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A195" w14:textId="77777777" w:rsidR="008567DC" w:rsidRPr="00985EE5" w:rsidRDefault="008567DC" w:rsidP="00985EE5">
      <w:pPr>
        <w:spacing w:line="260" w:lineRule="atLeast"/>
        <w:jc w:val="both"/>
        <w:rPr>
          <w:rFonts w:cs="Arial"/>
          <w:szCs w:val="20"/>
          <w:lang w:val="sl-SI"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134"/>
        <w:gridCol w:w="314"/>
        <w:gridCol w:w="517"/>
        <w:gridCol w:w="892"/>
        <w:gridCol w:w="1414"/>
        <w:gridCol w:w="417"/>
        <w:gridCol w:w="913"/>
        <w:gridCol w:w="495"/>
        <w:gridCol w:w="188"/>
        <w:gridCol w:w="385"/>
        <w:gridCol w:w="223"/>
        <w:gridCol w:w="80"/>
        <w:gridCol w:w="2128"/>
        <w:gridCol w:w="63"/>
      </w:tblGrid>
      <w:tr w:rsidR="00B50715" w:rsidRPr="00985EE5" w14:paraId="44629445" w14:textId="77777777" w:rsidTr="002317A5">
        <w:trPr>
          <w:gridBefore w:val="1"/>
          <w:gridAfter w:val="6"/>
          <w:wBefore w:w="100" w:type="dxa"/>
          <w:wAfter w:w="3067" w:type="dxa"/>
        </w:trPr>
        <w:tc>
          <w:tcPr>
            <w:tcW w:w="6096" w:type="dxa"/>
            <w:gridSpan w:val="8"/>
          </w:tcPr>
          <w:p w14:paraId="07A79DEF" w14:textId="652C3883" w:rsidR="00B50715" w:rsidRPr="00985EE5" w:rsidRDefault="00B50715" w:rsidP="007104F9">
            <w:pPr>
              <w:pStyle w:val="Neotevilenodstavek"/>
              <w:spacing w:line="260" w:lineRule="atLeast"/>
              <w:rPr>
                <w:sz w:val="20"/>
                <w:szCs w:val="20"/>
              </w:rPr>
            </w:pPr>
            <w:r>
              <w:rPr>
                <w:sz w:val="20"/>
                <w:szCs w:val="20"/>
              </w:rPr>
              <w:t xml:space="preserve">Številka: </w:t>
            </w:r>
            <w:r w:rsidR="00B50535" w:rsidRPr="00B50535">
              <w:rPr>
                <w:sz w:val="20"/>
                <w:szCs w:val="20"/>
              </w:rPr>
              <w:t>511-7/2024-2611</w:t>
            </w:r>
          </w:p>
        </w:tc>
      </w:tr>
      <w:tr w:rsidR="00B50715" w:rsidRPr="00985EE5" w14:paraId="468ECF2A" w14:textId="77777777" w:rsidTr="002317A5">
        <w:trPr>
          <w:gridBefore w:val="1"/>
          <w:gridAfter w:val="6"/>
          <w:wBefore w:w="100" w:type="dxa"/>
          <w:wAfter w:w="3067" w:type="dxa"/>
        </w:trPr>
        <w:tc>
          <w:tcPr>
            <w:tcW w:w="6096" w:type="dxa"/>
            <w:gridSpan w:val="8"/>
          </w:tcPr>
          <w:p w14:paraId="14DEE89F" w14:textId="72FC9C43" w:rsidR="00B50715" w:rsidRPr="00985EE5" w:rsidRDefault="00B50715" w:rsidP="002317A5">
            <w:pPr>
              <w:pStyle w:val="Neotevilenodstavek"/>
              <w:spacing w:before="0" w:after="0" w:line="260" w:lineRule="atLeast"/>
              <w:jc w:val="left"/>
              <w:rPr>
                <w:sz w:val="20"/>
                <w:szCs w:val="20"/>
              </w:rPr>
            </w:pPr>
            <w:r w:rsidRPr="00985EE5">
              <w:rPr>
                <w:sz w:val="20"/>
                <w:szCs w:val="20"/>
              </w:rPr>
              <w:t>Ljubljana</w:t>
            </w:r>
            <w:r w:rsidRPr="00B25B66">
              <w:rPr>
                <w:sz w:val="20"/>
                <w:szCs w:val="20"/>
              </w:rPr>
              <w:t xml:space="preserve">, </w:t>
            </w:r>
            <w:r w:rsidR="00DF51A8" w:rsidRPr="00B25B66">
              <w:rPr>
                <w:sz w:val="20"/>
                <w:szCs w:val="20"/>
              </w:rPr>
              <w:t>1</w:t>
            </w:r>
            <w:r w:rsidR="001E5636">
              <w:rPr>
                <w:sz w:val="20"/>
                <w:szCs w:val="20"/>
              </w:rPr>
              <w:t>2</w:t>
            </w:r>
            <w:r w:rsidR="00DC7FA6" w:rsidRPr="00B25B66">
              <w:rPr>
                <w:sz w:val="20"/>
                <w:szCs w:val="20"/>
              </w:rPr>
              <w:t>.</w:t>
            </w:r>
            <w:r w:rsidR="004235B4" w:rsidRPr="00B25B66">
              <w:rPr>
                <w:sz w:val="20"/>
                <w:szCs w:val="20"/>
              </w:rPr>
              <w:t> </w:t>
            </w:r>
            <w:r w:rsidR="001E5636">
              <w:rPr>
                <w:sz w:val="20"/>
                <w:szCs w:val="20"/>
              </w:rPr>
              <w:t>9</w:t>
            </w:r>
            <w:r w:rsidR="004235B4" w:rsidRPr="00B25B66">
              <w:rPr>
                <w:sz w:val="20"/>
                <w:szCs w:val="20"/>
              </w:rPr>
              <w:t>. </w:t>
            </w:r>
            <w:r w:rsidR="001B550C" w:rsidRPr="00B25B66">
              <w:rPr>
                <w:sz w:val="20"/>
                <w:szCs w:val="20"/>
              </w:rPr>
              <w:t>202</w:t>
            </w:r>
            <w:r w:rsidR="00B50535" w:rsidRPr="00B25B66">
              <w:rPr>
                <w:sz w:val="20"/>
                <w:szCs w:val="20"/>
              </w:rPr>
              <w:t>5</w:t>
            </w:r>
          </w:p>
        </w:tc>
      </w:tr>
      <w:tr w:rsidR="00B50715" w:rsidRPr="00985EE5" w14:paraId="0C31E2E2" w14:textId="77777777" w:rsidTr="002317A5">
        <w:trPr>
          <w:gridBefore w:val="1"/>
          <w:gridAfter w:val="6"/>
          <w:wBefore w:w="100" w:type="dxa"/>
          <w:wAfter w:w="3067" w:type="dxa"/>
        </w:trPr>
        <w:tc>
          <w:tcPr>
            <w:tcW w:w="6096" w:type="dxa"/>
            <w:gridSpan w:val="8"/>
          </w:tcPr>
          <w:p w14:paraId="6FAE48F5" w14:textId="77777777" w:rsidR="00B50715" w:rsidRPr="00985EE5" w:rsidRDefault="00B50715" w:rsidP="002317A5">
            <w:pPr>
              <w:pStyle w:val="Neotevilenodstavek"/>
              <w:spacing w:before="0" w:after="0" w:line="260" w:lineRule="atLeast"/>
              <w:jc w:val="left"/>
              <w:rPr>
                <w:sz w:val="20"/>
                <w:szCs w:val="20"/>
              </w:rPr>
            </w:pPr>
            <w:r>
              <w:rPr>
                <w:sz w:val="20"/>
                <w:szCs w:val="20"/>
              </w:rPr>
              <w:t>EVA</w:t>
            </w:r>
          </w:p>
        </w:tc>
      </w:tr>
      <w:tr w:rsidR="00B50715" w:rsidRPr="00985EE5" w14:paraId="2A982745" w14:textId="77777777" w:rsidTr="002317A5">
        <w:trPr>
          <w:gridBefore w:val="1"/>
          <w:gridAfter w:val="6"/>
          <w:wBefore w:w="100" w:type="dxa"/>
          <w:wAfter w:w="3067" w:type="dxa"/>
        </w:trPr>
        <w:tc>
          <w:tcPr>
            <w:tcW w:w="6096" w:type="dxa"/>
            <w:gridSpan w:val="8"/>
          </w:tcPr>
          <w:p w14:paraId="70D99F96" w14:textId="77777777" w:rsidR="00B50715" w:rsidRPr="00985EE5" w:rsidRDefault="00B50715" w:rsidP="002317A5">
            <w:pPr>
              <w:spacing w:line="260" w:lineRule="atLeast"/>
              <w:rPr>
                <w:rFonts w:cs="Arial"/>
                <w:szCs w:val="20"/>
                <w:lang w:val="sl-SI"/>
              </w:rPr>
            </w:pPr>
          </w:p>
          <w:p w14:paraId="67CC3321" w14:textId="77777777" w:rsidR="00B50715" w:rsidRPr="00985EE5" w:rsidRDefault="00B50715" w:rsidP="002317A5">
            <w:pPr>
              <w:spacing w:line="260" w:lineRule="atLeast"/>
              <w:rPr>
                <w:rFonts w:cs="Arial"/>
                <w:szCs w:val="20"/>
                <w:lang w:val="sl-SI"/>
              </w:rPr>
            </w:pPr>
            <w:r w:rsidRPr="00985EE5">
              <w:rPr>
                <w:rFonts w:cs="Arial"/>
                <w:szCs w:val="20"/>
                <w:lang w:val="sl-SI"/>
              </w:rPr>
              <w:t>GENERALNI SEKRETARIAT VLADE REPUBLIKE SLOVENIJE</w:t>
            </w:r>
          </w:p>
          <w:p w14:paraId="1FD259B9" w14:textId="77777777" w:rsidR="00B50715" w:rsidRPr="00985EE5" w:rsidRDefault="00B50715" w:rsidP="002317A5">
            <w:pPr>
              <w:spacing w:line="260" w:lineRule="atLeast"/>
              <w:rPr>
                <w:rFonts w:cs="Arial"/>
                <w:szCs w:val="20"/>
                <w:lang w:val="sl-SI"/>
              </w:rPr>
            </w:pPr>
            <w:hyperlink r:id="rId8" w:history="1">
              <w:r w:rsidRPr="00985EE5">
                <w:rPr>
                  <w:rStyle w:val="Hiperpovezava"/>
                  <w:rFonts w:cs="Arial"/>
                  <w:szCs w:val="20"/>
                  <w:lang w:val="sl-SI"/>
                </w:rPr>
                <w:t>Gp.gs@gov.si</w:t>
              </w:r>
            </w:hyperlink>
          </w:p>
          <w:p w14:paraId="63C8D4CA" w14:textId="77777777" w:rsidR="00B50715" w:rsidRPr="00985EE5" w:rsidRDefault="00B50715" w:rsidP="002317A5">
            <w:pPr>
              <w:spacing w:line="260" w:lineRule="atLeast"/>
              <w:rPr>
                <w:rFonts w:cs="Arial"/>
                <w:szCs w:val="20"/>
                <w:lang w:val="sl-SI"/>
              </w:rPr>
            </w:pPr>
          </w:p>
        </w:tc>
      </w:tr>
      <w:tr w:rsidR="00B50715" w:rsidRPr="00BD5EBB" w14:paraId="6CBE5EA9" w14:textId="77777777" w:rsidTr="002317A5">
        <w:trPr>
          <w:gridBefore w:val="1"/>
          <w:wBefore w:w="100" w:type="dxa"/>
        </w:trPr>
        <w:tc>
          <w:tcPr>
            <w:tcW w:w="1134" w:type="dxa"/>
            <w:tcBorders>
              <w:right w:val="nil"/>
            </w:tcBorders>
          </w:tcPr>
          <w:p w14:paraId="2A274C66" w14:textId="77777777" w:rsidR="00B50715" w:rsidRPr="00985EE5" w:rsidRDefault="00B50715" w:rsidP="002317A5">
            <w:pPr>
              <w:pStyle w:val="Naslovpredpisa"/>
              <w:spacing w:before="0" w:after="0" w:line="260" w:lineRule="atLeast"/>
              <w:ind w:left="34" w:hanging="34"/>
              <w:jc w:val="both"/>
              <w:rPr>
                <w:sz w:val="20"/>
                <w:szCs w:val="20"/>
              </w:rPr>
            </w:pPr>
            <w:r w:rsidRPr="00985EE5">
              <w:rPr>
                <w:sz w:val="20"/>
                <w:szCs w:val="20"/>
              </w:rPr>
              <w:t xml:space="preserve">ZADEVA: </w:t>
            </w:r>
          </w:p>
        </w:tc>
        <w:tc>
          <w:tcPr>
            <w:tcW w:w="8029" w:type="dxa"/>
            <w:gridSpan w:val="13"/>
            <w:tcBorders>
              <w:left w:val="nil"/>
            </w:tcBorders>
          </w:tcPr>
          <w:p w14:paraId="40AA9FB9" w14:textId="35CBC9E0" w:rsidR="00B50715" w:rsidRPr="00A33430" w:rsidRDefault="00B50715" w:rsidP="002317A5">
            <w:pPr>
              <w:pStyle w:val="Naslovpredpisa"/>
              <w:spacing w:before="0" w:after="0" w:line="260" w:lineRule="atLeast"/>
              <w:jc w:val="both"/>
              <w:rPr>
                <w:sz w:val="20"/>
                <w:szCs w:val="20"/>
              </w:rPr>
            </w:pPr>
            <w:r>
              <w:rPr>
                <w:sz w:val="20"/>
                <w:szCs w:val="20"/>
              </w:rPr>
              <w:t>Poročilo o udeležbi tripartitne delegacije Republike Slovenije na 1</w:t>
            </w:r>
            <w:r w:rsidR="001B550C">
              <w:rPr>
                <w:sz w:val="20"/>
                <w:szCs w:val="20"/>
              </w:rPr>
              <w:t>1</w:t>
            </w:r>
            <w:r w:rsidR="00B50535">
              <w:rPr>
                <w:sz w:val="20"/>
                <w:szCs w:val="20"/>
              </w:rPr>
              <w:t>3</w:t>
            </w:r>
            <w:r>
              <w:rPr>
                <w:sz w:val="20"/>
                <w:szCs w:val="20"/>
              </w:rPr>
              <w:t xml:space="preserve">. rednem zasedanju Mednarodne konference dela, ki je </w:t>
            </w:r>
            <w:r w:rsidR="008C0133">
              <w:rPr>
                <w:sz w:val="20"/>
                <w:szCs w:val="20"/>
              </w:rPr>
              <w:t>bilo</w:t>
            </w:r>
            <w:r>
              <w:rPr>
                <w:sz w:val="20"/>
                <w:szCs w:val="20"/>
              </w:rPr>
              <w:t xml:space="preserve"> v Ženev</w:t>
            </w:r>
            <w:r w:rsidR="00A33430">
              <w:rPr>
                <w:sz w:val="20"/>
                <w:szCs w:val="20"/>
              </w:rPr>
              <w:t xml:space="preserve">i med </w:t>
            </w:r>
            <w:r w:rsidR="00B50535">
              <w:rPr>
                <w:sz w:val="20"/>
                <w:szCs w:val="20"/>
              </w:rPr>
              <w:t>2</w:t>
            </w:r>
            <w:r w:rsidR="00A33430">
              <w:rPr>
                <w:sz w:val="20"/>
                <w:szCs w:val="20"/>
              </w:rPr>
              <w:t xml:space="preserve">. in </w:t>
            </w:r>
            <w:r w:rsidR="001B550C">
              <w:rPr>
                <w:sz w:val="20"/>
                <w:szCs w:val="20"/>
              </w:rPr>
              <w:t>1</w:t>
            </w:r>
            <w:r w:rsidR="00B50535">
              <w:rPr>
                <w:sz w:val="20"/>
                <w:szCs w:val="20"/>
              </w:rPr>
              <w:t>3</w:t>
            </w:r>
            <w:r w:rsidR="00A33430">
              <w:rPr>
                <w:sz w:val="20"/>
                <w:szCs w:val="20"/>
              </w:rPr>
              <w:t>. junijem 20</w:t>
            </w:r>
            <w:r w:rsidR="001B550C">
              <w:rPr>
                <w:sz w:val="20"/>
                <w:szCs w:val="20"/>
              </w:rPr>
              <w:t>2</w:t>
            </w:r>
            <w:r w:rsidR="00B50535">
              <w:rPr>
                <w:sz w:val="20"/>
                <w:szCs w:val="20"/>
              </w:rPr>
              <w:t>5</w:t>
            </w:r>
            <w:r w:rsidR="00C55BD5">
              <w:rPr>
                <w:sz w:val="20"/>
                <w:szCs w:val="20"/>
              </w:rPr>
              <w:t xml:space="preserve"> </w:t>
            </w:r>
            <w:r w:rsidR="00A33430">
              <w:rPr>
                <w:sz w:val="20"/>
                <w:szCs w:val="20"/>
              </w:rPr>
              <w:t xml:space="preserve">– </w:t>
            </w:r>
            <w:r w:rsidR="00A33430" w:rsidRPr="00A33430">
              <w:rPr>
                <w:sz w:val="20"/>
                <w:szCs w:val="20"/>
              </w:rPr>
              <w:t>predlog za obravnavo</w:t>
            </w:r>
          </w:p>
        </w:tc>
      </w:tr>
      <w:tr w:rsidR="00B50715" w:rsidRPr="00985EE5" w14:paraId="356289CC" w14:textId="77777777" w:rsidTr="002317A5">
        <w:trPr>
          <w:gridBefore w:val="1"/>
          <w:wBefore w:w="100" w:type="dxa"/>
        </w:trPr>
        <w:tc>
          <w:tcPr>
            <w:tcW w:w="9163" w:type="dxa"/>
            <w:gridSpan w:val="14"/>
          </w:tcPr>
          <w:p w14:paraId="5E426D28" w14:textId="77777777" w:rsidR="00B50715" w:rsidRPr="00985EE5" w:rsidRDefault="00B50715" w:rsidP="002317A5">
            <w:pPr>
              <w:pStyle w:val="Poglavje"/>
              <w:spacing w:before="0" w:after="0" w:line="260" w:lineRule="atLeast"/>
              <w:jc w:val="left"/>
              <w:rPr>
                <w:sz w:val="20"/>
                <w:szCs w:val="20"/>
              </w:rPr>
            </w:pPr>
            <w:r w:rsidRPr="00985EE5">
              <w:rPr>
                <w:sz w:val="20"/>
                <w:szCs w:val="20"/>
              </w:rPr>
              <w:t>1. Predlog sklepov vlade:</w:t>
            </w:r>
          </w:p>
        </w:tc>
      </w:tr>
      <w:tr w:rsidR="00B50715" w:rsidRPr="00985EE5" w14:paraId="128375A2" w14:textId="77777777" w:rsidTr="002317A5">
        <w:trPr>
          <w:gridBefore w:val="1"/>
          <w:wBefore w:w="100" w:type="dxa"/>
        </w:trPr>
        <w:tc>
          <w:tcPr>
            <w:tcW w:w="9163" w:type="dxa"/>
            <w:gridSpan w:val="14"/>
          </w:tcPr>
          <w:p w14:paraId="204D3107" w14:textId="53753A50" w:rsidR="00B50715" w:rsidRPr="002150FE" w:rsidRDefault="00B50715" w:rsidP="002317A5">
            <w:pPr>
              <w:overflowPunct w:val="0"/>
              <w:autoSpaceDE w:val="0"/>
              <w:autoSpaceDN w:val="0"/>
              <w:adjustRightInd w:val="0"/>
              <w:spacing w:line="280" w:lineRule="atLeast"/>
              <w:jc w:val="both"/>
              <w:textAlignment w:val="baseline"/>
              <w:rPr>
                <w:rFonts w:cs="Arial"/>
                <w:iCs/>
                <w:szCs w:val="20"/>
                <w:lang w:val="sl-SI" w:eastAsia="sl-SI"/>
              </w:rPr>
            </w:pPr>
            <w:r w:rsidRPr="002150FE">
              <w:rPr>
                <w:rFonts w:cs="Arial"/>
                <w:iCs/>
                <w:szCs w:val="20"/>
                <w:lang w:val="sl-SI" w:eastAsia="sl-SI"/>
              </w:rPr>
              <w:t xml:space="preserve">Na podlagi </w:t>
            </w:r>
            <w:r w:rsidR="0016369E" w:rsidRPr="0016369E">
              <w:rPr>
                <w:rFonts w:cs="Arial"/>
                <w:szCs w:val="20"/>
                <w:lang w:val="sl-SI" w:eastAsia="sl-SI"/>
              </w:rPr>
              <w:t xml:space="preserve">šestega odstavka </w:t>
            </w:r>
            <w:r w:rsidRPr="002150FE">
              <w:rPr>
                <w:rFonts w:cs="Arial"/>
                <w:szCs w:val="20"/>
                <w:lang w:val="sl-SI" w:eastAsia="sl-SI"/>
              </w:rPr>
              <w:t>21. člena Zakona o Vladi Republike Slovenije (</w:t>
            </w:r>
            <w:r w:rsidRPr="003F7F12">
              <w:rPr>
                <w:rFonts w:cs="Arial"/>
                <w:szCs w:val="20"/>
                <w:lang w:val="sl-SI" w:eastAsia="sl-SI"/>
              </w:rPr>
              <w:t>Uradni list RS, št. 24/05 – uradno prečiščeno besedilo, 109/08, 38/10 – ZUKN, 8/12, 21/13, 47/13 – ZDU-1G, 65/14</w:t>
            </w:r>
            <w:r w:rsidR="000C72A6">
              <w:rPr>
                <w:rFonts w:cs="Arial"/>
                <w:szCs w:val="20"/>
                <w:lang w:val="sl-SI" w:eastAsia="sl-SI"/>
              </w:rPr>
              <w:t>,</w:t>
            </w:r>
            <w:r w:rsidRPr="003F7F12">
              <w:rPr>
                <w:rFonts w:cs="Arial"/>
                <w:szCs w:val="20"/>
                <w:lang w:val="sl-SI" w:eastAsia="sl-SI"/>
              </w:rPr>
              <w:t xml:space="preserve"> 55/17</w:t>
            </w:r>
            <w:r w:rsidR="000C72A6">
              <w:rPr>
                <w:rFonts w:cs="Arial"/>
                <w:szCs w:val="20"/>
                <w:lang w:val="sl-SI" w:eastAsia="sl-SI"/>
              </w:rPr>
              <w:t xml:space="preserve"> in </w:t>
            </w:r>
            <w:r w:rsidR="000C72A6" w:rsidRPr="000C72A6">
              <w:rPr>
                <w:rFonts w:cs="Arial"/>
                <w:szCs w:val="20"/>
                <w:lang w:val="sl-SI" w:eastAsia="sl-SI"/>
              </w:rPr>
              <w:t>163/22</w:t>
            </w:r>
            <w:r w:rsidRPr="002150FE">
              <w:rPr>
                <w:rFonts w:cs="Arial"/>
                <w:szCs w:val="20"/>
                <w:lang w:val="sl-SI" w:eastAsia="sl-SI"/>
              </w:rPr>
              <w:t xml:space="preserve">) </w:t>
            </w:r>
            <w:r w:rsidRPr="002150FE">
              <w:rPr>
                <w:rFonts w:cs="Arial"/>
                <w:iCs/>
                <w:szCs w:val="20"/>
                <w:lang w:val="sl-SI" w:eastAsia="sl-SI"/>
              </w:rPr>
              <w:t>je Vlada Republike Slovenije na …..</w:t>
            </w:r>
            <w:r w:rsidRPr="002150FE">
              <w:rPr>
                <w:rFonts w:cs="Arial"/>
                <w:szCs w:val="20"/>
                <w:lang w:val="sl-SI" w:eastAsia="sl-SI"/>
              </w:rPr>
              <w:t xml:space="preserve"> </w:t>
            </w:r>
            <w:r w:rsidR="004D22D8">
              <w:rPr>
                <w:rFonts w:cs="Arial"/>
                <w:iCs/>
                <w:szCs w:val="20"/>
                <w:lang w:val="sl-SI" w:eastAsia="sl-SI"/>
              </w:rPr>
              <w:t>seji dne …… sprejela naslednji</w:t>
            </w:r>
          </w:p>
          <w:p w14:paraId="4C5E8BD2" w14:textId="77777777" w:rsidR="00B50715" w:rsidRPr="002150FE" w:rsidRDefault="00B50715" w:rsidP="002317A5">
            <w:pPr>
              <w:overflowPunct w:val="0"/>
              <w:autoSpaceDE w:val="0"/>
              <w:autoSpaceDN w:val="0"/>
              <w:adjustRightInd w:val="0"/>
              <w:spacing w:line="280" w:lineRule="atLeast"/>
              <w:jc w:val="both"/>
              <w:textAlignment w:val="baseline"/>
              <w:rPr>
                <w:rFonts w:cs="Arial"/>
                <w:szCs w:val="20"/>
                <w:lang w:val="sl-SI" w:eastAsia="sl-SI"/>
              </w:rPr>
            </w:pPr>
          </w:p>
          <w:p w14:paraId="6226CC8E" w14:textId="77777777" w:rsidR="00B50715" w:rsidRPr="002150FE" w:rsidRDefault="00B50715" w:rsidP="002317A5">
            <w:pPr>
              <w:overflowPunct w:val="0"/>
              <w:autoSpaceDE w:val="0"/>
              <w:autoSpaceDN w:val="0"/>
              <w:adjustRightInd w:val="0"/>
              <w:spacing w:line="280" w:lineRule="atLeast"/>
              <w:jc w:val="center"/>
              <w:textAlignment w:val="baseline"/>
              <w:rPr>
                <w:rFonts w:cs="Arial"/>
                <w:b/>
                <w:bCs/>
                <w:szCs w:val="20"/>
                <w:lang w:val="sl-SI" w:eastAsia="sl-SI"/>
              </w:rPr>
            </w:pPr>
            <w:r w:rsidRPr="002150FE">
              <w:rPr>
                <w:rFonts w:cs="Arial"/>
                <w:b/>
                <w:bCs/>
                <w:szCs w:val="20"/>
                <w:lang w:val="sl-SI" w:eastAsia="sl-SI"/>
              </w:rPr>
              <w:t>SKLEP</w:t>
            </w:r>
            <w:r w:rsidR="004D22D8">
              <w:rPr>
                <w:rFonts w:cs="Arial"/>
                <w:b/>
                <w:bCs/>
                <w:szCs w:val="20"/>
                <w:lang w:val="sl-SI" w:eastAsia="sl-SI"/>
              </w:rPr>
              <w:t>:</w:t>
            </w:r>
          </w:p>
          <w:p w14:paraId="0582588E" w14:textId="77777777" w:rsidR="00B50715" w:rsidRPr="002150FE" w:rsidRDefault="00B50715" w:rsidP="002317A5">
            <w:pPr>
              <w:overflowPunct w:val="0"/>
              <w:autoSpaceDE w:val="0"/>
              <w:autoSpaceDN w:val="0"/>
              <w:adjustRightInd w:val="0"/>
              <w:spacing w:line="280" w:lineRule="atLeast"/>
              <w:jc w:val="center"/>
              <w:textAlignment w:val="baseline"/>
              <w:rPr>
                <w:rFonts w:cs="Arial"/>
                <w:b/>
                <w:bCs/>
                <w:szCs w:val="20"/>
                <w:lang w:val="sl-SI" w:eastAsia="sl-SI"/>
              </w:rPr>
            </w:pPr>
            <w:bookmarkStart w:id="0" w:name="_Hlk204085747"/>
          </w:p>
          <w:p w14:paraId="43ADF691" w14:textId="18C6DA74" w:rsidR="00B50535" w:rsidRDefault="00B50535" w:rsidP="009D01F1">
            <w:pPr>
              <w:pStyle w:val="Odstavekseznama"/>
              <w:numPr>
                <w:ilvl w:val="0"/>
                <w:numId w:val="13"/>
              </w:numPr>
              <w:spacing w:line="280" w:lineRule="atLeast"/>
              <w:rPr>
                <w:rFonts w:ascii="Arial" w:hAnsi="Arial" w:cs="Arial"/>
                <w:sz w:val="20"/>
                <w:lang w:eastAsia="sl-SI"/>
              </w:rPr>
            </w:pPr>
            <w:r w:rsidRPr="002150FE">
              <w:rPr>
                <w:rFonts w:ascii="Arial" w:hAnsi="Arial" w:cs="Arial"/>
                <w:sz w:val="20"/>
                <w:lang w:eastAsia="sl-SI"/>
              </w:rPr>
              <w:t xml:space="preserve">Vlada Republike Slovenije </w:t>
            </w:r>
            <w:r>
              <w:rPr>
                <w:rFonts w:ascii="Arial" w:hAnsi="Arial" w:cs="Arial"/>
                <w:sz w:val="20"/>
                <w:lang w:eastAsia="sl-SI"/>
              </w:rPr>
              <w:t>se je seznanila s P</w:t>
            </w:r>
            <w:r w:rsidRPr="002150FE">
              <w:rPr>
                <w:rFonts w:ascii="Arial" w:hAnsi="Arial" w:cs="Arial"/>
                <w:sz w:val="20"/>
                <w:lang w:eastAsia="sl-SI"/>
              </w:rPr>
              <w:t>oročilo</w:t>
            </w:r>
            <w:r>
              <w:rPr>
                <w:rFonts w:ascii="Arial" w:hAnsi="Arial" w:cs="Arial"/>
                <w:sz w:val="20"/>
                <w:lang w:eastAsia="sl-SI"/>
              </w:rPr>
              <w:t>m</w:t>
            </w:r>
            <w:r w:rsidRPr="002150FE">
              <w:rPr>
                <w:rFonts w:ascii="Arial" w:hAnsi="Arial" w:cs="Arial"/>
                <w:sz w:val="20"/>
                <w:lang w:eastAsia="sl-SI"/>
              </w:rPr>
              <w:t xml:space="preserve"> o</w:t>
            </w:r>
            <w:r w:rsidRPr="002150FE">
              <w:rPr>
                <w:rFonts w:ascii="Arial" w:hAnsi="Arial" w:cs="Arial"/>
                <w:bCs/>
                <w:sz w:val="20"/>
                <w:lang w:eastAsia="sl-SI"/>
              </w:rPr>
              <w:t xml:space="preserve"> udeležbi tripartitne deleg</w:t>
            </w:r>
            <w:r>
              <w:rPr>
                <w:rFonts w:ascii="Arial" w:hAnsi="Arial" w:cs="Arial"/>
                <w:bCs/>
                <w:sz w:val="20"/>
                <w:lang w:eastAsia="sl-SI"/>
              </w:rPr>
              <w:t>acije Republike Slovenije na 113</w:t>
            </w:r>
            <w:r w:rsidRPr="002150FE">
              <w:rPr>
                <w:rFonts w:ascii="Arial" w:hAnsi="Arial" w:cs="Arial"/>
                <w:bCs/>
                <w:sz w:val="20"/>
                <w:lang w:eastAsia="sl-SI"/>
              </w:rPr>
              <w:t>. rednem zasedanju Mednarodne konference dela, k</w:t>
            </w:r>
            <w:r>
              <w:rPr>
                <w:rFonts w:ascii="Arial" w:hAnsi="Arial" w:cs="Arial"/>
                <w:bCs/>
                <w:sz w:val="20"/>
                <w:lang w:eastAsia="sl-SI"/>
              </w:rPr>
              <w:t xml:space="preserve">i je </w:t>
            </w:r>
            <w:r w:rsidR="00260575">
              <w:rPr>
                <w:rFonts w:ascii="Arial" w:hAnsi="Arial" w:cs="Arial"/>
                <w:bCs/>
                <w:sz w:val="20"/>
                <w:lang w:eastAsia="sl-SI"/>
              </w:rPr>
              <w:t>bilo</w:t>
            </w:r>
            <w:r>
              <w:rPr>
                <w:rFonts w:ascii="Arial" w:hAnsi="Arial" w:cs="Arial"/>
                <w:bCs/>
                <w:sz w:val="20"/>
                <w:lang w:eastAsia="sl-SI"/>
              </w:rPr>
              <w:t xml:space="preserve"> v Ženevi med 2. in 13. junijem 2025. </w:t>
            </w:r>
          </w:p>
          <w:p w14:paraId="03D902C7" w14:textId="77777777" w:rsidR="00B50535" w:rsidRPr="00216B6E" w:rsidRDefault="00B50535" w:rsidP="00B50535">
            <w:pPr>
              <w:spacing w:line="280" w:lineRule="atLeast"/>
              <w:rPr>
                <w:rFonts w:cs="Arial"/>
                <w:lang w:val="sl-SI" w:eastAsia="sl-SI"/>
              </w:rPr>
            </w:pPr>
          </w:p>
          <w:p w14:paraId="374C4790" w14:textId="78204A19" w:rsidR="00B50535" w:rsidRPr="00FC4280" w:rsidRDefault="00B50535" w:rsidP="009D01F1">
            <w:pPr>
              <w:pStyle w:val="Odstavekseznama"/>
              <w:numPr>
                <w:ilvl w:val="0"/>
                <w:numId w:val="13"/>
              </w:numPr>
              <w:spacing w:line="280" w:lineRule="atLeast"/>
              <w:rPr>
                <w:rFonts w:ascii="Arial" w:hAnsi="Arial" w:cs="Arial"/>
                <w:sz w:val="20"/>
                <w:lang w:eastAsia="sl-SI"/>
              </w:rPr>
            </w:pPr>
            <w:r w:rsidRPr="00FC4280">
              <w:rPr>
                <w:rFonts w:ascii="Arial" w:hAnsi="Arial" w:cs="Arial"/>
                <w:sz w:val="20"/>
                <w:lang w:eastAsia="sl-SI"/>
              </w:rPr>
              <w:t xml:space="preserve">Vlada Republike Slovenije </w:t>
            </w:r>
            <w:r>
              <w:rPr>
                <w:rFonts w:ascii="Arial" w:hAnsi="Arial" w:cs="Arial"/>
                <w:sz w:val="20"/>
                <w:lang w:eastAsia="sl-SI"/>
              </w:rPr>
              <w:t>se je seznanila z Informacijo</w:t>
            </w:r>
            <w:r w:rsidRPr="00FC4280">
              <w:rPr>
                <w:rFonts w:ascii="Arial" w:hAnsi="Arial" w:cs="Arial"/>
                <w:sz w:val="20"/>
                <w:lang w:eastAsia="sl-SI"/>
              </w:rPr>
              <w:t xml:space="preserve"> o </w:t>
            </w:r>
            <w:r>
              <w:rPr>
                <w:rFonts w:ascii="Arial" w:hAnsi="Arial" w:cs="Arial"/>
                <w:sz w:val="20"/>
                <w:lang w:eastAsia="sl-SI"/>
              </w:rPr>
              <w:t xml:space="preserve">sprejetju </w:t>
            </w:r>
            <w:bookmarkStart w:id="1" w:name="_Hlk141699408"/>
            <w:r>
              <w:rPr>
                <w:rFonts w:ascii="Arial" w:hAnsi="Arial" w:cs="Arial"/>
                <w:sz w:val="20"/>
                <w:lang w:eastAsia="sl-SI"/>
              </w:rPr>
              <w:t xml:space="preserve">Konvencije o </w:t>
            </w:r>
            <w:r w:rsidR="00B643C6" w:rsidRPr="00B643C6">
              <w:rPr>
                <w:rFonts w:ascii="Arial" w:hAnsi="Arial" w:cs="Arial"/>
                <w:sz w:val="20"/>
                <w:lang w:eastAsia="sl-SI"/>
              </w:rPr>
              <w:t xml:space="preserve">preprečevanju in zaščiti pred biološkimi </w:t>
            </w:r>
            <w:r w:rsidR="00C35142" w:rsidRPr="00C35142">
              <w:rPr>
                <w:rFonts w:ascii="Arial" w:hAnsi="Arial" w:cs="Arial"/>
                <w:sz w:val="20"/>
                <w:lang w:eastAsia="sl-SI"/>
              </w:rPr>
              <w:t>nevarnostmi</w:t>
            </w:r>
            <w:r w:rsidR="00B643C6" w:rsidRPr="00B643C6">
              <w:rPr>
                <w:rFonts w:ascii="Arial" w:hAnsi="Arial" w:cs="Arial"/>
                <w:sz w:val="20"/>
                <w:lang w:eastAsia="sl-SI"/>
              </w:rPr>
              <w:t xml:space="preserve"> v delovnem okolju</w:t>
            </w:r>
            <w:r>
              <w:rPr>
                <w:rFonts w:ascii="Arial" w:hAnsi="Arial" w:cs="Arial"/>
                <w:sz w:val="20"/>
                <w:lang w:eastAsia="sl-SI"/>
              </w:rPr>
              <w:t>, 202</w:t>
            </w:r>
            <w:r w:rsidR="00B643C6">
              <w:rPr>
                <w:rFonts w:ascii="Arial" w:hAnsi="Arial" w:cs="Arial"/>
                <w:sz w:val="20"/>
                <w:lang w:eastAsia="sl-SI"/>
              </w:rPr>
              <w:t>5</w:t>
            </w:r>
            <w:r>
              <w:rPr>
                <w:rFonts w:ascii="Arial" w:hAnsi="Arial" w:cs="Arial"/>
                <w:sz w:val="20"/>
                <w:lang w:eastAsia="sl-SI"/>
              </w:rPr>
              <w:t xml:space="preserve"> (št. 19</w:t>
            </w:r>
            <w:r w:rsidR="00B643C6">
              <w:rPr>
                <w:rFonts w:ascii="Arial" w:hAnsi="Arial" w:cs="Arial"/>
                <w:sz w:val="20"/>
                <w:lang w:eastAsia="sl-SI"/>
              </w:rPr>
              <w:t>2</w:t>
            </w:r>
            <w:r>
              <w:rPr>
                <w:rFonts w:ascii="Arial" w:hAnsi="Arial" w:cs="Arial"/>
                <w:sz w:val="20"/>
                <w:lang w:eastAsia="sl-SI"/>
              </w:rPr>
              <w:t>), Priporočila o</w:t>
            </w:r>
            <w:r w:rsidR="00B643C6">
              <w:rPr>
                <w:rFonts w:ascii="Arial" w:hAnsi="Arial" w:cs="Arial"/>
                <w:sz w:val="20"/>
                <w:lang w:eastAsia="sl-SI"/>
              </w:rPr>
              <w:t xml:space="preserve"> </w:t>
            </w:r>
            <w:r w:rsidR="00B643C6" w:rsidRPr="00B643C6">
              <w:rPr>
                <w:rFonts w:ascii="Arial" w:hAnsi="Arial" w:cs="Arial"/>
                <w:sz w:val="20"/>
                <w:lang w:eastAsia="sl-SI"/>
              </w:rPr>
              <w:t xml:space="preserve">preprečevanju in zaščiti pred biološkimi </w:t>
            </w:r>
            <w:r w:rsidR="00C35142" w:rsidRPr="00C35142">
              <w:rPr>
                <w:rFonts w:ascii="Arial" w:hAnsi="Arial" w:cs="Arial"/>
                <w:sz w:val="20"/>
                <w:lang w:eastAsia="sl-SI"/>
              </w:rPr>
              <w:t>nevarnostmi</w:t>
            </w:r>
            <w:r w:rsidR="00B643C6" w:rsidRPr="00B643C6">
              <w:rPr>
                <w:rFonts w:ascii="Arial" w:hAnsi="Arial" w:cs="Arial"/>
                <w:sz w:val="20"/>
                <w:lang w:eastAsia="sl-SI"/>
              </w:rPr>
              <w:t xml:space="preserve"> v delovnem okolju</w:t>
            </w:r>
            <w:r>
              <w:rPr>
                <w:rFonts w:ascii="Arial" w:hAnsi="Arial" w:cs="Arial"/>
                <w:sz w:val="20"/>
                <w:lang w:eastAsia="sl-SI"/>
              </w:rPr>
              <w:t>, 202</w:t>
            </w:r>
            <w:r w:rsidR="00B643C6">
              <w:rPr>
                <w:rFonts w:ascii="Arial" w:hAnsi="Arial" w:cs="Arial"/>
                <w:sz w:val="20"/>
                <w:lang w:eastAsia="sl-SI"/>
              </w:rPr>
              <w:t>5</w:t>
            </w:r>
            <w:r>
              <w:rPr>
                <w:rFonts w:ascii="Arial" w:hAnsi="Arial" w:cs="Arial"/>
                <w:sz w:val="20"/>
                <w:lang w:eastAsia="sl-SI"/>
              </w:rPr>
              <w:t xml:space="preserve"> (št. 20</w:t>
            </w:r>
            <w:r w:rsidR="00260575">
              <w:rPr>
                <w:rFonts w:ascii="Arial" w:hAnsi="Arial" w:cs="Arial"/>
                <w:sz w:val="20"/>
                <w:lang w:eastAsia="sl-SI"/>
              </w:rPr>
              <w:t>9</w:t>
            </w:r>
            <w:r>
              <w:rPr>
                <w:rFonts w:ascii="Arial" w:hAnsi="Arial" w:cs="Arial"/>
                <w:sz w:val="20"/>
                <w:lang w:eastAsia="sl-SI"/>
              </w:rPr>
              <w:t xml:space="preserve">) </w:t>
            </w:r>
            <w:r w:rsidR="00CE37B7">
              <w:rPr>
                <w:rFonts w:ascii="Arial" w:hAnsi="Arial" w:cs="Arial"/>
                <w:sz w:val="20"/>
                <w:lang w:eastAsia="sl-SI"/>
              </w:rPr>
              <w:t>ter o odobritvi</w:t>
            </w:r>
            <w:r>
              <w:rPr>
                <w:rFonts w:ascii="Arial" w:hAnsi="Arial" w:cs="Arial"/>
                <w:sz w:val="20"/>
                <w:lang w:eastAsia="sl-SI"/>
              </w:rPr>
              <w:t xml:space="preserve"> </w:t>
            </w:r>
            <w:r w:rsidR="00CE37B7" w:rsidRPr="00CE37B7">
              <w:rPr>
                <w:rFonts w:ascii="Arial" w:hAnsi="Arial" w:cs="Arial"/>
                <w:sz w:val="20"/>
                <w:lang w:eastAsia="sl-SI"/>
              </w:rPr>
              <w:t>Sprememb iz leta 20</w:t>
            </w:r>
            <w:r w:rsidR="00CE37B7">
              <w:rPr>
                <w:rFonts w:ascii="Arial" w:hAnsi="Arial" w:cs="Arial"/>
                <w:sz w:val="20"/>
                <w:lang w:eastAsia="sl-SI"/>
              </w:rPr>
              <w:t>25</w:t>
            </w:r>
            <w:r w:rsidR="00CE37B7" w:rsidRPr="00CE37B7">
              <w:rPr>
                <w:rFonts w:ascii="Arial" w:hAnsi="Arial" w:cs="Arial"/>
                <w:sz w:val="20"/>
                <w:lang w:eastAsia="sl-SI"/>
              </w:rPr>
              <w:t xml:space="preserve"> Konvencije o delu v pomorstvu, 2006</w:t>
            </w:r>
            <w:bookmarkEnd w:id="1"/>
            <w:r w:rsidR="00CE37B7">
              <w:rPr>
                <w:rFonts w:ascii="Arial" w:hAnsi="Arial" w:cs="Arial"/>
                <w:sz w:val="20"/>
                <w:lang w:eastAsia="sl-SI"/>
              </w:rPr>
              <w:t>,</w:t>
            </w:r>
            <w:r w:rsidR="00CE37B7">
              <w:t xml:space="preserve"> </w:t>
            </w:r>
            <w:r w:rsidR="00CE37B7" w:rsidRPr="00CE37B7">
              <w:rPr>
                <w:rFonts w:ascii="Arial" w:hAnsi="Arial" w:cs="Arial"/>
                <w:sz w:val="20"/>
                <w:lang w:eastAsia="sl-SI"/>
              </w:rPr>
              <w:t>in sicer njenega Kodeksa</w:t>
            </w:r>
            <w:r w:rsidR="00CE37B7">
              <w:rPr>
                <w:rFonts w:ascii="Arial" w:hAnsi="Arial" w:cs="Arial"/>
                <w:sz w:val="20"/>
                <w:lang w:eastAsia="sl-SI"/>
              </w:rPr>
              <w:t xml:space="preserve">. </w:t>
            </w:r>
          </w:p>
          <w:p w14:paraId="04622CCB" w14:textId="77777777" w:rsidR="00B50535" w:rsidRDefault="00B50535" w:rsidP="00B50535">
            <w:pPr>
              <w:pStyle w:val="Odstavekseznama"/>
              <w:spacing w:line="280" w:lineRule="atLeast"/>
              <w:ind w:left="720"/>
              <w:rPr>
                <w:rFonts w:ascii="Arial" w:hAnsi="Arial" w:cs="Arial"/>
                <w:sz w:val="20"/>
                <w:lang w:eastAsia="sl-SI"/>
              </w:rPr>
            </w:pPr>
          </w:p>
          <w:p w14:paraId="455D142E" w14:textId="5AB86679" w:rsidR="00B50535" w:rsidRDefault="00B50535" w:rsidP="009D01F1">
            <w:pPr>
              <w:pStyle w:val="Odstavekseznama"/>
              <w:numPr>
                <w:ilvl w:val="0"/>
                <w:numId w:val="13"/>
              </w:numPr>
              <w:spacing w:line="280" w:lineRule="atLeast"/>
              <w:rPr>
                <w:rFonts w:ascii="Arial" w:hAnsi="Arial" w:cs="Arial"/>
                <w:sz w:val="20"/>
                <w:lang w:eastAsia="sl-SI"/>
              </w:rPr>
            </w:pPr>
            <w:bookmarkStart w:id="2" w:name="_Hlk141699437"/>
            <w:r>
              <w:rPr>
                <w:rFonts w:ascii="Arial" w:hAnsi="Arial" w:cs="Arial"/>
                <w:sz w:val="20"/>
                <w:lang w:eastAsia="sl-SI"/>
              </w:rPr>
              <w:t xml:space="preserve">Vlada Republike Slovenije pošlje </w:t>
            </w:r>
            <w:bookmarkStart w:id="3" w:name="_Hlk141699487"/>
            <w:r w:rsidR="00260575" w:rsidRPr="00260575">
              <w:rPr>
                <w:rFonts w:ascii="Arial" w:hAnsi="Arial" w:cs="Arial"/>
                <w:sz w:val="20"/>
                <w:lang w:eastAsia="sl-SI"/>
              </w:rPr>
              <w:t>Konvencij</w:t>
            </w:r>
            <w:r w:rsidR="00260575">
              <w:rPr>
                <w:rFonts w:ascii="Arial" w:hAnsi="Arial" w:cs="Arial"/>
                <w:sz w:val="20"/>
                <w:lang w:eastAsia="sl-SI"/>
              </w:rPr>
              <w:t>o</w:t>
            </w:r>
            <w:r w:rsidR="00260575" w:rsidRPr="00260575">
              <w:rPr>
                <w:rFonts w:ascii="Arial" w:hAnsi="Arial" w:cs="Arial"/>
                <w:sz w:val="20"/>
                <w:lang w:eastAsia="sl-SI"/>
              </w:rPr>
              <w:t xml:space="preserve"> o preprečevanju in zaščiti pred biološkimi </w:t>
            </w:r>
            <w:r w:rsidR="00C35142">
              <w:rPr>
                <w:rFonts w:ascii="Arial" w:hAnsi="Arial" w:cs="Arial"/>
                <w:sz w:val="20"/>
                <w:lang w:eastAsia="sl-SI"/>
              </w:rPr>
              <w:t>nevarnostmi</w:t>
            </w:r>
            <w:r w:rsidR="00260575" w:rsidRPr="00260575">
              <w:rPr>
                <w:rFonts w:ascii="Arial" w:hAnsi="Arial" w:cs="Arial"/>
                <w:sz w:val="20"/>
                <w:lang w:eastAsia="sl-SI"/>
              </w:rPr>
              <w:t xml:space="preserve"> v delovnem okolju, 2025 (št. 192), Priporočil</w:t>
            </w:r>
            <w:r w:rsidR="00260575">
              <w:rPr>
                <w:rFonts w:ascii="Arial" w:hAnsi="Arial" w:cs="Arial"/>
                <w:sz w:val="20"/>
                <w:lang w:eastAsia="sl-SI"/>
              </w:rPr>
              <w:t>o</w:t>
            </w:r>
            <w:r w:rsidR="00260575" w:rsidRPr="00260575">
              <w:rPr>
                <w:rFonts w:ascii="Arial" w:hAnsi="Arial" w:cs="Arial"/>
                <w:sz w:val="20"/>
                <w:lang w:eastAsia="sl-SI"/>
              </w:rPr>
              <w:t xml:space="preserve"> o preprečevanju in zaščiti pred biološkimi </w:t>
            </w:r>
            <w:r w:rsidR="00C35142">
              <w:rPr>
                <w:rFonts w:ascii="Arial" w:hAnsi="Arial" w:cs="Arial"/>
                <w:sz w:val="20"/>
                <w:lang w:eastAsia="sl-SI"/>
              </w:rPr>
              <w:t>nevarnostmi</w:t>
            </w:r>
            <w:r w:rsidR="00260575" w:rsidRPr="00260575">
              <w:rPr>
                <w:rFonts w:ascii="Arial" w:hAnsi="Arial" w:cs="Arial"/>
                <w:sz w:val="20"/>
                <w:lang w:eastAsia="sl-SI"/>
              </w:rPr>
              <w:t xml:space="preserve"> v delovnem okolju, 2025 (št. 20</w:t>
            </w:r>
            <w:r w:rsidR="00260575">
              <w:rPr>
                <w:rFonts w:ascii="Arial" w:hAnsi="Arial" w:cs="Arial"/>
                <w:sz w:val="20"/>
                <w:lang w:eastAsia="sl-SI"/>
              </w:rPr>
              <w:t>9</w:t>
            </w:r>
            <w:r w:rsidR="00260575" w:rsidRPr="00260575">
              <w:rPr>
                <w:rFonts w:ascii="Arial" w:hAnsi="Arial" w:cs="Arial"/>
                <w:sz w:val="20"/>
                <w:lang w:eastAsia="sl-SI"/>
              </w:rPr>
              <w:t>)</w:t>
            </w:r>
            <w:r w:rsidRPr="0073424B">
              <w:rPr>
                <w:rFonts w:ascii="Arial" w:hAnsi="Arial" w:cs="Arial"/>
                <w:sz w:val="20"/>
                <w:lang w:eastAsia="sl-SI"/>
              </w:rPr>
              <w:t xml:space="preserve"> in </w:t>
            </w:r>
            <w:r w:rsidR="00CE37B7" w:rsidRPr="00CE37B7">
              <w:rPr>
                <w:rFonts w:ascii="Arial" w:hAnsi="Arial" w:cs="Arial"/>
                <w:sz w:val="20"/>
                <w:lang w:eastAsia="sl-SI"/>
              </w:rPr>
              <w:t>Sprememb</w:t>
            </w:r>
            <w:r w:rsidR="00CE37B7">
              <w:rPr>
                <w:rFonts w:ascii="Arial" w:hAnsi="Arial" w:cs="Arial"/>
                <w:sz w:val="20"/>
                <w:lang w:eastAsia="sl-SI"/>
              </w:rPr>
              <w:t>e</w:t>
            </w:r>
            <w:r w:rsidR="00CE37B7" w:rsidRPr="00CE37B7">
              <w:rPr>
                <w:rFonts w:ascii="Arial" w:hAnsi="Arial" w:cs="Arial"/>
                <w:sz w:val="20"/>
                <w:lang w:eastAsia="sl-SI"/>
              </w:rPr>
              <w:t xml:space="preserve"> iz leta 2025 Konvencije o delu v pomorstvu, 2006, in sicer njenega Kodeksa</w:t>
            </w:r>
            <w:r w:rsidR="00CE37B7">
              <w:rPr>
                <w:rFonts w:ascii="Arial" w:hAnsi="Arial" w:cs="Arial"/>
                <w:sz w:val="20"/>
                <w:lang w:eastAsia="sl-SI"/>
              </w:rPr>
              <w:t>,</w:t>
            </w:r>
            <w:r w:rsidR="00CE37B7" w:rsidRPr="00CE37B7">
              <w:rPr>
                <w:rFonts w:ascii="Arial" w:hAnsi="Arial" w:cs="Arial"/>
                <w:sz w:val="20"/>
                <w:lang w:eastAsia="sl-SI"/>
              </w:rPr>
              <w:t xml:space="preserve"> </w:t>
            </w:r>
            <w:r>
              <w:rPr>
                <w:rFonts w:ascii="Arial" w:hAnsi="Arial" w:cs="Arial"/>
                <w:sz w:val="20"/>
                <w:lang w:eastAsia="sl-SI"/>
              </w:rPr>
              <w:t xml:space="preserve">v seznanitev </w:t>
            </w:r>
            <w:r w:rsidRPr="004D22D8">
              <w:rPr>
                <w:rFonts w:ascii="Arial" w:hAnsi="Arial" w:cs="Arial"/>
                <w:sz w:val="20"/>
                <w:lang w:eastAsia="sl-SI"/>
              </w:rPr>
              <w:t>Odboru za zunanjo politiko Državnega zbora.</w:t>
            </w:r>
            <w:bookmarkEnd w:id="3"/>
          </w:p>
          <w:bookmarkEnd w:id="2"/>
          <w:bookmarkEnd w:id="0"/>
          <w:p w14:paraId="1EDBF78A" w14:textId="77777777" w:rsidR="00B50535" w:rsidRDefault="00B50535" w:rsidP="00B50535">
            <w:pPr>
              <w:pStyle w:val="Odstavekseznama"/>
              <w:spacing w:line="280" w:lineRule="atLeast"/>
              <w:ind w:left="720"/>
              <w:rPr>
                <w:rFonts w:ascii="Arial" w:hAnsi="Arial" w:cs="Arial"/>
                <w:sz w:val="20"/>
                <w:lang w:eastAsia="sl-SI"/>
              </w:rPr>
            </w:pPr>
          </w:p>
          <w:p w14:paraId="77B41FE7" w14:textId="77777777" w:rsidR="00B50535" w:rsidRPr="002150FE" w:rsidRDefault="00B50535" w:rsidP="00B50535">
            <w:pPr>
              <w:overflowPunct w:val="0"/>
              <w:autoSpaceDE w:val="0"/>
              <w:autoSpaceDN w:val="0"/>
              <w:adjustRightInd w:val="0"/>
              <w:spacing w:line="280" w:lineRule="atLeast"/>
              <w:jc w:val="both"/>
              <w:textAlignment w:val="baseline"/>
              <w:rPr>
                <w:rFonts w:cs="Arial"/>
                <w:szCs w:val="20"/>
                <w:lang w:val="sl-SI" w:eastAsia="sl-SI"/>
              </w:rPr>
            </w:pPr>
          </w:p>
          <w:p w14:paraId="5438D8A7" w14:textId="77777777" w:rsidR="00B50535" w:rsidRPr="00596642" w:rsidRDefault="00B50535" w:rsidP="00B50535">
            <w:pPr>
              <w:overflowPunct w:val="0"/>
              <w:autoSpaceDE w:val="0"/>
              <w:autoSpaceDN w:val="0"/>
              <w:adjustRightInd w:val="0"/>
              <w:spacing w:line="280" w:lineRule="atLeast"/>
              <w:jc w:val="both"/>
              <w:textAlignment w:val="baseline"/>
              <w:rPr>
                <w:rFonts w:cs="Arial"/>
                <w:szCs w:val="20"/>
                <w:lang w:val="sl-SI" w:eastAsia="sl-SI"/>
              </w:rPr>
            </w:pPr>
            <w:r w:rsidRPr="00596642">
              <w:rPr>
                <w:rFonts w:cs="Arial"/>
                <w:szCs w:val="20"/>
                <w:lang w:val="sl-SI" w:eastAsia="sl-SI"/>
              </w:rPr>
              <w:t xml:space="preserve">                                                                                        </w:t>
            </w:r>
            <w:r w:rsidRPr="008D4EF4">
              <w:rPr>
                <w:rFonts w:cs="Arial"/>
                <w:szCs w:val="20"/>
                <w:lang w:val="sl-SI" w:eastAsia="sl-SI"/>
              </w:rPr>
              <w:t>Barbara Kolenko Helbl</w:t>
            </w:r>
          </w:p>
          <w:p w14:paraId="23DC62B3" w14:textId="77777777" w:rsidR="00B50535" w:rsidRPr="00596642" w:rsidRDefault="00B50535" w:rsidP="00B50535">
            <w:pPr>
              <w:overflowPunct w:val="0"/>
              <w:autoSpaceDE w:val="0"/>
              <w:autoSpaceDN w:val="0"/>
              <w:adjustRightInd w:val="0"/>
              <w:spacing w:line="280" w:lineRule="atLeast"/>
              <w:jc w:val="both"/>
              <w:textAlignment w:val="baseline"/>
              <w:rPr>
                <w:rFonts w:cs="Arial"/>
                <w:szCs w:val="20"/>
                <w:lang w:val="sl-SI" w:eastAsia="sl-SI"/>
              </w:rPr>
            </w:pPr>
            <w:r w:rsidRPr="00596642">
              <w:rPr>
                <w:rFonts w:cs="Arial"/>
                <w:szCs w:val="20"/>
                <w:lang w:val="sl-SI" w:eastAsia="sl-SI"/>
              </w:rPr>
              <w:t xml:space="preserve">                                                                 </w:t>
            </w:r>
            <w:r>
              <w:rPr>
                <w:rFonts w:cs="Arial"/>
                <w:szCs w:val="20"/>
                <w:lang w:val="sl-SI" w:eastAsia="sl-SI"/>
              </w:rPr>
              <w:t xml:space="preserve">                        generalna sekretarka</w:t>
            </w:r>
          </w:p>
          <w:p w14:paraId="58C3334F" w14:textId="77777777" w:rsidR="00B50535" w:rsidRDefault="00B50535" w:rsidP="00B50535">
            <w:pPr>
              <w:overflowPunct w:val="0"/>
              <w:autoSpaceDE w:val="0"/>
              <w:autoSpaceDN w:val="0"/>
              <w:adjustRightInd w:val="0"/>
              <w:spacing w:line="280" w:lineRule="atLeast"/>
              <w:jc w:val="both"/>
              <w:textAlignment w:val="baseline"/>
              <w:rPr>
                <w:rFonts w:cs="Arial"/>
                <w:szCs w:val="20"/>
                <w:lang w:val="sl-SI" w:eastAsia="sl-SI"/>
              </w:rPr>
            </w:pPr>
          </w:p>
          <w:p w14:paraId="53944613" w14:textId="77777777" w:rsidR="00B50535" w:rsidRPr="002150FE" w:rsidRDefault="00B50535" w:rsidP="00B50535">
            <w:pPr>
              <w:overflowPunct w:val="0"/>
              <w:autoSpaceDE w:val="0"/>
              <w:autoSpaceDN w:val="0"/>
              <w:adjustRightInd w:val="0"/>
              <w:spacing w:line="280" w:lineRule="atLeast"/>
              <w:jc w:val="both"/>
              <w:textAlignment w:val="baseline"/>
              <w:rPr>
                <w:rFonts w:cs="Arial"/>
                <w:szCs w:val="20"/>
                <w:lang w:val="sl-SI" w:eastAsia="sl-SI"/>
              </w:rPr>
            </w:pPr>
          </w:p>
          <w:p w14:paraId="7A5121B6" w14:textId="77777777" w:rsidR="00B50535" w:rsidRPr="002150FE" w:rsidRDefault="00B50535" w:rsidP="00A15E59">
            <w:pPr>
              <w:overflowPunct w:val="0"/>
              <w:autoSpaceDE w:val="0"/>
              <w:autoSpaceDN w:val="0"/>
              <w:adjustRightInd w:val="0"/>
              <w:spacing w:line="280" w:lineRule="exact"/>
              <w:jc w:val="both"/>
              <w:textAlignment w:val="baseline"/>
              <w:rPr>
                <w:rFonts w:cs="Arial"/>
                <w:szCs w:val="20"/>
                <w:lang w:val="sl-SI" w:eastAsia="sl-SI"/>
              </w:rPr>
            </w:pPr>
            <w:r w:rsidRPr="002150FE">
              <w:rPr>
                <w:rFonts w:cs="Arial"/>
                <w:szCs w:val="20"/>
                <w:lang w:val="sl-SI" w:eastAsia="sl-SI"/>
              </w:rPr>
              <w:t>Priloge:</w:t>
            </w:r>
          </w:p>
          <w:p w14:paraId="15874904" w14:textId="1C0018AA" w:rsidR="00B50535" w:rsidRPr="002150FE" w:rsidRDefault="00B50535" w:rsidP="00A15E59">
            <w:pPr>
              <w:pStyle w:val="Odstavekseznama"/>
              <w:numPr>
                <w:ilvl w:val="0"/>
                <w:numId w:val="8"/>
              </w:numPr>
              <w:spacing w:line="280" w:lineRule="exact"/>
              <w:rPr>
                <w:rFonts w:ascii="Arial" w:hAnsi="Arial" w:cs="Arial"/>
                <w:sz w:val="20"/>
                <w:lang w:eastAsia="sl-SI"/>
              </w:rPr>
            </w:pPr>
            <w:r>
              <w:rPr>
                <w:rFonts w:ascii="Arial" w:hAnsi="Arial" w:cs="Arial"/>
                <w:sz w:val="20"/>
                <w:lang w:eastAsia="sl-SI"/>
              </w:rPr>
              <w:t>Priloga I: Poročilo o udeležbi tripartitne delegacije Republike Slovenije na 11</w:t>
            </w:r>
            <w:r w:rsidR="00111949">
              <w:rPr>
                <w:rFonts w:ascii="Arial" w:hAnsi="Arial" w:cs="Arial"/>
                <w:sz w:val="20"/>
                <w:lang w:eastAsia="sl-SI"/>
              </w:rPr>
              <w:t>3</w:t>
            </w:r>
            <w:r>
              <w:rPr>
                <w:rFonts w:ascii="Arial" w:hAnsi="Arial" w:cs="Arial"/>
                <w:sz w:val="20"/>
                <w:lang w:eastAsia="sl-SI"/>
              </w:rPr>
              <w:t xml:space="preserve">. rednem zasedanju Mednarodne konference dela, ki je </w:t>
            </w:r>
            <w:r w:rsidR="002F53A1">
              <w:rPr>
                <w:rFonts w:ascii="Arial" w:hAnsi="Arial" w:cs="Arial"/>
                <w:sz w:val="20"/>
                <w:lang w:eastAsia="sl-SI"/>
              </w:rPr>
              <w:t>bilo</w:t>
            </w:r>
            <w:r>
              <w:rPr>
                <w:rFonts w:ascii="Arial" w:hAnsi="Arial" w:cs="Arial"/>
                <w:sz w:val="20"/>
                <w:lang w:eastAsia="sl-SI"/>
              </w:rPr>
              <w:t xml:space="preserve"> v Ženevi med </w:t>
            </w:r>
            <w:r w:rsidR="00111949">
              <w:rPr>
                <w:rFonts w:ascii="Arial" w:hAnsi="Arial" w:cs="Arial"/>
                <w:sz w:val="20"/>
                <w:lang w:eastAsia="sl-SI"/>
              </w:rPr>
              <w:t>2</w:t>
            </w:r>
            <w:r>
              <w:rPr>
                <w:rFonts w:ascii="Arial" w:hAnsi="Arial" w:cs="Arial"/>
                <w:sz w:val="20"/>
                <w:lang w:eastAsia="sl-SI"/>
              </w:rPr>
              <w:t>. in 1</w:t>
            </w:r>
            <w:r w:rsidR="00111949">
              <w:rPr>
                <w:rFonts w:ascii="Arial" w:hAnsi="Arial" w:cs="Arial"/>
                <w:sz w:val="20"/>
                <w:lang w:eastAsia="sl-SI"/>
              </w:rPr>
              <w:t>3</w:t>
            </w:r>
            <w:r>
              <w:rPr>
                <w:rFonts w:ascii="Arial" w:hAnsi="Arial" w:cs="Arial"/>
                <w:sz w:val="20"/>
                <w:lang w:eastAsia="sl-SI"/>
              </w:rPr>
              <w:t>. junijem 202</w:t>
            </w:r>
            <w:r w:rsidR="00111949">
              <w:rPr>
                <w:rFonts w:ascii="Arial" w:hAnsi="Arial" w:cs="Arial"/>
                <w:sz w:val="20"/>
                <w:lang w:eastAsia="sl-SI"/>
              </w:rPr>
              <w:t>5</w:t>
            </w:r>
            <w:r>
              <w:rPr>
                <w:rFonts w:ascii="Arial" w:hAnsi="Arial" w:cs="Arial"/>
                <w:sz w:val="20"/>
                <w:lang w:eastAsia="sl-SI"/>
              </w:rPr>
              <w:t xml:space="preserve">;   </w:t>
            </w:r>
          </w:p>
          <w:p w14:paraId="0208E8B6" w14:textId="77777777" w:rsidR="00B50535" w:rsidRDefault="00B50535" w:rsidP="00A15E59">
            <w:pPr>
              <w:pStyle w:val="Odstavekseznama"/>
              <w:numPr>
                <w:ilvl w:val="0"/>
                <w:numId w:val="8"/>
              </w:numPr>
              <w:spacing w:line="280" w:lineRule="exact"/>
              <w:rPr>
                <w:rFonts w:ascii="Arial" w:hAnsi="Arial" w:cs="Arial"/>
                <w:sz w:val="20"/>
                <w:lang w:eastAsia="sl-SI"/>
              </w:rPr>
            </w:pPr>
            <w:r>
              <w:rPr>
                <w:rFonts w:ascii="Arial" w:hAnsi="Arial" w:cs="Arial"/>
                <w:sz w:val="20"/>
                <w:lang w:eastAsia="sl-SI"/>
              </w:rPr>
              <w:t>Priloga II: Informacija o sprejetju</w:t>
            </w:r>
            <w:r w:rsidRPr="009A6A2E">
              <w:rPr>
                <w:rFonts w:ascii="Arial" w:hAnsi="Arial" w:cs="Arial"/>
                <w:sz w:val="20"/>
                <w:lang w:eastAsia="sl-SI"/>
              </w:rPr>
              <w:t xml:space="preserve"> pravnih standardov Mednarodne organizacije dela</w:t>
            </w:r>
            <w:r>
              <w:rPr>
                <w:rFonts w:ascii="Arial" w:hAnsi="Arial" w:cs="Arial"/>
                <w:sz w:val="20"/>
                <w:lang w:eastAsia="sl-SI"/>
              </w:rPr>
              <w:t>;</w:t>
            </w:r>
          </w:p>
          <w:p w14:paraId="2AD441D2" w14:textId="13FED3E8" w:rsidR="00B50535" w:rsidRPr="000E1FA9" w:rsidRDefault="00B50535" w:rsidP="00A15E59">
            <w:pPr>
              <w:pStyle w:val="Odstavekseznama"/>
              <w:numPr>
                <w:ilvl w:val="0"/>
                <w:numId w:val="8"/>
              </w:numPr>
              <w:spacing w:line="280" w:lineRule="exact"/>
              <w:rPr>
                <w:rFonts w:ascii="Arial" w:hAnsi="Arial" w:cs="Arial"/>
                <w:sz w:val="20"/>
                <w:lang w:eastAsia="sl-SI"/>
              </w:rPr>
            </w:pPr>
            <w:r>
              <w:rPr>
                <w:rFonts w:ascii="Arial" w:hAnsi="Arial" w:cs="Arial"/>
                <w:sz w:val="20"/>
                <w:lang w:eastAsia="sl-SI"/>
              </w:rPr>
              <w:t xml:space="preserve">Priloga III: Besedila </w:t>
            </w:r>
            <w:r w:rsidR="00CE37B7" w:rsidRPr="00CE37B7">
              <w:rPr>
                <w:rFonts w:ascii="Arial" w:hAnsi="Arial" w:cs="Arial"/>
                <w:sz w:val="20"/>
                <w:lang w:eastAsia="sl-SI"/>
              </w:rPr>
              <w:t xml:space="preserve">Konvencije o preprečevanju in zaščiti pred biološkimi </w:t>
            </w:r>
            <w:r w:rsidR="00C35142" w:rsidRPr="00C35142">
              <w:rPr>
                <w:rFonts w:ascii="Arial" w:hAnsi="Arial" w:cs="Arial"/>
                <w:sz w:val="20"/>
                <w:lang w:eastAsia="sl-SI"/>
              </w:rPr>
              <w:t>nevarnostmi</w:t>
            </w:r>
            <w:r w:rsidR="00CE37B7" w:rsidRPr="00CE37B7">
              <w:rPr>
                <w:rFonts w:ascii="Arial" w:hAnsi="Arial" w:cs="Arial"/>
                <w:sz w:val="20"/>
                <w:lang w:eastAsia="sl-SI"/>
              </w:rPr>
              <w:t xml:space="preserve"> v delovnem okolju, 2025 (št. 192), Priporočila o preprečevanju in zaščiti pred biološkimi </w:t>
            </w:r>
            <w:r w:rsidR="00C35142" w:rsidRPr="00C35142">
              <w:rPr>
                <w:rFonts w:ascii="Arial" w:hAnsi="Arial" w:cs="Arial"/>
                <w:sz w:val="20"/>
                <w:lang w:eastAsia="sl-SI"/>
              </w:rPr>
              <w:lastRenderedPageBreak/>
              <w:t>nevarnostmi</w:t>
            </w:r>
            <w:r w:rsidR="00CE37B7" w:rsidRPr="00CE37B7">
              <w:rPr>
                <w:rFonts w:ascii="Arial" w:hAnsi="Arial" w:cs="Arial"/>
                <w:sz w:val="20"/>
                <w:lang w:eastAsia="sl-SI"/>
              </w:rPr>
              <w:t xml:space="preserve"> v delovnem okolju, 2025 (št. 20</w:t>
            </w:r>
            <w:r w:rsidR="00260575">
              <w:rPr>
                <w:rFonts w:ascii="Arial" w:hAnsi="Arial" w:cs="Arial"/>
                <w:sz w:val="20"/>
                <w:lang w:eastAsia="sl-SI"/>
              </w:rPr>
              <w:t>9</w:t>
            </w:r>
            <w:r w:rsidR="00CE37B7" w:rsidRPr="00CE37B7">
              <w:rPr>
                <w:rFonts w:ascii="Arial" w:hAnsi="Arial" w:cs="Arial"/>
                <w:sz w:val="20"/>
                <w:lang w:eastAsia="sl-SI"/>
              </w:rPr>
              <w:t>) ter Sprememb iz leta 2025 Konvencije o delu v pomorstvu, 2006, in sicer njenega Kodeksa</w:t>
            </w:r>
          </w:p>
          <w:p w14:paraId="16D4E0E2" w14:textId="77777777" w:rsidR="00B50715" w:rsidRDefault="00B50715" w:rsidP="00A15E59">
            <w:pPr>
              <w:overflowPunct w:val="0"/>
              <w:autoSpaceDE w:val="0"/>
              <w:autoSpaceDN w:val="0"/>
              <w:adjustRightInd w:val="0"/>
              <w:spacing w:line="280" w:lineRule="exact"/>
              <w:jc w:val="both"/>
              <w:textAlignment w:val="baseline"/>
              <w:rPr>
                <w:rFonts w:cs="Arial"/>
                <w:iCs/>
                <w:szCs w:val="20"/>
                <w:lang w:val="sl-SI" w:eastAsia="sl-SI"/>
              </w:rPr>
            </w:pPr>
          </w:p>
          <w:p w14:paraId="5AE91035" w14:textId="77777777" w:rsidR="00FE3B79" w:rsidRDefault="00FE3B79" w:rsidP="00A15E59">
            <w:pPr>
              <w:overflowPunct w:val="0"/>
              <w:autoSpaceDE w:val="0"/>
              <w:autoSpaceDN w:val="0"/>
              <w:adjustRightInd w:val="0"/>
              <w:spacing w:line="280" w:lineRule="exact"/>
              <w:jc w:val="both"/>
              <w:textAlignment w:val="baseline"/>
              <w:rPr>
                <w:rFonts w:cs="Arial"/>
                <w:iCs/>
                <w:szCs w:val="20"/>
                <w:lang w:val="sl-SI" w:eastAsia="sl-SI"/>
              </w:rPr>
            </w:pPr>
          </w:p>
          <w:p w14:paraId="7FC40BCC" w14:textId="77777777" w:rsidR="00B50715" w:rsidRPr="002150FE" w:rsidRDefault="00B50715" w:rsidP="00A15E59">
            <w:pPr>
              <w:spacing w:line="280" w:lineRule="exact"/>
              <w:rPr>
                <w:rFonts w:cs="Arial"/>
                <w:szCs w:val="20"/>
                <w:lang w:val="sl-SI" w:eastAsia="sl-SI"/>
              </w:rPr>
            </w:pPr>
            <w:r w:rsidRPr="002150FE">
              <w:rPr>
                <w:rFonts w:cs="Arial"/>
                <w:szCs w:val="20"/>
                <w:lang w:val="sl-SI" w:eastAsia="sl-SI"/>
              </w:rPr>
              <w:t>Prejmejo:</w:t>
            </w:r>
          </w:p>
          <w:p w14:paraId="1F059F2D" w14:textId="77777777" w:rsidR="00B50715" w:rsidRPr="002150FE" w:rsidRDefault="00B50715" w:rsidP="00A15E59">
            <w:pPr>
              <w:pStyle w:val="Odstavekseznama"/>
              <w:numPr>
                <w:ilvl w:val="0"/>
                <w:numId w:val="9"/>
              </w:numPr>
              <w:spacing w:line="280" w:lineRule="exact"/>
              <w:rPr>
                <w:rFonts w:ascii="Arial" w:hAnsi="Arial" w:cs="Arial"/>
                <w:sz w:val="20"/>
                <w:lang w:eastAsia="sl-SI"/>
              </w:rPr>
            </w:pPr>
            <w:r w:rsidRPr="002150FE">
              <w:rPr>
                <w:rFonts w:ascii="Arial" w:hAnsi="Arial" w:cs="Arial"/>
                <w:sz w:val="20"/>
                <w:lang w:eastAsia="sl-SI"/>
              </w:rPr>
              <w:t>Ministrstvo za delo, družino, socialne zadeve in enake možnosti</w:t>
            </w:r>
          </w:p>
          <w:p w14:paraId="35B843CF" w14:textId="060FF20A" w:rsidR="00B50715" w:rsidRDefault="00B50715" w:rsidP="00A15E59">
            <w:pPr>
              <w:pStyle w:val="Odstavekseznama"/>
              <w:numPr>
                <w:ilvl w:val="0"/>
                <w:numId w:val="9"/>
              </w:numPr>
              <w:spacing w:line="280" w:lineRule="exact"/>
              <w:rPr>
                <w:rFonts w:ascii="Arial" w:hAnsi="Arial" w:cs="Arial"/>
                <w:sz w:val="20"/>
                <w:lang w:eastAsia="sl-SI"/>
              </w:rPr>
            </w:pPr>
            <w:r w:rsidRPr="002150FE">
              <w:rPr>
                <w:rFonts w:ascii="Arial" w:hAnsi="Arial" w:cs="Arial"/>
                <w:sz w:val="20"/>
                <w:lang w:eastAsia="sl-SI"/>
              </w:rPr>
              <w:t>Ministrstvo za zunanje</w:t>
            </w:r>
            <w:r w:rsidR="0073424B">
              <w:rPr>
                <w:rFonts w:ascii="Arial" w:hAnsi="Arial" w:cs="Arial"/>
                <w:sz w:val="20"/>
                <w:lang w:eastAsia="sl-SI"/>
              </w:rPr>
              <w:t xml:space="preserve"> in evropske</w:t>
            </w:r>
            <w:r w:rsidRPr="002150FE">
              <w:rPr>
                <w:rFonts w:ascii="Arial" w:hAnsi="Arial" w:cs="Arial"/>
                <w:sz w:val="20"/>
                <w:lang w:eastAsia="sl-SI"/>
              </w:rPr>
              <w:t xml:space="preserve"> zadeve</w:t>
            </w:r>
          </w:p>
          <w:p w14:paraId="790E3A75" w14:textId="77777777" w:rsidR="00B50715" w:rsidRDefault="00B50715" w:rsidP="00A15E59">
            <w:pPr>
              <w:pStyle w:val="Odstavekseznama"/>
              <w:numPr>
                <w:ilvl w:val="0"/>
                <w:numId w:val="9"/>
              </w:numPr>
              <w:spacing w:line="280" w:lineRule="exact"/>
              <w:ind w:left="714" w:hanging="357"/>
              <w:rPr>
                <w:rFonts w:ascii="Arial" w:hAnsi="Arial" w:cs="Arial"/>
                <w:sz w:val="20"/>
                <w:lang w:eastAsia="sl-SI"/>
              </w:rPr>
            </w:pPr>
            <w:r>
              <w:rPr>
                <w:rFonts w:ascii="Arial" w:hAnsi="Arial" w:cs="Arial"/>
                <w:sz w:val="20"/>
                <w:lang w:eastAsia="sl-SI"/>
              </w:rPr>
              <w:t>Služba Vlade Republike Slovenije za zakonodajo</w:t>
            </w:r>
          </w:p>
          <w:p w14:paraId="31E587AD" w14:textId="77777777" w:rsidR="00B50715" w:rsidRPr="00845630" w:rsidRDefault="00B50715" w:rsidP="00A15E59">
            <w:pPr>
              <w:pStyle w:val="Odstavekseznama"/>
              <w:numPr>
                <w:ilvl w:val="0"/>
                <w:numId w:val="9"/>
              </w:numPr>
              <w:spacing w:line="280" w:lineRule="exact"/>
              <w:ind w:left="714" w:hanging="357"/>
              <w:rPr>
                <w:rFonts w:ascii="Arial" w:hAnsi="Arial" w:cs="Arial"/>
                <w:sz w:val="20"/>
                <w:lang w:eastAsia="sl-SI"/>
              </w:rPr>
            </w:pPr>
            <w:r w:rsidRPr="00845630">
              <w:rPr>
                <w:rFonts w:ascii="Arial" w:hAnsi="Arial" w:cs="Arial"/>
                <w:sz w:val="20"/>
                <w:lang w:eastAsia="sl-SI"/>
              </w:rPr>
              <w:t>Urad Vlade Republike Slovenije za komuniciranje</w:t>
            </w:r>
          </w:p>
          <w:p w14:paraId="4D92C459" w14:textId="77777777" w:rsidR="00B50715" w:rsidRPr="00845630" w:rsidRDefault="00B50715" w:rsidP="002317A5">
            <w:pPr>
              <w:spacing w:line="280" w:lineRule="atLeast"/>
              <w:rPr>
                <w:rFonts w:cs="Arial"/>
                <w:lang w:eastAsia="sl-SI"/>
              </w:rPr>
            </w:pPr>
          </w:p>
        </w:tc>
      </w:tr>
      <w:tr w:rsidR="00B50715" w:rsidRPr="00985EE5" w14:paraId="56DD0FF2" w14:textId="77777777" w:rsidTr="002317A5">
        <w:trPr>
          <w:gridBefore w:val="1"/>
          <w:wBefore w:w="100" w:type="dxa"/>
        </w:trPr>
        <w:tc>
          <w:tcPr>
            <w:tcW w:w="9163" w:type="dxa"/>
            <w:gridSpan w:val="14"/>
          </w:tcPr>
          <w:p w14:paraId="58447F86" w14:textId="77777777" w:rsidR="00B50715" w:rsidRPr="00985EE5" w:rsidRDefault="00B50715" w:rsidP="002317A5">
            <w:pPr>
              <w:pStyle w:val="Neotevilenodstavek"/>
              <w:spacing w:before="0" w:after="0" w:line="260" w:lineRule="atLeast"/>
              <w:rPr>
                <w:b/>
                <w:iCs/>
                <w:sz w:val="20"/>
                <w:szCs w:val="20"/>
              </w:rPr>
            </w:pPr>
            <w:r w:rsidRPr="00985EE5">
              <w:rPr>
                <w:b/>
                <w:sz w:val="20"/>
                <w:szCs w:val="20"/>
              </w:rPr>
              <w:lastRenderedPageBreak/>
              <w:t>2. Predlog za obravnavo predloga zakona po nujnem ali skrajšanem postopku v državnem zboru z obrazložitvijo razlogov:</w:t>
            </w:r>
          </w:p>
        </w:tc>
      </w:tr>
      <w:tr w:rsidR="00B50715" w:rsidRPr="00985EE5" w14:paraId="5ECACF98" w14:textId="77777777" w:rsidTr="002317A5">
        <w:trPr>
          <w:gridBefore w:val="1"/>
          <w:wBefore w:w="100" w:type="dxa"/>
        </w:trPr>
        <w:tc>
          <w:tcPr>
            <w:tcW w:w="9163" w:type="dxa"/>
            <w:gridSpan w:val="14"/>
          </w:tcPr>
          <w:p w14:paraId="79B98FB3" w14:textId="77777777" w:rsidR="00B50715" w:rsidRPr="00985EE5" w:rsidRDefault="00B50715" w:rsidP="002317A5">
            <w:pPr>
              <w:pStyle w:val="Neotevilenodstavek"/>
              <w:spacing w:before="0" w:after="0" w:line="260" w:lineRule="atLeast"/>
              <w:rPr>
                <w:iCs/>
                <w:sz w:val="20"/>
                <w:szCs w:val="20"/>
              </w:rPr>
            </w:pPr>
            <w:r w:rsidRPr="00985EE5">
              <w:rPr>
                <w:iCs/>
                <w:sz w:val="20"/>
                <w:szCs w:val="20"/>
              </w:rPr>
              <w:t>/</w:t>
            </w:r>
          </w:p>
        </w:tc>
      </w:tr>
      <w:tr w:rsidR="00B50715" w:rsidRPr="00D2404B" w14:paraId="5CCA7488" w14:textId="77777777" w:rsidTr="002317A5">
        <w:trPr>
          <w:gridBefore w:val="1"/>
          <w:wBefore w:w="100" w:type="dxa"/>
        </w:trPr>
        <w:tc>
          <w:tcPr>
            <w:tcW w:w="9163" w:type="dxa"/>
            <w:gridSpan w:val="14"/>
          </w:tcPr>
          <w:p w14:paraId="258AE6F1" w14:textId="77777777" w:rsidR="00B50715" w:rsidRPr="00985EE5" w:rsidRDefault="00B50715" w:rsidP="002317A5">
            <w:pPr>
              <w:pStyle w:val="Neotevilenodstavek"/>
              <w:spacing w:before="0" w:after="0" w:line="260" w:lineRule="atLeast"/>
              <w:rPr>
                <w:b/>
                <w:iCs/>
                <w:sz w:val="20"/>
                <w:szCs w:val="20"/>
              </w:rPr>
            </w:pPr>
            <w:r w:rsidRPr="00985EE5">
              <w:rPr>
                <w:b/>
                <w:sz w:val="20"/>
                <w:szCs w:val="20"/>
              </w:rPr>
              <w:t>3.a Osebe, odgovorne za strokovno pripravo in usklajenost gradiva:</w:t>
            </w:r>
          </w:p>
        </w:tc>
      </w:tr>
      <w:tr w:rsidR="00B50715" w:rsidRPr="00BD5EBB" w14:paraId="19B178EF" w14:textId="77777777" w:rsidTr="002317A5">
        <w:trPr>
          <w:gridBefore w:val="1"/>
          <w:wBefore w:w="100" w:type="dxa"/>
        </w:trPr>
        <w:tc>
          <w:tcPr>
            <w:tcW w:w="9163" w:type="dxa"/>
            <w:gridSpan w:val="14"/>
          </w:tcPr>
          <w:p w14:paraId="26B79E0A" w14:textId="36D850E3" w:rsidR="00B50535" w:rsidRDefault="00B50535" w:rsidP="00A15E59">
            <w:pPr>
              <w:numPr>
                <w:ilvl w:val="0"/>
                <w:numId w:val="7"/>
              </w:numPr>
              <w:spacing w:line="280" w:lineRule="exact"/>
              <w:jc w:val="both"/>
              <w:rPr>
                <w:rFonts w:cs="Arial"/>
                <w:iCs/>
                <w:szCs w:val="20"/>
                <w:lang w:val="sl-SI" w:eastAsia="sl-SI"/>
              </w:rPr>
            </w:pPr>
            <w:r w:rsidRPr="00B50535">
              <w:rPr>
                <w:rFonts w:cs="Arial"/>
                <w:iCs/>
                <w:szCs w:val="20"/>
                <w:lang w:val="sl-SI" w:eastAsia="sl-SI"/>
              </w:rPr>
              <w:t>Lidija Šubelj, generalna direktorica Direktorata za delovna razmerja in pravice iz dela, Ministrstvo za delo, družino, socialne zadeve in enake možnosti,</w:t>
            </w:r>
          </w:p>
          <w:p w14:paraId="430B0AFE" w14:textId="36BECA4C" w:rsidR="00B50535" w:rsidRPr="00B50535" w:rsidRDefault="00B50535" w:rsidP="00A15E59">
            <w:pPr>
              <w:numPr>
                <w:ilvl w:val="0"/>
                <w:numId w:val="7"/>
              </w:numPr>
              <w:spacing w:line="280" w:lineRule="exact"/>
              <w:jc w:val="both"/>
              <w:rPr>
                <w:rFonts w:cs="Arial"/>
                <w:iCs/>
                <w:szCs w:val="20"/>
                <w:lang w:val="sl-SI" w:eastAsia="sl-SI"/>
              </w:rPr>
            </w:pPr>
            <w:r>
              <w:rPr>
                <w:rFonts w:cs="Arial"/>
                <w:iCs/>
                <w:szCs w:val="20"/>
                <w:lang w:val="sl-SI" w:eastAsia="sl-SI"/>
              </w:rPr>
              <w:t>Tanja Podlipnik</w:t>
            </w:r>
            <w:r w:rsidR="00B50715" w:rsidRPr="00846262">
              <w:rPr>
                <w:rFonts w:cs="Arial"/>
                <w:iCs/>
                <w:szCs w:val="20"/>
                <w:lang w:val="sl-SI" w:eastAsia="sl-SI"/>
              </w:rPr>
              <w:t>, vodja Sektorja za delovna razmerja in druge oblike dela, Direktorat za delovna razmerja in pravice iz dela, Ministrstvo za delo, družino, socialne zadeve in enake možnosti.</w:t>
            </w:r>
          </w:p>
        </w:tc>
      </w:tr>
      <w:tr w:rsidR="00B50715" w:rsidRPr="00BD5EBB" w14:paraId="6AE614A2" w14:textId="77777777" w:rsidTr="002317A5">
        <w:trPr>
          <w:gridBefore w:val="1"/>
          <w:wBefore w:w="100" w:type="dxa"/>
        </w:trPr>
        <w:tc>
          <w:tcPr>
            <w:tcW w:w="9163" w:type="dxa"/>
            <w:gridSpan w:val="14"/>
          </w:tcPr>
          <w:p w14:paraId="48792750" w14:textId="77777777" w:rsidR="00B50715" w:rsidRPr="00985EE5" w:rsidRDefault="00B50715" w:rsidP="002317A5">
            <w:pPr>
              <w:pStyle w:val="Neotevilenodstavek"/>
              <w:spacing w:before="0" w:after="0" w:line="260" w:lineRule="atLeast"/>
              <w:rPr>
                <w:b/>
                <w:iCs/>
                <w:sz w:val="20"/>
                <w:szCs w:val="20"/>
              </w:rPr>
            </w:pPr>
            <w:r w:rsidRPr="00985EE5">
              <w:rPr>
                <w:b/>
                <w:iCs/>
                <w:sz w:val="20"/>
                <w:szCs w:val="20"/>
              </w:rPr>
              <w:t xml:space="preserve">3.b Zunanji strokovnjaki, ki so </w:t>
            </w:r>
            <w:r w:rsidRPr="00985EE5">
              <w:rPr>
                <w:b/>
                <w:sz w:val="20"/>
                <w:szCs w:val="20"/>
              </w:rPr>
              <w:t>sodelovali pri pripravi dela ali celotnega gradiva:</w:t>
            </w:r>
          </w:p>
        </w:tc>
      </w:tr>
      <w:tr w:rsidR="00B50715" w:rsidRPr="00985EE5" w14:paraId="32EFFEE9" w14:textId="77777777" w:rsidTr="002317A5">
        <w:trPr>
          <w:gridBefore w:val="1"/>
          <w:wBefore w:w="100" w:type="dxa"/>
        </w:trPr>
        <w:tc>
          <w:tcPr>
            <w:tcW w:w="9163" w:type="dxa"/>
            <w:gridSpan w:val="14"/>
          </w:tcPr>
          <w:p w14:paraId="17B26C43" w14:textId="77777777" w:rsidR="00B50715" w:rsidRPr="00985EE5" w:rsidRDefault="00B50715" w:rsidP="002317A5">
            <w:pPr>
              <w:pStyle w:val="Neotevilenodstavek"/>
              <w:spacing w:before="0" w:after="0" w:line="260" w:lineRule="atLeast"/>
              <w:rPr>
                <w:iCs/>
                <w:sz w:val="20"/>
                <w:szCs w:val="20"/>
              </w:rPr>
            </w:pPr>
            <w:r w:rsidRPr="00985EE5">
              <w:rPr>
                <w:iCs/>
                <w:sz w:val="20"/>
                <w:szCs w:val="20"/>
              </w:rPr>
              <w:t>/</w:t>
            </w:r>
          </w:p>
        </w:tc>
      </w:tr>
      <w:tr w:rsidR="00B50715" w:rsidRPr="00D2404B" w14:paraId="42521F89" w14:textId="77777777" w:rsidTr="002317A5">
        <w:trPr>
          <w:gridBefore w:val="1"/>
          <w:wBefore w:w="100" w:type="dxa"/>
        </w:trPr>
        <w:tc>
          <w:tcPr>
            <w:tcW w:w="9163" w:type="dxa"/>
            <w:gridSpan w:val="14"/>
          </w:tcPr>
          <w:p w14:paraId="3C130FCE" w14:textId="77777777" w:rsidR="00B50715" w:rsidRPr="00985EE5" w:rsidRDefault="00B50715" w:rsidP="002317A5">
            <w:pPr>
              <w:pStyle w:val="Neotevilenodstavek"/>
              <w:spacing w:before="0" w:after="0" w:line="260" w:lineRule="atLeast"/>
              <w:rPr>
                <w:b/>
                <w:iCs/>
                <w:sz w:val="20"/>
                <w:szCs w:val="20"/>
              </w:rPr>
            </w:pPr>
            <w:r w:rsidRPr="00985EE5">
              <w:rPr>
                <w:b/>
                <w:sz w:val="20"/>
                <w:szCs w:val="20"/>
              </w:rPr>
              <w:t>4. Predstavniki vlade, ki bodo sodelovali pri delu državnega zbora:</w:t>
            </w:r>
          </w:p>
        </w:tc>
      </w:tr>
      <w:tr w:rsidR="00B50715" w:rsidRPr="00985EE5" w14:paraId="411B8E6B" w14:textId="77777777" w:rsidTr="002317A5">
        <w:trPr>
          <w:gridBefore w:val="1"/>
          <w:wBefore w:w="100" w:type="dxa"/>
        </w:trPr>
        <w:tc>
          <w:tcPr>
            <w:tcW w:w="9163" w:type="dxa"/>
            <w:gridSpan w:val="14"/>
          </w:tcPr>
          <w:p w14:paraId="6390B278" w14:textId="77777777" w:rsidR="00B50715" w:rsidRPr="00CD2C3F" w:rsidRDefault="00B50715" w:rsidP="002317A5">
            <w:pPr>
              <w:spacing w:line="260" w:lineRule="atLeast"/>
              <w:rPr>
                <w:rFonts w:cs="Arial"/>
                <w:iCs/>
                <w:szCs w:val="20"/>
                <w:lang w:val="sl-SI" w:eastAsia="sl-SI"/>
              </w:rPr>
            </w:pPr>
            <w:r>
              <w:rPr>
                <w:rFonts w:cs="Arial"/>
                <w:iCs/>
                <w:szCs w:val="20"/>
                <w:lang w:val="sl-SI" w:eastAsia="sl-SI"/>
              </w:rPr>
              <w:t>/</w:t>
            </w:r>
          </w:p>
        </w:tc>
      </w:tr>
      <w:tr w:rsidR="00B50715" w:rsidRPr="00985EE5" w14:paraId="27544829" w14:textId="77777777" w:rsidTr="002317A5">
        <w:trPr>
          <w:gridBefore w:val="1"/>
          <w:wBefore w:w="100" w:type="dxa"/>
        </w:trPr>
        <w:tc>
          <w:tcPr>
            <w:tcW w:w="9163" w:type="dxa"/>
            <w:gridSpan w:val="14"/>
          </w:tcPr>
          <w:p w14:paraId="59337D21" w14:textId="77777777" w:rsidR="00B50715" w:rsidRPr="00985EE5" w:rsidRDefault="00B50715" w:rsidP="002317A5">
            <w:pPr>
              <w:pStyle w:val="Oddelek"/>
              <w:numPr>
                <w:ilvl w:val="0"/>
                <w:numId w:val="0"/>
              </w:numPr>
              <w:spacing w:before="0" w:after="0" w:line="260" w:lineRule="atLeast"/>
              <w:jc w:val="left"/>
              <w:rPr>
                <w:sz w:val="20"/>
                <w:szCs w:val="20"/>
              </w:rPr>
            </w:pPr>
            <w:r w:rsidRPr="00985EE5">
              <w:rPr>
                <w:sz w:val="20"/>
                <w:szCs w:val="20"/>
              </w:rPr>
              <w:t>5. Kratek povzetek gradiva:</w:t>
            </w:r>
          </w:p>
        </w:tc>
      </w:tr>
      <w:tr w:rsidR="00B50715" w:rsidRPr="00BD5EBB" w14:paraId="50535E1D" w14:textId="77777777" w:rsidTr="002317A5">
        <w:trPr>
          <w:gridBefore w:val="1"/>
          <w:wBefore w:w="100" w:type="dxa"/>
        </w:trPr>
        <w:tc>
          <w:tcPr>
            <w:tcW w:w="9163" w:type="dxa"/>
            <w:gridSpan w:val="14"/>
          </w:tcPr>
          <w:p w14:paraId="67611952" w14:textId="59B815E5" w:rsidR="00B50715" w:rsidRDefault="00B50715" w:rsidP="002317A5">
            <w:pPr>
              <w:spacing w:line="280" w:lineRule="atLeast"/>
              <w:jc w:val="both"/>
              <w:rPr>
                <w:rFonts w:cs="Arial"/>
                <w:szCs w:val="20"/>
                <w:lang w:val="sl-SI"/>
              </w:rPr>
            </w:pPr>
            <w:r>
              <w:rPr>
                <w:rFonts w:cs="Arial"/>
                <w:szCs w:val="20"/>
                <w:lang w:val="sl-SI"/>
              </w:rPr>
              <w:t>V Ženevi je</w:t>
            </w:r>
            <w:r w:rsidR="00E238F3">
              <w:rPr>
                <w:rFonts w:cs="Arial"/>
                <w:szCs w:val="20"/>
                <w:lang w:val="sl-SI"/>
              </w:rPr>
              <w:t xml:space="preserve"> bilo</w:t>
            </w:r>
            <w:r>
              <w:rPr>
                <w:rFonts w:cs="Arial"/>
                <w:szCs w:val="20"/>
                <w:lang w:val="sl-SI"/>
              </w:rPr>
              <w:t xml:space="preserve"> med </w:t>
            </w:r>
            <w:r w:rsidR="00022F16">
              <w:rPr>
                <w:rFonts w:cs="Arial"/>
                <w:szCs w:val="20"/>
                <w:lang w:val="sl-SI"/>
              </w:rPr>
              <w:t>2</w:t>
            </w:r>
            <w:r w:rsidRPr="00B04D16">
              <w:rPr>
                <w:rFonts w:cs="Arial"/>
                <w:szCs w:val="20"/>
                <w:lang w:val="sl-SI"/>
              </w:rPr>
              <w:t>.</w:t>
            </w:r>
            <w:r w:rsidR="007955A6">
              <w:rPr>
                <w:rFonts w:cs="Arial"/>
                <w:szCs w:val="20"/>
                <w:lang w:val="sl-SI"/>
              </w:rPr>
              <w:t> </w:t>
            </w:r>
            <w:r>
              <w:rPr>
                <w:rFonts w:cs="Arial"/>
                <w:szCs w:val="20"/>
                <w:lang w:val="sl-SI"/>
              </w:rPr>
              <w:t>in </w:t>
            </w:r>
            <w:r w:rsidR="007955A6">
              <w:rPr>
                <w:rFonts w:cs="Arial"/>
                <w:szCs w:val="20"/>
                <w:lang w:val="sl-SI"/>
              </w:rPr>
              <w:t>1</w:t>
            </w:r>
            <w:r w:rsidR="00022F16">
              <w:rPr>
                <w:rFonts w:cs="Arial"/>
                <w:szCs w:val="20"/>
                <w:lang w:val="sl-SI"/>
              </w:rPr>
              <w:t>3</w:t>
            </w:r>
            <w:r>
              <w:rPr>
                <w:rFonts w:cs="Arial"/>
                <w:szCs w:val="20"/>
                <w:lang w:val="sl-SI"/>
              </w:rPr>
              <w:t>. junijem 20</w:t>
            </w:r>
            <w:r w:rsidR="007955A6">
              <w:rPr>
                <w:rFonts w:cs="Arial"/>
                <w:szCs w:val="20"/>
                <w:lang w:val="sl-SI"/>
              </w:rPr>
              <w:t>2</w:t>
            </w:r>
            <w:r w:rsidR="00022F16">
              <w:rPr>
                <w:rFonts w:cs="Arial"/>
                <w:szCs w:val="20"/>
                <w:lang w:val="sl-SI"/>
              </w:rPr>
              <w:t>5</w:t>
            </w:r>
            <w:r w:rsidR="00E238F3">
              <w:rPr>
                <w:rFonts w:cs="Arial"/>
                <w:szCs w:val="20"/>
                <w:lang w:val="sl-SI"/>
              </w:rPr>
              <w:t xml:space="preserve"> </w:t>
            </w:r>
            <w:r>
              <w:rPr>
                <w:rFonts w:cs="Arial"/>
                <w:szCs w:val="20"/>
                <w:lang w:val="sl-SI"/>
              </w:rPr>
              <w:t>1</w:t>
            </w:r>
            <w:r w:rsidR="007955A6">
              <w:rPr>
                <w:rFonts w:cs="Arial"/>
                <w:szCs w:val="20"/>
                <w:lang w:val="sl-SI"/>
              </w:rPr>
              <w:t>1</w:t>
            </w:r>
            <w:r w:rsidR="00022F16">
              <w:rPr>
                <w:rFonts w:cs="Arial"/>
                <w:szCs w:val="20"/>
                <w:lang w:val="sl-SI"/>
              </w:rPr>
              <w:t>3</w:t>
            </w:r>
            <w:r w:rsidRPr="00B04D16">
              <w:rPr>
                <w:rFonts w:cs="Arial"/>
                <w:szCs w:val="20"/>
                <w:lang w:val="sl-SI"/>
              </w:rPr>
              <w:t>. redno zasedanje Mednarodne</w:t>
            </w:r>
            <w:r>
              <w:rPr>
                <w:rFonts w:cs="Arial"/>
                <w:szCs w:val="20"/>
                <w:lang w:val="sl-SI"/>
              </w:rPr>
              <w:t xml:space="preserve"> konference dela (v nadaljnjem besedilu:</w:t>
            </w:r>
            <w:r w:rsidRPr="00B04D16">
              <w:rPr>
                <w:rFonts w:cs="Arial"/>
                <w:szCs w:val="20"/>
                <w:lang w:val="sl-SI"/>
              </w:rPr>
              <w:t xml:space="preserve"> MKD), ki se </w:t>
            </w:r>
            <w:r w:rsidR="00393668">
              <w:rPr>
                <w:rFonts w:cs="Arial"/>
                <w:szCs w:val="20"/>
                <w:lang w:val="sl-SI"/>
              </w:rPr>
              <w:t>ga</w:t>
            </w:r>
            <w:r w:rsidRPr="00B04D16">
              <w:rPr>
                <w:rFonts w:cs="Arial"/>
                <w:szCs w:val="20"/>
                <w:lang w:val="sl-SI"/>
              </w:rPr>
              <w:t xml:space="preserve"> vsako leto udeležujejo članice Mednarodne o</w:t>
            </w:r>
            <w:r>
              <w:rPr>
                <w:rFonts w:cs="Arial"/>
                <w:szCs w:val="20"/>
                <w:lang w:val="sl-SI"/>
              </w:rPr>
              <w:t>rganizacije dela (v nadaljnjem besedilu:</w:t>
            </w:r>
            <w:r w:rsidRPr="00B04D16">
              <w:rPr>
                <w:rFonts w:cs="Arial"/>
                <w:szCs w:val="20"/>
                <w:lang w:val="sl-SI"/>
              </w:rPr>
              <w:t xml:space="preserve"> MOD) v triparti</w:t>
            </w:r>
            <w:r>
              <w:rPr>
                <w:rFonts w:cs="Arial"/>
                <w:szCs w:val="20"/>
                <w:lang w:val="sl-SI"/>
              </w:rPr>
              <w:t xml:space="preserve">tni sestavi predstavnikov vlad ter delavskih in delodajalskih organizacij. </w:t>
            </w:r>
            <w:r w:rsidR="007955A6" w:rsidRPr="007955A6">
              <w:rPr>
                <w:rFonts w:cs="Arial"/>
                <w:szCs w:val="20"/>
                <w:lang w:val="sl-SI"/>
              </w:rPr>
              <w:t xml:space="preserve">Zasedanja se je udeležila tudi slovenska tripartitna delegacija. Letošnja MKD je bila izvedena v </w:t>
            </w:r>
            <w:r w:rsidR="00D27266">
              <w:rPr>
                <w:rFonts w:cs="Arial"/>
                <w:szCs w:val="20"/>
                <w:lang w:val="sl-SI"/>
              </w:rPr>
              <w:t>fizičnem</w:t>
            </w:r>
            <w:r w:rsidR="007955A6" w:rsidRPr="007955A6">
              <w:rPr>
                <w:rFonts w:cs="Arial"/>
                <w:szCs w:val="20"/>
                <w:lang w:val="sl-SI"/>
              </w:rPr>
              <w:t xml:space="preserve"> formatu</w:t>
            </w:r>
            <w:r w:rsidR="007955A6">
              <w:rPr>
                <w:rFonts w:cs="Arial"/>
                <w:szCs w:val="20"/>
                <w:lang w:val="sl-SI"/>
              </w:rPr>
              <w:t xml:space="preserve">. </w:t>
            </w:r>
          </w:p>
          <w:p w14:paraId="1315431F" w14:textId="77777777" w:rsidR="00B50715" w:rsidRDefault="00B50715" w:rsidP="002317A5">
            <w:pPr>
              <w:spacing w:line="280" w:lineRule="atLeast"/>
              <w:jc w:val="both"/>
              <w:rPr>
                <w:rFonts w:cs="Arial"/>
                <w:szCs w:val="20"/>
                <w:lang w:val="sl-SI"/>
              </w:rPr>
            </w:pPr>
          </w:p>
          <w:p w14:paraId="367BC723" w14:textId="72701CBF" w:rsidR="00037FBE" w:rsidRPr="00F458E5" w:rsidRDefault="00B50715" w:rsidP="00037FBE">
            <w:pPr>
              <w:spacing w:line="280" w:lineRule="atLeast"/>
              <w:jc w:val="both"/>
              <w:rPr>
                <w:rFonts w:cs="Arial"/>
                <w:szCs w:val="20"/>
                <w:lang w:val="sl-SI"/>
              </w:rPr>
            </w:pPr>
            <w:r>
              <w:rPr>
                <w:rFonts w:cs="Arial"/>
                <w:szCs w:val="20"/>
                <w:lang w:val="sl-SI"/>
              </w:rPr>
              <w:t>Konferenca je</w:t>
            </w:r>
            <w:r w:rsidRPr="002150FE">
              <w:rPr>
                <w:rFonts w:cs="Arial"/>
                <w:szCs w:val="20"/>
                <w:lang w:val="sl-SI"/>
              </w:rPr>
              <w:t xml:space="preserve"> po posameznih odborih ter na plenarnih zasedanjih obravnavala </w:t>
            </w:r>
            <w:r w:rsidR="00037FBE" w:rsidRPr="00037FBE">
              <w:rPr>
                <w:rFonts w:cs="Arial"/>
                <w:b/>
                <w:bCs/>
                <w:szCs w:val="20"/>
                <w:lang w:val="sl-SI"/>
              </w:rPr>
              <w:t>deset točk</w:t>
            </w:r>
            <w:r w:rsidR="00037FBE">
              <w:rPr>
                <w:rFonts w:cs="Arial"/>
                <w:b/>
                <w:bCs/>
                <w:szCs w:val="20"/>
                <w:lang w:val="sl-SI"/>
              </w:rPr>
              <w:t xml:space="preserve"> dnevnega reda</w:t>
            </w:r>
            <w:r w:rsidR="00037FBE" w:rsidRPr="00037FBE">
              <w:rPr>
                <w:rFonts w:cs="Arial"/>
                <w:b/>
                <w:bCs/>
                <w:szCs w:val="20"/>
                <w:lang w:val="sl-SI"/>
              </w:rPr>
              <w:t xml:space="preserve">, </w:t>
            </w:r>
            <w:r w:rsidR="00037FBE" w:rsidRPr="00037FBE">
              <w:rPr>
                <w:rFonts w:cs="Arial"/>
                <w:szCs w:val="20"/>
                <w:lang w:val="sl-SI"/>
              </w:rPr>
              <w:t>od tega tri stalne</w:t>
            </w:r>
            <w:r w:rsidR="00037FBE" w:rsidRPr="00037FBE">
              <w:rPr>
                <w:rFonts w:cs="Arial"/>
                <w:b/>
                <w:bCs/>
                <w:szCs w:val="20"/>
                <w:lang w:val="sl-SI"/>
              </w:rPr>
              <w:t xml:space="preserve">. </w:t>
            </w:r>
            <w:r w:rsidR="00037FBE" w:rsidRPr="00037FBE">
              <w:rPr>
                <w:rFonts w:cs="Arial"/>
                <w:szCs w:val="20"/>
                <w:lang w:val="sl-SI"/>
              </w:rPr>
              <w:t>Konferenca je med dvotedenskim zasedanjem sprejela pomembne dokumente</w:t>
            </w:r>
            <w:r w:rsidR="00037FBE">
              <w:rPr>
                <w:rFonts w:cs="Arial"/>
                <w:szCs w:val="20"/>
                <w:lang w:val="sl-SI"/>
              </w:rPr>
              <w:t xml:space="preserve">. Med drugim je </w:t>
            </w:r>
            <w:r w:rsidR="00037FBE" w:rsidRPr="00037FBE">
              <w:rPr>
                <w:rFonts w:cs="Arial"/>
                <w:szCs w:val="20"/>
                <w:lang w:val="sl-SI"/>
              </w:rPr>
              <w:t xml:space="preserve">z veliko večino glasov sprejela </w:t>
            </w:r>
            <w:r w:rsidR="00037FBE" w:rsidRPr="00037FBE">
              <w:rPr>
                <w:rFonts w:cs="Arial"/>
                <w:b/>
                <w:bCs/>
                <w:szCs w:val="20"/>
                <w:lang w:val="sl-SI"/>
              </w:rPr>
              <w:t xml:space="preserve">Konvencijo in Priporočilo o preprečevanju in zaščiti pred biološkimi </w:t>
            </w:r>
            <w:r w:rsidR="00C35142" w:rsidRPr="00C35142">
              <w:rPr>
                <w:rFonts w:cs="Arial"/>
                <w:b/>
                <w:bCs/>
                <w:szCs w:val="20"/>
                <w:lang w:val="sl-SI"/>
              </w:rPr>
              <w:t>nevarnostmi</w:t>
            </w:r>
            <w:r w:rsidR="00037FBE" w:rsidRPr="00037FBE">
              <w:rPr>
                <w:rFonts w:cs="Arial"/>
                <w:b/>
                <w:bCs/>
                <w:szCs w:val="20"/>
                <w:lang w:val="sl-SI"/>
              </w:rPr>
              <w:t xml:space="preserve"> v delovnem okolju</w:t>
            </w:r>
            <w:r w:rsidR="00037FBE">
              <w:rPr>
                <w:rFonts w:cs="Arial"/>
                <w:szCs w:val="20"/>
                <w:lang w:val="sl-SI"/>
              </w:rPr>
              <w:t xml:space="preserve">, ter </w:t>
            </w:r>
            <w:r w:rsidR="00037FBE" w:rsidRPr="00037FBE">
              <w:rPr>
                <w:rFonts w:cs="Arial"/>
                <w:szCs w:val="20"/>
                <w:lang w:val="sl-SI"/>
              </w:rPr>
              <w:t xml:space="preserve">odobrila </w:t>
            </w:r>
            <w:r w:rsidR="00037FBE" w:rsidRPr="00037FBE">
              <w:rPr>
                <w:rFonts w:cs="Arial"/>
                <w:b/>
                <w:bCs/>
                <w:szCs w:val="20"/>
                <w:lang w:val="sl-SI"/>
              </w:rPr>
              <w:t xml:space="preserve">spremembe Konvencije o delu v pomorstvu, 2006, in sicer njenega </w:t>
            </w:r>
            <w:r w:rsidR="00037FBE">
              <w:rPr>
                <w:rFonts w:cs="Arial"/>
                <w:b/>
                <w:bCs/>
                <w:szCs w:val="20"/>
                <w:lang w:val="sl-SI"/>
              </w:rPr>
              <w:t>K</w:t>
            </w:r>
            <w:r w:rsidR="00037FBE" w:rsidRPr="00037FBE">
              <w:rPr>
                <w:rFonts w:cs="Arial"/>
                <w:b/>
                <w:bCs/>
                <w:szCs w:val="20"/>
                <w:lang w:val="sl-SI"/>
              </w:rPr>
              <w:t>odeksa</w:t>
            </w:r>
            <w:r w:rsidR="00037FBE">
              <w:rPr>
                <w:rFonts w:cs="Arial"/>
                <w:szCs w:val="20"/>
                <w:lang w:val="sl-SI"/>
              </w:rPr>
              <w:t xml:space="preserve">. Konferenca je </w:t>
            </w:r>
            <w:r w:rsidR="00F458E5">
              <w:rPr>
                <w:rFonts w:cs="Arial"/>
                <w:szCs w:val="20"/>
                <w:lang w:val="sl-SI"/>
              </w:rPr>
              <w:t xml:space="preserve"> </w:t>
            </w:r>
            <w:r w:rsidR="00037FBE">
              <w:rPr>
                <w:rFonts w:cs="Arial"/>
                <w:szCs w:val="20"/>
                <w:lang w:val="sl-SI"/>
              </w:rPr>
              <w:t xml:space="preserve">sprejela tudi </w:t>
            </w:r>
            <w:r w:rsidR="00037FBE" w:rsidRPr="00037FBE">
              <w:rPr>
                <w:rFonts w:cs="Arial"/>
                <w:szCs w:val="20"/>
                <w:lang w:val="sl-SI"/>
              </w:rPr>
              <w:t xml:space="preserve">Resolucijo </w:t>
            </w:r>
            <w:r w:rsidR="00037FBE" w:rsidRPr="00037FBE">
              <w:rPr>
                <w:rFonts w:cs="Arial"/>
                <w:b/>
                <w:bCs/>
                <w:szCs w:val="20"/>
                <w:lang w:val="sl-SI"/>
              </w:rPr>
              <w:t>o tripartitnem prispevku MOD k Drugemu svetovnemu vrhu za socialni razvoj</w:t>
            </w:r>
            <w:r w:rsidR="00037FBE" w:rsidRPr="00037FBE">
              <w:rPr>
                <w:rFonts w:cs="Arial"/>
                <w:szCs w:val="20"/>
                <w:lang w:val="sl-SI"/>
              </w:rPr>
              <w:t xml:space="preserve">, Resolucijo </w:t>
            </w:r>
            <w:r w:rsidR="00037FBE" w:rsidRPr="00037FBE">
              <w:rPr>
                <w:rFonts w:cs="Arial"/>
                <w:b/>
                <w:bCs/>
                <w:szCs w:val="20"/>
                <w:lang w:val="sl-SI"/>
              </w:rPr>
              <w:t>o statusu Palestine v MOD</w:t>
            </w:r>
            <w:r w:rsidR="00037FBE" w:rsidRPr="00037FBE">
              <w:rPr>
                <w:rFonts w:cs="Arial"/>
                <w:szCs w:val="20"/>
                <w:lang w:val="sl-SI"/>
              </w:rPr>
              <w:t xml:space="preserve"> ter njenih pravicah do sodelovanja na srečanjih MOD, Resolucijo </w:t>
            </w:r>
            <w:r w:rsidR="00037FBE" w:rsidRPr="00037FBE">
              <w:rPr>
                <w:rFonts w:cs="Arial"/>
                <w:b/>
                <w:bCs/>
                <w:szCs w:val="20"/>
                <w:lang w:val="sl-SI"/>
              </w:rPr>
              <w:t>o ukrepih skladno s 33. členom Ustave MOD v zvezi z Mjanmarom</w:t>
            </w:r>
            <w:r w:rsidR="00037FBE" w:rsidRPr="00037FBE">
              <w:rPr>
                <w:rFonts w:cs="Arial"/>
                <w:szCs w:val="20"/>
                <w:lang w:val="sl-SI"/>
              </w:rPr>
              <w:t xml:space="preserve"> ter resolucijo s pomembnimi zaključki glede </w:t>
            </w:r>
            <w:r w:rsidR="00037FBE" w:rsidRPr="00037FBE">
              <w:rPr>
                <w:rFonts w:cs="Arial"/>
                <w:b/>
                <w:bCs/>
                <w:szCs w:val="20"/>
                <w:lang w:val="sl-SI"/>
              </w:rPr>
              <w:t>problematike neformalne ekonomije ter spodbujanja prehodov k formalnemu delu</w:t>
            </w:r>
            <w:r w:rsidR="00037FBE" w:rsidRPr="00037FBE">
              <w:rPr>
                <w:rFonts w:cs="Arial"/>
                <w:szCs w:val="20"/>
                <w:lang w:val="sl-SI"/>
              </w:rPr>
              <w:t xml:space="preserve">. Sprejet je bil tudi </w:t>
            </w:r>
            <w:r w:rsidR="00037FBE" w:rsidRPr="00037FBE">
              <w:rPr>
                <w:rFonts w:cs="Arial"/>
                <w:b/>
                <w:bCs/>
                <w:szCs w:val="20"/>
                <w:lang w:val="sl-SI"/>
              </w:rPr>
              <w:t>program in proračun za dveletno obdobje 2026–27</w:t>
            </w:r>
            <w:r w:rsidR="00037FBE" w:rsidRPr="00037FBE">
              <w:rPr>
                <w:rFonts w:cs="Arial"/>
                <w:szCs w:val="20"/>
                <w:lang w:val="sl-SI"/>
              </w:rPr>
              <w:t xml:space="preserve">. Prav tako je konferenca na svoje naslednje redno zasedanje (junij 2026) uvrstila točko </w:t>
            </w:r>
            <w:r w:rsidR="00037FBE" w:rsidRPr="00037FBE">
              <w:rPr>
                <w:rFonts w:cs="Arial"/>
                <w:b/>
                <w:bCs/>
                <w:szCs w:val="20"/>
                <w:lang w:val="sl-SI"/>
              </w:rPr>
              <w:t>o dostojnem delu v platformni ekonomiji, in sicer v drugo razpravo z namenom sprejetja konvencije, dopolnjene s priporočilom</w:t>
            </w:r>
            <w:r w:rsidR="00037FBE" w:rsidRPr="00037FBE">
              <w:rPr>
                <w:rFonts w:cs="Arial"/>
                <w:szCs w:val="20"/>
                <w:lang w:val="sl-SI"/>
              </w:rPr>
              <w:t xml:space="preserve">. </w:t>
            </w:r>
          </w:p>
          <w:p w14:paraId="7D512450" w14:textId="77777777" w:rsidR="00D353CF" w:rsidRDefault="00D353CF" w:rsidP="0083701B">
            <w:pPr>
              <w:spacing w:line="280" w:lineRule="atLeast"/>
              <w:jc w:val="both"/>
              <w:rPr>
                <w:rFonts w:cs="Arial"/>
                <w:szCs w:val="20"/>
                <w:lang w:val="sl-SI"/>
              </w:rPr>
            </w:pPr>
          </w:p>
          <w:p w14:paraId="036F42D3" w14:textId="2AAC44AA" w:rsidR="00D353CF" w:rsidRDefault="00A05A26" w:rsidP="0083701B">
            <w:pPr>
              <w:spacing w:line="280" w:lineRule="atLeast"/>
              <w:jc w:val="both"/>
              <w:rPr>
                <w:rFonts w:cs="Arial"/>
                <w:szCs w:val="20"/>
                <w:lang w:val="sl-SI"/>
              </w:rPr>
            </w:pPr>
            <w:r w:rsidRPr="00A05A26">
              <w:rPr>
                <w:rFonts w:cs="Arial"/>
                <w:b/>
                <w:bCs/>
                <w:szCs w:val="20"/>
                <w:lang w:val="sl-SI"/>
              </w:rPr>
              <w:t>Odbor za izvajanje standardov</w:t>
            </w:r>
            <w:r>
              <w:rPr>
                <w:rFonts w:cs="Arial"/>
                <w:szCs w:val="20"/>
                <w:lang w:val="sl-SI"/>
              </w:rPr>
              <w:t xml:space="preserve"> (CAS, stalni</w:t>
            </w:r>
            <w:r w:rsidR="00D2404B">
              <w:rPr>
                <w:rFonts w:cs="Arial"/>
                <w:szCs w:val="20"/>
                <w:lang w:val="sl-SI"/>
              </w:rPr>
              <w:t xml:space="preserve"> o</w:t>
            </w:r>
            <w:r>
              <w:rPr>
                <w:rFonts w:cs="Arial"/>
                <w:szCs w:val="20"/>
                <w:lang w:val="sl-SI"/>
              </w:rPr>
              <w:t xml:space="preserve">dbor) je obravnaval in sprejel zaključke </w:t>
            </w:r>
            <w:r w:rsidRPr="00D353CF">
              <w:rPr>
                <w:rFonts w:cs="Arial"/>
                <w:b/>
                <w:bCs/>
                <w:szCs w:val="20"/>
                <w:lang w:val="sl-SI"/>
              </w:rPr>
              <w:t xml:space="preserve">glede </w:t>
            </w:r>
            <w:r w:rsidR="00D353CF" w:rsidRPr="00D353CF">
              <w:rPr>
                <w:rFonts w:cs="Arial"/>
                <w:b/>
                <w:bCs/>
                <w:szCs w:val="20"/>
                <w:lang w:val="sl-SI"/>
              </w:rPr>
              <w:t>24</w:t>
            </w:r>
            <w:r w:rsidR="00F458E5">
              <w:rPr>
                <w:rFonts w:cs="Arial"/>
                <w:b/>
                <w:bCs/>
                <w:szCs w:val="20"/>
                <w:lang w:val="sl-SI"/>
              </w:rPr>
              <w:t xml:space="preserve"> </w:t>
            </w:r>
            <w:r w:rsidR="00F458E5" w:rsidRPr="00F458E5">
              <w:rPr>
                <w:rFonts w:cs="Arial"/>
                <w:b/>
                <w:bCs/>
                <w:szCs w:val="20"/>
                <w:lang w:val="sl-SI"/>
              </w:rPr>
              <w:t>primerov držav</w:t>
            </w:r>
            <w:r w:rsidR="00D353CF">
              <w:rPr>
                <w:rFonts w:cs="Arial"/>
                <w:szCs w:val="20"/>
                <w:lang w:val="sl-SI"/>
              </w:rPr>
              <w:t xml:space="preserve"> </w:t>
            </w:r>
            <w:r w:rsidR="00D353CF" w:rsidRPr="00D353CF">
              <w:rPr>
                <w:rFonts w:cs="Arial"/>
                <w:b/>
                <w:bCs/>
                <w:szCs w:val="20"/>
                <w:lang w:val="sl-SI"/>
              </w:rPr>
              <w:t>(oz. 22</w:t>
            </w:r>
            <w:r w:rsidR="00D353CF">
              <w:rPr>
                <w:rFonts w:cs="Arial"/>
                <w:b/>
                <w:bCs/>
                <w:szCs w:val="20"/>
                <w:lang w:val="sl-SI"/>
              </w:rPr>
              <w:t xml:space="preserve">, </w:t>
            </w:r>
            <w:r w:rsidR="00D353CF" w:rsidRPr="00D353CF">
              <w:rPr>
                <w:rFonts w:cs="Arial"/>
                <w:szCs w:val="20"/>
                <w:lang w:val="sl-SI"/>
              </w:rPr>
              <w:t>saj Afganistan in Nikaragva, ki sta bili tudi uvrščeni na končni seznam 24 primerov</w:t>
            </w:r>
            <w:r w:rsidR="001F73B9">
              <w:rPr>
                <w:rFonts w:cs="Arial"/>
                <w:szCs w:val="20"/>
                <w:lang w:val="sl-SI"/>
              </w:rPr>
              <w:t xml:space="preserve"> </w:t>
            </w:r>
            <w:r w:rsidR="00D353CF">
              <w:rPr>
                <w:rFonts w:cs="Arial"/>
                <w:szCs w:val="20"/>
                <w:lang w:val="sl-SI"/>
              </w:rPr>
              <w:t xml:space="preserve">kljub večkratnim pozivom </w:t>
            </w:r>
            <w:r w:rsidR="00D353CF" w:rsidRPr="00D353CF">
              <w:rPr>
                <w:rFonts w:cs="Arial"/>
                <w:szCs w:val="20"/>
                <w:lang w:val="sl-SI"/>
              </w:rPr>
              <w:t>nista akreditirali svojih delegacij na konferenco, zato je odbor vsebinsko obravnaval in sprejel zaključke glede 22 primerov</w:t>
            </w:r>
            <w:r w:rsidR="00D353CF" w:rsidRPr="00F458E5">
              <w:rPr>
                <w:rFonts w:cs="Arial"/>
                <w:szCs w:val="20"/>
                <w:lang w:val="sl-SI"/>
              </w:rPr>
              <w:t>),</w:t>
            </w:r>
            <w:r w:rsidR="00D353CF" w:rsidRPr="00D353CF">
              <w:rPr>
                <w:rFonts w:cs="Arial"/>
                <w:b/>
                <w:bCs/>
                <w:szCs w:val="20"/>
                <w:lang w:val="sl-SI"/>
              </w:rPr>
              <w:t xml:space="preserve"> in sicer v zvezi z (ne)izvajanjem določil konvencij MOD</w:t>
            </w:r>
            <w:r w:rsidR="00D353CF">
              <w:rPr>
                <w:rFonts w:cs="Arial"/>
                <w:szCs w:val="20"/>
                <w:lang w:val="sl-SI"/>
              </w:rPr>
              <w:t xml:space="preserve">. </w:t>
            </w:r>
            <w:r w:rsidRPr="00D353CF">
              <w:rPr>
                <w:rFonts w:cs="Arial"/>
                <w:szCs w:val="20"/>
                <w:lang w:val="sl-SI"/>
              </w:rPr>
              <w:t>Obravnavani</w:t>
            </w:r>
            <w:r>
              <w:rPr>
                <w:rFonts w:cs="Arial"/>
                <w:szCs w:val="20"/>
                <w:lang w:val="sl-SI"/>
              </w:rPr>
              <w:t xml:space="preserve"> so bili</w:t>
            </w:r>
            <w:r w:rsidR="005C1B9B">
              <w:rPr>
                <w:rFonts w:cs="Arial"/>
                <w:szCs w:val="20"/>
                <w:lang w:val="sl-SI"/>
              </w:rPr>
              <w:t xml:space="preserve"> tudi</w:t>
            </w:r>
            <w:r>
              <w:rPr>
                <w:rFonts w:cs="Arial"/>
                <w:szCs w:val="20"/>
                <w:lang w:val="sl-SI"/>
              </w:rPr>
              <w:t xml:space="preserve"> vsi primeri, ki jih je Odbor strokovnjakov za izvajanje konvencij in priporočil (CEACR) v svojem letošnjem poročilu uvrstil med posebno resne kršitve (tj.: </w:t>
            </w:r>
            <w:r w:rsidR="00D353CF">
              <w:rPr>
                <w:rFonts w:cs="Arial"/>
                <w:szCs w:val="20"/>
                <w:lang w:val="sl-SI"/>
              </w:rPr>
              <w:lastRenderedPageBreak/>
              <w:t>Afganistan</w:t>
            </w:r>
            <w:r w:rsidRPr="00A05A26">
              <w:rPr>
                <w:rFonts w:cs="Arial"/>
                <w:szCs w:val="20"/>
                <w:lang w:val="sl-SI"/>
              </w:rPr>
              <w:t>, in sicer z</w:t>
            </w:r>
            <w:r w:rsidR="003C0626">
              <w:rPr>
                <w:rFonts w:cs="Arial"/>
                <w:szCs w:val="20"/>
                <w:lang w:val="sl-SI"/>
              </w:rPr>
              <w:t>aradi kršit</w:t>
            </w:r>
            <w:r w:rsidR="006D769B">
              <w:rPr>
                <w:rFonts w:cs="Arial"/>
                <w:szCs w:val="20"/>
                <w:lang w:val="sl-SI"/>
              </w:rPr>
              <w:t>ev</w:t>
            </w:r>
            <w:r w:rsidR="003C0626">
              <w:rPr>
                <w:rFonts w:cs="Arial"/>
                <w:szCs w:val="20"/>
                <w:lang w:val="sl-SI"/>
              </w:rPr>
              <w:t xml:space="preserve"> določil </w:t>
            </w:r>
            <w:r w:rsidRPr="00A05A26">
              <w:rPr>
                <w:rFonts w:cs="Arial"/>
                <w:szCs w:val="20"/>
                <w:lang w:val="sl-SI"/>
              </w:rPr>
              <w:t xml:space="preserve">Konvencije MOD št. </w:t>
            </w:r>
            <w:r w:rsidR="00D353CF">
              <w:rPr>
                <w:rFonts w:cs="Arial"/>
                <w:szCs w:val="20"/>
                <w:lang w:val="sl-SI"/>
              </w:rPr>
              <w:t>111</w:t>
            </w:r>
            <w:r w:rsidRPr="00A05A26">
              <w:rPr>
                <w:rFonts w:cs="Arial"/>
                <w:szCs w:val="20"/>
                <w:lang w:val="sl-SI"/>
              </w:rPr>
              <w:t xml:space="preserve">; </w:t>
            </w:r>
            <w:r w:rsidR="00D353CF">
              <w:rPr>
                <w:rFonts w:cs="Arial"/>
                <w:szCs w:val="20"/>
                <w:lang w:val="sl-SI"/>
              </w:rPr>
              <w:t>Čad</w:t>
            </w:r>
            <w:r w:rsidRPr="00A05A26">
              <w:rPr>
                <w:rFonts w:cs="Arial"/>
                <w:szCs w:val="20"/>
                <w:lang w:val="sl-SI"/>
              </w:rPr>
              <w:t xml:space="preserve">, in sicer zaradi </w:t>
            </w:r>
            <w:r w:rsidR="003C0626">
              <w:rPr>
                <w:rFonts w:cs="Arial"/>
                <w:szCs w:val="20"/>
                <w:lang w:val="sl-SI"/>
              </w:rPr>
              <w:t>kršitev določil</w:t>
            </w:r>
            <w:r w:rsidRPr="00A05A26">
              <w:rPr>
                <w:rFonts w:cs="Arial"/>
                <w:szCs w:val="20"/>
                <w:lang w:val="sl-SI"/>
              </w:rPr>
              <w:t xml:space="preserve"> Konvencije MOD št. </w:t>
            </w:r>
            <w:r w:rsidR="00D353CF">
              <w:rPr>
                <w:rFonts w:cs="Arial"/>
                <w:szCs w:val="20"/>
                <w:lang w:val="sl-SI"/>
              </w:rPr>
              <w:t>1</w:t>
            </w:r>
            <w:r w:rsidR="0083701B">
              <w:rPr>
                <w:rFonts w:cs="Arial"/>
                <w:szCs w:val="20"/>
                <w:lang w:val="sl-SI"/>
              </w:rPr>
              <w:t>8</w:t>
            </w:r>
            <w:r w:rsidR="00D353CF">
              <w:rPr>
                <w:rFonts w:cs="Arial"/>
                <w:szCs w:val="20"/>
                <w:lang w:val="sl-SI"/>
              </w:rPr>
              <w:t>2</w:t>
            </w:r>
            <w:r w:rsidRPr="00A05A26">
              <w:rPr>
                <w:rFonts w:cs="Arial"/>
                <w:szCs w:val="20"/>
                <w:lang w:val="sl-SI"/>
              </w:rPr>
              <w:t>;</w:t>
            </w:r>
            <w:r>
              <w:rPr>
                <w:rFonts w:cs="Arial"/>
                <w:szCs w:val="20"/>
                <w:lang w:val="sl-SI"/>
              </w:rPr>
              <w:t xml:space="preserve"> </w:t>
            </w:r>
            <w:r w:rsidR="00D353CF">
              <w:rPr>
                <w:rFonts w:cs="Arial"/>
                <w:szCs w:val="20"/>
                <w:lang w:val="sl-SI"/>
              </w:rPr>
              <w:t>Ekvador</w:t>
            </w:r>
            <w:r w:rsidRPr="00A05A26">
              <w:rPr>
                <w:rFonts w:cs="Arial"/>
                <w:szCs w:val="20"/>
                <w:lang w:val="sl-SI"/>
              </w:rPr>
              <w:t xml:space="preserve">, in sicer zaradi kršitev določil Konvencije MOD št. </w:t>
            </w:r>
            <w:r w:rsidR="0083701B">
              <w:rPr>
                <w:rFonts w:cs="Arial"/>
                <w:szCs w:val="20"/>
                <w:lang w:val="sl-SI"/>
              </w:rPr>
              <w:t>98</w:t>
            </w:r>
            <w:r w:rsidR="00D353CF">
              <w:rPr>
                <w:rFonts w:cs="Arial"/>
                <w:szCs w:val="20"/>
                <w:lang w:val="sl-SI"/>
              </w:rPr>
              <w:t>, Kirgizistan</w:t>
            </w:r>
            <w:r w:rsidRPr="00A05A26">
              <w:rPr>
                <w:rFonts w:cs="Arial"/>
                <w:szCs w:val="20"/>
                <w:lang w:val="sl-SI"/>
              </w:rPr>
              <w:t xml:space="preserve">, in sicer zaradi kršitev določil Konvencije MOD št. </w:t>
            </w:r>
            <w:r w:rsidR="00D353CF">
              <w:rPr>
                <w:rFonts w:cs="Arial"/>
                <w:szCs w:val="20"/>
                <w:lang w:val="sl-SI"/>
              </w:rPr>
              <w:t>81</w:t>
            </w:r>
            <w:r w:rsidR="00F1758A">
              <w:rPr>
                <w:rFonts w:cs="Arial"/>
                <w:szCs w:val="20"/>
                <w:lang w:val="sl-SI"/>
              </w:rPr>
              <w:t>,</w:t>
            </w:r>
            <w:r w:rsidR="00D353CF">
              <w:rPr>
                <w:rFonts w:cs="Arial"/>
                <w:szCs w:val="20"/>
                <w:lang w:val="sl-SI"/>
              </w:rPr>
              <w:t xml:space="preserve"> ter </w:t>
            </w:r>
            <w:r w:rsidR="00D353CF" w:rsidRPr="00D353CF">
              <w:rPr>
                <w:rFonts w:cs="Arial"/>
                <w:szCs w:val="20"/>
                <w:lang w:val="sl-SI"/>
              </w:rPr>
              <w:t xml:space="preserve">Libija, in sicer </w:t>
            </w:r>
            <w:r w:rsidR="00D353CF">
              <w:rPr>
                <w:rFonts w:cs="Arial"/>
                <w:szCs w:val="20"/>
                <w:lang w:val="sl-SI"/>
              </w:rPr>
              <w:t>zaradi kršitev</w:t>
            </w:r>
            <w:r w:rsidR="00D353CF" w:rsidRPr="00D353CF">
              <w:rPr>
                <w:rFonts w:cs="Arial"/>
                <w:szCs w:val="20"/>
                <w:lang w:val="sl-SI"/>
              </w:rPr>
              <w:t xml:space="preserve"> določil Konvencije MOD št. 29</w:t>
            </w:r>
            <w:r w:rsidR="00150CDB">
              <w:rPr>
                <w:rFonts w:cs="Arial"/>
                <w:szCs w:val="20"/>
                <w:lang w:val="sl-SI"/>
              </w:rPr>
              <w:t>)</w:t>
            </w:r>
            <w:r w:rsidR="0083701B">
              <w:rPr>
                <w:rFonts w:cs="Arial"/>
                <w:szCs w:val="20"/>
                <w:lang w:val="sl-SI"/>
              </w:rPr>
              <w:t xml:space="preserve">. </w:t>
            </w:r>
          </w:p>
          <w:p w14:paraId="21108F50" w14:textId="77777777" w:rsidR="00D353CF" w:rsidRDefault="00D353CF" w:rsidP="0083701B">
            <w:pPr>
              <w:spacing w:line="280" w:lineRule="atLeast"/>
              <w:jc w:val="both"/>
              <w:rPr>
                <w:rFonts w:cs="Arial"/>
                <w:szCs w:val="20"/>
                <w:lang w:val="sl-SI"/>
              </w:rPr>
            </w:pPr>
          </w:p>
          <w:p w14:paraId="0C70C4EB" w14:textId="0871431C" w:rsidR="00360BE2" w:rsidRDefault="0083701B" w:rsidP="0083701B">
            <w:pPr>
              <w:spacing w:line="280" w:lineRule="atLeast"/>
              <w:jc w:val="both"/>
              <w:rPr>
                <w:rFonts w:cs="Arial"/>
                <w:szCs w:val="20"/>
                <w:lang w:val="sl-SI"/>
              </w:rPr>
            </w:pPr>
            <w:r>
              <w:rPr>
                <w:rFonts w:cs="Arial"/>
                <w:szCs w:val="20"/>
                <w:lang w:val="sl-SI"/>
              </w:rPr>
              <w:t xml:space="preserve">V okviru CAS je bilo </w:t>
            </w:r>
            <w:r w:rsidR="00F41DC3">
              <w:rPr>
                <w:rFonts w:cs="Arial"/>
                <w:szCs w:val="20"/>
                <w:lang w:val="sl-SI"/>
              </w:rPr>
              <w:t xml:space="preserve">skladno z Resolucijo o priporočenih ukrepih Administrativnega sveta skladno s 33. členom Ustave MOD v zvezi Belorusijo </w:t>
            </w:r>
            <w:r w:rsidR="00D353CF">
              <w:rPr>
                <w:rFonts w:cs="Arial"/>
                <w:szCs w:val="20"/>
                <w:lang w:val="sl-SI"/>
              </w:rPr>
              <w:t xml:space="preserve">tudi to leto </w:t>
            </w:r>
            <w:r>
              <w:rPr>
                <w:rFonts w:cs="Arial"/>
                <w:szCs w:val="20"/>
                <w:lang w:val="sl-SI"/>
              </w:rPr>
              <w:t xml:space="preserve">izvedeno </w:t>
            </w:r>
            <w:r w:rsidRPr="00F41DC3">
              <w:rPr>
                <w:rFonts w:cs="Arial"/>
                <w:b/>
                <w:bCs/>
                <w:szCs w:val="20"/>
                <w:lang w:val="sl-SI"/>
              </w:rPr>
              <w:t>posebno zasedanje z namenom proučitve ukrepov beloruske vlade</w:t>
            </w:r>
            <w:r>
              <w:rPr>
                <w:rFonts w:cs="Arial"/>
                <w:szCs w:val="20"/>
                <w:lang w:val="sl-SI"/>
              </w:rPr>
              <w:t xml:space="preserve"> za uresničitev priporočil preiskovalne komisije </w:t>
            </w:r>
            <w:r w:rsidRPr="00F41DC3">
              <w:rPr>
                <w:rFonts w:cs="Arial"/>
                <w:b/>
                <w:bCs/>
                <w:szCs w:val="20"/>
                <w:lang w:val="sl-SI"/>
              </w:rPr>
              <w:t>v zvezi z implementacijo določil dveh temeljnih konvencij MOD, in sicer št. 87 in 98</w:t>
            </w:r>
            <w:r>
              <w:rPr>
                <w:rFonts w:cs="Arial"/>
                <w:szCs w:val="20"/>
                <w:lang w:val="sl-SI"/>
              </w:rPr>
              <w:t xml:space="preserve">. </w:t>
            </w:r>
            <w:r w:rsidRPr="0083701B">
              <w:rPr>
                <w:rFonts w:cs="Arial"/>
                <w:szCs w:val="20"/>
                <w:lang w:val="sl-SI"/>
              </w:rPr>
              <w:t xml:space="preserve">Beloruska vlada je </w:t>
            </w:r>
            <w:r w:rsidR="00360BE2">
              <w:rPr>
                <w:rFonts w:cs="Arial"/>
                <w:szCs w:val="20"/>
                <w:lang w:val="sl-SI"/>
              </w:rPr>
              <w:t xml:space="preserve">tudi tokrat </w:t>
            </w:r>
            <w:r w:rsidR="00360BE2" w:rsidRPr="00360BE2">
              <w:rPr>
                <w:rFonts w:cs="Arial"/>
                <w:szCs w:val="20"/>
                <w:lang w:val="sl-SI"/>
              </w:rPr>
              <w:t xml:space="preserve">zavrnila osnutek zaključkov vezano na svojo državo in zahtevala glasovanje, kar sta podprli tudi Ruska federacija in Kitajska. Kljub poskusom predsedujočega po ugotovitvi konsenza je bilo na vztrajanje omenjenih držav </w:t>
            </w:r>
            <w:r w:rsidR="00360BE2" w:rsidRPr="00360BE2">
              <w:rPr>
                <w:rFonts w:cs="Arial"/>
                <w:b/>
                <w:bCs/>
                <w:szCs w:val="20"/>
                <w:lang w:val="sl-SI"/>
              </w:rPr>
              <w:t xml:space="preserve">izvedeno glasovanje </w:t>
            </w:r>
            <w:r w:rsidR="00360BE2" w:rsidRPr="001F73B9">
              <w:rPr>
                <w:rFonts w:cs="Arial"/>
                <w:szCs w:val="20"/>
                <w:lang w:val="sl-SI"/>
              </w:rPr>
              <w:t>(na način dviga rok).</w:t>
            </w:r>
            <w:r w:rsidR="00360BE2" w:rsidRPr="00360BE2">
              <w:rPr>
                <w:rFonts w:cs="Arial"/>
                <w:szCs w:val="20"/>
                <w:lang w:val="sl-SI"/>
              </w:rPr>
              <w:t xml:space="preserve"> </w:t>
            </w:r>
            <w:r w:rsidR="00360BE2">
              <w:rPr>
                <w:rFonts w:cs="Arial"/>
                <w:szCs w:val="20"/>
                <w:lang w:val="sl-SI"/>
              </w:rPr>
              <w:t xml:space="preserve">Zaključki so bili sprejeti. </w:t>
            </w:r>
            <w:r w:rsidR="00360BE2" w:rsidRPr="00360BE2">
              <w:rPr>
                <w:rFonts w:cs="Arial"/>
                <w:szCs w:val="20"/>
                <w:lang w:val="sl-SI"/>
              </w:rPr>
              <w:t>Drugič v svoji zgodovini je torej CAS glasoval o zaključkih glede primera kakšne države, kar znova predstavlja negativen odmik od uveljavljenih metod dela CAS.</w:t>
            </w:r>
          </w:p>
          <w:p w14:paraId="31FCF2D9" w14:textId="77777777" w:rsidR="00360BE2" w:rsidRDefault="00360BE2" w:rsidP="004425F9">
            <w:pPr>
              <w:spacing w:line="280" w:lineRule="atLeast"/>
              <w:jc w:val="both"/>
              <w:rPr>
                <w:rFonts w:cs="Arial"/>
                <w:szCs w:val="20"/>
                <w:lang w:val="sl-SI"/>
              </w:rPr>
            </w:pPr>
          </w:p>
          <w:p w14:paraId="0A349994" w14:textId="3F319A20" w:rsidR="004425F9" w:rsidRDefault="002E33C6" w:rsidP="002E33C6">
            <w:pPr>
              <w:spacing w:line="280" w:lineRule="atLeast"/>
              <w:jc w:val="both"/>
              <w:rPr>
                <w:rFonts w:cs="Arial"/>
                <w:szCs w:val="20"/>
                <w:lang w:val="sl-SI"/>
              </w:rPr>
            </w:pPr>
            <w:r>
              <w:rPr>
                <w:rFonts w:cs="Arial"/>
                <w:szCs w:val="20"/>
                <w:lang w:val="sl-SI"/>
              </w:rPr>
              <w:t xml:space="preserve">Pomembnejši vsebinski poudarek je tudi </w:t>
            </w:r>
            <w:r w:rsidR="00037FBE">
              <w:rPr>
                <w:rFonts w:cs="Arial"/>
                <w:b/>
                <w:bCs/>
                <w:szCs w:val="20"/>
                <w:lang w:val="sl-SI"/>
              </w:rPr>
              <w:t xml:space="preserve">letni </w:t>
            </w:r>
            <w:r w:rsidRPr="002E33C6">
              <w:rPr>
                <w:rFonts w:cs="Arial"/>
                <w:b/>
                <w:bCs/>
                <w:szCs w:val="20"/>
                <w:lang w:val="sl-SI"/>
              </w:rPr>
              <w:t>forum Globalne koalicije za socialno pravičnost</w:t>
            </w:r>
            <w:r>
              <w:rPr>
                <w:rFonts w:cs="Arial"/>
                <w:szCs w:val="20"/>
                <w:lang w:val="sl-SI"/>
              </w:rPr>
              <w:t xml:space="preserve">, ki je bil izveden </w:t>
            </w:r>
            <w:r w:rsidRPr="002E33C6">
              <w:rPr>
                <w:rFonts w:cs="Arial"/>
                <w:szCs w:val="20"/>
                <w:lang w:val="sl-SI"/>
              </w:rPr>
              <w:t>1</w:t>
            </w:r>
            <w:r w:rsidR="00037FBE">
              <w:rPr>
                <w:rFonts w:cs="Arial"/>
                <w:szCs w:val="20"/>
                <w:lang w:val="sl-SI"/>
              </w:rPr>
              <w:t>2</w:t>
            </w:r>
            <w:r w:rsidRPr="002E33C6">
              <w:rPr>
                <w:rFonts w:cs="Arial"/>
                <w:szCs w:val="20"/>
                <w:lang w:val="sl-SI"/>
              </w:rPr>
              <w:t>.</w:t>
            </w:r>
            <w:r>
              <w:rPr>
                <w:rFonts w:cs="Arial"/>
                <w:szCs w:val="20"/>
                <w:lang w:val="sl-SI"/>
              </w:rPr>
              <w:t> </w:t>
            </w:r>
            <w:r w:rsidRPr="002E33C6">
              <w:rPr>
                <w:rFonts w:cs="Arial"/>
                <w:szCs w:val="20"/>
                <w:lang w:val="sl-SI"/>
              </w:rPr>
              <w:t>junija</w:t>
            </w:r>
            <w:r>
              <w:rPr>
                <w:rFonts w:cs="Arial"/>
                <w:szCs w:val="20"/>
                <w:lang w:val="sl-SI"/>
              </w:rPr>
              <w:t> </w:t>
            </w:r>
            <w:r w:rsidRPr="002E33C6">
              <w:rPr>
                <w:rFonts w:cs="Arial"/>
                <w:szCs w:val="20"/>
                <w:lang w:val="sl-SI"/>
              </w:rPr>
              <w:t>202</w:t>
            </w:r>
            <w:r w:rsidR="00037FBE">
              <w:rPr>
                <w:rFonts w:cs="Arial"/>
                <w:szCs w:val="20"/>
                <w:lang w:val="sl-SI"/>
              </w:rPr>
              <w:t>5</w:t>
            </w:r>
            <w:r w:rsidRPr="002E33C6">
              <w:rPr>
                <w:rFonts w:cs="Arial"/>
                <w:szCs w:val="20"/>
                <w:lang w:val="sl-SI"/>
              </w:rPr>
              <w:t xml:space="preserve"> </w:t>
            </w:r>
            <w:r>
              <w:rPr>
                <w:rFonts w:cs="Arial"/>
                <w:szCs w:val="20"/>
                <w:lang w:val="sl-SI"/>
              </w:rPr>
              <w:t>ob robu zasedanja konference</w:t>
            </w:r>
            <w:r w:rsidRPr="002E33C6">
              <w:rPr>
                <w:rFonts w:cs="Arial"/>
                <w:szCs w:val="20"/>
                <w:lang w:val="sl-SI"/>
              </w:rPr>
              <w:t>.</w:t>
            </w:r>
            <w:r>
              <w:rPr>
                <w:rFonts w:cs="Arial"/>
                <w:szCs w:val="20"/>
                <w:lang w:val="sl-SI"/>
              </w:rPr>
              <w:t xml:space="preserve"> </w:t>
            </w:r>
            <w:r w:rsidRPr="002E33C6">
              <w:rPr>
                <w:rFonts w:cs="Arial"/>
                <w:szCs w:val="20"/>
                <w:lang w:val="sl-SI"/>
              </w:rPr>
              <w:t xml:space="preserve">Dogodek je združil partnerje koalicije, ki jih je bilo ob otvoritvi že </w:t>
            </w:r>
            <w:r w:rsidR="00D353CF">
              <w:rPr>
                <w:rFonts w:cs="Arial"/>
                <w:szCs w:val="20"/>
                <w:lang w:val="sl-SI"/>
              </w:rPr>
              <w:t>okoli 350</w:t>
            </w:r>
            <w:r w:rsidRPr="002E33C6">
              <w:rPr>
                <w:rFonts w:cs="Arial"/>
                <w:szCs w:val="20"/>
                <w:lang w:val="sl-SI"/>
              </w:rPr>
              <w:t xml:space="preserve">. Forum so nagovorili številni udeleženci na visoki ravni, vključno </w:t>
            </w:r>
            <w:r w:rsidR="00D353CF" w:rsidRPr="00D353CF">
              <w:rPr>
                <w:rFonts w:cs="Arial"/>
                <w:szCs w:val="20"/>
                <w:lang w:val="sl-SI"/>
              </w:rPr>
              <w:t>z ministri (večinoma za delo) Brazilije, Španije, Konga, Tunizije, Filipinov, Cipra, Nigerije, Indije, Čila, Luksemburga, Peruja idr., predsednikom Dominikanske republike, generalnima sekretarjema Mednarodne organizacije delodajalcev (IOE, Roberto Suárez Santos) in Mednarodne konfederacije sindikatov (ITUC, Luc Triangle) ter generalne sekretarke UNCTAD</w:t>
            </w:r>
            <w:r w:rsidR="00E238F3">
              <w:rPr>
                <w:rFonts w:cs="Arial"/>
                <w:szCs w:val="20"/>
                <w:lang w:val="sl-SI"/>
              </w:rPr>
              <w:t xml:space="preserve"> (</w:t>
            </w:r>
            <w:r w:rsidR="00156F0E" w:rsidRPr="00156F0E">
              <w:rPr>
                <w:rFonts w:cs="Arial"/>
                <w:szCs w:val="20"/>
                <w:lang w:val="sl-SI"/>
              </w:rPr>
              <w:t>Konferenca Z</w:t>
            </w:r>
            <w:r w:rsidR="002F4364">
              <w:rPr>
                <w:rFonts w:cs="Arial"/>
                <w:szCs w:val="20"/>
                <w:lang w:val="sl-SI"/>
              </w:rPr>
              <w:t>druženih narodov</w:t>
            </w:r>
            <w:r w:rsidR="00156F0E" w:rsidRPr="00156F0E">
              <w:rPr>
                <w:rFonts w:cs="Arial"/>
                <w:szCs w:val="20"/>
                <w:lang w:val="sl-SI"/>
              </w:rPr>
              <w:t xml:space="preserve"> za trgovino in razvoj</w:t>
            </w:r>
            <w:r w:rsidR="00156F0E">
              <w:rPr>
                <w:rFonts w:cs="Arial"/>
                <w:szCs w:val="20"/>
                <w:lang w:val="sl-SI"/>
              </w:rPr>
              <w:t xml:space="preserve">; </w:t>
            </w:r>
            <w:r w:rsidR="00E238F3" w:rsidRPr="00E238F3">
              <w:rPr>
                <w:rFonts w:cs="Arial"/>
                <w:i/>
                <w:iCs/>
                <w:szCs w:val="20"/>
                <w:lang w:val="sl-SI"/>
              </w:rPr>
              <w:t>UN Trade and Development</w:t>
            </w:r>
            <w:r w:rsidR="00E238F3">
              <w:rPr>
                <w:rFonts w:cs="Arial"/>
                <w:szCs w:val="20"/>
                <w:lang w:val="sl-SI"/>
              </w:rPr>
              <w:t>)</w:t>
            </w:r>
            <w:r w:rsidR="00D353CF" w:rsidRPr="00D353CF">
              <w:rPr>
                <w:rFonts w:cs="Arial"/>
                <w:szCs w:val="20"/>
                <w:lang w:val="sl-SI"/>
              </w:rPr>
              <w:t xml:space="preserve">. </w:t>
            </w:r>
          </w:p>
          <w:p w14:paraId="6A0CE783" w14:textId="77777777" w:rsidR="0061630E" w:rsidRDefault="0061630E" w:rsidP="002E33C6">
            <w:pPr>
              <w:spacing w:line="280" w:lineRule="atLeast"/>
              <w:jc w:val="both"/>
              <w:rPr>
                <w:rFonts w:cs="Arial"/>
                <w:szCs w:val="20"/>
                <w:lang w:val="sl-SI"/>
              </w:rPr>
            </w:pPr>
          </w:p>
          <w:p w14:paraId="3AB4FE57" w14:textId="42CC288A" w:rsidR="0061630E" w:rsidRDefault="0061630E" w:rsidP="0061630E">
            <w:pPr>
              <w:spacing w:line="280" w:lineRule="exact"/>
              <w:jc w:val="both"/>
              <w:rPr>
                <w:rFonts w:cs="Arial"/>
                <w:bCs/>
                <w:szCs w:val="20"/>
                <w:lang w:val="sl-SI"/>
              </w:rPr>
            </w:pPr>
            <w:r>
              <w:rPr>
                <w:rFonts w:cs="Arial"/>
                <w:bCs/>
                <w:szCs w:val="20"/>
                <w:lang w:val="sl-SI"/>
              </w:rPr>
              <w:t>Dan p</w:t>
            </w:r>
            <w:r w:rsidRPr="00D3724D">
              <w:rPr>
                <w:rFonts w:cs="Arial"/>
                <w:bCs/>
                <w:szCs w:val="20"/>
                <w:lang w:val="sl-SI"/>
              </w:rPr>
              <w:t>o zaključku konference, in sicer 1</w:t>
            </w:r>
            <w:r>
              <w:rPr>
                <w:rFonts w:cs="Arial"/>
                <w:bCs/>
                <w:szCs w:val="20"/>
                <w:lang w:val="sl-SI"/>
              </w:rPr>
              <w:t>4</w:t>
            </w:r>
            <w:r w:rsidRPr="00D3724D">
              <w:rPr>
                <w:rFonts w:cs="Arial"/>
                <w:bCs/>
                <w:szCs w:val="20"/>
                <w:lang w:val="sl-SI"/>
              </w:rPr>
              <w:t>. junija 202</w:t>
            </w:r>
            <w:r>
              <w:rPr>
                <w:rFonts w:cs="Arial"/>
                <w:bCs/>
                <w:szCs w:val="20"/>
                <w:lang w:val="sl-SI"/>
              </w:rPr>
              <w:t>5</w:t>
            </w:r>
            <w:r w:rsidRPr="00D3724D">
              <w:rPr>
                <w:rFonts w:cs="Arial"/>
                <w:bCs/>
                <w:szCs w:val="20"/>
                <w:lang w:val="sl-SI"/>
              </w:rPr>
              <w:t xml:space="preserve">, </w:t>
            </w:r>
            <w:r>
              <w:rPr>
                <w:rFonts w:cs="Arial"/>
                <w:bCs/>
                <w:szCs w:val="20"/>
                <w:lang w:val="sl-SI"/>
              </w:rPr>
              <w:t>je bila</w:t>
            </w:r>
            <w:r w:rsidRPr="00D3724D">
              <w:rPr>
                <w:rFonts w:cs="Arial"/>
                <w:bCs/>
                <w:szCs w:val="20"/>
                <w:lang w:val="sl-SI"/>
              </w:rPr>
              <w:t xml:space="preserve"> 3</w:t>
            </w:r>
            <w:r>
              <w:rPr>
                <w:rFonts w:cs="Arial"/>
                <w:bCs/>
                <w:szCs w:val="20"/>
                <w:lang w:val="sl-SI"/>
              </w:rPr>
              <w:t>54</w:t>
            </w:r>
            <w:r w:rsidRPr="00D3724D">
              <w:rPr>
                <w:rFonts w:cs="Arial"/>
                <w:bCs/>
                <w:szCs w:val="20"/>
                <w:lang w:val="sl-SI"/>
              </w:rPr>
              <w:t>. seja A</w:t>
            </w:r>
            <w:r>
              <w:rPr>
                <w:rFonts w:cs="Arial"/>
                <w:bCs/>
                <w:szCs w:val="20"/>
                <w:lang w:val="sl-SI"/>
              </w:rPr>
              <w:t xml:space="preserve">dministrativnega sveta Mednarodnega urada za delo (v nadaljnjem besedilu: AS). Predstavnica </w:t>
            </w:r>
            <w:r w:rsidRPr="0061630E">
              <w:rPr>
                <w:rFonts w:cs="Arial"/>
                <w:bCs/>
                <w:szCs w:val="20"/>
                <w:lang w:val="sl-SI"/>
              </w:rPr>
              <w:t>Ministrstva za delo, družino, socialne zadeve in enake možnosti (v nadaljnjem besedilu: MDDSZ)</w:t>
            </w:r>
            <w:r>
              <w:rPr>
                <w:rFonts w:cs="Arial"/>
                <w:bCs/>
                <w:szCs w:val="20"/>
                <w:lang w:val="sl-SI"/>
              </w:rPr>
              <w:t xml:space="preserve"> se je seje udeležila kot predstavnica države opazovalke v AS v zadevnem mandatnem obdobju (junij 2024 – junij 2027).</w:t>
            </w:r>
          </w:p>
          <w:p w14:paraId="2BA9CFA4" w14:textId="77777777" w:rsidR="002E33C6" w:rsidRDefault="002E33C6" w:rsidP="004425F9">
            <w:pPr>
              <w:spacing w:line="280" w:lineRule="atLeast"/>
              <w:jc w:val="both"/>
              <w:rPr>
                <w:rFonts w:cs="Arial"/>
                <w:szCs w:val="20"/>
                <w:lang w:val="sl-SI"/>
              </w:rPr>
            </w:pPr>
          </w:p>
          <w:p w14:paraId="09C0AE14" w14:textId="45486984" w:rsidR="00A473FA" w:rsidRPr="00A473FA" w:rsidRDefault="00B50715" w:rsidP="00A473FA">
            <w:pPr>
              <w:spacing w:line="280" w:lineRule="atLeast"/>
              <w:jc w:val="both"/>
              <w:rPr>
                <w:rFonts w:cs="Arial"/>
                <w:b/>
                <w:bCs/>
                <w:szCs w:val="20"/>
                <w:lang w:val="sl-SI"/>
              </w:rPr>
            </w:pPr>
            <w:bookmarkStart w:id="4" w:name="_Hlk143599462"/>
            <w:r w:rsidRPr="002150FE">
              <w:rPr>
                <w:rFonts w:cs="Arial"/>
                <w:szCs w:val="20"/>
                <w:lang w:val="sl-SI"/>
              </w:rPr>
              <w:t>N</w:t>
            </w:r>
            <w:r>
              <w:rPr>
                <w:rFonts w:cs="Arial"/>
                <w:szCs w:val="20"/>
                <w:lang w:val="sl-SI"/>
              </w:rPr>
              <w:t>a letošnji MKD je</w:t>
            </w:r>
            <w:r w:rsidRPr="002150FE">
              <w:rPr>
                <w:rFonts w:cs="Arial"/>
                <w:szCs w:val="20"/>
                <w:lang w:val="sl-SI"/>
              </w:rPr>
              <w:t xml:space="preserve"> Republiko Slovenijo zastopala </w:t>
            </w:r>
            <w:bookmarkStart w:id="5" w:name="_Hlk108786692"/>
            <w:r w:rsidR="002024C5" w:rsidRPr="002024C5">
              <w:rPr>
                <w:rFonts w:cs="Arial"/>
                <w:b/>
                <w:bCs/>
                <w:szCs w:val="20"/>
                <w:lang w:val="sl-SI"/>
              </w:rPr>
              <w:t xml:space="preserve">tripartitna delegacija v naslednji sestavi: </w:t>
            </w:r>
          </w:p>
          <w:p w14:paraId="3FE2EBF7" w14:textId="49CFDE0C" w:rsidR="00A473FA" w:rsidRPr="004E563D" w:rsidRDefault="00A473FA" w:rsidP="00A473FA">
            <w:pPr>
              <w:numPr>
                <w:ilvl w:val="0"/>
                <w:numId w:val="10"/>
              </w:numPr>
              <w:spacing w:line="280" w:lineRule="exact"/>
              <w:jc w:val="both"/>
              <w:rPr>
                <w:rFonts w:cs="Arial"/>
                <w:szCs w:val="20"/>
                <w:lang w:val="sl-SI"/>
              </w:rPr>
            </w:pPr>
            <w:r>
              <w:rPr>
                <w:rFonts w:cs="Arial"/>
                <w:szCs w:val="20"/>
                <w:lang w:val="sl-SI"/>
              </w:rPr>
              <w:t xml:space="preserve">pet </w:t>
            </w:r>
            <w:r w:rsidRPr="004E563D">
              <w:rPr>
                <w:rFonts w:cs="Arial"/>
                <w:szCs w:val="20"/>
                <w:lang w:val="sl-SI"/>
              </w:rPr>
              <w:t>vladnih predstavnikov in predstavnic</w:t>
            </w:r>
            <w:r w:rsidR="00472778">
              <w:rPr>
                <w:rFonts w:cs="Arial"/>
                <w:szCs w:val="20"/>
                <w:lang w:val="sl-SI"/>
              </w:rPr>
              <w:t>, in sicer iz</w:t>
            </w:r>
            <w:r w:rsidR="000905CC">
              <w:rPr>
                <w:rFonts w:cs="Arial"/>
                <w:szCs w:val="20"/>
                <w:lang w:val="sl-SI"/>
              </w:rPr>
              <w:t xml:space="preserve"> </w:t>
            </w:r>
            <w:r w:rsidR="0061630E">
              <w:rPr>
                <w:rFonts w:cs="Arial"/>
                <w:szCs w:val="20"/>
                <w:lang w:val="sl-SI"/>
              </w:rPr>
              <w:t>MDDSZ</w:t>
            </w:r>
            <w:r w:rsidRPr="004E563D">
              <w:rPr>
                <w:rFonts w:cs="Arial"/>
                <w:szCs w:val="20"/>
                <w:lang w:val="sl-SI"/>
              </w:rPr>
              <w:t xml:space="preserve">: </w:t>
            </w:r>
            <w:r>
              <w:rPr>
                <w:rFonts w:cs="Arial"/>
                <w:szCs w:val="20"/>
                <w:lang w:val="sl-SI"/>
              </w:rPr>
              <w:t>Dan Juvan</w:t>
            </w:r>
            <w:r w:rsidRPr="004E563D">
              <w:rPr>
                <w:rFonts w:cs="Arial"/>
                <w:szCs w:val="20"/>
                <w:lang w:val="sl-SI"/>
              </w:rPr>
              <w:t xml:space="preserve"> (vodja delegacije), Urška Draksler (vladna delegatka), dr. Magda Zupančič (vladna delegatka)</w:t>
            </w:r>
            <w:r>
              <w:rPr>
                <w:rFonts w:cs="Arial"/>
                <w:szCs w:val="20"/>
                <w:lang w:val="sl-SI"/>
              </w:rPr>
              <w:t xml:space="preserve">, mag. </w:t>
            </w:r>
            <w:r w:rsidRPr="00846169">
              <w:rPr>
                <w:rFonts w:cs="Arial"/>
                <w:szCs w:val="20"/>
                <w:lang w:val="sl-SI"/>
              </w:rPr>
              <w:t>Petra Bechibani (tehnična svetovalka vladnih delegatov)</w:t>
            </w:r>
            <w:r>
              <w:rPr>
                <w:rFonts w:cs="Arial"/>
                <w:szCs w:val="20"/>
                <w:lang w:val="sl-SI"/>
              </w:rPr>
              <w:t xml:space="preserve"> in Marko Bučalič</w:t>
            </w:r>
            <w:r>
              <w:rPr>
                <w:rStyle w:val="Sprotnaopomba-sklic"/>
                <w:szCs w:val="20"/>
                <w:lang w:val="sl-SI"/>
              </w:rPr>
              <w:footnoteReference w:id="1"/>
            </w:r>
            <w:r w:rsidRPr="004E563D">
              <w:rPr>
                <w:rFonts w:cs="Arial"/>
                <w:szCs w:val="20"/>
                <w:lang w:val="sl-SI"/>
              </w:rPr>
              <w:t xml:space="preserve"> (tehničn</w:t>
            </w:r>
            <w:r>
              <w:rPr>
                <w:rFonts w:cs="Arial"/>
                <w:szCs w:val="20"/>
                <w:lang w:val="sl-SI"/>
              </w:rPr>
              <w:t>i</w:t>
            </w:r>
            <w:r w:rsidRPr="004E563D">
              <w:rPr>
                <w:rFonts w:cs="Arial"/>
                <w:szCs w:val="20"/>
                <w:lang w:val="sl-SI"/>
              </w:rPr>
              <w:t xml:space="preserve"> svetoval</w:t>
            </w:r>
            <w:r>
              <w:rPr>
                <w:rFonts w:cs="Arial"/>
                <w:szCs w:val="20"/>
                <w:lang w:val="sl-SI"/>
              </w:rPr>
              <w:t>ec</w:t>
            </w:r>
            <w:r w:rsidRPr="004E563D">
              <w:rPr>
                <w:rFonts w:cs="Arial"/>
                <w:szCs w:val="20"/>
                <w:lang w:val="sl-SI"/>
              </w:rPr>
              <w:t xml:space="preserve"> vladnih delegatov); </w:t>
            </w:r>
          </w:p>
          <w:p w14:paraId="7F832D21" w14:textId="77777777" w:rsidR="00A473FA" w:rsidRPr="004E563D" w:rsidRDefault="00A473FA" w:rsidP="00A473FA">
            <w:pPr>
              <w:numPr>
                <w:ilvl w:val="0"/>
                <w:numId w:val="10"/>
              </w:numPr>
              <w:spacing w:line="280" w:lineRule="exact"/>
              <w:jc w:val="both"/>
              <w:rPr>
                <w:rFonts w:cs="Arial"/>
                <w:szCs w:val="20"/>
                <w:lang w:val="sl-SI"/>
              </w:rPr>
            </w:pPr>
            <w:r>
              <w:rPr>
                <w:rFonts w:cs="Arial"/>
                <w:szCs w:val="20"/>
                <w:lang w:val="sl-SI"/>
              </w:rPr>
              <w:t>dva</w:t>
            </w:r>
            <w:r w:rsidRPr="004E563D">
              <w:rPr>
                <w:rFonts w:cs="Arial"/>
                <w:szCs w:val="20"/>
                <w:lang w:val="sl-SI"/>
              </w:rPr>
              <w:t xml:space="preserve"> predstavni</w:t>
            </w:r>
            <w:r>
              <w:rPr>
                <w:rFonts w:cs="Arial"/>
                <w:szCs w:val="20"/>
                <w:lang w:val="sl-SI"/>
              </w:rPr>
              <w:t>ka</w:t>
            </w:r>
            <w:r w:rsidRPr="004E563D">
              <w:rPr>
                <w:rFonts w:cs="Arial"/>
                <w:szCs w:val="20"/>
                <w:lang w:val="sl-SI"/>
              </w:rPr>
              <w:t xml:space="preserve"> delavskih organizacij: </w:t>
            </w:r>
            <w:r w:rsidRPr="00903D67">
              <w:rPr>
                <w:rFonts w:cs="Arial"/>
                <w:szCs w:val="20"/>
                <w:lang w:val="sl-SI"/>
              </w:rPr>
              <w:t xml:space="preserve">Aleš Bortek </w:t>
            </w:r>
            <w:r>
              <w:rPr>
                <w:rFonts w:cs="Arial"/>
                <w:szCs w:val="20"/>
                <w:lang w:val="sl-SI"/>
              </w:rPr>
              <w:t xml:space="preserve">in </w:t>
            </w:r>
            <w:r w:rsidRPr="00903D67">
              <w:rPr>
                <w:rFonts w:cs="Arial"/>
                <w:szCs w:val="20"/>
                <w:lang w:val="sl-SI"/>
              </w:rPr>
              <w:t xml:space="preserve">Jernej Zupančič </w:t>
            </w:r>
            <w:r w:rsidRPr="004E563D">
              <w:rPr>
                <w:rFonts w:cs="Arial"/>
                <w:szCs w:val="20"/>
                <w:lang w:val="sl-SI"/>
              </w:rPr>
              <w:t>(kot delavsk</w:t>
            </w:r>
            <w:r>
              <w:rPr>
                <w:rFonts w:cs="Arial"/>
                <w:szCs w:val="20"/>
                <w:lang w:val="sl-SI"/>
              </w:rPr>
              <w:t>i</w:t>
            </w:r>
            <w:r w:rsidRPr="004E563D">
              <w:rPr>
                <w:rFonts w:cs="Arial"/>
                <w:szCs w:val="20"/>
                <w:lang w:val="sl-SI"/>
              </w:rPr>
              <w:t xml:space="preserve"> delegat</w:t>
            </w:r>
            <w:r>
              <w:rPr>
                <w:rFonts w:cs="Arial"/>
                <w:szCs w:val="20"/>
                <w:lang w:val="sl-SI"/>
              </w:rPr>
              <w:t xml:space="preserve"> in nadomestni delavski delegat</w:t>
            </w:r>
            <w:r w:rsidRPr="004E563D">
              <w:rPr>
                <w:rFonts w:cs="Arial"/>
                <w:szCs w:val="20"/>
                <w:lang w:val="sl-SI"/>
              </w:rPr>
              <w:t xml:space="preserve">);  </w:t>
            </w:r>
          </w:p>
          <w:p w14:paraId="6667595A" w14:textId="77777777" w:rsidR="00A473FA" w:rsidRPr="004E563D" w:rsidRDefault="00A473FA" w:rsidP="00A473FA">
            <w:pPr>
              <w:numPr>
                <w:ilvl w:val="0"/>
                <w:numId w:val="10"/>
              </w:numPr>
              <w:spacing w:line="280" w:lineRule="exact"/>
              <w:jc w:val="both"/>
              <w:rPr>
                <w:rFonts w:cs="Arial"/>
                <w:szCs w:val="20"/>
                <w:lang w:val="sl-SI"/>
              </w:rPr>
            </w:pPr>
            <w:r w:rsidRPr="004E563D">
              <w:rPr>
                <w:rFonts w:cs="Arial"/>
                <w:szCs w:val="20"/>
                <w:lang w:val="sl-SI"/>
              </w:rPr>
              <w:t xml:space="preserve">dva predstavnika delodajalskih organizacij: </w:t>
            </w:r>
            <w:r w:rsidRPr="00903D67">
              <w:rPr>
                <w:rFonts w:cs="Arial"/>
                <w:szCs w:val="20"/>
                <w:lang w:val="sl-SI"/>
              </w:rPr>
              <w:t>Mitja Gorenšček</w:t>
            </w:r>
            <w:r>
              <w:rPr>
                <w:rFonts w:cs="Arial"/>
                <w:szCs w:val="20"/>
                <w:lang w:val="sl-SI"/>
              </w:rPr>
              <w:t xml:space="preserve"> </w:t>
            </w:r>
            <w:r w:rsidRPr="004E563D">
              <w:rPr>
                <w:rFonts w:cs="Arial"/>
                <w:szCs w:val="20"/>
                <w:lang w:val="sl-SI"/>
              </w:rPr>
              <w:t xml:space="preserve">in </w:t>
            </w:r>
            <w:r w:rsidRPr="00903D67">
              <w:rPr>
                <w:rFonts w:cs="Arial"/>
                <w:szCs w:val="20"/>
                <w:lang w:val="sl-SI"/>
              </w:rPr>
              <w:t>Karmen Fortuna Jefim</w:t>
            </w:r>
            <w:r w:rsidRPr="004E563D">
              <w:rPr>
                <w:rFonts w:cs="Arial"/>
                <w:szCs w:val="20"/>
                <w:lang w:val="sl-SI"/>
              </w:rPr>
              <w:t xml:space="preserve"> (kot delodajalsk</w:t>
            </w:r>
            <w:r>
              <w:rPr>
                <w:rFonts w:cs="Arial"/>
                <w:szCs w:val="20"/>
                <w:lang w:val="sl-SI"/>
              </w:rPr>
              <w:t>i</w:t>
            </w:r>
            <w:r w:rsidRPr="004E563D">
              <w:rPr>
                <w:rFonts w:cs="Arial"/>
                <w:szCs w:val="20"/>
                <w:lang w:val="sl-SI"/>
              </w:rPr>
              <w:t xml:space="preserve"> delegat in nadomestn</w:t>
            </w:r>
            <w:r>
              <w:rPr>
                <w:rFonts w:cs="Arial"/>
                <w:szCs w:val="20"/>
                <w:lang w:val="sl-SI"/>
              </w:rPr>
              <w:t>a</w:t>
            </w:r>
            <w:r w:rsidRPr="004E563D">
              <w:rPr>
                <w:rFonts w:cs="Arial"/>
                <w:szCs w:val="20"/>
                <w:lang w:val="sl-SI"/>
              </w:rPr>
              <w:t xml:space="preserve"> delodajalsk</w:t>
            </w:r>
            <w:r>
              <w:rPr>
                <w:rFonts w:cs="Arial"/>
                <w:szCs w:val="20"/>
                <w:lang w:val="sl-SI"/>
              </w:rPr>
              <w:t>a</w:t>
            </w:r>
            <w:r w:rsidRPr="004E563D">
              <w:rPr>
                <w:rFonts w:cs="Arial"/>
                <w:szCs w:val="20"/>
                <w:lang w:val="sl-SI"/>
              </w:rPr>
              <w:t xml:space="preserve"> delegat</w:t>
            </w:r>
            <w:r>
              <w:rPr>
                <w:rFonts w:cs="Arial"/>
                <w:szCs w:val="20"/>
                <w:lang w:val="sl-SI"/>
              </w:rPr>
              <w:t>ka</w:t>
            </w:r>
            <w:r w:rsidRPr="004E563D">
              <w:rPr>
                <w:rFonts w:cs="Arial"/>
                <w:szCs w:val="20"/>
                <w:lang w:val="sl-SI"/>
              </w:rPr>
              <w:t>).</w:t>
            </w:r>
          </w:p>
          <w:p w14:paraId="25DBB008" w14:textId="77777777" w:rsidR="00A473FA" w:rsidRDefault="00A473FA" w:rsidP="00A473FA">
            <w:pPr>
              <w:spacing w:line="280" w:lineRule="exact"/>
              <w:jc w:val="both"/>
              <w:rPr>
                <w:rFonts w:cs="Arial"/>
                <w:szCs w:val="20"/>
                <w:lang w:val="sl-SI"/>
              </w:rPr>
            </w:pPr>
          </w:p>
          <w:p w14:paraId="77FCF0AE" w14:textId="210607BB" w:rsidR="00A473FA" w:rsidRDefault="00A473FA" w:rsidP="00A473FA">
            <w:pPr>
              <w:spacing w:line="280" w:lineRule="exact"/>
              <w:jc w:val="both"/>
              <w:rPr>
                <w:rFonts w:cs="Arial"/>
                <w:szCs w:val="20"/>
                <w:lang w:val="sl-SI"/>
              </w:rPr>
            </w:pPr>
            <w:r>
              <w:rPr>
                <w:rFonts w:cs="Arial"/>
                <w:szCs w:val="20"/>
                <w:lang w:val="sl-SI"/>
              </w:rPr>
              <w:t xml:space="preserve">Državnega sekretarja sta poleg ostalih članov delegacije med bilateralnima srečanjema ter med nastopom na plenarnem zasedanju izmenično spremljali tudi predstavnici </w:t>
            </w:r>
            <w:r w:rsidRPr="00A473FA">
              <w:rPr>
                <w:rFonts w:cs="Arial"/>
                <w:szCs w:val="20"/>
                <w:lang w:val="sl-SI"/>
              </w:rPr>
              <w:t>Staln</w:t>
            </w:r>
            <w:r>
              <w:rPr>
                <w:rFonts w:cs="Arial"/>
                <w:szCs w:val="20"/>
                <w:lang w:val="sl-SI"/>
              </w:rPr>
              <w:t>ega</w:t>
            </w:r>
            <w:r w:rsidRPr="00A473FA">
              <w:rPr>
                <w:rFonts w:cs="Arial"/>
                <w:szCs w:val="20"/>
                <w:lang w:val="sl-SI"/>
              </w:rPr>
              <w:t xml:space="preserve"> predstavništv</w:t>
            </w:r>
            <w:r>
              <w:rPr>
                <w:rFonts w:cs="Arial"/>
                <w:szCs w:val="20"/>
                <w:lang w:val="sl-SI"/>
              </w:rPr>
              <w:t>a</w:t>
            </w:r>
            <w:r w:rsidRPr="00A473FA">
              <w:rPr>
                <w:rFonts w:cs="Arial"/>
                <w:szCs w:val="20"/>
                <w:lang w:val="sl-SI"/>
              </w:rPr>
              <w:t xml:space="preserve"> Republike Slovenije pri Uradu Združenih narodov in drugih mednarodnih organizacijah v Ženevi </w:t>
            </w:r>
            <w:r>
              <w:rPr>
                <w:rFonts w:cs="Arial"/>
                <w:szCs w:val="20"/>
                <w:lang w:val="sl-SI"/>
              </w:rPr>
              <w:t>(</w:t>
            </w:r>
            <w:r w:rsidRPr="00DB289E">
              <w:rPr>
                <w:rFonts w:cs="Arial"/>
                <w:szCs w:val="20"/>
                <w:lang w:val="sl-SI"/>
              </w:rPr>
              <w:t>mag. Anita Pipan</w:t>
            </w:r>
            <w:r>
              <w:rPr>
                <w:rFonts w:cs="Arial"/>
                <w:szCs w:val="20"/>
                <w:lang w:val="sl-SI"/>
              </w:rPr>
              <w:t xml:space="preserve">, veleposlanica, stalna predstavnica, ter Petra Trkov, svetovalka). </w:t>
            </w:r>
          </w:p>
          <w:p w14:paraId="4C3B8B82" w14:textId="77777777" w:rsidR="002024C5" w:rsidRPr="002024C5" w:rsidRDefault="002024C5" w:rsidP="002024C5">
            <w:pPr>
              <w:spacing w:line="280" w:lineRule="atLeast"/>
              <w:jc w:val="both"/>
              <w:rPr>
                <w:rFonts w:cs="Arial"/>
                <w:szCs w:val="20"/>
                <w:lang w:val="sl-SI"/>
              </w:rPr>
            </w:pPr>
          </w:p>
          <w:p w14:paraId="130E865E" w14:textId="20708403" w:rsidR="003F79B1" w:rsidRDefault="002024C5" w:rsidP="003F79B1">
            <w:pPr>
              <w:spacing w:line="280" w:lineRule="atLeast"/>
              <w:jc w:val="both"/>
              <w:rPr>
                <w:rFonts w:cs="Arial"/>
                <w:szCs w:val="20"/>
                <w:lang w:val="sl-SI"/>
              </w:rPr>
            </w:pPr>
            <w:r w:rsidRPr="002024C5">
              <w:rPr>
                <w:rFonts w:cs="Arial"/>
                <w:szCs w:val="20"/>
                <w:lang w:val="sl-SI"/>
              </w:rPr>
              <w:t xml:space="preserve">Delegacijo je </w:t>
            </w:r>
            <w:r w:rsidRPr="002024C5">
              <w:rPr>
                <w:rFonts w:cs="Arial"/>
                <w:b/>
                <w:bCs/>
                <w:szCs w:val="20"/>
                <w:lang w:val="sl-SI"/>
              </w:rPr>
              <w:t xml:space="preserve">vodil državni sekretar na </w:t>
            </w:r>
            <w:r w:rsidR="00F30899">
              <w:rPr>
                <w:rFonts w:cs="Arial"/>
                <w:b/>
                <w:bCs/>
                <w:szCs w:val="20"/>
                <w:lang w:val="sl-SI"/>
              </w:rPr>
              <w:t>MDDSZ</w:t>
            </w:r>
            <w:r w:rsidRPr="002024C5">
              <w:rPr>
                <w:rFonts w:cs="Arial"/>
                <w:b/>
                <w:bCs/>
                <w:szCs w:val="20"/>
                <w:lang w:val="sl-SI"/>
              </w:rPr>
              <w:t xml:space="preserve"> </w:t>
            </w:r>
            <w:r w:rsidR="000905CC">
              <w:rPr>
                <w:rFonts w:cs="Arial"/>
                <w:b/>
                <w:bCs/>
                <w:szCs w:val="20"/>
                <w:lang w:val="sl-SI"/>
              </w:rPr>
              <w:t>Dan Juvan</w:t>
            </w:r>
            <w:r w:rsidRPr="002024C5">
              <w:rPr>
                <w:rFonts w:cs="Arial"/>
                <w:szCs w:val="20"/>
                <w:lang w:val="sl-SI"/>
              </w:rPr>
              <w:t xml:space="preserve">, ki je med plenarnim zasedanjem konference podal govor na poročilo </w:t>
            </w:r>
            <w:r w:rsidR="003F79B1" w:rsidRPr="00DB289E">
              <w:rPr>
                <w:rFonts w:cs="Arial"/>
                <w:szCs w:val="20"/>
                <w:lang w:val="sl-SI"/>
              </w:rPr>
              <w:t xml:space="preserve">generalnega direktorja Mednarodnega urada za delo, in sicer na temo </w:t>
            </w:r>
            <w:r w:rsidR="003F79B1" w:rsidRPr="00DB289E">
              <w:rPr>
                <w:rFonts w:cs="Arial"/>
                <w:b/>
                <w:bCs/>
                <w:szCs w:val="20"/>
                <w:lang w:val="sl-SI"/>
              </w:rPr>
              <w:t>krepitve povezave med delovnimi mesti, pravicami in rastjo</w:t>
            </w:r>
            <w:r w:rsidR="003F79B1" w:rsidRPr="00DB289E">
              <w:rPr>
                <w:rFonts w:cs="Arial"/>
                <w:szCs w:val="20"/>
                <w:lang w:val="sl-SI"/>
              </w:rPr>
              <w:t xml:space="preserve">. </w:t>
            </w:r>
            <w:r w:rsidR="003F79B1">
              <w:rPr>
                <w:rFonts w:cs="Arial"/>
                <w:szCs w:val="20"/>
                <w:lang w:val="sl-SI"/>
              </w:rPr>
              <w:t>V</w:t>
            </w:r>
            <w:r w:rsidR="003F79B1" w:rsidRPr="00DB289E">
              <w:rPr>
                <w:rFonts w:cs="Arial"/>
                <w:szCs w:val="20"/>
                <w:lang w:val="sl-SI"/>
              </w:rPr>
              <w:t xml:space="preserve"> svojem nagovoru </w:t>
            </w:r>
            <w:r w:rsidR="003F79B1">
              <w:rPr>
                <w:rFonts w:cs="Arial"/>
                <w:szCs w:val="20"/>
                <w:lang w:val="sl-SI"/>
              </w:rPr>
              <w:t xml:space="preserve">je </w:t>
            </w:r>
            <w:r w:rsidR="003F79B1" w:rsidRPr="00DB289E">
              <w:rPr>
                <w:rFonts w:cs="Arial"/>
                <w:szCs w:val="20"/>
                <w:lang w:val="sl-SI"/>
              </w:rPr>
              <w:t xml:space="preserve">uvodoma </w:t>
            </w:r>
            <w:r w:rsidR="003F79B1" w:rsidRPr="00DB289E">
              <w:rPr>
                <w:rFonts w:cs="Arial"/>
                <w:szCs w:val="20"/>
                <w:lang w:val="sl-SI"/>
              </w:rPr>
              <w:lastRenderedPageBreak/>
              <w:t xml:space="preserve">poudaril, da so krize, kot so geopolitična, podnebna, gospodarska in socialna, neposredno vplivale na življenja ljudi. Naraščajoče nezadovoljstvo ter občutek zapostavljenosti sta povzročila tudi upad zaupanja v institucije. </w:t>
            </w:r>
            <w:r w:rsidR="003F79B1">
              <w:rPr>
                <w:rFonts w:cs="Arial"/>
                <w:szCs w:val="20"/>
                <w:lang w:val="sl-SI"/>
              </w:rPr>
              <w:t>Poudaril je, da sta z</w:t>
            </w:r>
            <w:r w:rsidR="003F79B1" w:rsidRPr="00DB289E">
              <w:rPr>
                <w:rFonts w:cs="Arial"/>
                <w:szCs w:val="20"/>
                <w:lang w:val="sl-SI"/>
              </w:rPr>
              <w:t>aostajanje plač za produktivnostjo ter občutek negotovosti posledica napačno izbranih politik</w:t>
            </w:r>
            <w:r w:rsidR="003F79B1">
              <w:rPr>
                <w:rFonts w:cs="Arial"/>
                <w:szCs w:val="20"/>
                <w:lang w:val="sl-SI"/>
              </w:rPr>
              <w:t xml:space="preserve">, ter se zavzel, da </w:t>
            </w:r>
            <w:r w:rsidR="003F79B1" w:rsidRPr="003F79B1">
              <w:rPr>
                <w:rFonts w:cs="Arial"/>
                <w:szCs w:val="20"/>
                <w:lang w:val="sl-SI"/>
              </w:rPr>
              <w:t xml:space="preserve">delovna mesta in pravice </w:t>
            </w:r>
            <w:r w:rsidR="003F79B1">
              <w:rPr>
                <w:rFonts w:cs="Arial"/>
                <w:szCs w:val="20"/>
                <w:lang w:val="sl-SI"/>
              </w:rPr>
              <w:t xml:space="preserve">postavimo </w:t>
            </w:r>
            <w:r w:rsidR="003F79B1" w:rsidRPr="003F79B1">
              <w:rPr>
                <w:rFonts w:cs="Arial"/>
                <w:szCs w:val="20"/>
                <w:lang w:val="sl-SI"/>
              </w:rPr>
              <w:t>v središče ekonomskih in finančnih politik</w:t>
            </w:r>
            <w:r w:rsidR="003F79B1">
              <w:rPr>
                <w:rFonts w:cs="Arial"/>
                <w:szCs w:val="20"/>
                <w:lang w:val="sl-SI"/>
              </w:rPr>
              <w:t xml:space="preserve">. </w:t>
            </w:r>
            <w:r w:rsidR="003F79B1" w:rsidRPr="00DB289E">
              <w:rPr>
                <w:rFonts w:cs="Arial"/>
                <w:szCs w:val="20"/>
                <w:lang w:val="sl-SI"/>
              </w:rPr>
              <w:t xml:space="preserve">V nadaljevanju je navedel nekaj ukrepov, s katerimi Slovenija spodbuja pozitivno povezavo med delovnimi mesti, pravicami in rastjo. Izpostavil je zakonsko določeno minimalno plačo, ki ustreza konceptu minimalne preživetvene plače MOD, ter nedavne spremembe Zakona o delovnih razmerjih, s katerimi je Slovenija še okrepila delovnopravno zaščito delavcev. Poudaril je tudi dosežen dogovor s socialnimi partnerji o pokojninski reformi, ki odgovarja na demografske trende ter krepi solidarnostne elemente pokojninskega sistema in njegovo stabilnost. V kontekstu povečanih delovnih migracij </w:t>
            </w:r>
            <w:r w:rsidR="003F79B1">
              <w:rPr>
                <w:rFonts w:cs="Arial"/>
                <w:szCs w:val="20"/>
                <w:lang w:val="sl-SI"/>
              </w:rPr>
              <w:t>pa je</w:t>
            </w:r>
            <w:r w:rsidR="003F79B1" w:rsidRPr="00DB289E">
              <w:rPr>
                <w:rFonts w:cs="Arial"/>
                <w:szCs w:val="20"/>
                <w:lang w:val="sl-SI"/>
              </w:rPr>
              <w:t xml:space="preserve"> izpostavil prizadevanja za izboljšanje zaščite delavcev migrantov, ki so še posebej ranljivi na trgu dela, tudi zaradi pomanjkanja ustreznih in razumljivih informacij. Ob zaključku svojega nagovora je poudaril ključno vlogo MOD pri spodbujanju pozitivne povezave med delovnimi mesti, pravicami in rastjo</w:t>
            </w:r>
            <w:r w:rsidR="003F79B1">
              <w:rPr>
                <w:rFonts w:cs="Arial"/>
                <w:szCs w:val="20"/>
                <w:lang w:val="sl-SI"/>
              </w:rPr>
              <w:t xml:space="preserve"> ter </w:t>
            </w:r>
            <w:r w:rsidR="003F79B1" w:rsidRPr="00DB289E">
              <w:rPr>
                <w:rFonts w:cs="Arial"/>
                <w:szCs w:val="20"/>
                <w:lang w:val="sl-SI"/>
              </w:rPr>
              <w:t>pozdravil tripartitni prispevek MOD k drugemu svetovnemu vrhu za socialni razvoj</w:t>
            </w:r>
            <w:r w:rsidR="003F79B1">
              <w:rPr>
                <w:rFonts w:cs="Arial"/>
                <w:szCs w:val="20"/>
                <w:lang w:val="sl-SI"/>
              </w:rPr>
              <w:t xml:space="preserve">. </w:t>
            </w:r>
          </w:p>
          <w:p w14:paraId="56A9161B" w14:textId="77777777" w:rsidR="002024C5" w:rsidRPr="002024C5" w:rsidRDefault="002024C5" w:rsidP="002024C5">
            <w:pPr>
              <w:spacing w:line="280" w:lineRule="atLeast"/>
              <w:jc w:val="both"/>
              <w:rPr>
                <w:rFonts w:cs="Arial"/>
                <w:b/>
                <w:bCs/>
                <w:szCs w:val="20"/>
                <w:lang w:val="sl-SI"/>
              </w:rPr>
            </w:pPr>
          </w:p>
          <w:bookmarkEnd w:id="5"/>
          <w:bookmarkEnd w:id="4"/>
          <w:p w14:paraId="0D10328E" w14:textId="77777777" w:rsidR="0052170D" w:rsidRDefault="0052170D" w:rsidP="0052170D">
            <w:pPr>
              <w:spacing w:line="280" w:lineRule="atLeast"/>
              <w:jc w:val="both"/>
              <w:rPr>
                <w:rFonts w:cs="Arial"/>
                <w:szCs w:val="20"/>
                <w:lang w:val="sl-SI"/>
              </w:rPr>
            </w:pPr>
            <w:r w:rsidRPr="0052170D">
              <w:rPr>
                <w:rFonts w:cs="Arial"/>
                <w:szCs w:val="20"/>
                <w:lang w:val="sl-SI"/>
              </w:rPr>
              <w:t xml:space="preserve">Ob robu konference se je državni sekretar </w:t>
            </w:r>
            <w:r w:rsidRPr="0052170D">
              <w:rPr>
                <w:rFonts w:cs="Arial"/>
                <w:b/>
                <w:bCs/>
                <w:szCs w:val="20"/>
                <w:lang w:val="sl-SI"/>
              </w:rPr>
              <w:t>bilateralno sestal</w:t>
            </w:r>
            <w:r w:rsidRPr="0052170D">
              <w:rPr>
                <w:rFonts w:cs="Arial"/>
                <w:szCs w:val="20"/>
                <w:lang w:val="sl-SI"/>
              </w:rPr>
              <w:t xml:space="preserve"> z generalnim direktorjem Mednarodnega urada za delo, Gilbertom F. Houngbojem ter predstavnikoma Mednarodne organizacije za migracije. </w:t>
            </w:r>
          </w:p>
          <w:p w14:paraId="6C76A7E0" w14:textId="77777777" w:rsidR="00A26674" w:rsidRDefault="00A26674" w:rsidP="0052170D">
            <w:pPr>
              <w:spacing w:line="280" w:lineRule="atLeast"/>
              <w:jc w:val="both"/>
              <w:rPr>
                <w:rFonts w:cs="Arial"/>
                <w:szCs w:val="20"/>
                <w:lang w:val="sl-SI"/>
              </w:rPr>
            </w:pPr>
          </w:p>
          <w:p w14:paraId="3FB74F22" w14:textId="1D48D2B7" w:rsidR="00A26674" w:rsidRPr="0052170D" w:rsidRDefault="00A26674" w:rsidP="00A26674">
            <w:pPr>
              <w:spacing w:line="280" w:lineRule="exact"/>
              <w:jc w:val="both"/>
              <w:rPr>
                <w:rFonts w:cs="Arial"/>
                <w:szCs w:val="20"/>
                <w:lang w:val="sl-SI"/>
              </w:rPr>
            </w:pPr>
            <w:r w:rsidRPr="000905CC">
              <w:rPr>
                <w:rFonts w:cs="Arial"/>
                <w:szCs w:val="20"/>
                <w:lang w:val="sl-SI"/>
              </w:rPr>
              <w:t xml:space="preserve">Vladni delegati </w:t>
            </w:r>
            <w:r>
              <w:rPr>
                <w:rFonts w:cs="Arial"/>
                <w:szCs w:val="20"/>
                <w:lang w:val="sl-SI"/>
              </w:rPr>
              <w:t xml:space="preserve">MDDSZ </w:t>
            </w:r>
            <w:r w:rsidRPr="000905CC">
              <w:rPr>
                <w:rFonts w:cs="Arial"/>
                <w:szCs w:val="20"/>
                <w:lang w:val="sl-SI"/>
              </w:rPr>
              <w:t>so</w:t>
            </w:r>
            <w:r w:rsidRPr="004E563D">
              <w:rPr>
                <w:rFonts w:cs="Arial"/>
                <w:szCs w:val="20"/>
                <w:lang w:val="sl-SI"/>
              </w:rPr>
              <w:t xml:space="preserve"> sodelovali pri delu Odbora za določanje standardov o </w:t>
            </w:r>
            <w:r>
              <w:rPr>
                <w:rFonts w:cs="Arial"/>
                <w:szCs w:val="20"/>
                <w:lang w:val="sl-SI"/>
              </w:rPr>
              <w:t>z</w:t>
            </w:r>
            <w:r w:rsidRPr="00A40F10">
              <w:rPr>
                <w:rFonts w:cs="Arial"/>
                <w:szCs w:val="20"/>
                <w:lang w:val="sl-SI"/>
              </w:rPr>
              <w:t>aščit</w:t>
            </w:r>
            <w:r>
              <w:rPr>
                <w:rFonts w:cs="Arial"/>
                <w:szCs w:val="20"/>
                <w:lang w:val="sl-SI"/>
              </w:rPr>
              <w:t>i</w:t>
            </w:r>
            <w:r w:rsidRPr="00A40F10">
              <w:rPr>
                <w:rFonts w:cs="Arial"/>
                <w:szCs w:val="20"/>
                <w:lang w:val="sl-SI"/>
              </w:rPr>
              <w:t xml:space="preserve"> pred biološkimi </w:t>
            </w:r>
            <w:r w:rsidR="00C35142" w:rsidRPr="00C35142">
              <w:rPr>
                <w:rFonts w:cs="Arial"/>
                <w:szCs w:val="20"/>
                <w:lang w:val="sl-SI"/>
              </w:rPr>
              <w:t>nevarnostmi</w:t>
            </w:r>
            <w:r w:rsidRPr="00A40F10">
              <w:rPr>
                <w:rFonts w:cs="Arial"/>
                <w:szCs w:val="20"/>
                <w:lang w:val="sl-SI"/>
              </w:rPr>
              <w:t xml:space="preserve"> v delovnem okolju</w:t>
            </w:r>
            <w:r>
              <w:rPr>
                <w:rFonts w:cs="Arial"/>
                <w:szCs w:val="20"/>
                <w:lang w:val="sl-SI"/>
              </w:rPr>
              <w:t xml:space="preserve">, Odbora za določanje standardov o dostojnem delu v platformni ekonomiji, Odbora za splošne zadeve, Finančnega odbora vladnih predstavnikov ter </w:t>
            </w:r>
            <w:r w:rsidRPr="00A40F10">
              <w:rPr>
                <w:rFonts w:cs="Arial"/>
                <w:szCs w:val="20"/>
                <w:lang w:val="sl-SI"/>
              </w:rPr>
              <w:t>Tehničnega odbora</w:t>
            </w:r>
            <w:r>
              <w:rPr>
                <w:rFonts w:cs="Arial"/>
                <w:szCs w:val="20"/>
                <w:lang w:val="sl-SI"/>
              </w:rPr>
              <w:t xml:space="preserve"> o i</w:t>
            </w:r>
            <w:r w:rsidRPr="00284DEC">
              <w:rPr>
                <w:rFonts w:cs="Arial"/>
                <w:szCs w:val="20"/>
                <w:lang w:val="sl-SI"/>
              </w:rPr>
              <w:t>novativni</w:t>
            </w:r>
            <w:r>
              <w:rPr>
                <w:rFonts w:cs="Arial"/>
                <w:szCs w:val="20"/>
                <w:lang w:val="sl-SI"/>
              </w:rPr>
              <w:t>h</w:t>
            </w:r>
            <w:r w:rsidRPr="00284DEC">
              <w:rPr>
                <w:rFonts w:cs="Arial"/>
                <w:szCs w:val="20"/>
                <w:lang w:val="sl-SI"/>
              </w:rPr>
              <w:t xml:space="preserve"> pristop</w:t>
            </w:r>
            <w:r>
              <w:rPr>
                <w:rFonts w:cs="Arial"/>
                <w:szCs w:val="20"/>
                <w:lang w:val="sl-SI"/>
              </w:rPr>
              <w:t>ih</w:t>
            </w:r>
            <w:r w:rsidRPr="00284DEC">
              <w:rPr>
                <w:rFonts w:cs="Arial"/>
                <w:szCs w:val="20"/>
                <w:lang w:val="sl-SI"/>
              </w:rPr>
              <w:t xml:space="preserve"> k reševanju problematike neformalne ekonomije</w:t>
            </w:r>
            <w:r>
              <w:rPr>
                <w:rFonts w:cs="Arial"/>
                <w:szCs w:val="20"/>
                <w:lang w:val="sl-SI"/>
              </w:rPr>
              <w:t xml:space="preserve">, kar vključuje tudi sodelovanje pri </w:t>
            </w:r>
            <w:r w:rsidRPr="000905CC">
              <w:rPr>
                <w:rFonts w:cs="Arial"/>
                <w:szCs w:val="20"/>
                <w:lang w:val="sl-SI"/>
              </w:rPr>
              <w:t>delu koordinacije držav članic E</w:t>
            </w:r>
            <w:r w:rsidR="00F760A4">
              <w:rPr>
                <w:rFonts w:cs="Arial"/>
                <w:szCs w:val="20"/>
                <w:lang w:val="sl-SI"/>
              </w:rPr>
              <w:t>vropske unije (v nadaljnjem besedilu: EU)</w:t>
            </w:r>
            <w:r w:rsidRPr="000905CC">
              <w:rPr>
                <w:rFonts w:cs="Arial"/>
                <w:szCs w:val="20"/>
                <w:lang w:val="sl-SI"/>
              </w:rPr>
              <w:t xml:space="preserve"> za delo omenjenih odborov</w:t>
            </w:r>
            <w:r>
              <w:rPr>
                <w:rFonts w:cs="Arial"/>
                <w:szCs w:val="20"/>
                <w:lang w:val="sl-SI"/>
              </w:rPr>
              <w:t xml:space="preserve">. </w:t>
            </w:r>
            <w:r w:rsidRPr="004E563D">
              <w:rPr>
                <w:rFonts w:cs="Arial"/>
                <w:szCs w:val="20"/>
                <w:lang w:val="sl-SI"/>
              </w:rPr>
              <w:t xml:space="preserve">Vladni delegati </w:t>
            </w:r>
            <w:r>
              <w:rPr>
                <w:rFonts w:cs="Arial"/>
                <w:szCs w:val="20"/>
                <w:lang w:val="sl-SI"/>
              </w:rPr>
              <w:t xml:space="preserve">MDDSZ </w:t>
            </w:r>
            <w:r w:rsidRPr="004E563D">
              <w:rPr>
                <w:rFonts w:cs="Arial"/>
                <w:szCs w:val="20"/>
                <w:lang w:val="sl-SI"/>
              </w:rPr>
              <w:t xml:space="preserve">so v omejenem obsegu spremljali </w:t>
            </w:r>
            <w:r>
              <w:rPr>
                <w:rFonts w:cs="Arial"/>
                <w:szCs w:val="20"/>
                <w:lang w:val="sl-SI"/>
              </w:rPr>
              <w:t>in sodelovali tudi pri</w:t>
            </w:r>
            <w:r w:rsidRPr="004E563D">
              <w:rPr>
                <w:rFonts w:cs="Arial"/>
                <w:szCs w:val="20"/>
                <w:lang w:val="sl-SI"/>
              </w:rPr>
              <w:t xml:space="preserve"> del</w:t>
            </w:r>
            <w:r>
              <w:rPr>
                <w:rFonts w:cs="Arial"/>
                <w:szCs w:val="20"/>
                <w:lang w:val="sl-SI"/>
              </w:rPr>
              <w:t>u</w:t>
            </w:r>
            <w:r w:rsidRPr="004E563D">
              <w:rPr>
                <w:rFonts w:cs="Arial"/>
                <w:szCs w:val="20"/>
                <w:lang w:val="sl-SI"/>
              </w:rPr>
              <w:t xml:space="preserve"> Odbora za izvajanje konvencij in priporočil (CAS)</w:t>
            </w:r>
            <w:r>
              <w:rPr>
                <w:rFonts w:cs="Arial"/>
                <w:szCs w:val="20"/>
                <w:lang w:val="sl-SI"/>
              </w:rPr>
              <w:t xml:space="preserve">, vključno pri delu </w:t>
            </w:r>
            <w:r w:rsidRPr="000905CC">
              <w:rPr>
                <w:rFonts w:cs="Arial"/>
                <w:szCs w:val="20"/>
                <w:lang w:val="sl-SI"/>
              </w:rPr>
              <w:t>koordinacije držav članic EU za delo omenje</w:t>
            </w:r>
            <w:r>
              <w:rPr>
                <w:rFonts w:cs="Arial"/>
                <w:szCs w:val="20"/>
                <w:lang w:val="sl-SI"/>
              </w:rPr>
              <w:t>nega</w:t>
            </w:r>
            <w:r w:rsidRPr="000905CC">
              <w:rPr>
                <w:rFonts w:cs="Arial"/>
                <w:szCs w:val="20"/>
                <w:lang w:val="sl-SI"/>
              </w:rPr>
              <w:t xml:space="preserve"> odbor</w:t>
            </w:r>
            <w:r>
              <w:rPr>
                <w:rFonts w:cs="Arial"/>
                <w:szCs w:val="20"/>
                <w:lang w:val="sl-SI"/>
              </w:rPr>
              <w:t>a, ter na plenarnih zasedanjih konference</w:t>
            </w:r>
            <w:r w:rsidRPr="004E563D">
              <w:rPr>
                <w:rFonts w:cs="Arial"/>
                <w:szCs w:val="20"/>
                <w:lang w:val="sl-SI"/>
              </w:rPr>
              <w:t>. Slovenija je svoj delež k razpravi prispevala v okviru skupnih izjav ter stališč držav članic EU</w:t>
            </w:r>
            <w:r>
              <w:rPr>
                <w:rFonts w:cs="Arial"/>
                <w:szCs w:val="20"/>
                <w:lang w:val="sl-SI"/>
              </w:rPr>
              <w:t xml:space="preserve">, </w:t>
            </w:r>
            <w:r w:rsidRPr="004E563D">
              <w:rPr>
                <w:rFonts w:cs="Arial"/>
                <w:szCs w:val="20"/>
                <w:lang w:val="sl-SI"/>
              </w:rPr>
              <w:t>skupine IMEC</w:t>
            </w:r>
            <w:r>
              <w:rPr>
                <w:rFonts w:cs="Arial"/>
                <w:szCs w:val="20"/>
                <w:lang w:val="sl-SI"/>
              </w:rPr>
              <w:t xml:space="preserve"> </w:t>
            </w:r>
            <w:r w:rsidRPr="004D77BC">
              <w:rPr>
                <w:rFonts w:cs="Arial"/>
                <w:szCs w:val="20"/>
                <w:lang w:val="sl-SI"/>
              </w:rPr>
              <w:t>(</w:t>
            </w:r>
            <w:r w:rsidRPr="004D77BC">
              <w:rPr>
                <w:rFonts w:cs="Arial"/>
                <w:i/>
                <w:iCs/>
                <w:szCs w:val="20"/>
                <w:lang w:val="sl-SI"/>
              </w:rPr>
              <w:t>Industrial Market Economy Coutries</w:t>
            </w:r>
            <w:r w:rsidRPr="004D77BC">
              <w:rPr>
                <w:rFonts w:cs="Arial"/>
                <w:szCs w:val="20"/>
                <w:lang w:val="sl-SI"/>
              </w:rPr>
              <w:t>)</w:t>
            </w:r>
            <w:r>
              <w:rPr>
                <w:rFonts w:cs="Arial"/>
                <w:szCs w:val="20"/>
                <w:lang w:val="sl-SI"/>
              </w:rPr>
              <w:t xml:space="preserve"> ter skupin podobnomislečih držav. </w:t>
            </w:r>
          </w:p>
          <w:p w14:paraId="7BC504BA" w14:textId="266D2DBB" w:rsidR="00D27266" w:rsidRPr="00783E56" w:rsidRDefault="00D27266" w:rsidP="0052170D">
            <w:pPr>
              <w:spacing w:line="280" w:lineRule="atLeast"/>
              <w:jc w:val="both"/>
              <w:rPr>
                <w:rFonts w:cs="Arial"/>
                <w:lang w:val="sl-SI"/>
              </w:rPr>
            </w:pPr>
          </w:p>
        </w:tc>
      </w:tr>
      <w:tr w:rsidR="00B50715" w:rsidRPr="00985EE5" w14:paraId="3CCC761E" w14:textId="77777777" w:rsidTr="002317A5">
        <w:trPr>
          <w:gridBefore w:val="1"/>
          <w:wBefore w:w="100" w:type="dxa"/>
        </w:trPr>
        <w:tc>
          <w:tcPr>
            <w:tcW w:w="9163" w:type="dxa"/>
            <w:gridSpan w:val="14"/>
          </w:tcPr>
          <w:p w14:paraId="294E52D5" w14:textId="75E2B4DC" w:rsidR="00B50715" w:rsidRPr="00985EE5" w:rsidRDefault="00DD3EBA" w:rsidP="002317A5">
            <w:pPr>
              <w:pStyle w:val="Oddelek"/>
              <w:numPr>
                <w:ilvl w:val="0"/>
                <w:numId w:val="0"/>
              </w:numPr>
              <w:spacing w:before="0" w:after="0" w:line="260" w:lineRule="atLeast"/>
              <w:jc w:val="left"/>
              <w:rPr>
                <w:sz w:val="20"/>
                <w:szCs w:val="20"/>
              </w:rPr>
            </w:pPr>
            <w:r>
              <w:rPr>
                <w:sz w:val="20"/>
                <w:szCs w:val="20"/>
              </w:rPr>
              <w:lastRenderedPageBreak/>
              <w:t>6. Presoja posledic za:</w:t>
            </w:r>
          </w:p>
        </w:tc>
      </w:tr>
      <w:tr w:rsidR="00B50715" w:rsidRPr="00985EE5" w14:paraId="277AEECE" w14:textId="77777777" w:rsidTr="002317A5">
        <w:trPr>
          <w:gridBefore w:val="1"/>
          <w:wBefore w:w="100" w:type="dxa"/>
        </w:trPr>
        <w:tc>
          <w:tcPr>
            <w:tcW w:w="1448" w:type="dxa"/>
            <w:gridSpan w:val="2"/>
          </w:tcPr>
          <w:p w14:paraId="0ADC3458" w14:textId="77777777" w:rsidR="00B50715" w:rsidRPr="00985EE5" w:rsidRDefault="00B50715" w:rsidP="002317A5">
            <w:pPr>
              <w:pStyle w:val="Neotevilenodstavek"/>
              <w:spacing w:before="0" w:after="0" w:line="260" w:lineRule="atLeast"/>
              <w:ind w:left="360"/>
              <w:rPr>
                <w:iCs/>
                <w:sz w:val="20"/>
                <w:szCs w:val="20"/>
              </w:rPr>
            </w:pPr>
            <w:r w:rsidRPr="00985EE5">
              <w:rPr>
                <w:iCs/>
                <w:sz w:val="20"/>
                <w:szCs w:val="20"/>
              </w:rPr>
              <w:t>a)</w:t>
            </w:r>
          </w:p>
        </w:tc>
        <w:tc>
          <w:tcPr>
            <w:tcW w:w="5444" w:type="dxa"/>
            <w:gridSpan w:val="9"/>
          </w:tcPr>
          <w:p w14:paraId="3CD0C679" w14:textId="77777777" w:rsidR="00B50715" w:rsidRPr="00985EE5" w:rsidRDefault="00B50715" w:rsidP="002317A5">
            <w:pPr>
              <w:pStyle w:val="Neotevilenodstavek"/>
              <w:spacing w:before="0" w:after="0" w:line="260" w:lineRule="atLeast"/>
              <w:rPr>
                <w:sz w:val="20"/>
                <w:szCs w:val="20"/>
              </w:rPr>
            </w:pPr>
            <w:r w:rsidRPr="00985EE5">
              <w:rPr>
                <w:sz w:val="20"/>
                <w:szCs w:val="20"/>
              </w:rPr>
              <w:t>javnofinančna sredstva nad 40.000 EUR v tekočem in naslednjih treh letih</w:t>
            </w:r>
          </w:p>
        </w:tc>
        <w:tc>
          <w:tcPr>
            <w:tcW w:w="2271" w:type="dxa"/>
            <w:gridSpan w:val="3"/>
            <w:vAlign w:val="center"/>
          </w:tcPr>
          <w:p w14:paraId="305AD3C5" w14:textId="77777777" w:rsidR="00B50715" w:rsidRPr="00985EE5" w:rsidRDefault="00B50715" w:rsidP="002317A5">
            <w:pPr>
              <w:pStyle w:val="Neotevilenodstavek"/>
              <w:spacing w:before="0" w:after="0" w:line="260" w:lineRule="atLeast"/>
              <w:jc w:val="center"/>
              <w:rPr>
                <w:iCs/>
                <w:sz w:val="20"/>
                <w:szCs w:val="20"/>
              </w:rPr>
            </w:pPr>
            <w:r w:rsidRPr="00985EE5">
              <w:rPr>
                <w:sz w:val="20"/>
                <w:szCs w:val="20"/>
              </w:rPr>
              <w:t>NE</w:t>
            </w:r>
          </w:p>
        </w:tc>
      </w:tr>
      <w:tr w:rsidR="00B50715" w:rsidRPr="00985EE5" w14:paraId="746F605E" w14:textId="77777777" w:rsidTr="002317A5">
        <w:trPr>
          <w:gridBefore w:val="1"/>
          <w:wBefore w:w="100" w:type="dxa"/>
        </w:trPr>
        <w:tc>
          <w:tcPr>
            <w:tcW w:w="1448" w:type="dxa"/>
            <w:gridSpan w:val="2"/>
          </w:tcPr>
          <w:p w14:paraId="32281E31" w14:textId="77777777" w:rsidR="00B50715" w:rsidRPr="00985EE5" w:rsidRDefault="00B50715" w:rsidP="002317A5">
            <w:pPr>
              <w:pStyle w:val="Neotevilenodstavek"/>
              <w:spacing w:before="0" w:after="0" w:line="260" w:lineRule="atLeast"/>
              <w:ind w:left="360"/>
              <w:rPr>
                <w:iCs/>
                <w:sz w:val="20"/>
                <w:szCs w:val="20"/>
              </w:rPr>
            </w:pPr>
            <w:r w:rsidRPr="00985EE5">
              <w:rPr>
                <w:iCs/>
                <w:sz w:val="20"/>
                <w:szCs w:val="20"/>
              </w:rPr>
              <w:t>b)</w:t>
            </w:r>
          </w:p>
        </w:tc>
        <w:tc>
          <w:tcPr>
            <w:tcW w:w="5444" w:type="dxa"/>
            <w:gridSpan w:val="9"/>
          </w:tcPr>
          <w:p w14:paraId="481B10F9" w14:textId="77777777" w:rsidR="00B50715" w:rsidRPr="00985EE5" w:rsidRDefault="00B50715" w:rsidP="002317A5">
            <w:pPr>
              <w:pStyle w:val="Neotevilenodstavek"/>
              <w:spacing w:before="0" w:after="0" w:line="260" w:lineRule="atLeast"/>
              <w:rPr>
                <w:iCs/>
                <w:sz w:val="20"/>
                <w:szCs w:val="20"/>
              </w:rPr>
            </w:pPr>
            <w:r w:rsidRPr="00985EE5">
              <w:rPr>
                <w:bCs/>
                <w:sz w:val="20"/>
                <w:szCs w:val="20"/>
              </w:rPr>
              <w:t>usklajenost slovenskega pravnega reda s pravnim redom Evropske unije</w:t>
            </w:r>
          </w:p>
        </w:tc>
        <w:tc>
          <w:tcPr>
            <w:tcW w:w="2271" w:type="dxa"/>
            <w:gridSpan w:val="3"/>
            <w:vAlign w:val="center"/>
          </w:tcPr>
          <w:p w14:paraId="5166EBC2" w14:textId="77777777" w:rsidR="00B50715" w:rsidRPr="00985EE5" w:rsidRDefault="00B50715" w:rsidP="002317A5">
            <w:pPr>
              <w:pStyle w:val="Neotevilenodstavek"/>
              <w:spacing w:before="0" w:after="0" w:line="260" w:lineRule="atLeast"/>
              <w:jc w:val="center"/>
              <w:rPr>
                <w:iCs/>
                <w:sz w:val="20"/>
                <w:szCs w:val="20"/>
              </w:rPr>
            </w:pPr>
            <w:r w:rsidRPr="00985EE5">
              <w:rPr>
                <w:sz w:val="20"/>
                <w:szCs w:val="20"/>
              </w:rPr>
              <w:t>NE</w:t>
            </w:r>
          </w:p>
        </w:tc>
      </w:tr>
      <w:tr w:rsidR="00B50715" w:rsidRPr="00985EE5" w14:paraId="55F41346" w14:textId="77777777" w:rsidTr="002317A5">
        <w:trPr>
          <w:gridBefore w:val="1"/>
          <w:wBefore w:w="100" w:type="dxa"/>
        </w:trPr>
        <w:tc>
          <w:tcPr>
            <w:tcW w:w="1448" w:type="dxa"/>
            <w:gridSpan w:val="2"/>
          </w:tcPr>
          <w:p w14:paraId="6FD0EFC1" w14:textId="77777777" w:rsidR="00B50715" w:rsidRPr="00985EE5" w:rsidRDefault="00B50715" w:rsidP="002317A5">
            <w:pPr>
              <w:pStyle w:val="Neotevilenodstavek"/>
              <w:spacing w:before="0" w:after="0" w:line="260" w:lineRule="atLeast"/>
              <w:ind w:left="360"/>
              <w:rPr>
                <w:iCs/>
                <w:sz w:val="20"/>
                <w:szCs w:val="20"/>
              </w:rPr>
            </w:pPr>
            <w:r w:rsidRPr="00985EE5">
              <w:rPr>
                <w:iCs/>
                <w:sz w:val="20"/>
                <w:szCs w:val="20"/>
              </w:rPr>
              <w:t>c)</w:t>
            </w:r>
          </w:p>
        </w:tc>
        <w:tc>
          <w:tcPr>
            <w:tcW w:w="5444" w:type="dxa"/>
            <w:gridSpan w:val="9"/>
          </w:tcPr>
          <w:p w14:paraId="3D8AB7D3" w14:textId="77777777" w:rsidR="00B50715" w:rsidRPr="00985EE5" w:rsidRDefault="00B50715" w:rsidP="002317A5">
            <w:pPr>
              <w:pStyle w:val="Neotevilenodstavek"/>
              <w:spacing w:before="0" w:after="0" w:line="260" w:lineRule="atLeast"/>
              <w:rPr>
                <w:iCs/>
                <w:sz w:val="20"/>
                <w:szCs w:val="20"/>
              </w:rPr>
            </w:pPr>
            <w:r w:rsidRPr="00985EE5">
              <w:rPr>
                <w:sz w:val="20"/>
                <w:szCs w:val="20"/>
              </w:rPr>
              <w:t>administrativne posledice</w:t>
            </w:r>
          </w:p>
        </w:tc>
        <w:tc>
          <w:tcPr>
            <w:tcW w:w="2271" w:type="dxa"/>
            <w:gridSpan w:val="3"/>
            <w:vAlign w:val="center"/>
          </w:tcPr>
          <w:p w14:paraId="0DBAE51C" w14:textId="77777777" w:rsidR="00B50715" w:rsidRPr="00985EE5" w:rsidRDefault="00B50715" w:rsidP="002317A5">
            <w:pPr>
              <w:pStyle w:val="Neotevilenodstavek"/>
              <w:spacing w:before="0" w:after="0" w:line="260" w:lineRule="atLeast"/>
              <w:jc w:val="center"/>
              <w:rPr>
                <w:sz w:val="20"/>
                <w:szCs w:val="20"/>
              </w:rPr>
            </w:pPr>
            <w:r w:rsidRPr="00985EE5">
              <w:rPr>
                <w:sz w:val="20"/>
                <w:szCs w:val="20"/>
              </w:rPr>
              <w:t>NE</w:t>
            </w:r>
          </w:p>
        </w:tc>
      </w:tr>
      <w:tr w:rsidR="00B50715" w:rsidRPr="00985EE5" w14:paraId="0F31BA9F" w14:textId="77777777" w:rsidTr="002317A5">
        <w:trPr>
          <w:gridBefore w:val="1"/>
          <w:wBefore w:w="100" w:type="dxa"/>
        </w:trPr>
        <w:tc>
          <w:tcPr>
            <w:tcW w:w="1448" w:type="dxa"/>
            <w:gridSpan w:val="2"/>
          </w:tcPr>
          <w:p w14:paraId="0F9455CD" w14:textId="77777777" w:rsidR="00B50715" w:rsidRPr="00985EE5" w:rsidRDefault="00B50715" w:rsidP="002317A5">
            <w:pPr>
              <w:pStyle w:val="Neotevilenodstavek"/>
              <w:spacing w:before="0" w:after="0" w:line="260" w:lineRule="atLeast"/>
              <w:ind w:left="360"/>
              <w:rPr>
                <w:iCs/>
                <w:sz w:val="20"/>
                <w:szCs w:val="20"/>
              </w:rPr>
            </w:pPr>
            <w:r w:rsidRPr="00985EE5">
              <w:rPr>
                <w:iCs/>
                <w:sz w:val="20"/>
                <w:szCs w:val="20"/>
              </w:rPr>
              <w:t>č)</w:t>
            </w:r>
          </w:p>
        </w:tc>
        <w:tc>
          <w:tcPr>
            <w:tcW w:w="5444" w:type="dxa"/>
            <w:gridSpan w:val="9"/>
          </w:tcPr>
          <w:p w14:paraId="48AC4621" w14:textId="77777777" w:rsidR="00B50715" w:rsidRPr="00985EE5" w:rsidRDefault="00B50715" w:rsidP="002317A5">
            <w:pPr>
              <w:pStyle w:val="Neotevilenodstavek"/>
              <w:spacing w:before="0" w:after="0" w:line="260" w:lineRule="atLeast"/>
              <w:rPr>
                <w:bCs/>
                <w:sz w:val="20"/>
                <w:szCs w:val="20"/>
              </w:rPr>
            </w:pPr>
            <w:r w:rsidRPr="00985EE5">
              <w:rPr>
                <w:sz w:val="20"/>
                <w:szCs w:val="20"/>
              </w:rPr>
              <w:t>gospodarstvo, zlasti</w:t>
            </w:r>
            <w:r w:rsidRPr="00985EE5">
              <w:rPr>
                <w:bCs/>
                <w:sz w:val="20"/>
                <w:szCs w:val="20"/>
              </w:rPr>
              <w:t xml:space="preserve"> mala in srednja podjetja ter konkurenčnost podjetij</w:t>
            </w:r>
          </w:p>
        </w:tc>
        <w:tc>
          <w:tcPr>
            <w:tcW w:w="2271" w:type="dxa"/>
            <w:gridSpan w:val="3"/>
            <w:vAlign w:val="center"/>
          </w:tcPr>
          <w:p w14:paraId="140B43B9" w14:textId="77777777" w:rsidR="00B50715" w:rsidRPr="00985EE5" w:rsidRDefault="00B50715" w:rsidP="002317A5">
            <w:pPr>
              <w:pStyle w:val="Neotevilenodstavek"/>
              <w:spacing w:before="0" w:after="0" w:line="260" w:lineRule="atLeast"/>
              <w:jc w:val="center"/>
              <w:rPr>
                <w:iCs/>
                <w:sz w:val="20"/>
                <w:szCs w:val="20"/>
              </w:rPr>
            </w:pPr>
            <w:r w:rsidRPr="00985EE5">
              <w:rPr>
                <w:sz w:val="20"/>
                <w:szCs w:val="20"/>
              </w:rPr>
              <w:t>NE</w:t>
            </w:r>
          </w:p>
        </w:tc>
      </w:tr>
      <w:tr w:rsidR="00B50715" w:rsidRPr="00985EE5" w14:paraId="210AC4ED" w14:textId="77777777" w:rsidTr="002317A5">
        <w:trPr>
          <w:gridBefore w:val="1"/>
          <w:wBefore w:w="100" w:type="dxa"/>
        </w:trPr>
        <w:tc>
          <w:tcPr>
            <w:tcW w:w="1448" w:type="dxa"/>
            <w:gridSpan w:val="2"/>
          </w:tcPr>
          <w:p w14:paraId="01D111E6" w14:textId="77777777" w:rsidR="00B50715" w:rsidRPr="00985EE5" w:rsidRDefault="00B50715" w:rsidP="002317A5">
            <w:pPr>
              <w:pStyle w:val="Neotevilenodstavek"/>
              <w:spacing w:before="0" w:after="0" w:line="260" w:lineRule="atLeast"/>
              <w:ind w:left="360"/>
              <w:rPr>
                <w:iCs/>
                <w:sz w:val="20"/>
                <w:szCs w:val="20"/>
              </w:rPr>
            </w:pPr>
            <w:r w:rsidRPr="00985EE5">
              <w:rPr>
                <w:iCs/>
                <w:sz w:val="20"/>
                <w:szCs w:val="20"/>
              </w:rPr>
              <w:t>d)</w:t>
            </w:r>
          </w:p>
        </w:tc>
        <w:tc>
          <w:tcPr>
            <w:tcW w:w="5444" w:type="dxa"/>
            <w:gridSpan w:val="9"/>
          </w:tcPr>
          <w:p w14:paraId="4CA85781" w14:textId="77777777" w:rsidR="00B50715" w:rsidRPr="00985EE5" w:rsidRDefault="00B50715" w:rsidP="002317A5">
            <w:pPr>
              <w:pStyle w:val="Neotevilenodstavek"/>
              <w:spacing w:before="0" w:after="0" w:line="260" w:lineRule="atLeast"/>
              <w:rPr>
                <w:bCs/>
                <w:sz w:val="20"/>
                <w:szCs w:val="20"/>
              </w:rPr>
            </w:pPr>
            <w:r w:rsidRPr="00985EE5">
              <w:rPr>
                <w:bCs/>
                <w:sz w:val="20"/>
                <w:szCs w:val="20"/>
              </w:rPr>
              <w:t>okolje, vključno s prostorskimi in varstvenimi vidiki</w:t>
            </w:r>
          </w:p>
        </w:tc>
        <w:tc>
          <w:tcPr>
            <w:tcW w:w="2271" w:type="dxa"/>
            <w:gridSpan w:val="3"/>
            <w:vAlign w:val="center"/>
          </w:tcPr>
          <w:p w14:paraId="7131DD7C" w14:textId="77777777" w:rsidR="00B50715" w:rsidRPr="00985EE5" w:rsidRDefault="00B50715" w:rsidP="002317A5">
            <w:pPr>
              <w:pStyle w:val="Neotevilenodstavek"/>
              <w:spacing w:before="0" w:after="0" w:line="260" w:lineRule="atLeast"/>
              <w:jc w:val="center"/>
              <w:rPr>
                <w:iCs/>
                <w:sz w:val="20"/>
                <w:szCs w:val="20"/>
              </w:rPr>
            </w:pPr>
            <w:r w:rsidRPr="00985EE5">
              <w:rPr>
                <w:sz w:val="20"/>
                <w:szCs w:val="20"/>
              </w:rPr>
              <w:t>NE</w:t>
            </w:r>
          </w:p>
        </w:tc>
      </w:tr>
      <w:tr w:rsidR="00B50715" w:rsidRPr="00985EE5" w14:paraId="248F766F" w14:textId="77777777" w:rsidTr="002317A5">
        <w:trPr>
          <w:gridBefore w:val="1"/>
          <w:wBefore w:w="100" w:type="dxa"/>
        </w:trPr>
        <w:tc>
          <w:tcPr>
            <w:tcW w:w="1448" w:type="dxa"/>
            <w:gridSpan w:val="2"/>
          </w:tcPr>
          <w:p w14:paraId="35317AB6" w14:textId="77777777" w:rsidR="00B50715" w:rsidRPr="00985EE5" w:rsidRDefault="00B50715" w:rsidP="002317A5">
            <w:pPr>
              <w:pStyle w:val="Neotevilenodstavek"/>
              <w:spacing w:before="0" w:after="0" w:line="260" w:lineRule="atLeast"/>
              <w:ind w:left="360"/>
              <w:rPr>
                <w:iCs/>
                <w:sz w:val="20"/>
                <w:szCs w:val="20"/>
              </w:rPr>
            </w:pPr>
            <w:r w:rsidRPr="00985EE5">
              <w:rPr>
                <w:iCs/>
                <w:sz w:val="20"/>
                <w:szCs w:val="20"/>
              </w:rPr>
              <w:t>e)</w:t>
            </w:r>
          </w:p>
        </w:tc>
        <w:tc>
          <w:tcPr>
            <w:tcW w:w="5444" w:type="dxa"/>
            <w:gridSpan w:val="9"/>
          </w:tcPr>
          <w:p w14:paraId="463D5DF3" w14:textId="77777777" w:rsidR="00B50715" w:rsidRPr="00985EE5" w:rsidRDefault="00B50715" w:rsidP="002317A5">
            <w:pPr>
              <w:pStyle w:val="Neotevilenodstavek"/>
              <w:spacing w:before="0" w:after="0" w:line="260" w:lineRule="atLeast"/>
              <w:rPr>
                <w:bCs/>
                <w:sz w:val="20"/>
                <w:szCs w:val="20"/>
              </w:rPr>
            </w:pPr>
            <w:r w:rsidRPr="00985EE5">
              <w:rPr>
                <w:bCs/>
                <w:sz w:val="20"/>
                <w:szCs w:val="20"/>
              </w:rPr>
              <w:t>socialno področje</w:t>
            </w:r>
          </w:p>
        </w:tc>
        <w:tc>
          <w:tcPr>
            <w:tcW w:w="2271" w:type="dxa"/>
            <w:gridSpan w:val="3"/>
            <w:vAlign w:val="center"/>
          </w:tcPr>
          <w:p w14:paraId="3B4A1835" w14:textId="77777777" w:rsidR="00B50715" w:rsidRPr="00985EE5" w:rsidRDefault="00B50715" w:rsidP="002317A5">
            <w:pPr>
              <w:pStyle w:val="Neotevilenodstavek"/>
              <w:spacing w:before="0" w:after="0" w:line="260" w:lineRule="atLeast"/>
              <w:jc w:val="center"/>
              <w:rPr>
                <w:iCs/>
                <w:sz w:val="20"/>
                <w:szCs w:val="20"/>
              </w:rPr>
            </w:pPr>
            <w:r w:rsidRPr="00985EE5">
              <w:rPr>
                <w:sz w:val="20"/>
                <w:szCs w:val="20"/>
              </w:rPr>
              <w:t>NE</w:t>
            </w:r>
          </w:p>
        </w:tc>
      </w:tr>
      <w:tr w:rsidR="00B50715" w:rsidRPr="00985EE5" w14:paraId="7D1D7E92" w14:textId="77777777" w:rsidTr="002317A5">
        <w:trPr>
          <w:gridBefore w:val="1"/>
          <w:wBefore w:w="100" w:type="dxa"/>
        </w:trPr>
        <w:tc>
          <w:tcPr>
            <w:tcW w:w="1448" w:type="dxa"/>
            <w:gridSpan w:val="2"/>
            <w:tcBorders>
              <w:bottom w:val="single" w:sz="4" w:space="0" w:color="auto"/>
            </w:tcBorders>
          </w:tcPr>
          <w:p w14:paraId="2EBF373F" w14:textId="77777777" w:rsidR="00B50715" w:rsidRPr="00985EE5" w:rsidRDefault="00B50715" w:rsidP="002317A5">
            <w:pPr>
              <w:pStyle w:val="Neotevilenodstavek"/>
              <w:spacing w:before="0" w:after="0" w:line="260" w:lineRule="atLeast"/>
              <w:ind w:left="360"/>
              <w:rPr>
                <w:iCs/>
                <w:sz w:val="20"/>
                <w:szCs w:val="20"/>
              </w:rPr>
            </w:pPr>
            <w:r w:rsidRPr="00985EE5">
              <w:rPr>
                <w:iCs/>
                <w:sz w:val="20"/>
                <w:szCs w:val="20"/>
              </w:rPr>
              <w:t>f)</w:t>
            </w:r>
          </w:p>
        </w:tc>
        <w:tc>
          <w:tcPr>
            <w:tcW w:w="5444" w:type="dxa"/>
            <w:gridSpan w:val="9"/>
            <w:tcBorders>
              <w:bottom w:val="single" w:sz="4" w:space="0" w:color="auto"/>
            </w:tcBorders>
          </w:tcPr>
          <w:p w14:paraId="78B74B31" w14:textId="77777777" w:rsidR="00B50715" w:rsidRPr="00985EE5" w:rsidRDefault="00B50715" w:rsidP="002317A5">
            <w:pPr>
              <w:pStyle w:val="Neotevilenodstavek"/>
              <w:spacing w:before="0" w:after="0" w:line="260" w:lineRule="atLeast"/>
              <w:rPr>
                <w:bCs/>
                <w:sz w:val="20"/>
                <w:szCs w:val="20"/>
              </w:rPr>
            </w:pPr>
            <w:r w:rsidRPr="00985EE5">
              <w:rPr>
                <w:bCs/>
                <w:sz w:val="20"/>
                <w:szCs w:val="20"/>
              </w:rPr>
              <w:t>dokumente razvojnega načrtovanja:</w:t>
            </w:r>
          </w:p>
          <w:p w14:paraId="2ACC98CE" w14:textId="77777777" w:rsidR="00B50715" w:rsidRPr="00985EE5" w:rsidRDefault="00B50715" w:rsidP="002317A5">
            <w:pPr>
              <w:pStyle w:val="Neotevilenodstavek"/>
              <w:numPr>
                <w:ilvl w:val="0"/>
                <w:numId w:val="2"/>
              </w:numPr>
              <w:spacing w:before="0" w:after="0" w:line="260" w:lineRule="atLeast"/>
              <w:rPr>
                <w:bCs/>
                <w:sz w:val="20"/>
                <w:szCs w:val="20"/>
              </w:rPr>
            </w:pPr>
            <w:r w:rsidRPr="00985EE5">
              <w:rPr>
                <w:bCs/>
                <w:sz w:val="20"/>
                <w:szCs w:val="20"/>
              </w:rPr>
              <w:t>nacionalne dokumente razvojnega načrtovanja</w:t>
            </w:r>
          </w:p>
          <w:p w14:paraId="060ED003" w14:textId="77777777" w:rsidR="00B50715" w:rsidRPr="00985EE5" w:rsidRDefault="00B50715" w:rsidP="002317A5">
            <w:pPr>
              <w:pStyle w:val="Neotevilenodstavek"/>
              <w:numPr>
                <w:ilvl w:val="0"/>
                <w:numId w:val="2"/>
              </w:numPr>
              <w:spacing w:before="0" w:after="0" w:line="260" w:lineRule="atLeast"/>
              <w:rPr>
                <w:bCs/>
                <w:sz w:val="20"/>
                <w:szCs w:val="20"/>
              </w:rPr>
            </w:pPr>
            <w:r w:rsidRPr="00985EE5">
              <w:rPr>
                <w:bCs/>
                <w:sz w:val="20"/>
                <w:szCs w:val="20"/>
              </w:rPr>
              <w:t>razvojne politike na ravni programov po strukturi razvojne klasifikacije programskega proračuna</w:t>
            </w:r>
          </w:p>
          <w:p w14:paraId="014EA6E9" w14:textId="77777777" w:rsidR="00B50715" w:rsidRPr="00985EE5" w:rsidRDefault="00B50715" w:rsidP="002317A5">
            <w:pPr>
              <w:pStyle w:val="Neotevilenodstavek"/>
              <w:numPr>
                <w:ilvl w:val="0"/>
                <w:numId w:val="2"/>
              </w:numPr>
              <w:spacing w:before="0" w:after="0" w:line="260" w:lineRule="atLeast"/>
              <w:rPr>
                <w:bCs/>
                <w:sz w:val="20"/>
                <w:szCs w:val="20"/>
              </w:rPr>
            </w:pPr>
            <w:r w:rsidRPr="00985EE5">
              <w:rPr>
                <w:bCs/>
                <w:sz w:val="20"/>
                <w:szCs w:val="20"/>
              </w:rPr>
              <w:t>razvojne dokumente Evropske unije in mednarodnih organizacij</w:t>
            </w:r>
          </w:p>
        </w:tc>
        <w:tc>
          <w:tcPr>
            <w:tcW w:w="2271" w:type="dxa"/>
            <w:gridSpan w:val="3"/>
            <w:tcBorders>
              <w:bottom w:val="single" w:sz="4" w:space="0" w:color="auto"/>
            </w:tcBorders>
            <w:vAlign w:val="center"/>
          </w:tcPr>
          <w:p w14:paraId="4165E561" w14:textId="77777777" w:rsidR="00B50715" w:rsidRPr="00985EE5" w:rsidRDefault="00B50715" w:rsidP="002317A5">
            <w:pPr>
              <w:pStyle w:val="Neotevilenodstavek"/>
              <w:spacing w:before="0" w:after="0" w:line="260" w:lineRule="atLeast"/>
              <w:jc w:val="center"/>
              <w:rPr>
                <w:iCs/>
                <w:sz w:val="20"/>
                <w:szCs w:val="20"/>
              </w:rPr>
            </w:pPr>
            <w:r w:rsidRPr="00985EE5">
              <w:rPr>
                <w:iCs/>
                <w:sz w:val="20"/>
                <w:szCs w:val="20"/>
              </w:rPr>
              <w:t>NE</w:t>
            </w:r>
          </w:p>
        </w:tc>
      </w:tr>
      <w:tr w:rsidR="00B50715" w:rsidRPr="00985EE5" w14:paraId="15741F25" w14:textId="77777777" w:rsidTr="002317A5">
        <w:trPr>
          <w:gridBefore w:val="1"/>
          <w:wBefore w:w="100" w:type="dxa"/>
        </w:trPr>
        <w:tc>
          <w:tcPr>
            <w:tcW w:w="9163" w:type="dxa"/>
            <w:gridSpan w:val="14"/>
            <w:tcBorders>
              <w:top w:val="single" w:sz="4" w:space="0" w:color="auto"/>
              <w:left w:val="single" w:sz="4" w:space="0" w:color="auto"/>
              <w:bottom w:val="single" w:sz="4" w:space="0" w:color="auto"/>
              <w:right w:val="single" w:sz="4" w:space="0" w:color="auto"/>
            </w:tcBorders>
          </w:tcPr>
          <w:p w14:paraId="6F8DA584" w14:textId="77777777" w:rsidR="00B50715" w:rsidRPr="00985EE5" w:rsidRDefault="00B50715" w:rsidP="002317A5">
            <w:pPr>
              <w:pStyle w:val="Oddelek"/>
              <w:widowControl w:val="0"/>
              <w:numPr>
                <w:ilvl w:val="0"/>
                <w:numId w:val="0"/>
              </w:numPr>
              <w:spacing w:before="0" w:after="0" w:line="260" w:lineRule="atLeast"/>
              <w:jc w:val="left"/>
              <w:rPr>
                <w:sz w:val="20"/>
                <w:szCs w:val="20"/>
              </w:rPr>
            </w:pPr>
            <w:r w:rsidRPr="00985EE5">
              <w:rPr>
                <w:sz w:val="20"/>
                <w:szCs w:val="20"/>
              </w:rPr>
              <w:t>7.a Predstavitev ocene finančnih posledic nad 40.000 EUR:</w:t>
            </w:r>
          </w:p>
          <w:p w14:paraId="2813AA2C" w14:textId="77777777" w:rsidR="00B50715" w:rsidRPr="005722BB" w:rsidRDefault="00B50715" w:rsidP="002317A5">
            <w:pPr>
              <w:pStyle w:val="Oddelek"/>
              <w:widowControl w:val="0"/>
              <w:numPr>
                <w:ilvl w:val="0"/>
                <w:numId w:val="0"/>
              </w:numPr>
              <w:spacing w:before="0" w:after="0" w:line="260" w:lineRule="atLeast"/>
              <w:jc w:val="left"/>
              <w:rPr>
                <w:b w:val="0"/>
                <w:sz w:val="20"/>
                <w:szCs w:val="20"/>
              </w:rPr>
            </w:pPr>
            <w:r>
              <w:rPr>
                <w:b w:val="0"/>
                <w:sz w:val="20"/>
                <w:szCs w:val="20"/>
              </w:rPr>
              <w:t>/</w:t>
            </w:r>
          </w:p>
        </w:tc>
      </w:tr>
      <w:tr w:rsidR="00B50715" w:rsidRPr="00D2404B" w14:paraId="5DD6DAB8"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2DB9B05" w14:textId="77777777" w:rsidR="00B50715" w:rsidRPr="00985EE5" w:rsidRDefault="00B50715" w:rsidP="002317A5">
            <w:pPr>
              <w:pStyle w:val="Naslov1"/>
              <w:keepNext w:val="0"/>
              <w:pageBreakBefore/>
              <w:widowControl w:val="0"/>
              <w:tabs>
                <w:tab w:val="left" w:pos="2340"/>
              </w:tabs>
              <w:spacing w:before="0" w:after="0" w:line="260" w:lineRule="atLeast"/>
              <w:ind w:left="142" w:hanging="142"/>
              <w:rPr>
                <w:rFonts w:cs="Arial"/>
                <w:sz w:val="20"/>
                <w:szCs w:val="20"/>
              </w:rPr>
            </w:pPr>
            <w:r w:rsidRPr="00985EE5">
              <w:rPr>
                <w:rFonts w:cs="Arial"/>
                <w:sz w:val="20"/>
                <w:szCs w:val="20"/>
              </w:rPr>
              <w:lastRenderedPageBreak/>
              <w:t>I. Ocena finančnih posledic, ki niso načrtovane v sprejetem proračunu</w:t>
            </w:r>
          </w:p>
        </w:tc>
      </w:tr>
      <w:tr w:rsidR="00B50715" w:rsidRPr="00985EE5" w14:paraId="219977B5"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5"/>
            <w:tcBorders>
              <w:top w:val="single" w:sz="4" w:space="0" w:color="auto"/>
              <w:left w:val="single" w:sz="4" w:space="0" w:color="auto"/>
              <w:bottom w:val="single" w:sz="4" w:space="0" w:color="auto"/>
              <w:right w:val="single" w:sz="4" w:space="0" w:color="auto"/>
            </w:tcBorders>
            <w:vAlign w:val="center"/>
          </w:tcPr>
          <w:p w14:paraId="16919EC3" w14:textId="77777777" w:rsidR="00B50715" w:rsidRPr="00985EE5" w:rsidRDefault="00B50715" w:rsidP="002317A5">
            <w:pPr>
              <w:widowControl w:val="0"/>
              <w:spacing w:line="260" w:lineRule="atLeas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84511D"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E28C12B"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C875D60"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015DBAE"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t + 3</w:t>
            </w:r>
          </w:p>
        </w:tc>
      </w:tr>
      <w:tr w:rsidR="00B50715" w:rsidRPr="00985EE5" w14:paraId="14A84390"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5"/>
            <w:tcBorders>
              <w:top w:val="single" w:sz="4" w:space="0" w:color="auto"/>
              <w:left w:val="single" w:sz="4" w:space="0" w:color="auto"/>
              <w:bottom w:val="single" w:sz="4" w:space="0" w:color="auto"/>
              <w:right w:val="single" w:sz="4" w:space="0" w:color="auto"/>
            </w:tcBorders>
            <w:vAlign w:val="center"/>
          </w:tcPr>
          <w:p w14:paraId="179217E6" w14:textId="77777777" w:rsidR="00B50715" w:rsidRPr="00985EE5" w:rsidRDefault="00B50715" w:rsidP="002317A5">
            <w:pPr>
              <w:widowControl w:val="0"/>
              <w:spacing w:line="260" w:lineRule="atLeast"/>
              <w:rPr>
                <w:rFonts w:cs="Arial"/>
                <w:bCs/>
                <w:szCs w:val="20"/>
                <w:lang w:val="sl-SI"/>
              </w:rPr>
            </w:pPr>
            <w:r w:rsidRPr="00985EE5">
              <w:rPr>
                <w:rFonts w:cs="Arial"/>
                <w:bCs/>
                <w:szCs w:val="20"/>
                <w:lang w:val="sl-SI"/>
              </w:rPr>
              <w:t>Predvideno povečanje (+) ali zmanjšanje (</w:t>
            </w:r>
            <w:r w:rsidRPr="00985EE5">
              <w:rPr>
                <w:rFonts w:cs="Arial"/>
                <w:b/>
                <w:szCs w:val="20"/>
                <w:lang w:val="sl-SI"/>
              </w:rPr>
              <w:t>–</w:t>
            </w:r>
            <w:r w:rsidRPr="00985EE5">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AB8E6C"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83A419"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3B04EA"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383077"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sz w:val="20"/>
                <w:szCs w:val="20"/>
              </w:rPr>
            </w:pPr>
          </w:p>
        </w:tc>
      </w:tr>
      <w:tr w:rsidR="00B50715" w:rsidRPr="00985EE5" w14:paraId="5896A61D"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5"/>
            <w:tcBorders>
              <w:top w:val="single" w:sz="4" w:space="0" w:color="auto"/>
              <w:left w:val="single" w:sz="4" w:space="0" w:color="auto"/>
              <w:bottom w:val="single" w:sz="4" w:space="0" w:color="auto"/>
              <w:right w:val="single" w:sz="4" w:space="0" w:color="auto"/>
            </w:tcBorders>
            <w:vAlign w:val="center"/>
          </w:tcPr>
          <w:p w14:paraId="1634A83B" w14:textId="77777777" w:rsidR="00B50715" w:rsidRPr="00985EE5" w:rsidRDefault="00B50715" w:rsidP="002317A5">
            <w:pPr>
              <w:widowControl w:val="0"/>
              <w:spacing w:line="260" w:lineRule="atLeast"/>
              <w:rPr>
                <w:rFonts w:cs="Arial"/>
                <w:bCs/>
                <w:szCs w:val="20"/>
                <w:lang w:val="sl-SI"/>
              </w:rPr>
            </w:pPr>
            <w:r w:rsidRPr="00985EE5">
              <w:rPr>
                <w:rFonts w:cs="Arial"/>
                <w:bCs/>
                <w:szCs w:val="20"/>
                <w:lang w:val="sl-SI"/>
              </w:rPr>
              <w:t>Predvideno povečanje (+) ali zmanjšanje (</w:t>
            </w:r>
            <w:r w:rsidRPr="00985EE5">
              <w:rPr>
                <w:rFonts w:cs="Arial"/>
                <w:b/>
                <w:szCs w:val="20"/>
                <w:lang w:val="sl-SI"/>
              </w:rPr>
              <w:t>–</w:t>
            </w:r>
            <w:r w:rsidRPr="00985EE5">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26ACC2"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FBE79B3"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94F9F2B"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E9A17F9"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sz w:val="20"/>
                <w:szCs w:val="20"/>
              </w:rPr>
            </w:pPr>
          </w:p>
        </w:tc>
      </w:tr>
      <w:tr w:rsidR="00B50715" w:rsidRPr="00985EE5" w14:paraId="04D09053"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5"/>
            <w:tcBorders>
              <w:top w:val="single" w:sz="4" w:space="0" w:color="auto"/>
              <w:left w:val="single" w:sz="4" w:space="0" w:color="auto"/>
              <w:bottom w:val="single" w:sz="4" w:space="0" w:color="auto"/>
              <w:right w:val="single" w:sz="4" w:space="0" w:color="auto"/>
            </w:tcBorders>
            <w:vAlign w:val="center"/>
          </w:tcPr>
          <w:p w14:paraId="266F8DA3" w14:textId="77777777" w:rsidR="00B50715" w:rsidRPr="00985EE5" w:rsidRDefault="00B50715" w:rsidP="002317A5">
            <w:pPr>
              <w:widowControl w:val="0"/>
              <w:spacing w:line="260" w:lineRule="atLeast"/>
              <w:rPr>
                <w:rFonts w:cs="Arial"/>
                <w:bCs/>
                <w:szCs w:val="20"/>
                <w:lang w:val="sl-SI"/>
              </w:rPr>
            </w:pPr>
            <w:r w:rsidRPr="00985EE5">
              <w:rPr>
                <w:rFonts w:cs="Arial"/>
                <w:bCs/>
                <w:szCs w:val="20"/>
                <w:lang w:val="sl-SI"/>
              </w:rPr>
              <w:t>Predvideno povečanje (+) ali zmanjšanje (</w:t>
            </w:r>
            <w:r w:rsidRPr="00985EE5">
              <w:rPr>
                <w:rFonts w:cs="Arial"/>
                <w:b/>
                <w:szCs w:val="20"/>
                <w:lang w:val="sl-SI"/>
              </w:rPr>
              <w:t>–</w:t>
            </w:r>
            <w:r w:rsidRPr="00985EE5">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997DA9" w14:textId="77777777" w:rsidR="00B50715" w:rsidRPr="00985EE5" w:rsidRDefault="00B50715" w:rsidP="002317A5">
            <w:pPr>
              <w:widowControl w:val="0"/>
              <w:spacing w:line="260" w:lineRule="atLeas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B766EE6" w14:textId="77777777" w:rsidR="00B50715" w:rsidRPr="00985EE5" w:rsidRDefault="00B50715" w:rsidP="002317A5">
            <w:pPr>
              <w:widowControl w:val="0"/>
              <w:spacing w:line="260" w:lineRule="atLeas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989315D" w14:textId="77777777" w:rsidR="00B50715" w:rsidRPr="00985EE5" w:rsidRDefault="00B50715" w:rsidP="002317A5">
            <w:pPr>
              <w:widowControl w:val="0"/>
              <w:spacing w:line="260" w:lineRule="atLeas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37A563" w14:textId="77777777" w:rsidR="00B50715" w:rsidRPr="00985EE5" w:rsidRDefault="00B50715" w:rsidP="002317A5">
            <w:pPr>
              <w:widowControl w:val="0"/>
              <w:spacing w:line="260" w:lineRule="atLeast"/>
              <w:jc w:val="center"/>
              <w:rPr>
                <w:rFonts w:cs="Arial"/>
                <w:szCs w:val="20"/>
                <w:lang w:val="sl-SI"/>
              </w:rPr>
            </w:pPr>
          </w:p>
        </w:tc>
      </w:tr>
      <w:tr w:rsidR="00B50715" w:rsidRPr="00985EE5" w14:paraId="140AFA63"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5"/>
            <w:tcBorders>
              <w:top w:val="single" w:sz="4" w:space="0" w:color="auto"/>
              <w:left w:val="single" w:sz="4" w:space="0" w:color="auto"/>
              <w:bottom w:val="single" w:sz="4" w:space="0" w:color="auto"/>
              <w:right w:val="single" w:sz="4" w:space="0" w:color="auto"/>
            </w:tcBorders>
            <w:vAlign w:val="center"/>
          </w:tcPr>
          <w:p w14:paraId="503D6CF5" w14:textId="77777777" w:rsidR="00B50715" w:rsidRPr="00985EE5" w:rsidRDefault="00B50715" w:rsidP="002317A5">
            <w:pPr>
              <w:widowControl w:val="0"/>
              <w:spacing w:line="260" w:lineRule="atLeast"/>
              <w:rPr>
                <w:rFonts w:cs="Arial"/>
                <w:bCs/>
                <w:szCs w:val="20"/>
                <w:lang w:val="sl-SI"/>
              </w:rPr>
            </w:pPr>
            <w:r w:rsidRPr="00985EE5">
              <w:rPr>
                <w:rFonts w:cs="Arial"/>
                <w:bCs/>
                <w:szCs w:val="20"/>
                <w:lang w:val="sl-SI"/>
              </w:rPr>
              <w:t>Predvideno povečanje (+) ali zmanjšanje (</w:t>
            </w:r>
            <w:r w:rsidRPr="00985EE5">
              <w:rPr>
                <w:rFonts w:cs="Arial"/>
                <w:b/>
                <w:szCs w:val="20"/>
                <w:lang w:val="sl-SI"/>
              </w:rPr>
              <w:t>–</w:t>
            </w:r>
            <w:r w:rsidRPr="00985EE5">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89E4AB" w14:textId="77777777" w:rsidR="00B50715" w:rsidRPr="00985EE5" w:rsidRDefault="00B50715" w:rsidP="002317A5">
            <w:pPr>
              <w:widowControl w:val="0"/>
              <w:spacing w:line="260" w:lineRule="atLeas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48166304" w14:textId="77777777" w:rsidR="00B50715" w:rsidRPr="00985EE5" w:rsidRDefault="00B50715" w:rsidP="002317A5">
            <w:pPr>
              <w:widowControl w:val="0"/>
              <w:spacing w:line="260" w:lineRule="atLeas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E163B3" w14:textId="77777777" w:rsidR="00B50715" w:rsidRPr="00985EE5" w:rsidRDefault="00B50715" w:rsidP="002317A5">
            <w:pPr>
              <w:widowControl w:val="0"/>
              <w:spacing w:line="260" w:lineRule="atLeas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BA9C4C" w14:textId="77777777" w:rsidR="00B50715" w:rsidRPr="00985EE5" w:rsidRDefault="00B50715" w:rsidP="002317A5">
            <w:pPr>
              <w:widowControl w:val="0"/>
              <w:spacing w:line="260" w:lineRule="atLeast"/>
              <w:jc w:val="center"/>
              <w:rPr>
                <w:rFonts w:cs="Arial"/>
                <w:szCs w:val="20"/>
                <w:lang w:val="sl-SI"/>
              </w:rPr>
            </w:pPr>
          </w:p>
        </w:tc>
      </w:tr>
      <w:tr w:rsidR="00B50715" w:rsidRPr="00985EE5" w14:paraId="13A4C755"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5"/>
            <w:tcBorders>
              <w:top w:val="single" w:sz="4" w:space="0" w:color="auto"/>
              <w:left w:val="single" w:sz="4" w:space="0" w:color="auto"/>
              <w:bottom w:val="single" w:sz="4" w:space="0" w:color="auto"/>
              <w:right w:val="single" w:sz="4" w:space="0" w:color="auto"/>
            </w:tcBorders>
            <w:vAlign w:val="center"/>
          </w:tcPr>
          <w:p w14:paraId="0434553A" w14:textId="77777777" w:rsidR="00B50715" w:rsidRPr="00985EE5" w:rsidRDefault="00B50715" w:rsidP="002317A5">
            <w:pPr>
              <w:widowControl w:val="0"/>
              <w:spacing w:line="260" w:lineRule="atLeast"/>
              <w:rPr>
                <w:rFonts w:cs="Arial"/>
                <w:bCs/>
                <w:szCs w:val="20"/>
                <w:lang w:val="sl-SI"/>
              </w:rPr>
            </w:pPr>
            <w:r w:rsidRPr="00985EE5">
              <w:rPr>
                <w:rFonts w:cs="Arial"/>
                <w:bCs/>
                <w:szCs w:val="20"/>
                <w:lang w:val="sl-SI"/>
              </w:rPr>
              <w:t>Predvideno povečanje (+) ali zmanjšanje (</w:t>
            </w:r>
            <w:r w:rsidRPr="00985EE5">
              <w:rPr>
                <w:rFonts w:cs="Arial"/>
                <w:b/>
                <w:szCs w:val="20"/>
                <w:lang w:val="sl-SI"/>
              </w:rPr>
              <w:t>–</w:t>
            </w:r>
            <w:r w:rsidRPr="00985EE5">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B63A74"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7ED70AB"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B084BFA"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579967" w14:textId="77777777" w:rsidR="00B50715" w:rsidRPr="00985EE5" w:rsidRDefault="00B50715" w:rsidP="002317A5">
            <w:pPr>
              <w:pStyle w:val="Naslov1"/>
              <w:keepNext w:val="0"/>
              <w:widowControl w:val="0"/>
              <w:tabs>
                <w:tab w:val="left" w:pos="360"/>
              </w:tabs>
              <w:spacing w:before="0" w:after="0" w:line="260" w:lineRule="atLeast"/>
              <w:jc w:val="center"/>
              <w:rPr>
                <w:rFonts w:cs="Arial"/>
                <w:b w:val="0"/>
                <w:sz w:val="20"/>
                <w:szCs w:val="20"/>
              </w:rPr>
            </w:pPr>
          </w:p>
        </w:tc>
      </w:tr>
      <w:tr w:rsidR="00B50715" w:rsidRPr="00D2404B" w14:paraId="47713627"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7FC339" w14:textId="77777777" w:rsidR="00B50715" w:rsidRPr="00985EE5" w:rsidRDefault="00B50715" w:rsidP="002317A5">
            <w:pPr>
              <w:pStyle w:val="Naslov1"/>
              <w:keepNext w:val="0"/>
              <w:widowControl w:val="0"/>
              <w:tabs>
                <w:tab w:val="left" w:pos="2340"/>
              </w:tabs>
              <w:spacing w:before="0" w:after="0" w:line="260" w:lineRule="atLeast"/>
              <w:ind w:left="142" w:hanging="142"/>
              <w:rPr>
                <w:rFonts w:cs="Arial"/>
                <w:sz w:val="20"/>
                <w:szCs w:val="20"/>
              </w:rPr>
            </w:pPr>
            <w:r w:rsidRPr="00985EE5">
              <w:rPr>
                <w:rFonts w:cs="Arial"/>
                <w:sz w:val="20"/>
                <w:szCs w:val="20"/>
              </w:rPr>
              <w:t>II. Finančne posledice za državni proračun</w:t>
            </w:r>
          </w:p>
        </w:tc>
      </w:tr>
      <w:tr w:rsidR="00B50715" w:rsidRPr="00D2404B" w14:paraId="2C58E1AB"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3744D7" w14:textId="77777777" w:rsidR="00B50715" w:rsidRPr="00985EE5" w:rsidRDefault="00B50715" w:rsidP="002317A5">
            <w:pPr>
              <w:pStyle w:val="Naslov1"/>
              <w:keepNext w:val="0"/>
              <w:widowControl w:val="0"/>
              <w:tabs>
                <w:tab w:val="left" w:pos="2340"/>
              </w:tabs>
              <w:spacing w:before="0" w:after="0" w:line="260" w:lineRule="atLeast"/>
              <w:ind w:left="142" w:hanging="142"/>
              <w:rPr>
                <w:rFonts w:cs="Arial"/>
                <w:sz w:val="20"/>
                <w:szCs w:val="20"/>
              </w:rPr>
            </w:pPr>
            <w:r w:rsidRPr="00985EE5">
              <w:rPr>
                <w:rFonts w:cs="Arial"/>
                <w:sz w:val="20"/>
                <w:szCs w:val="20"/>
              </w:rPr>
              <w:t>II.a Pravice porabe za izvedbo predlaganih rešitev so zagotovljene:</w:t>
            </w:r>
          </w:p>
        </w:tc>
      </w:tr>
      <w:tr w:rsidR="00B50715" w:rsidRPr="00985EE5" w14:paraId="109789D0"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4"/>
            <w:tcBorders>
              <w:top w:val="single" w:sz="4" w:space="0" w:color="auto"/>
              <w:left w:val="single" w:sz="4" w:space="0" w:color="auto"/>
              <w:bottom w:val="single" w:sz="4" w:space="0" w:color="auto"/>
              <w:right w:val="single" w:sz="4" w:space="0" w:color="auto"/>
            </w:tcBorders>
            <w:vAlign w:val="center"/>
          </w:tcPr>
          <w:p w14:paraId="68D636BC"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FEAD6C"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501459"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8298DF3"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D37612B"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Znesek za t + 1</w:t>
            </w:r>
          </w:p>
        </w:tc>
      </w:tr>
      <w:tr w:rsidR="00B50715" w:rsidRPr="00985EE5" w14:paraId="7E42BE8C"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4"/>
            <w:tcBorders>
              <w:top w:val="single" w:sz="4" w:space="0" w:color="auto"/>
              <w:left w:val="single" w:sz="4" w:space="0" w:color="auto"/>
              <w:bottom w:val="single" w:sz="4" w:space="0" w:color="auto"/>
              <w:right w:val="single" w:sz="4" w:space="0" w:color="auto"/>
            </w:tcBorders>
            <w:vAlign w:val="center"/>
          </w:tcPr>
          <w:p w14:paraId="208EA637"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8B418F"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5EB98E"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50155AC"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40A690"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r>
      <w:tr w:rsidR="00B50715" w:rsidRPr="00985EE5" w14:paraId="7D53CBBB"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4"/>
            <w:tcBorders>
              <w:top w:val="single" w:sz="4" w:space="0" w:color="auto"/>
              <w:left w:val="single" w:sz="4" w:space="0" w:color="auto"/>
              <w:bottom w:val="single" w:sz="4" w:space="0" w:color="auto"/>
              <w:right w:val="single" w:sz="4" w:space="0" w:color="auto"/>
            </w:tcBorders>
            <w:vAlign w:val="center"/>
          </w:tcPr>
          <w:p w14:paraId="6194F1B3"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094F26"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2E2698"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F8B5B20"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033C686"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r>
      <w:tr w:rsidR="00B50715" w:rsidRPr="00985EE5" w14:paraId="0A753B69"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8"/>
            <w:tcBorders>
              <w:top w:val="single" w:sz="4" w:space="0" w:color="auto"/>
              <w:left w:val="single" w:sz="4" w:space="0" w:color="auto"/>
              <w:bottom w:val="single" w:sz="4" w:space="0" w:color="auto"/>
              <w:right w:val="single" w:sz="4" w:space="0" w:color="auto"/>
            </w:tcBorders>
            <w:vAlign w:val="center"/>
          </w:tcPr>
          <w:p w14:paraId="12BBC8F6" w14:textId="77777777" w:rsidR="00B50715" w:rsidRPr="00985EE5" w:rsidRDefault="00B50715" w:rsidP="002317A5">
            <w:pPr>
              <w:pStyle w:val="Naslov1"/>
              <w:keepNext w:val="0"/>
              <w:widowControl w:val="0"/>
              <w:tabs>
                <w:tab w:val="left" w:pos="360"/>
              </w:tabs>
              <w:spacing w:before="0" w:after="0" w:line="260" w:lineRule="atLeast"/>
              <w:rPr>
                <w:rFonts w:cs="Arial"/>
                <w:sz w:val="20"/>
                <w:szCs w:val="20"/>
              </w:rPr>
            </w:pPr>
            <w:r w:rsidRPr="00985EE5">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9193AF1" w14:textId="77777777" w:rsidR="00B50715" w:rsidRPr="00985EE5" w:rsidRDefault="00B50715" w:rsidP="002317A5">
            <w:pPr>
              <w:widowControl w:val="0"/>
              <w:spacing w:line="260" w:lineRule="atLeas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F70484" w14:textId="77777777" w:rsidR="00B50715" w:rsidRPr="00985EE5" w:rsidRDefault="00B50715" w:rsidP="002317A5">
            <w:pPr>
              <w:pStyle w:val="Naslov1"/>
              <w:keepNext w:val="0"/>
              <w:widowControl w:val="0"/>
              <w:tabs>
                <w:tab w:val="left" w:pos="360"/>
              </w:tabs>
              <w:spacing w:before="0" w:after="0" w:line="260" w:lineRule="atLeast"/>
              <w:rPr>
                <w:rFonts w:cs="Arial"/>
                <w:sz w:val="20"/>
                <w:szCs w:val="20"/>
              </w:rPr>
            </w:pPr>
          </w:p>
        </w:tc>
      </w:tr>
      <w:tr w:rsidR="00B50715" w:rsidRPr="00985EE5" w14:paraId="74622D5F"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74DD7F" w14:textId="77777777" w:rsidR="00B50715" w:rsidRPr="00985EE5" w:rsidRDefault="00B50715" w:rsidP="002317A5">
            <w:pPr>
              <w:pStyle w:val="Naslov1"/>
              <w:keepNext w:val="0"/>
              <w:widowControl w:val="0"/>
              <w:tabs>
                <w:tab w:val="left" w:pos="2340"/>
              </w:tabs>
              <w:spacing w:before="0" w:after="0" w:line="260" w:lineRule="atLeast"/>
              <w:rPr>
                <w:rFonts w:cs="Arial"/>
                <w:sz w:val="20"/>
                <w:szCs w:val="20"/>
              </w:rPr>
            </w:pPr>
            <w:r w:rsidRPr="00985EE5">
              <w:rPr>
                <w:rFonts w:cs="Arial"/>
                <w:sz w:val="20"/>
                <w:szCs w:val="20"/>
              </w:rPr>
              <w:t>II.b Manjkajoče pravice porabe bodo zagotovljene s prerazporeditvijo:</w:t>
            </w:r>
          </w:p>
        </w:tc>
      </w:tr>
      <w:tr w:rsidR="00B50715" w:rsidRPr="00985EE5" w14:paraId="39A2C86F"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4"/>
            <w:tcBorders>
              <w:top w:val="single" w:sz="4" w:space="0" w:color="auto"/>
              <w:left w:val="single" w:sz="4" w:space="0" w:color="auto"/>
              <w:bottom w:val="single" w:sz="4" w:space="0" w:color="auto"/>
              <w:right w:val="single" w:sz="4" w:space="0" w:color="auto"/>
            </w:tcBorders>
            <w:vAlign w:val="center"/>
          </w:tcPr>
          <w:p w14:paraId="7573865A"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F619D0"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4928C9"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0AE9A56"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5639D9F" w14:textId="77777777" w:rsidR="00B50715" w:rsidRPr="00985EE5" w:rsidRDefault="00B50715" w:rsidP="002317A5">
            <w:pPr>
              <w:widowControl w:val="0"/>
              <w:spacing w:line="260" w:lineRule="atLeast"/>
              <w:jc w:val="center"/>
              <w:rPr>
                <w:rFonts w:cs="Arial"/>
                <w:szCs w:val="20"/>
                <w:lang w:val="sl-SI"/>
              </w:rPr>
            </w:pPr>
            <w:r w:rsidRPr="00985EE5">
              <w:rPr>
                <w:rFonts w:cs="Arial"/>
                <w:szCs w:val="20"/>
                <w:lang w:val="sl-SI"/>
              </w:rPr>
              <w:t xml:space="preserve">Znesek za t + 1 </w:t>
            </w:r>
          </w:p>
        </w:tc>
      </w:tr>
      <w:tr w:rsidR="00B50715" w:rsidRPr="00985EE5" w14:paraId="60ED75D3"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4"/>
            <w:tcBorders>
              <w:top w:val="single" w:sz="4" w:space="0" w:color="auto"/>
              <w:left w:val="single" w:sz="4" w:space="0" w:color="auto"/>
              <w:bottom w:val="single" w:sz="4" w:space="0" w:color="auto"/>
              <w:right w:val="single" w:sz="4" w:space="0" w:color="auto"/>
            </w:tcBorders>
            <w:vAlign w:val="center"/>
          </w:tcPr>
          <w:p w14:paraId="34F024D7"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BC20FC3"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E3ACDD"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F6B9265"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CDC0D0D"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r>
      <w:tr w:rsidR="00B50715" w:rsidRPr="00985EE5" w14:paraId="4C5752BE"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4"/>
            <w:tcBorders>
              <w:top w:val="single" w:sz="4" w:space="0" w:color="auto"/>
              <w:left w:val="single" w:sz="4" w:space="0" w:color="auto"/>
              <w:bottom w:val="single" w:sz="4" w:space="0" w:color="auto"/>
              <w:right w:val="single" w:sz="4" w:space="0" w:color="auto"/>
            </w:tcBorders>
            <w:vAlign w:val="center"/>
          </w:tcPr>
          <w:p w14:paraId="10CE1225"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9ADDE6"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3F8CD4"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D0A9DC5"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537909"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r>
      <w:tr w:rsidR="00B50715" w:rsidRPr="00985EE5" w14:paraId="719E0283"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8"/>
            <w:tcBorders>
              <w:top w:val="single" w:sz="4" w:space="0" w:color="auto"/>
              <w:left w:val="single" w:sz="4" w:space="0" w:color="auto"/>
              <w:bottom w:val="single" w:sz="4" w:space="0" w:color="auto"/>
              <w:right w:val="single" w:sz="4" w:space="0" w:color="auto"/>
            </w:tcBorders>
            <w:vAlign w:val="center"/>
          </w:tcPr>
          <w:p w14:paraId="4D0E2242" w14:textId="77777777" w:rsidR="00B50715" w:rsidRPr="00985EE5" w:rsidRDefault="00B50715" w:rsidP="002317A5">
            <w:pPr>
              <w:pStyle w:val="Naslov1"/>
              <w:keepNext w:val="0"/>
              <w:widowControl w:val="0"/>
              <w:tabs>
                <w:tab w:val="left" w:pos="360"/>
              </w:tabs>
              <w:spacing w:before="0" w:after="0" w:line="260" w:lineRule="atLeast"/>
              <w:rPr>
                <w:rFonts w:cs="Arial"/>
                <w:sz w:val="20"/>
                <w:szCs w:val="20"/>
              </w:rPr>
            </w:pPr>
            <w:r w:rsidRPr="00985EE5">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4512A6" w14:textId="77777777" w:rsidR="00B50715" w:rsidRPr="00985EE5" w:rsidRDefault="00B50715" w:rsidP="002317A5">
            <w:pPr>
              <w:pStyle w:val="Naslov1"/>
              <w:keepNext w:val="0"/>
              <w:widowControl w:val="0"/>
              <w:tabs>
                <w:tab w:val="left" w:pos="360"/>
              </w:tabs>
              <w:spacing w:before="0" w:after="0" w:line="260" w:lineRule="atLeast"/>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E92786" w14:textId="77777777" w:rsidR="00B50715" w:rsidRPr="00985EE5" w:rsidRDefault="00B50715" w:rsidP="002317A5">
            <w:pPr>
              <w:pStyle w:val="Naslov1"/>
              <w:keepNext w:val="0"/>
              <w:widowControl w:val="0"/>
              <w:tabs>
                <w:tab w:val="left" w:pos="360"/>
              </w:tabs>
              <w:spacing w:before="0" w:after="0" w:line="260" w:lineRule="atLeast"/>
              <w:rPr>
                <w:rFonts w:cs="Arial"/>
                <w:sz w:val="20"/>
                <w:szCs w:val="20"/>
              </w:rPr>
            </w:pPr>
          </w:p>
        </w:tc>
      </w:tr>
      <w:tr w:rsidR="00B50715" w:rsidRPr="00985EE5" w14:paraId="2897CAF1"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5D35CB1" w14:textId="77777777" w:rsidR="00B50715" w:rsidRPr="00985EE5" w:rsidRDefault="00B50715" w:rsidP="002317A5">
            <w:pPr>
              <w:pStyle w:val="Naslov1"/>
              <w:keepNext w:val="0"/>
              <w:widowControl w:val="0"/>
              <w:tabs>
                <w:tab w:val="left" w:pos="2340"/>
              </w:tabs>
              <w:spacing w:before="0" w:after="0" w:line="260" w:lineRule="atLeast"/>
              <w:rPr>
                <w:rFonts w:cs="Arial"/>
                <w:sz w:val="20"/>
                <w:szCs w:val="20"/>
              </w:rPr>
            </w:pPr>
            <w:r w:rsidRPr="00985EE5">
              <w:rPr>
                <w:rFonts w:cs="Arial"/>
                <w:sz w:val="20"/>
                <w:szCs w:val="20"/>
              </w:rPr>
              <w:t>II.c Načrtovana nadomestitev zmanjšanih prihodkov in povečanih odhodkov proračuna:</w:t>
            </w:r>
          </w:p>
        </w:tc>
      </w:tr>
      <w:tr w:rsidR="00B50715" w:rsidRPr="00985EE5" w14:paraId="63D6FE2F"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6"/>
            <w:tcBorders>
              <w:top w:val="single" w:sz="4" w:space="0" w:color="auto"/>
              <w:left w:val="single" w:sz="4" w:space="0" w:color="auto"/>
              <w:bottom w:val="single" w:sz="4" w:space="0" w:color="auto"/>
              <w:right w:val="single" w:sz="4" w:space="0" w:color="auto"/>
            </w:tcBorders>
            <w:vAlign w:val="center"/>
          </w:tcPr>
          <w:p w14:paraId="625154D1" w14:textId="77777777" w:rsidR="00B50715" w:rsidRPr="00985EE5" w:rsidRDefault="00B50715" w:rsidP="002317A5">
            <w:pPr>
              <w:widowControl w:val="0"/>
              <w:spacing w:line="260" w:lineRule="atLeast"/>
              <w:ind w:left="-122" w:right="-112"/>
              <w:jc w:val="center"/>
              <w:rPr>
                <w:rFonts w:cs="Arial"/>
                <w:szCs w:val="20"/>
                <w:lang w:val="sl-SI"/>
              </w:rPr>
            </w:pPr>
            <w:r w:rsidRPr="00985EE5">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52FCAE3" w14:textId="77777777" w:rsidR="00B50715" w:rsidRPr="00985EE5" w:rsidRDefault="00B50715" w:rsidP="002317A5">
            <w:pPr>
              <w:widowControl w:val="0"/>
              <w:spacing w:line="260" w:lineRule="atLeast"/>
              <w:ind w:left="-122" w:right="-112"/>
              <w:jc w:val="center"/>
              <w:rPr>
                <w:rFonts w:cs="Arial"/>
                <w:szCs w:val="20"/>
                <w:lang w:val="sl-SI"/>
              </w:rPr>
            </w:pPr>
            <w:r w:rsidRPr="00985EE5">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587550E" w14:textId="77777777" w:rsidR="00B50715" w:rsidRPr="00985EE5" w:rsidRDefault="00B50715" w:rsidP="002317A5">
            <w:pPr>
              <w:widowControl w:val="0"/>
              <w:spacing w:line="260" w:lineRule="atLeast"/>
              <w:ind w:left="-122" w:right="-112"/>
              <w:jc w:val="center"/>
              <w:rPr>
                <w:rFonts w:cs="Arial"/>
                <w:szCs w:val="20"/>
                <w:lang w:val="sl-SI"/>
              </w:rPr>
            </w:pPr>
            <w:r w:rsidRPr="00985EE5">
              <w:rPr>
                <w:rFonts w:cs="Arial"/>
                <w:szCs w:val="20"/>
                <w:lang w:val="sl-SI"/>
              </w:rPr>
              <w:t>Znesek za t + 1</w:t>
            </w:r>
          </w:p>
        </w:tc>
      </w:tr>
      <w:tr w:rsidR="00B50715" w:rsidRPr="00985EE5" w14:paraId="5BC27A80"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49E233E8"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5EE152A"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9AEA37C"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r>
      <w:tr w:rsidR="00B50715" w:rsidRPr="00985EE5" w14:paraId="5314F75F"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4EE27204"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03CE469"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B136BA2"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r>
      <w:tr w:rsidR="00B50715" w:rsidRPr="00985EE5" w14:paraId="6E3BE351"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6662E953"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B9E11FB"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A24BB8C" w14:textId="77777777" w:rsidR="00B50715" w:rsidRPr="00985EE5" w:rsidRDefault="00B50715" w:rsidP="002317A5">
            <w:pPr>
              <w:pStyle w:val="Naslov1"/>
              <w:keepNext w:val="0"/>
              <w:widowControl w:val="0"/>
              <w:tabs>
                <w:tab w:val="left" w:pos="360"/>
              </w:tabs>
              <w:spacing w:before="0" w:after="0" w:line="260" w:lineRule="atLeast"/>
              <w:rPr>
                <w:rFonts w:cs="Arial"/>
                <w:b w:val="0"/>
                <w:bCs/>
                <w:sz w:val="20"/>
                <w:szCs w:val="20"/>
              </w:rPr>
            </w:pPr>
          </w:p>
        </w:tc>
      </w:tr>
      <w:tr w:rsidR="00B50715" w:rsidRPr="00985EE5" w14:paraId="2171D8A5" w14:textId="77777777" w:rsidTr="0023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0A8C8534" w14:textId="77777777" w:rsidR="00B50715" w:rsidRPr="00985EE5" w:rsidRDefault="00B50715" w:rsidP="002317A5">
            <w:pPr>
              <w:pStyle w:val="Naslov1"/>
              <w:keepNext w:val="0"/>
              <w:widowControl w:val="0"/>
              <w:tabs>
                <w:tab w:val="left" w:pos="360"/>
              </w:tabs>
              <w:spacing w:before="0" w:after="0" w:line="260" w:lineRule="atLeast"/>
              <w:rPr>
                <w:rFonts w:cs="Arial"/>
                <w:sz w:val="20"/>
                <w:szCs w:val="20"/>
              </w:rPr>
            </w:pPr>
            <w:r w:rsidRPr="00985EE5">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BDEC939" w14:textId="77777777" w:rsidR="00B50715" w:rsidRPr="00985EE5" w:rsidRDefault="00B50715" w:rsidP="002317A5">
            <w:pPr>
              <w:pStyle w:val="Naslov1"/>
              <w:keepNext w:val="0"/>
              <w:widowControl w:val="0"/>
              <w:tabs>
                <w:tab w:val="left" w:pos="360"/>
              </w:tabs>
              <w:spacing w:before="0" w:after="0" w:line="260" w:lineRule="atLeast"/>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CDA656D" w14:textId="77777777" w:rsidR="00B50715" w:rsidRPr="00985EE5" w:rsidRDefault="00B50715" w:rsidP="002317A5">
            <w:pPr>
              <w:pStyle w:val="Naslov1"/>
              <w:keepNext w:val="0"/>
              <w:widowControl w:val="0"/>
              <w:tabs>
                <w:tab w:val="left" w:pos="360"/>
              </w:tabs>
              <w:spacing w:before="0" w:after="0" w:line="260" w:lineRule="atLeast"/>
              <w:rPr>
                <w:rFonts w:cs="Arial"/>
                <w:sz w:val="20"/>
                <w:szCs w:val="20"/>
              </w:rPr>
            </w:pPr>
          </w:p>
        </w:tc>
      </w:tr>
      <w:tr w:rsidR="00B50715" w:rsidRPr="00BD5EBB" w14:paraId="3DEC3DDF" w14:textId="77777777" w:rsidTr="002317A5">
        <w:trPr>
          <w:gridAfter w:val="1"/>
          <w:wAfter w:w="63" w:type="dxa"/>
          <w:trHeight w:val="1910"/>
        </w:trPr>
        <w:tc>
          <w:tcPr>
            <w:tcW w:w="9200" w:type="dxa"/>
            <w:gridSpan w:val="14"/>
          </w:tcPr>
          <w:p w14:paraId="279107D0" w14:textId="77777777" w:rsidR="00B50715" w:rsidRPr="00985EE5" w:rsidRDefault="00B50715" w:rsidP="002317A5">
            <w:pPr>
              <w:widowControl w:val="0"/>
              <w:spacing w:line="260" w:lineRule="atLeast"/>
              <w:rPr>
                <w:rFonts w:cs="Arial"/>
                <w:b/>
                <w:szCs w:val="20"/>
                <w:lang w:val="sl-SI"/>
              </w:rPr>
            </w:pPr>
          </w:p>
          <w:p w14:paraId="01E57030" w14:textId="77777777" w:rsidR="00B50715" w:rsidRPr="00985EE5" w:rsidRDefault="00B50715" w:rsidP="002317A5">
            <w:pPr>
              <w:widowControl w:val="0"/>
              <w:spacing w:line="260" w:lineRule="atLeast"/>
              <w:rPr>
                <w:rFonts w:cs="Arial"/>
                <w:b/>
                <w:szCs w:val="20"/>
                <w:lang w:val="sl-SI"/>
              </w:rPr>
            </w:pPr>
            <w:r w:rsidRPr="00985EE5">
              <w:rPr>
                <w:rFonts w:cs="Arial"/>
                <w:b/>
                <w:szCs w:val="20"/>
                <w:lang w:val="sl-SI"/>
              </w:rPr>
              <w:t>OBRAZLOŽITEV:</w:t>
            </w:r>
          </w:p>
          <w:p w14:paraId="5A0D88B3" w14:textId="77777777" w:rsidR="00B50715" w:rsidRPr="00985EE5" w:rsidRDefault="00B50715" w:rsidP="002317A5">
            <w:pPr>
              <w:widowControl w:val="0"/>
              <w:numPr>
                <w:ilvl w:val="0"/>
                <w:numId w:val="3"/>
              </w:numPr>
              <w:suppressAutoHyphens/>
              <w:spacing w:line="260" w:lineRule="atLeast"/>
              <w:ind w:left="284" w:hanging="284"/>
              <w:jc w:val="both"/>
              <w:rPr>
                <w:rFonts w:cs="Arial"/>
                <w:b/>
                <w:szCs w:val="20"/>
                <w:lang w:val="sl-SI" w:eastAsia="sl-SI"/>
              </w:rPr>
            </w:pPr>
            <w:r w:rsidRPr="00985EE5">
              <w:rPr>
                <w:rFonts w:cs="Arial"/>
                <w:b/>
                <w:szCs w:val="20"/>
                <w:lang w:val="sl-SI" w:eastAsia="sl-SI"/>
              </w:rPr>
              <w:t>Ocena finančnih posledic, ki niso načrtovane v sprejetem proračunu</w:t>
            </w:r>
          </w:p>
          <w:p w14:paraId="54421BC3" w14:textId="77777777" w:rsidR="00B50715" w:rsidRPr="00985EE5" w:rsidRDefault="00B50715" w:rsidP="002317A5">
            <w:pPr>
              <w:widowControl w:val="0"/>
              <w:spacing w:line="260" w:lineRule="atLeast"/>
              <w:ind w:left="360" w:hanging="76"/>
              <w:jc w:val="both"/>
              <w:rPr>
                <w:rFonts w:cs="Arial"/>
                <w:szCs w:val="20"/>
                <w:lang w:val="sl-SI" w:eastAsia="sl-SI"/>
              </w:rPr>
            </w:pPr>
            <w:r w:rsidRPr="00985EE5">
              <w:rPr>
                <w:rFonts w:cs="Arial"/>
                <w:szCs w:val="20"/>
                <w:lang w:val="sl-SI" w:eastAsia="sl-SI"/>
              </w:rPr>
              <w:t>V zvezi s predlaganim vladnim gradivom se navedejo predvidene spremembe (povečanje, zmanjšanje):</w:t>
            </w:r>
          </w:p>
          <w:p w14:paraId="072FE56E" w14:textId="77777777" w:rsidR="00B50715" w:rsidRPr="00985EE5" w:rsidRDefault="00B50715" w:rsidP="002317A5">
            <w:pPr>
              <w:widowControl w:val="0"/>
              <w:numPr>
                <w:ilvl w:val="0"/>
                <w:numId w:val="4"/>
              </w:numPr>
              <w:suppressAutoHyphens/>
              <w:spacing w:line="260" w:lineRule="atLeast"/>
              <w:jc w:val="both"/>
              <w:rPr>
                <w:rFonts w:cs="Arial"/>
                <w:szCs w:val="20"/>
                <w:lang w:val="sl-SI"/>
              </w:rPr>
            </w:pPr>
            <w:r w:rsidRPr="00985EE5">
              <w:rPr>
                <w:rFonts w:cs="Arial"/>
                <w:szCs w:val="20"/>
                <w:lang w:val="sl-SI" w:eastAsia="sl-SI"/>
              </w:rPr>
              <w:t>prihodkov državnega proračuna in občinskih proračunov,</w:t>
            </w:r>
          </w:p>
          <w:p w14:paraId="53815B6A" w14:textId="77777777" w:rsidR="00B50715" w:rsidRPr="00985EE5" w:rsidRDefault="00B50715" w:rsidP="002317A5">
            <w:pPr>
              <w:widowControl w:val="0"/>
              <w:numPr>
                <w:ilvl w:val="0"/>
                <w:numId w:val="4"/>
              </w:numPr>
              <w:suppressAutoHyphens/>
              <w:spacing w:line="260" w:lineRule="atLeast"/>
              <w:jc w:val="both"/>
              <w:rPr>
                <w:rFonts w:cs="Arial"/>
                <w:szCs w:val="20"/>
                <w:lang w:val="sl-SI"/>
              </w:rPr>
            </w:pPr>
            <w:r w:rsidRPr="00985EE5">
              <w:rPr>
                <w:rFonts w:cs="Arial"/>
                <w:szCs w:val="20"/>
                <w:lang w:val="sl-SI" w:eastAsia="sl-SI"/>
              </w:rPr>
              <w:t>odhodkov državnega proračuna, ki niso načrtovani na ukrepih oziroma projektih sprejetih proračunov,</w:t>
            </w:r>
          </w:p>
          <w:p w14:paraId="249CE307" w14:textId="77777777" w:rsidR="00B50715" w:rsidRPr="00985EE5" w:rsidRDefault="00B50715" w:rsidP="002317A5">
            <w:pPr>
              <w:widowControl w:val="0"/>
              <w:numPr>
                <w:ilvl w:val="0"/>
                <w:numId w:val="4"/>
              </w:numPr>
              <w:suppressAutoHyphens/>
              <w:spacing w:line="260" w:lineRule="atLeast"/>
              <w:jc w:val="both"/>
              <w:rPr>
                <w:rFonts w:cs="Arial"/>
                <w:szCs w:val="20"/>
                <w:lang w:val="sl-SI"/>
              </w:rPr>
            </w:pPr>
            <w:r w:rsidRPr="00985EE5">
              <w:rPr>
                <w:rFonts w:cs="Arial"/>
                <w:szCs w:val="20"/>
                <w:lang w:val="sl-SI" w:eastAsia="sl-SI"/>
              </w:rPr>
              <w:lastRenderedPageBreak/>
              <w:t>obveznosti za druga javnofinančna sredstva (drugi viri), ki niso načrtovana na ukrepih oziroma projektih sprejetih proračunov.</w:t>
            </w:r>
          </w:p>
          <w:p w14:paraId="31BE3E23" w14:textId="77777777" w:rsidR="00B50715" w:rsidRPr="00985EE5" w:rsidRDefault="00B50715" w:rsidP="002317A5">
            <w:pPr>
              <w:widowControl w:val="0"/>
              <w:spacing w:line="260" w:lineRule="atLeast"/>
              <w:ind w:left="284"/>
              <w:rPr>
                <w:rFonts w:cs="Arial"/>
                <w:szCs w:val="20"/>
                <w:lang w:val="sl-SI" w:eastAsia="sl-SI"/>
              </w:rPr>
            </w:pPr>
          </w:p>
          <w:p w14:paraId="6A62A033" w14:textId="77777777" w:rsidR="00B50715" w:rsidRPr="00985EE5" w:rsidRDefault="00B50715" w:rsidP="002317A5">
            <w:pPr>
              <w:widowControl w:val="0"/>
              <w:numPr>
                <w:ilvl w:val="0"/>
                <w:numId w:val="3"/>
              </w:numPr>
              <w:suppressAutoHyphens/>
              <w:spacing w:line="260" w:lineRule="atLeast"/>
              <w:ind w:left="284" w:hanging="284"/>
              <w:jc w:val="both"/>
              <w:rPr>
                <w:rFonts w:cs="Arial"/>
                <w:b/>
                <w:szCs w:val="20"/>
                <w:lang w:val="sl-SI" w:eastAsia="sl-SI"/>
              </w:rPr>
            </w:pPr>
            <w:r w:rsidRPr="00985EE5">
              <w:rPr>
                <w:rFonts w:cs="Arial"/>
                <w:b/>
                <w:szCs w:val="20"/>
                <w:lang w:val="sl-SI" w:eastAsia="sl-SI"/>
              </w:rPr>
              <w:t>Finančne posledice za državni proračun</w:t>
            </w:r>
          </w:p>
          <w:p w14:paraId="64A8BC69" w14:textId="77777777" w:rsidR="00B50715" w:rsidRPr="00985EE5" w:rsidRDefault="00B50715" w:rsidP="002317A5">
            <w:pPr>
              <w:widowControl w:val="0"/>
              <w:spacing w:line="260" w:lineRule="atLeast"/>
              <w:ind w:left="284"/>
              <w:jc w:val="both"/>
              <w:rPr>
                <w:rFonts w:cs="Arial"/>
                <w:szCs w:val="20"/>
                <w:lang w:val="sl-SI" w:eastAsia="sl-SI"/>
              </w:rPr>
            </w:pPr>
            <w:r w:rsidRPr="00985EE5">
              <w:rPr>
                <w:rFonts w:cs="Arial"/>
                <w:szCs w:val="20"/>
                <w:lang w:val="sl-SI" w:eastAsia="sl-SI"/>
              </w:rPr>
              <w:t>Prikazane morajo biti finančne posledice za državni proračun, ki so na proračunskih postavkah načrtovane v dinamiki projektov oziroma ukrepov:</w:t>
            </w:r>
          </w:p>
          <w:p w14:paraId="3850F9F6" w14:textId="77777777" w:rsidR="00B50715" w:rsidRPr="00985EE5" w:rsidRDefault="00B50715" w:rsidP="002317A5">
            <w:pPr>
              <w:widowControl w:val="0"/>
              <w:suppressAutoHyphens/>
              <w:spacing w:line="260" w:lineRule="atLeast"/>
              <w:ind w:left="720"/>
              <w:jc w:val="both"/>
              <w:rPr>
                <w:rFonts w:cs="Arial"/>
                <w:b/>
                <w:szCs w:val="20"/>
                <w:lang w:val="sl-SI" w:eastAsia="sl-SI"/>
              </w:rPr>
            </w:pPr>
            <w:r w:rsidRPr="00985EE5">
              <w:rPr>
                <w:rFonts w:cs="Arial"/>
                <w:b/>
                <w:szCs w:val="20"/>
                <w:lang w:val="sl-SI" w:eastAsia="sl-SI"/>
              </w:rPr>
              <w:t>II.a Pravice porabe za izvedbo predlaganih rešitev so zagotovljene:</w:t>
            </w:r>
          </w:p>
          <w:p w14:paraId="159228D6" w14:textId="77777777" w:rsidR="00B50715" w:rsidRPr="00985EE5" w:rsidRDefault="00B50715" w:rsidP="002317A5">
            <w:pPr>
              <w:widowControl w:val="0"/>
              <w:spacing w:line="260" w:lineRule="atLeast"/>
              <w:ind w:left="284"/>
              <w:jc w:val="both"/>
              <w:rPr>
                <w:rFonts w:cs="Arial"/>
                <w:szCs w:val="20"/>
                <w:lang w:val="sl-SI" w:eastAsia="sl-SI"/>
              </w:rPr>
            </w:pPr>
            <w:r w:rsidRPr="00985EE5">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33564BF" w14:textId="77777777" w:rsidR="00B50715" w:rsidRPr="00985EE5" w:rsidRDefault="00B50715" w:rsidP="002317A5">
            <w:pPr>
              <w:widowControl w:val="0"/>
              <w:numPr>
                <w:ilvl w:val="0"/>
                <w:numId w:val="5"/>
              </w:numPr>
              <w:suppressAutoHyphens/>
              <w:spacing w:line="260" w:lineRule="atLeast"/>
              <w:jc w:val="both"/>
              <w:rPr>
                <w:rFonts w:cs="Arial"/>
                <w:szCs w:val="20"/>
                <w:lang w:val="sl-SI" w:eastAsia="sl-SI"/>
              </w:rPr>
            </w:pPr>
            <w:r w:rsidRPr="00985EE5">
              <w:rPr>
                <w:rFonts w:cs="Arial"/>
                <w:szCs w:val="20"/>
                <w:lang w:val="sl-SI" w:eastAsia="sl-SI"/>
              </w:rPr>
              <w:t>proračunski uporabnik, ki bo financiral novi projekt oziroma ukrep,</w:t>
            </w:r>
          </w:p>
          <w:p w14:paraId="5266C668" w14:textId="77777777" w:rsidR="00B50715" w:rsidRPr="00985EE5" w:rsidRDefault="00B50715" w:rsidP="002317A5">
            <w:pPr>
              <w:widowControl w:val="0"/>
              <w:numPr>
                <w:ilvl w:val="0"/>
                <w:numId w:val="5"/>
              </w:numPr>
              <w:suppressAutoHyphens/>
              <w:spacing w:line="260" w:lineRule="atLeast"/>
              <w:jc w:val="both"/>
              <w:rPr>
                <w:rFonts w:cs="Arial"/>
                <w:szCs w:val="20"/>
                <w:lang w:val="sl-SI" w:eastAsia="sl-SI"/>
              </w:rPr>
            </w:pPr>
            <w:r w:rsidRPr="00985EE5">
              <w:rPr>
                <w:rFonts w:cs="Arial"/>
                <w:szCs w:val="20"/>
                <w:lang w:val="sl-SI" w:eastAsia="sl-SI"/>
              </w:rPr>
              <w:t xml:space="preserve">projekt oziroma ukrep, s katerim se bodo dosegli cilji vladnega gradiva, in </w:t>
            </w:r>
          </w:p>
          <w:p w14:paraId="4BD66783" w14:textId="77777777" w:rsidR="00B50715" w:rsidRPr="00985EE5" w:rsidRDefault="00B50715" w:rsidP="002317A5">
            <w:pPr>
              <w:widowControl w:val="0"/>
              <w:numPr>
                <w:ilvl w:val="0"/>
                <w:numId w:val="5"/>
              </w:numPr>
              <w:suppressAutoHyphens/>
              <w:spacing w:line="260" w:lineRule="atLeast"/>
              <w:jc w:val="both"/>
              <w:rPr>
                <w:rFonts w:cs="Arial"/>
                <w:szCs w:val="20"/>
                <w:lang w:val="sl-SI" w:eastAsia="sl-SI"/>
              </w:rPr>
            </w:pPr>
            <w:r w:rsidRPr="00985EE5">
              <w:rPr>
                <w:rFonts w:cs="Arial"/>
                <w:szCs w:val="20"/>
                <w:lang w:val="sl-SI" w:eastAsia="sl-SI"/>
              </w:rPr>
              <w:t>proračunske postavke.</w:t>
            </w:r>
          </w:p>
          <w:p w14:paraId="7B4DDD5C" w14:textId="77777777" w:rsidR="00B50715" w:rsidRPr="00985EE5" w:rsidRDefault="00B50715" w:rsidP="002317A5">
            <w:pPr>
              <w:widowControl w:val="0"/>
              <w:spacing w:line="260" w:lineRule="atLeast"/>
              <w:ind w:left="284"/>
              <w:jc w:val="both"/>
              <w:rPr>
                <w:rFonts w:cs="Arial"/>
                <w:szCs w:val="20"/>
                <w:lang w:val="sl-SI" w:eastAsia="sl-SI"/>
              </w:rPr>
            </w:pPr>
            <w:r w:rsidRPr="00985EE5">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5320B47" w14:textId="77777777" w:rsidR="00B50715" w:rsidRPr="00985EE5" w:rsidRDefault="00B50715" w:rsidP="002317A5">
            <w:pPr>
              <w:widowControl w:val="0"/>
              <w:suppressAutoHyphens/>
              <w:spacing w:line="260" w:lineRule="atLeast"/>
              <w:ind w:left="714"/>
              <w:jc w:val="both"/>
              <w:rPr>
                <w:rFonts w:cs="Arial"/>
                <w:b/>
                <w:szCs w:val="20"/>
                <w:lang w:val="sl-SI" w:eastAsia="sl-SI"/>
              </w:rPr>
            </w:pPr>
            <w:r w:rsidRPr="00985EE5">
              <w:rPr>
                <w:rFonts w:cs="Arial"/>
                <w:b/>
                <w:szCs w:val="20"/>
                <w:lang w:val="sl-SI" w:eastAsia="sl-SI"/>
              </w:rPr>
              <w:t>II.b Manjkajoče pravice porabe bodo zagotovljene s prerazporeditvijo:</w:t>
            </w:r>
          </w:p>
          <w:p w14:paraId="1BE7A28C" w14:textId="77777777" w:rsidR="00B50715" w:rsidRPr="00985EE5" w:rsidRDefault="00B50715" w:rsidP="002317A5">
            <w:pPr>
              <w:widowControl w:val="0"/>
              <w:spacing w:line="260" w:lineRule="atLeast"/>
              <w:ind w:left="284"/>
              <w:jc w:val="both"/>
              <w:rPr>
                <w:rFonts w:cs="Arial"/>
                <w:szCs w:val="20"/>
                <w:lang w:val="sl-SI" w:eastAsia="sl-SI"/>
              </w:rPr>
            </w:pPr>
            <w:r w:rsidRPr="00985EE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053A329" w14:textId="77777777" w:rsidR="00B50715" w:rsidRPr="00985EE5" w:rsidRDefault="00B50715" w:rsidP="002317A5">
            <w:pPr>
              <w:widowControl w:val="0"/>
              <w:suppressAutoHyphens/>
              <w:spacing w:line="260" w:lineRule="atLeast"/>
              <w:ind w:left="714"/>
              <w:jc w:val="both"/>
              <w:rPr>
                <w:rFonts w:cs="Arial"/>
                <w:b/>
                <w:szCs w:val="20"/>
                <w:lang w:val="sl-SI" w:eastAsia="sl-SI"/>
              </w:rPr>
            </w:pPr>
            <w:r w:rsidRPr="00985EE5">
              <w:rPr>
                <w:rFonts w:cs="Arial"/>
                <w:b/>
                <w:szCs w:val="20"/>
                <w:lang w:val="sl-SI" w:eastAsia="sl-SI"/>
              </w:rPr>
              <w:t>II.c Načrtovana nadomestitev zmanjšanih prihodkov in povečanih odhodkov proračuna:</w:t>
            </w:r>
          </w:p>
          <w:p w14:paraId="43A72E9E" w14:textId="77777777" w:rsidR="00B50715" w:rsidRPr="00985EE5" w:rsidRDefault="00B50715" w:rsidP="002317A5">
            <w:pPr>
              <w:widowControl w:val="0"/>
              <w:spacing w:line="260" w:lineRule="atLeast"/>
              <w:ind w:left="284"/>
              <w:jc w:val="both"/>
              <w:rPr>
                <w:rFonts w:cs="Arial"/>
                <w:szCs w:val="20"/>
                <w:lang w:val="sl-SI" w:eastAsia="sl-SI"/>
              </w:rPr>
            </w:pPr>
            <w:r w:rsidRPr="00985EE5">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FB42B40" w14:textId="77777777" w:rsidR="00B50715" w:rsidRPr="00985EE5" w:rsidRDefault="00B50715" w:rsidP="002317A5">
            <w:pPr>
              <w:pStyle w:val="Vrstapredpisa"/>
              <w:widowControl w:val="0"/>
              <w:spacing w:before="0" w:line="260" w:lineRule="atLeast"/>
              <w:jc w:val="both"/>
              <w:rPr>
                <w:color w:val="auto"/>
                <w:sz w:val="20"/>
                <w:szCs w:val="20"/>
              </w:rPr>
            </w:pPr>
          </w:p>
        </w:tc>
      </w:tr>
      <w:tr w:rsidR="00B50715" w:rsidRPr="00985EE5" w14:paraId="0B00C3B9" w14:textId="77777777" w:rsidTr="002317A5">
        <w:trPr>
          <w:gridAfter w:val="1"/>
          <w:wAfter w:w="63" w:type="dxa"/>
          <w:trHeight w:val="1152"/>
        </w:trPr>
        <w:tc>
          <w:tcPr>
            <w:tcW w:w="9200" w:type="dxa"/>
            <w:gridSpan w:val="14"/>
            <w:tcBorders>
              <w:top w:val="single" w:sz="4" w:space="0" w:color="000000"/>
              <w:left w:val="single" w:sz="4" w:space="0" w:color="000000"/>
              <w:bottom w:val="single" w:sz="4" w:space="0" w:color="000000"/>
              <w:right w:val="single" w:sz="4" w:space="0" w:color="000000"/>
            </w:tcBorders>
          </w:tcPr>
          <w:p w14:paraId="2B0E6529" w14:textId="77777777" w:rsidR="00B50715" w:rsidRDefault="00B50715" w:rsidP="002317A5">
            <w:pPr>
              <w:spacing w:line="260" w:lineRule="atLeast"/>
              <w:rPr>
                <w:rFonts w:cs="Arial"/>
                <w:b/>
                <w:szCs w:val="20"/>
                <w:lang w:val="sl-SI"/>
              </w:rPr>
            </w:pPr>
            <w:r w:rsidRPr="00985EE5">
              <w:rPr>
                <w:rFonts w:cs="Arial"/>
                <w:b/>
                <w:szCs w:val="20"/>
                <w:lang w:val="sl-SI"/>
              </w:rPr>
              <w:lastRenderedPageBreak/>
              <w:t>7.b Predstavitev ocene finančnih posledic pod 40.000 EUR:</w:t>
            </w:r>
          </w:p>
          <w:p w14:paraId="624BA4DE" w14:textId="77777777" w:rsidR="00B50715" w:rsidRPr="00EC582D" w:rsidRDefault="00B50715" w:rsidP="002317A5">
            <w:pPr>
              <w:spacing w:line="260" w:lineRule="atLeast"/>
              <w:rPr>
                <w:rFonts w:cs="Arial"/>
                <w:szCs w:val="20"/>
                <w:lang w:val="sl-SI"/>
              </w:rPr>
            </w:pPr>
            <w:r w:rsidRPr="00EC582D">
              <w:rPr>
                <w:rFonts w:cs="Arial"/>
                <w:szCs w:val="20"/>
                <w:lang w:val="sl-SI"/>
              </w:rPr>
              <w:t>/</w:t>
            </w:r>
          </w:p>
        </w:tc>
      </w:tr>
      <w:tr w:rsidR="00B50715" w:rsidRPr="00985EE5" w14:paraId="2CAD1CDF" w14:textId="77777777" w:rsidTr="002317A5">
        <w:trPr>
          <w:gridAfter w:val="1"/>
          <w:wAfter w:w="63" w:type="dxa"/>
          <w:trHeight w:val="371"/>
        </w:trPr>
        <w:tc>
          <w:tcPr>
            <w:tcW w:w="9200" w:type="dxa"/>
            <w:gridSpan w:val="14"/>
            <w:tcBorders>
              <w:top w:val="single" w:sz="4" w:space="0" w:color="000000"/>
              <w:left w:val="single" w:sz="4" w:space="0" w:color="000000"/>
              <w:bottom w:val="single" w:sz="4" w:space="0" w:color="000000"/>
              <w:right w:val="single" w:sz="4" w:space="0" w:color="000000"/>
            </w:tcBorders>
          </w:tcPr>
          <w:p w14:paraId="37615957" w14:textId="77777777" w:rsidR="00B50715" w:rsidRPr="00985EE5" w:rsidRDefault="00B50715" w:rsidP="002317A5">
            <w:pPr>
              <w:spacing w:line="260" w:lineRule="atLeast"/>
              <w:rPr>
                <w:rFonts w:cs="Arial"/>
                <w:b/>
                <w:szCs w:val="20"/>
                <w:lang w:val="sl-SI"/>
              </w:rPr>
            </w:pPr>
            <w:r w:rsidRPr="00985EE5">
              <w:rPr>
                <w:rFonts w:cs="Arial"/>
                <w:b/>
                <w:szCs w:val="20"/>
                <w:lang w:val="sl-SI"/>
              </w:rPr>
              <w:t xml:space="preserve">8. Predstavitev </w:t>
            </w:r>
            <w:r>
              <w:rPr>
                <w:rFonts w:cs="Arial"/>
                <w:b/>
                <w:szCs w:val="20"/>
                <w:lang w:val="sl-SI"/>
              </w:rPr>
              <w:t xml:space="preserve">sodelovanja z združenji občin: </w:t>
            </w:r>
          </w:p>
        </w:tc>
      </w:tr>
      <w:tr w:rsidR="00B50715" w:rsidRPr="00985EE5" w14:paraId="03FFF28B" w14:textId="77777777" w:rsidTr="002317A5">
        <w:trPr>
          <w:gridAfter w:val="1"/>
          <w:wAfter w:w="63" w:type="dxa"/>
        </w:trPr>
        <w:tc>
          <w:tcPr>
            <w:tcW w:w="6769" w:type="dxa"/>
            <w:gridSpan w:val="11"/>
          </w:tcPr>
          <w:p w14:paraId="08396EAE" w14:textId="77777777" w:rsidR="00B50715" w:rsidRPr="00985EE5" w:rsidRDefault="00B50715" w:rsidP="002317A5">
            <w:pPr>
              <w:pStyle w:val="Neotevilenodstavek"/>
              <w:widowControl w:val="0"/>
              <w:spacing w:before="0" w:after="0" w:line="260" w:lineRule="atLeast"/>
              <w:rPr>
                <w:iCs/>
                <w:sz w:val="20"/>
                <w:szCs w:val="20"/>
              </w:rPr>
            </w:pPr>
            <w:r w:rsidRPr="00985EE5">
              <w:rPr>
                <w:iCs/>
                <w:sz w:val="20"/>
                <w:szCs w:val="20"/>
              </w:rPr>
              <w:t>Vsebina predloženega gradiva (predpisa) vpliva na:</w:t>
            </w:r>
          </w:p>
          <w:p w14:paraId="1E57D09F" w14:textId="77777777" w:rsidR="00B50715" w:rsidRPr="00985EE5" w:rsidRDefault="00B50715" w:rsidP="002317A5">
            <w:pPr>
              <w:pStyle w:val="Neotevilenodstavek"/>
              <w:widowControl w:val="0"/>
              <w:numPr>
                <w:ilvl w:val="1"/>
                <w:numId w:val="4"/>
              </w:numPr>
              <w:spacing w:before="0" w:after="0" w:line="260" w:lineRule="atLeast"/>
              <w:rPr>
                <w:iCs/>
                <w:sz w:val="20"/>
                <w:szCs w:val="20"/>
              </w:rPr>
            </w:pPr>
            <w:r w:rsidRPr="00985EE5">
              <w:rPr>
                <w:iCs/>
                <w:sz w:val="20"/>
                <w:szCs w:val="20"/>
              </w:rPr>
              <w:t>pristojnosti občin,</w:t>
            </w:r>
          </w:p>
          <w:p w14:paraId="29EB1B36" w14:textId="77777777" w:rsidR="00B50715" w:rsidRPr="00985EE5" w:rsidRDefault="00B50715" w:rsidP="002317A5">
            <w:pPr>
              <w:pStyle w:val="Neotevilenodstavek"/>
              <w:widowControl w:val="0"/>
              <w:numPr>
                <w:ilvl w:val="1"/>
                <w:numId w:val="4"/>
              </w:numPr>
              <w:spacing w:before="0" w:after="0" w:line="260" w:lineRule="atLeast"/>
              <w:rPr>
                <w:iCs/>
                <w:sz w:val="20"/>
                <w:szCs w:val="20"/>
              </w:rPr>
            </w:pPr>
            <w:r w:rsidRPr="00985EE5">
              <w:rPr>
                <w:iCs/>
                <w:sz w:val="20"/>
                <w:szCs w:val="20"/>
              </w:rPr>
              <w:t>delovanje občin,</w:t>
            </w:r>
          </w:p>
          <w:p w14:paraId="3B7FA9FA" w14:textId="77777777" w:rsidR="00B50715" w:rsidRPr="005706CD" w:rsidRDefault="00B50715" w:rsidP="002317A5">
            <w:pPr>
              <w:pStyle w:val="Neotevilenodstavek"/>
              <w:widowControl w:val="0"/>
              <w:numPr>
                <w:ilvl w:val="1"/>
                <w:numId w:val="4"/>
              </w:numPr>
              <w:spacing w:before="0" w:after="0" w:line="260" w:lineRule="atLeast"/>
              <w:rPr>
                <w:iCs/>
                <w:sz w:val="20"/>
                <w:szCs w:val="20"/>
              </w:rPr>
            </w:pPr>
            <w:r w:rsidRPr="00985EE5">
              <w:rPr>
                <w:iCs/>
                <w:sz w:val="20"/>
                <w:szCs w:val="20"/>
              </w:rPr>
              <w:t>financiranje občin.</w:t>
            </w:r>
          </w:p>
        </w:tc>
        <w:tc>
          <w:tcPr>
            <w:tcW w:w="2431" w:type="dxa"/>
            <w:gridSpan w:val="3"/>
          </w:tcPr>
          <w:p w14:paraId="2BA8C0FA" w14:textId="77777777" w:rsidR="00B50715" w:rsidRPr="00985EE5" w:rsidRDefault="00B50715" w:rsidP="002317A5">
            <w:pPr>
              <w:pStyle w:val="Neotevilenodstavek"/>
              <w:widowControl w:val="0"/>
              <w:spacing w:before="0" w:after="0" w:line="260" w:lineRule="atLeast"/>
              <w:jc w:val="center"/>
              <w:rPr>
                <w:sz w:val="20"/>
                <w:szCs w:val="20"/>
              </w:rPr>
            </w:pPr>
            <w:r w:rsidRPr="00985EE5">
              <w:rPr>
                <w:sz w:val="20"/>
                <w:szCs w:val="20"/>
              </w:rPr>
              <w:t>NE</w:t>
            </w:r>
          </w:p>
        </w:tc>
      </w:tr>
      <w:tr w:rsidR="00B50715" w:rsidRPr="00BD5EBB" w14:paraId="28F06D26" w14:textId="77777777" w:rsidTr="002317A5">
        <w:trPr>
          <w:gridAfter w:val="1"/>
          <w:wAfter w:w="63" w:type="dxa"/>
          <w:trHeight w:val="274"/>
        </w:trPr>
        <w:tc>
          <w:tcPr>
            <w:tcW w:w="9200" w:type="dxa"/>
            <w:gridSpan w:val="14"/>
          </w:tcPr>
          <w:p w14:paraId="0D08690F" w14:textId="77777777" w:rsidR="00B50715" w:rsidRPr="00985EE5" w:rsidRDefault="00B50715" w:rsidP="002317A5">
            <w:pPr>
              <w:pStyle w:val="Neotevilenodstavek"/>
              <w:widowControl w:val="0"/>
              <w:spacing w:before="0" w:after="0" w:line="260" w:lineRule="atLeast"/>
              <w:rPr>
                <w:iCs/>
                <w:sz w:val="20"/>
                <w:szCs w:val="20"/>
              </w:rPr>
            </w:pPr>
            <w:r w:rsidRPr="00985EE5">
              <w:rPr>
                <w:iCs/>
                <w:sz w:val="20"/>
                <w:szCs w:val="20"/>
              </w:rPr>
              <w:t xml:space="preserve">Gradivo (predpis) je bilo poslano v mnenje: </w:t>
            </w:r>
          </w:p>
          <w:p w14:paraId="16B31E86" w14:textId="77777777" w:rsidR="00B50715" w:rsidRPr="005706CD" w:rsidRDefault="00B50715" w:rsidP="002317A5">
            <w:pPr>
              <w:widowControl w:val="0"/>
              <w:numPr>
                <w:ilvl w:val="0"/>
                <w:numId w:val="6"/>
              </w:numPr>
              <w:overflowPunct w:val="0"/>
              <w:autoSpaceDE w:val="0"/>
              <w:autoSpaceDN w:val="0"/>
              <w:adjustRightInd w:val="0"/>
              <w:jc w:val="both"/>
              <w:textAlignment w:val="baseline"/>
              <w:rPr>
                <w:rFonts w:cs="Arial"/>
                <w:iCs/>
                <w:szCs w:val="20"/>
                <w:lang w:val="sl-SI" w:eastAsia="sl-SI"/>
              </w:rPr>
            </w:pPr>
            <w:r w:rsidRPr="005706CD">
              <w:rPr>
                <w:rFonts w:cs="Arial"/>
                <w:iCs/>
                <w:szCs w:val="20"/>
                <w:lang w:val="sl-SI" w:eastAsia="sl-SI"/>
              </w:rPr>
              <w:t>Skupnosti</w:t>
            </w:r>
            <w:r>
              <w:rPr>
                <w:rFonts w:cs="Arial"/>
                <w:iCs/>
                <w:szCs w:val="20"/>
                <w:lang w:val="sl-SI" w:eastAsia="sl-SI"/>
              </w:rPr>
              <w:t xml:space="preserve"> občin Slovenije SOS: </w:t>
            </w:r>
            <w:r w:rsidRPr="005706CD">
              <w:rPr>
                <w:rFonts w:cs="Arial"/>
                <w:iCs/>
                <w:szCs w:val="20"/>
                <w:lang w:val="sl-SI" w:eastAsia="sl-SI"/>
              </w:rPr>
              <w:t>NE</w:t>
            </w:r>
          </w:p>
          <w:p w14:paraId="70A6A563" w14:textId="77777777" w:rsidR="00B50715" w:rsidRPr="005706CD" w:rsidRDefault="00B50715" w:rsidP="002317A5">
            <w:pPr>
              <w:widowControl w:val="0"/>
              <w:numPr>
                <w:ilvl w:val="0"/>
                <w:numId w:val="6"/>
              </w:numPr>
              <w:overflowPunct w:val="0"/>
              <w:autoSpaceDE w:val="0"/>
              <w:autoSpaceDN w:val="0"/>
              <w:adjustRightInd w:val="0"/>
              <w:jc w:val="both"/>
              <w:textAlignment w:val="baseline"/>
              <w:rPr>
                <w:rFonts w:cs="Arial"/>
                <w:iCs/>
                <w:szCs w:val="20"/>
                <w:lang w:val="sl-SI" w:eastAsia="sl-SI"/>
              </w:rPr>
            </w:pPr>
            <w:r w:rsidRPr="005706CD">
              <w:rPr>
                <w:rFonts w:cs="Arial"/>
                <w:iCs/>
                <w:szCs w:val="20"/>
                <w:lang w:val="sl-SI" w:eastAsia="sl-SI"/>
              </w:rPr>
              <w:t>Združenju</w:t>
            </w:r>
            <w:r>
              <w:rPr>
                <w:rFonts w:cs="Arial"/>
                <w:iCs/>
                <w:szCs w:val="20"/>
                <w:lang w:val="sl-SI" w:eastAsia="sl-SI"/>
              </w:rPr>
              <w:t xml:space="preserve"> občin Slovenije ZOS: </w:t>
            </w:r>
            <w:r w:rsidRPr="005706CD">
              <w:rPr>
                <w:rFonts w:cs="Arial"/>
                <w:iCs/>
                <w:szCs w:val="20"/>
                <w:lang w:val="sl-SI" w:eastAsia="sl-SI"/>
              </w:rPr>
              <w:t>NE</w:t>
            </w:r>
          </w:p>
          <w:p w14:paraId="4423B556" w14:textId="77777777" w:rsidR="00B50715" w:rsidRPr="005706CD" w:rsidRDefault="00B50715" w:rsidP="002317A5">
            <w:pPr>
              <w:widowControl w:val="0"/>
              <w:numPr>
                <w:ilvl w:val="0"/>
                <w:numId w:val="6"/>
              </w:numPr>
              <w:overflowPunct w:val="0"/>
              <w:autoSpaceDE w:val="0"/>
              <w:autoSpaceDN w:val="0"/>
              <w:adjustRightInd w:val="0"/>
              <w:jc w:val="both"/>
              <w:textAlignment w:val="baseline"/>
              <w:rPr>
                <w:rFonts w:cs="Arial"/>
                <w:iCs/>
                <w:szCs w:val="20"/>
                <w:lang w:val="sl-SI" w:eastAsia="sl-SI"/>
              </w:rPr>
            </w:pPr>
            <w:r w:rsidRPr="005706CD">
              <w:rPr>
                <w:rFonts w:cs="Arial"/>
                <w:iCs/>
                <w:szCs w:val="20"/>
                <w:lang w:val="sl-SI" w:eastAsia="sl-SI"/>
              </w:rPr>
              <w:t>Združenju m</w:t>
            </w:r>
            <w:r>
              <w:rPr>
                <w:rFonts w:cs="Arial"/>
                <w:iCs/>
                <w:szCs w:val="20"/>
                <w:lang w:val="sl-SI" w:eastAsia="sl-SI"/>
              </w:rPr>
              <w:t xml:space="preserve">estnih občin Slovenije ZMOS: </w:t>
            </w:r>
            <w:r w:rsidRPr="005706CD">
              <w:rPr>
                <w:rFonts w:cs="Arial"/>
                <w:iCs/>
                <w:szCs w:val="20"/>
                <w:lang w:val="sl-SI" w:eastAsia="sl-SI"/>
              </w:rPr>
              <w:t>NE</w:t>
            </w:r>
          </w:p>
        </w:tc>
      </w:tr>
      <w:tr w:rsidR="00B50715" w:rsidRPr="00985EE5" w14:paraId="283E9113" w14:textId="77777777" w:rsidTr="002317A5">
        <w:trPr>
          <w:gridAfter w:val="1"/>
          <w:wAfter w:w="63" w:type="dxa"/>
        </w:trPr>
        <w:tc>
          <w:tcPr>
            <w:tcW w:w="9200" w:type="dxa"/>
            <w:gridSpan w:val="14"/>
            <w:vAlign w:val="center"/>
          </w:tcPr>
          <w:p w14:paraId="2A981A88" w14:textId="77777777" w:rsidR="00B50715" w:rsidRPr="00985EE5" w:rsidRDefault="00B50715" w:rsidP="002317A5">
            <w:pPr>
              <w:pStyle w:val="Neotevilenodstavek"/>
              <w:widowControl w:val="0"/>
              <w:spacing w:before="0" w:after="0" w:line="260" w:lineRule="atLeast"/>
              <w:jc w:val="left"/>
              <w:rPr>
                <w:b/>
                <w:sz w:val="20"/>
                <w:szCs w:val="20"/>
              </w:rPr>
            </w:pPr>
            <w:r w:rsidRPr="00985EE5">
              <w:rPr>
                <w:b/>
                <w:sz w:val="20"/>
                <w:szCs w:val="20"/>
              </w:rPr>
              <w:t>9. Predstavitev sodelovanja javnosti:</w:t>
            </w:r>
          </w:p>
        </w:tc>
      </w:tr>
      <w:tr w:rsidR="00B50715" w:rsidRPr="00985EE5" w14:paraId="7D970997" w14:textId="77777777" w:rsidTr="002317A5">
        <w:trPr>
          <w:gridAfter w:val="1"/>
          <w:wAfter w:w="63" w:type="dxa"/>
        </w:trPr>
        <w:tc>
          <w:tcPr>
            <w:tcW w:w="6769" w:type="dxa"/>
            <w:gridSpan w:val="11"/>
          </w:tcPr>
          <w:p w14:paraId="03504C30" w14:textId="77777777" w:rsidR="00B50715" w:rsidRPr="00985EE5" w:rsidRDefault="00B50715" w:rsidP="002317A5">
            <w:pPr>
              <w:pStyle w:val="Neotevilenodstavek"/>
              <w:widowControl w:val="0"/>
              <w:spacing w:before="0" w:after="0" w:line="260" w:lineRule="atLeast"/>
              <w:rPr>
                <w:sz w:val="20"/>
                <w:szCs w:val="20"/>
              </w:rPr>
            </w:pPr>
            <w:r w:rsidRPr="00985EE5">
              <w:rPr>
                <w:iCs/>
                <w:sz w:val="20"/>
                <w:szCs w:val="20"/>
              </w:rPr>
              <w:t>Gradivo je bilo predhodno objavljeno na spletni strani predlagatelja:</w:t>
            </w:r>
          </w:p>
        </w:tc>
        <w:tc>
          <w:tcPr>
            <w:tcW w:w="2431" w:type="dxa"/>
            <w:gridSpan w:val="3"/>
          </w:tcPr>
          <w:p w14:paraId="3A878F73" w14:textId="77777777" w:rsidR="00B50715" w:rsidRPr="00985EE5" w:rsidRDefault="00B50715" w:rsidP="002317A5">
            <w:pPr>
              <w:pStyle w:val="Neotevilenodstavek"/>
              <w:widowControl w:val="0"/>
              <w:spacing w:before="0" w:after="0" w:line="260" w:lineRule="atLeast"/>
              <w:jc w:val="center"/>
              <w:rPr>
                <w:iCs/>
                <w:sz w:val="20"/>
                <w:szCs w:val="20"/>
              </w:rPr>
            </w:pPr>
            <w:r w:rsidRPr="00985EE5">
              <w:rPr>
                <w:sz w:val="20"/>
                <w:szCs w:val="20"/>
              </w:rPr>
              <w:t>NE</w:t>
            </w:r>
          </w:p>
        </w:tc>
      </w:tr>
      <w:tr w:rsidR="00B50715" w:rsidRPr="00BD5EBB" w14:paraId="13AECFF5" w14:textId="77777777" w:rsidTr="002317A5">
        <w:trPr>
          <w:gridAfter w:val="1"/>
          <w:wAfter w:w="63" w:type="dxa"/>
        </w:trPr>
        <w:tc>
          <w:tcPr>
            <w:tcW w:w="9200" w:type="dxa"/>
            <w:gridSpan w:val="14"/>
          </w:tcPr>
          <w:p w14:paraId="2657DC65" w14:textId="77777777" w:rsidR="00B50715" w:rsidRPr="00985EE5" w:rsidRDefault="00B50715" w:rsidP="002317A5">
            <w:pPr>
              <w:pStyle w:val="Neotevilenodstavek"/>
              <w:widowControl w:val="0"/>
              <w:spacing w:before="0" w:after="0" w:line="260" w:lineRule="atLeast"/>
              <w:rPr>
                <w:iCs/>
                <w:sz w:val="20"/>
                <w:szCs w:val="20"/>
              </w:rPr>
            </w:pPr>
            <w:r>
              <w:rPr>
                <w:iCs/>
                <w:sz w:val="20"/>
                <w:szCs w:val="20"/>
              </w:rPr>
              <w:t>Pri pripravi gradiva sodelovanje javnosti ni potrebno</w:t>
            </w:r>
          </w:p>
        </w:tc>
      </w:tr>
      <w:tr w:rsidR="00B50715" w:rsidRPr="00985EE5" w14:paraId="2C9343C0" w14:textId="77777777" w:rsidTr="002317A5">
        <w:trPr>
          <w:gridAfter w:val="1"/>
          <w:wAfter w:w="63" w:type="dxa"/>
        </w:trPr>
        <w:tc>
          <w:tcPr>
            <w:tcW w:w="6769" w:type="dxa"/>
            <w:gridSpan w:val="11"/>
            <w:vAlign w:val="center"/>
          </w:tcPr>
          <w:p w14:paraId="346CA57F" w14:textId="77777777" w:rsidR="00B50715" w:rsidRPr="00985EE5" w:rsidRDefault="00B50715" w:rsidP="002317A5">
            <w:pPr>
              <w:pStyle w:val="Neotevilenodstavek"/>
              <w:widowControl w:val="0"/>
              <w:spacing w:before="0" w:after="0" w:line="260" w:lineRule="atLeast"/>
              <w:jc w:val="left"/>
              <w:rPr>
                <w:sz w:val="20"/>
                <w:szCs w:val="20"/>
              </w:rPr>
            </w:pPr>
            <w:r w:rsidRPr="00985EE5">
              <w:rPr>
                <w:b/>
                <w:sz w:val="20"/>
                <w:szCs w:val="20"/>
              </w:rPr>
              <w:t>10. Pri pripravi gradiva so bile upoštevane zahteve iz Resolucije o normativni dejavnosti:</w:t>
            </w:r>
          </w:p>
        </w:tc>
        <w:tc>
          <w:tcPr>
            <w:tcW w:w="2431" w:type="dxa"/>
            <w:gridSpan w:val="3"/>
            <w:vAlign w:val="center"/>
          </w:tcPr>
          <w:p w14:paraId="4715DB84" w14:textId="77777777" w:rsidR="00B50715" w:rsidRPr="00985EE5" w:rsidRDefault="00B50715" w:rsidP="002317A5">
            <w:pPr>
              <w:pStyle w:val="Neotevilenodstavek"/>
              <w:widowControl w:val="0"/>
              <w:spacing w:before="0" w:after="0" w:line="260" w:lineRule="atLeast"/>
              <w:jc w:val="center"/>
              <w:rPr>
                <w:iCs/>
                <w:sz w:val="20"/>
                <w:szCs w:val="20"/>
              </w:rPr>
            </w:pPr>
            <w:r w:rsidRPr="00985EE5">
              <w:rPr>
                <w:sz w:val="20"/>
                <w:szCs w:val="20"/>
              </w:rPr>
              <w:t>NE</w:t>
            </w:r>
          </w:p>
        </w:tc>
      </w:tr>
      <w:tr w:rsidR="00B50715" w:rsidRPr="00985EE5" w14:paraId="30E80ADE" w14:textId="77777777" w:rsidTr="002317A5">
        <w:trPr>
          <w:gridAfter w:val="1"/>
          <w:wAfter w:w="63" w:type="dxa"/>
        </w:trPr>
        <w:tc>
          <w:tcPr>
            <w:tcW w:w="6769" w:type="dxa"/>
            <w:gridSpan w:val="11"/>
            <w:vAlign w:val="center"/>
          </w:tcPr>
          <w:p w14:paraId="289AECB3" w14:textId="77777777" w:rsidR="00B50715" w:rsidRPr="00985EE5" w:rsidRDefault="00B50715" w:rsidP="002317A5">
            <w:pPr>
              <w:pStyle w:val="Neotevilenodstavek"/>
              <w:widowControl w:val="0"/>
              <w:spacing w:before="0" w:after="0" w:line="260" w:lineRule="atLeast"/>
              <w:jc w:val="left"/>
              <w:rPr>
                <w:b/>
                <w:sz w:val="20"/>
                <w:szCs w:val="20"/>
              </w:rPr>
            </w:pPr>
            <w:r w:rsidRPr="00985EE5">
              <w:rPr>
                <w:b/>
                <w:sz w:val="20"/>
                <w:szCs w:val="20"/>
              </w:rPr>
              <w:t>11. Gradivo je uvrščeno v delovni program vlade:</w:t>
            </w:r>
          </w:p>
        </w:tc>
        <w:tc>
          <w:tcPr>
            <w:tcW w:w="2431" w:type="dxa"/>
            <w:gridSpan w:val="3"/>
            <w:vAlign w:val="center"/>
          </w:tcPr>
          <w:p w14:paraId="5A776199" w14:textId="77777777" w:rsidR="00B50715" w:rsidRPr="00985EE5" w:rsidRDefault="00B50715" w:rsidP="002317A5">
            <w:pPr>
              <w:pStyle w:val="Neotevilenodstavek"/>
              <w:widowControl w:val="0"/>
              <w:spacing w:before="0" w:after="0" w:line="260" w:lineRule="atLeast"/>
              <w:jc w:val="center"/>
              <w:rPr>
                <w:sz w:val="20"/>
                <w:szCs w:val="20"/>
              </w:rPr>
            </w:pPr>
            <w:r w:rsidRPr="00985EE5">
              <w:rPr>
                <w:sz w:val="20"/>
                <w:szCs w:val="20"/>
              </w:rPr>
              <w:t>NE</w:t>
            </w:r>
          </w:p>
        </w:tc>
      </w:tr>
      <w:tr w:rsidR="00B50715" w:rsidRPr="00985EE5" w14:paraId="472F96AF" w14:textId="77777777" w:rsidTr="002317A5">
        <w:trPr>
          <w:gridAfter w:val="1"/>
          <w:wAfter w:w="63" w:type="dxa"/>
        </w:trPr>
        <w:tc>
          <w:tcPr>
            <w:tcW w:w="9200" w:type="dxa"/>
            <w:gridSpan w:val="14"/>
            <w:tcBorders>
              <w:top w:val="single" w:sz="4" w:space="0" w:color="000000"/>
              <w:left w:val="single" w:sz="4" w:space="0" w:color="000000"/>
              <w:bottom w:val="single" w:sz="4" w:space="0" w:color="000000"/>
              <w:right w:val="single" w:sz="4" w:space="0" w:color="000000"/>
            </w:tcBorders>
          </w:tcPr>
          <w:p w14:paraId="50F5A9C9" w14:textId="77777777" w:rsidR="00B50715" w:rsidRPr="00985EE5" w:rsidRDefault="00B50715" w:rsidP="002317A5">
            <w:pPr>
              <w:pStyle w:val="Poglavje"/>
              <w:widowControl w:val="0"/>
              <w:spacing w:before="0" w:after="0" w:line="260" w:lineRule="atLeast"/>
              <w:ind w:left="3400"/>
              <w:jc w:val="left"/>
              <w:rPr>
                <w:sz w:val="20"/>
                <w:szCs w:val="20"/>
              </w:rPr>
            </w:pPr>
          </w:p>
          <w:p w14:paraId="7B7F5444" w14:textId="561E4BD7" w:rsidR="00B50715" w:rsidRPr="00985EE5" w:rsidRDefault="00B50715" w:rsidP="002317A5">
            <w:pPr>
              <w:spacing w:line="260" w:lineRule="atLeast"/>
              <w:jc w:val="both"/>
              <w:rPr>
                <w:rFonts w:cs="Arial"/>
                <w:b/>
                <w:szCs w:val="20"/>
                <w:lang w:val="sl-SI" w:eastAsia="sl-SI"/>
              </w:rPr>
            </w:pPr>
            <w:r w:rsidRPr="00F30A0B">
              <w:rPr>
                <w:rFonts w:cs="Arial"/>
                <w:b/>
                <w:szCs w:val="20"/>
                <w:lang w:val="sl-SI" w:eastAsia="sl-SI"/>
              </w:rPr>
              <w:t xml:space="preserve">                                                                                               </w:t>
            </w:r>
            <w:r>
              <w:rPr>
                <w:rFonts w:cs="Arial"/>
                <w:b/>
                <w:szCs w:val="20"/>
                <w:lang w:val="sl-SI" w:eastAsia="sl-SI"/>
              </w:rPr>
              <w:t xml:space="preserve">     </w:t>
            </w:r>
            <w:r w:rsidR="008D4EF4">
              <w:rPr>
                <w:rFonts w:cs="Arial"/>
                <w:b/>
                <w:szCs w:val="20"/>
                <w:lang w:val="sl-SI" w:eastAsia="sl-SI"/>
              </w:rPr>
              <w:t xml:space="preserve">       </w:t>
            </w:r>
            <w:r>
              <w:rPr>
                <w:rFonts w:cs="Arial"/>
                <w:b/>
                <w:szCs w:val="20"/>
                <w:lang w:val="sl-SI" w:eastAsia="sl-SI"/>
              </w:rPr>
              <w:t xml:space="preserve">  </w:t>
            </w:r>
            <w:r w:rsidR="005F22DE">
              <w:rPr>
                <w:rFonts w:cs="Arial"/>
                <w:b/>
                <w:szCs w:val="20"/>
                <w:lang w:val="sl-SI" w:eastAsia="sl-SI"/>
              </w:rPr>
              <w:t xml:space="preserve"> </w:t>
            </w:r>
            <w:r>
              <w:rPr>
                <w:rFonts w:cs="Arial"/>
                <w:b/>
                <w:szCs w:val="20"/>
                <w:lang w:val="sl-SI" w:eastAsia="sl-SI"/>
              </w:rPr>
              <w:t xml:space="preserve"> </w:t>
            </w:r>
            <w:r w:rsidR="008D4EF4">
              <w:rPr>
                <w:rFonts w:cs="Arial"/>
                <w:b/>
                <w:szCs w:val="20"/>
                <w:lang w:val="sl-SI" w:eastAsia="sl-SI"/>
              </w:rPr>
              <w:t>Luka MESEC</w:t>
            </w:r>
          </w:p>
          <w:p w14:paraId="5ED0A325" w14:textId="5BE6D244" w:rsidR="00B50715" w:rsidRPr="00985EE5" w:rsidRDefault="00B50715" w:rsidP="002317A5">
            <w:pPr>
              <w:spacing w:line="260" w:lineRule="atLeast"/>
              <w:jc w:val="both"/>
              <w:rPr>
                <w:rFonts w:cs="Arial"/>
                <w:b/>
                <w:szCs w:val="20"/>
                <w:lang w:val="sl-SI" w:eastAsia="sl-SI"/>
              </w:rPr>
            </w:pPr>
            <w:r w:rsidRPr="00985EE5">
              <w:rPr>
                <w:rFonts w:cs="Arial"/>
                <w:b/>
                <w:szCs w:val="20"/>
                <w:lang w:val="sl-SI" w:eastAsia="sl-SI"/>
              </w:rPr>
              <w:t xml:space="preserve">                                                                                             </w:t>
            </w:r>
            <w:r>
              <w:rPr>
                <w:rFonts w:cs="Arial"/>
                <w:b/>
                <w:szCs w:val="20"/>
                <w:lang w:val="sl-SI" w:eastAsia="sl-SI"/>
              </w:rPr>
              <w:t xml:space="preserve">                     MINIST</w:t>
            </w:r>
            <w:r w:rsidR="008D4EF4">
              <w:rPr>
                <w:rFonts w:cs="Arial"/>
                <w:b/>
                <w:szCs w:val="20"/>
                <w:lang w:val="sl-SI" w:eastAsia="sl-SI"/>
              </w:rPr>
              <w:t>ER</w:t>
            </w:r>
          </w:p>
          <w:p w14:paraId="050FB8C2" w14:textId="77777777" w:rsidR="00B50715" w:rsidRPr="00985EE5" w:rsidRDefault="00B50715" w:rsidP="002317A5">
            <w:pPr>
              <w:pStyle w:val="Poglavje"/>
              <w:widowControl w:val="0"/>
              <w:spacing w:before="0" w:after="0" w:line="260" w:lineRule="atLeast"/>
              <w:ind w:left="3400"/>
              <w:rPr>
                <w:sz w:val="20"/>
                <w:szCs w:val="20"/>
              </w:rPr>
            </w:pPr>
          </w:p>
        </w:tc>
      </w:tr>
    </w:tbl>
    <w:p w14:paraId="07B497DC" w14:textId="77777777" w:rsidR="00115B52" w:rsidRDefault="00115B52" w:rsidP="00CE1F4C">
      <w:pPr>
        <w:overflowPunct w:val="0"/>
        <w:autoSpaceDE w:val="0"/>
        <w:autoSpaceDN w:val="0"/>
        <w:adjustRightInd w:val="0"/>
        <w:spacing w:line="260" w:lineRule="atLeast"/>
        <w:jc w:val="both"/>
        <w:textAlignment w:val="baseline"/>
        <w:rPr>
          <w:rFonts w:cs="Arial"/>
          <w:szCs w:val="20"/>
          <w:lang w:val="sl-SI" w:eastAsia="sl-SI"/>
        </w:rPr>
      </w:pPr>
    </w:p>
    <w:p w14:paraId="3632960F" w14:textId="77777777" w:rsidR="00B50715" w:rsidRDefault="00B50715" w:rsidP="00CE1F4C">
      <w:pPr>
        <w:overflowPunct w:val="0"/>
        <w:autoSpaceDE w:val="0"/>
        <w:autoSpaceDN w:val="0"/>
        <w:adjustRightInd w:val="0"/>
        <w:spacing w:line="260" w:lineRule="atLeast"/>
        <w:jc w:val="both"/>
        <w:textAlignment w:val="baseline"/>
        <w:rPr>
          <w:rFonts w:cs="Arial"/>
          <w:szCs w:val="20"/>
          <w:lang w:val="sl-SI" w:eastAsia="sl-SI"/>
        </w:rPr>
      </w:pPr>
    </w:p>
    <w:p w14:paraId="4DB38DB2" w14:textId="77777777" w:rsidR="00B50715" w:rsidRPr="00B50715" w:rsidRDefault="00B50715" w:rsidP="00B50715">
      <w:pPr>
        <w:overflowPunct w:val="0"/>
        <w:autoSpaceDE w:val="0"/>
        <w:autoSpaceDN w:val="0"/>
        <w:adjustRightInd w:val="0"/>
        <w:spacing w:line="260" w:lineRule="atLeast"/>
        <w:textAlignment w:val="baseline"/>
        <w:rPr>
          <w:rFonts w:cs="Arial"/>
          <w:szCs w:val="20"/>
          <w:lang w:val="sl-SI"/>
        </w:rPr>
      </w:pPr>
      <w:r w:rsidRPr="00B50715">
        <w:rPr>
          <w:rFonts w:cs="Arial"/>
          <w:szCs w:val="20"/>
          <w:lang w:val="sl-SI"/>
        </w:rPr>
        <w:t>Priloga: Predlog sklepa Vlade Republike Slovenije</w:t>
      </w:r>
    </w:p>
    <w:p w14:paraId="7C4FD41B"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1D8905F9"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2CB6E62B"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7FA8C8BF"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092A5262"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37A72AFB"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2328AD90"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6A9720A3"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42CBF750"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25DB99B2"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74A40F23"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54E5AADF"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09D92247"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6A04BB88"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529B4405"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298D5812"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2E7885BA"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60AF0C95"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36828C11"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49443D25"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59EA8D88"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16447320"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5B01487F"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5B4720FA"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52C905CA"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04EFF09A"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03EDEBBC"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59795014"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1E0205BB"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4EA29114"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4DA4844E"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3B748E96"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018ED9B4"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60426D42"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6F6676E2"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48EBB5B6"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15A6D977"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3CF1759C"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1639B12C"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3E4EB41C"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6C6068D1"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49A2012D"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671400E0"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05726FF0"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123D0682" w14:textId="77777777" w:rsidR="00B50715" w:rsidRPr="00B50715" w:rsidRDefault="00B50715" w:rsidP="00B50715">
      <w:pPr>
        <w:overflowPunct w:val="0"/>
        <w:autoSpaceDE w:val="0"/>
        <w:autoSpaceDN w:val="0"/>
        <w:adjustRightInd w:val="0"/>
        <w:spacing w:line="260" w:lineRule="atLeast"/>
        <w:jc w:val="right"/>
        <w:textAlignment w:val="baseline"/>
        <w:rPr>
          <w:rFonts w:cs="Arial"/>
          <w:szCs w:val="20"/>
          <w:lang w:val="sl-SI"/>
        </w:rPr>
      </w:pPr>
    </w:p>
    <w:p w14:paraId="4A2F652B" w14:textId="77777777" w:rsidR="00B50715" w:rsidRPr="00B50715" w:rsidRDefault="00B50715" w:rsidP="00B50715">
      <w:pPr>
        <w:overflowPunct w:val="0"/>
        <w:autoSpaceDE w:val="0"/>
        <w:autoSpaceDN w:val="0"/>
        <w:adjustRightInd w:val="0"/>
        <w:spacing w:line="260" w:lineRule="atLeast"/>
        <w:jc w:val="right"/>
        <w:textAlignment w:val="baseline"/>
        <w:rPr>
          <w:rFonts w:cs="Arial"/>
          <w:b/>
          <w:szCs w:val="20"/>
          <w:lang w:val="sl-SI"/>
        </w:rPr>
      </w:pPr>
      <w:r w:rsidRPr="00B50715">
        <w:rPr>
          <w:rFonts w:cs="Arial"/>
          <w:b/>
          <w:szCs w:val="20"/>
          <w:lang w:val="sl-SI"/>
        </w:rPr>
        <w:lastRenderedPageBreak/>
        <w:t>PREDLOG</w:t>
      </w:r>
    </w:p>
    <w:p w14:paraId="17490874" w14:textId="77777777" w:rsidR="00B50715" w:rsidRPr="00B50715" w:rsidRDefault="00B50715" w:rsidP="00B50715">
      <w:pPr>
        <w:overflowPunct w:val="0"/>
        <w:autoSpaceDE w:val="0"/>
        <w:autoSpaceDN w:val="0"/>
        <w:adjustRightInd w:val="0"/>
        <w:spacing w:line="260" w:lineRule="atLeast"/>
        <w:jc w:val="both"/>
        <w:textAlignment w:val="baseline"/>
        <w:rPr>
          <w:rFonts w:cs="Arial"/>
          <w:szCs w:val="20"/>
          <w:lang w:val="sl-SI"/>
        </w:rPr>
      </w:pPr>
    </w:p>
    <w:p w14:paraId="67D5F7D8" w14:textId="77777777" w:rsidR="00B50715" w:rsidRPr="00B50715" w:rsidRDefault="00B50715" w:rsidP="00B50715">
      <w:pPr>
        <w:overflowPunct w:val="0"/>
        <w:autoSpaceDE w:val="0"/>
        <w:autoSpaceDN w:val="0"/>
        <w:adjustRightInd w:val="0"/>
        <w:spacing w:line="260" w:lineRule="atLeast"/>
        <w:jc w:val="both"/>
        <w:textAlignment w:val="baseline"/>
        <w:rPr>
          <w:rFonts w:cs="Arial"/>
          <w:szCs w:val="20"/>
          <w:lang w:val="sl-SI" w:eastAsia="sl-SI"/>
        </w:rPr>
      </w:pPr>
    </w:p>
    <w:p w14:paraId="16921208" w14:textId="534AE2E8" w:rsidR="00B50715" w:rsidRPr="00B50715" w:rsidRDefault="00B50715" w:rsidP="00FA2434">
      <w:pPr>
        <w:overflowPunct w:val="0"/>
        <w:autoSpaceDE w:val="0"/>
        <w:autoSpaceDN w:val="0"/>
        <w:adjustRightInd w:val="0"/>
        <w:spacing w:line="280" w:lineRule="exact"/>
        <w:jc w:val="both"/>
        <w:textAlignment w:val="baseline"/>
        <w:rPr>
          <w:rFonts w:cs="Arial"/>
          <w:iCs/>
          <w:szCs w:val="20"/>
          <w:lang w:val="sl-SI" w:eastAsia="sl-SI"/>
        </w:rPr>
      </w:pPr>
      <w:r w:rsidRPr="00B50715">
        <w:rPr>
          <w:rFonts w:cs="Arial"/>
          <w:iCs/>
          <w:szCs w:val="20"/>
          <w:lang w:val="sl-SI" w:eastAsia="sl-SI"/>
        </w:rPr>
        <w:t xml:space="preserve">Na podlagi </w:t>
      </w:r>
      <w:r w:rsidR="006959EB" w:rsidRPr="006959EB">
        <w:rPr>
          <w:rFonts w:cs="Arial"/>
          <w:szCs w:val="20"/>
          <w:lang w:val="sl-SI" w:eastAsia="sl-SI"/>
        </w:rPr>
        <w:t xml:space="preserve">šestega odstavka </w:t>
      </w:r>
      <w:r w:rsidRPr="00B50715">
        <w:rPr>
          <w:rFonts w:cs="Arial"/>
          <w:szCs w:val="20"/>
          <w:lang w:val="sl-SI" w:eastAsia="sl-SI"/>
        </w:rPr>
        <w:t>21. člena Zakona o Vladi Republike Slovenije (Uradni list RS, št. 24/05 – uradno prečiščeno besedilo, 109/08, 38/10 – ZUKN, 8/12, 21/13, 47/13 – ZDU-1G, 65/14</w:t>
      </w:r>
      <w:r w:rsidR="00FA2434">
        <w:rPr>
          <w:rFonts w:cs="Arial"/>
          <w:szCs w:val="20"/>
          <w:lang w:val="sl-SI" w:eastAsia="sl-SI"/>
        </w:rPr>
        <w:t>,</w:t>
      </w:r>
      <w:r w:rsidRPr="00B50715">
        <w:rPr>
          <w:rFonts w:cs="Arial"/>
          <w:szCs w:val="20"/>
          <w:lang w:val="sl-SI" w:eastAsia="sl-SI"/>
        </w:rPr>
        <w:t xml:space="preserve"> 55/17</w:t>
      </w:r>
      <w:r w:rsidR="00FA2434">
        <w:rPr>
          <w:rFonts w:cs="Arial"/>
          <w:szCs w:val="20"/>
          <w:lang w:val="sl-SI" w:eastAsia="sl-SI"/>
        </w:rPr>
        <w:t xml:space="preserve"> in </w:t>
      </w:r>
      <w:r w:rsidR="00FA2434" w:rsidRPr="00FA2434">
        <w:rPr>
          <w:rFonts w:cs="Arial"/>
          <w:szCs w:val="20"/>
          <w:lang w:val="sl-SI" w:eastAsia="sl-SI"/>
        </w:rPr>
        <w:t>163/22</w:t>
      </w:r>
      <w:r w:rsidRPr="00B50715">
        <w:rPr>
          <w:rFonts w:cs="Arial"/>
          <w:szCs w:val="20"/>
          <w:lang w:val="sl-SI" w:eastAsia="sl-SI"/>
        </w:rPr>
        <w:t xml:space="preserve">) </w:t>
      </w:r>
      <w:r w:rsidRPr="00B50715">
        <w:rPr>
          <w:rFonts w:cs="Arial"/>
          <w:iCs/>
          <w:szCs w:val="20"/>
          <w:lang w:val="sl-SI" w:eastAsia="sl-SI"/>
        </w:rPr>
        <w:t>je Vlada Republike Slovenije na …..</w:t>
      </w:r>
      <w:r w:rsidRPr="00B50715">
        <w:rPr>
          <w:rFonts w:cs="Arial"/>
          <w:szCs w:val="20"/>
          <w:lang w:val="sl-SI" w:eastAsia="sl-SI"/>
        </w:rPr>
        <w:t xml:space="preserve"> </w:t>
      </w:r>
      <w:r w:rsidR="006959EB">
        <w:rPr>
          <w:rFonts w:cs="Arial"/>
          <w:iCs/>
          <w:szCs w:val="20"/>
          <w:lang w:val="sl-SI" w:eastAsia="sl-SI"/>
        </w:rPr>
        <w:t>seji dne …… sprejela naslednji</w:t>
      </w:r>
    </w:p>
    <w:p w14:paraId="7CCA7A58" w14:textId="77777777" w:rsidR="00B50715" w:rsidRPr="00B50715" w:rsidRDefault="00B50715" w:rsidP="00FA2434">
      <w:pPr>
        <w:overflowPunct w:val="0"/>
        <w:autoSpaceDE w:val="0"/>
        <w:autoSpaceDN w:val="0"/>
        <w:adjustRightInd w:val="0"/>
        <w:spacing w:line="280" w:lineRule="exact"/>
        <w:jc w:val="both"/>
        <w:textAlignment w:val="baseline"/>
        <w:rPr>
          <w:rFonts w:cs="Arial"/>
          <w:szCs w:val="20"/>
          <w:lang w:val="sl-SI" w:eastAsia="sl-SI"/>
        </w:rPr>
      </w:pPr>
    </w:p>
    <w:p w14:paraId="7EC48012" w14:textId="77777777" w:rsidR="00B50715" w:rsidRPr="00B50715" w:rsidRDefault="00B50715" w:rsidP="00FA2434">
      <w:pPr>
        <w:overflowPunct w:val="0"/>
        <w:autoSpaceDE w:val="0"/>
        <w:autoSpaceDN w:val="0"/>
        <w:adjustRightInd w:val="0"/>
        <w:spacing w:line="280" w:lineRule="exact"/>
        <w:jc w:val="center"/>
        <w:textAlignment w:val="baseline"/>
        <w:rPr>
          <w:rFonts w:cs="Arial"/>
          <w:b/>
          <w:bCs/>
          <w:szCs w:val="20"/>
          <w:lang w:val="sl-SI" w:eastAsia="sl-SI"/>
        </w:rPr>
      </w:pPr>
      <w:r w:rsidRPr="00B50715">
        <w:rPr>
          <w:rFonts w:cs="Arial"/>
          <w:b/>
          <w:bCs/>
          <w:szCs w:val="20"/>
          <w:lang w:val="sl-SI" w:eastAsia="sl-SI"/>
        </w:rPr>
        <w:t>SKLEP</w:t>
      </w:r>
      <w:r w:rsidR="006959EB">
        <w:rPr>
          <w:rFonts w:cs="Arial"/>
          <w:b/>
          <w:bCs/>
          <w:szCs w:val="20"/>
          <w:lang w:val="sl-SI" w:eastAsia="sl-SI"/>
        </w:rPr>
        <w:t>:</w:t>
      </w:r>
    </w:p>
    <w:p w14:paraId="342EC3BF" w14:textId="77777777" w:rsidR="00542E88" w:rsidRPr="002150FE" w:rsidRDefault="00542E88" w:rsidP="00542E88">
      <w:pPr>
        <w:overflowPunct w:val="0"/>
        <w:autoSpaceDE w:val="0"/>
        <w:autoSpaceDN w:val="0"/>
        <w:adjustRightInd w:val="0"/>
        <w:spacing w:line="280" w:lineRule="exact"/>
        <w:textAlignment w:val="baseline"/>
        <w:rPr>
          <w:rFonts w:cs="Arial"/>
          <w:b/>
          <w:bCs/>
          <w:szCs w:val="20"/>
          <w:lang w:val="sl-SI" w:eastAsia="sl-SI"/>
        </w:rPr>
      </w:pPr>
    </w:p>
    <w:p w14:paraId="011844EA" w14:textId="77777777" w:rsidR="00542E88" w:rsidRDefault="00542E88" w:rsidP="009D01F1">
      <w:pPr>
        <w:pStyle w:val="Odstavekseznama"/>
        <w:numPr>
          <w:ilvl w:val="0"/>
          <w:numId w:val="14"/>
        </w:numPr>
        <w:spacing w:line="280" w:lineRule="exact"/>
        <w:rPr>
          <w:rFonts w:ascii="Arial" w:hAnsi="Arial" w:cs="Arial"/>
          <w:sz w:val="20"/>
          <w:lang w:eastAsia="sl-SI"/>
        </w:rPr>
      </w:pPr>
      <w:r w:rsidRPr="002150FE">
        <w:rPr>
          <w:rFonts w:ascii="Arial" w:hAnsi="Arial" w:cs="Arial"/>
          <w:sz w:val="20"/>
          <w:lang w:eastAsia="sl-SI"/>
        </w:rPr>
        <w:t xml:space="preserve">Vlada Republike Slovenije </w:t>
      </w:r>
      <w:r>
        <w:rPr>
          <w:rFonts w:ascii="Arial" w:hAnsi="Arial" w:cs="Arial"/>
          <w:sz w:val="20"/>
          <w:lang w:eastAsia="sl-SI"/>
        </w:rPr>
        <w:t>se je seznanila s P</w:t>
      </w:r>
      <w:r w:rsidRPr="002150FE">
        <w:rPr>
          <w:rFonts w:ascii="Arial" w:hAnsi="Arial" w:cs="Arial"/>
          <w:sz w:val="20"/>
          <w:lang w:eastAsia="sl-SI"/>
        </w:rPr>
        <w:t>oročilo</w:t>
      </w:r>
      <w:r>
        <w:rPr>
          <w:rFonts w:ascii="Arial" w:hAnsi="Arial" w:cs="Arial"/>
          <w:sz w:val="20"/>
          <w:lang w:eastAsia="sl-SI"/>
        </w:rPr>
        <w:t>m</w:t>
      </w:r>
      <w:r w:rsidRPr="002150FE">
        <w:rPr>
          <w:rFonts w:ascii="Arial" w:hAnsi="Arial" w:cs="Arial"/>
          <w:sz w:val="20"/>
          <w:lang w:eastAsia="sl-SI"/>
        </w:rPr>
        <w:t xml:space="preserve"> o</w:t>
      </w:r>
      <w:r w:rsidRPr="002150FE">
        <w:rPr>
          <w:rFonts w:ascii="Arial" w:hAnsi="Arial" w:cs="Arial"/>
          <w:bCs/>
          <w:sz w:val="20"/>
          <w:lang w:eastAsia="sl-SI"/>
        </w:rPr>
        <w:t xml:space="preserve"> udeležbi tripartitne deleg</w:t>
      </w:r>
      <w:r>
        <w:rPr>
          <w:rFonts w:ascii="Arial" w:hAnsi="Arial" w:cs="Arial"/>
          <w:bCs/>
          <w:sz w:val="20"/>
          <w:lang w:eastAsia="sl-SI"/>
        </w:rPr>
        <w:t>acije Republike Slovenije na 113</w:t>
      </w:r>
      <w:r w:rsidRPr="002150FE">
        <w:rPr>
          <w:rFonts w:ascii="Arial" w:hAnsi="Arial" w:cs="Arial"/>
          <w:bCs/>
          <w:sz w:val="20"/>
          <w:lang w:eastAsia="sl-SI"/>
        </w:rPr>
        <w:t>. rednem zasedanju Mednarodne konference dela, k</w:t>
      </w:r>
      <w:r>
        <w:rPr>
          <w:rFonts w:ascii="Arial" w:hAnsi="Arial" w:cs="Arial"/>
          <w:bCs/>
          <w:sz w:val="20"/>
          <w:lang w:eastAsia="sl-SI"/>
        </w:rPr>
        <w:t xml:space="preserve">i je bilo v Ženevi med 2. in 13. junijem 2025. </w:t>
      </w:r>
    </w:p>
    <w:p w14:paraId="1B188646" w14:textId="77777777" w:rsidR="00542E88" w:rsidRPr="00216B6E" w:rsidRDefault="00542E88" w:rsidP="00542E88">
      <w:pPr>
        <w:spacing w:line="280" w:lineRule="exact"/>
        <w:rPr>
          <w:rFonts w:cs="Arial"/>
          <w:lang w:val="sl-SI" w:eastAsia="sl-SI"/>
        </w:rPr>
      </w:pPr>
    </w:p>
    <w:p w14:paraId="16E3E6ED" w14:textId="3A0D4246" w:rsidR="00542E88" w:rsidRPr="00FC4280" w:rsidRDefault="00542E88" w:rsidP="009D01F1">
      <w:pPr>
        <w:pStyle w:val="Odstavekseznama"/>
        <w:numPr>
          <w:ilvl w:val="0"/>
          <w:numId w:val="14"/>
        </w:numPr>
        <w:spacing w:line="280" w:lineRule="exact"/>
        <w:rPr>
          <w:rFonts w:ascii="Arial" w:hAnsi="Arial" w:cs="Arial"/>
          <w:sz w:val="20"/>
          <w:lang w:eastAsia="sl-SI"/>
        </w:rPr>
      </w:pPr>
      <w:r w:rsidRPr="00FC4280">
        <w:rPr>
          <w:rFonts w:ascii="Arial" w:hAnsi="Arial" w:cs="Arial"/>
          <w:sz w:val="20"/>
          <w:lang w:eastAsia="sl-SI"/>
        </w:rPr>
        <w:t xml:space="preserve">Vlada Republike Slovenije </w:t>
      </w:r>
      <w:r>
        <w:rPr>
          <w:rFonts w:ascii="Arial" w:hAnsi="Arial" w:cs="Arial"/>
          <w:sz w:val="20"/>
          <w:lang w:eastAsia="sl-SI"/>
        </w:rPr>
        <w:t>se je seznanila z Informacijo</w:t>
      </w:r>
      <w:r w:rsidRPr="00FC4280">
        <w:rPr>
          <w:rFonts w:ascii="Arial" w:hAnsi="Arial" w:cs="Arial"/>
          <w:sz w:val="20"/>
          <w:lang w:eastAsia="sl-SI"/>
        </w:rPr>
        <w:t xml:space="preserve"> o </w:t>
      </w:r>
      <w:r>
        <w:rPr>
          <w:rFonts w:ascii="Arial" w:hAnsi="Arial" w:cs="Arial"/>
          <w:sz w:val="20"/>
          <w:lang w:eastAsia="sl-SI"/>
        </w:rPr>
        <w:t xml:space="preserve">sprejetju Konvencije o </w:t>
      </w:r>
      <w:r w:rsidRPr="00B643C6">
        <w:rPr>
          <w:rFonts w:ascii="Arial" w:hAnsi="Arial" w:cs="Arial"/>
          <w:sz w:val="20"/>
          <w:lang w:eastAsia="sl-SI"/>
        </w:rPr>
        <w:t xml:space="preserve">preprečevanju in zaščiti pred biološkimi </w:t>
      </w:r>
      <w:r w:rsidR="00C35142" w:rsidRPr="00C35142">
        <w:rPr>
          <w:rFonts w:ascii="Arial" w:hAnsi="Arial" w:cs="Arial"/>
          <w:sz w:val="20"/>
          <w:lang w:eastAsia="sl-SI"/>
        </w:rPr>
        <w:t>nevarnostmi</w:t>
      </w:r>
      <w:r w:rsidRPr="00B643C6">
        <w:rPr>
          <w:rFonts w:ascii="Arial" w:hAnsi="Arial" w:cs="Arial"/>
          <w:sz w:val="20"/>
          <w:lang w:eastAsia="sl-SI"/>
        </w:rPr>
        <w:t xml:space="preserve"> v delovnem okolju</w:t>
      </w:r>
      <w:r>
        <w:rPr>
          <w:rFonts w:ascii="Arial" w:hAnsi="Arial" w:cs="Arial"/>
          <w:sz w:val="20"/>
          <w:lang w:eastAsia="sl-SI"/>
        </w:rPr>
        <w:t xml:space="preserve">, 2025 (št. 192), Priporočila o </w:t>
      </w:r>
      <w:r w:rsidRPr="00B643C6">
        <w:rPr>
          <w:rFonts w:ascii="Arial" w:hAnsi="Arial" w:cs="Arial"/>
          <w:sz w:val="20"/>
          <w:lang w:eastAsia="sl-SI"/>
        </w:rPr>
        <w:t xml:space="preserve">preprečevanju in zaščiti pred biološkimi </w:t>
      </w:r>
      <w:r w:rsidR="00C35142" w:rsidRPr="00C35142">
        <w:rPr>
          <w:rFonts w:ascii="Arial" w:hAnsi="Arial" w:cs="Arial"/>
          <w:sz w:val="20"/>
          <w:lang w:eastAsia="sl-SI"/>
        </w:rPr>
        <w:t>nevarnostmi</w:t>
      </w:r>
      <w:r w:rsidR="00C35142">
        <w:rPr>
          <w:rFonts w:ascii="Arial" w:hAnsi="Arial" w:cs="Arial"/>
          <w:sz w:val="20"/>
          <w:lang w:eastAsia="sl-SI"/>
        </w:rPr>
        <w:t xml:space="preserve"> </w:t>
      </w:r>
      <w:r w:rsidRPr="00B643C6">
        <w:rPr>
          <w:rFonts w:ascii="Arial" w:hAnsi="Arial" w:cs="Arial"/>
          <w:sz w:val="20"/>
          <w:lang w:eastAsia="sl-SI"/>
        </w:rPr>
        <w:t>v delovnem okolju</w:t>
      </w:r>
      <w:r>
        <w:rPr>
          <w:rFonts w:ascii="Arial" w:hAnsi="Arial" w:cs="Arial"/>
          <w:sz w:val="20"/>
          <w:lang w:eastAsia="sl-SI"/>
        </w:rPr>
        <w:t xml:space="preserve">, 2025 (št. 209) ter o odobritvi </w:t>
      </w:r>
      <w:r w:rsidRPr="00CE37B7">
        <w:rPr>
          <w:rFonts w:ascii="Arial" w:hAnsi="Arial" w:cs="Arial"/>
          <w:sz w:val="20"/>
          <w:lang w:eastAsia="sl-SI"/>
        </w:rPr>
        <w:t>Sprememb iz leta 20</w:t>
      </w:r>
      <w:r>
        <w:rPr>
          <w:rFonts w:ascii="Arial" w:hAnsi="Arial" w:cs="Arial"/>
          <w:sz w:val="20"/>
          <w:lang w:eastAsia="sl-SI"/>
        </w:rPr>
        <w:t>25</w:t>
      </w:r>
      <w:r w:rsidRPr="00CE37B7">
        <w:rPr>
          <w:rFonts w:ascii="Arial" w:hAnsi="Arial" w:cs="Arial"/>
          <w:sz w:val="20"/>
          <w:lang w:eastAsia="sl-SI"/>
        </w:rPr>
        <w:t xml:space="preserve"> Konvencije o delu v pomorstvu, 2006</w:t>
      </w:r>
      <w:r>
        <w:rPr>
          <w:rFonts w:ascii="Arial" w:hAnsi="Arial" w:cs="Arial"/>
          <w:sz w:val="20"/>
          <w:lang w:eastAsia="sl-SI"/>
        </w:rPr>
        <w:t>,</w:t>
      </w:r>
      <w:r>
        <w:t xml:space="preserve"> </w:t>
      </w:r>
      <w:r w:rsidRPr="00CE37B7">
        <w:rPr>
          <w:rFonts w:ascii="Arial" w:hAnsi="Arial" w:cs="Arial"/>
          <w:sz w:val="20"/>
          <w:lang w:eastAsia="sl-SI"/>
        </w:rPr>
        <w:t>in sicer njenega Kodeksa</w:t>
      </w:r>
      <w:r>
        <w:rPr>
          <w:rFonts w:ascii="Arial" w:hAnsi="Arial" w:cs="Arial"/>
          <w:sz w:val="20"/>
          <w:lang w:eastAsia="sl-SI"/>
        </w:rPr>
        <w:t xml:space="preserve">. </w:t>
      </w:r>
    </w:p>
    <w:p w14:paraId="401ED99E" w14:textId="77777777" w:rsidR="00542E88" w:rsidRDefault="00542E88" w:rsidP="00542E88">
      <w:pPr>
        <w:pStyle w:val="Odstavekseznama"/>
        <w:spacing w:line="280" w:lineRule="exact"/>
        <w:ind w:left="720"/>
        <w:rPr>
          <w:rFonts w:ascii="Arial" w:hAnsi="Arial" w:cs="Arial"/>
          <w:sz w:val="20"/>
          <w:lang w:eastAsia="sl-SI"/>
        </w:rPr>
      </w:pPr>
    </w:p>
    <w:p w14:paraId="7A8F577A" w14:textId="29581E16" w:rsidR="00542E88" w:rsidRDefault="00542E88" w:rsidP="009D01F1">
      <w:pPr>
        <w:pStyle w:val="Odstavekseznama"/>
        <w:numPr>
          <w:ilvl w:val="0"/>
          <w:numId w:val="14"/>
        </w:numPr>
        <w:spacing w:line="280" w:lineRule="exact"/>
        <w:rPr>
          <w:rFonts w:ascii="Arial" w:hAnsi="Arial" w:cs="Arial"/>
          <w:sz w:val="20"/>
          <w:lang w:eastAsia="sl-SI"/>
        </w:rPr>
      </w:pPr>
      <w:r>
        <w:rPr>
          <w:rFonts w:ascii="Arial" w:hAnsi="Arial" w:cs="Arial"/>
          <w:sz w:val="20"/>
          <w:lang w:eastAsia="sl-SI"/>
        </w:rPr>
        <w:t xml:space="preserve">Vlada Republike Slovenije pošlje </w:t>
      </w:r>
      <w:r w:rsidRPr="00260575">
        <w:rPr>
          <w:rFonts w:ascii="Arial" w:hAnsi="Arial" w:cs="Arial"/>
          <w:sz w:val="20"/>
          <w:lang w:eastAsia="sl-SI"/>
        </w:rPr>
        <w:t>Konvencij</w:t>
      </w:r>
      <w:r>
        <w:rPr>
          <w:rFonts w:ascii="Arial" w:hAnsi="Arial" w:cs="Arial"/>
          <w:sz w:val="20"/>
          <w:lang w:eastAsia="sl-SI"/>
        </w:rPr>
        <w:t>o</w:t>
      </w:r>
      <w:r w:rsidRPr="00260575">
        <w:rPr>
          <w:rFonts w:ascii="Arial" w:hAnsi="Arial" w:cs="Arial"/>
          <w:sz w:val="20"/>
          <w:lang w:eastAsia="sl-SI"/>
        </w:rPr>
        <w:t xml:space="preserve"> o preprečevanju in zaščiti pred biološkimi </w:t>
      </w:r>
      <w:r w:rsidR="00C35142" w:rsidRPr="00C35142">
        <w:rPr>
          <w:rFonts w:ascii="Arial" w:hAnsi="Arial" w:cs="Arial"/>
          <w:sz w:val="20"/>
          <w:lang w:eastAsia="sl-SI"/>
        </w:rPr>
        <w:t>nevarnostmi</w:t>
      </w:r>
      <w:r w:rsidRPr="00260575">
        <w:rPr>
          <w:rFonts w:ascii="Arial" w:hAnsi="Arial" w:cs="Arial"/>
          <w:sz w:val="20"/>
          <w:lang w:eastAsia="sl-SI"/>
        </w:rPr>
        <w:t xml:space="preserve"> v delovnem okolju, 2025 (št. 192), Priporočil</w:t>
      </w:r>
      <w:r>
        <w:rPr>
          <w:rFonts w:ascii="Arial" w:hAnsi="Arial" w:cs="Arial"/>
          <w:sz w:val="20"/>
          <w:lang w:eastAsia="sl-SI"/>
        </w:rPr>
        <w:t>o</w:t>
      </w:r>
      <w:r w:rsidRPr="00260575">
        <w:rPr>
          <w:rFonts w:ascii="Arial" w:hAnsi="Arial" w:cs="Arial"/>
          <w:sz w:val="20"/>
          <w:lang w:eastAsia="sl-SI"/>
        </w:rPr>
        <w:t xml:space="preserve"> o preprečevanju in zaščiti pred biološkimi </w:t>
      </w:r>
      <w:r w:rsidR="00C35142" w:rsidRPr="00C35142">
        <w:rPr>
          <w:rFonts w:ascii="Arial" w:hAnsi="Arial" w:cs="Arial"/>
          <w:sz w:val="20"/>
          <w:lang w:eastAsia="sl-SI"/>
        </w:rPr>
        <w:t>nevarnostmi</w:t>
      </w:r>
      <w:r w:rsidRPr="00260575">
        <w:rPr>
          <w:rFonts w:ascii="Arial" w:hAnsi="Arial" w:cs="Arial"/>
          <w:sz w:val="20"/>
          <w:lang w:eastAsia="sl-SI"/>
        </w:rPr>
        <w:t xml:space="preserve"> v delovnem okolju, 2025 (št. 20</w:t>
      </w:r>
      <w:r>
        <w:rPr>
          <w:rFonts w:ascii="Arial" w:hAnsi="Arial" w:cs="Arial"/>
          <w:sz w:val="20"/>
          <w:lang w:eastAsia="sl-SI"/>
        </w:rPr>
        <w:t>9</w:t>
      </w:r>
      <w:r w:rsidRPr="00260575">
        <w:rPr>
          <w:rFonts w:ascii="Arial" w:hAnsi="Arial" w:cs="Arial"/>
          <w:sz w:val="20"/>
          <w:lang w:eastAsia="sl-SI"/>
        </w:rPr>
        <w:t>)</w:t>
      </w:r>
      <w:r w:rsidRPr="0073424B">
        <w:rPr>
          <w:rFonts w:ascii="Arial" w:hAnsi="Arial" w:cs="Arial"/>
          <w:sz w:val="20"/>
          <w:lang w:eastAsia="sl-SI"/>
        </w:rPr>
        <w:t xml:space="preserve"> in </w:t>
      </w:r>
      <w:r w:rsidRPr="00CE37B7">
        <w:rPr>
          <w:rFonts w:ascii="Arial" w:hAnsi="Arial" w:cs="Arial"/>
          <w:sz w:val="20"/>
          <w:lang w:eastAsia="sl-SI"/>
        </w:rPr>
        <w:t>Sprememb</w:t>
      </w:r>
      <w:r>
        <w:rPr>
          <w:rFonts w:ascii="Arial" w:hAnsi="Arial" w:cs="Arial"/>
          <w:sz w:val="20"/>
          <w:lang w:eastAsia="sl-SI"/>
        </w:rPr>
        <w:t>e</w:t>
      </w:r>
      <w:r w:rsidRPr="00CE37B7">
        <w:rPr>
          <w:rFonts w:ascii="Arial" w:hAnsi="Arial" w:cs="Arial"/>
          <w:sz w:val="20"/>
          <w:lang w:eastAsia="sl-SI"/>
        </w:rPr>
        <w:t xml:space="preserve"> iz leta 2025 Konvencije o delu v pomorstvu, 2006, in sicer njenega Kodeksa</w:t>
      </w:r>
      <w:r>
        <w:rPr>
          <w:rFonts w:ascii="Arial" w:hAnsi="Arial" w:cs="Arial"/>
          <w:sz w:val="20"/>
          <w:lang w:eastAsia="sl-SI"/>
        </w:rPr>
        <w:t>,</w:t>
      </w:r>
      <w:r w:rsidRPr="00CE37B7">
        <w:rPr>
          <w:rFonts w:ascii="Arial" w:hAnsi="Arial" w:cs="Arial"/>
          <w:sz w:val="20"/>
          <w:lang w:eastAsia="sl-SI"/>
        </w:rPr>
        <w:t xml:space="preserve"> </w:t>
      </w:r>
      <w:r>
        <w:rPr>
          <w:rFonts w:ascii="Arial" w:hAnsi="Arial" w:cs="Arial"/>
          <w:sz w:val="20"/>
          <w:lang w:eastAsia="sl-SI"/>
        </w:rPr>
        <w:t xml:space="preserve">v seznanitev </w:t>
      </w:r>
      <w:r w:rsidRPr="004D22D8">
        <w:rPr>
          <w:rFonts w:ascii="Arial" w:hAnsi="Arial" w:cs="Arial"/>
          <w:sz w:val="20"/>
          <w:lang w:eastAsia="sl-SI"/>
        </w:rPr>
        <w:t>Odboru za zunanjo politiko Državnega zbora.</w:t>
      </w:r>
    </w:p>
    <w:p w14:paraId="4EB47A20" w14:textId="77777777" w:rsidR="00B50535" w:rsidRPr="00B50715" w:rsidRDefault="00B50535" w:rsidP="00542E88">
      <w:pPr>
        <w:overflowPunct w:val="0"/>
        <w:autoSpaceDE w:val="0"/>
        <w:autoSpaceDN w:val="0"/>
        <w:adjustRightInd w:val="0"/>
        <w:spacing w:line="280" w:lineRule="exact"/>
        <w:jc w:val="both"/>
        <w:textAlignment w:val="baseline"/>
        <w:rPr>
          <w:rFonts w:cs="Arial"/>
          <w:szCs w:val="20"/>
          <w:lang w:val="sl-SI" w:eastAsia="sl-SI"/>
        </w:rPr>
      </w:pPr>
    </w:p>
    <w:p w14:paraId="7CBE0BFE" w14:textId="77777777" w:rsidR="00B50535" w:rsidRPr="00B50715" w:rsidRDefault="00B50535" w:rsidP="00542E88">
      <w:pPr>
        <w:overflowPunct w:val="0"/>
        <w:autoSpaceDE w:val="0"/>
        <w:autoSpaceDN w:val="0"/>
        <w:adjustRightInd w:val="0"/>
        <w:spacing w:line="280" w:lineRule="exact"/>
        <w:jc w:val="both"/>
        <w:textAlignment w:val="baseline"/>
        <w:rPr>
          <w:rFonts w:cs="Arial"/>
          <w:szCs w:val="20"/>
          <w:lang w:val="sl-SI" w:eastAsia="sl-SI"/>
        </w:rPr>
      </w:pPr>
    </w:p>
    <w:p w14:paraId="21DEFE78" w14:textId="77777777" w:rsidR="00B50535" w:rsidRPr="00B50715" w:rsidRDefault="00B50535" w:rsidP="00542E88">
      <w:pPr>
        <w:overflowPunct w:val="0"/>
        <w:autoSpaceDE w:val="0"/>
        <w:autoSpaceDN w:val="0"/>
        <w:adjustRightInd w:val="0"/>
        <w:spacing w:line="280" w:lineRule="exact"/>
        <w:jc w:val="both"/>
        <w:textAlignment w:val="baseline"/>
        <w:rPr>
          <w:rFonts w:cs="Arial"/>
          <w:szCs w:val="20"/>
          <w:lang w:val="sl-SI" w:eastAsia="sl-SI"/>
        </w:rPr>
      </w:pPr>
      <w:r w:rsidRPr="00B50715">
        <w:rPr>
          <w:rFonts w:cs="Arial"/>
          <w:szCs w:val="20"/>
          <w:lang w:val="sl-SI" w:eastAsia="sl-SI"/>
        </w:rPr>
        <w:t xml:space="preserve">                                                                                        </w:t>
      </w:r>
      <w:r w:rsidRPr="008D4EF4">
        <w:rPr>
          <w:rFonts w:cs="Arial"/>
          <w:szCs w:val="20"/>
          <w:lang w:val="sl-SI" w:eastAsia="sl-SI"/>
        </w:rPr>
        <w:t>Barbara Kolenko Helbl</w:t>
      </w:r>
    </w:p>
    <w:p w14:paraId="02D50A5A" w14:textId="77777777" w:rsidR="00B50535" w:rsidRPr="00B50715" w:rsidRDefault="00B50535" w:rsidP="00542E88">
      <w:pPr>
        <w:overflowPunct w:val="0"/>
        <w:autoSpaceDE w:val="0"/>
        <w:autoSpaceDN w:val="0"/>
        <w:adjustRightInd w:val="0"/>
        <w:spacing w:line="280" w:lineRule="exact"/>
        <w:jc w:val="both"/>
        <w:textAlignment w:val="baseline"/>
        <w:rPr>
          <w:rFonts w:cs="Arial"/>
          <w:szCs w:val="20"/>
          <w:lang w:val="sl-SI" w:eastAsia="sl-SI"/>
        </w:rPr>
      </w:pPr>
      <w:r w:rsidRPr="00B50715">
        <w:rPr>
          <w:rFonts w:cs="Arial"/>
          <w:szCs w:val="20"/>
          <w:lang w:val="sl-SI" w:eastAsia="sl-SI"/>
        </w:rPr>
        <w:t xml:space="preserve">                                                                                      </w:t>
      </w:r>
      <w:r>
        <w:rPr>
          <w:rFonts w:cs="Arial"/>
          <w:szCs w:val="20"/>
          <w:lang w:val="sl-SI" w:eastAsia="sl-SI"/>
        </w:rPr>
        <w:t xml:space="preserve">    </w:t>
      </w:r>
      <w:r w:rsidRPr="00B50715">
        <w:rPr>
          <w:rFonts w:cs="Arial"/>
          <w:szCs w:val="20"/>
          <w:lang w:val="sl-SI" w:eastAsia="sl-SI"/>
        </w:rPr>
        <w:t>generaln</w:t>
      </w:r>
      <w:r>
        <w:rPr>
          <w:rFonts w:cs="Arial"/>
          <w:szCs w:val="20"/>
          <w:lang w:val="sl-SI" w:eastAsia="sl-SI"/>
        </w:rPr>
        <w:t>a</w:t>
      </w:r>
      <w:r w:rsidRPr="00B50715">
        <w:rPr>
          <w:rFonts w:cs="Arial"/>
          <w:szCs w:val="20"/>
          <w:lang w:val="sl-SI" w:eastAsia="sl-SI"/>
        </w:rPr>
        <w:t xml:space="preserve"> sekretar</w:t>
      </w:r>
      <w:r>
        <w:rPr>
          <w:rFonts w:cs="Arial"/>
          <w:szCs w:val="20"/>
          <w:lang w:val="sl-SI" w:eastAsia="sl-SI"/>
        </w:rPr>
        <w:t>ka</w:t>
      </w:r>
    </w:p>
    <w:p w14:paraId="41FAE07C" w14:textId="77777777" w:rsidR="00B50535" w:rsidRPr="00B50715" w:rsidRDefault="00B50535" w:rsidP="00542E88">
      <w:pPr>
        <w:overflowPunct w:val="0"/>
        <w:autoSpaceDE w:val="0"/>
        <w:autoSpaceDN w:val="0"/>
        <w:adjustRightInd w:val="0"/>
        <w:spacing w:line="280" w:lineRule="exact"/>
        <w:jc w:val="both"/>
        <w:textAlignment w:val="baseline"/>
        <w:rPr>
          <w:rFonts w:cs="Arial"/>
          <w:szCs w:val="20"/>
          <w:lang w:val="sl-SI" w:eastAsia="sl-SI"/>
        </w:rPr>
      </w:pPr>
    </w:p>
    <w:p w14:paraId="424B258A" w14:textId="77777777" w:rsidR="00B50535" w:rsidRPr="00B50715" w:rsidRDefault="00B50535" w:rsidP="00542E88">
      <w:pPr>
        <w:overflowPunct w:val="0"/>
        <w:autoSpaceDE w:val="0"/>
        <w:autoSpaceDN w:val="0"/>
        <w:adjustRightInd w:val="0"/>
        <w:spacing w:line="280" w:lineRule="exact"/>
        <w:jc w:val="both"/>
        <w:textAlignment w:val="baseline"/>
        <w:rPr>
          <w:rFonts w:cs="Arial"/>
          <w:szCs w:val="20"/>
          <w:lang w:val="sl-SI" w:eastAsia="sl-SI"/>
        </w:rPr>
      </w:pPr>
    </w:p>
    <w:p w14:paraId="4F52A364" w14:textId="77777777" w:rsidR="00542E88" w:rsidRPr="002150FE" w:rsidRDefault="00542E88" w:rsidP="00542E88">
      <w:pPr>
        <w:overflowPunct w:val="0"/>
        <w:autoSpaceDE w:val="0"/>
        <w:autoSpaceDN w:val="0"/>
        <w:adjustRightInd w:val="0"/>
        <w:spacing w:line="280" w:lineRule="exact"/>
        <w:jc w:val="both"/>
        <w:textAlignment w:val="baseline"/>
        <w:rPr>
          <w:rFonts w:cs="Arial"/>
          <w:szCs w:val="20"/>
          <w:lang w:val="sl-SI" w:eastAsia="sl-SI"/>
        </w:rPr>
      </w:pPr>
      <w:r w:rsidRPr="002150FE">
        <w:rPr>
          <w:rFonts w:cs="Arial"/>
          <w:szCs w:val="20"/>
          <w:lang w:val="sl-SI" w:eastAsia="sl-SI"/>
        </w:rPr>
        <w:t>Priloge:</w:t>
      </w:r>
    </w:p>
    <w:p w14:paraId="305300E1" w14:textId="0E4225E9" w:rsidR="00542E88" w:rsidRPr="002150FE" w:rsidRDefault="00542E88" w:rsidP="00542E88">
      <w:pPr>
        <w:pStyle w:val="Odstavekseznama"/>
        <w:numPr>
          <w:ilvl w:val="0"/>
          <w:numId w:val="8"/>
        </w:numPr>
        <w:spacing w:line="280" w:lineRule="exact"/>
        <w:rPr>
          <w:rFonts w:ascii="Arial" w:hAnsi="Arial" w:cs="Arial"/>
          <w:sz w:val="20"/>
          <w:lang w:eastAsia="sl-SI"/>
        </w:rPr>
      </w:pPr>
      <w:r>
        <w:rPr>
          <w:rFonts w:ascii="Arial" w:hAnsi="Arial" w:cs="Arial"/>
          <w:sz w:val="20"/>
          <w:lang w:eastAsia="sl-SI"/>
        </w:rPr>
        <w:t xml:space="preserve">Priloga I: Poročilo o udeležbi tripartitne delegacije Republike Slovenije na 113. rednem zasedanju Mednarodne konference dela, ki je </w:t>
      </w:r>
      <w:r w:rsidR="000943A8">
        <w:rPr>
          <w:rFonts w:ascii="Arial" w:hAnsi="Arial" w:cs="Arial"/>
          <w:sz w:val="20"/>
          <w:lang w:eastAsia="sl-SI"/>
        </w:rPr>
        <w:t>bilo</w:t>
      </w:r>
      <w:r>
        <w:rPr>
          <w:rFonts w:ascii="Arial" w:hAnsi="Arial" w:cs="Arial"/>
          <w:sz w:val="20"/>
          <w:lang w:eastAsia="sl-SI"/>
        </w:rPr>
        <w:t xml:space="preserve"> v Ženevi med 2. in 13. junijem 2025;   </w:t>
      </w:r>
    </w:p>
    <w:p w14:paraId="62CEF31D" w14:textId="77777777" w:rsidR="00542E88" w:rsidRDefault="00542E88" w:rsidP="00542E88">
      <w:pPr>
        <w:pStyle w:val="Odstavekseznama"/>
        <w:numPr>
          <w:ilvl w:val="0"/>
          <w:numId w:val="8"/>
        </w:numPr>
        <w:spacing w:line="280" w:lineRule="exact"/>
        <w:rPr>
          <w:rFonts w:ascii="Arial" w:hAnsi="Arial" w:cs="Arial"/>
          <w:sz w:val="20"/>
          <w:lang w:eastAsia="sl-SI"/>
        </w:rPr>
      </w:pPr>
      <w:r>
        <w:rPr>
          <w:rFonts w:ascii="Arial" w:hAnsi="Arial" w:cs="Arial"/>
          <w:sz w:val="20"/>
          <w:lang w:eastAsia="sl-SI"/>
        </w:rPr>
        <w:t>Priloga II: Informacija o sprejetju</w:t>
      </w:r>
      <w:r w:rsidRPr="009A6A2E">
        <w:rPr>
          <w:rFonts w:ascii="Arial" w:hAnsi="Arial" w:cs="Arial"/>
          <w:sz w:val="20"/>
          <w:lang w:eastAsia="sl-SI"/>
        </w:rPr>
        <w:t xml:space="preserve"> pravnih standardov Mednarodne organizacije dela</w:t>
      </w:r>
      <w:r>
        <w:rPr>
          <w:rFonts w:ascii="Arial" w:hAnsi="Arial" w:cs="Arial"/>
          <w:sz w:val="20"/>
          <w:lang w:eastAsia="sl-SI"/>
        </w:rPr>
        <w:t>;</w:t>
      </w:r>
    </w:p>
    <w:p w14:paraId="7088E8AA" w14:textId="7F697235" w:rsidR="00542E88" w:rsidRPr="00542E88" w:rsidRDefault="00542E88" w:rsidP="00542E88">
      <w:pPr>
        <w:pStyle w:val="Odstavekseznama"/>
        <w:numPr>
          <w:ilvl w:val="0"/>
          <w:numId w:val="8"/>
        </w:numPr>
        <w:spacing w:line="280" w:lineRule="exact"/>
        <w:rPr>
          <w:rFonts w:ascii="Arial" w:hAnsi="Arial" w:cs="Arial"/>
          <w:sz w:val="20"/>
          <w:lang w:eastAsia="sl-SI"/>
        </w:rPr>
      </w:pPr>
      <w:r w:rsidRPr="00542E88">
        <w:rPr>
          <w:rFonts w:ascii="Arial" w:hAnsi="Arial" w:cs="Arial"/>
          <w:sz w:val="20"/>
          <w:lang w:eastAsia="sl-SI"/>
        </w:rPr>
        <w:t xml:space="preserve">Priloga III: Besedila Konvencije o preprečevanju in zaščiti pred biološkimi </w:t>
      </w:r>
      <w:r w:rsidR="00C35142" w:rsidRPr="00C35142">
        <w:rPr>
          <w:rFonts w:ascii="Arial" w:hAnsi="Arial" w:cs="Arial"/>
          <w:sz w:val="20"/>
          <w:lang w:eastAsia="sl-SI"/>
        </w:rPr>
        <w:t>nevarnostmi</w:t>
      </w:r>
      <w:r w:rsidRPr="00542E88">
        <w:rPr>
          <w:rFonts w:ascii="Arial" w:hAnsi="Arial" w:cs="Arial"/>
          <w:sz w:val="20"/>
          <w:lang w:eastAsia="sl-SI"/>
        </w:rPr>
        <w:t xml:space="preserve"> v delovnem okolju, 2025 (št. 192), Priporočila o preprečevanju in zaščiti pred</w:t>
      </w:r>
      <w:r w:rsidRPr="00542E88">
        <w:rPr>
          <w:rFonts w:ascii="Arial" w:hAnsi="Arial" w:cs="Arial"/>
          <w:sz w:val="20"/>
        </w:rPr>
        <w:t xml:space="preserve"> biološkimi </w:t>
      </w:r>
      <w:r w:rsidR="00C35142" w:rsidRPr="00C35142">
        <w:rPr>
          <w:rFonts w:ascii="Arial" w:hAnsi="Arial" w:cs="Arial"/>
          <w:sz w:val="20"/>
        </w:rPr>
        <w:t>nevarnostmi</w:t>
      </w:r>
      <w:r w:rsidRPr="00542E88">
        <w:rPr>
          <w:rFonts w:ascii="Arial" w:hAnsi="Arial" w:cs="Arial"/>
          <w:sz w:val="20"/>
          <w:lang w:eastAsia="sl-SI"/>
        </w:rPr>
        <w:t xml:space="preserve"> v delovnem okolju, 2025 (št. 209) ter Sprememb iz leta 2025 Konvencije o delu v pomorstvu, 2006, in sicer njenega Kodeksa</w:t>
      </w:r>
    </w:p>
    <w:p w14:paraId="1C86C48F" w14:textId="77777777" w:rsidR="00B50715" w:rsidRPr="00B50715" w:rsidRDefault="00B50715" w:rsidP="00542E88">
      <w:pPr>
        <w:overflowPunct w:val="0"/>
        <w:autoSpaceDE w:val="0"/>
        <w:autoSpaceDN w:val="0"/>
        <w:adjustRightInd w:val="0"/>
        <w:spacing w:line="280" w:lineRule="exact"/>
        <w:jc w:val="both"/>
        <w:textAlignment w:val="baseline"/>
        <w:rPr>
          <w:rFonts w:cs="Arial"/>
          <w:iCs/>
          <w:szCs w:val="20"/>
          <w:lang w:val="sl-SI" w:eastAsia="sl-SI"/>
        </w:rPr>
      </w:pPr>
    </w:p>
    <w:p w14:paraId="792F68AE" w14:textId="77777777" w:rsidR="00B50715" w:rsidRPr="00B50715" w:rsidRDefault="00B50715" w:rsidP="00542E88">
      <w:pPr>
        <w:spacing w:line="280" w:lineRule="exact"/>
        <w:rPr>
          <w:rFonts w:cs="Arial"/>
          <w:szCs w:val="20"/>
          <w:lang w:val="sl-SI" w:eastAsia="sl-SI"/>
        </w:rPr>
      </w:pPr>
      <w:r w:rsidRPr="00B50715">
        <w:rPr>
          <w:rFonts w:cs="Arial"/>
          <w:szCs w:val="20"/>
          <w:lang w:val="sl-SI" w:eastAsia="sl-SI"/>
        </w:rPr>
        <w:t>Prejmejo:</w:t>
      </w:r>
    </w:p>
    <w:p w14:paraId="2ACFC709" w14:textId="77777777" w:rsidR="00B50715" w:rsidRPr="00B50715" w:rsidRDefault="00B50715" w:rsidP="00542E88">
      <w:pPr>
        <w:numPr>
          <w:ilvl w:val="0"/>
          <w:numId w:val="9"/>
        </w:numPr>
        <w:overflowPunct w:val="0"/>
        <w:autoSpaceDE w:val="0"/>
        <w:autoSpaceDN w:val="0"/>
        <w:adjustRightInd w:val="0"/>
        <w:spacing w:line="280" w:lineRule="exact"/>
        <w:jc w:val="both"/>
        <w:textAlignment w:val="baseline"/>
        <w:rPr>
          <w:rFonts w:cs="Arial"/>
          <w:szCs w:val="20"/>
          <w:lang w:val="sl-SI" w:eastAsia="sl-SI"/>
        </w:rPr>
      </w:pPr>
      <w:r w:rsidRPr="00B50715">
        <w:rPr>
          <w:rFonts w:cs="Arial"/>
          <w:szCs w:val="20"/>
          <w:lang w:val="sl-SI" w:eastAsia="sl-SI"/>
        </w:rPr>
        <w:t>Ministrstvo za delo, družino, socialne zadeve in enake možnosti</w:t>
      </w:r>
    </w:p>
    <w:p w14:paraId="0013666F" w14:textId="53301E8B" w:rsidR="00B50715" w:rsidRDefault="00B50715" w:rsidP="00542E88">
      <w:pPr>
        <w:numPr>
          <w:ilvl w:val="0"/>
          <w:numId w:val="9"/>
        </w:numPr>
        <w:overflowPunct w:val="0"/>
        <w:autoSpaceDE w:val="0"/>
        <w:autoSpaceDN w:val="0"/>
        <w:adjustRightInd w:val="0"/>
        <w:spacing w:line="280" w:lineRule="exact"/>
        <w:jc w:val="both"/>
        <w:textAlignment w:val="baseline"/>
        <w:rPr>
          <w:rFonts w:cs="Arial"/>
          <w:szCs w:val="20"/>
          <w:lang w:val="sl-SI" w:eastAsia="sl-SI"/>
        </w:rPr>
      </w:pPr>
      <w:r w:rsidRPr="00B50715">
        <w:rPr>
          <w:rFonts w:cs="Arial"/>
          <w:szCs w:val="20"/>
          <w:lang w:val="sl-SI" w:eastAsia="sl-SI"/>
        </w:rPr>
        <w:t>Ministrstvo za zunanje</w:t>
      </w:r>
      <w:r w:rsidR="00FA2434">
        <w:rPr>
          <w:rFonts w:cs="Arial"/>
          <w:szCs w:val="20"/>
          <w:lang w:val="sl-SI" w:eastAsia="sl-SI"/>
        </w:rPr>
        <w:t xml:space="preserve"> in evropske</w:t>
      </w:r>
      <w:r w:rsidRPr="00B50715">
        <w:rPr>
          <w:rFonts w:cs="Arial"/>
          <w:szCs w:val="20"/>
          <w:lang w:val="sl-SI" w:eastAsia="sl-SI"/>
        </w:rPr>
        <w:t xml:space="preserve"> zadeve</w:t>
      </w:r>
    </w:p>
    <w:p w14:paraId="034D72B7" w14:textId="77777777" w:rsidR="00B50715" w:rsidRPr="00B50715" w:rsidRDefault="00B50715" w:rsidP="00542E88">
      <w:pPr>
        <w:numPr>
          <w:ilvl w:val="0"/>
          <w:numId w:val="9"/>
        </w:numPr>
        <w:overflowPunct w:val="0"/>
        <w:autoSpaceDE w:val="0"/>
        <w:autoSpaceDN w:val="0"/>
        <w:adjustRightInd w:val="0"/>
        <w:spacing w:line="280" w:lineRule="exact"/>
        <w:ind w:left="714" w:hanging="357"/>
        <w:jc w:val="both"/>
        <w:textAlignment w:val="baseline"/>
        <w:rPr>
          <w:rFonts w:cs="Arial"/>
          <w:szCs w:val="20"/>
          <w:lang w:val="sl-SI" w:eastAsia="sl-SI"/>
        </w:rPr>
      </w:pPr>
      <w:r w:rsidRPr="00B50715">
        <w:rPr>
          <w:rFonts w:cs="Arial"/>
          <w:szCs w:val="20"/>
          <w:lang w:val="sl-SI" w:eastAsia="sl-SI"/>
        </w:rPr>
        <w:t>Služba Vlade Republike Slovenije za zakonodajo</w:t>
      </w:r>
    </w:p>
    <w:p w14:paraId="4D368769" w14:textId="77777777" w:rsidR="00B50715" w:rsidRPr="00B50715" w:rsidRDefault="00B50715" w:rsidP="00542E88">
      <w:pPr>
        <w:numPr>
          <w:ilvl w:val="0"/>
          <w:numId w:val="9"/>
        </w:numPr>
        <w:overflowPunct w:val="0"/>
        <w:autoSpaceDE w:val="0"/>
        <w:autoSpaceDN w:val="0"/>
        <w:adjustRightInd w:val="0"/>
        <w:spacing w:line="280" w:lineRule="exact"/>
        <w:ind w:left="714" w:hanging="357"/>
        <w:jc w:val="both"/>
        <w:textAlignment w:val="baseline"/>
        <w:rPr>
          <w:rFonts w:cs="Arial"/>
          <w:szCs w:val="20"/>
          <w:lang w:val="sl-SI" w:eastAsia="sl-SI"/>
        </w:rPr>
      </w:pPr>
      <w:r w:rsidRPr="00B50715">
        <w:rPr>
          <w:rFonts w:cs="Arial"/>
          <w:szCs w:val="20"/>
          <w:lang w:val="sl-SI" w:eastAsia="sl-SI"/>
        </w:rPr>
        <w:t>Urad Vlade Republike Slovenije za komuniciranje</w:t>
      </w:r>
    </w:p>
    <w:p w14:paraId="3FF59FBB" w14:textId="77777777" w:rsidR="00B50715" w:rsidRDefault="00B50715" w:rsidP="00B50715">
      <w:pPr>
        <w:spacing w:line="260" w:lineRule="atLeast"/>
        <w:jc w:val="both"/>
        <w:rPr>
          <w:rFonts w:cs="Arial"/>
          <w:szCs w:val="20"/>
          <w:lang w:val="sl-SI" w:eastAsia="sl-SI"/>
        </w:rPr>
      </w:pPr>
    </w:p>
    <w:p w14:paraId="4CFD8F5E" w14:textId="77777777" w:rsidR="006959EB" w:rsidRDefault="006959EB" w:rsidP="00B50715">
      <w:pPr>
        <w:spacing w:line="260" w:lineRule="atLeast"/>
        <w:jc w:val="both"/>
        <w:rPr>
          <w:rFonts w:cs="Arial"/>
          <w:szCs w:val="20"/>
          <w:lang w:val="sl-SI" w:eastAsia="sl-SI"/>
        </w:rPr>
      </w:pPr>
    </w:p>
    <w:p w14:paraId="64AD86D0" w14:textId="77777777" w:rsidR="00B8142A" w:rsidRDefault="00B8142A" w:rsidP="00B50715">
      <w:pPr>
        <w:spacing w:line="260" w:lineRule="atLeast"/>
        <w:jc w:val="both"/>
        <w:rPr>
          <w:rFonts w:cs="Arial"/>
          <w:szCs w:val="20"/>
          <w:lang w:val="sl-SI" w:eastAsia="sl-SI"/>
        </w:rPr>
      </w:pPr>
    </w:p>
    <w:p w14:paraId="3AFAA852" w14:textId="77777777" w:rsidR="00DA67E4" w:rsidRDefault="00DA67E4" w:rsidP="00B50715">
      <w:pPr>
        <w:spacing w:line="260" w:lineRule="atLeast"/>
        <w:jc w:val="both"/>
        <w:rPr>
          <w:rFonts w:cs="Arial"/>
          <w:szCs w:val="20"/>
          <w:lang w:val="sl-SI" w:eastAsia="sl-SI"/>
        </w:rPr>
      </w:pPr>
    </w:p>
    <w:p w14:paraId="1EE9F7C7" w14:textId="3D1A9369" w:rsidR="00B50715" w:rsidRPr="00B50715" w:rsidRDefault="00B50715" w:rsidP="00EE21B0">
      <w:pPr>
        <w:tabs>
          <w:tab w:val="left" w:pos="1701"/>
        </w:tabs>
        <w:spacing w:line="280" w:lineRule="exact"/>
        <w:jc w:val="both"/>
        <w:rPr>
          <w:rFonts w:cs="Arial"/>
          <w:b/>
          <w:bCs/>
          <w:szCs w:val="20"/>
          <w:lang w:val="sl-SI"/>
        </w:rPr>
      </w:pPr>
      <w:r w:rsidRPr="00B50715">
        <w:rPr>
          <w:rFonts w:cs="Arial"/>
          <w:b/>
          <w:bCs/>
          <w:szCs w:val="20"/>
          <w:lang w:val="sl-SI"/>
        </w:rPr>
        <w:lastRenderedPageBreak/>
        <w:t>Priloga I: Poročilo o udeležbi tripartitne delegacije Republike Slovenije na 1</w:t>
      </w:r>
      <w:r w:rsidR="000D1F69">
        <w:rPr>
          <w:rFonts w:cs="Arial"/>
          <w:b/>
          <w:bCs/>
          <w:szCs w:val="20"/>
          <w:lang w:val="sl-SI"/>
        </w:rPr>
        <w:t>1</w:t>
      </w:r>
      <w:r w:rsidR="00542E88">
        <w:rPr>
          <w:rFonts w:cs="Arial"/>
          <w:b/>
          <w:bCs/>
          <w:szCs w:val="20"/>
          <w:lang w:val="sl-SI"/>
        </w:rPr>
        <w:t>3</w:t>
      </w:r>
      <w:r w:rsidRPr="00B50715">
        <w:rPr>
          <w:rFonts w:cs="Arial"/>
          <w:b/>
          <w:bCs/>
          <w:szCs w:val="20"/>
          <w:lang w:val="sl-SI"/>
        </w:rPr>
        <w:t xml:space="preserve">. rednem zasedanju Mednarodne konference dela, ki je </w:t>
      </w:r>
      <w:r w:rsidR="00DA67E4">
        <w:rPr>
          <w:rFonts w:cs="Arial"/>
          <w:b/>
          <w:bCs/>
          <w:szCs w:val="20"/>
          <w:lang w:val="sl-SI"/>
        </w:rPr>
        <w:t>bilo</w:t>
      </w:r>
      <w:r w:rsidRPr="00B50715">
        <w:rPr>
          <w:rFonts w:cs="Arial"/>
          <w:b/>
          <w:bCs/>
          <w:szCs w:val="20"/>
          <w:lang w:val="sl-SI"/>
        </w:rPr>
        <w:t xml:space="preserve"> v Ženevi med </w:t>
      </w:r>
      <w:r w:rsidR="00542E88">
        <w:rPr>
          <w:rFonts w:cs="Arial"/>
          <w:b/>
          <w:bCs/>
          <w:szCs w:val="20"/>
          <w:lang w:val="sl-SI"/>
        </w:rPr>
        <w:t>2</w:t>
      </w:r>
      <w:r w:rsidRPr="00B50715">
        <w:rPr>
          <w:rFonts w:cs="Arial"/>
          <w:b/>
          <w:bCs/>
          <w:szCs w:val="20"/>
          <w:lang w:val="sl-SI"/>
        </w:rPr>
        <w:t>. in </w:t>
      </w:r>
      <w:r w:rsidR="000D1F69">
        <w:rPr>
          <w:rFonts w:cs="Arial"/>
          <w:b/>
          <w:bCs/>
          <w:szCs w:val="20"/>
          <w:lang w:val="sl-SI"/>
        </w:rPr>
        <w:t>1</w:t>
      </w:r>
      <w:r w:rsidR="00542E88">
        <w:rPr>
          <w:rFonts w:cs="Arial"/>
          <w:b/>
          <w:bCs/>
          <w:szCs w:val="20"/>
          <w:lang w:val="sl-SI"/>
        </w:rPr>
        <w:t>3</w:t>
      </w:r>
      <w:r w:rsidRPr="00B50715">
        <w:rPr>
          <w:rFonts w:cs="Arial"/>
          <w:b/>
          <w:bCs/>
          <w:szCs w:val="20"/>
          <w:lang w:val="sl-SI"/>
        </w:rPr>
        <w:t>. junijem 20</w:t>
      </w:r>
      <w:r w:rsidR="000D1F69">
        <w:rPr>
          <w:rFonts w:cs="Arial"/>
          <w:b/>
          <w:bCs/>
          <w:szCs w:val="20"/>
          <w:lang w:val="sl-SI"/>
        </w:rPr>
        <w:t>2</w:t>
      </w:r>
      <w:r w:rsidR="00542E88">
        <w:rPr>
          <w:rFonts w:cs="Arial"/>
          <w:b/>
          <w:bCs/>
          <w:szCs w:val="20"/>
          <w:lang w:val="sl-SI"/>
        </w:rPr>
        <w:t>5</w:t>
      </w:r>
      <w:r w:rsidRPr="00B50715">
        <w:rPr>
          <w:rFonts w:cs="Arial"/>
          <w:b/>
          <w:bCs/>
          <w:szCs w:val="20"/>
          <w:lang w:val="sl-SI"/>
        </w:rPr>
        <w:t> </w:t>
      </w:r>
    </w:p>
    <w:p w14:paraId="17B86594" w14:textId="7CB56EB5" w:rsidR="00B50715" w:rsidRDefault="00B50715" w:rsidP="00EE21B0">
      <w:pPr>
        <w:tabs>
          <w:tab w:val="left" w:pos="1701"/>
        </w:tabs>
        <w:spacing w:line="280" w:lineRule="exact"/>
        <w:jc w:val="both"/>
        <w:rPr>
          <w:rFonts w:cs="Arial"/>
          <w:b/>
          <w:bCs/>
          <w:szCs w:val="20"/>
          <w:lang w:val="sl-SI"/>
        </w:rPr>
      </w:pPr>
    </w:p>
    <w:p w14:paraId="576503BF" w14:textId="77777777" w:rsidR="00FF3BE5" w:rsidRPr="00B50715" w:rsidRDefault="00FF3BE5" w:rsidP="00EE21B0">
      <w:pPr>
        <w:tabs>
          <w:tab w:val="left" w:pos="1701"/>
        </w:tabs>
        <w:spacing w:line="280" w:lineRule="exact"/>
        <w:jc w:val="both"/>
        <w:rPr>
          <w:rFonts w:cs="Arial"/>
          <w:b/>
          <w:bCs/>
          <w:szCs w:val="20"/>
          <w:lang w:val="sl-SI"/>
        </w:rPr>
      </w:pPr>
    </w:p>
    <w:p w14:paraId="181DAE91" w14:textId="77777777" w:rsidR="00B50715" w:rsidRPr="00B50715" w:rsidRDefault="00B50715" w:rsidP="00EE21B0">
      <w:pPr>
        <w:tabs>
          <w:tab w:val="left" w:pos="1701"/>
        </w:tabs>
        <w:spacing w:line="280" w:lineRule="exact"/>
        <w:rPr>
          <w:rFonts w:cs="Arial"/>
          <w:b/>
          <w:bCs/>
          <w:szCs w:val="20"/>
          <w:lang w:val="sl-SI"/>
        </w:rPr>
      </w:pPr>
      <w:r w:rsidRPr="00B50715">
        <w:rPr>
          <w:rFonts w:cs="Arial"/>
          <w:b/>
          <w:bCs/>
          <w:szCs w:val="20"/>
          <w:lang w:val="sl-SI"/>
        </w:rPr>
        <w:t>I. UVOD</w:t>
      </w:r>
    </w:p>
    <w:p w14:paraId="403E8039" w14:textId="77777777" w:rsidR="00B50715" w:rsidRPr="00B50715" w:rsidRDefault="00B50715" w:rsidP="00EE21B0">
      <w:pPr>
        <w:tabs>
          <w:tab w:val="left" w:pos="1701"/>
        </w:tabs>
        <w:spacing w:line="280" w:lineRule="exact"/>
        <w:rPr>
          <w:rFonts w:cs="Arial"/>
          <w:b/>
          <w:bCs/>
          <w:szCs w:val="20"/>
          <w:lang w:val="sl-SI"/>
        </w:rPr>
      </w:pPr>
    </w:p>
    <w:p w14:paraId="38C9F375" w14:textId="73C2B7C7" w:rsidR="00B50715" w:rsidRDefault="00B50715" w:rsidP="00EE21B0">
      <w:pPr>
        <w:spacing w:line="280" w:lineRule="exact"/>
        <w:contextualSpacing/>
        <w:jc w:val="both"/>
        <w:rPr>
          <w:rFonts w:cs="Arial"/>
          <w:szCs w:val="20"/>
          <w:lang w:val="sl-SI"/>
        </w:rPr>
      </w:pPr>
      <w:r w:rsidRPr="00B50715">
        <w:rPr>
          <w:rFonts w:cs="Arial"/>
          <w:szCs w:val="20"/>
          <w:lang w:val="sl-SI"/>
        </w:rPr>
        <w:t xml:space="preserve">V </w:t>
      </w:r>
      <w:r w:rsidRPr="00B50715">
        <w:rPr>
          <w:rFonts w:cs="Arial"/>
          <w:b/>
          <w:szCs w:val="20"/>
          <w:lang w:val="sl-SI"/>
        </w:rPr>
        <w:t>Ženevi</w:t>
      </w:r>
      <w:r w:rsidRPr="00B50715">
        <w:rPr>
          <w:rFonts w:cs="Arial"/>
          <w:szCs w:val="20"/>
          <w:lang w:val="sl-SI"/>
        </w:rPr>
        <w:t xml:space="preserve"> je </w:t>
      </w:r>
      <w:r w:rsidR="00584198">
        <w:rPr>
          <w:rFonts w:cs="Arial"/>
          <w:szCs w:val="20"/>
          <w:lang w:val="sl-SI"/>
        </w:rPr>
        <w:t xml:space="preserve">bilo </w:t>
      </w:r>
      <w:r w:rsidRPr="00B50715">
        <w:rPr>
          <w:rFonts w:cs="Arial"/>
          <w:szCs w:val="20"/>
          <w:lang w:val="sl-SI"/>
        </w:rPr>
        <w:t xml:space="preserve">med </w:t>
      </w:r>
      <w:r w:rsidR="00584198">
        <w:rPr>
          <w:rFonts w:cs="Arial"/>
          <w:b/>
          <w:szCs w:val="20"/>
          <w:lang w:val="sl-SI"/>
        </w:rPr>
        <w:t>2</w:t>
      </w:r>
      <w:r w:rsidRPr="00B50715">
        <w:rPr>
          <w:rFonts w:cs="Arial"/>
          <w:b/>
          <w:szCs w:val="20"/>
          <w:lang w:val="sl-SI"/>
        </w:rPr>
        <w:t>.</w:t>
      </w:r>
      <w:r w:rsidR="00E155EE">
        <w:rPr>
          <w:rFonts w:cs="Arial"/>
          <w:b/>
          <w:szCs w:val="20"/>
          <w:lang w:val="sl-SI"/>
        </w:rPr>
        <w:t> </w:t>
      </w:r>
      <w:r w:rsidRPr="00B50715">
        <w:rPr>
          <w:rFonts w:cs="Arial"/>
          <w:b/>
          <w:szCs w:val="20"/>
          <w:lang w:val="sl-SI"/>
        </w:rPr>
        <w:t>in </w:t>
      </w:r>
      <w:r w:rsidR="000D1F69">
        <w:rPr>
          <w:rFonts w:cs="Arial"/>
          <w:b/>
          <w:szCs w:val="20"/>
          <w:lang w:val="sl-SI"/>
        </w:rPr>
        <w:t>1</w:t>
      </w:r>
      <w:r w:rsidR="00584198">
        <w:rPr>
          <w:rFonts w:cs="Arial"/>
          <w:b/>
          <w:szCs w:val="20"/>
          <w:lang w:val="sl-SI"/>
        </w:rPr>
        <w:t>3</w:t>
      </w:r>
      <w:r w:rsidRPr="00B50715">
        <w:rPr>
          <w:rFonts w:cs="Arial"/>
          <w:b/>
          <w:szCs w:val="20"/>
          <w:lang w:val="sl-SI"/>
        </w:rPr>
        <w:t>. junijem 20</w:t>
      </w:r>
      <w:r w:rsidR="000D1F69">
        <w:rPr>
          <w:rFonts w:cs="Arial"/>
          <w:b/>
          <w:szCs w:val="20"/>
          <w:lang w:val="sl-SI"/>
        </w:rPr>
        <w:t>2</w:t>
      </w:r>
      <w:r w:rsidR="00584198">
        <w:rPr>
          <w:rFonts w:cs="Arial"/>
          <w:b/>
          <w:szCs w:val="20"/>
          <w:lang w:val="sl-SI"/>
        </w:rPr>
        <w:t>5</w:t>
      </w:r>
      <w:r w:rsidRPr="00B50715">
        <w:rPr>
          <w:rFonts w:cs="Arial"/>
          <w:szCs w:val="20"/>
          <w:lang w:val="sl-SI"/>
        </w:rPr>
        <w:t xml:space="preserve"> 1</w:t>
      </w:r>
      <w:r w:rsidR="000D1F69">
        <w:rPr>
          <w:rFonts w:cs="Arial"/>
          <w:szCs w:val="20"/>
          <w:lang w:val="sl-SI"/>
        </w:rPr>
        <w:t>1</w:t>
      </w:r>
      <w:r w:rsidR="00584198">
        <w:rPr>
          <w:rFonts w:cs="Arial"/>
          <w:szCs w:val="20"/>
          <w:lang w:val="sl-SI"/>
        </w:rPr>
        <w:t>3</w:t>
      </w:r>
      <w:r w:rsidRPr="00B50715">
        <w:rPr>
          <w:rFonts w:cs="Arial"/>
          <w:szCs w:val="20"/>
          <w:lang w:val="sl-SI"/>
        </w:rPr>
        <w:t xml:space="preserve">. redno zasedanje Mednarodne konference dela (v nadaljnjem besedilu: MKD), ki se ga vsako leto udeležujejo članice Mednarodne organizacije dela (v nadaljnjem besedilu: MOD) v tripartitni sestavi predstavnikov vlad ter delavskih in delodajalskih organizacij. Zasedanja se je udeležila tudi slovenska tripartitna delegacija. </w:t>
      </w:r>
      <w:r w:rsidR="00551CAF" w:rsidRPr="00551CAF">
        <w:rPr>
          <w:rFonts w:cs="Arial"/>
          <w:szCs w:val="20"/>
          <w:lang w:val="sl-SI"/>
        </w:rPr>
        <w:t>Letošnja</w:t>
      </w:r>
      <w:r w:rsidR="00A452F1">
        <w:rPr>
          <w:rFonts w:cs="Arial"/>
          <w:szCs w:val="20"/>
          <w:lang w:val="sl-SI"/>
        </w:rPr>
        <w:t xml:space="preserve"> </w:t>
      </w:r>
      <w:r w:rsidR="00551CAF" w:rsidRPr="00551CAF">
        <w:rPr>
          <w:rFonts w:cs="Arial"/>
          <w:szCs w:val="20"/>
          <w:lang w:val="sl-SI"/>
        </w:rPr>
        <w:t xml:space="preserve">MKD </w:t>
      </w:r>
      <w:r w:rsidR="00551CAF">
        <w:rPr>
          <w:rFonts w:cs="Arial"/>
          <w:szCs w:val="20"/>
          <w:lang w:val="sl-SI"/>
        </w:rPr>
        <w:t>je bila</w:t>
      </w:r>
      <w:r w:rsidR="00551CAF" w:rsidRPr="00551CAF">
        <w:rPr>
          <w:rFonts w:cs="Arial"/>
          <w:szCs w:val="20"/>
          <w:lang w:val="sl-SI"/>
        </w:rPr>
        <w:t xml:space="preserve"> izvedena v </w:t>
      </w:r>
      <w:r w:rsidR="000263B6">
        <w:rPr>
          <w:rFonts w:cs="Arial"/>
          <w:szCs w:val="20"/>
          <w:lang w:val="sl-SI"/>
        </w:rPr>
        <w:t>fizičnem</w:t>
      </w:r>
      <w:r w:rsidR="00551CAF" w:rsidRPr="00551CAF">
        <w:rPr>
          <w:rFonts w:cs="Arial"/>
          <w:szCs w:val="20"/>
          <w:lang w:val="sl-SI"/>
        </w:rPr>
        <w:t xml:space="preserve"> formatu</w:t>
      </w:r>
      <w:r w:rsidR="00D46E59">
        <w:rPr>
          <w:rFonts w:cs="Arial"/>
          <w:szCs w:val="20"/>
          <w:lang w:val="sl-SI"/>
        </w:rPr>
        <w:t xml:space="preserve"> (</w:t>
      </w:r>
      <w:r w:rsidR="000263B6">
        <w:rPr>
          <w:rFonts w:cs="Arial"/>
          <w:szCs w:val="20"/>
          <w:lang w:val="sl-SI"/>
        </w:rPr>
        <w:t>z možnostjo omejenega spremljanja tudi preko spleta</w:t>
      </w:r>
      <w:r w:rsidR="00D46E59">
        <w:rPr>
          <w:rFonts w:cs="Arial"/>
          <w:szCs w:val="20"/>
          <w:lang w:val="sl-SI"/>
        </w:rPr>
        <w:t>)</w:t>
      </w:r>
      <w:r w:rsidR="00551CAF" w:rsidRPr="00551CAF">
        <w:rPr>
          <w:rFonts w:cs="Arial"/>
          <w:szCs w:val="20"/>
          <w:lang w:val="sl-SI"/>
        </w:rPr>
        <w:t>.</w:t>
      </w:r>
      <w:r w:rsidR="00551CAF">
        <w:rPr>
          <w:rFonts w:cs="Arial"/>
          <w:szCs w:val="20"/>
          <w:lang w:val="sl-SI"/>
        </w:rPr>
        <w:t xml:space="preserve"> </w:t>
      </w:r>
      <w:r w:rsidR="00551CAF" w:rsidRPr="00551CAF">
        <w:rPr>
          <w:rFonts w:cs="Arial"/>
          <w:szCs w:val="20"/>
          <w:lang w:val="sl-SI"/>
        </w:rPr>
        <w:t xml:space="preserve"> </w:t>
      </w:r>
    </w:p>
    <w:p w14:paraId="48CC8556" w14:textId="69242036" w:rsidR="00B9389F" w:rsidRDefault="00B9389F" w:rsidP="00EE21B0">
      <w:pPr>
        <w:spacing w:line="280" w:lineRule="exact"/>
        <w:contextualSpacing/>
        <w:jc w:val="both"/>
        <w:rPr>
          <w:rFonts w:cs="Arial"/>
          <w:szCs w:val="20"/>
          <w:lang w:val="sl-SI"/>
        </w:rPr>
      </w:pPr>
    </w:p>
    <w:p w14:paraId="29F4AE01" w14:textId="206C096F" w:rsidR="00B9389F" w:rsidRPr="00B50715" w:rsidRDefault="00B9389F" w:rsidP="00EE21B0">
      <w:pPr>
        <w:spacing w:line="280" w:lineRule="exact"/>
        <w:contextualSpacing/>
        <w:jc w:val="both"/>
        <w:rPr>
          <w:rFonts w:cs="Arial"/>
          <w:szCs w:val="20"/>
          <w:lang w:val="sl-SI"/>
        </w:rPr>
      </w:pPr>
      <w:r>
        <w:rPr>
          <w:rFonts w:cs="Arial"/>
          <w:szCs w:val="20"/>
          <w:lang w:val="sl-SI"/>
        </w:rPr>
        <w:t>Dan po zaključku konference</w:t>
      </w:r>
      <w:r w:rsidRPr="00B9389F">
        <w:rPr>
          <w:rFonts w:cs="Arial"/>
          <w:szCs w:val="20"/>
          <w:lang w:val="sl-SI"/>
        </w:rPr>
        <w:t>, in sicer 1</w:t>
      </w:r>
      <w:r w:rsidR="00542E88">
        <w:rPr>
          <w:rFonts w:cs="Arial"/>
          <w:szCs w:val="20"/>
          <w:lang w:val="sl-SI"/>
        </w:rPr>
        <w:t>4</w:t>
      </w:r>
      <w:r w:rsidRPr="00B9389F">
        <w:rPr>
          <w:rFonts w:cs="Arial"/>
          <w:szCs w:val="20"/>
          <w:lang w:val="sl-SI"/>
        </w:rPr>
        <w:t>.</w:t>
      </w:r>
      <w:r w:rsidR="00E155EE">
        <w:rPr>
          <w:rFonts w:cs="Arial"/>
          <w:szCs w:val="20"/>
          <w:lang w:val="sl-SI"/>
        </w:rPr>
        <w:t> </w:t>
      </w:r>
      <w:r w:rsidRPr="00B9389F">
        <w:rPr>
          <w:rFonts w:cs="Arial"/>
          <w:szCs w:val="20"/>
          <w:lang w:val="sl-SI"/>
        </w:rPr>
        <w:t>junija</w:t>
      </w:r>
      <w:r w:rsidR="00E155EE">
        <w:rPr>
          <w:rFonts w:cs="Arial"/>
          <w:szCs w:val="20"/>
          <w:lang w:val="sl-SI"/>
        </w:rPr>
        <w:t> </w:t>
      </w:r>
      <w:r w:rsidRPr="00B9389F">
        <w:rPr>
          <w:rFonts w:cs="Arial"/>
          <w:szCs w:val="20"/>
          <w:lang w:val="sl-SI"/>
        </w:rPr>
        <w:t>202</w:t>
      </w:r>
      <w:r w:rsidR="00542E88">
        <w:rPr>
          <w:rFonts w:cs="Arial"/>
          <w:szCs w:val="20"/>
          <w:lang w:val="sl-SI"/>
        </w:rPr>
        <w:t>5</w:t>
      </w:r>
      <w:r w:rsidRPr="00B9389F">
        <w:rPr>
          <w:rFonts w:cs="Arial"/>
          <w:szCs w:val="20"/>
          <w:lang w:val="sl-SI"/>
        </w:rPr>
        <w:t>, je bila 3</w:t>
      </w:r>
      <w:r w:rsidR="00A452F1">
        <w:rPr>
          <w:rFonts w:cs="Arial"/>
          <w:szCs w:val="20"/>
          <w:lang w:val="sl-SI"/>
        </w:rPr>
        <w:t>5</w:t>
      </w:r>
      <w:r w:rsidR="00542E88">
        <w:rPr>
          <w:rFonts w:cs="Arial"/>
          <w:szCs w:val="20"/>
          <w:lang w:val="sl-SI"/>
        </w:rPr>
        <w:t>4</w:t>
      </w:r>
      <w:r w:rsidRPr="00B9389F">
        <w:rPr>
          <w:rFonts w:cs="Arial"/>
          <w:szCs w:val="20"/>
          <w:lang w:val="sl-SI"/>
        </w:rPr>
        <w:t>. seja A</w:t>
      </w:r>
      <w:r>
        <w:rPr>
          <w:rFonts w:cs="Arial"/>
          <w:szCs w:val="20"/>
          <w:lang w:val="sl-SI"/>
        </w:rPr>
        <w:t>dministrativnega sveta Mednarodnega urada za delo (v nadaljnjem besedilu: AS)</w:t>
      </w:r>
      <w:r w:rsidR="00542E88">
        <w:rPr>
          <w:rFonts w:cs="Arial"/>
          <w:szCs w:val="20"/>
          <w:lang w:val="sl-SI"/>
        </w:rPr>
        <w:t xml:space="preserve">, ki se je je udeležila predstavnica Ministrstva za delo, družino, socialne zadeve in enake možnosti (v nadaljnjem besedilu: MDDSZ). </w:t>
      </w:r>
    </w:p>
    <w:p w14:paraId="368DA6CC" w14:textId="77777777" w:rsidR="00B50715" w:rsidRPr="00B50715" w:rsidRDefault="00B50715" w:rsidP="00EE21B0">
      <w:pPr>
        <w:spacing w:line="280" w:lineRule="exact"/>
        <w:contextualSpacing/>
        <w:jc w:val="both"/>
        <w:rPr>
          <w:rFonts w:cs="Arial"/>
          <w:bCs/>
          <w:szCs w:val="20"/>
          <w:lang w:val="sl-SI"/>
        </w:rPr>
      </w:pPr>
    </w:p>
    <w:p w14:paraId="7344AB09" w14:textId="77777777" w:rsidR="00B50715" w:rsidRPr="00B50715" w:rsidRDefault="00B50715" w:rsidP="00EE21B0">
      <w:pPr>
        <w:spacing w:line="280" w:lineRule="exact"/>
        <w:contextualSpacing/>
        <w:jc w:val="both"/>
        <w:rPr>
          <w:rFonts w:cs="Arial"/>
          <w:bCs/>
          <w:szCs w:val="20"/>
          <w:lang w:val="sl-SI"/>
        </w:rPr>
      </w:pPr>
    </w:p>
    <w:p w14:paraId="2C626AB0" w14:textId="77777777" w:rsidR="00B50715" w:rsidRPr="00B50715" w:rsidRDefault="00B50715" w:rsidP="00EE21B0">
      <w:pPr>
        <w:tabs>
          <w:tab w:val="left" w:pos="8647"/>
          <w:tab w:val="left" w:pos="8789"/>
        </w:tabs>
        <w:spacing w:line="280" w:lineRule="exact"/>
        <w:ind w:right="633"/>
        <w:jc w:val="both"/>
        <w:rPr>
          <w:rFonts w:cs="Arial"/>
          <w:b/>
          <w:bCs/>
          <w:szCs w:val="20"/>
          <w:lang w:val="sl-SI"/>
        </w:rPr>
      </w:pPr>
      <w:r w:rsidRPr="00B50715">
        <w:rPr>
          <w:rFonts w:cs="Arial"/>
          <w:b/>
          <w:bCs/>
          <w:szCs w:val="20"/>
          <w:lang w:val="sl-SI"/>
        </w:rPr>
        <w:t xml:space="preserve">II. VSEBINSKI OKVIR </w:t>
      </w:r>
    </w:p>
    <w:p w14:paraId="46AECFE3" w14:textId="77777777" w:rsidR="00030AC1" w:rsidRPr="00B50715" w:rsidRDefault="00030AC1" w:rsidP="00EE21B0">
      <w:pPr>
        <w:spacing w:line="280" w:lineRule="exact"/>
        <w:jc w:val="both"/>
        <w:rPr>
          <w:rFonts w:cs="Arial"/>
          <w:szCs w:val="20"/>
          <w:lang w:val="sl-SI"/>
        </w:rPr>
      </w:pPr>
    </w:p>
    <w:p w14:paraId="6720DC5D" w14:textId="3EEDA5ED" w:rsidR="00030AC1" w:rsidRPr="00030AC1" w:rsidRDefault="00030AC1" w:rsidP="00EE21B0">
      <w:pPr>
        <w:spacing w:line="280" w:lineRule="exact"/>
        <w:jc w:val="both"/>
        <w:rPr>
          <w:rFonts w:cs="Arial"/>
          <w:szCs w:val="20"/>
          <w:lang w:val="sl-SI"/>
        </w:rPr>
      </w:pPr>
      <w:r w:rsidRPr="00030AC1">
        <w:rPr>
          <w:rFonts w:cs="Arial"/>
          <w:szCs w:val="20"/>
          <w:lang w:val="sl-SI"/>
        </w:rPr>
        <w:t xml:space="preserve">Dnevni red letošnje konference </w:t>
      </w:r>
      <w:r>
        <w:rPr>
          <w:rFonts w:cs="Arial"/>
          <w:szCs w:val="20"/>
          <w:lang w:val="sl-SI"/>
        </w:rPr>
        <w:t xml:space="preserve">je </w:t>
      </w:r>
      <w:r w:rsidRPr="00030AC1">
        <w:rPr>
          <w:rFonts w:cs="Arial"/>
          <w:szCs w:val="20"/>
          <w:lang w:val="sl-SI"/>
        </w:rPr>
        <w:t>zajema</w:t>
      </w:r>
      <w:r>
        <w:rPr>
          <w:rFonts w:cs="Arial"/>
          <w:szCs w:val="20"/>
          <w:lang w:val="sl-SI"/>
        </w:rPr>
        <w:t>l</w:t>
      </w:r>
      <w:r w:rsidRPr="00030AC1">
        <w:rPr>
          <w:rFonts w:cs="Arial"/>
          <w:szCs w:val="20"/>
          <w:lang w:val="sl-SI"/>
        </w:rPr>
        <w:t xml:space="preserve"> </w:t>
      </w:r>
      <w:r w:rsidR="00EB6D17">
        <w:rPr>
          <w:rFonts w:cs="Arial"/>
          <w:b/>
          <w:bCs/>
          <w:szCs w:val="20"/>
          <w:lang w:val="sl-SI"/>
        </w:rPr>
        <w:t>deset</w:t>
      </w:r>
      <w:r w:rsidRPr="00030AC1">
        <w:rPr>
          <w:rFonts w:cs="Arial"/>
          <w:b/>
          <w:bCs/>
          <w:szCs w:val="20"/>
          <w:lang w:val="sl-SI"/>
        </w:rPr>
        <w:t xml:space="preserve"> točk, od tega </w:t>
      </w:r>
      <w:r w:rsidRPr="00AB3B6C">
        <w:rPr>
          <w:rFonts w:cs="Arial"/>
          <w:b/>
          <w:bCs/>
          <w:szCs w:val="20"/>
          <w:lang w:val="sl-SI"/>
        </w:rPr>
        <w:t>t</w:t>
      </w:r>
      <w:r w:rsidRPr="00030AC1">
        <w:rPr>
          <w:rFonts w:cs="Arial"/>
          <w:b/>
          <w:bCs/>
          <w:szCs w:val="20"/>
          <w:lang w:val="sl-SI"/>
        </w:rPr>
        <w:t xml:space="preserve">ri </w:t>
      </w:r>
      <w:r w:rsidRPr="00AB3B6C">
        <w:rPr>
          <w:rFonts w:cs="Arial"/>
          <w:b/>
          <w:bCs/>
          <w:szCs w:val="20"/>
          <w:lang w:val="sl-SI"/>
        </w:rPr>
        <w:t>stalne</w:t>
      </w:r>
      <w:r>
        <w:rPr>
          <w:rFonts w:cs="Arial"/>
          <w:szCs w:val="20"/>
          <w:lang w:val="sl-SI"/>
        </w:rPr>
        <w:t xml:space="preserve">. </w:t>
      </w:r>
      <w:r w:rsidR="001A2816">
        <w:rPr>
          <w:rFonts w:cs="Arial"/>
          <w:szCs w:val="20"/>
          <w:lang w:val="sl-SI"/>
        </w:rPr>
        <w:t xml:space="preserve">Konferenca je sprejela pomembne </w:t>
      </w:r>
      <w:r w:rsidR="00F30899">
        <w:rPr>
          <w:rFonts w:cs="Arial"/>
          <w:szCs w:val="20"/>
          <w:lang w:val="sl-SI"/>
        </w:rPr>
        <w:t>dokumente</w:t>
      </w:r>
      <w:r w:rsidR="005C576B">
        <w:rPr>
          <w:rFonts w:cs="Arial"/>
          <w:szCs w:val="20"/>
          <w:lang w:val="sl-SI"/>
        </w:rPr>
        <w:t>, vključno s konvencijo in priporočilom</w:t>
      </w:r>
      <w:r w:rsidR="001A2816">
        <w:rPr>
          <w:rFonts w:cs="Arial"/>
          <w:szCs w:val="20"/>
          <w:lang w:val="sl-SI"/>
        </w:rPr>
        <w:t>,</w:t>
      </w:r>
      <w:r w:rsidR="00F30899">
        <w:rPr>
          <w:rFonts w:cs="Arial"/>
          <w:szCs w:val="20"/>
          <w:lang w:val="sl-SI"/>
        </w:rPr>
        <w:t xml:space="preserve"> ob robu konference </w:t>
      </w:r>
      <w:r w:rsidR="00A452F1">
        <w:rPr>
          <w:rFonts w:cs="Arial"/>
          <w:szCs w:val="20"/>
          <w:lang w:val="sl-SI"/>
        </w:rPr>
        <w:t xml:space="preserve">pa je bil izveden tudi dogodek na visoki ravni, ki je bil posvečen </w:t>
      </w:r>
      <w:r w:rsidR="00EB6D17">
        <w:rPr>
          <w:rFonts w:cs="Arial"/>
          <w:szCs w:val="20"/>
          <w:lang w:val="sl-SI"/>
        </w:rPr>
        <w:t>letnemu</w:t>
      </w:r>
      <w:r w:rsidR="00A452F1" w:rsidRPr="00A452F1">
        <w:rPr>
          <w:rFonts w:cs="Arial"/>
          <w:szCs w:val="20"/>
          <w:lang w:val="sl-SI"/>
        </w:rPr>
        <w:t xml:space="preserve"> forum</w:t>
      </w:r>
      <w:r w:rsidR="00A452F1">
        <w:rPr>
          <w:rFonts w:cs="Arial"/>
          <w:szCs w:val="20"/>
          <w:lang w:val="sl-SI"/>
        </w:rPr>
        <w:t>u</w:t>
      </w:r>
      <w:r w:rsidR="00A452F1" w:rsidRPr="00A452F1">
        <w:rPr>
          <w:rFonts w:cs="Arial"/>
          <w:szCs w:val="20"/>
          <w:lang w:val="sl-SI"/>
        </w:rPr>
        <w:t xml:space="preserve"> Globalne koalicije za socialno pravičnost</w:t>
      </w:r>
      <w:r w:rsidR="00A452F1">
        <w:rPr>
          <w:rFonts w:cs="Arial"/>
          <w:szCs w:val="20"/>
          <w:lang w:val="sl-SI"/>
        </w:rPr>
        <w:t>.</w:t>
      </w:r>
    </w:p>
    <w:p w14:paraId="72B2D983" w14:textId="77777777" w:rsidR="00030AC1" w:rsidRPr="00030AC1" w:rsidRDefault="00030AC1" w:rsidP="00EE21B0">
      <w:pPr>
        <w:spacing w:line="280" w:lineRule="exact"/>
        <w:jc w:val="both"/>
        <w:rPr>
          <w:rFonts w:cs="Arial"/>
          <w:szCs w:val="20"/>
          <w:lang w:val="sl-SI"/>
        </w:rPr>
      </w:pPr>
    </w:p>
    <w:p w14:paraId="524F6ED9" w14:textId="77777777" w:rsidR="00030AC1" w:rsidRPr="00030AC1" w:rsidRDefault="00030AC1" w:rsidP="00EE21B0">
      <w:pPr>
        <w:spacing w:line="280" w:lineRule="exact"/>
        <w:jc w:val="both"/>
        <w:rPr>
          <w:rFonts w:cs="Arial"/>
          <w:b/>
          <w:szCs w:val="20"/>
          <w:lang w:val="sl-SI"/>
        </w:rPr>
      </w:pPr>
      <w:r w:rsidRPr="00030AC1">
        <w:rPr>
          <w:rFonts w:cs="Arial"/>
          <w:b/>
          <w:szCs w:val="20"/>
          <w:lang w:val="sl-SI"/>
        </w:rPr>
        <w:t>A) Dnevni red</w:t>
      </w:r>
    </w:p>
    <w:p w14:paraId="4C5C6933" w14:textId="77777777" w:rsidR="00030AC1" w:rsidRPr="00030AC1" w:rsidRDefault="00030AC1" w:rsidP="00EE21B0">
      <w:pPr>
        <w:spacing w:line="280" w:lineRule="exact"/>
        <w:jc w:val="both"/>
        <w:rPr>
          <w:rFonts w:cs="Arial"/>
          <w:szCs w:val="20"/>
          <w:lang w:val="sl-SI"/>
        </w:rPr>
      </w:pPr>
      <w:r w:rsidRPr="00030AC1">
        <w:rPr>
          <w:rFonts w:cs="Arial"/>
          <w:szCs w:val="20"/>
          <w:lang w:val="sl-SI"/>
        </w:rPr>
        <w:t xml:space="preserve"> </w:t>
      </w:r>
    </w:p>
    <w:p w14:paraId="103CB8B9" w14:textId="01586F6B" w:rsidR="00030AC1" w:rsidRPr="00030AC1" w:rsidRDefault="00030AC1" w:rsidP="00EE21B0">
      <w:pPr>
        <w:spacing w:line="280" w:lineRule="exact"/>
        <w:jc w:val="both"/>
        <w:rPr>
          <w:rFonts w:cs="Arial"/>
          <w:szCs w:val="20"/>
          <w:lang w:val="sl-SI"/>
        </w:rPr>
      </w:pPr>
      <w:r w:rsidRPr="00030AC1">
        <w:rPr>
          <w:rFonts w:cs="Arial"/>
          <w:szCs w:val="20"/>
          <w:lang w:val="sl-SI"/>
        </w:rPr>
        <w:t xml:space="preserve">Konferenca </w:t>
      </w:r>
      <w:r>
        <w:rPr>
          <w:rFonts w:cs="Arial"/>
          <w:szCs w:val="20"/>
          <w:lang w:val="sl-SI"/>
        </w:rPr>
        <w:t>je</w:t>
      </w:r>
      <w:r w:rsidRPr="00030AC1">
        <w:rPr>
          <w:rFonts w:cs="Arial"/>
          <w:szCs w:val="20"/>
          <w:lang w:val="sl-SI"/>
        </w:rPr>
        <w:t xml:space="preserve"> na letošnjem zasedanju v okviru </w:t>
      </w:r>
      <w:r w:rsidRPr="00030AC1">
        <w:rPr>
          <w:rFonts w:cs="Arial"/>
          <w:b/>
          <w:szCs w:val="20"/>
          <w:lang w:val="sl-SI"/>
        </w:rPr>
        <w:t>odborov</w:t>
      </w:r>
      <w:r w:rsidRPr="00030AC1">
        <w:rPr>
          <w:rFonts w:cs="Arial"/>
          <w:szCs w:val="20"/>
          <w:lang w:val="sl-SI"/>
        </w:rPr>
        <w:t xml:space="preserve"> in </w:t>
      </w:r>
      <w:r w:rsidRPr="00030AC1">
        <w:rPr>
          <w:rFonts w:cs="Arial"/>
          <w:b/>
          <w:szCs w:val="20"/>
          <w:lang w:val="sl-SI"/>
        </w:rPr>
        <w:t>plenarnih zasedanj</w:t>
      </w:r>
      <w:r w:rsidRPr="00030AC1">
        <w:rPr>
          <w:rFonts w:cs="Arial"/>
          <w:szCs w:val="20"/>
          <w:lang w:val="sl-SI"/>
        </w:rPr>
        <w:t xml:space="preserve"> obravnavala naslednje teme: </w:t>
      </w:r>
    </w:p>
    <w:p w14:paraId="048759F7" w14:textId="77777777" w:rsidR="00030AC1" w:rsidRPr="00030AC1" w:rsidRDefault="00030AC1" w:rsidP="00EE21B0">
      <w:pPr>
        <w:spacing w:line="280" w:lineRule="exact"/>
        <w:jc w:val="both"/>
        <w:rPr>
          <w:rFonts w:cs="Arial"/>
          <w:szCs w:val="20"/>
          <w:lang w:val="sl-SI"/>
        </w:rPr>
      </w:pPr>
    </w:p>
    <w:p w14:paraId="07EF01E1" w14:textId="77777777" w:rsidR="00EB6D17" w:rsidRPr="001E090D" w:rsidRDefault="00EB6D17" w:rsidP="00EB6D17">
      <w:pPr>
        <w:spacing w:line="280" w:lineRule="exact"/>
        <w:jc w:val="both"/>
        <w:rPr>
          <w:rFonts w:cs="Arial"/>
          <w:i/>
          <w:szCs w:val="20"/>
          <w:u w:val="single"/>
          <w:lang w:val="sl-SI"/>
        </w:rPr>
      </w:pPr>
      <w:bookmarkStart w:id="6" w:name="_Hlk195872100"/>
      <w:r w:rsidRPr="001E090D">
        <w:rPr>
          <w:rFonts w:cs="Arial"/>
          <w:i/>
          <w:szCs w:val="20"/>
          <w:u w:val="single"/>
          <w:lang w:val="sl-SI"/>
        </w:rPr>
        <w:t>Stalne točke:</w:t>
      </w:r>
    </w:p>
    <w:p w14:paraId="7727BE05" w14:textId="77777777" w:rsidR="00EB6D17" w:rsidRPr="0025473E" w:rsidRDefault="00EB6D17" w:rsidP="00EB6D17">
      <w:pPr>
        <w:spacing w:line="280" w:lineRule="atLeast"/>
        <w:jc w:val="both"/>
        <w:rPr>
          <w:rFonts w:cs="Arial"/>
          <w:szCs w:val="20"/>
          <w:lang w:val="sl-SI"/>
        </w:rPr>
      </w:pPr>
      <w:r>
        <w:rPr>
          <w:rFonts w:cs="Arial"/>
          <w:szCs w:val="20"/>
          <w:lang w:val="sl-SI"/>
        </w:rPr>
        <w:t xml:space="preserve">I. </w:t>
      </w:r>
      <w:bookmarkStart w:id="7" w:name="_Hlk126935171"/>
      <w:r>
        <w:rPr>
          <w:rFonts w:cs="Arial"/>
          <w:szCs w:val="20"/>
          <w:lang w:val="sl-SI"/>
        </w:rPr>
        <w:t>Poročili</w:t>
      </w:r>
      <w:r w:rsidRPr="00567A9C">
        <w:rPr>
          <w:rFonts w:cs="Arial"/>
          <w:szCs w:val="20"/>
          <w:lang w:val="sl-SI"/>
        </w:rPr>
        <w:t xml:space="preserve"> predsedni</w:t>
      </w:r>
      <w:r>
        <w:rPr>
          <w:rFonts w:cs="Arial"/>
          <w:szCs w:val="20"/>
          <w:lang w:val="sl-SI"/>
        </w:rPr>
        <w:t>ka</w:t>
      </w:r>
      <w:r w:rsidRPr="00567A9C">
        <w:rPr>
          <w:rFonts w:cs="Arial"/>
          <w:szCs w:val="20"/>
          <w:lang w:val="sl-SI"/>
        </w:rPr>
        <w:t xml:space="preserve"> </w:t>
      </w:r>
      <w:r>
        <w:rPr>
          <w:rFonts w:cs="Arial"/>
          <w:szCs w:val="20"/>
          <w:lang w:val="sl-SI"/>
        </w:rPr>
        <w:t>Administrativnega sveta Mednarodnega urada za delo</w:t>
      </w:r>
      <w:r w:rsidRPr="00567A9C">
        <w:rPr>
          <w:rFonts w:cs="Arial"/>
          <w:szCs w:val="20"/>
          <w:lang w:val="sl-SI"/>
        </w:rPr>
        <w:t xml:space="preserve"> in generalnega direktorja</w:t>
      </w:r>
      <w:r>
        <w:rPr>
          <w:rFonts w:cs="Arial"/>
          <w:szCs w:val="20"/>
          <w:lang w:val="sl-SI"/>
        </w:rPr>
        <w:t xml:space="preserve"> Mednarodnega urada za delo</w:t>
      </w:r>
      <w:r>
        <w:rPr>
          <w:rFonts w:cs="Arial"/>
          <w:i/>
          <w:szCs w:val="20"/>
          <w:lang w:val="sl-SI"/>
        </w:rPr>
        <w:t xml:space="preserve"> (plenarno zasedanje)</w:t>
      </w:r>
      <w:bookmarkEnd w:id="7"/>
      <w:r>
        <w:rPr>
          <w:rFonts w:cs="Arial"/>
          <w:i/>
          <w:szCs w:val="20"/>
          <w:lang w:val="sl-SI"/>
        </w:rPr>
        <w:t>;</w:t>
      </w:r>
    </w:p>
    <w:p w14:paraId="4AB1C93E" w14:textId="77777777" w:rsidR="00EB6D17" w:rsidRPr="00567A9C" w:rsidRDefault="00EB6D17" w:rsidP="00EB6D17">
      <w:pPr>
        <w:spacing w:line="280" w:lineRule="atLeast"/>
        <w:jc w:val="both"/>
        <w:rPr>
          <w:rFonts w:cs="Arial"/>
          <w:szCs w:val="20"/>
          <w:lang w:val="sl-SI"/>
        </w:rPr>
      </w:pPr>
      <w:r w:rsidRPr="00567A9C">
        <w:rPr>
          <w:rFonts w:cs="Arial"/>
          <w:szCs w:val="20"/>
          <w:lang w:val="sl-SI"/>
        </w:rPr>
        <w:t xml:space="preserve">II. </w:t>
      </w:r>
      <w:r>
        <w:rPr>
          <w:rFonts w:cs="Arial"/>
          <w:szCs w:val="20"/>
          <w:lang w:val="sl-SI"/>
        </w:rPr>
        <w:t xml:space="preserve">Program in proračun za obdobje 2026–27 in druga finančna vprašanja </w:t>
      </w:r>
      <w:r>
        <w:rPr>
          <w:rFonts w:cs="Arial"/>
          <w:i/>
          <w:szCs w:val="20"/>
          <w:lang w:val="sl-SI"/>
        </w:rPr>
        <w:t>(finančni odbor vladnih predstavnikov);</w:t>
      </w:r>
    </w:p>
    <w:p w14:paraId="21821A14" w14:textId="77777777" w:rsidR="00EB6D17" w:rsidRDefault="00EB6D17" w:rsidP="00EB6D17">
      <w:pPr>
        <w:spacing w:line="280" w:lineRule="atLeast"/>
        <w:jc w:val="both"/>
        <w:rPr>
          <w:rFonts w:cs="Arial"/>
          <w:szCs w:val="20"/>
          <w:lang w:val="sl-SI"/>
        </w:rPr>
      </w:pPr>
      <w:r w:rsidRPr="00567A9C">
        <w:rPr>
          <w:rFonts w:cs="Arial"/>
          <w:szCs w:val="20"/>
          <w:lang w:val="sl-SI"/>
        </w:rPr>
        <w:t>III. Informacije in poročila o izvajanju konvencij in priporočil</w:t>
      </w:r>
      <w:r>
        <w:rPr>
          <w:rFonts w:cs="Arial"/>
          <w:szCs w:val="20"/>
          <w:lang w:val="sl-SI"/>
        </w:rPr>
        <w:t xml:space="preserve"> – CAS</w:t>
      </w:r>
      <w:r w:rsidRPr="00567A9C">
        <w:rPr>
          <w:rFonts w:cs="Arial"/>
          <w:szCs w:val="20"/>
          <w:lang w:val="sl-SI"/>
        </w:rPr>
        <w:t xml:space="preserve"> </w:t>
      </w:r>
      <w:r w:rsidRPr="00567A9C">
        <w:rPr>
          <w:rFonts w:cs="Arial"/>
          <w:i/>
          <w:szCs w:val="20"/>
          <w:lang w:val="sl-SI"/>
        </w:rPr>
        <w:t>(stalni odbor)</w:t>
      </w:r>
      <w:r w:rsidRPr="00567A9C">
        <w:rPr>
          <w:rFonts w:cs="Arial"/>
          <w:szCs w:val="20"/>
          <w:lang w:val="sl-SI"/>
        </w:rPr>
        <w:t>.</w:t>
      </w:r>
    </w:p>
    <w:p w14:paraId="172F40D8" w14:textId="77777777" w:rsidR="00EB6D17" w:rsidRPr="001E090D" w:rsidRDefault="00EB6D17" w:rsidP="00EB6D17">
      <w:pPr>
        <w:spacing w:line="280" w:lineRule="exact"/>
        <w:jc w:val="both"/>
        <w:rPr>
          <w:rFonts w:cs="Arial"/>
          <w:szCs w:val="20"/>
          <w:lang w:val="sl-SI"/>
        </w:rPr>
      </w:pPr>
    </w:p>
    <w:p w14:paraId="0AD74E34" w14:textId="77777777" w:rsidR="00EB6D17" w:rsidRPr="001E090D" w:rsidRDefault="00EB6D17" w:rsidP="00EB6D17">
      <w:pPr>
        <w:spacing w:line="280" w:lineRule="exact"/>
        <w:jc w:val="both"/>
        <w:rPr>
          <w:rFonts w:cs="Arial"/>
          <w:szCs w:val="20"/>
          <w:u w:val="single"/>
          <w:lang w:val="sl-SI"/>
        </w:rPr>
      </w:pPr>
      <w:r w:rsidRPr="001E090D">
        <w:rPr>
          <w:rFonts w:cs="Arial"/>
          <w:i/>
          <w:szCs w:val="20"/>
          <w:u w:val="single"/>
          <w:lang w:val="sl-SI"/>
        </w:rPr>
        <w:t xml:space="preserve">Točke dnevnega reda na predlog Konference ali </w:t>
      </w:r>
      <w:r>
        <w:rPr>
          <w:rFonts w:cs="Arial"/>
          <w:i/>
          <w:szCs w:val="20"/>
          <w:u w:val="single"/>
          <w:lang w:val="sl-SI"/>
        </w:rPr>
        <w:t>AS</w:t>
      </w:r>
      <w:r w:rsidRPr="001E090D">
        <w:rPr>
          <w:rFonts w:cs="Arial"/>
          <w:i/>
          <w:szCs w:val="20"/>
          <w:u w:val="single"/>
          <w:lang w:val="sl-SI"/>
        </w:rPr>
        <w:t>:</w:t>
      </w:r>
    </w:p>
    <w:p w14:paraId="00DFC90E" w14:textId="0A190ED9" w:rsidR="00EB6D17" w:rsidRPr="00EA3FF9" w:rsidRDefault="00EB6D17" w:rsidP="00EB6D17">
      <w:pPr>
        <w:spacing w:line="280" w:lineRule="atLeast"/>
        <w:jc w:val="both"/>
        <w:rPr>
          <w:rFonts w:cs="Arial"/>
          <w:szCs w:val="20"/>
          <w:lang w:val="sl-SI"/>
        </w:rPr>
      </w:pPr>
      <w:r w:rsidRPr="00EA3FF9">
        <w:rPr>
          <w:rFonts w:cs="Arial"/>
          <w:szCs w:val="20"/>
          <w:lang w:val="sl-SI"/>
        </w:rPr>
        <w:t xml:space="preserve">IV. </w:t>
      </w:r>
      <w:bookmarkStart w:id="8" w:name="_Hlk126934203"/>
      <w:r w:rsidRPr="00EA3FF9">
        <w:rPr>
          <w:rFonts w:cs="Arial"/>
          <w:szCs w:val="20"/>
          <w:lang w:val="sl-SI"/>
        </w:rPr>
        <w:t xml:space="preserve">Zaščita pred biološkimi </w:t>
      </w:r>
      <w:r w:rsidR="00C35142" w:rsidRPr="00C35142">
        <w:rPr>
          <w:rFonts w:cs="Arial"/>
          <w:szCs w:val="20"/>
          <w:lang w:val="sl-SI"/>
        </w:rPr>
        <w:t>nevarnostmi</w:t>
      </w:r>
      <w:r w:rsidRPr="00EA3FF9">
        <w:rPr>
          <w:rFonts w:cs="Arial"/>
          <w:szCs w:val="20"/>
          <w:lang w:val="sl-SI"/>
        </w:rPr>
        <w:t xml:space="preserve"> v delovnem okolju – </w:t>
      </w:r>
      <w:r w:rsidRPr="00EA3FF9">
        <w:rPr>
          <w:rFonts w:cs="Arial"/>
          <w:i/>
          <w:szCs w:val="20"/>
          <w:lang w:val="sl-SI"/>
        </w:rPr>
        <w:t>določanje standardov (in sicer konvencije s spremljajočim priporočilom), druga, dokončna razprava (tehnični odbor)</w:t>
      </w:r>
      <w:r w:rsidRPr="00EA3FF9">
        <w:rPr>
          <w:rFonts w:cs="Arial"/>
          <w:szCs w:val="20"/>
          <w:lang w:val="sl-SI"/>
        </w:rPr>
        <w:t>;</w:t>
      </w:r>
    </w:p>
    <w:p w14:paraId="2430DF5A" w14:textId="77777777" w:rsidR="00EB6D17" w:rsidRPr="00EA3FF9" w:rsidRDefault="00EB6D17" w:rsidP="00EB6D17">
      <w:pPr>
        <w:spacing w:line="280" w:lineRule="atLeast"/>
        <w:jc w:val="both"/>
        <w:rPr>
          <w:rFonts w:cs="Arial"/>
          <w:szCs w:val="20"/>
          <w:lang w:val="sl-SI"/>
        </w:rPr>
      </w:pPr>
      <w:r w:rsidRPr="00EA3FF9">
        <w:rPr>
          <w:rFonts w:cs="Arial"/>
          <w:szCs w:val="20"/>
          <w:lang w:val="sl-SI"/>
        </w:rPr>
        <w:t xml:space="preserve">V. Dostojno delo v platformni ekonomiji – </w:t>
      </w:r>
      <w:r w:rsidRPr="00EA3FF9">
        <w:rPr>
          <w:rFonts w:cs="Arial"/>
          <w:i/>
          <w:iCs/>
          <w:szCs w:val="20"/>
          <w:lang w:val="sl-SI"/>
        </w:rPr>
        <w:t>določanje standardov, prva razprava (tehnični odbor)</w:t>
      </w:r>
      <w:r w:rsidRPr="00EA3FF9">
        <w:rPr>
          <w:rFonts w:cs="Arial"/>
          <w:szCs w:val="20"/>
          <w:lang w:val="sl-SI"/>
        </w:rPr>
        <w:t>;</w:t>
      </w:r>
    </w:p>
    <w:bookmarkEnd w:id="8"/>
    <w:p w14:paraId="01F53B32" w14:textId="77777777" w:rsidR="00EB6D17" w:rsidRPr="00EA3FF9" w:rsidRDefault="00EB6D17" w:rsidP="00EB6D17">
      <w:pPr>
        <w:spacing w:line="280" w:lineRule="atLeast"/>
        <w:jc w:val="both"/>
        <w:rPr>
          <w:rFonts w:cs="Arial"/>
          <w:szCs w:val="20"/>
          <w:lang w:val="sl-SI"/>
        </w:rPr>
      </w:pPr>
      <w:r w:rsidRPr="00EA3FF9">
        <w:rPr>
          <w:rFonts w:cs="Arial"/>
          <w:szCs w:val="20"/>
          <w:lang w:val="sl-SI"/>
        </w:rPr>
        <w:t xml:space="preserve">VI. </w:t>
      </w:r>
      <w:bookmarkStart w:id="9" w:name="_Hlk126934382"/>
      <w:r w:rsidRPr="00EA3FF9">
        <w:rPr>
          <w:rFonts w:cs="Arial"/>
          <w:szCs w:val="20"/>
          <w:lang w:val="sl-SI"/>
        </w:rPr>
        <w:t>Inovativni pristopi k reševanju problematike neformalne ekonomij</w:t>
      </w:r>
      <w:r>
        <w:rPr>
          <w:rFonts w:cs="Arial"/>
          <w:szCs w:val="20"/>
          <w:lang w:val="sl-SI"/>
        </w:rPr>
        <w:t>e</w:t>
      </w:r>
      <w:r w:rsidRPr="00EA3FF9">
        <w:rPr>
          <w:rFonts w:cs="Arial"/>
          <w:szCs w:val="20"/>
          <w:lang w:val="sl-SI"/>
        </w:rPr>
        <w:t xml:space="preserve"> ter spodbujanje prehodov k formalnemu delu z namenom spodbujanja dostojnega dela – </w:t>
      </w:r>
      <w:r w:rsidRPr="00EA3FF9">
        <w:rPr>
          <w:rFonts w:cs="Arial"/>
          <w:i/>
          <w:szCs w:val="20"/>
          <w:lang w:val="sl-SI"/>
        </w:rPr>
        <w:t>splošna razprava (tehnični odbor)</w:t>
      </w:r>
      <w:bookmarkEnd w:id="9"/>
      <w:r w:rsidRPr="00EA3FF9">
        <w:rPr>
          <w:rFonts w:cs="Arial"/>
          <w:szCs w:val="20"/>
          <w:lang w:val="sl-SI"/>
        </w:rPr>
        <w:t>;</w:t>
      </w:r>
    </w:p>
    <w:p w14:paraId="37EC8E52" w14:textId="0A4A8AB3" w:rsidR="00EB6D17" w:rsidRPr="00EA3FF9" w:rsidRDefault="00EB6D17" w:rsidP="00EB6D17">
      <w:pPr>
        <w:spacing w:line="280" w:lineRule="atLeast"/>
        <w:jc w:val="both"/>
        <w:rPr>
          <w:rFonts w:cs="Arial"/>
          <w:szCs w:val="20"/>
          <w:lang w:val="sl-SI"/>
        </w:rPr>
      </w:pPr>
      <w:bookmarkStart w:id="10" w:name="_Hlk194067898"/>
      <w:r w:rsidRPr="00EA3FF9">
        <w:rPr>
          <w:rFonts w:cs="Arial"/>
          <w:szCs w:val="20"/>
          <w:lang w:val="sl-SI"/>
        </w:rPr>
        <w:t>VII. Tripartitni prispevek MOD k Drugemu svetovnemu vrhu za socialni razvoj, 2025</w:t>
      </w:r>
      <w:r>
        <w:rPr>
          <w:rFonts w:cs="Arial"/>
          <w:szCs w:val="20"/>
          <w:lang w:val="sl-SI"/>
        </w:rPr>
        <w:t xml:space="preserve"> (osnutek resolucije) (</w:t>
      </w:r>
      <w:r w:rsidRPr="00EB6D17">
        <w:rPr>
          <w:rFonts w:cs="Arial"/>
          <w:i/>
          <w:iCs/>
          <w:szCs w:val="20"/>
          <w:lang w:val="sl-SI"/>
        </w:rPr>
        <w:t>Odbor za splošne zadeve</w:t>
      </w:r>
      <w:r>
        <w:rPr>
          <w:rFonts w:cs="Arial"/>
          <w:szCs w:val="20"/>
          <w:lang w:val="sl-SI"/>
        </w:rPr>
        <w:t>);</w:t>
      </w:r>
    </w:p>
    <w:p w14:paraId="091CB4E0" w14:textId="603A9E1F" w:rsidR="00EB6D17" w:rsidRPr="00EA3FF9" w:rsidRDefault="00EB6D17" w:rsidP="00EB6D17">
      <w:pPr>
        <w:spacing w:line="280" w:lineRule="atLeast"/>
        <w:jc w:val="both"/>
        <w:rPr>
          <w:rFonts w:cs="Arial"/>
          <w:szCs w:val="20"/>
          <w:lang w:val="sl-SI"/>
        </w:rPr>
      </w:pPr>
      <w:r w:rsidRPr="00EA3FF9">
        <w:rPr>
          <w:rFonts w:cs="Arial"/>
          <w:szCs w:val="20"/>
          <w:lang w:val="sl-SI"/>
        </w:rPr>
        <w:t>VIII. Resolucija o statusu Palestine v MOD ter njene pravice do sodelovanja na srečanjih MOD</w:t>
      </w:r>
      <w:r>
        <w:rPr>
          <w:rFonts w:cs="Arial"/>
          <w:szCs w:val="20"/>
          <w:lang w:val="sl-SI"/>
        </w:rPr>
        <w:t xml:space="preserve"> (</w:t>
      </w:r>
      <w:r w:rsidRPr="00EB6D17">
        <w:rPr>
          <w:rFonts w:cs="Arial"/>
          <w:i/>
          <w:iCs/>
          <w:szCs w:val="20"/>
          <w:lang w:val="sl-SI"/>
        </w:rPr>
        <w:t>Odbor za splošne zadeve</w:t>
      </w:r>
      <w:r>
        <w:rPr>
          <w:rFonts w:cs="Arial"/>
          <w:szCs w:val="20"/>
          <w:lang w:val="sl-SI"/>
        </w:rPr>
        <w:t>);</w:t>
      </w:r>
    </w:p>
    <w:p w14:paraId="2D53B657" w14:textId="13F28DD2" w:rsidR="00EB6D17" w:rsidRDefault="00EB6D17" w:rsidP="00EB6D17">
      <w:pPr>
        <w:spacing w:line="280" w:lineRule="atLeast"/>
        <w:jc w:val="both"/>
        <w:rPr>
          <w:rFonts w:cs="Arial"/>
          <w:szCs w:val="20"/>
          <w:lang w:val="sl-SI"/>
        </w:rPr>
      </w:pPr>
      <w:r w:rsidRPr="00EA3FF9">
        <w:rPr>
          <w:rFonts w:cs="Arial"/>
          <w:szCs w:val="20"/>
          <w:lang w:val="sl-SI"/>
        </w:rPr>
        <w:t>IX. Ukrepi skladno s 33. členom Ustave MOD za zagotovitev, da bo Mjanmar uresničil priporočila preiskovalne komisije</w:t>
      </w:r>
      <w:r>
        <w:rPr>
          <w:rFonts w:cs="Arial"/>
          <w:szCs w:val="20"/>
          <w:lang w:val="sl-SI"/>
        </w:rPr>
        <w:t xml:space="preserve"> (</w:t>
      </w:r>
      <w:r w:rsidRPr="00EB6D17">
        <w:rPr>
          <w:rFonts w:cs="Arial"/>
          <w:i/>
          <w:iCs/>
          <w:szCs w:val="20"/>
          <w:lang w:val="sl-SI"/>
        </w:rPr>
        <w:t>Odbor za splošne zadeve</w:t>
      </w:r>
      <w:r>
        <w:rPr>
          <w:rFonts w:cs="Arial"/>
          <w:szCs w:val="20"/>
          <w:lang w:val="sl-SI"/>
        </w:rPr>
        <w:t>);</w:t>
      </w:r>
    </w:p>
    <w:p w14:paraId="7F86ED96" w14:textId="7B435548" w:rsidR="00EB6D17" w:rsidRPr="00EA3FF9" w:rsidRDefault="00EB6D17" w:rsidP="00EB6D17">
      <w:pPr>
        <w:spacing w:line="280" w:lineRule="atLeast"/>
        <w:jc w:val="both"/>
        <w:rPr>
          <w:rFonts w:cs="Arial"/>
          <w:szCs w:val="20"/>
          <w:lang w:val="sl-SI"/>
        </w:rPr>
      </w:pPr>
      <w:r>
        <w:rPr>
          <w:rFonts w:cs="Arial"/>
          <w:szCs w:val="20"/>
          <w:lang w:val="sl-SI"/>
        </w:rPr>
        <w:lastRenderedPageBreak/>
        <w:t>X. Odobritev sprememb Konvencije o delu v pomorstvu, 2006, in sicer njenega kodeksa (</w:t>
      </w:r>
      <w:r w:rsidRPr="00EB6D17">
        <w:rPr>
          <w:rFonts w:cs="Arial"/>
          <w:i/>
          <w:iCs/>
          <w:szCs w:val="20"/>
          <w:lang w:val="sl-SI"/>
        </w:rPr>
        <w:t>Odbor za splošne zadeve</w:t>
      </w:r>
      <w:r>
        <w:rPr>
          <w:rFonts w:cs="Arial"/>
          <w:szCs w:val="20"/>
          <w:lang w:val="sl-SI"/>
        </w:rPr>
        <w:t>).</w:t>
      </w:r>
    </w:p>
    <w:bookmarkEnd w:id="6"/>
    <w:bookmarkEnd w:id="10"/>
    <w:p w14:paraId="6761CB1F" w14:textId="77777777" w:rsidR="00B50715" w:rsidRDefault="00B50715" w:rsidP="00EE21B0">
      <w:pPr>
        <w:spacing w:line="280" w:lineRule="exact"/>
        <w:jc w:val="both"/>
        <w:rPr>
          <w:rFonts w:cs="Arial"/>
          <w:szCs w:val="20"/>
          <w:lang w:val="sl-SI"/>
        </w:rPr>
      </w:pPr>
    </w:p>
    <w:p w14:paraId="383BEDF1" w14:textId="77777777" w:rsidR="00A452F1" w:rsidRPr="00B50715" w:rsidRDefault="00A452F1" w:rsidP="00EE21B0">
      <w:pPr>
        <w:spacing w:line="280" w:lineRule="exact"/>
        <w:jc w:val="both"/>
        <w:rPr>
          <w:rFonts w:cs="Arial"/>
          <w:szCs w:val="20"/>
          <w:lang w:val="sl-SI"/>
        </w:rPr>
      </w:pPr>
    </w:p>
    <w:p w14:paraId="61B8A5E5" w14:textId="259B7C43" w:rsidR="00B50715" w:rsidRPr="00B50715" w:rsidRDefault="00B50715" w:rsidP="00EE21B0">
      <w:pPr>
        <w:spacing w:line="280" w:lineRule="exact"/>
        <w:jc w:val="both"/>
        <w:rPr>
          <w:rFonts w:cs="Arial"/>
          <w:b/>
          <w:szCs w:val="20"/>
          <w:lang w:val="sl-SI"/>
        </w:rPr>
      </w:pPr>
      <w:r w:rsidRPr="00B50715">
        <w:rPr>
          <w:rFonts w:cs="Arial"/>
          <w:b/>
          <w:szCs w:val="20"/>
          <w:lang w:val="sl-SI"/>
        </w:rPr>
        <w:t>1. Poročili generalnega direktorja Mednarodnega urada za delo in predsedni</w:t>
      </w:r>
      <w:r w:rsidR="00A452F1">
        <w:rPr>
          <w:rFonts w:cs="Arial"/>
          <w:b/>
          <w:szCs w:val="20"/>
          <w:lang w:val="sl-SI"/>
        </w:rPr>
        <w:t>ka</w:t>
      </w:r>
      <w:r w:rsidRPr="00B50715">
        <w:rPr>
          <w:rFonts w:cs="Arial"/>
          <w:b/>
          <w:szCs w:val="20"/>
          <w:lang w:val="sl-SI"/>
        </w:rPr>
        <w:t xml:space="preserve"> Administrativnega sveta</w:t>
      </w:r>
      <w:r w:rsidR="00AB3B6C">
        <w:rPr>
          <w:rFonts w:cs="Arial"/>
          <w:b/>
          <w:szCs w:val="20"/>
          <w:lang w:val="sl-SI"/>
        </w:rPr>
        <w:t xml:space="preserve"> Mednarodnega urada za delo</w:t>
      </w:r>
      <w:r w:rsidRPr="00B50715">
        <w:rPr>
          <w:rFonts w:cs="Arial"/>
          <w:b/>
          <w:szCs w:val="20"/>
          <w:lang w:val="sl-SI"/>
        </w:rPr>
        <w:t xml:space="preserve"> – PLENARNO ZASEDANJE </w:t>
      </w:r>
    </w:p>
    <w:p w14:paraId="03C1209B" w14:textId="77777777" w:rsidR="00B50715" w:rsidRPr="00B50715" w:rsidRDefault="00B50715" w:rsidP="00EE21B0">
      <w:pPr>
        <w:spacing w:line="280" w:lineRule="exact"/>
        <w:jc w:val="both"/>
        <w:rPr>
          <w:rFonts w:cs="Arial"/>
          <w:szCs w:val="20"/>
          <w:lang w:val="sl-SI"/>
        </w:rPr>
      </w:pPr>
    </w:p>
    <w:p w14:paraId="0AB41E5D" w14:textId="0AE97C26" w:rsidR="00AB3B6C" w:rsidRDefault="00B50715" w:rsidP="00957439">
      <w:pPr>
        <w:spacing w:line="280" w:lineRule="exact"/>
        <w:jc w:val="both"/>
        <w:rPr>
          <w:rFonts w:cs="Arial"/>
          <w:szCs w:val="20"/>
          <w:lang w:val="sl-SI"/>
        </w:rPr>
      </w:pPr>
      <w:r w:rsidRPr="00B50715">
        <w:rPr>
          <w:rFonts w:cs="Arial"/>
          <w:szCs w:val="20"/>
          <w:lang w:val="sl-SI"/>
        </w:rPr>
        <w:t xml:space="preserve">Generalni direktor </w:t>
      </w:r>
      <w:r w:rsidR="00AB3B6C">
        <w:rPr>
          <w:rFonts w:cs="Arial"/>
          <w:szCs w:val="20"/>
          <w:lang w:val="sl-SI"/>
        </w:rPr>
        <w:t>Mednarodnega urada za delo (v nadaljnjem besedilu: Urad)</w:t>
      </w:r>
      <w:r w:rsidRPr="00B50715">
        <w:rPr>
          <w:rFonts w:cs="Arial"/>
          <w:szCs w:val="20"/>
          <w:lang w:val="sl-SI"/>
        </w:rPr>
        <w:t xml:space="preserve"> </w:t>
      </w:r>
      <w:r w:rsidR="00FC59ED" w:rsidRPr="00FC59ED">
        <w:rPr>
          <w:rFonts w:cs="Arial"/>
          <w:szCs w:val="20"/>
          <w:lang w:val="sl-SI"/>
        </w:rPr>
        <w:t>Gilbert Fossoun Houngbo</w:t>
      </w:r>
      <w:r w:rsidRPr="00B50715">
        <w:rPr>
          <w:rFonts w:cs="Arial"/>
          <w:szCs w:val="20"/>
          <w:lang w:val="sl-SI"/>
        </w:rPr>
        <w:t xml:space="preserve"> je konferenci predložil v obravnavo </w:t>
      </w:r>
      <w:r w:rsidR="00AB3B6C">
        <w:rPr>
          <w:rFonts w:cs="Arial"/>
          <w:szCs w:val="20"/>
          <w:lang w:val="sl-SI"/>
        </w:rPr>
        <w:t xml:space="preserve">svoje letošnje poročilo z naslovom: </w:t>
      </w:r>
      <w:r w:rsidR="001865DA">
        <w:rPr>
          <w:rFonts w:cs="Arial"/>
          <w:b/>
          <w:bCs/>
          <w:szCs w:val="20"/>
          <w:lang w:val="sl-SI"/>
        </w:rPr>
        <w:t>K</w:t>
      </w:r>
      <w:r w:rsidR="00423826">
        <w:rPr>
          <w:rFonts w:cs="Arial"/>
          <w:b/>
          <w:bCs/>
          <w:szCs w:val="20"/>
          <w:lang w:val="sl-SI"/>
        </w:rPr>
        <w:t>repitev povezave med delovnimi mesti, pravicami in rastjo</w:t>
      </w:r>
      <w:r w:rsidR="00423826" w:rsidRPr="00423826">
        <w:rPr>
          <w:rFonts w:cs="Arial"/>
          <w:szCs w:val="20"/>
          <w:lang w:val="sl-SI"/>
        </w:rPr>
        <w:t>.</w:t>
      </w:r>
    </w:p>
    <w:p w14:paraId="2EFC84B4" w14:textId="77777777" w:rsidR="00163A87" w:rsidRDefault="00163A87" w:rsidP="00957439">
      <w:pPr>
        <w:spacing w:line="280" w:lineRule="exact"/>
        <w:jc w:val="both"/>
        <w:rPr>
          <w:rFonts w:cs="Arial"/>
          <w:szCs w:val="20"/>
          <w:lang w:val="sl-SI"/>
        </w:rPr>
      </w:pPr>
    </w:p>
    <w:p w14:paraId="751AB78C" w14:textId="11B97D8A" w:rsidR="00D579D3" w:rsidRDefault="009E06B6" w:rsidP="00D579D3">
      <w:pPr>
        <w:spacing w:line="280" w:lineRule="exact"/>
        <w:jc w:val="both"/>
        <w:rPr>
          <w:rFonts w:cs="Arial"/>
          <w:szCs w:val="20"/>
          <w:lang w:val="sl-SI"/>
        </w:rPr>
      </w:pPr>
      <w:r w:rsidRPr="009E06B6">
        <w:rPr>
          <w:rFonts w:cs="Arial"/>
          <w:szCs w:val="20"/>
          <w:lang w:val="sl-SI"/>
        </w:rPr>
        <w:t xml:space="preserve">V svojem govoru, ki ga je podal med otvoritvenim zasedanjem konference, je generalni direktor uvodoma izpostavil </w:t>
      </w:r>
      <w:r w:rsidR="00D579D3">
        <w:rPr>
          <w:rFonts w:cs="Arial"/>
          <w:szCs w:val="20"/>
          <w:lang w:val="sl-SI"/>
        </w:rPr>
        <w:t xml:space="preserve">nekatere ugotovitve, ki so predstavljene v številnih publikacijah Urada. Najnovejše napovedi glede </w:t>
      </w:r>
      <w:r w:rsidR="00841EB6" w:rsidRPr="00841EB6">
        <w:rPr>
          <w:rFonts w:cs="Arial"/>
          <w:b/>
          <w:bCs/>
          <w:szCs w:val="20"/>
          <w:lang w:val="sl-SI"/>
        </w:rPr>
        <w:t xml:space="preserve">trenda </w:t>
      </w:r>
      <w:r w:rsidR="00D579D3" w:rsidRPr="00841EB6">
        <w:rPr>
          <w:rFonts w:cs="Arial"/>
          <w:b/>
          <w:bCs/>
          <w:szCs w:val="20"/>
          <w:lang w:val="sl-SI"/>
        </w:rPr>
        <w:t>zaposlovanja</w:t>
      </w:r>
      <w:r w:rsidR="00D579D3">
        <w:rPr>
          <w:rFonts w:cs="Arial"/>
          <w:szCs w:val="20"/>
          <w:lang w:val="sl-SI"/>
        </w:rPr>
        <w:t xml:space="preserve"> predvidevajo, da bo </w:t>
      </w:r>
      <w:r w:rsidR="00D579D3" w:rsidRPr="00D579D3">
        <w:rPr>
          <w:rFonts w:cs="Arial"/>
          <w:szCs w:val="20"/>
          <w:lang w:val="sl-SI"/>
        </w:rPr>
        <w:t>leta 2025 ustvarjenih 53 milijonov delovnih mest, kar je 7 milijonov manj</w:t>
      </w:r>
      <w:r w:rsidR="00D579D3">
        <w:rPr>
          <w:rFonts w:cs="Arial"/>
          <w:szCs w:val="20"/>
          <w:lang w:val="sl-SI"/>
        </w:rPr>
        <w:t xml:space="preserve"> glede na napovedi z </w:t>
      </w:r>
      <w:r w:rsidR="00D579D3" w:rsidRPr="00D579D3">
        <w:rPr>
          <w:rFonts w:cs="Arial"/>
          <w:szCs w:val="20"/>
          <w:lang w:val="sl-SI"/>
        </w:rPr>
        <w:t>oktobra 2024</w:t>
      </w:r>
      <w:r w:rsidR="00D579D3">
        <w:rPr>
          <w:rFonts w:cs="Arial"/>
          <w:szCs w:val="20"/>
          <w:lang w:val="sl-SI"/>
        </w:rPr>
        <w:t xml:space="preserve">. Znižanje je posledica upočasnjene </w:t>
      </w:r>
      <w:r w:rsidR="00D579D3" w:rsidRPr="00D579D3">
        <w:rPr>
          <w:rFonts w:cs="Arial"/>
          <w:szCs w:val="20"/>
          <w:lang w:val="sl-SI"/>
        </w:rPr>
        <w:t xml:space="preserve">svetovne </w:t>
      </w:r>
      <w:r w:rsidR="00D579D3">
        <w:rPr>
          <w:rFonts w:cs="Arial"/>
          <w:szCs w:val="20"/>
          <w:lang w:val="sl-SI"/>
        </w:rPr>
        <w:t>gospodarske rasti</w:t>
      </w:r>
      <w:r w:rsidR="00163A87">
        <w:rPr>
          <w:rFonts w:cs="Arial"/>
          <w:szCs w:val="20"/>
          <w:lang w:val="sl-SI"/>
        </w:rPr>
        <w:t>,</w:t>
      </w:r>
      <w:r w:rsidR="00D579D3">
        <w:rPr>
          <w:rFonts w:cs="Arial"/>
          <w:szCs w:val="20"/>
          <w:lang w:val="sl-SI"/>
        </w:rPr>
        <w:t xml:space="preserve"> predvsem zaradi trgovinskih napetosti</w:t>
      </w:r>
      <w:r w:rsidR="00163A87">
        <w:rPr>
          <w:rFonts w:cs="Arial"/>
          <w:szCs w:val="20"/>
          <w:lang w:val="sl-SI"/>
        </w:rPr>
        <w:t xml:space="preserve">. Opozoril je tudi na študijo Urada </w:t>
      </w:r>
      <w:r w:rsidR="00D579D3">
        <w:rPr>
          <w:rFonts w:cs="Arial"/>
          <w:szCs w:val="20"/>
          <w:lang w:val="sl-SI"/>
        </w:rPr>
        <w:t xml:space="preserve">o </w:t>
      </w:r>
      <w:r w:rsidR="00D579D3" w:rsidRPr="00841EB6">
        <w:rPr>
          <w:rFonts w:cs="Arial"/>
          <w:b/>
          <w:bCs/>
          <w:szCs w:val="20"/>
          <w:lang w:val="sl-SI"/>
        </w:rPr>
        <w:t>umetni inteligenci</w:t>
      </w:r>
      <w:r w:rsidR="00163A87">
        <w:rPr>
          <w:rFonts w:cs="Arial"/>
          <w:szCs w:val="20"/>
          <w:lang w:val="sl-SI"/>
        </w:rPr>
        <w:t xml:space="preserve">. Urad je v slednji na podlagi na novo oblikovanega indeksa izpostavljenosti predstavil izsledke meritev </w:t>
      </w:r>
      <w:r w:rsidR="00D579D3" w:rsidRPr="00D579D3">
        <w:rPr>
          <w:rFonts w:cs="Arial"/>
          <w:szCs w:val="20"/>
          <w:lang w:val="sl-SI"/>
        </w:rPr>
        <w:t>stopnj</w:t>
      </w:r>
      <w:r w:rsidR="00163A87">
        <w:rPr>
          <w:rFonts w:cs="Arial"/>
          <w:szCs w:val="20"/>
          <w:lang w:val="sl-SI"/>
        </w:rPr>
        <w:t>e</w:t>
      </w:r>
      <w:r w:rsidR="00D579D3" w:rsidRPr="00D579D3">
        <w:rPr>
          <w:rFonts w:cs="Arial"/>
          <w:szCs w:val="20"/>
          <w:lang w:val="sl-SI"/>
        </w:rPr>
        <w:t xml:space="preserve"> ranljivosti različnih poklicev </w:t>
      </w:r>
      <w:r w:rsidR="00163A87">
        <w:rPr>
          <w:rFonts w:cs="Arial"/>
          <w:szCs w:val="20"/>
          <w:lang w:val="sl-SI"/>
        </w:rPr>
        <w:t>n</w:t>
      </w:r>
      <w:r w:rsidR="00D579D3" w:rsidRPr="00D579D3">
        <w:rPr>
          <w:rFonts w:cs="Arial"/>
          <w:szCs w:val="20"/>
          <w:lang w:val="sl-SI"/>
        </w:rPr>
        <w:t xml:space="preserve">a </w:t>
      </w:r>
      <w:r w:rsidR="00163A87">
        <w:rPr>
          <w:rFonts w:cs="Arial"/>
          <w:szCs w:val="20"/>
          <w:lang w:val="sl-SI"/>
        </w:rPr>
        <w:t>umetno inteligenco</w:t>
      </w:r>
      <w:r w:rsidR="00D579D3" w:rsidRPr="00D579D3">
        <w:rPr>
          <w:rFonts w:cs="Arial"/>
          <w:szCs w:val="20"/>
          <w:lang w:val="sl-SI"/>
        </w:rPr>
        <w:t xml:space="preserve">. </w:t>
      </w:r>
      <w:r w:rsidR="00163A87">
        <w:rPr>
          <w:rFonts w:cs="Arial"/>
          <w:szCs w:val="20"/>
          <w:lang w:val="sl-SI"/>
        </w:rPr>
        <w:t>Skladno z ugotovitvami je kar č</w:t>
      </w:r>
      <w:r w:rsidR="00D579D3" w:rsidRPr="00D579D3">
        <w:rPr>
          <w:rFonts w:cs="Arial"/>
          <w:szCs w:val="20"/>
          <w:lang w:val="sl-SI"/>
        </w:rPr>
        <w:t>etrtina delovnih mest ali dejavnosti zelo izpostavljenih.</w:t>
      </w:r>
      <w:r w:rsidR="00163A87">
        <w:rPr>
          <w:rFonts w:cs="Arial"/>
          <w:szCs w:val="20"/>
          <w:lang w:val="sl-SI"/>
        </w:rPr>
        <w:t xml:space="preserve"> Tudi te ugotovitve </w:t>
      </w:r>
      <w:r w:rsidR="00D579D3" w:rsidRPr="00D579D3">
        <w:rPr>
          <w:rFonts w:cs="Arial"/>
          <w:szCs w:val="20"/>
          <w:lang w:val="sl-SI"/>
        </w:rPr>
        <w:t>potrjuje</w:t>
      </w:r>
      <w:r w:rsidR="00163A87">
        <w:rPr>
          <w:rFonts w:cs="Arial"/>
          <w:szCs w:val="20"/>
          <w:lang w:val="sl-SI"/>
        </w:rPr>
        <w:t>jo</w:t>
      </w:r>
      <w:r w:rsidR="00D579D3" w:rsidRPr="00D579D3">
        <w:rPr>
          <w:rFonts w:cs="Arial"/>
          <w:szCs w:val="20"/>
          <w:lang w:val="sl-SI"/>
        </w:rPr>
        <w:t xml:space="preserve"> osrednjo vlogo, ki jo je treba dati zaposlovanju in dostojnemu delu </w:t>
      </w:r>
      <w:r w:rsidR="00163A87">
        <w:rPr>
          <w:rFonts w:cs="Arial"/>
          <w:szCs w:val="20"/>
          <w:lang w:val="sl-SI"/>
        </w:rPr>
        <w:t xml:space="preserve">tako na nacionalni kot na globalni ravni, ter </w:t>
      </w:r>
      <w:r w:rsidR="00D579D3" w:rsidRPr="00D579D3">
        <w:rPr>
          <w:rFonts w:cs="Arial"/>
          <w:szCs w:val="20"/>
          <w:lang w:val="sl-SI"/>
        </w:rPr>
        <w:t xml:space="preserve">strateški pomen mandata </w:t>
      </w:r>
      <w:r w:rsidR="00163A87">
        <w:rPr>
          <w:rFonts w:cs="Arial"/>
          <w:szCs w:val="20"/>
          <w:lang w:val="sl-SI"/>
        </w:rPr>
        <w:t xml:space="preserve">MOD v svetu (tudi svetu dela), ki je podvržen velikim spremembam. </w:t>
      </w:r>
    </w:p>
    <w:p w14:paraId="360032A9" w14:textId="77777777" w:rsidR="00D579D3" w:rsidRDefault="00D579D3" w:rsidP="00D579D3">
      <w:pPr>
        <w:spacing w:line="280" w:lineRule="exact"/>
        <w:jc w:val="both"/>
        <w:rPr>
          <w:rFonts w:cs="Arial"/>
          <w:szCs w:val="20"/>
          <w:lang w:val="sl-SI"/>
        </w:rPr>
      </w:pPr>
    </w:p>
    <w:p w14:paraId="69F6EA6E" w14:textId="3F3D9074" w:rsidR="00803EED" w:rsidRPr="00841EB6" w:rsidRDefault="00163A87" w:rsidP="00803EED">
      <w:pPr>
        <w:spacing w:line="280" w:lineRule="exact"/>
        <w:jc w:val="both"/>
        <w:rPr>
          <w:rFonts w:cs="Arial"/>
          <w:szCs w:val="20"/>
          <w:lang w:val="sl-SI"/>
        </w:rPr>
      </w:pPr>
      <w:r w:rsidRPr="00841EB6">
        <w:rPr>
          <w:rFonts w:cs="Arial"/>
          <w:szCs w:val="20"/>
          <w:lang w:val="sl-SI"/>
        </w:rPr>
        <w:t>V nadaljevanju je poudaril</w:t>
      </w:r>
      <w:r w:rsidR="00841EB6" w:rsidRPr="00841EB6">
        <w:rPr>
          <w:rFonts w:cs="Arial"/>
          <w:szCs w:val="20"/>
          <w:lang w:val="sl-SI"/>
        </w:rPr>
        <w:t xml:space="preserve">, da so za </w:t>
      </w:r>
      <w:r w:rsidR="00803EED" w:rsidRPr="00841EB6">
        <w:rPr>
          <w:rFonts w:cs="Arial"/>
          <w:b/>
          <w:bCs/>
          <w:szCs w:val="20"/>
          <w:lang w:val="sl-SI"/>
        </w:rPr>
        <w:t>multilateralne institucije</w:t>
      </w:r>
      <w:r w:rsidR="00841EB6" w:rsidRPr="00841EB6">
        <w:rPr>
          <w:rFonts w:cs="Arial"/>
          <w:b/>
          <w:bCs/>
          <w:szCs w:val="20"/>
          <w:lang w:val="sl-SI"/>
        </w:rPr>
        <w:t xml:space="preserve"> </w:t>
      </w:r>
      <w:r w:rsidR="00803EED" w:rsidRPr="00841EB6">
        <w:rPr>
          <w:rFonts w:cs="Arial"/>
          <w:b/>
          <w:bCs/>
          <w:szCs w:val="20"/>
          <w:lang w:val="sl-SI"/>
        </w:rPr>
        <w:t>turbulentn</w:t>
      </w:r>
      <w:r w:rsidR="00841EB6" w:rsidRPr="00841EB6">
        <w:rPr>
          <w:rFonts w:cs="Arial"/>
          <w:b/>
          <w:bCs/>
          <w:szCs w:val="20"/>
          <w:lang w:val="sl-SI"/>
        </w:rPr>
        <w:t>i</w:t>
      </w:r>
      <w:r w:rsidR="00803EED" w:rsidRPr="00841EB6">
        <w:rPr>
          <w:rFonts w:cs="Arial"/>
          <w:b/>
          <w:bCs/>
          <w:szCs w:val="20"/>
          <w:lang w:val="sl-SI"/>
        </w:rPr>
        <w:t xml:space="preserve"> </w:t>
      </w:r>
      <w:r w:rsidR="00841EB6" w:rsidRPr="00841EB6">
        <w:rPr>
          <w:rFonts w:cs="Arial"/>
          <w:b/>
          <w:bCs/>
          <w:szCs w:val="20"/>
          <w:lang w:val="sl-SI"/>
        </w:rPr>
        <w:t xml:space="preserve">in negotovi </w:t>
      </w:r>
      <w:r w:rsidR="00803EED" w:rsidRPr="00841EB6">
        <w:rPr>
          <w:rFonts w:cs="Arial"/>
          <w:b/>
          <w:bCs/>
          <w:szCs w:val="20"/>
          <w:lang w:val="sl-SI"/>
        </w:rPr>
        <w:t>čas</w:t>
      </w:r>
      <w:r w:rsidR="00841EB6" w:rsidRPr="00841EB6">
        <w:rPr>
          <w:rFonts w:cs="Arial"/>
          <w:b/>
          <w:bCs/>
          <w:szCs w:val="20"/>
          <w:lang w:val="sl-SI"/>
        </w:rPr>
        <w:t>i</w:t>
      </w:r>
      <w:r w:rsidR="00841EB6" w:rsidRPr="00841EB6">
        <w:rPr>
          <w:rFonts w:cs="Arial"/>
          <w:szCs w:val="20"/>
          <w:lang w:val="sl-SI"/>
        </w:rPr>
        <w:t xml:space="preserve">, kar povzroča zaskrbljenost glede prihodnosti multilateralizma. Poudaril je, da je v teh razmerah treba imeti pogum in </w:t>
      </w:r>
      <w:r w:rsidR="00803EED" w:rsidRPr="00841EB6">
        <w:rPr>
          <w:rFonts w:cs="Arial"/>
          <w:szCs w:val="20"/>
          <w:lang w:val="sl-SI"/>
        </w:rPr>
        <w:t>sposobnost prilagajanja ter vizijo</w:t>
      </w:r>
      <w:r w:rsidR="00841EB6" w:rsidRPr="00841EB6">
        <w:rPr>
          <w:rFonts w:cs="Arial"/>
          <w:szCs w:val="20"/>
          <w:lang w:val="sl-SI"/>
        </w:rPr>
        <w:t xml:space="preserve"> </w:t>
      </w:r>
      <w:r w:rsidR="00803EED" w:rsidRPr="00841EB6">
        <w:rPr>
          <w:rFonts w:cs="Arial"/>
          <w:szCs w:val="20"/>
          <w:lang w:val="sl-SI"/>
        </w:rPr>
        <w:t>za naprej.</w:t>
      </w:r>
      <w:r w:rsidR="00803EED" w:rsidRPr="00841EB6">
        <w:rPr>
          <w:rFonts w:cs="Arial"/>
          <w:i/>
          <w:iCs/>
          <w:szCs w:val="20"/>
          <w:lang w:val="sl-SI"/>
        </w:rPr>
        <w:t xml:space="preserve"> </w:t>
      </w:r>
      <w:r w:rsidR="00803EED" w:rsidRPr="00841EB6">
        <w:rPr>
          <w:rFonts w:cs="Arial"/>
          <w:szCs w:val="20"/>
          <w:lang w:val="sl-SI"/>
        </w:rPr>
        <w:t xml:space="preserve">Trenutne razmere nalagajo </w:t>
      </w:r>
      <w:r w:rsidR="00803EED" w:rsidRPr="00841EB6">
        <w:rPr>
          <w:rFonts w:cs="Arial"/>
          <w:b/>
          <w:bCs/>
          <w:szCs w:val="20"/>
          <w:lang w:val="sl-SI"/>
        </w:rPr>
        <w:t>dolžnost reform</w:t>
      </w:r>
      <w:r w:rsidR="00841EB6">
        <w:rPr>
          <w:rFonts w:cs="Arial"/>
          <w:szCs w:val="20"/>
          <w:lang w:val="sl-SI"/>
        </w:rPr>
        <w:t xml:space="preserve"> v smeri večje učinkovitosti. V okviru reforme multilateralizma in sistema Združenih narodov </w:t>
      </w:r>
      <w:r w:rsidR="00841EB6" w:rsidRPr="00841EB6">
        <w:rPr>
          <w:rFonts w:cs="Arial"/>
          <w:szCs w:val="20"/>
          <w:lang w:val="sl-SI"/>
        </w:rPr>
        <w:t xml:space="preserve">mora MOD </w:t>
      </w:r>
      <w:r w:rsidR="00803EED" w:rsidRPr="00841EB6">
        <w:rPr>
          <w:rFonts w:cs="Arial"/>
          <w:szCs w:val="20"/>
          <w:lang w:val="sl-SI"/>
        </w:rPr>
        <w:t xml:space="preserve">optimizirati učinkovitost </w:t>
      </w:r>
      <w:r w:rsidR="00841EB6" w:rsidRPr="00841EB6">
        <w:rPr>
          <w:rFonts w:cs="Arial"/>
          <w:szCs w:val="20"/>
          <w:lang w:val="sl-SI"/>
        </w:rPr>
        <w:t>ter hkrati</w:t>
      </w:r>
      <w:r w:rsidR="00803EED" w:rsidRPr="00841EB6">
        <w:rPr>
          <w:rFonts w:cs="Arial"/>
          <w:szCs w:val="20"/>
          <w:lang w:val="sl-SI"/>
        </w:rPr>
        <w:t xml:space="preserve"> okrepiti zmogljivost za podporo </w:t>
      </w:r>
      <w:r w:rsidR="00841EB6" w:rsidRPr="00841EB6">
        <w:rPr>
          <w:rFonts w:cs="Arial"/>
          <w:szCs w:val="20"/>
          <w:lang w:val="sl-SI"/>
        </w:rPr>
        <w:t>konstituentom</w:t>
      </w:r>
      <w:r w:rsidR="00803EED" w:rsidRPr="00841EB6">
        <w:rPr>
          <w:rFonts w:cs="Arial"/>
          <w:szCs w:val="20"/>
          <w:lang w:val="sl-SI"/>
        </w:rPr>
        <w:t xml:space="preserve"> na področjih, kot so temeljna načela in pravice pri delu, ter zagotavljati tehnično podporo na terenu skupaj z državami članicami in socialnimi partnerji.</w:t>
      </w:r>
    </w:p>
    <w:p w14:paraId="408C6E21" w14:textId="77777777" w:rsidR="00803EED" w:rsidRPr="00803EED" w:rsidRDefault="00803EED" w:rsidP="00803EED">
      <w:pPr>
        <w:spacing w:line="280" w:lineRule="exact"/>
        <w:jc w:val="both"/>
        <w:rPr>
          <w:rFonts w:cs="Arial"/>
          <w:i/>
          <w:iCs/>
          <w:szCs w:val="20"/>
          <w:lang w:val="sl-SI"/>
        </w:rPr>
      </w:pPr>
    </w:p>
    <w:p w14:paraId="6669BE9A" w14:textId="21CF8595" w:rsidR="00803EED" w:rsidRPr="00964CDE" w:rsidRDefault="00964CDE" w:rsidP="00803EED">
      <w:pPr>
        <w:spacing w:line="280" w:lineRule="exact"/>
        <w:jc w:val="both"/>
        <w:rPr>
          <w:rFonts w:cs="Arial"/>
          <w:szCs w:val="20"/>
          <w:lang w:val="sl-SI"/>
        </w:rPr>
      </w:pPr>
      <w:r w:rsidRPr="00964CDE">
        <w:rPr>
          <w:rFonts w:cs="Arial"/>
          <w:szCs w:val="20"/>
          <w:lang w:val="sl-SI"/>
        </w:rPr>
        <w:t xml:space="preserve">Izpostavil je tudi </w:t>
      </w:r>
      <w:r w:rsidRPr="00964CDE">
        <w:rPr>
          <w:rFonts w:cs="Arial"/>
          <w:b/>
          <w:bCs/>
          <w:szCs w:val="20"/>
          <w:lang w:val="sl-SI"/>
        </w:rPr>
        <w:t>osrednji pomen mandata MOD za določanje standardov</w:t>
      </w:r>
      <w:r w:rsidRPr="00964CDE">
        <w:rPr>
          <w:rFonts w:cs="Arial"/>
          <w:szCs w:val="20"/>
          <w:lang w:val="sl-SI"/>
        </w:rPr>
        <w:t xml:space="preserve">, ki </w:t>
      </w:r>
      <w:r w:rsidR="00803EED" w:rsidRPr="00964CDE">
        <w:rPr>
          <w:rFonts w:cs="Arial"/>
          <w:szCs w:val="20"/>
          <w:lang w:val="sl-SI"/>
        </w:rPr>
        <w:t xml:space="preserve">je pomembnejši kot kdaj koli prej. </w:t>
      </w:r>
      <w:r>
        <w:rPr>
          <w:rFonts w:cs="Arial"/>
          <w:szCs w:val="20"/>
          <w:lang w:val="sl-SI"/>
        </w:rPr>
        <w:t xml:space="preserve">Pri tem ne gre le za razvoj mednarodnih standardov dela in zagotavljanje njihovega izvajanja in nadzora, pač pa je nujno zagotoviti tudi enake konkurenčne pogoje </w:t>
      </w:r>
      <w:r w:rsidR="00803EED" w:rsidRPr="00964CDE">
        <w:rPr>
          <w:rFonts w:cs="Arial"/>
          <w:szCs w:val="20"/>
          <w:lang w:val="sl-SI"/>
        </w:rPr>
        <w:t xml:space="preserve">v </w:t>
      </w:r>
      <w:r w:rsidRPr="00964CDE">
        <w:rPr>
          <w:rFonts w:cs="Arial"/>
          <w:szCs w:val="20"/>
          <w:lang w:val="sl-SI"/>
        </w:rPr>
        <w:t>svetovnem gospodarstvu</w:t>
      </w:r>
      <w:r>
        <w:rPr>
          <w:rFonts w:cs="Arial"/>
          <w:szCs w:val="20"/>
          <w:lang w:val="sl-SI"/>
        </w:rPr>
        <w:t xml:space="preserve">, ki se hitro spreminja in je vse bolj povezano. Potrebni so odločni in dosledni ukrepi </w:t>
      </w:r>
      <w:r w:rsidR="00803EED" w:rsidRPr="00964CDE">
        <w:rPr>
          <w:rFonts w:cs="Arial"/>
          <w:szCs w:val="20"/>
          <w:lang w:val="sl-SI"/>
        </w:rPr>
        <w:t>za spodbujanje socialne pravičnosti</w:t>
      </w:r>
      <w:r>
        <w:rPr>
          <w:rFonts w:cs="Arial"/>
          <w:szCs w:val="20"/>
          <w:lang w:val="sl-SI"/>
        </w:rPr>
        <w:t xml:space="preserve">, in sicer </w:t>
      </w:r>
      <w:r w:rsidR="00803EED" w:rsidRPr="00964CDE">
        <w:rPr>
          <w:rFonts w:cs="Arial"/>
          <w:szCs w:val="20"/>
          <w:lang w:val="sl-SI"/>
        </w:rPr>
        <w:t xml:space="preserve">z </w:t>
      </w:r>
      <w:r>
        <w:rPr>
          <w:rFonts w:cs="Arial"/>
          <w:szCs w:val="20"/>
          <w:lang w:val="sl-SI"/>
        </w:rPr>
        <w:t>boljšim</w:t>
      </w:r>
      <w:r w:rsidR="00803EED" w:rsidRPr="00964CDE">
        <w:rPr>
          <w:rFonts w:cs="Arial"/>
          <w:szCs w:val="20"/>
          <w:lang w:val="sl-SI"/>
        </w:rPr>
        <w:t xml:space="preserve"> ravnovesj</w:t>
      </w:r>
      <w:r>
        <w:rPr>
          <w:rFonts w:cs="Arial"/>
          <w:szCs w:val="20"/>
          <w:lang w:val="sl-SI"/>
        </w:rPr>
        <w:t>em</w:t>
      </w:r>
      <w:r w:rsidR="00803EED" w:rsidRPr="00964CDE">
        <w:rPr>
          <w:rFonts w:cs="Arial"/>
          <w:szCs w:val="20"/>
          <w:lang w:val="sl-SI"/>
        </w:rPr>
        <w:t xml:space="preserve"> med ekonomskim</w:t>
      </w:r>
      <w:r>
        <w:rPr>
          <w:rFonts w:cs="Arial"/>
          <w:szCs w:val="20"/>
          <w:lang w:val="sl-SI"/>
        </w:rPr>
        <w:t>i</w:t>
      </w:r>
      <w:r w:rsidR="00803EED" w:rsidRPr="00964CDE">
        <w:rPr>
          <w:rFonts w:cs="Arial"/>
          <w:szCs w:val="20"/>
          <w:lang w:val="sl-SI"/>
        </w:rPr>
        <w:t>, socialnim</w:t>
      </w:r>
      <w:r>
        <w:rPr>
          <w:rFonts w:cs="Arial"/>
          <w:szCs w:val="20"/>
          <w:lang w:val="sl-SI"/>
        </w:rPr>
        <w:t xml:space="preserve">i </w:t>
      </w:r>
      <w:r w:rsidR="00803EED" w:rsidRPr="00964CDE">
        <w:rPr>
          <w:rFonts w:cs="Arial"/>
          <w:szCs w:val="20"/>
          <w:lang w:val="sl-SI"/>
        </w:rPr>
        <w:t>in okoljskim</w:t>
      </w:r>
      <w:r>
        <w:rPr>
          <w:rFonts w:cs="Arial"/>
          <w:szCs w:val="20"/>
          <w:lang w:val="sl-SI"/>
        </w:rPr>
        <w:t>i</w:t>
      </w:r>
      <w:r w:rsidR="00803EED" w:rsidRPr="00964CDE">
        <w:rPr>
          <w:rFonts w:cs="Arial"/>
          <w:szCs w:val="20"/>
          <w:lang w:val="sl-SI"/>
        </w:rPr>
        <w:t xml:space="preserve"> vidiki.</w:t>
      </w:r>
    </w:p>
    <w:p w14:paraId="1D4F6E67" w14:textId="77777777" w:rsidR="00803EED" w:rsidRPr="00964CDE" w:rsidRDefault="00803EED" w:rsidP="00957439">
      <w:pPr>
        <w:spacing w:line="280" w:lineRule="exact"/>
        <w:jc w:val="both"/>
        <w:rPr>
          <w:rFonts w:cs="Arial"/>
          <w:szCs w:val="20"/>
          <w:lang w:val="sl-SI"/>
        </w:rPr>
      </w:pPr>
    </w:p>
    <w:p w14:paraId="5876EDE1" w14:textId="7313325E" w:rsidR="00321496" w:rsidRDefault="00964CDE" w:rsidP="00EE21B0">
      <w:pPr>
        <w:spacing w:line="280" w:lineRule="exact"/>
        <w:jc w:val="both"/>
        <w:rPr>
          <w:rFonts w:cs="Arial"/>
          <w:szCs w:val="20"/>
          <w:lang w:val="sl-SI"/>
        </w:rPr>
      </w:pPr>
      <w:r>
        <w:rPr>
          <w:rFonts w:cs="Arial"/>
          <w:szCs w:val="20"/>
          <w:lang w:val="sl-SI"/>
        </w:rPr>
        <w:t xml:space="preserve">V nadaljevanju je izpostavil še nekatere točke dnevnega reda letošnje konference, vključno z resolucijo o tripartitnem prispevku MOD </w:t>
      </w:r>
      <w:r w:rsidRPr="00964CDE">
        <w:rPr>
          <w:rFonts w:cs="Arial"/>
          <w:szCs w:val="20"/>
          <w:lang w:val="sl-SI"/>
        </w:rPr>
        <w:t>k Drugemu svetovnemu vrhu za socialni razvoj</w:t>
      </w:r>
      <w:r w:rsidR="0086618E">
        <w:rPr>
          <w:rFonts w:cs="Arial"/>
          <w:szCs w:val="20"/>
          <w:lang w:val="sl-SI"/>
        </w:rPr>
        <w:t>, določanjem standardov o dostojnem delu v platformni ekonomiji</w:t>
      </w:r>
      <w:r>
        <w:rPr>
          <w:rFonts w:cs="Arial"/>
          <w:szCs w:val="20"/>
          <w:lang w:val="sl-SI"/>
        </w:rPr>
        <w:t xml:space="preserve"> ter </w:t>
      </w:r>
      <w:r w:rsidR="00321496">
        <w:rPr>
          <w:rFonts w:cs="Arial"/>
          <w:szCs w:val="20"/>
          <w:lang w:val="sl-SI"/>
        </w:rPr>
        <w:t xml:space="preserve">programom in proračunom. Glede slednjega je še posebej pozval delegate konference k odgovornosti ter k </w:t>
      </w:r>
      <w:r w:rsidR="00321496" w:rsidRPr="00321496">
        <w:rPr>
          <w:rFonts w:cs="Arial"/>
          <w:szCs w:val="20"/>
          <w:lang w:val="sl-SI"/>
        </w:rPr>
        <w:t>sprejetj</w:t>
      </w:r>
      <w:r w:rsidR="00321496">
        <w:rPr>
          <w:rFonts w:cs="Arial"/>
          <w:szCs w:val="20"/>
          <w:lang w:val="sl-SI"/>
        </w:rPr>
        <w:t>u</w:t>
      </w:r>
      <w:r w:rsidR="00321496" w:rsidRPr="00321496">
        <w:rPr>
          <w:rFonts w:cs="Arial"/>
          <w:szCs w:val="20"/>
          <w:lang w:val="sl-SI"/>
        </w:rPr>
        <w:t xml:space="preserve"> proračuna</w:t>
      </w:r>
      <w:r w:rsidR="00321496">
        <w:rPr>
          <w:rFonts w:cs="Arial"/>
          <w:szCs w:val="20"/>
          <w:lang w:val="sl-SI"/>
        </w:rPr>
        <w:t xml:space="preserve">, kar bo </w:t>
      </w:r>
      <w:r w:rsidR="00321496" w:rsidRPr="00321496">
        <w:rPr>
          <w:rFonts w:cs="Arial"/>
          <w:szCs w:val="20"/>
          <w:lang w:val="sl-SI"/>
        </w:rPr>
        <w:t>omogočil</w:t>
      </w:r>
      <w:r w:rsidR="00321496">
        <w:rPr>
          <w:rFonts w:cs="Arial"/>
          <w:szCs w:val="20"/>
          <w:lang w:val="sl-SI"/>
        </w:rPr>
        <w:t xml:space="preserve">o </w:t>
      </w:r>
      <w:r w:rsidR="00321496" w:rsidRPr="00321496">
        <w:rPr>
          <w:rFonts w:cs="Arial"/>
          <w:szCs w:val="20"/>
          <w:lang w:val="sl-SI"/>
        </w:rPr>
        <w:t>MOD, da še naprej izpolnjuje svoj mandat.</w:t>
      </w:r>
      <w:r w:rsidR="00321496">
        <w:rPr>
          <w:rFonts w:cs="Arial"/>
          <w:szCs w:val="20"/>
          <w:lang w:val="sl-SI"/>
        </w:rPr>
        <w:t xml:space="preserve"> V povezavi s svojim poročilom, ki ga je predložil konferenci, pa je med drugim poudaril, da </w:t>
      </w:r>
      <w:r w:rsidR="00321496" w:rsidRPr="00321496">
        <w:rPr>
          <w:rFonts w:cs="Arial"/>
          <w:szCs w:val="20"/>
          <w:lang w:val="sl-SI"/>
        </w:rPr>
        <w:t xml:space="preserve">spodbujanje vključujoče gospodarske rasti, pravic delavcev in </w:t>
      </w:r>
      <w:r w:rsidR="00321496">
        <w:rPr>
          <w:rFonts w:cs="Arial"/>
          <w:szCs w:val="20"/>
          <w:lang w:val="sl-SI"/>
        </w:rPr>
        <w:t xml:space="preserve">okrepljenih </w:t>
      </w:r>
      <w:r w:rsidR="00321496" w:rsidRPr="00321496">
        <w:rPr>
          <w:rFonts w:cs="Arial"/>
          <w:szCs w:val="20"/>
          <w:lang w:val="sl-SI"/>
        </w:rPr>
        <w:t xml:space="preserve">institucij </w:t>
      </w:r>
      <w:r w:rsidR="0086618E">
        <w:rPr>
          <w:rFonts w:cs="Arial"/>
          <w:szCs w:val="20"/>
          <w:lang w:val="sl-SI"/>
        </w:rPr>
        <w:t>pomeni tudi</w:t>
      </w:r>
      <w:r w:rsidR="00321496" w:rsidRPr="00321496">
        <w:rPr>
          <w:rFonts w:cs="Arial"/>
          <w:szCs w:val="20"/>
          <w:lang w:val="sl-SI"/>
        </w:rPr>
        <w:t xml:space="preserve"> </w:t>
      </w:r>
      <w:r w:rsidR="00321496">
        <w:rPr>
          <w:rFonts w:cs="Arial"/>
          <w:szCs w:val="20"/>
          <w:lang w:val="sl-SI"/>
        </w:rPr>
        <w:t>ohranit</w:t>
      </w:r>
      <w:r w:rsidR="0086618E">
        <w:rPr>
          <w:rFonts w:cs="Arial"/>
          <w:szCs w:val="20"/>
          <w:lang w:val="sl-SI"/>
        </w:rPr>
        <w:t>ev</w:t>
      </w:r>
      <w:r w:rsidR="00321496">
        <w:rPr>
          <w:rFonts w:cs="Arial"/>
          <w:szCs w:val="20"/>
          <w:lang w:val="sl-SI"/>
        </w:rPr>
        <w:t xml:space="preserve"> </w:t>
      </w:r>
      <w:r w:rsidR="00321496" w:rsidRPr="00321496">
        <w:rPr>
          <w:rFonts w:cs="Arial"/>
          <w:szCs w:val="20"/>
          <w:lang w:val="sl-SI"/>
        </w:rPr>
        <w:t>demokratičnih vrednot v svetu dela.</w:t>
      </w:r>
    </w:p>
    <w:p w14:paraId="7566D531" w14:textId="77777777" w:rsidR="0086618E" w:rsidRDefault="0086618E" w:rsidP="00F76DBB">
      <w:pPr>
        <w:spacing w:line="280" w:lineRule="exact"/>
        <w:jc w:val="both"/>
        <w:rPr>
          <w:rFonts w:cs="Arial"/>
          <w:szCs w:val="20"/>
          <w:lang w:val="sl-SI"/>
        </w:rPr>
      </w:pPr>
    </w:p>
    <w:p w14:paraId="48276C78" w14:textId="77777777" w:rsidR="00661FC3" w:rsidRDefault="00661FC3" w:rsidP="00EE21B0">
      <w:pPr>
        <w:spacing w:line="280" w:lineRule="exact"/>
        <w:jc w:val="both"/>
        <w:rPr>
          <w:rFonts w:cs="Arial"/>
          <w:szCs w:val="20"/>
          <w:lang w:val="sl-SI"/>
        </w:rPr>
      </w:pPr>
    </w:p>
    <w:p w14:paraId="77E05296" w14:textId="33E762E5" w:rsidR="00FC59ED" w:rsidRDefault="00661FC3" w:rsidP="00EE21B0">
      <w:pPr>
        <w:spacing w:line="280" w:lineRule="exact"/>
        <w:jc w:val="both"/>
        <w:rPr>
          <w:rFonts w:cs="Arial"/>
          <w:szCs w:val="20"/>
          <w:lang w:val="sl-SI"/>
        </w:rPr>
      </w:pPr>
      <w:r>
        <w:rPr>
          <w:rFonts w:cs="Arial"/>
          <w:szCs w:val="20"/>
          <w:lang w:val="sl-SI"/>
        </w:rPr>
        <w:lastRenderedPageBreak/>
        <w:t xml:space="preserve">Govor je zaključil z </w:t>
      </w:r>
      <w:r w:rsidR="0086618E">
        <w:rPr>
          <w:rFonts w:cs="Arial"/>
          <w:szCs w:val="20"/>
          <w:lang w:val="sl-SI"/>
        </w:rPr>
        <w:t xml:space="preserve">zahvalo konstituentom za </w:t>
      </w:r>
      <w:r w:rsidR="0086618E" w:rsidRPr="0086618E">
        <w:rPr>
          <w:rFonts w:cs="Arial"/>
          <w:szCs w:val="20"/>
          <w:lang w:val="sl-SI"/>
        </w:rPr>
        <w:t xml:space="preserve">podporo </w:t>
      </w:r>
      <w:r w:rsidR="0086618E">
        <w:rPr>
          <w:rFonts w:cs="Arial"/>
          <w:szCs w:val="20"/>
          <w:lang w:val="sl-SI"/>
        </w:rPr>
        <w:t>Globalni</w:t>
      </w:r>
      <w:r w:rsidR="0086618E" w:rsidRPr="0086618E">
        <w:rPr>
          <w:rFonts w:cs="Arial"/>
          <w:szCs w:val="20"/>
          <w:lang w:val="sl-SI"/>
        </w:rPr>
        <w:t xml:space="preserve"> koaliciji za socialno pravičnost</w:t>
      </w:r>
      <w:r w:rsidR="0086618E">
        <w:rPr>
          <w:rFonts w:cs="Arial"/>
          <w:szCs w:val="20"/>
          <w:lang w:val="sl-SI"/>
        </w:rPr>
        <w:t xml:space="preserve"> ter poudaril, da je za uspešno spodbujanje p</w:t>
      </w:r>
      <w:r w:rsidR="0086618E" w:rsidRPr="0086618E">
        <w:rPr>
          <w:rFonts w:cs="Arial"/>
          <w:szCs w:val="20"/>
          <w:lang w:val="sl-SI"/>
        </w:rPr>
        <w:t>ravičnejš</w:t>
      </w:r>
      <w:r w:rsidR="0086618E">
        <w:rPr>
          <w:rFonts w:cs="Arial"/>
          <w:szCs w:val="20"/>
          <w:lang w:val="sl-SI"/>
        </w:rPr>
        <w:t>e</w:t>
      </w:r>
      <w:r w:rsidR="0086618E" w:rsidRPr="0086618E">
        <w:rPr>
          <w:rFonts w:cs="Arial"/>
          <w:szCs w:val="20"/>
          <w:lang w:val="sl-SI"/>
        </w:rPr>
        <w:t xml:space="preserve"> globalizacij</w:t>
      </w:r>
      <w:r w:rsidR="0086618E">
        <w:rPr>
          <w:rFonts w:cs="Arial"/>
          <w:szCs w:val="20"/>
          <w:lang w:val="sl-SI"/>
        </w:rPr>
        <w:t>e</w:t>
      </w:r>
      <w:r w:rsidR="0086618E" w:rsidRPr="0086618E">
        <w:rPr>
          <w:rFonts w:cs="Arial"/>
          <w:szCs w:val="20"/>
          <w:lang w:val="sl-SI"/>
        </w:rPr>
        <w:t xml:space="preserve"> </w:t>
      </w:r>
      <w:r w:rsidR="0086618E">
        <w:rPr>
          <w:rFonts w:cs="Arial"/>
          <w:szCs w:val="20"/>
          <w:lang w:val="sl-SI"/>
        </w:rPr>
        <w:t>treba preseči</w:t>
      </w:r>
      <w:r w:rsidR="0086618E" w:rsidRPr="0086618E">
        <w:rPr>
          <w:rFonts w:cs="Arial"/>
          <w:szCs w:val="20"/>
          <w:lang w:val="sl-SI"/>
        </w:rPr>
        <w:t xml:space="preserve"> institucionalne silose preteklosti. </w:t>
      </w:r>
    </w:p>
    <w:p w14:paraId="09CDEDDE" w14:textId="77777777" w:rsidR="0086618E" w:rsidRDefault="0086618E" w:rsidP="00DF5FF5">
      <w:pPr>
        <w:spacing w:line="280" w:lineRule="exact"/>
        <w:jc w:val="both"/>
        <w:rPr>
          <w:rFonts w:cs="Arial"/>
          <w:szCs w:val="20"/>
          <w:lang w:val="sl-SI"/>
        </w:rPr>
      </w:pPr>
    </w:p>
    <w:p w14:paraId="16525184" w14:textId="193E65A3" w:rsidR="00B50715" w:rsidRPr="00B50715" w:rsidRDefault="00B50715" w:rsidP="00DF5FF5">
      <w:pPr>
        <w:spacing w:line="280" w:lineRule="exact"/>
        <w:jc w:val="both"/>
        <w:rPr>
          <w:rFonts w:cs="Arial"/>
          <w:szCs w:val="20"/>
          <w:lang w:val="sl-SI"/>
        </w:rPr>
      </w:pPr>
      <w:r w:rsidRPr="00B50715">
        <w:rPr>
          <w:rFonts w:cs="Arial"/>
          <w:szCs w:val="20"/>
          <w:lang w:val="sl-SI"/>
        </w:rPr>
        <w:t xml:space="preserve">Poročilo generalnega direktorja </w:t>
      </w:r>
      <w:r w:rsidR="00773F3A">
        <w:rPr>
          <w:rFonts w:cs="Arial"/>
          <w:szCs w:val="20"/>
          <w:lang w:val="sl-SI"/>
        </w:rPr>
        <w:t>(</w:t>
      </w:r>
      <w:r w:rsidR="00423826">
        <w:rPr>
          <w:rFonts w:cs="Arial"/>
          <w:szCs w:val="20"/>
          <w:lang w:val="sl-SI"/>
        </w:rPr>
        <w:t>Krepitev povezave med delovnimi mesti, pravicami in rastjo</w:t>
      </w:r>
      <w:r w:rsidR="00AB3B6C">
        <w:rPr>
          <w:rFonts w:cs="Arial"/>
          <w:szCs w:val="20"/>
          <w:lang w:val="sl-SI"/>
        </w:rPr>
        <w:t xml:space="preserve">) </w:t>
      </w:r>
      <w:r w:rsidRPr="00B50715">
        <w:rPr>
          <w:rFonts w:cs="Arial"/>
          <w:szCs w:val="20"/>
          <w:lang w:val="sl-SI"/>
        </w:rPr>
        <w:t xml:space="preserve">je dostopno na: </w:t>
      </w:r>
    </w:p>
    <w:p w14:paraId="740AB4EB" w14:textId="533517DB" w:rsidR="001865DA" w:rsidRDefault="00423826" w:rsidP="00EE21B0">
      <w:pPr>
        <w:spacing w:line="280" w:lineRule="exact"/>
        <w:rPr>
          <w:rFonts w:cs="Arial"/>
          <w:szCs w:val="20"/>
          <w:lang w:val="sl-SI"/>
        </w:rPr>
      </w:pPr>
      <w:hyperlink r:id="rId9" w:history="1">
        <w:r w:rsidRPr="00E07E91">
          <w:rPr>
            <w:rStyle w:val="Hiperpovezava"/>
            <w:rFonts w:cs="Arial"/>
            <w:szCs w:val="20"/>
            <w:lang w:val="sl-SI"/>
          </w:rPr>
          <w:t>https://www.ilo.org/resource/conference-paper/ilc/113/jobs-rights-and-growth-reinforcing-connection-report-director-general</w:t>
        </w:r>
      </w:hyperlink>
      <w:r>
        <w:rPr>
          <w:rFonts w:cs="Arial"/>
          <w:szCs w:val="20"/>
          <w:lang w:val="sl-SI"/>
        </w:rPr>
        <w:t xml:space="preserve"> </w:t>
      </w:r>
    </w:p>
    <w:p w14:paraId="2A49589E" w14:textId="77777777" w:rsidR="00033C60" w:rsidRDefault="00033C60" w:rsidP="00EE21B0">
      <w:pPr>
        <w:spacing w:line="280" w:lineRule="exact"/>
        <w:rPr>
          <w:rFonts w:cs="Arial"/>
          <w:szCs w:val="20"/>
          <w:lang w:val="sl-SI"/>
        </w:rPr>
      </w:pPr>
    </w:p>
    <w:p w14:paraId="30BD780B" w14:textId="0FBA740A" w:rsidR="00EC0B60" w:rsidRPr="00423826" w:rsidRDefault="00EC0B60" w:rsidP="00EC0B60">
      <w:pPr>
        <w:spacing w:line="280" w:lineRule="exact"/>
        <w:jc w:val="both"/>
        <w:rPr>
          <w:rFonts w:cs="Arial"/>
          <w:szCs w:val="20"/>
          <w:lang w:val="sl-SI"/>
        </w:rPr>
      </w:pPr>
      <w:r w:rsidRPr="00423826">
        <w:rPr>
          <w:rFonts w:cs="Arial"/>
          <w:szCs w:val="20"/>
          <w:lang w:val="sl-SI"/>
        </w:rPr>
        <w:t>Skladno s prakso</w:t>
      </w:r>
      <w:r>
        <w:rPr>
          <w:rStyle w:val="Sprotnaopomba-sklic"/>
          <w:szCs w:val="20"/>
          <w:lang w:val="sl-SI"/>
        </w:rPr>
        <w:footnoteReference w:id="2"/>
      </w:r>
      <w:r w:rsidRPr="00423826">
        <w:rPr>
          <w:rFonts w:cs="Arial"/>
          <w:szCs w:val="20"/>
          <w:lang w:val="sl-SI"/>
        </w:rPr>
        <w:t xml:space="preserve"> je poročilu </w:t>
      </w:r>
      <w:r>
        <w:rPr>
          <w:rFonts w:cs="Arial"/>
          <w:szCs w:val="20"/>
          <w:lang w:val="sl-SI"/>
        </w:rPr>
        <w:t xml:space="preserve">generalnega direktorja </w:t>
      </w:r>
      <w:r w:rsidRPr="00423826">
        <w:rPr>
          <w:rFonts w:cs="Arial"/>
          <w:szCs w:val="20"/>
          <w:lang w:val="sl-SI"/>
        </w:rPr>
        <w:t xml:space="preserve">priložena tudi priloga, in sicer o </w:t>
      </w:r>
      <w:r w:rsidRPr="00EC0B60">
        <w:rPr>
          <w:rFonts w:cs="Arial"/>
          <w:b/>
          <w:bCs/>
          <w:szCs w:val="20"/>
          <w:lang w:val="sl-SI"/>
        </w:rPr>
        <w:t>položaju delavcev na zasedenih arabskih (palestinskih) ozemljih</w:t>
      </w:r>
      <w:r w:rsidRPr="00423826">
        <w:rPr>
          <w:rFonts w:cs="Arial"/>
          <w:szCs w:val="20"/>
          <w:lang w:val="sl-SI"/>
        </w:rPr>
        <w:t xml:space="preserve"> (</w:t>
      </w:r>
      <w:hyperlink r:id="rId10" w:history="1">
        <w:r w:rsidRPr="00423826">
          <w:rPr>
            <w:rStyle w:val="Hiperpovezava"/>
            <w:rFonts w:cs="Arial"/>
            <w:szCs w:val="20"/>
            <w:lang w:val="sl-SI"/>
          </w:rPr>
          <w:t>https://www.ilo.org/resource/conference-paper/ilc/113/situation-workers-occupied-arab-territories</w:t>
        </w:r>
      </w:hyperlink>
      <w:r w:rsidRPr="00423826">
        <w:rPr>
          <w:rFonts w:cs="Arial"/>
          <w:szCs w:val="20"/>
          <w:lang w:val="sl-SI"/>
        </w:rPr>
        <w:t xml:space="preserve">). </w:t>
      </w:r>
    </w:p>
    <w:p w14:paraId="07E5852F" w14:textId="77777777" w:rsidR="00FC59ED" w:rsidRDefault="00FC59ED" w:rsidP="00EE21B0">
      <w:pPr>
        <w:spacing w:line="280" w:lineRule="exact"/>
        <w:jc w:val="both"/>
        <w:rPr>
          <w:rFonts w:cs="Arial"/>
          <w:szCs w:val="20"/>
          <w:lang w:val="sl-SI"/>
        </w:rPr>
      </w:pPr>
    </w:p>
    <w:p w14:paraId="1FA01FFB" w14:textId="57BA1EE3" w:rsidR="00423826" w:rsidRDefault="00423826" w:rsidP="00EE21B0">
      <w:pPr>
        <w:spacing w:line="280" w:lineRule="exact"/>
        <w:jc w:val="both"/>
        <w:rPr>
          <w:rFonts w:cs="Arial"/>
          <w:szCs w:val="20"/>
          <w:lang w:val="sl-SI"/>
        </w:rPr>
      </w:pPr>
      <w:r w:rsidRPr="00423826">
        <w:rPr>
          <w:rFonts w:cs="Arial"/>
          <w:szCs w:val="20"/>
          <w:lang w:val="sl-SI"/>
        </w:rPr>
        <w:t>Predsednik AS Seong Deok Yun (ambasador, stalni predstavnik, J</w:t>
      </w:r>
      <w:r w:rsidR="00795DC4">
        <w:rPr>
          <w:rFonts w:cs="Arial"/>
          <w:szCs w:val="20"/>
          <w:lang w:val="sl-SI"/>
        </w:rPr>
        <w:t>u</w:t>
      </w:r>
      <w:r w:rsidRPr="00423826">
        <w:rPr>
          <w:rFonts w:cs="Arial"/>
          <w:szCs w:val="20"/>
          <w:lang w:val="sl-SI"/>
        </w:rPr>
        <w:t xml:space="preserve">žna Koreja) </w:t>
      </w:r>
      <w:r>
        <w:rPr>
          <w:rFonts w:cs="Arial"/>
          <w:szCs w:val="20"/>
          <w:lang w:val="sl-SI"/>
        </w:rPr>
        <w:t>je</w:t>
      </w:r>
      <w:r w:rsidRPr="00423826">
        <w:rPr>
          <w:rFonts w:cs="Arial"/>
          <w:szCs w:val="20"/>
          <w:lang w:val="sl-SI"/>
        </w:rPr>
        <w:t xml:space="preserve"> konferenci predložil poročilo o delu AS od junija 2024 do junija 2025.</w:t>
      </w:r>
    </w:p>
    <w:p w14:paraId="22279DB7" w14:textId="77777777" w:rsidR="00423826" w:rsidRPr="00B50715" w:rsidRDefault="00423826" w:rsidP="00EE21B0">
      <w:pPr>
        <w:spacing w:line="280" w:lineRule="exact"/>
        <w:jc w:val="both"/>
        <w:rPr>
          <w:rFonts w:cs="Arial"/>
          <w:szCs w:val="20"/>
          <w:lang w:val="sl-SI"/>
        </w:rPr>
      </w:pPr>
    </w:p>
    <w:p w14:paraId="63A292B9" w14:textId="7C7B14DF" w:rsidR="00B50715" w:rsidRPr="00B50715" w:rsidRDefault="00B50715" w:rsidP="00EE21B0">
      <w:pPr>
        <w:spacing w:line="280" w:lineRule="exact"/>
        <w:jc w:val="both"/>
        <w:rPr>
          <w:rFonts w:cs="Arial"/>
          <w:szCs w:val="20"/>
          <w:lang w:val="sl-SI"/>
        </w:rPr>
      </w:pPr>
      <w:r w:rsidRPr="00B50715">
        <w:rPr>
          <w:rFonts w:cs="Arial"/>
          <w:szCs w:val="20"/>
          <w:lang w:val="sl-SI"/>
        </w:rPr>
        <w:t>Poročilo predsedni</w:t>
      </w:r>
      <w:r w:rsidR="000E2657">
        <w:rPr>
          <w:rFonts w:cs="Arial"/>
          <w:szCs w:val="20"/>
          <w:lang w:val="sl-SI"/>
        </w:rPr>
        <w:t>ka</w:t>
      </w:r>
      <w:r w:rsidRPr="00B50715">
        <w:rPr>
          <w:rFonts w:cs="Arial"/>
          <w:szCs w:val="20"/>
          <w:lang w:val="sl-SI"/>
        </w:rPr>
        <w:t xml:space="preserve"> </w:t>
      </w:r>
      <w:r w:rsidR="00F11520">
        <w:rPr>
          <w:rFonts w:cs="Arial"/>
          <w:szCs w:val="20"/>
          <w:lang w:val="sl-SI"/>
        </w:rPr>
        <w:t>AS</w:t>
      </w:r>
      <w:r w:rsidRPr="00B50715">
        <w:rPr>
          <w:rFonts w:cs="Arial"/>
          <w:szCs w:val="20"/>
          <w:lang w:val="sl-SI"/>
        </w:rPr>
        <w:t xml:space="preserve"> je dostopno na: </w:t>
      </w:r>
    </w:p>
    <w:p w14:paraId="372A64C6" w14:textId="389A5E52" w:rsidR="0077137E" w:rsidRDefault="00423826" w:rsidP="00EE21B0">
      <w:pPr>
        <w:spacing w:line="280" w:lineRule="exact"/>
        <w:jc w:val="both"/>
        <w:rPr>
          <w:rFonts w:cs="Arial"/>
          <w:bCs/>
          <w:szCs w:val="20"/>
          <w:lang w:val="sl-SI"/>
        </w:rPr>
      </w:pPr>
      <w:hyperlink r:id="rId11" w:history="1">
        <w:r w:rsidRPr="00E07E91">
          <w:rPr>
            <w:rStyle w:val="Hiperpovezava"/>
            <w:rFonts w:cs="Arial"/>
            <w:bCs/>
            <w:szCs w:val="20"/>
            <w:lang w:val="sl-SI"/>
          </w:rPr>
          <w:t>https://www.ilo.org/resource/conference-paper/ilc/113/report-chairperson-governing-body-period-2024-%E2%80%93-2025</w:t>
        </w:r>
      </w:hyperlink>
      <w:r>
        <w:rPr>
          <w:rFonts w:cs="Arial"/>
          <w:bCs/>
          <w:szCs w:val="20"/>
          <w:lang w:val="sl-SI"/>
        </w:rPr>
        <w:t xml:space="preserve"> </w:t>
      </w:r>
    </w:p>
    <w:p w14:paraId="0E5F3D06" w14:textId="77777777" w:rsidR="00423826" w:rsidRDefault="00423826" w:rsidP="00EE21B0">
      <w:pPr>
        <w:spacing w:line="280" w:lineRule="exact"/>
        <w:jc w:val="both"/>
        <w:rPr>
          <w:rFonts w:cs="Arial"/>
          <w:bCs/>
          <w:szCs w:val="20"/>
          <w:lang w:val="sl-SI"/>
        </w:rPr>
      </w:pPr>
    </w:p>
    <w:p w14:paraId="4E866670" w14:textId="77777777" w:rsidR="00EC0B60" w:rsidRPr="00FC59ED" w:rsidRDefault="00EC0B60" w:rsidP="00EC0B60">
      <w:pPr>
        <w:spacing w:line="280" w:lineRule="exact"/>
        <w:jc w:val="both"/>
        <w:rPr>
          <w:rFonts w:cs="Arial"/>
          <w:szCs w:val="20"/>
          <w:lang w:val="sl-SI"/>
        </w:rPr>
      </w:pPr>
      <w:r>
        <w:rPr>
          <w:rFonts w:cs="Arial"/>
          <w:szCs w:val="20"/>
          <w:lang w:val="sl-SI"/>
        </w:rPr>
        <w:t>Državni sekretar na MDDSZ</w:t>
      </w:r>
      <w:r w:rsidRPr="00FC59ED">
        <w:rPr>
          <w:rFonts w:cs="Arial"/>
          <w:szCs w:val="20"/>
          <w:lang w:val="sl-SI"/>
        </w:rPr>
        <w:t xml:space="preserve"> </w:t>
      </w:r>
      <w:r>
        <w:rPr>
          <w:rFonts w:cs="Arial"/>
          <w:szCs w:val="20"/>
          <w:lang w:val="sl-SI"/>
        </w:rPr>
        <w:t>Dan Juvan</w:t>
      </w:r>
      <w:r w:rsidRPr="00FC59ED">
        <w:rPr>
          <w:rFonts w:cs="Arial"/>
          <w:szCs w:val="20"/>
          <w:lang w:val="sl-SI"/>
        </w:rPr>
        <w:t xml:space="preserve"> </w:t>
      </w:r>
      <w:r>
        <w:rPr>
          <w:rFonts w:cs="Arial"/>
          <w:szCs w:val="20"/>
          <w:lang w:val="sl-SI"/>
        </w:rPr>
        <w:t>je</w:t>
      </w:r>
      <w:r w:rsidRPr="00FC59ED">
        <w:rPr>
          <w:rFonts w:cs="Arial"/>
          <w:szCs w:val="20"/>
          <w:lang w:val="sl-SI"/>
        </w:rPr>
        <w:t xml:space="preserve"> </w:t>
      </w:r>
      <w:r>
        <w:rPr>
          <w:rFonts w:cs="Arial"/>
          <w:szCs w:val="20"/>
          <w:lang w:val="sl-SI"/>
        </w:rPr>
        <w:t>med plenarnim</w:t>
      </w:r>
      <w:r w:rsidRPr="00FC59ED">
        <w:rPr>
          <w:rFonts w:cs="Arial"/>
          <w:szCs w:val="20"/>
          <w:lang w:val="sl-SI"/>
        </w:rPr>
        <w:t xml:space="preserve"> zasedanj</w:t>
      </w:r>
      <w:r>
        <w:rPr>
          <w:rFonts w:cs="Arial"/>
          <w:szCs w:val="20"/>
          <w:lang w:val="sl-SI"/>
        </w:rPr>
        <w:t>em</w:t>
      </w:r>
      <w:r w:rsidRPr="00FC59ED">
        <w:rPr>
          <w:rFonts w:cs="Arial"/>
          <w:szCs w:val="20"/>
          <w:lang w:val="sl-SI"/>
        </w:rPr>
        <w:t xml:space="preserve"> konference </w:t>
      </w:r>
      <w:r>
        <w:rPr>
          <w:rFonts w:cs="Arial"/>
          <w:szCs w:val="20"/>
          <w:lang w:val="sl-SI"/>
        </w:rPr>
        <w:t xml:space="preserve">6. junija 2025 </w:t>
      </w:r>
      <w:r w:rsidRPr="00FC59ED">
        <w:rPr>
          <w:rFonts w:cs="Arial"/>
          <w:szCs w:val="20"/>
          <w:lang w:val="sl-SI"/>
        </w:rPr>
        <w:t xml:space="preserve">podal govor na poročilo generalnega direktorja </w:t>
      </w:r>
      <w:r>
        <w:rPr>
          <w:rFonts w:cs="Arial"/>
          <w:szCs w:val="20"/>
          <w:lang w:val="sl-SI"/>
        </w:rPr>
        <w:t>(glej poglavje II).</w:t>
      </w:r>
      <w:r w:rsidRPr="00FC59ED">
        <w:rPr>
          <w:rFonts w:cs="Arial"/>
          <w:szCs w:val="20"/>
          <w:lang w:val="sl-SI"/>
        </w:rPr>
        <w:t xml:space="preserve"> </w:t>
      </w:r>
    </w:p>
    <w:p w14:paraId="1514AF8E" w14:textId="77777777" w:rsidR="00EC0B60" w:rsidRPr="00B50715" w:rsidRDefault="00EC0B60" w:rsidP="00EC0B60">
      <w:pPr>
        <w:spacing w:line="280" w:lineRule="exact"/>
        <w:jc w:val="both"/>
        <w:rPr>
          <w:rFonts w:cs="Arial"/>
          <w:szCs w:val="20"/>
          <w:lang w:val="sl-SI"/>
        </w:rPr>
      </w:pPr>
    </w:p>
    <w:p w14:paraId="1DB95491" w14:textId="77777777" w:rsidR="00EC0B60" w:rsidRDefault="00EC0B60" w:rsidP="00EE21B0">
      <w:pPr>
        <w:spacing w:line="280" w:lineRule="exact"/>
        <w:jc w:val="both"/>
        <w:rPr>
          <w:rFonts w:cs="Arial"/>
          <w:bCs/>
          <w:szCs w:val="20"/>
          <w:lang w:val="sl-SI"/>
        </w:rPr>
      </w:pPr>
    </w:p>
    <w:p w14:paraId="2131538D" w14:textId="77777777" w:rsidR="00B50715" w:rsidRPr="00B50715" w:rsidRDefault="00B50715" w:rsidP="00EE21B0">
      <w:pPr>
        <w:spacing w:line="280" w:lineRule="exact"/>
        <w:jc w:val="both"/>
        <w:rPr>
          <w:rFonts w:cs="Arial"/>
          <w:b/>
          <w:iCs/>
          <w:szCs w:val="20"/>
          <w:lang w:val="sl-SI"/>
        </w:rPr>
      </w:pPr>
      <w:r w:rsidRPr="00B50715">
        <w:rPr>
          <w:rFonts w:cs="Arial"/>
          <w:b/>
          <w:iCs/>
          <w:szCs w:val="20"/>
          <w:lang w:val="sl-SI"/>
        </w:rPr>
        <w:t xml:space="preserve">2. </w:t>
      </w:r>
      <w:r w:rsidRPr="00B50715">
        <w:rPr>
          <w:rFonts w:cs="Arial"/>
          <w:b/>
          <w:szCs w:val="20"/>
          <w:lang w:val="sl-SI"/>
        </w:rPr>
        <w:t>Proračunska, programska in druga vprašanja – ZASEDANJE STALNEGA ODBORA (Finančni odbor vladnih predstavnikov)</w:t>
      </w:r>
      <w:r w:rsidRPr="00B50715">
        <w:rPr>
          <w:rFonts w:cs="Arial"/>
          <w:b/>
          <w:iCs/>
          <w:szCs w:val="20"/>
          <w:lang w:val="sl-SI"/>
        </w:rPr>
        <w:t xml:space="preserve"> </w:t>
      </w:r>
    </w:p>
    <w:p w14:paraId="7C5F0848" w14:textId="77777777" w:rsidR="00B50715" w:rsidRPr="00B50715" w:rsidRDefault="00B50715" w:rsidP="00EE21B0">
      <w:pPr>
        <w:spacing w:line="280" w:lineRule="exact"/>
        <w:jc w:val="both"/>
        <w:rPr>
          <w:rFonts w:cs="Arial"/>
          <w:szCs w:val="20"/>
          <w:lang w:val="sl-SI"/>
        </w:rPr>
      </w:pPr>
    </w:p>
    <w:p w14:paraId="4CA43F72" w14:textId="62D29AA2" w:rsidR="0068313E" w:rsidRDefault="0068313E" w:rsidP="000F4029">
      <w:pPr>
        <w:spacing w:line="280" w:lineRule="exact"/>
        <w:jc w:val="both"/>
        <w:rPr>
          <w:rFonts w:cs="Arial"/>
          <w:szCs w:val="20"/>
          <w:lang w:val="sl-SI"/>
        </w:rPr>
      </w:pPr>
      <w:r w:rsidRPr="00F81A4D">
        <w:rPr>
          <w:rFonts w:cs="Arial"/>
          <w:szCs w:val="20"/>
          <w:lang w:val="sl-SI"/>
        </w:rPr>
        <w:t xml:space="preserve">Člani odbora </w:t>
      </w:r>
      <w:r>
        <w:rPr>
          <w:rFonts w:cs="Arial"/>
          <w:szCs w:val="20"/>
          <w:lang w:val="sl-SI"/>
        </w:rPr>
        <w:t>so</w:t>
      </w:r>
      <w:r w:rsidRPr="00F81A4D">
        <w:rPr>
          <w:rFonts w:cs="Arial"/>
          <w:szCs w:val="20"/>
          <w:lang w:val="sl-SI"/>
        </w:rPr>
        <w:t xml:space="preserve"> obravnavali </w:t>
      </w:r>
      <w:r w:rsidR="000C3DAE" w:rsidRPr="000C3DAE">
        <w:rPr>
          <w:rFonts w:cs="Arial"/>
          <w:szCs w:val="20"/>
          <w:lang w:val="sl-SI"/>
        </w:rPr>
        <w:t xml:space="preserve">osnutek </w:t>
      </w:r>
      <w:r w:rsidR="00C947E2">
        <w:rPr>
          <w:rFonts w:cs="Arial"/>
          <w:szCs w:val="20"/>
          <w:lang w:val="sl-SI"/>
        </w:rPr>
        <w:t xml:space="preserve">programa in </w:t>
      </w:r>
      <w:r w:rsidR="000C3DAE" w:rsidRPr="000C3DAE">
        <w:rPr>
          <w:rFonts w:cs="Arial"/>
          <w:szCs w:val="20"/>
          <w:lang w:val="sl-SI"/>
        </w:rPr>
        <w:t>proračuna za obdobje 2026–27, finančno poročilo in konsolidirane finančne izkaze za leto 2024, oceno obsega prispevkov za proračun za leti 2026 in 2027 ter druge finančne in administrativne zadeve</w:t>
      </w:r>
      <w:r w:rsidR="007D173C" w:rsidRPr="007D173C">
        <w:rPr>
          <w:rFonts w:cs="Arial"/>
          <w:szCs w:val="20"/>
          <w:lang w:val="sl-SI"/>
        </w:rPr>
        <w:t xml:space="preserve">. </w:t>
      </w:r>
    </w:p>
    <w:p w14:paraId="591B192A" w14:textId="77777777" w:rsidR="007D173C" w:rsidRDefault="007D173C" w:rsidP="000F4029">
      <w:pPr>
        <w:spacing w:line="280" w:lineRule="exact"/>
        <w:jc w:val="both"/>
        <w:rPr>
          <w:rFonts w:cs="Arial"/>
          <w:szCs w:val="20"/>
          <w:lang w:val="sl-SI"/>
        </w:rPr>
      </w:pPr>
    </w:p>
    <w:p w14:paraId="25A231CA" w14:textId="49D0B4A2" w:rsidR="0068313E" w:rsidRPr="0068313E" w:rsidRDefault="0068313E" w:rsidP="000F4029">
      <w:pPr>
        <w:spacing w:line="280" w:lineRule="exact"/>
        <w:jc w:val="both"/>
        <w:rPr>
          <w:rFonts w:cs="Arial"/>
          <w:szCs w:val="20"/>
          <w:lang w:val="sl-SI"/>
        </w:rPr>
      </w:pPr>
      <w:r w:rsidRPr="0068313E">
        <w:rPr>
          <w:rFonts w:cs="Arial"/>
          <w:szCs w:val="20"/>
          <w:lang w:val="sl-SI"/>
        </w:rPr>
        <w:t xml:space="preserve">Na podlagi dela odbora je konferenca </w:t>
      </w:r>
      <w:r>
        <w:rPr>
          <w:rFonts w:cs="Arial"/>
          <w:szCs w:val="20"/>
          <w:lang w:val="sl-SI"/>
        </w:rPr>
        <w:t>med</w:t>
      </w:r>
      <w:r w:rsidRPr="0068313E">
        <w:rPr>
          <w:rFonts w:cs="Arial"/>
          <w:szCs w:val="20"/>
          <w:lang w:val="sl-SI"/>
        </w:rPr>
        <w:t xml:space="preserve"> plenarn</w:t>
      </w:r>
      <w:r>
        <w:rPr>
          <w:rFonts w:cs="Arial"/>
          <w:szCs w:val="20"/>
          <w:lang w:val="sl-SI"/>
        </w:rPr>
        <w:t>im</w:t>
      </w:r>
      <w:r w:rsidRPr="0068313E">
        <w:rPr>
          <w:rFonts w:cs="Arial"/>
          <w:szCs w:val="20"/>
          <w:lang w:val="sl-SI"/>
        </w:rPr>
        <w:t xml:space="preserve"> zasedanj</w:t>
      </w:r>
      <w:r>
        <w:rPr>
          <w:rFonts w:cs="Arial"/>
          <w:szCs w:val="20"/>
          <w:lang w:val="sl-SI"/>
        </w:rPr>
        <w:t>em</w:t>
      </w:r>
      <w:r w:rsidRPr="0068313E">
        <w:rPr>
          <w:rFonts w:cs="Arial"/>
          <w:szCs w:val="20"/>
          <w:lang w:val="sl-SI"/>
        </w:rPr>
        <w:t xml:space="preserve"> </w:t>
      </w:r>
      <w:r w:rsidR="000C3DAE">
        <w:rPr>
          <w:rFonts w:cs="Arial"/>
          <w:szCs w:val="20"/>
          <w:lang w:val="sl-SI"/>
        </w:rPr>
        <w:t>9</w:t>
      </w:r>
      <w:r w:rsidRPr="0068313E">
        <w:rPr>
          <w:rFonts w:cs="Arial"/>
          <w:szCs w:val="20"/>
          <w:lang w:val="sl-SI"/>
        </w:rPr>
        <w:t>.</w:t>
      </w:r>
      <w:r w:rsidR="000C3DAE">
        <w:rPr>
          <w:rFonts w:cs="Arial"/>
          <w:szCs w:val="20"/>
          <w:lang w:val="sl-SI"/>
        </w:rPr>
        <w:t xml:space="preserve"> (in 10.)</w:t>
      </w:r>
      <w:r w:rsidRPr="0068313E">
        <w:rPr>
          <w:rFonts w:cs="Arial"/>
          <w:szCs w:val="20"/>
          <w:lang w:val="sl-SI"/>
        </w:rPr>
        <w:t> junija 202</w:t>
      </w:r>
      <w:r w:rsidR="000C3DAE">
        <w:rPr>
          <w:rFonts w:cs="Arial"/>
          <w:szCs w:val="20"/>
          <w:lang w:val="sl-SI"/>
        </w:rPr>
        <w:t>5</w:t>
      </w:r>
      <w:r w:rsidRPr="0068313E">
        <w:rPr>
          <w:rFonts w:cs="Arial"/>
          <w:szCs w:val="20"/>
          <w:lang w:val="sl-SI"/>
        </w:rPr>
        <w:t xml:space="preserve"> sprejela </w:t>
      </w:r>
      <w:r w:rsidRPr="0068313E">
        <w:rPr>
          <w:rFonts w:cs="Arial"/>
          <w:b/>
          <w:bCs/>
          <w:szCs w:val="20"/>
          <w:lang w:val="sl-SI"/>
        </w:rPr>
        <w:t>poročilo odbora</w:t>
      </w:r>
      <w:r w:rsidRPr="0068313E">
        <w:rPr>
          <w:rFonts w:cs="Arial"/>
          <w:szCs w:val="20"/>
          <w:lang w:val="sl-SI"/>
        </w:rPr>
        <w:t xml:space="preserve"> in </w:t>
      </w:r>
      <w:r w:rsidR="000C3DAE">
        <w:rPr>
          <w:rFonts w:cs="Arial"/>
          <w:b/>
          <w:bCs/>
          <w:szCs w:val="20"/>
          <w:lang w:val="sl-SI"/>
        </w:rPr>
        <w:t xml:space="preserve">naslednje </w:t>
      </w:r>
      <w:r w:rsidRPr="0068313E">
        <w:rPr>
          <w:rFonts w:cs="Arial"/>
          <w:b/>
          <w:bCs/>
          <w:szCs w:val="20"/>
          <w:lang w:val="sl-SI"/>
        </w:rPr>
        <w:t>resolucij</w:t>
      </w:r>
      <w:r w:rsidR="000C3DAE">
        <w:rPr>
          <w:rFonts w:cs="Arial"/>
          <w:b/>
          <w:bCs/>
          <w:szCs w:val="20"/>
          <w:lang w:val="sl-SI"/>
        </w:rPr>
        <w:t>e</w:t>
      </w:r>
      <w:r w:rsidRPr="0068313E">
        <w:rPr>
          <w:rFonts w:cs="Arial"/>
          <w:szCs w:val="20"/>
          <w:lang w:val="sl-SI"/>
        </w:rPr>
        <w:t>:</w:t>
      </w:r>
    </w:p>
    <w:p w14:paraId="5A5CCA0E" w14:textId="7795B4BE" w:rsidR="0068313E" w:rsidRDefault="0068313E" w:rsidP="000F4029">
      <w:pPr>
        <w:numPr>
          <w:ilvl w:val="1"/>
          <w:numId w:val="4"/>
        </w:numPr>
        <w:spacing w:line="280" w:lineRule="exact"/>
        <w:jc w:val="both"/>
        <w:rPr>
          <w:rFonts w:cs="Arial"/>
          <w:szCs w:val="20"/>
          <w:lang w:val="sl-SI"/>
        </w:rPr>
      </w:pPr>
      <w:r w:rsidRPr="0068313E">
        <w:rPr>
          <w:rFonts w:cs="Arial"/>
          <w:szCs w:val="20"/>
          <w:lang w:val="sl-SI"/>
        </w:rPr>
        <w:t>glede finančnega poročila in konsolidiranih računovodskih izkazih za leto 202</w:t>
      </w:r>
      <w:r w:rsidR="000C3DAE">
        <w:rPr>
          <w:rFonts w:cs="Arial"/>
          <w:szCs w:val="20"/>
          <w:lang w:val="sl-SI"/>
        </w:rPr>
        <w:t>4</w:t>
      </w:r>
      <w:r w:rsidRPr="0068313E">
        <w:rPr>
          <w:rFonts w:cs="Arial"/>
          <w:szCs w:val="20"/>
          <w:lang w:val="sl-SI"/>
        </w:rPr>
        <w:t xml:space="preserve"> (dostopno na:</w:t>
      </w:r>
      <w:r w:rsidR="007D173C" w:rsidRPr="007D173C">
        <w:rPr>
          <w:lang w:val="sl-SI"/>
        </w:rPr>
        <w:t xml:space="preserve"> </w:t>
      </w:r>
      <w:hyperlink r:id="rId12" w:history="1">
        <w:r w:rsidR="000C3DAE" w:rsidRPr="00435F3D">
          <w:rPr>
            <w:rStyle w:val="Hiperpovezava"/>
            <w:lang w:val="sl-SI"/>
          </w:rPr>
          <w:t>https://www.ilo.org/resource/record-decisions/resolution-concerning-financial-report-and-audited-consolidated-financial-0</w:t>
        </w:r>
      </w:hyperlink>
      <w:r w:rsidRPr="0068313E">
        <w:rPr>
          <w:rFonts w:cs="Arial"/>
          <w:szCs w:val="20"/>
          <w:lang w:val="sl-SI"/>
        </w:rPr>
        <w:t xml:space="preserve">), </w:t>
      </w:r>
    </w:p>
    <w:p w14:paraId="1799D106" w14:textId="2607F5A1" w:rsidR="00ED500B" w:rsidRPr="0068313E" w:rsidRDefault="00ED500B" w:rsidP="000F4029">
      <w:pPr>
        <w:numPr>
          <w:ilvl w:val="1"/>
          <w:numId w:val="4"/>
        </w:numPr>
        <w:spacing w:line="280" w:lineRule="exact"/>
        <w:jc w:val="both"/>
        <w:rPr>
          <w:rFonts w:cs="Arial"/>
          <w:szCs w:val="20"/>
          <w:lang w:val="sl-SI"/>
        </w:rPr>
      </w:pPr>
      <w:r>
        <w:rPr>
          <w:rFonts w:cs="Arial"/>
          <w:szCs w:val="20"/>
          <w:lang w:val="sl-SI"/>
        </w:rPr>
        <w:t xml:space="preserve">glede imenovanj v Odbor za pokojnine uslužbencev Mednarodnega urada za delo (dostopno na: </w:t>
      </w:r>
      <w:hyperlink r:id="rId13" w:history="1">
        <w:r w:rsidRPr="00435F3D">
          <w:rPr>
            <w:rStyle w:val="Hiperpovezava"/>
            <w:rFonts w:cs="Arial"/>
            <w:szCs w:val="20"/>
            <w:lang w:val="sl-SI"/>
          </w:rPr>
          <w:t>https://www.ilo.org/resource/record-decisions/resolution-concerning-appointments-ilo-staff-pension-committee-united</w:t>
        </w:r>
      </w:hyperlink>
      <w:r>
        <w:rPr>
          <w:rFonts w:cs="Arial"/>
          <w:szCs w:val="20"/>
          <w:lang w:val="sl-SI"/>
        </w:rPr>
        <w:t xml:space="preserve">), </w:t>
      </w:r>
    </w:p>
    <w:p w14:paraId="3F446A19" w14:textId="77777777" w:rsidR="00ED500B" w:rsidRDefault="0068313E" w:rsidP="000F4029">
      <w:pPr>
        <w:numPr>
          <w:ilvl w:val="1"/>
          <w:numId w:val="4"/>
        </w:numPr>
        <w:spacing w:line="280" w:lineRule="exact"/>
        <w:jc w:val="both"/>
        <w:rPr>
          <w:rFonts w:cs="Arial"/>
          <w:szCs w:val="20"/>
          <w:lang w:val="sl-SI"/>
        </w:rPr>
      </w:pPr>
      <w:r w:rsidRPr="0068313E">
        <w:rPr>
          <w:rFonts w:cs="Arial"/>
          <w:szCs w:val="20"/>
          <w:lang w:val="sl-SI"/>
        </w:rPr>
        <w:t>glede ocenjenega obsega prispevkov za proračun za let</w:t>
      </w:r>
      <w:r w:rsidR="00ED500B">
        <w:rPr>
          <w:rFonts w:cs="Arial"/>
          <w:szCs w:val="20"/>
          <w:lang w:val="sl-SI"/>
        </w:rPr>
        <w:t>i</w:t>
      </w:r>
      <w:r w:rsidRPr="0068313E">
        <w:rPr>
          <w:rFonts w:cs="Arial"/>
          <w:szCs w:val="20"/>
          <w:lang w:val="sl-SI"/>
        </w:rPr>
        <w:t xml:space="preserve"> 202</w:t>
      </w:r>
      <w:r w:rsidR="00ED500B">
        <w:rPr>
          <w:rFonts w:cs="Arial"/>
          <w:szCs w:val="20"/>
          <w:lang w:val="sl-SI"/>
        </w:rPr>
        <w:t>6 in 2027</w:t>
      </w:r>
      <w:r w:rsidRPr="0068313E">
        <w:rPr>
          <w:rFonts w:cs="Arial"/>
          <w:szCs w:val="20"/>
          <w:lang w:val="sl-SI"/>
        </w:rPr>
        <w:t xml:space="preserve"> (dostopno na</w:t>
      </w:r>
      <w:r w:rsidR="0058289B">
        <w:rPr>
          <w:rFonts w:cs="Arial"/>
          <w:szCs w:val="20"/>
          <w:lang w:val="sl-SI"/>
        </w:rPr>
        <w:t>:</w:t>
      </w:r>
      <w:r w:rsidR="00ED500B">
        <w:rPr>
          <w:rFonts w:cs="Arial"/>
          <w:szCs w:val="20"/>
          <w:lang w:val="sl-SI"/>
        </w:rPr>
        <w:t xml:space="preserve"> </w:t>
      </w:r>
      <w:hyperlink r:id="rId14" w:history="1">
        <w:r w:rsidR="00ED500B" w:rsidRPr="00435F3D">
          <w:rPr>
            <w:rStyle w:val="Hiperpovezava"/>
            <w:rFonts w:cs="Arial"/>
            <w:szCs w:val="20"/>
            <w:lang w:val="sl-SI"/>
          </w:rPr>
          <w:t>https://www.ilo.org/resource/record-decisions/resolution-concerning-scale-assessments-contributions-budget-2026-and-2027</w:t>
        </w:r>
      </w:hyperlink>
      <w:r w:rsidR="007D173C">
        <w:rPr>
          <w:rFonts w:cs="Arial"/>
          <w:szCs w:val="20"/>
          <w:lang w:val="sl-SI"/>
        </w:rPr>
        <w:t>)</w:t>
      </w:r>
      <w:r w:rsidR="00ED500B">
        <w:rPr>
          <w:rFonts w:cs="Arial"/>
          <w:szCs w:val="20"/>
          <w:lang w:val="sl-SI"/>
        </w:rPr>
        <w:t xml:space="preserve"> ter </w:t>
      </w:r>
    </w:p>
    <w:p w14:paraId="7C690BA4" w14:textId="390D454C" w:rsidR="00ED500B" w:rsidRPr="00ED500B" w:rsidRDefault="00ED500B" w:rsidP="000F4029">
      <w:pPr>
        <w:numPr>
          <w:ilvl w:val="1"/>
          <w:numId w:val="4"/>
        </w:numPr>
        <w:spacing w:line="280" w:lineRule="exact"/>
        <w:jc w:val="both"/>
        <w:rPr>
          <w:rFonts w:cs="Arial"/>
          <w:szCs w:val="20"/>
          <w:lang w:val="sl-SI"/>
        </w:rPr>
      </w:pPr>
      <w:r>
        <w:rPr>
          <w:rFonts w:cs="Arial"/>
          <w:szCs w:val="20"/>
          <w:lang w:val="sl-SI"/>
        </w:rPr>
        <w:t xml:space="preserve">z glasovanjem glede sprejetja programa in proračuna za obdobje 2026–27 (dostopno na: </w:t>
      </w:r>
      <w:hyperlink r:id="rId15" w:history="1">
        <w:r w:rsidRPr="00435F3D">
          <w:rPr>
            <w:rStyle w:val="Hiperpovezava"/>
            <w:rFonts w:cs="Arial"/>
            <w:szCs w:val="20"/>
            <w:lang w:val="sl-SI"/>
          </w:rPr>
          <w:t>https://www.ilo.org/resource/record-decisions/resolution-concerning-adoption-programme-and-budget-2026%E2%80%9327-and-allocation</w:t>
        </w:r>
      </w:hyperlink>
      <w:r>
        <w:rPr>
          <w:rFonts w:cs="Arial"/>
          <w:szCs w:val="20"/>
          <w:lang w:val="sl-SI"/>
        </w:rPr>
        <w:t xml:space="preserve">). </w:t>
      </w:r>
    </w:p>
    <w:p w14:paraId="27DF2C19" w14:textId="51A9DBFB" w:rsidR="00024D9F" w:rsidRDefault="00024D9F" w:rsidP="000F4029">
      <w:pPr>
        <w:tabs>
          <w:tab w:val="left" w:pos="900"/>
        </w:tabs>
        <w:autoSpaceDE w:val="0"/>
        <w:autoSpaceDN w:val="0"/>
        <w:adjustRightInd w:val="0"/>
        <w:spacing w:line="280" w:lineRule="exact"/>
        <w:jc w:val="both"/>
        <w:rPr>
          <w:rFonts w:cs="Arial"/>
          <w:szCs w:val="20"/>
          <w:lang w:val="sl-SI"/>
        </w:rPr>
      </w:pPr>
      <w:r w:rsidRPr="00024D9F">
        <w:rPr>
          <w:rFonts w:cs="Arial"/>
          <w:szCs w:val="20"/>
          <w:lang w:val="sl-SI"/>
        </w:rPr>
        <w:lastRenderedPageBreak/>
        <w:t>Ocenjeni prispevek Republike Slovenije za leto 202</w:t>
      </w:r>
      <w:r w:rsidR="000C3DAE">
        <w:rPr>
          <w:rFonts w:cs="Arial"/>
          <w:szCs w:val="20"/>
          <w:lang w:val="sl-SI"/>
        </w:rPr>
        <w:t>6</w:t>
      </w:r>
      <w:r w:rsidRPr="00024D9F">
        <w:rPr>
          <w:rFonts w:cs="Arial"/>
          <w:szCs w:val="20"/>
          <w:lang w:val="sl-SI"/>
        </w:rPr>
        <w:t xml:space="preserve"> znaša 0,07</w:t>
      </w:r>
      <w:r w:rsidR="00795DC4">
        <w:rPr>
          <w:rFonts w:cs="Arial"/>
          <w:szCs w:val="20"/>
          <w:lang w:val="sl-SI"/>
        </w:rPr>
        <w:t>7</w:t>
      </w:r>
      <w:r w:rsidRPr="00024D9F">
        <w:rPr>
          <w:rFonts w:cs="Arial"/>
          <w:szCs w:val="20"/>
          <w:lang w:val="sl-SI"/>
        </w:rPr>
        <w:t xml:space="preserve"> % proračuna MOD oziroma </w:t>
      </w:r>
      <w:r w:rsidR="000C3DAE" w:rsidRPr="000C3DAE">
        <w:rPr>
          <w:rFonts w:cs="Arial"/>
          <w:szCs w:val="20"/>
          <w:lang w:val="sl-SI"/>
        </w:rPr>
        <w:t xml:space="preserve">293 759 </w:t>
      </w:r>
      <w:r w:rsidRPr="00024D9F">
        <w:rPr>
          <w:rFonts w:cs="Arial"/>
          <w:szCs w:val="20"/>
          <w:lang w:val="sl-SI"/>
        </w:rPr>
        <w:t>CHF (</w:t>
      </w:r>
      <w:r w:rsidRPr="007D173C">
        <w:rPr>
          <w:rFonts w:cs="Arial"/>
          <w:b/>
          <w:bCs/>
          <w:szCs w:val="20"/>
          <w:lang w:val="sl-SI"/>
        </w:rPr>
        <w:t xml:space="preserve">neto </w:t>
      </w:r>
      <w:r w:rsidR="000C3DAE" w:rsidRPr="000C3DAE">
        <w:rPr>
          <w:rFonts w:cs="Arial"/>
          <w:b/>
          <w:bCs/>
          <w:szCs w:val="20"/>
          <w:lang w:val="sl-SI"/>
        </w:rPr>
        <w:t>290 870</w:t>
      </w:r>
      <w:r w:rsidRPr="007D173C">
        <w:rPr>
          <w:rFonts w:cs="Arial"/>
          <w:b/>
          <w:bCs/>
          <w:szCs w:val="20"/>
          <w:lang w:val="sl-SI"/>
        </w:rPr>
        <w:t xml:space="preserve"> CHF</w:t>
      </w:r>
      <w:r w:rsidRPr="00024D9F">
        <w:rPr>
          <w:rFonts w:cs="Arial"/>
          <w:szCs w:val="20"/>
          <w:lang w:val="sl-SI"/>
        </w:rPr>
        <w:t>), kar približno ustreza prispevkom Slovenije prejšnjih let</w:t>
      </w:r>
      <w:r w:rsidR="000C3DAE">
        <w:rPr>
          <w:rFonts w:cs="Arial"/>
          <w:szCs w:val="20"/>
          <w:lang w:val="sl-SI"/>
        </w:rPr>
        <w:t xml:space="preserve"> oz. pomeni nekoliko zmanjšanje</w:t>
      </w:r>
      <w:r w:rsidRPr="00024D9F">
        <w:rPr>
          <w:rFonts w:cs="Arial"/>
          <w:szCs w:val="20"/>
          <w:lang w:val="sl-SI"/>
        </w:rPr>
        <w:t>. MDDSZ je poravnalo članarino MOD za leto 202</w:t>
      </w:r>
      <w:r w:rsidR="000C3DAE">
        <w:rPr>
          <w:rFonts w:cs="Arial"/>
          <w:szCs w:val="20"/>
          <w:lang w:val="sl-SI"/>
        </w:rPr>
        <w:t>5</w:t>
      </w:r>
      <w:r w:rsidR="00125086">
        <w:rPr>
          <w:rFonts w:cs="Arial"/>
          <w:szCs w:val="20"/>
          <w:lang w:val="sl-SI"/>
        </w:rPr>
        <w:t xml:space="preserve"> v višini </w:t>
      </w:r>
      <w:r w:rsidR="000C3DAE" w:rsidRPr="000C3DAE">
        <w:rPr>
          <w:rFonts w:cs="Arial"/>
          <w:szCs w:val="20"/>
          <w:lang w:val="sl-SI"/>
        </w:rPr>
        <w:t>305 320</w:t>
      </w:r>
      <w:r w:rsidR="009E61C0">
        <w:rPr>
          <w:rFonts w:cs="Arial"/>
          <w:szCs w:val="20"/>
          <w:lang w:val="sl-SI"/>
        </w:rPr>
        <w:t xml:space="preserve"> </w:t>
      </w:r>
      <w:r w:rsidR="00125086">
        <w:rPr>
          <w:rFonts w:cs="Arial"/>
          <w:szCs w:val="20"/>
          <w:lang w:val="sl-SI"/>
        </w:rPr>
        <w:t>CHF</w:t>
      </w:r>
      <w:r w:rsidR="005F6288">
        <w:rPr>
          <w:rFonts w:cs="Arial"/>
          <w:szCs w:val="20"/>
          <w:lang w:val="sl-SI"/>
        </w:rPr>
        <w:t xml:space="preserve"> (neto)</w:t>
      </w:r>
      <w:r w:rsidRPr="00024D9F">
        <w:rPr>
          <w:rFonts w:cs="Arial"/>
          <w:szCs w:val="20"/>
          <w:lang w:val="sl-SI"/>
        </w:rPr>
        <w:t>.</w:t>
      </w:r>
    </w:p>
    <w:p w14:paraId="211B35E0" w14:textId="2BEEA0E7" w:rsidR="00497A47" w:rsidRDefault="00497A47" w:rsidP="000F4029">
      <w:pPr>
        <w:tabs>
          <w:tab w:val="left" w:pos="900"/>
        </w:tabs>
        <w:autoSpaceDE w:val="0"/>
        <w:autoSpaceDN w:val="0"/>
        <w:adjustRightInd w:val="0"/>
        <w:spacing w:line="280" w:lineRule="exact"/>
        <w:jc w:val="both"/>
        <w:rPr>
          <w:rFonts w:cs="Arial"/>
          <w:szCs w:val="20"/>
          <w:lang w:val="sl-SI"/>
        </w:rPr>
      </w:pPr>
    </w:p>
    <w:p w14:paraId="14B81779" w14:textId="62DA1AE8" w:rsidR="00BE71BE" w:rsidRDefault="00A95660" w:rsidP="000F4029">
      <w:pPr>
        <w:tabs>
          <w:tab w:val="left" w:pos="900"/>
        </w:tabs>
        <w:autoSpaceDE w:val="0"/>
        <w:autoSpaceDN w:val="0"/>
        <w:adjustRightInd w:val="0"/>
        <w:spacing w:line="280" w:lineRule="exact"/>
        <w:jc w:val="both"/>
        <w:rPr>
          <w:rFonts w:cs="Arial"/>
          <w:szCs w:val="20"/>
          <w:lang w:val="sl-SI"/>
        </w:rPr>
      </w:pPr>
      <w:r>
        <w:rPr>
          <w:rFonts w:cs="Arial"/>
          <w:szCs w:val="20"/>
          <w:lang w:val="sl-SI"/>
        </w:rPr>
        <w:t xml:space="preserve">Po pričakovanjih (ter skladno s situacijo tekom </w:t>
      </w:r>
      <w:r w:rsidR="004C165D">
        <w:rPr>
          <w:rFonts w:cs="Arial"/>
          <w:szCs w:val="20"/>
          <w:lang w:val="sl-SI"/>
        </w:rPr>
        <w:t xml:space="preserve">letošnje </w:t>
      </w:r>
      <w:r>
        <w:rPr>
          <w:rFonts w:cs="Arial"/>
          <w:szCs w:val="20"/>
          <w:lang w:val="sl-SI"/>
        </w:rPr>
        <w:t>marčevske</w:t>
      </w:r>
      <w:r w:rsidR="004C165D">
        <w:rPr>
          <w:rFonts w:cs="Arial"/>
          <w:szCs w:val="20"/>
          <w:lang w:val="sl-SI"/>
        </w:rPr>
        <w:t xml:space="preserve"> seje</w:t>
      </w:r>
      <w:r>
        <w:rPr>
          <w:rFonts w:cs="Arial"/>
          <w:szCs w:val="20"/>
          <w:lang w:val="sl-SI"/>
        </w:rPr>
        <w:t xml:space="preserve"> AS ter </w:t>
      </w:r>
      <w:r w:rsidR="00A97283">
        <w:rPr>
          <w:rFonts w:cs="Arial"/>
          <w:szCs w:val="20"/>
          <w:lang w:val="sl-SI"/>
        </w:rPr>
        <w:t xml:space="preserve">med </w:t>
      </w:r>
      <w:r>
        <w:rPr>
          <w:rFonts w:cs="Arial"/>
          <w:szCs w:val="20"/>
          <w:lang w:val="sl-SI"/>
        </w:rPr>
        <w:t>zasedanjem finančnega odbora v okviru 111. MKD</w:t>
      </w:r>
      <w:r w:rsidR="004C165D">
        <w:rPr>
          <w:rFonts w:cs="Arial"/>
          <w:szCs w:val="20"/>
          <w:lang w:val="sl-SI"/>
        </w:rPr>
        <w:t xml:space="preserve"> leta 2023</w:t>
      </w:r>
      <w:r>
        <w:rPr>
          <w:rFonts w:cs="Arial"/>
          <w:szCs w:val="20"/>
          <w:lang w:val="sl-SI"/>
        </w:rPr>
        <w:t xml:space="preserve">) se je razprava znotraj finančnega odbora vladnih predstavnikov osredotočala na t.i. nekonsenzualni jezik, </w:t>
      </w:r>
      <w:r w:rsidRPr="00A95660">
        <w:rPr>
          <w:rFonts w:cs="Arial"/>
          <w:szCs w:val="20"/>
          <w:lang w:val="sl-SI"/>
        </w:rPr>
        <w:t xml:space="preserve">ki ga vsebuje program </w:t>
      </w:r>
      <w:r>
        <w:rPr>
          <w:rFonts w:cs="Arial"/>
          <w:szCs w:val="20"/>
          <w:lang w:val="sl-SI"/>
        </w:rPr>
        <w:t xml:space="preserve">(spolna usmerjenost in spolna identiteta – SOGI). </w:t>
      </w:r>
    </w:p>
    <w:p w14:paraId="7594FC1A" w14:textId="77777777" w:rsidR="00BE71BE" w:rsidRDefault="00BE71BE" w:rsidP="000F4029">
      <w:pPr>
        <w:tabs>
          <w:tab w:val="left" w:pos="900"/>
        </w:tabs>
        <w:autoSpaceDE w:val="0"/>
        <w:autoSpaceDN w:val="0"/>
        <w:adjustRightInd w:val="0"/>
        <w:spacing w:line="280" w:lineRule="exact"/>
        <w:jc w:val="both"/>
        <w:rPr>
          <w:rFonts w:cs="Arial"/>
          <w:szCs w:val="20"/>
          <w:lang w:val="sl-SI"/>
        </w:rPr>
      </w:pPr>
    </w:p>
    <w:p w14:paraId="13340C5B" w14:textId="5EB73506" w:rsidR="000F4029" w:rsidRDefault="00BE71BE" w:rsidP="000F4029">
      <w:pPr>
        <w:spacing w:line="280" w:lineRule="exact"/>
        <w:jc w:val="both"/>
        <w:rPr>
          <w:rFonts w:cs="Arial"/>
          <w:szCs w:val="20"/>
          <w:lang w:val="sl-SI"/>
        </w:rPr>
      </w:pPr>
      <w:r w:rsidRPr="00BE71BE">
        <w:rPr>
          <w:rFonts w:cs="Arial"/>
          <w:szCs w:val="20"/>
          <w:lang w:val="sl-SI"/>
        </w:rPr>
        <w:t>Slovenija se je tudi tokrat</w:t>
      </w:r>
      <w:r>
        <w:rPr>
          <w:rFonts w:cs="Arial"/>
          <w:szCs w:val="20"/>
          <w:lang w:val="sl-SI"/>
        </w:rPr>
        <w:t>, in sicer</w:t>
      </w:r>
      <w:r w:rsidRPr="00BE71BE">
        <w:rPr>
          <w:rFonts w:cs="Arial"/>
          <w:szCs w:val="20"/>
          <w:lang w:val="sl-SI"/>
        </w:rPr>
        <w:t xml:space="preserve"> v okviru koordinacije držav</w:t>
      </w:r>
      <w:r w:rsidR="000F4029">
        <w:rPr>
          <w:rFonts w:cs="Arial"/>
          <w:szCs w:val="20"/>
          <w:lang w:val="sl-SI"/>
        </w:rPr>
        <w:t xml:space="preserve"> članic</w:t>
      </w:r>
      <w:r w:rsidRPr="00BE71BE">
        <w:rPr>
          <w:rFonts w:cs="Arial"/>
          <w:szCs w:val="20"/>
          <w:lang w:val="sl-SI"/>
        </w:rPr>
        <w:t xml:space="preserve"> E</w:t>
      </w:r>
      <w:r w:rsidR="008509AB">
        <w:rPr>
          <w:rFonts w:cs="Arial"/>
          <w:szCs w:val="20"/>
          <w:lang w:val="sl-SI"/>
        </w:rPr>
        <w:t>vropske unije (v nadaljnjem besedilu: EU)</w:t>
      </w:r>
      <w:r w:rsidRPr="00BE71BE">
        <w:rPr>
          <w:rFonts w:cs="Arial"/>
          <w:szCs w:val="20"/>
          <w:lang w:val="sl-SI"/>
        </w:rPr>
        <w:t xml:space="preserve"> ter koordinacije skupine podobnomislečih držav</w:t>
      </w:r>
      <w:r w:rsidR="00D86EC1">
        <w:rPr>
          <w:rStyle w:val="Sprotnaopomba-sklic"/>
          <w:szCs w:val="20"/>
          <w:lang w:val="sl-SI"/>
        </w:rPr>
        <w:footnoteReference w:id="3"/>
      </w:r>
      <w:r>
        <w:rPr>
          <w:rFonts w:cs="Arial"/>
          <w:szCs w:val="20"/>
          <w:lang w:val="sl-SI"/>
        </w:rPr>
        <w:t xml:space="preserve">, </w:t>
      </w:r>
      <w:r w:rsidRPr="00BE71BE">
        <w:rPr>
          <w:rFonts w:cs="Arial"/>
          <w:szCs w:val="20"/>
          <w:lang w:val="sl-SI"/>
        </w:rPr>
        <w:t>z</w:t>
      </w:r>
      <w:r>
        <w:rPr>
          <w:rFonts w:cs="Arial"/>
          <w:szCs w:val="20"/>
          <w:lang w:val="sl-SI"/>
        </w:rPr>
        <w:t>avze</w:t>
      </w:r>
      <w:r w:rsidRPr="00BE71BE">
        <w:rPr>
          <w:rFonts w:cs="Arial"/>
          <w:szCs w:val="20"/>
          <w:lang w:val="sl-SI"/>
        </w:rPr>
        <w:t xml:space="preserve">mala za sprejetje programa in proračuna, kot ga je </w:t>
      </w:r>
      <w:r w:rsidR="00D86EC1">
        <w:rPr>
          <w:rFonts w:cs="Arial"/>
          <w:szCs w:val="20"/>
          <w:lang w:val="sl-SI"/>
        </w:rPr>
        <w:t xml:space="preserve">odobril </w:t>
      </w:r>
      <w:r w:rsidRPr="00BE71BE">
        <w:rPr>
          <w:rFonts w:cs="Arial"/>
          <w:szCs w:val="20"/>
          <w:lang w:val="sl-SI"/>
        </w:rPr>
        <w:t>AS med svojo 353. sejo (v marcu 2025), ki ohranja izrecno navedbo skupin (oz. osebnih okoliščin), ki so še posebej izpostavljene diskriminaciji, vključno na podlagi spolne usmerjenosti in spolne identitete</w:t>
      </w:r>
      <w:r w:rsidR="000F4029">
        <w:rPr>
          <w:rFonts w:cs="Arial"/>
          <w:szCs w:val="20"/>
          <w:lang w:val="sl-SI"/>
        </w:rPr>
        <w:t xml:space="preserve">. </w:t>
      </w:r>
      <w:r w:rsidRPr="00BE71BE">
        <w:rPr>
          <w:rFonts w:cs="Arial"/>
          <w:szCs w:val="20"/>
          <w:lang w:val="sl-SI"/>
        </w:rPr>
        <w:t>Afri</w:t>
      </w:r>
      <w:r>
        <w:rPr>
          <w:rFonts w:cs="Arial"/>
          <w:szCs w:val="20"/>
          <w:lang w:val="sl-SI"/>
        </w:rPr>
        <w:t>ška skupina</w:t>
      </w:r>
      <w:r w:rsidRPr="00BE71BE">
        <w:rPr>
          <w:rFonts w:cs="Arial"/>
          <w:szCs w:val="20"/>
          <w:lang w:val="sl-SI"/>
        </w:rPr>
        <w:t xml:space="preserve"> </w:t>
      </w:r>
      <w:r>
        <w:rPr>
          <w:rFonts w:cs="Arial"/>
          <w:szCs w:val="20"/>
          <w:lang w:val="sl-SI"/>
        </w:rPr>
        <w:t xml:space="preserve">ter arabsko-islamske kooperacije (Arabska skupina, </w:t>
      </w:r>
      <w:r w:rsidRPr="00BE71BE">
        <w:rPr>
          <w:rFonts w:cs="Arial"/>
          <w:szCs w:val="20"/>
          <w:lang w:val="sl-SI"/>
        </w:rPr>
        <w:t>Organizacija islamskega sodelovanja</w:t>
      </w:r>
      <w:r>
        <w:rPr>
          <w:rFonts w:cs="Arial"/>
          <w:szCs w:val="20"/>
          <w:lang w:val="sl-SI"/>
        </w:rPr>
        <w:t xml:space="preserve">) </w:t>
      </w:r>
      <w:r w:rsidRPr="00BE71BE">
        <w:rPr>
          <w:rFonts w:cs="Arial"/>
          <w:szCs w:val="20"/>
          <w:lang w:val="sl-SI"/>
        </w:rPr>
        <w:t>s</w:t>
      </w:r>
      <w:r>
        <w:rPr>
          <w:rFonts w:cs="Arial"/>
          <w:szCs w:val="20"/>
          <w:lang w:val="sl-SI"/>
        </w:rPr>
        <w:t>o</w:t>
      </w:r>
      <w:r w:rsidRPr="00BE71BE">
        <w:rPr>
          <w:rFonts w:cs="Arial"/>
          <w:szCs w:val="20"/>
          <w:lang w:val="sl-SI"/>
        </w:rPr>
        <w:t xml:space="preserve"> nastopil</w:t>
      </w:r>
      <w:r>
        <w:rPr>
          <w:rFonts w:cs="Arial"/>
          <w:szCs w:val="20"/>
          <w:lang w:val="sl-SI"/>
        </w:rPr>
        <w:t>e</w:t>
      </w:r>
      <w:r w:rsidRPr="00BE71BE">
        <w:rPr>
          <w:rFonts w:cs="Arial"/>
          <w:szCs w:val="20"/>
          <w:lang w:val="sl-SI"/>
        </w:rPr>
        <w:t xml:space="preserve"> z amandmaji k resoluciji</w:t>
      </w:r>
      <w:r>
        <w:rPr>
          <w:rFonts w:cs="Arial"/>
          <w:szCs w:val="20"/>
          <w:lang w:val="sl-SI"/>
        </w:rPr>
        <w:t xml:space="preserve"> (ki so med drugim vsebovali navodila Uradu, </w:t>
      </w:r>
      <w:r w:rsidR="00402976">
        <w:rPr>
          <w:rFonts w:cs="Arial"/>
          <w:szCs w:val="20"/>
          <w:lang w:val="sl-SI"/>
        </w:rPr>
        <w:t>da</w:t>
      </w:r>
      <w:r>
        <w:rPr>
          <w:rFonts w:cs="Arial"/>
          <w:szCs w:val="20"/>
          <w:lang w:val="sl-SI"/>
        </w:rPr>
        <w:t xml:space="preserve"> naj se v </w:t>
      </w:r>
      <w:r w:rsidR="005612A5">
        <w:rPr>
          <w:rFonts w:cs="Arial"/>
          <w:szCs w:val="20"/>
          <w:lang w:val="sl-SI"/>
        </w:rPr>
        <w:t>prihodnjih</w:t>
      </w:r>
      <w:r w:rsidR="00402976">
        <w:rPr>
          <w:rFonts w:cs="Arial"/>
          <w:szCs w:val="20"/>
          <w:lang w:val="sl-SI"/>
        </w:rPr>
        <w:t xml:space="preserve"> dokumentih</w:t>
      </w:r>
      <w:r>
        <w:rPr>
          <w:rFonts w:cs="Arial"/>
          <w:szCs w:val="20"/>
          <w:lang w:val="sl-SI"/>
        </w:rPr>
        <w:t xml:space="preserve"> izogne rabi </w:t>
      </w:r>
      <w:r w:rsidR="009039EE">
        <w:rPr>
          <w:rFonts w:cs="Arial"/>
          <w:szCs w:val="20"/>
          <w:lang w:val="sl-SI"/>
        </w:rPr>
        <w:t xml:space="preserve">t.i. </w:t>
      </w:r>
      <w:r>
        <w:rPr>
          <w:rFonts w:cs="Arial"/>
          <w:szCs w:val="20"/>
          <w:lang w:val="sl-SI"/>
        </w:rPr>
        <w:t xml:space="preserve">kontroverznega jezika, ki ne uživa mednarodnega političnega in </w:t>
      </w:r>
      <w:r w:rsidR="005612A5">
        <w:rPr>
          <w:rFonts w:cs="Arial"/>
          <w:szCs w:val="20"/>
          <w:lang w:val="sl-SI"/>
        </w:rPr>
        <w:t>pravnega</w:t>
      </w:r>
      <w:r>
        <w:rPr>
          <w:rFonts w:cs="Arial"/>
          <w:szCs w:val="20"/>
          <w:lang w:val="sl-SI"/>
        </w:rPr>
        <w:t xml:space="preserve"> konsenza), ki pa niso imeli zadostne podpore. </w:t>
      </w:r>
      <w:r w:rsidRPr="00BE71BE">
        <w:rPr>
          <w:rFonts w:cs="Arial"/>
          <w:szCs w:val="20"/>
          <w:lang w:val="sl-SI"/>
        </w:rPr>
        <w:t>EU in skupina podobnomislečih</w:t>
      </w:r>
      <w:r w:rsidR="000F4029">
        <w:rPr>
          <w:rFonts w:cs="Arial"/>
          <w:szCs w:val="20"/>
          <w:lang w:val="sl-SI"/>
        </w:rPr>
        <w:t xml:space="preserve"> držav</w:t>
      </w:r>
      <w:r>
        <w:rPr>
          <w:rFonts w:cs="Arial"/>
          <w:szCs w:val="20"/>
          <w:lang w:val="sl-SI"/>
        </w:rPr>
        <w:t>, vključno s Slovenijo,</w:t>
      </w:r>
      <w:r w:rsidRPr="00BE71BE">
        <w:rPr>
          <w:rFonts w:cs="Arial"/>
          <w:szCs w:val="20"/>
          <w:lang w:val="sl-SI"/>
        </w:rPr>
        <w:t xml:space="preserve"> smo podpirali osnutek resolucije</w:t>
      </w:r>
      <w:r>
        <w:rPr>
          <w:rFonts w:cs="Arial"/>
          <w:szCs w:val="20"/>
          <w:lang w:val="sl-SI"/>
        </w:rPr>
        <w:t>,</w:t>
      </w:r>
      <w:r w:rsidRPr="00BE71BE">
        <w:rPr>
          <w:rFonts w:cs="Arial"/>
          <w:szCs w:val="20"/>
          <w:lang w:val="sl-SI"/>
        </w:rPr>
        <w:t xml:space="preserve"> kot </w:t>
      </w:r>
      <w:r>
        <w:rPr>
          <w:rFonts w:cs="Arial"/>
          <w:szCs w:val="20"/>
          <w:lang w:val="sl-SI"/>
        </w:rPr>
        <w:t xml:space="preserve">je bil </w:t>
      </w:r>
      <w:r w:rsidRPr="00BE71BE">
        <w:rPr>
          <w:rFonts w:cs="Arial"/>
          <w:szCs w:val="20"/>
          <w:lang w:val="sl-SI"/>
        </w:rPr>
        <w:t xml:space="preserve">osnovan s strani Urada. </w:t>
      </w:r>
    </w:p>
    <w:p w14:paraId="53356C29" w14:textId="77777777" w:rsidR="000F4029" w:rsidRDefault="000F4029" w:rsidP="000F4029">
      <w:pPr>
        <w:spacing w:line="280" w:lineRule="exact"/>
        <w:jc w:val="both"/>
        <w:rPr>
          <w:rFonts w:cs="Arial"/>
          <w:szCs w:val="20"/>
          <w:lang w:val="sl-SI"/>
        </w:rPr>
      </w:pPr>
    </w:p>
    <w:p w14:paraId="7DE7E3D3" w14:textId="42E79147" w:rsidR="000F4029" w:rsidRDefault="00BE71BE" w:rsidP="000F4029">
      <w:pPr>
        <w:spacing w:line="280" w:lineRule="exact"/>
        <w:jc w:val="both"/>
        <w:rPr>
          <w:rFonts w:cs="Arial"/>
          <w:szCs w:val="20"/>
          <w:lang w:val="sl-SI"/>
        </w:rPr>
      </w:pPr>
      <w:r w:rsidRPr="00BE71BE">
        <w:rPr>
          <w:rFonts w:cs="Arial"/>
          <w:szCs w:val="20"/>
          <w:lang w:val="sl-SI"/>
        </w:rPr>
        <w:t xml:space="preserve">Razprava je bila v prvem tednu v okviru odbora relativno hitro zaključena, in sicer s predložitvijo amandmaja s strani predsedujoče odboru, ki je odražal jezik, ki je </w:t>
      </w:r>
      <w:r w:rsidR="00B0619B">
        <w:rPr>
          <w:rFonts w:cs="Arial"/>
          <w:szCs w:val="20"/>
          <w:lang w:val="sl-SI"/>
        </w:rPr>
        <w:t xml:space="preserve">bil </w:t>
      </w:r>
      <w:r w:rsidRPr="00BE71BE">
        <w:rPr>
          <w:rFonts w:cs="Arial"/>
          <w:szCs w:val="20"/>
          <w:lang w:val="sl-SI"/>
        </w:rPr>
        <w:t xml:space="preserve">že sprejet v okviru marčevskega zasedanja AS. Finančni odbor je zadevno resolucijo sprejel s konsenzom. Besedilo programa ostaja nedotaknjeno (vključno </w:t>
      </w:r>
      <w:r w:rsidR="000F4029">
        <w:rPr>
          <w:rFonts w:cs="Arial"/>
          <w:szCs w:val="20"/>
          <w:lang w:val="sl-SI"/>
        </w:rPr>
        <w:t>z izrecno navedbo</w:t>
      </w:r>
      <w:r w:rsidRPr="00BE71BE">
        <w:rPr>
          <w:rFonts w:cs="Arial"/>
          <w:szCs w:val="20"/>
          <w:lang w:val="sl-SI"/>
        </w:rPr>
        <w:t xml:space="preserve"> </w:t>
      </w:r>
      <w:r w:rsidR="009039EE">
        <w:rPr>
          <w:rFonts w:cs="Arial"/>
          <w:szCs w:val="20"/>
          <w:lang w:val="sl-SI"/>
        </w:rPr>
        <w:t>spolne usmerjenosti in spolne identitete</w:t>
      </w:r>
      <w:r w:rsidRPr="00BE71BE">
        <w:rPr>
          <w:rFonts w:cs="Arial"/>
          <w:szCs w:val="20"/>
          <w:lang w:val="sl-SI"/>
        </w:rPr>
        <w:t xml:space="preserve">), sama resolucija pa povzema odločitev, ki jo je sprejel AS </w:t>
      </w:r>
      <w:r w:rsidR="000F4029">
        <w:rPr>
          <w:rFonts w:cs="Arial"/>
          <w:szCs w:val="20"/>
          <w:lang w:val="sl-SI"/>
        </w:rPr>
        <w:t xml:space="preserve">med svojim </w:t>
      </w:r>
      <w:r w:rsidRPr="00BE71BE">
        <w:rPr>
          <w:rFonts w:cs="Arial"/>
          <w:szCs w:val="20"/>
          <w:lang w:val="sl-SI"/>
        </w:rPr>
        <w:t>marčevsk</w:t>
      </w:r>
      <w:r w:rsidR="000F4029">
        <w:rPr>
          <w:rFonts w:cs="Arial"/>
          <w:szCs w:val="20"/>
          <w:lang w:val="sl-SI"/>
        </w:rPr>
        <w:t>im</w:t>
      </w:r>
      <w:r w:rsidRPr="00BE71BE">
        <w:rPr>
          <w:rFonts w:cs="Arial"/>
          <w:szCs w:val="20"/>
          <w:lang w:val="sl-SI"/>
        </w:rPr>
        <w:t xml:space="preserve"> zasedanj</w:t>
      </w:r>
      <w:r w:rsidR="000F4029">
        <w:rPr>
          <w:rFonts w:cs="Arial"/>
          <w:szCs w:val="20"/>
          <w:lang w:val="sl-SI"/>
        </w:rPr>
        <w:t>em</w:t>
      </w:r>
      <w:r w:rsidRPr="00BE71BE">
        <w:rPr>
          <w:rFonts w:cs="Arial"/>
          <w:szCs w:val="20"/>
          <w:lang w:val="sl-SI"/>
        </w:rPr>
        <w:t>.</w:t>
      </w:r>
      <w:r w:rsidR="000F4029">
        <w:rPr>
          <w:rFonts w:cs="Arial"/>
          <w:szCs w:val="20"/>
          <w:lang w:val="sl-SI"/>
        </w:rPr>
        <w:t xml:space="preserve"> </w:t>
      </w:r>
      <w:r w:rsidR="00885C66">
        <w:rPr>
          <w:rFonts w:cs="Arial"/>
          <w:szCs w:val="20"/>
          <w:lang w:val="sl-SI"/>
        </w:rPr>
        <w:t xml:space="preserve">Resolucija </w:t>
      </w:r>
      <w:r w:rsidR="00444A7F">
        <w:rPr>
          <w:rFonts w:cs="Arial"/>
          <w:szCs w:val="20"/>
          <w:lang w:val="sl-SI"/>
        </w:rPr>
        <w:t xml:space="preserve">tako izrecno poudarja </w:t>
      </w:r>
      <w:r w:rsidR="00444A7F" w:rsidRPr="00444A7F">
        <w:rPr>
          <w:rFonts w:cs="Arial"/>
          <w:szCs w:val="20"/>
          <w:lang w:val="sl-SI"/>
        </w:rPr>
        <w:t xml:space="preserve">obveznost in zavezanost MOD, da se bori proti </w:t>
      </w:r>
      <w:r w:rsidR="00444A7F">
        <w:rPr>
          <w:rFonts w:cs="Arial"/>
          <w:szCs w:val="20"/>
          <w:lang w:val="sl-SI"/>
        </w:rPr>
        <w:t>kateri</w:t>
      </w:r>
      <w:r w:rsidR="00444A7F" w:rsidRPr="00444A7F">
        <w:rPr>
          <w:rFonts w:cs="Arial"/>
          <w:szCs w:val="20"/>
          <w:lang w:val="sl-SI"/>
        </w:rPr>
        <w:t xml:space="preserve"> koli obliki diskriminacije in izključevanja na </w:t>
      </w:r>
      <w:r w:rsidR="00444A7F">
        <w:rPr>
          <w:rFonts w:cs="Arial"/>
          <w:szCs w:val="20"/>
          <w:lang w:val="sl-SI"/>
        </w:rPr>
        <w:t>kateri</w:t>
      </w:r>
      <w:r w:rsidR="00444A7F" w:rsidRPr="00444A7F">
        <w:rPr>
          <w:rFonts w:cs="Arial"/>
          <w:szCs w:val="20"/>
          <w:lang w:val="sl-SI"/>
        </w:rPr>
        <w:t xml:space="preserve"> koli podlagi</w:t>
      </w:r>
      <w:r w:rsidR="00444A7F">
        <w:rPr>
          <w:rFonts w:cs="Arial"/>
          <w:szCs w:val="20"/>
          <w:lang w:val="sl-SI"/>
        </w:rPr>
        <w:t>, hkrati pa</w:t>
      </w:r>
      <w:r w:rsidR="00885C66">
        <w:rPr>
          <w:rFonts w:cs="Arial"/>
          <w:szCs w:val="20"/>
          <w:lang w:val="sl-SI"/>
        </w:rPr>
        <w:t xml:space="preserve"> izrecno navaja oz. priznava razhajanje mnenj glede rabe izrazov spolna usmerjenost in spolna identiteta, omenja odločitev AS, da na novembrsko zasedanje AS (2025) uvrsti točko</w:t>
      </w:r>
      <w:r w:rsidR="00444A7F">
        <w:rPr>
          <w:rFonts w:cs="Arial"/>
          <w:szCs w:val="20"/>
          <w:lang w:val="sl-SI"/>
        </w:rPr>
        <w:t xml:space="preserve"> v razpravo</w:t>
      </w:r>
      <w:r w:rsidR="00885C66">
        <w:rPr>
          <w:rFonts w:cs="Arial"/>
          <w:szCs w:val="20"/>
          <w:lang w:val="sl-SI"/>
        </w:rPr>
        <w:t xml:space="preserve"> </w:t>
      </w:r>
      <w:r w:rsidR="00444A7F" w:rsidRPr="00444A7F">
        <w:rPr>
          <w:rFonts w:cs="Arial"/>
          <w:szCs w:val="20"/>
          <w:lang w:val="sl-SI"/>
        </w:rPr>
        <w:t>glede izzivov v zvezi z uporabo načela nediskriminacije v svetu dela</w:t>
      </w:r>
      <w:r w:rsidR="00444A7F">
        <w:rPr>
          <w:rFonts w:cs="Arial"/>
          <w:szCs w:val="20"/>
          <w:lang w:val="sl-SI"/>
        </w:rPr>
        <w:t xml:space="preserve"> ter izrecno </w:t>
      </w:r>
      <w:r w:rsidR="00444A7F" w:rsidRPr="00444A7F">
        <w:rPr>
          <w:rFonts w:cs="Arial"/>
          <w:szCs w:val="20"/>
          <w:lang w:val="sl-SI"/>
        </w:rPr>
        <w:t xml:space="preserve">potrjuje, da Urad na nacionalni ravni nudi tehnično pomoč na zahtevo in ob upoštevanju nacionalnih </w:t>
      </w:r>
      <w:r w:rsidR="00444A7F">
        <w:rPr>
          <w:rFonts w:cs="Arial"/>
          <w:szCs w:val="20"/>
          <w:lang w:val="sl-SI"/>
        </w:rPr>
        <w:t>razmer</w:t>
      </w:r>
      <w:r w:rsidR="00444A7F" w:rsidRPr="00444A7F">
        <w:rPr>
          <w:rFonts w:cs="Arial"/>
          <w:szCs w:val="20"/>
          <w:lang w:val="sl-SI"/>
        </w:rPr>
        <w:t xml:space="preserve"> in okoliščin</w:t>
      </w:r>
      <w:r w:rsidR="00444A7F">
        <w:rPr>
          <w:rFonts w:cs="Arial"/>
          <w:szCs w:val="20"/>
          <w:lang w:val="sl-SI"/>
        </w:rPr>
        <w:t xml:space="preserve">. </w:t>
      </w:r>
      <w:r w:rsidR="000F4029">
        <w:rPr>
          <w:rFonts w:cs="Arial"/>
          <w:szCs w:val="20"/>
          <w:lang w:val="sl-SI"/>
        </w:rPr>
        <w:t xml:space="preserve">Resolucija, kot sprejeta s strani Finančnega odbora, je bila predložena konferenci v glasovanje. </w:t>
      </w:r>
    </w:p>
    <w:p w14:paraId="41B0070A" w14:textId="77777777" w:rsidR="00444A7F" w:rsidRDefault="00444A7F" w:rsidP="000F4029">
      <w:pPr>
        <w:spacing w:line="280" w:lineRule="exact"/>
        <w:jc w:val="both"/>
        <w:rPr>
          <w:rFonts w:cs="Arial"/>
          <w:szCs w:val="20"/>
          <w:lang w:val="sl-SI"/>
        </w:rPr>
      </w:pPr>
    </w:p>
    <w:p w14:paraId="35901B3C" w14:textId="1B980058" w:rsidR="000F4029" w:rsidRDefault="000F4029" w:rsidP="000F4029">
      <w:pPr>
        <w:tabs>
          <w:tab w:val="left" w:pos="900"/>
        </w:tabs>
        <w:autoSpaceDE w:val="0"/>
        <w:autoSpaceDN w:val="0"/>
        <w:adjustRightInd w:val="0"/>
        <w:spacing w:line="280" w:lineRule="exact"/>
        <w:jc w:val="both"/>
        <w:rPr>
          <w:rFonts w:cs="Arial"/>
          <w:szCs w:val="20"/>
          <w:lang w:val="sl-SI"/>
        </w:rPr>
      </w:pPr>
      <w:r>
        <w:rPr>
          <w:rFonts w:cs="Arial"/>
          <w:szCs w:val="20"/>
          <w:lang w:val="sl-SI"/>
        </w:rPr>
        <w:t>Konferenca je zadevno resolucijo z veliko večino glasov sprejela, in sicer s 466 glasovi ZA, enim PROTI ter 6 vzdržani</w:t>
      </w:r>
      <w:r w:rsidR="009039EE">
        <w:rPr>
          <w:rFonts w:cs="Arial"/>
          <w:szCs w:val="20"/>
          <w:lang w:val="sl-SI"/>
        </w:rPr>
        <w:t>mi</w:t>
      </w:r>
      <w:r>
        <w:rPr>
          <w:rFonts w:cs="Arial"/>
          <w:szCs w:val="20"/>
          <w:lang w:val="sl-SI"/>
        </w:rPr>
        <w:t>. V</w:t>
      </w:r>
      <w:r w:rsidRPr="000F4029">
        <w:rPr>
          <w:rFonts w:cs="Arial"/>
          <w:szCs w:val="20"/>
          <w:lang w:val="sl-SI"/>
        </w:rPr>
        <w:t xml:space="preserve">ladni delegatki </w:t>
      </w:r>
      <w:r>
        <w:rPr>
          <w:rFonts w:cs="Arial"/>
          <w:szCs w:val="20"/>
          <w:lang w:val="sl-SI"/>
        </w:rPr>
        <w:t>slovenske</w:t>
      </w:r>
      <w:r w:rsidRPr="000F4029">
        <w:rPr>
          <w:rFonts w:cs="Arial"/>
          <w:szCs w:val="20"/>
          <w:lang w:val="sl-SI"/>
        </w:rPr>
        <w:t xml:space="preserve"> tripartitne delegacije s</w:t>
      </w:r>
      <w:r w:rsidR="00F34074">
        <w:rPr>
          <w:rFonts w:cs="Arial"/>
          <w:szCs w:val="20"/>
          <w:lang w:val="sl-SI"/>
        </w:rPr>
        <w:t>ta</w:t>
      </w:r>
      <w:r w:rsidRPr="000F4029">
        <w:rPr>
          <w:rFonts w:cs="Arial"/>
          <w:szCs w:val="20"/>
          <w:lang w:val="sl-SI"/>
        </w:rPr>
        <w:t xml:space="preserve"> glasovali </w:t>
      </w:r>
      <w:r w:rsidR="00F34074">
        <w:rPr>
          <w:rFonts w:cs="Arial"/>
          <w:szCs w:val="20"/>
          <w:lang w:val="sl-SI"/>
        </w:rPr>
        <w:t>ZA</w:t>
      </w:r>
      <w:r w:rsidRPr="000F4029">
        <w:rPr>
          <w:rFonts w:cs="Arial"/>
          <w:szCs w:val="20"/>
          <w:lang w:val="sl-SI"/>
        </w:rPr>
        <w:t xml:space="preserve"> sprejetje</w:t>
      </w:r>
      <w:r>
        <w:rPr>
          <w:rFonts w:cs="Arial"/>
          <w:szCs w:val="20"/>
          <w:lang w:val="sl-SI"/>
        </w:rPr>
        <w:t xml:space="preserve">, prav tako </w:t>
      </w:r>
      <w:r w:rsidR="008509AB">
        <w:rPr>
          <w:rFonts w:cs="Arial"/>
          <w:szCs w:val="20"/>
          <w:lang w:val="sl-SI"/>
        </w:rPr>
        <w:t>delavski</w:t>
      </w:r>
      <w:r w:rsidR="00402976">
        <w:rPr>
          <w:rFonts w:cs="Arial"/>
          <w:szCs w:val="20"/>
          <w:lang w:val="sl-SI"/>
        </w:rPr>
        <w:t xml:space="preserve"> </w:t>
      </w:r>
      <w:r>
        <w:rPr>
          <w:rFonts w:cs="Arial"/>
          <w:szCs w:val="20"/>
          <w:lang w:val="sl-SI"/>
        </w:rPr>
        <w:t>delegat</w:t>
      </w:r>
      <w:r w:rsidR="008509AB">
        <w:rPr>
          <w:rFonts w:cs="Arial"/>
          <w:szCs w:val="20"/>
          <w:lang w:val="sl-SI"/>
        </w:rPr>
        <w:t xml:space="preserve"> in delodajalska delegatka slovenske tripartitne delegacije. </w:t>
      </w:r>
      <w:r w:rsidR="00D86EC1">
        <w:rPr>
          <w:rFonts w:cs="Arial"/>
          <w:szCs w:val="20"/>
          <w:lang w:val="sl-SI"/>
        </w:rPr>
        <w:t xml:space="preserve">Sprejetje proračuna pomeni tudi, da MOD tudi po decembru 2025 nadaljuje s svojim delovanjem. </w:t>
      </w:r>
    </w:p>
    <w:p w14:paraId="240F8863" w14:textId="77777777" w:rsidR="008509AB" w:rsidRDefault="008509AB" w:rsidP="000F4029">
      <w:pPr>
        <w:tabs>
          <w:tab w:val="left" w:pos="900"/>
        </w:tabs>
        <w:autoSpaceDE w:val="0"/>
        <w:autoSpaceDN w:val="0"/>
        <w:adjustRightInd w:val="0"/>
        <w:spacing w:line="280" w:lineRule="exact"/>
        <w:jc w:val="both"/>
        <w:rPr>
          <w:rFonts w:cs="Arial"/>
          <w:szCs w:val="20"/>
          <w:lang w:val="sl-SI"/>
        </w:rPr>
      </w:pPr>
    </w:p>
    <w:p w14:paraId="7B011A23" w14:textId="61D0D886" w:rsidR="00A97283" w:rsidRDefault="00A97283" w:rsidP="000F4029">
      <w:pPr>
        <w:tabs>
          <w:tab w:val="left" w:pos="900"/>
        </w:tabs>
        <w:autoSpaceDE w:val="0"/>
        <w:autoSpaceDN w:val="0"/>
        <w:adjustRightInd w:val="0"/>
        <w:spacing w:line="280" w:lineRule="exact"/>
        <w:jc w:val="both"/>
        <w:rPr>
          <w:rFonts w:cs="Arial"/>
          <w:szCs w:val="20"/>
          <w:lang w:val="sl-SI"/>
        </w:rPr>
      </w:pPr>
      <w:r>
        <w:rPr>
          <w:rFonts w:cs="Arial"/>
          <w:szCs w:val="20"/>
          <w:lang w:val="sl-SI"/>
        </w:rPr>
        <w:t xml:space="preserve">Rezultati glasovanja so dostopni na: </w:t>
      </w:r>
    </w:p>
    <w:p w14:paraId="64E0FCEE" w14:textId="772961A2" w:rsidR="00A97283" w:rsidRDefault="00A97283" w:rsidP="000F4029">
      <w:pPr>
        <w:tabs>
          <w:tab w:val="left" w:pos="900"/>
        </w:tabs>
        <w:autoSpaceDE w:val="0"/>
        <w:autoSpaceDN w:val="0"/>
        <w:adjustRightInd w:val="0"/>
        <w:spacing w:line="280" w:lineRule="exact"/>
        <w:jc w:val="both"/>
        <w:rPr>
          <w:rFonts w:cs="Arial"/>
          <w:szCs w:val="20"/>
          <w:lang w:val="sl-SI"/>
        </w:rPr>
      </w:pPr>
      <w:hyperlink r:id="rId16" w:history="1">
        <w:r w:rsidRPr="004D34E0">
          <w:rPr>
            <w:rStyle w:val="Hiperpovezava"/>
            <w:rFonts w:cs="Arial"/>
            <w:szCs w:val="20"/>
            <w:lang w:val="sl-SI"/>
          </w:rPr>
          <w:t>https://www.ilo.org/resource/conference-paper/ilc/113/r%C3%A9sultats-du-vote-par-appel-nominal-sur-ladoption-du-programme-et-budget</w:t>
        </w:r>
      </w:hyperlink>
      <w:r>
        <w:rPr>
          <w:rFonts w:cs="Arial"/>
          <w:szCs w:val="20"/>
          <w:lang w:val="sl-SI"/>
        </w:rPr>
        <w:t xml:space="preserve"> </w:t>
      </w:r>
    </w:p>
    <w:p w14:paraId="653B6996" w14:textId="77777777" w:rsidR="000F4029" w:rsidRPr="00BE71BE" w:rsidRDefault="000F4029" w:rsidP="000F4029">
      <w:pPr>
        <w:tabs>
          <w:tab w:val="left" w:pos="900"/>
        </w:tabs>
        <w:autoSpaceDE w:val="0"/>
        <w:autoSpaceDN w:val="0"/>
        <w:adjustRightInd w:val="0"/>
        <w:spacing w:line="280" w:lineRule="exact"/>
        <w:jc w:val="both"/>
        <w:rPr>
          <w:rFonts w:cs="Arial"/>
          <w:szCs w:val="20"/>
          <w:lang w:val="sl-SI"/>
        </w:rPr>
      </w:pPr>
    </w:p>
    <w:p w14:paraId="4D6A1551" w14:textId="61C6E93C" w:rsidR="00BE71BE" w:rsidRPr="00BE71BE" w:rsidRDefault="00BE71BE" w:rsidP="000F4029">
      <w:pPr>
        <w:tabs>
          <w:tab w:val="left" w:pos="900"/>
        </w:tabs>
        <w:autoSpaceDE w:val="0"/>
        <w:autoSpaceDN w:val="0"/>
        <w:adjustRightInd w:val="0"/>
        <w:spacing w:line="280" w:lineRule="exact"/>
        <w:jc w:val="both"/>
        <w:rPr>
          <w:rFonts w:cs="Arial"/>
          <w:szCs w:val="20"/>
          <w:lang w:val="sl-SI"/>
        </w:rPr>
      </w:pPr>
      <w:r w:rsidRPr="00BE71BE">
        <w:rPr>
          <w:rFonts w:cs="Arial"/>
          <w:szCs w:val="20"/>
          <w:lang w:val="sl-SI"/>
        </w:rPr>
        <w:t>Poudariti sicer velja, da gre za precejšnji odmik od izida, ki je bil sprejet v okviru 111. zasedanja MKD</w:t>
      </w:r>
      <w:r w:rsidR="000F4029">
        <w:rPr>
          <w:rFonts w:cs="Arial"/>
          <w:szCs w:val="20"/>
          <w:lang w:val="sl-SI"/>
        </w:rPr>
        <w:t xml:space="preserve"> leta </w:t>
      </w:r>
      <w:r w:rsidRPr="00BE71BE">
        <w:rPr>
          <w:rFonts w:cs="Arial"/>
          <w:szCs w:val="20"/>
          <w:lang w:val="sl-SI"/>
        </w:rPr>
        <w:t>2023 (ko je tudi resolucija ostala nedotaknjena)</w:t>
      </w:r>
      <w:r w:rsidR="00D86EC1">
        <w:rPr>
          <w:rFonts w:cs="Arial"/>
          <w:szCs w:val="20"/>
          <w:lang w:val="sl-SI"/>
        </w:rPr>
        <w:t xml:space="preserve">. Vendar v luči spremenjenih okoliščin </w:t>
      </w:r>
      <w:r w:rsidR="00D86EC1">
        <w:rPr>
          <w:rFonts w:cs="Arial"/>
          <w:szCs w:val="20"/>
          <w:lang w:val="sl-SI"/>
        </w:rPr>
        <w:lastRenderedPageBreak/>
        <w:t xml:space="preserve">(predvsem </w:t>
      </w:r>
      <w:r w:rsidR="00D86EC1" w:rsidRPr="00D86EC1">
        <w:rPr>
          <w:rFonts w:cs="Arial"/>
          <w:szCs w:val="20"/>
          <w:lang w:val="sl-SI"/>
        </w:rPr>
        <w:t>spremenjen</w:t>
      </w:r>
      <w:r w:rsidR="00D86EC1">
        <w:rPr>
          <w:rFonts w:cs="Arial"/>
          <w:szCs w:val="20"/>
          <w:lang w:val="sl-SI"/>
        </w:rPr>
        <w:t xml:space="preserve">ega stališča </w:t>
      </w:r>
      <w:r w:rsidR="00D86EC1" w:rsidRPr="00D86EC1">
        <w:rPr>
          <w:rFonts w:cs="Arial"/>
          <w:szCs w:val="20"/>
          <w:lang w:val="sl-SI"/>
        </w:rPr>
        <w:t>Z</w:t>
      </w:r>
      <w:r w:rsidR="00AB7040">
        <w:rPr>
          <w:rFonts w:cs="Arial"/>
          <w:szCs w:val="20"/>
          <w:lang w:val="sl-SI"/>
        </w:rPr>
        <w:t>druženih držav Amerike (v nadaljnjem besedilu: ZDA)</w:t>
      </w:r>
      <w:r w:rsidR="00D86EC1">
        <w:rPr>
          <w:rStyle w:val="Sprotnaopomba-sklic"/>
          <w:szCs w:val="20"/>
          <w:lang w:val="sl-SI"/>
        </w:rPr>
        <w:footnoteReference w:id="4"/>
      </w:r>
      <w:r w:rsidR="00D86EC1" w:rsidRPr="00D86EC1">
        <w:rPr>
          <w:rFonts w:cs="Arial"/>
          <w:szCs w:val="20"/>
          <w:lang w:val="sl-SI"/>
        </w:rPr>
        <w:t xml:space="preserve"> glede SOGI in tudi sicer v multilateralnem sistemu</w:t>
      </w:r>
      <w:r w:rsidR="00D86EC1">
        <w:rPr>
          <w:rFonts w:cs="Arial"/>
          <w:szCs w:val="20"/>
          <w:lang w:val="sl-SI"/>
        </w:rPr>
        <w:t>) lahko ohranitev izrecne navedbe SOGI v programu organizacije kljub vsemu ocenimo kot uspeh.</w:t>
      </w:r>
    </w:p>
    <w:p w14:paraId="56BE5B7C" w14:textId="77777777" w:rsidR="00A95660" w:rsidRDefault="00A95660" w:rsidP="00EE21B0">
      <w:pPr>
        <w:tabs>
          <w:tab w:val="left" w:pos="900"/>
        </w:tabs>
        <w:autoSpaceDE w:val="0"/>
        <w:autoSpaceDN w:val="0"/>
        <w:adjustRightInd w:val="0"/>
        <w:spacing w:line="280" w:lineRule="exact"/>
        <w:jc w:val="both"/>
        <w:rPr>
          <w:rFonts w:cs="Arial"/>
          <w:szCs w:val="20"/>
          <w:lang w:val="sl-SI"/>
        </w:rPr>
      </w:pPr>
    </w:p>
    <w:p w14:paraId="7F00B458" w14:textId="2D1115B0" w:rsidR="00444A7F" w:rsidRDefault="00444A7F" w:rsidP="00EE21B0">
      <w:pPr>
        <w:tabs>
          <w:tab w:val="left" w:pos="900"/>
        </w:tabs>
        <w:autoSpaceDE w:val="0"/>
        <w:autoSpaceDN w:val="0"/>
        <w:adjustRightInd w:val="0"/>
        <w:spacing w:line="280" w:lineRule="exact"/>
        <w:jc w:val="both"/>
        <w:rPr>
          <w:rFonts w:cs="Arial"/>
          <w:szCs w:val="20"/>
          <w:lang w:val="sl-SI"/>
        </w:rPr>
      </w:pPr>
      <w:r>
        <w:rPr>
          <w:rFonts w:cs="Arial"/>
          <w:szCs w:val="20"/>
          <w:lang w:val="sl-SI"/>
        </w:rPr>
        <w:t>Omenjamo tudi, da skladno s pozivi (</w:t>
      </w:r>
      <w:r w:rsidR="00BA33DF">
        <w:rPr>
          <w:rFonts w:cs="Arial"/>
          <w:szCs w:val="20"/>
          <w:lang w:val="sl-SI"/>
        </w:rPr>
        <w:t>tudi</w:t>
      </w:r>
      <w:r>
        <w:rPr>
          <w:rFonts w:cs="Arial"/>
          <w:szCs w:val="20"/>
          <w:lang w:val="sl-SI"/>
        </w:rPr>
        <w:t xml:space="preserve"> največjih kontributork), podanimi že tekom marčevskega zasedanja AS, sprejeti proračun sledi pristopu ničelne nominalne rasti</w:t>
      </w:r>
      <w:r w:rsidR="00BA33DF">
        <w:rPr>
          <w:rFonts w:cs="Arial"/>
          <w:szCs w:val="20"/>
          <w:lang w:val="sl-SI"/>
        </w:rPr>
        <w:t xml:space="preserve">. </w:t>
      </w:r>
    </w:p>
    <w:p w14:paraId="5EC63B94" w14:textId="77777777" w:rsidR="00444A7F" w:rsidRDefault="00444A7F" w:rsidP="00EE21B0">
      <w:pPr>
        <w:tabs>
          <w:tab w:val="left" w:pos="900"/>
        </w:tabs>
        <w:autoSpaceDE w:val="0"/>
        <w:autoSpaceDN w:val="0"/>
        <w:adjustRightInd w:val="0"/>
        <w:spacing w:line="280" w:lineRule="exact"/>
        <w:jc w:val="both"/>
        <w:rPr>
          <w:rFonts w:cs="Arial"/>
          <w:szCs w:val="20"/>
          <w:lang w:val="sl-SI"/>
        </w:rPr>
      </w:pPr>
    </w:p>
    <w:p w14:paraId="08A7D0BF" w14:textId="5913919E" w:rsidR="00B50715" w:rsidRPr="00B50715" w:rsidRDefault="00B50715" w:rsidP="00EE21B0">
      <w:pPr>
        <w:tabs>
          <w:tab w:val="left" w:pos="900"/>
        </w:tabs>
        <w:autoSpaceDE w:val="0"/>
        <w:autoSpaceDN w:val="0"/>
        <w:adjustRightInd w:val="0"/>
        <w:spacing w:line="280" w:lineRule="exact"/>
        <w:jc w:val="both"/>
        <w:rPr>
          <w:rFonts w:cs="Arial"/>
          <w:szCs w:val="20"/>
          <w:lang w:val="sl-SI"/>
        </w:rPr>
      </w:pPr>
      <w:r w:rsidRPr="00B50715">
        <w:rPr>
          <w:rFonts w:cs="Arial"/>
          <w:szCs w:val="20"/>
          <w:lang w:val="sl-SI"/>
        </w:rPr>
        <w:t>Poročil</w:t>
      </w:r>
      <w:r w:rsidR="0016403F">
        <w:rPr>
          <w:rFonts w:cs="Arial"/>
          <w:szCs w:val="20"/>
          <w:lang w:val="sl-SI"/>
        </w:rPr>
        <w:t>o</w:t>
      </w:r>
      <w:r w:rsidRPr="00B50715">
        <w:rPr>
          <w:rFonts w:cs="Arial"/>
          <w:szCs w:val="20"/>
          <w:lang w:val="sl-SI"/>
        </w:rPr>
        <w:t xml:space="preserve"> Finančnega odbora </w:t>
      </w:r>
      <w:r w:rsidR="0016403F">
        <w:rPr>
          <w:rFonts w:cs="Arial"/>
          <w:szCs w:val="20"/>
          <w:lang w:val="sl-SI"/>
        </w:rPr>
        <w:t xml:space="preserve">je </w:t>
      </w:r>
      <w:r w:rsidRPr="00B50715">
        <w:rPr>
          <w:rFonts w:cs="Arial"/>
          <w:szCs w:val="20"/>
          <w:lang w:val="sl-SI"/>
        </w:rPr>
        <w:t>dostopn</w:t>
      </w:r>
      <w:r w:rsidR="0016403F">
        <w:rPr>
          <w:rFonts w:cs="Arial"/>
          <w:szCs w:val="20"/>
          <w:lang w:val="sl-SI"/>
        </w:rPr>
        <w:t>o</w:t>
      </w:r>
      <w:r w:rsidRPr="00B50715">
        <w:rPr>
          <w:rFonts w:cs="Arial"/>
          <w:szCs w:val="20"/>
          <w:lang w:val="sl-SI"/>
        </w:rPr>
        <w:t xml:space="preserve"> na:</w:t>
      </w:r>
    </w:p>
    <w:p w14:paraId="0C1166C2" w14:textId="3ACC0C0C" w:rsidR="00AB455C" w:rsidRDefault="000C3DAE" w:rsidP="00EE21B0">
      <w:pPr>
        <w:tabs>
          <w:tab w:val="left" w:pos="900"/>
        </w:tabs>
        <w:autoSpaceDE w:val="0"/>
        <w:autoSpaceDN w:val="0"/>
        <w:adjustRightInd w:val="0"/>
        <w:spacing w:line="280" w:lineRule="exact"/>
        <w:jc w:val="both"/>
        <w:rPr>
          <w:rFonts w:cs="Arial"/>
          <w:szCs w:val="20"/>
          <w:lang w:val="sl-SI"/>
        </w:rPr>
      </w:pPr>
      <w:hyperlink r:id="rId17" w:history="1">
        <w:r w:rsidRPr="00435F3D">
          <w:rPr>
            <w:rStyle w:val="Hiperpovezava"/>
            <w:rFonts w:cs="Arial"/>
            <w:szCs w:val="20"/>
            <w:lang w:val="sl-SI"/>
          </w:rPr>
          <w:t>https://www.ilo.org/resource/record-proceedings/ilc/113/report-finance-committee-2025</w:t>
        </w:r>
      </w:hyperlink>
      <w:r>
        <w:rPr>
          <w:rFonts w:cs="Arial"/>
          <w:szCs w:val="20"/>
          <w:lang w:val="sl-SI"/>
        </w:rPr>
        <w:t xml:space="preserve"> </w:t>
      </w:r>
    </w:p>
    <w:p w14:paraId="17EB901D" w14:textId="77777777" w:rsidR="000C3DAE" w:rsidRPr="00497A47" w:rsidRDefault="000C3DAE" w:rsidP="00EE21B0">
      <w:pPr>
        <w:tabs>
          <w:tab w:val="left" w:pos="900"/>
        </w:tabs>
        <w:autoSpaceDE w:val="0"/>
        <w:autoSpaceDN w:val="0"/>
        <w:adjustRightInd w:val="0"/>
        <w:spacing w:line="280" w:lineRule="exact"/>
        <w:jc w:val="both"/>
        <w:rPr>
          <w:rFonts w:cs="Arial"/>
          <w:szCs w:val="20"/>
          <w:lang w:val="sl-SI"/>
        </w:rPr>
      </w:pPr>
    </w:p>
    <w:p w14:paraId="5D47CB7A" w14:textId="370795CE" w:rsidR="0016403F" w:rsidRDefault="0016403F" w:rsidP="00EE21B0">
      <w:pPr>
        <w:tabs>
          <w:tab w:val="left" w:pos="900"/>
        </w:tabs>
        <w:autoSpaceDE w:val="0"/>
        <w:autoSpaceDN w:val="0"/>
        <w:adjustRightInd w:val="0"/>
        <w:spacing w:line="280" w:lineRule="exact"/>
        <w:jc w:val="both"/>
        <w:rPr>
          <w:rFonts w:cs="Arial"/>
          <w:szCs w:val="20"/>
          <w:lang w:val="sl-SI"/>
        </w:rPr>
      </w:pPr>
      <w:r>
        <w:rPr>
          <w:rFonts w:cs="Arial"/>
          <w:szCs w:val="20"/>
          <w:lang w:val="sl-SI"/>
        </w:rPr>
        <w:t xml:space="preserve">Zapisnik plenarnega zasedanja, </w:t>
      </w:r>
      <w:r w:rsidR="003E6F59">
        <w:rPr>
          <w:rFonts w:cs="Arial"/>
          <w:szCs w:val="20"/>
          <w:lang w:val="sl-SI"/>
        </w:rPr>
        <w:t xml:space="preserve">v okviru katerega </w:t>
      </w:r>
      <w:r>
        <w:rPr>
          <w:rFonts w:cs="Arial"/>
          <w:szCs w:val="20"/>
          <w:lang w:val="sl-SI"/>
        </w:rPr>
        <w:t>je bilo poročilo obravnavano in odobreno</w:t>
      </w:r>
      <w:r w:rsidR="003E6F59">
        <w:rPr>
          <w:rFonts w:cs="Arial"/>
          <w:szCs w:val="20"/>
          <w:lang w:val="sl-SI"/>
        </w:rPr>
        <w:t xml:space="preserve"> ter sprejet</w:t>
      </w:r>
      <w:r w:rsidR="00830AE7">
        <w:rPr>
          <w:rFonts w:cs="Arial"/>
          <w:szCs w:val="20"/>
          <w:lang w:val="sl-SI"/>
        </w:rPr>
        <w:t>i</w:t>
      </w:r>
      <w:r w:rsidR="003E6F59">
        <w:rPr>
          <w:rFonts w:cs="Arial"/>
          <w:szCs w:val="20"/>
          <w:lang w:val="sl-SI"/>
        </w:rPr>
        <w:t xml:space="preserve"> </w:t>
      </w:r>
      <w:r w:rsidR="009E7C78">
        <w:rPr>
          <w:rFonts w:cs="Arial"/>
          <w:szCs w:val="20"/>
          <w:lang w:val="sl-SI"/>
        </w:rPr>
        <w:t>zgoraj naveden</w:t>
      </w:r>
      <w:r w:rsidR="000C3DAE">
        <w:rPr>
          <w:rFonts w:cs="Arial"/>
          <w:szCs w:val="20"/>
          <w:lang w:val="sl-SI"/>
        </w:rPr>
        <w:t>e</w:t>
      </w:r>
      <w:r w:rsidR="009E7C78">
        <w:rPr>
          <w:rFonts w:cs="Arial"/>
          <w:szCs w:val="20"/>
          <w:lang w:val="sl-SI"/>
        </w:rPr>
        <w:t xml:space="preserve"> </w:t>
      </w:r>
      <w:r w:rsidR="003E6F59">
        <w:rPr>
          <w:rFonts w:cs="Arial"/>
          <w:szCs w:val="20"/>
          <w:lang w:val="sl-SI"/>
        </w:rPr>
        <w:t>resolucij</w:t>
      </w:r>
      <w:r w:rsidR="000C3DAE">
        <w:rPr>
          <w:rFonts w:cs="Arial"/>
          <w:szCs w:val="20"/>
          <w:lang w:val="sl-SI"/>
        </w:rPr>
        <w:t>e</w:t>
      </w:r>
      <w:r w:rsidR="003E6F59">
        <w:rPr>
          <w:rFonts w:cs="Arial"/>
          <w:szCs w:val="20"/>
          <w:lang w:val="sl-SI"/>
        </w:rPr>
        <w:t xml:space="preserve">, </w:t>
      </w:r>
      <w:r>
        <w:rPr>
          <w:rFonts w:cs="Arial"/>
          <w:szCs w:val="20"/>
          <w:lang w:val="sl-SI"/>
        </w:rPr>
        <w:t>je dostopen na:</w:t>
      </w:r>
    </w:p>
    <w:p w14:paraId="06CCF1DE" w14:textId="2C327A32" w:rsidR="001E0F1C" w:rsidRDefault="000C3DAE" w:rsidP="00EE21B0">
      <w:pPr>
        <w:tabs>
          <w:tab w:val="left" w:pos="900"/>
        </w:tabs>
        <w:autoSpaceDE w:val="0"/>
        <w:autoSpaceDN w:val="0"/>
        <w:adjustRightInd w:val="0"/>
        <w:spacing w:line="280" w:lineRule="exact"/>
        <w:jc w:val="both"/>
        <w:rPr>
          <w:rFonts w:cs="Arial"/>
          <w:color w:val="000000"/>
          <w:szCs w:val="20"/>
          <w:lang w:val="sl-SI"/>
        </w:rPr>
      </w:pPr>
      <w:hyperlink r:id="rId18" w:history="1">
        <w:r w:rsidRPr="00435F3D">
          <w:rPr>
            <w:rStyle w:val="Hiperpovezava"/>
            <w:rFonts w:cs="Arial"/>
            <w:szCs w:val="20"/>
            <w:lang w:val="sl-SI"/>
          </w:rPr>
          <w:t>https://www.ilo.org/resource/record-proceedings/ilc/113/plenary-sitting-report-finance-committee-2025</w:t>
        </w:r>
      </w:hyperlink>
      <w:r>
        <w:rPr>
          <w:rFonts w:cs="Arial"/>
          <w:color w:val="000000"/>
          <w:szCs w:val="20"/>
          <w:lang w:val="sl-SI"/>
        </w:rPr>
        <w:t xml:space="preserve"> </w:t>
      </w:r>
    </w:p>
    <w:p w14:paraId="6A7D3168" w14:textId="77777777" w:rsidR="000C3DAE" w:rsidRDefault="000C3DAE" w:rsidP="00EE21B0">
      <w:pPr>
        <w:tabs>
          <w:tab w:val="left" w:pos="900"/>
        </w:tabs>
        <w:autoSpaceDE w:val="0"/>
        <w:autoSpaceDN w:val="0"/>
        <w:adjustRightInd w:val="0"/>
        <w:spacing w:line="280" w:lineRule="exact"/>
        <w:jc w:val="both"/>
        <w:rPr>
          <w:rFonts w:cs="Arial"/>
          <w:color w:val="000000"/>
          <w:szCs w:val="20"/>
          <w:lang w:val="sl-SI"/>
        </w:rPr>
      </w:pPr>
    </w:p>
    <w:p w14:paraId="08487C15" w14:textId="2240C8D0" w:rsidR="00D86EC1" w:rsidRDefault="00D86EC1" w:rsidP="00EE21B0">
      <w:pPr>
        <w:tabs>
          <w:tab w:val="left" w:pos="900"/>
        </w:tabs>
        <w:autoSpaceDE w:val="0"/>
        <w:autoSpaceDN w:val="0"/>
        <w:adjustRightInd w:val="0"/>
        <w:spacing w:line="280" w:lineRule="exact"/>
        <w:jc w:val="both"/>
        <w:rPr>
          <w:rFonts w:cs="Arial"/>
          <w:color w:val="000000"/>
          <w:szCs w:val="20"/>
          <w:lang w:val="sl-SI"/>
        </w:rPr>
      </w:pPr>
      <w:r>
        <w:rPr>
          <w:rFonts w:cs="Arial"/>
          <w:color w:val="000000"/>
          <w:szCs w:val="20"/>
          <w:lang w:val="sl-SI"/>
        </w:rPr>
        <w:t xml:space="preserve">Poleg skupnih izjav EU, se je Slovenija pridružila tudi izjavam skupine podobnomislečih držav. </w:t>
      </w:r>
    </w:p>
    <w:p w14:paraId="76E0820A" w14:textId="77777777" w:rsidR="00885C66" w:rsidRDefault="00885C66" w:rsidP="00EE21B0">
      <w:pPr>
        <w:tabs>
          <w:tab w:val="left" w:pos="900"/>
        </w:tabs>
        <w:autoSpaceDE w:val="0"/>
        <w:autoSpaceDN w:val="0"/>
        <w:adjustRightInd w:val="0"/>
        <w:spacing w:line="280" w:lineRule="exact"/>
        <w:jc w:val="both"/>
        <w:rPr>
          <w:rFonts w:cs="Arial"/>
          <w:color w:val="000000"/>
          <w:szCs w:val="20"/>
          <w:lang w:val="sl-SI"/>
        </w:rPr>
      </w:pPr>
    </w:p>
    <w:p w14:paraId="2B92A50B" w14:textId="51ED6D38" w:rsidR="005038DD" w:rsidRDefault="00A02AD9" w:rsidP="00EE21B0">
      <w:pPr>
        <w:tabs>
          <w:tab w:val="left" w:pos="900"/>
        </w:tabs>
        <w:autoSpaceDE w:val="0"/>
        <w:autoSpaceDN w:val="0"/>
        <w:adjustRightInd w:val="0"/>
        <w:spacing w:line="280" w:lineRule="exact"/>
        <w:jc w:val="both"/>
        <w:rPr>
          <w:rFonts w:cs="Arial"/>
          <w:color w:val="000000"/>
          <w:szCs w:val="20"/>
          <w:lang w:val="sl-SI"/>
        </w:rPr>
      </w:pPr>
      <w:r>
        <w:rPr>
          <w:rFonts w:cs="Arial"/>
          <w:color w:val="000000"/>
          <w:szCs w:val="20"/>
          <w:lang w:val="sl-SI"/>
        </w:rPr>
        <w:t xml:space="preserve">Pri delu odbora ter delu </w:t>
      </w:r>
      <w:r w:rsidRPr="00A02AD9">
        <w:rPr>
          <w:rFonts w:cs="Arial"/>
          <w:color w:val="000000"/>
          <w:szCs w:val="20"/>
          <w:lang w:val="sl-SI"/>
        </w:rPr>
        <w:t xml:space="preserve">koordinacije držav članic EU </w:t>
      </w:r>
      <w:r w:rsidR="00402976">
        <w:rPr>
          <w:rFonts w:cs="Arial"/>
          <w:color w:val="000000"/>
          <w:szCs w:val="20"/>
          <w:lang w:val="sl-SI"/>
        </w:rPr>
        <w:t xml:space="preserve">in skupine podobnomislečih držav </w:t>
      </w:r>
      <w:r w:rsidRPr="00A02AD9">
        <w:rPr>
          <w:rFonts w:cs="Arial"/>
          <w:color w:val="000000"/>
          <w:szCs w:val="20"/>
          <w:lang w:val="sl-SI"/>
        </w:rPr>
        <w:t xml:space="preserve">za delo tega odbora </w:t>
      </w:r>
      <w:r>
        <w:rPr>
          <w:rFonts w:cs="Arial"/>
          <w:color w:val="000000"/>
          <w:szCs w:val="20"/>
          <w:lang w:val="sl-SI"/>
        </w:rPr>
        <w:t xml:space="preserve">je sodelovala </w:t>
      </w:r>
      <w:r w:rsidR="005038DD" w:rsidRPr="005038DD">
        <w:rPr>
          <w:rFonts w:cs="Arial"/>
          <w:color w:val="000000"/>
          <w:szCs w:val="20"/>
          <w:lang w:val="sl-SI"/>
        </w:rPr>
        <w:t>vladna delegatka, predstavnica MDDSZ</w:t>
      </w:r>
      <w:r w:rsidR="00AB455C">
        <w:rPr>
          <w:rFonts w:cs="Arial"/>
          <w:color w:val="000000"/>
          <w:szCs w:val="20"/>
          <w:lang w:val="sl-SI"/>
        </w:rPr>
        <w:t>.</w:t>
      </w:r>
    </w:p>
    <w:p w14:paraId="62D81191" w14:textId="77777777" w:rsidR="00BF4BF1" w:rsidRDefault="00BF4BF1" w:rsidP="00EE21B0">
      <w:pPr>
        <w:tabs>
          <w:tab w:val="left" w:pos="900"/>
        </w:tabs>
        <w:autoSpaceDE w:val="0"/>
        <w:autoSpaceDN w:val="0"/>
        <w:adjustRightInd w:val="0"/>
        <w:spacing w:line="280" w:lineRule="exact"/>
        <w:jc w:val="both"/>
        <w:rPr>
          <w:rFonts w:cs="Arial"/>
          <w:color w:val="000000"/>
          <w:szCs w:val="20"/>
          <w:lang w:val="sl-SI"/>
        </w:rPr>
      </w:pPr>
    </w:p>
    <w:p w14:paraId="7AACD2C4" w14:textId="29042A14" w:rsidR="0016403F" w:rsidRPr="00885C66" w:rsidRDefault="0016403F" w:rsidP="00885C66">
      <w:pPr>
        <w:spacing w:line="240" w:lineRule="auto"/>
        <w:rPr>
          <w:rFonts w:ascii="Aptos" w:eastAsia="Aptos" w:hAnsi="Aptos" w:cs="Calibri"/>
          <w:sz w:val="22"/>
          <w:szCs w:val="22"/>
          <w:lang w:val="sl-SI"/>
        </w:rPr>
      </w:pPr>
    </w:p>
    <w:p w14:paraId="671D75C0" w14:textId="2F01273E" w:rsidR="00B50715" w:rsidRPr="00B50715" w:rsidRDefault="00B50715" w:rsidP="00EE21B0">
      <w:pPr>
        <w:spacing w:line="280" w:lineRule="exact"/>
        <w:jc w:val="both"/>
        <w:rPr>
          <w:rFonts w:cs="Arial"/>
          <w:b/>
          <w:szCs w:val="20"/>
          <w:lang w:val="sl-SI"/>
        </w:rPr>
      </w:pPr>
      <w:r w:rsidRPr="00B50715">
        <w:rPr>
          <w:rFonts w:cs="Arial"/>
          <w:b/>
          <w:szCs w:val="20"/>
          <w:lang w:val="sl-SI"/>
        </w:rPr>
        <w:t>3. Informacije in poročila o izvajanju konvencij in priporočil – ZASEDANJE STALNEGA ODBORA</w:t>
      </w:r>
    </w:p>
    <w:p w14:paraId="703B2AC7" w14:textId="77777777" w:rsidR="00B50715" w:rsidRPr="00B50715" w:rsidRDefault="00B50715" w:rsidP="00EE21B0">
      <w:pPr>
        <w:spacing w:line="280" w:lineRule="exact"/>
        <w:contextualSpacing/>
        <w:jc w:val="both"/>
        <w:rPr>
          <w:rFonts w:cs="Arial"/>
          <w:szCs w:val="20"/>
          <w:lang w:val="sl-SI"/>
        </w:rPr>
      </w:pPr>
    </w:p>
    <w:p w14:paraId="28E500F1" w14:textId="4EADA61E" w:rsidR="00B50715" w:rsidRDefault="00B50715" w:rsidP="00EE21B0">
      <w:pPr>
        <w:spacing w:line="280" w:lineRule="exact"/>
        <w:jc w:val="both"/>
        <w:rPr>
          <w:rFonts w:cs="Arial"/>
          <w:szCs w:val="20"/>
          <w:lang w:val="sl-SI"/>
        </w:rPr>
      </w:pPr>
      <w:r w:rsidRPr="00B50715">
        <w:rPr>
          <w:rFonts w:cs="Arial"/>
          <w:szCs w:val="20"/>
          <w:lang w:val="sl-SI"/>
        </w:rPr>
        <w:t>Odbor za izvajanje konvencij in priporočil (v nadaljnjem besedilu: CAS) je obravnaval Poročilo Odbora strokovnjakov za izvajanje konvencij in priporočil (v nadaljnjem besedilu: CEACR), ki je sestavljen iz dveh sklopov. Prvi del vsebuje opažanja o uresničevanju določil ratificiranih konvencij (na podlagi informacij in poročil, ki so jih predložile države v skladu z 22. in 35. členom Ustave MOD)</w:t>
      </w:r>
      <w:r w:rsidR="0044476F">
        <w:rPr>
          <w:rFonts w:cs="Arial"/>
          <w:szCs w:val="20"/>
          <w:lang w:val="sl-SI"/>
        </w:rPr>
        <w:t>.</w:t>
      </w:r>
      <w:r w:rsidR="00E04F71">
        <w:rPr>
          <w:rStyle w:val="Sprotnaopomba-sklic"/>
          <w:szCs w:val="20"/>
          <w:lang w:val="sl-SI"/>
        </w:rPr>
        <w:footnoteReference w:id="5"/>
      </w:r>
      <w:r w:rsidRPr="00B50715">
        <w:rPr>
          <w:rFonts w:cs="Arial"/>
          <w:szCs w:val="20"/>
          <w:lang w:val="sl-SI"/>
        </w:rPr>
        <w:t xml:space="preserve"> Drugi del je splošna raziskava (na podlagi poročil in informacij, ki so jih predložile države v skladu z 19. členom Ustave MOD)</w:t>
      </w:r>
      <w:r w:rsidR="0044476F">
        <w:rPr>
          <w:rFonts w:cs="Arial"/>
          <w:szCs w:val="20"/>
          <w:lang w:val="sl-SI"/>
        </w:rPr>
        <w:t>.</w:t>
      </w:r>
      <w:r w:rsidR="00E04F71">
        <w:rPr>
          <w:rStyle w:val="Sprotnaopomba-sklic"/>
          <w:szCs w:val="20"/>
          <w:lang w:val="sl-SI"/>
        </w:rPr>
        <w:footnoteReference w:id="6"/>
      </w:r>
      <w:r w:rsidRPr="00B50715">
        <w:rPr>
          <w:rFonts w:cs="Arial"/>
          <w:szCs w:val="20"/>
          <w:lang w:val="sl-SI"/>
        </w:rPr>
        <w:t xml:space="preserve"> Tokratna splošna raziskava je zadevala</w:t>
      </w:r>
      <w:r w:rsidR="0044476F">
        <w:rPr>
          <w:rFonts w:cs="Arial"/>
          <w:b/>
          <w:bCs/>
          <w:szCs w:val="20"/>
          <w:lang w:val="sl-SI"/>
        </w:rPr>
        <w:t xml:space="preserve"> </w:t>
      </w:r>
      <w:r w:rsidR="00937E6B" w:rsidRPr="00937E6B">
        <w:rPr>
          <w:rFonts w:cs="Arial"/>
          <w:b/>
          <w:bCs/>
          <w:szCs w:val="20"/>
          <w:lang w:val="sl-SI"/>
        </w:rPr>
        <w:t>celovito varstvo v primeru poškodb pri delu</w:t>
      </w:r>
      <w:r w:rsidRPr="00B50715">
        <w:rPr>
          <w:rFonts w:cs="Arial"/>
          <w:szCs w:val="20"/>
          <w:lang w:val="sl-SI"/>
        </w:rPr>
        <w:t xml:space="preserve">. </w:t>
      </w:r>
    </w:p>
    <w:p w14:paraId="7461DFB6" w14:textId="77777777" w:rsidR="00B50715" w:rsidRPr="00B50715" w:rsidRDefault="00B50715" w:rsidP="00EE21B0">
      <w:pPr>
        <w:spacing w:line="280" w:lineRule="exact"/>
        <w:contextualSpacing/>
        <w:jc w:val="both"/>
        <w:rPr>
          <w:rFonts w:cs="Arial"/>
          <w:szCs w:val="20"/>
          <w:lang w:val="sl-SI"/>
        </w:rPr>
      </w:pPr>
    </w:p>
    <w:p w14:paraId="50F7625B" w14:textId="7AC88B5F" w:rsidR="00C70CBE" w:rsidRDefault="00B50715" w:rsidP="00EE21B0">
      <w:pPr>
        <w:spacing w:line="280" w:lineRule="exact"/>
        <w:contextualSpacing/>
        <w:jc w:val="both"/>
        <w:rPr>
          <w:rFonts w:cs="Arial"/>
          <w:szCs w:val="20"/>
          <w:lang w:val="sl-SI"/>
        </w:rPr>
      </w:pPr>
      <w:r w:rsidRPr="00B50715">
        <w:rPr>
          <w:rFonts w:cs="Arial"/>
          <w:szCs w:val="20"/>
          <w:lang w:val="sl-SI"/>
        </w:rPr>
        <w:t xml:space="preserve">Na podlagi letnega poročila CEACR je </w:t>
      </w:r>
      <w:r w:rsidR="00C70CBE">
        <w:rPr>
          <w:rFonts w:cs="Arial"/>
          <w:szCs w:val="20"/>
          <w:lang w:val="sl-SI"/>
        </w:rPr>
        <w:t xml:space="preserve">CAS </w:t>
      </w:r>
      <w:r w:rsidRPr="00B50715">
        <w:rPr>
          <w:rFonts w:cs="Arial"/>
          <w:szCs w:val="20"/>
          <w:lang w:val="sl-SI"/>
        </w:rPr>
        <w:t xml:space="preserve">med drugim </w:t>
      </w:r>
      <w:r w:rsidRPr="00E04F71">
        <w:rPr>
          <w:rFonts w:cs="Arial"/>
          <w:b/>
          <w:bCs/>
          <w:szCs w:val="20"/>
          <w:lang w:val="sl-SI"/>
        </w:rPr>
        <w:t>obravnaval ter sprejel sklepe o</w:t>
      </w:r>
      <w:r w:rsidRPr="00B50715">
        <w:rPr>
          <w:rFonts w:cs="Arial"/>
          <w:szCs w:val="20"/>
          <w:lang w:val="sl-SI"/>
        </w:rPr>
        <w:t xml:space="preserve"> </w:t>
      </w:r>
      <w:r w:rsidRPr="00B50715">
        <w:rPr>
          <w:rFonts w:cs="Arial"/>
          <w:b/>
          <w:szCs w:val="20"/>
          <w:lang w:val="sl-SI"/>
        </w:rPr>
        <w:t>2</w:t>
      </w:r>
      <w:r w:rsidR="001A2816">
        <w:rPr>
          <w:rFonts w:cs="Arial"/>
          <w:b/>
          <w:szCs w:val="20"/>
          <w:lang w:val="sl-SI"/>
        </w:rPr>
        <w:t>4</w:t>
      </w:r>
      <w:r w:rsidR="00356BD5">
        <w:rPr>
          <w:rFonts w:cs="Arial"/>
          <w:b/>
          <w:szCs w:val="20"/>
          <w:lang w:val="sl-SI"/>
        </w:rPr>
        <w:t xml:space="preserve"> (oz. 22)</w:t>
      </w:r>
      <w:r w:rsidRPr="00B50715">
        <w:rPr>
          <w:rFonts w:cs="Arial"/>
          <w:b/>
          <w:szCs w:val="20"/>
          <w:lang w:val="sl-SI"/>
        </w:rPr>
        <w:t xml:space="preserve"> primerih, in sicer v zvezi z (ne)izvajanj</w:t>
      </w:r>
      <w:r w:rsidR="005038DD">
        <w:rPr>
          <w:rFonts w:cs="Arial"/>
          <w:b/>
          <w:szCs w:val="20"/>
          <w:lang w:val="sl-SI"/>
        </w:rPr>
        <w:t>em</w:t>
      </w:r>
      <w:r w:rsidRPr="00B50715">
        <w:rPr>
          <w:rFonts w:cs="Arial"/>
          <w:b/>
          <w:szCs w:val="20"/>
          <w:lang w:val="sl-SI"/>
        </w:rPr>
        <w:t xml:space="preserve"> </w:t>
      </w:r>
      <w:r w:rsidR="0058289B">
        <w:rPr>
          <w:rFonts w:cs="Arial"/>
          <w:b/>
          <w:szCs w:val="20"/>
          <w:lang w:val="sl-SI"/>
        </w:rPr>
        <w:t xml:space="preserve">določil </w:t>
      </w:r>
      <w:r w:rsidRPr="00B50715">
        <w:rPr>
          <w:rFonts w:cs="Arial"/>
          <w:b/>
          <w:szCs w:val="20"/>
          <w:lang w:val="sl-SI"/>
        </w:rPr>
        <w:t>konvencij MOD</w:t>
      </w:r>
      <w:r w:rsidRPr="00B50715">
        <w:rPr>
          <w:rFonts w:cs="Arial"/>
          <w:szCs w:val="20"/>
          <w:lang w:val="sl-SI"/>
        </w:rPr>
        <w:t xml:space="preserve">. Države, ki so bile </w:t>
      </w:r>
      <w:r w:rsidR="00B37BF7">
        <w:rPr>
          <w:rFonts w:cs="Arial"/>
          <w:szCs w:val="20"/>
          <w:lang w:val="sl-SI"/>
        </w:rPr>
        <w:t>uvrščene na končni seznam</w:t>
      </w:r>
      <w:r w:rsidR="00356BD5">
        <w:rPr>
          <w:rFonts w:cs="Arial"/>
          <w:szCs w:val="20"/>
          <w:lang w:val="sl-SI"/>
        </w:rPr>
        <w:t xml:space="preserve"> 24 držav</w:t>
      </w:r>
      <w:r w:rsidR="00B37BF7">
        <w:rPr>
          <w:rFonts w:cs="Arial"/>
          <w:szCs w:val="20"/>
          <w:lang w:val="sl-SI"/>
        </w:rPr>
        <w:t xml:space="preserve">, so: </w:t>
      </w:r>
    </w:p>
    <w:p w14:paraId="37F14E87" w14:textId="77777777" w:rsidR="00C70CBE" w:rsidRDefault="00C70CBE" w:rsidP="00EE21B0">
      <w:pPr>
        <w:spacing w:line="280" w:lineRule="exact"/>
        <w:contextualSpacing/>
        <w:jc w:val="both"/>
        <w:rPr>
          <w:rFonts w:cs="Arial"/>
          <w:szCs w:val="20"/>
          <w:lang w:val="sl-SI"/>
        </w:rPr>
      </w:pPr>
    </w:p>
    <w:p w14:paraId="212C34D3" w14:textId="4D674121" w:rsidR="00C70CBE" w:rsidRDefault="00937E6B" w:rsidP="00EE21B0">
      <w:pPr>
        <w:spacing w:line="280" w:lineRule="exact"/>
        <w:contextualSpacing/>
        <w:jc w:val="both"/>
        <w:rPr>
          <w:rFonts w:cs="Arial"/>
          <w:szCs w:val="20"/>
          <w:lang w:val="sl-SI"/>
        </w:rPr>
      </w:pPr>
      <w:r>
        <w:rPr>
          <w:rFonts w:cs="Arial"/>
          <w:szCs w:val="20"/>
          <w:lang w:val="sl-SI"/>
        </w:rPr>
        <w:t>Bolivija</w:t>
      </w:r>
      <w:r w:rsidR="00BF2DDA">
        <w:rPr>
          <w:rFonts w:cs="Arial"/>
          <w:szCs w:val="20"/>
          <w:lang w:val="sl-SI"/>
        </w:rPr>
        <w:t xml:space="preserve"> (z vidika (ne)izvajanja Konvencij št. </w:t>
      </w:r>
      <w:r>
        <w:rPr>
          <w:rFonts w:cs="Arial"/>
          <w:szCs w:val="20"/>
          <w:lang w:val="sl-SI"/>
        </w:rPr>
        <w:t>162/167</w:t>
      </w:r>
      <w:r w:rsidR="00BF2DDA">
        <w:rPr>
          <w:rFonts w:cs="Arial"/>
          <w:szCs w:val="20"/>
          <w:lang w:val="sl-SI"/>
        </w:rPr>
        <w:t xml:space="preserve">), </w:t>
      </w:r>
      <w:r>
        <w:rPr>
          <w:rFonts w:cs="Arial"/>
          <w:szCs w:val="20"/>
          <w:lang w:val="sl-SI"/>
        </w:rPr>
        <w:t>Burundi</w:t>
      </w:r>
      <w:r w:rsidR="00BF2DDA">
        <w:rPr>
          <w:rFonts w:cs="Arial"/>
          <w:szCs w:val="20"/>
          <w:lang w:val="sl-SI"/>
        </w:rPr>
        <w:t xml:space="preserve"> (Konvencija št. </w:t>
      </w:r>
      <w:r>
        <w:rPr>
          <w:rFonts w:cs="Arial"/>
          <w:szCs w:val="20"/>
          <w:lang w:val="sl-SI"/>
        </w:rPr>
        <w:t>94</w:t>
      </w:r>
      <w:r w:rsidR="00BF2DDA">
        <w:rPr>
          <w:rFonts w:cs="Arial"/>
          <w:szCs w:val="20"/>
          <w:lang w:val="sl-SI"/>
        </w:rPr>
        <w:t xml:space="preserve">), </w:t>
      </w:r>
      <w:r>
        <w:rPr>
          <w:rFonts w:cs="Arial"/>
          <w:szCs w:val="20"/>
          <w:lang w:val="sl-SI"/>
        </w:rPr>
        <w:t>Salvador</w:t>
      </w:r>
      <w:r w:rsidR="00BF2DDA">
        <w:rPr>
          <w:rFonts w:cs="Arial"/>
          <w:szCs w:val="20"/>
          <w:lang w:val="sl-SI"/>
        </w:rPr>
        <w:t xml:space="preserve"> (Konvencija št. </w:t>
      </w:r>
      <w:r>
        <w:rPr>
          <w:rFonts w:cs="Arial"/>
          <w:szCs w:val="20"/>
          <w:lang w:val="sl-SI"/>
        </w:rPr>
        <w:t>98</w:t>
      </w:r>
      <w:r w:rsidR="00BF2DDA">
        <w:rPr>
          <w:rFonts w:cs="Arial"/>
          <w:szCs w:val="20"/>
          <w:lang w:val="sl-SI"/>
        </w:rPr>
        <w:t xml:space="preserve">), </w:t>
      </w:r>
      <w:r>
        <w:rPr>
          <w:rFonts w:cs="Arial"/>
          <w:szCs w:val="20"/>
          <w:lang w:val="sl-SI"/>
        </w:rPr>
        <w:t>Gruzija</w:t>
      </w:r>
      <w:r w:rsidR="00BF2DDA">
        <w:rPr>
          <w:rFonts w:cs="Arial"/>
          <w:szCs w:val="20"/>
          <w:lang w:val="sl-SI"/>
        </w:rPr>
        <w:t xml:space="preserve"> (Konvencija št. </w:t>
      </w:r>
      <w:r w:rsidR="0044476F">
        <w:rPr>
          <w:rFonts w:cs="Arial"/>
          <w:szCs w:val="20"/>
          <w:lang w:val="sl-SI"/>
        </w:rPr>
        <w:t>87</w:t>
      </w:r>
      <w:r w:rsidR="00BF2DDA">
        <w:rPr>
          <w:rFonts w:cs="Arial"/>
          <w:szCs w:val="20"/>
          <w:lang w:val="sl-SI"/>
        </w:rPr>
        <w:t xml:space="preserve">), </w:t>
      </w:r>
      <w:r>
        <w:rPr>
          <w:rFonts w:cs="Arial"/>
          <w:szCs w:val="20"/>
          <w:lang w:val="sl-SI"/>
        </w:rPr>
        <w:t>Gana</w:t>
      </w:r>
      <w:r w:rsidR="00D65D44">
        <w:rPr>
          <w:rFonts w:cs="Arial"/>
          <w:szCs w:val="20"/>
          <w:lang w:val="sl-SI"/>
        </w:rPr>
        <w:t xml:space="preserve"> </w:t>
      </w:r>
      <w:r w:rsidR="00BF2DDA">
        <w:rPr>
          <w:rFonts w:cs="Arial"/>
          <w:szCs w:val="20"/>
          <w:lang w:val="sl-SI"/>
        </w:rPr>
        <w:t xml:space="preserve">(Konvencija št. </w:t>
      </w:r>
      <w:r>
        <w:rPr>
          <w:rFonts w:cs="Arial"/>
          <w:szCs w:val="20"/>
          <w:lang w:val="sl-SI"/>
        </w:rPr>
        <w:t>103</w:t>
      </w:r>
      <w:r w:rsidR="00BF2DDA">
        <w:rPr>
          <w:rFonts w:cs="Arial"/>
          <w:szCs w:val="20"/>
          <w:lang w:val="sl-SI"/>
        </w:rPr>
        <w:t xml:space="preserve">), </w:t>
      </w:r>
      <w:r>
        <w:rPr>
          <w:rFonts w:cs="Arial"/>
          <w:szCs w:val="20"/>
          <w:lang w:val="sl-SI"/>
        </w:rPr>
        <w:t xml:space="preserve">Gvineja </w:t>
      </w:r>
      <w:r w:rsidRPr="00937E6B">
        <w:rPr>
          <w:rFonts w:cs="Arial"/>
          <w:szCs w:val="20"/>
          <w:lang w:val="sl-SI"/>
        </w:rPr>
        <w:t xml:space="preserve">Bissau </w:t>
      </w:r>
      <w:r w:rsidR="0044476F">
        <w:rPr>
          <w:rFonts w:cs="Arial"/>
          <w:szCs w:val="20"/>
          <w:lang w:val="sl-SI"/>
        </w:rPr>
        <w:t xml:space="preserve"> (Konvencija št. </w:t>
      </w:r>
      <w:r>
        <w:rPr>
          <w:rFonts w:cs="Arial"/>
          <w:szCs w:val="20"/>
          <w:lang w:val="sl-SI"/>
        </w:rPr>
        <w:t>26</w:t>
      </w:r>
      <w:r w:rsidR="00BF2DDA">
        <w:rPr>
          <w:rFonts w:cs="Arial"/>
          <w:szCs w:val="20"/>
          <w:lang w:val="sl-SI"/>
        </w:rPr>
        <w:t xml:space="preserve">), </w:t>
      </w:r>
      <w:r>
        <w:rPr>
          <w:rFonts w:cs="Arial"/>
          <w:szCs w:val="20"/>
          <w:lang w:val="sl-SI"/>
        </w:rPr>
        <w:t>Honduras</w:t>
      </w:r>
      <w:r w:rsidR="005038DD">
        <w:rPr>
          <w:rFonts w:cs="Arial"/>
          <w:szCs w:val="20"/>
          <w:lang w:val="sl-SI"/>
        </w:rPr>
        <w:t xml:space="preserve"> (Konvencija št. </w:t>
      </w:r>
      <w:r>
        <w:rPr>
          <w:rFonts w:cs="Arial"/>
          <w:szCs w:val="20"/>
          <w:lang w:val="sl-SI"/>
        </w:rPr>
        <w:t>87</w:t>
      </w:r>
      <w:r w:rsidR="005038DD">
        <w:rPr>
          <w:rFonts w:cs="Arial"/>
          <w:szCs w:val="20"/>
          <w:lang w:val="sl-SI"/>
        </w:rPr>
        <w:t>)</w:t>
      </w:r>
      <w:r w:rsidR="006B1D0B">
        <w:rPr>
          <w:rFonts w:cs="Arial"/>
          <w:szCs w:val="20"/>
          <w:lang w:val="sl-SI"/>
        </w:rPr>
        <w:t xml:space="preserve">, </w:t>
      </w:r>
      <w:r>
        <w:rPr>
          <w:rFonts w:cs="Arial"/>
          <w:szCs w:val="20"/>
          <w:lang w:val="sl-SI"/>
        </w:rPr>
        <w:t>Madžarska</w:t>
      </w:r>
      <w:r w:rsidR="00BF2DDA">
        <w:rPr>
          <w:rFonts w:cs="Arial"/>
          <w:szCs w:val="20"/>
          <w:lang w:val="sl-SI"/>
        </w:rPr>
        <w:t xml:space="preserve"> (Konvencija št. </w:t>
      </w:r>
      <w:r>
        <w:rPr>
          <w:rFonts w:cs="Arial"/>
          <w:szCs w:val="20"/>
          <w:lang w:val="sl-SI"/>
        </w:rPr>
        <w:t>87</w:t>
      </w:r>
      <w:r w:rsidR="00BF2DDA">
        <w:rPr>
          <w:rFonts w:cs="Arial"/>
          <w:szCs w:val="20"/>
          <w:lang w:val="sl-SI"/>
        </w:rPr>
        <w:t xml:space="preserve">), </w:t>
      </w:r>
      <w:r>
        <w:rPr>
          <w:rFonts w:cs="Arial"/>
          <w:szCs w:val="20"/>
          <w:lang w:val="sl-SI"/>
        </w:rPr>
        <w:t>Iran</w:t>
      </w:r>
      <w:r w:rsidR="00BF2DDA">
        <w:rPr>
          <w:rFonts w:cs="Arial"/>
          <w:szCs w:val="20"/>
          <w:lang w:val="sl-SI"/>
        </w:rPr>
        <w:t xml:space="preserve"> (Konvencija št. </w:t>
      </w:r>
      <w:r>
        <w:rPr>
          <w:rFonts w:cs="Arial"/>
          <w:szCs w:val="20"/>
          <w:lang w:val="sl-SI"/>
        </w:rPr>
        <w:t>111</w:t>
      </w:r>
      <w:r w:rsidR="00BF2DDA">
        <w:rPr>
          <w:rFonts w:cs="Arial"/>
          <w:szCs w:val="20"/>
          <w:lang w:val="sl-SI"/>
        </w:rPr>
        <w:t xml:space="preserve">), </w:t>
      </w:r>
      <w:r>
        <w:rPr>
          <w:rFonts w:cs="Arial"/>
          <w:szCs w:val="20"/>
          <w:lang w:val="sl-SI"/>
        </w:rPr>
        <w:t>Irak</w:t>
      </w:r>
      <w:r w:rsidR="00BF2DDA">
        <w:rPr>
          <w:rFonts w:cs="Arial"/>
          <w:szCs w:val="20"/>
          <w:lang w:val="sl-SI"/>
        </w:rPr>
        <w:t xml:space="preserve"> (Konvencija št. </w:t>
      </w:r>
      <w:r w:rsidR="0044476F">
        <w:rPr>
          <w:rFonts w:cs="Arial"/>
          <w:szCs w:val="20"/>
          <w:lang w:val="sl-SI"/>
        </w:rPr>
        <w:t>8</w:t>
      </w:r>
      <w:r>
        <w:rPr>
          <w:rFonts w:cs="Arial"/>
          <w:szCs w:val="20"/>
          <w:lang w:val="sl-SI"/>
        </w:rPr>
        <w:t>7</w:t>
      </w:r>
      <w:r w:rsidR="00BF2DDA">
        <w:rPr>
          <w:rFonts w:cs="Arial"/>
          <w:szCs w:val="20"/>
          <w:lang w:val="sl-SI"/>
        </w:rPr>
        <w:t xml:space="preserve">), </w:t>
      </w:r>
      <w:r>
        <w:rPr>
          <w:rFonts w:cs="Arial"/>
          <w:szCs w:val="20"/>
          <w:lang w:val="sl-SI"/>
        </w:rPr>
        <w:t>Malezija</w:t>
      </w:r>
      <w:r w:rsidR="00BF2DDA">
        <w:rPr>
          <w:rFonts w:cs="Arial"/>
          <w:szCs w:val="20"/>
          <w:lang w:val="sl-SI"/>
        </w:rPr>
        <w:t xml:space="preserve"> (Konvencija št. </w:t>
      </w:r>
      <w:r>
        <w:rPr>
          <w:rFonts w:cs="Arial"/>
          <w:szCs w:val="20"/>
          <w:lang w:val="sl-SI"/>
        </w:rPr>
        <w:t>98</w:t>
      </w:r>
      <w:r w:rsidR="00BF2DDA">
        <w:rPr>
          <w:rFonts w:cs="Arial"/>
          <w:szCs w:val="20"/>
          <w:lang w:val="sl-SI"/>
        </w:rPr>
        <w:t xml:space="preserve">), </w:t>
      </w:r>
      <w:r>
        <w:rPr>
          <w:rFonts w:cs="Arial"/>
          <w:szCs w:val="20"/>
          <w:lang w:val="sl-SI"/>
        </w:rPr>
        <w:t>Nepal</w:t>
      </w:r>
      <w:r w:rsidR="00BF2DDA">
        <w:rPr>
          <w:rFonts w:cs="Arial"/>
          <w:szCs w:val="20"/>
          <w:lang w:val="sl-SI"/>
        </w:rPr>
        <w:t xml:space="preserve"> (Konvencija št. </w:t>
      </w:r>
      <w:r>
        <w:rPr>
          <w:rFonts w:cs="Arial"/>
          <w:szCs w:val="20"/>
          <w:lang w:val="sl-SI"/>
        </w:rPr>
        <w:t>98</w:t>
      </w:r>
      <w:r w:rsidR="00BF2DDA">
        <w:rPr>
          <w:rFonts w:cs="Arial"/>
          <w:szCs w:val="20"/>
          <w:lang w:val="sl-SI"/>
        </w:rPr>
        <w:t xml:space="preserve">), </w:t>
      </w:r>
      <w:r>
        <w:rPr>
          <w:rFonts w:cs="Arial"/>
          <w:szCs w:val="20"/>
          <w:lang w:val="sl-SI"/>
        </w:rPr>
        <w:t>Nikaragva</w:t>
      </w:r>
      <w:r w:rsidR="00D65D44">
        <w:rPr>
          <w:rFonts w:cs="Arial"/>
          <w:szCs w:val="20"/>
          <w:lang w:val="sl-SI"/>
        </w:rPr>
        <w:t xml:space="preserve"> (Konvencija št. </w:t>
      </w:r>
      <w:r>
        <w:rPr>
          <w:rFonts w:cs="Arial"/>
          <w:szCs w:val="20"/>
          <w:lang w:val="sl-SI"/>
        </w:rPr>
        <w:t>169</w:t>
      </w:r>
      <w:r w:rsidR="00D65D44">
        <w:rPr>
          <w:rFonts w:cs="Arial"/>
          <w:szCs w:val="20"/>
          <w:lang w:val="sl-SI"/>
        </w:rPr>
        <w:t xml:space="preserve">), </w:t>
      </w:r>
      <w:r>
        <w:rPr>
          <w:rFonts w:cs="Arial"/>
          <w:szCs w:val="20"/>
          <w:lang w:val="sl-SI"/>
        </w:rPr>
        <w:t>Panama</w:t>
      </w:r>
      <w:r w:rsidR="00BF2DDA">
        <w:rPr>
          <w:rFonts w:cs="Arial"/>
          <w:szCs w:val="20"/>
          <w:lang w:val="sl-SI"/>
        </w:rPr>
        <w:t xml:space="preserve"> (Konvencij</w:t>
      </w:r>
      <w:r w:rsidR="00D65D44">
        <w:rPr>
          <w:rFonts w:cs="Arial"/>
          <w:szCs w:val="20"/>
          <w:lang w:val="sl-SI"/>
        </w:rPr>
        <w:t>i</w:t>
      </w:r>
      <w:r w:rsidR="00BF2DDA">
        <w:rPr>
          <w:rFonts w:cs="Arial"/>
          <w:szCs w:val="20"/>
          <w:lang w:val="sl-SI"/>
        </w:rPr>
        <w:t xml:space="preserve"> št. </w:t>
      </w:r>
      <w:r>
        <w:rPr>
          <w:rFonts w:cs="Arial"/>
          <w:szCs w:val="20"/>
          <w:lang w:val="sl-SI"/>
        </w:rPr>
        <w:t>122</w:t>
      </w:r>
      <w:r w:rsidR="00BF2DDA">
        <w:rPr>
          <w:rFonts w:cs="Arial"/>
          <w:szCs w:val="20"/>
          <w:lang w:val="sl-SI"/>
        </w:rPr>
        <w:t xml:space="preserve">), </w:t>
      </w:r>
      <w:r>
        <w:rPr>
          <w:rFonts w:cs="Arial"/>
          <w:szCs w:val="20"/>
          <w:lang w:val="sl-SI"/>
        </w:rPr>
        <w:t>Moldavija</w:t>
      </w:r>
      <w:r w:rsidR="00BF2DDA">
        <w:rPr>
          <w:rFonts w:cs="Arial"/>
          <w:szCs w:val="20"/>
          <w:lang w:val="sl-SI"/>
        </w:rPr>
        <w:t xml:space="preserve"> (Konvenciji št. </w:t>
      </w:r>
      <w:r>
        <w:rPr>
          <w:rFonts w:cs="Arial"/>
          <w:szCs w:val="20"/>
          <w:lang w:val="sl-SI"/>
        </w:rPr>
        <w:t>98</w:t>
      </w:r>
      <w:r w:rsidR="00BF2DDA">
        <w:rPr>
          <w:rFonts w:cs="Arial"/>
          <w:szCs w:val="20"/>
          <w:lang w:val="sl-SI"/>
        </w:rPr>
        <w:t xml:space="preserve">), </w:t>
      </w:r>
      <w:r>
        <w:rPr>
          <w:rFonts w:cs="Arial"/>
          <w:szCs w:val="20"/>
          <w:lang w:val="sl-SI"/>
        </w:rPr>
        <w:lastRenderedPageBreak/>
        <w:t>Slovaška</w:t>
      </w:r>
      <w:r w:rsidR="00405C83">
        <w:rPr>
          <w:rFonts w:cs="Arial"/>
          <w:szCs w:val="20"/>
          <w:lang w:val="sl-SI"/>
        </w:rPr>
        <w:t xml:space="preserve"> (Konvencija št. </w:t>
      </w:r>
      <w:r>
        <w:rPr>
          <w:rFonts w:cs="Arial"/>
          <w:szCs w:val="20"/>
          <w:lang w:val="sl-SI"/>
        </w:rPr>
        <w:t>144</w:t>
      </w:r>
      <w:r w:rsidR="00405C83">
        <w:rPr>
          <w:rFonts w:cs="Arial"/>
          <w:szCs w:val="20"/>
          <w:lang w:val="sl-SI"/>
        </w:rPr>
        <w:t xml:space="preserve">), </w:t>
      </w:r>
      <w:r w:rsidR="005653B2">
        <w:rPr>
          <w:rFonts w:cs="Arial"/>
          <w:szCs w:val="20"/>
          <w:lang w:val="sl-SI"/>
        </w:rPr>
        <w:t>Šrilanka</w:t>
      </w:r>
      <w:r w:rsidR="00AA225F">
        <w:rPr>
          <w:rFonts w:cs="Arial"/>
          <w:szCs w:val="20"/>
          <w:lang w:val="sl-SI"/>
        </w:rPr>
        <w:t xml:space="preserve"> (Konvencija št. 1</w:t>
      </w:r>
      <w:r>
        <w:rPr>
          <w:rFonts w:cs="Arial"/>
          <w:szCs w:val="20"/>
          <w:lang w:val="sl-SI"/>
        </w:rPr>
        <w:t>38</w:t>
      </w:r>
      <w:r w:rsidR="00AA225F">
        <w:rPr>
          <w:rFonts w:cs="Arial"/>
          <w:szCs w:val="20"/>
          <w:lang w:val="sl-SI"/>
        </w:rPr>
        <w:t xml:space="preserve">), </w:t>
      </w:r>
      <w:r w:rsidR="005653B2">
        <w:rPr>
          <w:rFonts w:cs="Arial"/>
          <w:szCs w:val="20"/>
          <w:lang w:val="sl-SI"/>
        </w:rPr>
        <w:t>Uzbekistan</w:t>
      </w:r>
      <w:r w:rsidR="00AA225F">
        <w:rPr>
          <w:rFonts w:cs="Arial"/>
          <w:szCs w:val="20"/>
          <w:lang w:val="sl-SI"/>
        </w:rPr>
        <w:t xml:space="preserve"> (Konvencij</w:t>
      </w:r>
      <w:r w:rsidR="005653B2">
        <w:rPr>
          <w:rFonts w:cs="Arial"/>
          <w:szCs w:val="20"/>
          <w:lang w:val="sl-SI"/>
        </w:rPr>
        <w:t>i</w:t>
      </w:r>
      <w:r w:rsidR="00AA225F">
        <w:rPr>
          <w:rFonts w:cs="Arial"/>
          <w:szCs w:val="20"/>
          <w:lang w:val="sl-SI"/>
        </w:rPr>
        <w:t xml:space="preserve"> št. 8</w:t>
      </w:r>
      <w:r w:rsidR="005653B2">
        <w:rPr>
          <w:rFonts w:cs="Arial"/>
          <w:szCs w:val="20"/>
          <w:lang w:val="sl-SI"/>
        </w:rPr>
        <w:t>1/129</w:t>
      </w:r>
      <w:r w:rsidR="00AA225F">
        <w:rPr>
          <w:rFonts w:cs="Arial"/>
          <w:szCs w:val="20"/>
          <w:lang w:val="sl-SI"/>
        </w:rPr>
        <w:t xml:space="preserve">) in </w:t>
      </w:r>
      <w:r w:rsidR="005653B2">
        <w:rPr>
          <w:rFonts w:cs="Arial"/>
          <w:szCs w:val="20"/>
          <w:lang w:val="sl-SI"/>
        </w:rPr>
        <w:t>Zambija</w:t>
      </w:r>
      <w:r w:rsidR="00405C83">
        <w:rPr>
          <w:rFonts w:cs="Arial"/>
          <w:szCs w:val="20"/>
          <w:lang w:val="sl-SI"/>
        </w:rPr>
        <w:t xml:space="preserve"> (Konvencija št. </w:t>
      </w:r>
      <w:r w:rsidR="005653B2">
        <w:rPr>
          <w:rFonts w:cs="Arial"/>
          <w:szCs w:val="20"/>
          <w:lang w:val="sl-SI"/>
        </w:rPr>
        <w:t>29</w:t>
      </w:r>
      <w:r w:rsidR="00405C83">
        <w:rPr>
          <w:rFonts w:cs="Arial"/>
          <w:szCs w:val="20"/>
          <w:lang w:val="sl-SI"/>
        </w:rPr>
        <w:t>)</w:t>
      </w:r>
      <w:r w:rsidR="00AA225F">
        <w:rPr>
          <w:rFonts w:cs="Arial"/>
          <w:szCs w:val="20"/>
          <w:lang w:val="sl-SI"/>
        </w:rPr>
        <w:t>.</w:t>
      </w:r>
    </w:p>
    <w:p w14:paraId="104E0C31" w14:textId="77777777" w:rsidR="00BF2DDA" w:rsidRDefault="00BF2DDA" w:rsidP="00EE21B0">
      <w:pPr>
        <w:spacing w:line="280" w:lineRule="exact"/>
        <w:contextualSpacing/>
        <w:jc w:val="both"/>
        <w:rPr>
          <w:rFonts w:cs="Arial"/>
          <w:szCs w:val="20"/>
          <w:lang w:val="sl-SI"/>
        </w:rPr>
      </w:pPr>
    </w:p>
    <w:p w14:paraId="0A28BADE" w14:textId="0CC76392" w:rsidR="00C70CBE" w:rsidRDefault="00B37BF7" w:rsidP="00EE21B0">
      <w:pPr>
        <w:spacing w:line="280" w:lineRule="exact"/>
        <w:contextualSpacing/>
        <w:jc w:val="both"/>
        <w:rPr>
          <w:rFonts w:cs="Arial"/>
          <w:szCs w:val="20"/>
          <w:lang w:val="sl-SI"/>
        </w:rPr>
      </w:pPr>
      <w:r>
        <w:rPr>
          <w:rFonts w:cs="Arial"/>
          <w:szCs w:val="20"/>
          <w:lang w:val="sl-SI"/>
        </w:rPr>
        <w:t>Na seznam so bili uvrščeni tudi</w:t>
      </w:r>
      <w:r w:rsidR="00C70CBE" w:rsidRPr="00C70CBE">
        <w:rPr>
          <w:rFonts w:cs="Arial"/>
          <w:szCs w:val="20"/>
          <w:lang w:val="sl-SI"/>
        </w:rPr>
        <w:t xml:space="preserve"> vsi primeri, ki jih je CEACR v svojem letošnjem poročilu uvrstil med posebno resne kršitve</w:t>
      </w:r>
      <w:r w:rsidR="00C70CBE">
        <w:rPr>
          <w:rFonts w:cs="Arial"/>
          <w:szCs w:val="20"/>
          <w:lang w:val="sl-SI"/>
        </w:rPr>
        <w:t xml:space="preserve"> </w:t>
      </w:r>
      <w:r w:rsidR="00C70CBE" w:rsidRPr="00C70CBE">
        <w:rPr>
          <w:rFonts w:cs="Arial"/>
          <w:szCs w:val="20"/>
          <w:lang w:val="sl-SI"/>
        </w:rPr>
        <w:t xml:space="preserve">(t.i. </w:t>
      </w:r>
      <w:r w:rsidR="00C70CBE" w:rsidRPr="00C70CBE">
        <w:rPr>
          <w:rFonts w:cs="Arial"/>
          <w:i/>
          <w:iCs/>
          <w:szCs w:val="20"/>
          <w:lang w:val="sl-SI"/>
        </w:rPr>
        <w:t>double footnoted cases</w:t>
      </w:r>
      <w:r w:rsidR="00C70CBE" w:rsidRPr="00C70CBE">
        <w:rPr>
          <w:rFonts w:cs="Arial"/>
          <w:szCs w:val="20"/>
          <w:lang w:val="sl-SI"/>
        </w:rPr>
        <w:t>)</w:t>
      </w:r>
      <w:r w:rsidR="00C70CBE">
        <w:rPr>
          <w:rFonts w:cs="Arial"/>
          <w:szCs w:val="20"/>
          <w:lang w:val="sl-SI"/>
        </w:rPr>
        <w:t xml:space="preserve">: </w:t>
      </w:r>
    </w:p>
    <w:p w14:paraId="7CA83A25" w14:textId="77777777" w:rsidR="00937E6B" w:rsidRPr="00FB6220" w:rsidRDefault="00937E6B" w:rsidP="00937E6B">
      <w:pPr>
        <w:pStyle w:val="Odstavekseznama"/>
        <w:numPr>
          <w:ilvl w:val="1"/>
          <w:numId w:val="4"/>
        </w:numPr>
        <w:spacing w:line="280" w:lineRule="exact"/>
        <w:contextualSpacing/>
        <w:rPr>
          <w:rFonts w:ascii="Arial" w:hAnsi="Arial" w:cs="Arial"/>
          <w:sz w:val="20"/>
        </w:rPr>
      </w:pPr>
      <w:r>
        <w:rPr>
          <w:rFonts w:ascii="Arial" w:hAnsi="Arial" w:cs="Arial"/>
          <w:sz w:val="20"/>
        </w:rPr>
        <w:t>Afganistan</w:t>
      </w:r>
      <w:r w:rsidRPr="00FB6220">
        <w:rPr>
          <w:rFonts w:ascii="Arial" w:hAnsi="Arial" w:cs="Arial"/>
          <w:sz w:val="20"/>
        </w:rPr>
        <w:t xml:space="preserve">, in sicer za primer izvajanja </w:t>
      </w:r>
      <w:r>
        <w:rPr>
          <w:rFonts w:ascii="Arial" w:hAnsi="Arial" w:cs="Arial"/>
          <w:sz w:val="20"/>
        </w:rPr>
        <w:t xml:space="preserve">določil </w:t>
      </w:r>
      <w:r w:rsidRPr="00FB6220">
        <w:rPr>
          <w:rFonts w:ascii="Arial" w:hAnsi="Arial" w:cs="Arial"/>
          <w:sz w:val="20"/>
        </w:rPr>
        <w:t xml:space="preserve">Konvencije MOD št. </w:t>
      </w:r>
      <w:r>
        <w:rPr>
          <w:rFonts w:ascii="Arial" w:hAnsi="Arial" w:cs="Arial"/>
          <w:sz w:val="20"/>
        </w:rPr>
        <w:t>111</w:t>
      </w:r>
      <w:r w:rsidRPr="00FB6220">
        <w:rPr>
          <w:rFonts w:ascii="Arial" w:hAnsi="Arial" w:cs="Arial"/>
          <w:sz w:val="20"/>
        </w:rPr>
        <w:t xml:space="preserve">; </w:t>
      </w:r>
    </w:p>
    <w:p w14:paraId="5CCB928E" w14:textId="77777777" w:rsidR="00937E6B" w:rsidRDefault="00937E6B" w:rsidP="00937E6B">
      <w:pPr>
        <w:pStyle w:val="Odstavekseznama"/>
        <w:numPr>
          <w:ilvl w:val="1"/>
          <w:numId w:val="4"/>
        </w:numPr>
        <w:spacing w:line="280" w:lineRule="exact"/>
        <w:contextualSpacing/>
        <w:rPr>
          <w:rFonts w:ascii="Arial" w:hAnsi="Arial" w:cs="Arial"/>
          <w:sz w:val="20"/>
        </w:rPr>
      </w:pPr>
      <w:r>
        <w:rPr>
          <w:rFonts w:ascii="Arial" w:hAnsi="Arial" w:cs="Arial"/>
          <w:sz w:val="20"/>
        </w:rPr>
        <w:t>Čad</w:t>
      </w:r>
      <w:r w:rsidRPr="00FB6220">
        <w:rPr>
          <w:rFonts w:ascii="Arial" w:hAnsi="Arial" w:cs="Arial"/>
          <w:sz w:val="20"/>
        </w:rPr>
        <w:t xml:space="preserve">, in sicer </w:t>
      </w:r>
      <w:r>
        <w:rPr>
          <w:rFonts w:ascii="Arial" w:hAnsi="Arial" w:cs="Arial"/>
          <w:sz w:val="20"/>
        </w:rPr>
        <w:t>za primer izvajanja</w:t>
      </w:r>
      <w:r w:rsidRPr="00FB6220">
        <w:rPr>
          <w:rFonts w:ascii="Arial" w:hAnsi="Arial" w:cs="Arial"/>
          <w:sz w:val="20"/>
        </w:rPr>
        <w:t xml:space="preserve"> določil Konvencij</w:t>
      </w:r>
      <w:r>
        <w:rPr>
          <w:rFonts w:ascii="Arial" w:hAnsi="Arial" w:cs="Arial"/>
          <w:sz w:val="20"/>
        </w:rPr>
        <w:t>e</w:t>
      </w:r>
      <w:r w:rsidRPr="00FB6220">
        <w:rPr>
          <w:rFonts w:ascii="Arial" w:hAnsi="Arial" w:cs="Arial"/>
          <w:sz w:val="20"/>
        </w:rPr>
        <w:t xml:space="preserve"> MOD št. </w:t>
      </w:r>
      <w:r>
        <w:rPr>
          <w:rFonts w:ascii="Arial" w:hAnsi="Arial" w:cs="Arial"/>
          <w:sz w:val="20"/>
        </w:rPr>
        <w:t>182</w:t>
      </w:r>
      <w:r w:rsidRPr="00FB6220">
        <w:rPr>
          <w:rFonts w:ascii="Arial" w:hAnsi="Arial" w:cs="Arial"/>
          <w:sz w:val="20"/>
        </w:rPr>
        <w:t>;</w:t>
      </w:r>
    </w:p>
    <w:p w14:paraId="08C227D5" w14:textId="77777777" w:rsidR="00937E6B" w:rsidRPr="00FB6220" w:rsidRDefault="00937E6B" w:rsidP="00937E6B">
      <w:pPr>
        <w:pStyle w:val="Odstavekseznama"/>
        <w:numPr>
          <w:ilvl w:val="1"/>
          <w:numId w:val="4"/>
        </w:numPr>
        <w:spacing w:line="280" w:lineRule="exact"/>
        <w:contextualSpacing/>
        <w:rPr>
          <w:rFonts w:ascii="Arial" w:hAnsi="Arial" w:cs="Arial"/>
          <w:sz w:val="20"/>
        </w:rPr>
      </w:pPr>
      <w:r>
        <w:rPr>
          <w:rFonts w:ascii="Arial" w:hAnsi="Arial" w:cs="Arial"/>
          <w:sz w:val="20"/>
        </w:rPr>
        <w:t>Ekvador, in sicer za primer izvajanja določil Konvencije MOD št. 98;</w:t>
      </w:r>
    </w:p>
    <w:p w14:paraId="1B7ECC7B" w14:textId="77777777" w:rsidR="00937E6B" w:rsidRPr="00FB6220" w:rsidRDefault="00937E6B" w:rsidP="00937E6B">
      <w:pPr>
        <w:pStyle w:val="Odstavekseznama"/>
        <w:numPr>
          <w:ilvl w:val="1"/>
          <w:numId w:val="4"/>
        </w:numPr>
        <w:spacing w:line="280" w:lineRule="exact"/>
        <w:contextualSpacing/>
        <w:rPr>
          <w:rFonts w:ascii="Arial" w:hAnsi="Arial" w:cs="Arial"/>
          <w:sz w:val="20"/>
        </w:rPr>
      </w:pPr>
      <w:r>
        <w:rPr>
          <w:rFonts w:ascii="Arial" w:hAnsi="Arial" w:cs="Arial"/>
          <w:sz w:val="20"/>
        </w:rPr>
        <w:t>Kirgizistan,</w:t>
      </w:r>
      <w:r w:rsidRPr="00FB6220">
        <w:rPr>
          <w:rFonts w:ascii="Arial" w:hAnsi="Arial" w:cs="Arial"/>
          <w:sz w:val="20"/>
        </w:rPr>
        <w:t xml:space="preserve"> in sicer </w:t>
      </w:r>
      <w:r>
        <w:rPr>
          <w:rFonts w:ascii="Arial" w:hAnsi="Arial" w:cs="Arial"/>
          <w:sz w:val="20"/>
        </w:rPr>
        <w:t xml:space="preserve">za primer izvajanja </w:t>
      </w:r>
      <w:r w:rsidRPr="00FB6220">
        <w:rPr>
          <w:rFonts w:ascii="Arial" w:hAnsi="Arial" w:cs="Arial"/>
          <w:sz w:val="20"/>
        </w:rPr>
        <w:t xml:space="preserve">določil Konvencije MOD št. </w:t>
      </w:r>
      <w:r>
        <w:rPr>
          <w:rFonts w:ascii="Arial" w:hAnsi="Arial" w:cs="Arial"/>
          <w:sz w:val="20"/>
        </w:rPr>
        <w:t>81</w:t>
      </w:r>
      <w:r w:rsidRPr="00FB6220">
        <w:rPr>
          <w:rFonts w:ascii="Arial" w:hAnsi="Arial" w:cs="Arial"/>
          <w:sz w:val="20"/>
        </w:rPr>
        <w:t>;</w:t>
      </w:r>
    </w:p>
    <w:p w14:paraId="128C1976" w14:textId="1CF84033" w:rsidR="00937E6B" w:rsidRDefault="00937E6B" w:rsidP="00EE21B0">
      <w:pPr>
        <w:pStyle w:val="Odstavekseznama"/>
        <w:numPr>
          <w:ilvl w:val="1"/>
          <w:numId w:val="4"/>
        </w:numPr>
        <w:spacing w:line="280" w:lineRule="exact"/>
        <w:contextualSpacing/>
        <w:rPr>
          <w:rFonts w:ascii="Arial" w:hAnsi="Arial" w:cs="Arial"/>
          <w:sz w:val="20"/>
        </w:rPr>
      </w:pPr>
      <w:r>
        <w:rPr>
          <w:rFonts w:ascii="Arial" w:hAnsi="Arial" w:cs="Arial"/>
          <w:sz w:val="20"/>
        </w:rPr>
        <w:t>Libija</w:t>
      </w:r>
      <w:r w:rsidRPr="00FB6220">
        <w:rPr>
          <w:rFonts w:ascii="Arial" w:hAnsi="Arial" w:cs="Arial"/>
          <w:sz w:val="20"/>
        </w:rPr>
        <w:t xml:space="preserve">, in sicer </w:t>
      </w:r>
      <w:r>
        <w:rPr>
          <w:rFonts w:ascii="Arial" w:hAnsi="Arial" w:cs="Arial"/>
          <w:sz w:val="20"/>
        </w:rPr>
        <w:t>za primer izvajanja</w:t>
      </w:r>
      <w:r w:rsidRPr="00FB6220">
        <w:rPr>
          <w:rFonts w:ascii="Arial" w:hAnsi="Arial" w:cs="Arial"/>
          <w:sz w:val="20"/>
        </w:rPr>
        <w:t xml:space="preserve"> določil Konvencije MOD št. </w:t>
      </w:r>
      <w:r>
        <w:rPr>
          <w:rFonts w:ascii="Arial" w:hAnsi="Arial" w:cs="Arial"/>
          <w:sz w:val="20"/>
        </w:rPr>
        <w:t>29.</w:t>
      </w:r>
    </w:p>
    <w:p w14:paraId="35A4B216" w14:textId="77777777" w:rsidR="00B37BF7" w:rsidRDefault="00B37BF7" w:rsidP="00EE21B0">
      <w:pPr>
        <w:spacing w:line="280" w:lineRule="exact"/>
        <w:contextualSpacing/>
        <w:jc w:val="both"/>
        <w:rPr>
          <w:rFonts w:cs="Arial"/>
          <w:szCs w:val="20"/>
          <w:lang w:val="sl-SI"/>
        </w:rPr>
      </w:pPr>
    </w:p>
    <w:p w14:paraId="64EB1EF4" w14:textId="6506E948" w:rsidR="00B37BF7" w:rsidRDefault="00B37BF7" w:rsidP="00B37BF7">
      <w:pPr>
        <w:spacing w:line="280" w:lineRule="exact"/>
        <w:contextualSpacing/>
        <w:jc w:val="both"/>
        <w:rPr>
          <w:rFonts w:cs="Arial"/>
          <w:szCs w:val="20"/>
          <w:lang w:val="sl-SI"/>
        </w:rPr>
      </w:pPr>
      <w:r>
        <w:rPr>
          <w:rFonts w:cs="Arial"/>
          <w:szCs w:val="20"/>
          <w:lang w:val="sl-SI"/>
        </w:rPr>
        <w:t xml:space="preserve">Odbor je vsebinsko obravnaval in sprejel zaključke glede </w:t>
      </w:r>
      <w:r w:rsidRPr="00B37BF7">
        <w:rPr>
          <w:rFonts w:cs="Arial"/>
          <w:b/>
          <w:bCs/>
          <w:szCs w:val="20"/>
          <w:lang w:val="sl-SI"/>
        </w:rPr>
        <w:t>22 primerov</w:t>
      </w:r>
      <w:r>
        <w:rPr>
          <w:rFonts w:cs="Arial"/>
          <w:szCs w:val="20"/>
          <w:lang w:val="sl-SI"/>
        </w:rPr>
        <w:t xml:space="preserve">. </w:t>
      </w:r>
      <w:r w:rsidRPr="00B37BF7">
        <w:rPr>
          <w:rFonts w:cs="Arial"/>
          <w:b/>
          <w:bCs/>
          <w:szCs w:val="20"/>
          <w:lang w:val="sl-SI"/>
        </w:rPr>
        <w:t xml:space="preserve">Afganistan </w:t>
      </w:r>
      <w:r w:rsidRPr="00F84EBB">
        <w:rPr>
          <w:rFonts w:cs="Arial"/>
          <w:szCs w:val="20"/>
          <w:lang w:val="sl-SI"/>
        </w:rPr>
        <w:t xml:space="preserve">in </w:t>
      </w:r>
      <w:r w:rsidRPr="00B37BF7">
        <w:rPr>
          <w:rFonts w:cs="Arial"/>
          <w:b/>
          <w:bCs/>
          <w:szCs w:val="20"/>
          <w:lang w:val="sl-SI"/>
        </w:rPr>
        <w:t>Nikaragva</w:t>
      </w:r>
      <w:r w:rsidR="00401E14">
        <w:rPr>
          <w:rStyle w:val="Sprotnaopomba-sklic"/>
          <w:b/>
          <w:bCs/>
          <w:szCs w:val="20"/>
          <w:lang w:val="sl-SI"/>
        </w:rPr>
        <w:footnoteReference w:id="7"/>
      </w:r>
      <w:r>
        <w:rPr>
          <w:rFonts w:cs="Arial"/>
          <w:szCs w:val="20"/>
          <w:lang w:val="sl-SI"/>
        </w:rPr>
        <w:t xml:space="preserve"> namreč nista akreditirali svojih delegacij na konferenco. Vladi se prav tako nista odzvali na pozive s strani sekretariata odbora niti na pozive, objavljene v dnevnih programih konference. </w:t>
      </w:r>
      <w:r w:rsidR="004963D9" w:rsidRPr="004963D9">
        <w:rPr>
          <w:rFonts w:cs="Arial"/>
          <w:szCs w:val="20"/>
          <w:lang w:val="sl-SI"/>
        </w:rPr>
        <w:t xml:space="preserve">V takšnih primerih odbor ne preučuje vsebine primerov, pač pa v poročilu izpostavi pomen tematik, ki se nanašajo na primere. </w:t>
      </w:r>
      <w:r w:rsidR="004963D9">
        <w:rPr>
          <w:rFonts w:cs="Arial"/>
          <w:szCs w:val="20"/>
          <w:lang w:val="sl-SI"/>
        </w:rPr>
        <w:t>Gre za obžalovanja vredne situacije, ki slabijo nadzorno funkcijo MOD</w:t>
      </w:r>
      <w:r w:rsidR="009E0B02">
        <w:rPr>
          <w:rFonts w:cs="Arial"/>
          <w:szCs w:val="20"/>
          <w:lang w:val="sl-SI"/>
        </w:rPr>
        <w:t xml:space="preserve">. Še več, </w:t>
      </w:r>
      <w:r w:rsidR="004963D9">
        <w:rPr>
          <w:rFonts w:cs="Arial"/>
          <w:szCs w:val="20"/>
          <w:lang w:val="sl-SI"/>
        </w:rPr>
        <w:t xml:space="preserve">zavračanje sodelovanja, transparentnosti in tripartitnega dialoga </w:t>
      </w:r>
      <w:r w:rsidR="009754B1">
        <w:rPr>
          <w:rFonts w:cs="Arial"/>
          <w:szCs w:val="20"/>
          <w:lang w:val="sl-SI"/>
        </w:rPr>
        <w:t>ovira</w:t>
      </w:r>
      <w:r w:rsidR="004963D9">
        <w:rPr>
          <w:rFonts w:cs="Arial"/>
          <w:szCs w:val="20"/>
          <w:lang w:val="sl-SI"/>
        </w:rPr>
        <w:t xml:space="preserve"> tudi možnost napredka in preseganja vrzeli v </w:t>
      </w:r>
      <w:r w:rsidR="009754B1">
        <w:rPr>
          <w:rFonts w:cs="Arial"/>
          <w:szCs w:val="20"/>
          <w:lang w:val="sl-SI"/>
        </w:rPr>
        <w:t>uresničevanju</w:t>
      </w:r>
      <w:r w:rsidR="004963D9">
        <w:rPr>
          <w:rFonts w:cs="Arial"/>
          <w:szCs w:val="20"/>
          <w:lang w:val="sl-SI"/>
        </w:rPr>
        <w:t xml:space="preserve"> mednarodnih standardov dela, </w:t>
      </w:r>
      <w:r w:rsidR="00A32D17">
        <w:rPr>
          <w:rFonts w:cs="Arial"/>
          <w:szCs w:val="20"/>
          <w:lang w:val="sl-SI"/>
        </w:rPr>
        <w:t>tripartitne konstituente določene države pa prikrajša tudi za</w:t>
      </w:r>
      <w:r w:rsidR="004963D9">
        <w:rPr>
          <w:rFonts w:cs="Arial"/>
          <w:szCs w:val="20"/>
          <w:lang w:val="sl-SI"/>
        </w:rPr>
        <w:t xml:space="preserve"> tehnično pomoč Urada</w:t>
      </w:r>
      <w:r w:rsidR="00A32D17">
        <w:rPr>
          <w:rFonts w:cs="Arial"/>
          <w:szCs w:val="20"/>
          <w:lang w:val="sl-SI"/>
        </w:rPr>
        <w:t>, ki jo navadno v svojih zaključkih priporoči odbor</w:t>
      </w:r>
      <w:r w:rsidR="004963D9">
        <w:rPr>
          <w:rFonts w:cs="Arial"/>
          <w:szCs w:val="20"/>
          <w:lang w:val="sl-SI"/>
        </w:rPr>
        <w:t xml:space="preserve">. </w:t>
      </w:r>
    </w:p>
    <w:p w14:paraId="15B8F41F" w14:textId="77777777" w:rsidR="00B37BF7" w:rsidRDefault="00B37BF7" w:rsidP="00B37BF7">
      <w:pPr>
        <w:spacing w:line="280" w:lineRule="exact"/>
        <w:contextualSpacing/>
        <w:jc w:val="both"/>
        <w:rPr>
          <w:rFonts w:cs="Arial"/>
          <w:szCs w:val="20"/>
          <w:lang w:val="sl-SI"/>
        </w:rPr>
      </w:pPr>
    </w:p>
    <w:p w14:paraId="46F07DAA" w14:textId="5843A1D8" w:rsidR="00E715DB" w:rsidRDefault="00E715DB" w:rsidP="00EE21B0">
      <w:pPr>
        <w:spacing w:line="280" w:lineRule="exact"/>
        <w:contextualSpacing/>
        <w:jc w:val="both"/>
        <w:rPr>
          <w:rFonts w:cs="Arial"/>
          <w:szCs w:val="20"/>
          <w:lang w:val="sl-SI"/>
        </w:rPr>
      </w:pPr>
      <w:r w:rsidRPr="00E715DB">
        <w:rPr>
          <w:rFonts w:cs="Arial"/>
          <w:szCs w:val="20"/>
          <w:lang w:val="sl-SI"/>
        </w:rPr>
        <w:t>Slovenije ni bilo med obravnavanimi primeri.</w:t>
      </w:r>
    </w:p>
    <w:p w14:paraId="7E21CF6D" w14:textId="77777777" w:rsidR="00891ED2" w:rsidRDefault="00891ED2" w:rsidP="00C27885">
      <w:pPr>
        <w:spacing w:line="280" w:lineRule="exact"/>
        <w:contextualSpacing/>
        <w:jc w:val="both"/>
        <w:rPr>
          <w:rFonts w:cs="Arial"/>
          <w:szCs w:val="20"/>
          <w:lang w:val="sl-SI"/>
        </w:rPr>
      </w:pPr>
    </w:p>
    <w:p w14:paraId="4B66300A" w14:textId="2B97EB12" w:rsidR="00932591" w:rsidRDefault="00E54B19" w:rsidP="00C27885">
      <w:pPr>
        <w:spacing w:line="280" w:lineRule="exact"/>
        <w:contextualSpacing/>
        <w:jc w:val="both"/>
        <w:rPr>
          <w:rFonts w:cs="Arial"/>
          <w:szCs w:val="20"/>
          <w:lang w:val="sl-SI"/>
        </w:rPr>
      </w:pPr>
      <w:r>
        <w:rPr>
          <w:rFonts w:cs="Arial"/>
          <w:szCs w:val="20"/>
          <w:lang w:val="sl-SI"/>
        </w:rPr>
        <w:t xml:space="preserve">V skladu s prvim odstavkom Resolucije o priporočenih ukrepih AS skladno s 33. členom Ustave MOD </w:t>
      </w:r>
      <w:r w:rsidRPr="00F56138">
        <w:rPr>
          <w:rFonts w:cs="Arial"/>
          <w:b/>
          <w:bCs/>
          <w:szCs w:val="20"/>
          <w:lang w:val="sl-SI"/>
        </w:rPr>
        <w:t>v zvezi z Belorusijo</w:t>
      </w:r>
      <w:r>
        <w:rPr>
          <w:rFonts w:cs="Arial"/>
          <w:szCs w:val="20"/>
          <w:lang w:val="sl-SI"/>
        </w:rPr>
        <w:t>, ki jo je sprejela MKD med svojim 111. zasedanjem</w:t>
      </w:r>
      <w:r>
        <w:rPr>
          <w:rStyle w:val="Sprotnaopomba-sklic"/>
          <w:szCs w:val="20"/>
          <w:lang w:val="sl-SI"/>
        </w:rPr>
        <w:footnoteReference w:id="8"/>
      </w:r>
      <w:r>
        <w:rPr>
          <w:rFonts w:cs="Arial"/>
          <w:szCs w:val="20"/>
          <w:lang w:val="sl-SI"/>
        </w:rPr>
        <w:t xml:space="preserve">, je bilo v okviru CAS </w:t>
      </w:r>
      <w:r w:rsidR="00932591">
        <w:rPr>
          <w:rFonts w:cs="Arial"/>
          <w:szCs w:val="20"/>
          <w:lang w:val="sl-SI"/>
        </w:rPr>
        <w:t xml:space="preserve">tudi letos </w:t>
      </w:r>
      <w:r>
        <w:rPr>
          <w:rFonts w:cs="Arial"/>
          <w:szCs w:val="20"/>
          <w:lang w:val="sl-SI"/>
        </w:rPr>
        <w:t xml:space="preserve">izvedeno </w:t>
      </w:r>
      <w:r w:rsidRPr="00DF1446">
        <w:rPr>
          <w:rFonts w:cs="Arial"/>
          <w:b/>
          <w:bCs/>
          <w:szCs w:val="20"/>
          <w:lang w:val="sl-SI"/>
        </w:rPr>
        <w:t>posebno zasedanje</w:t>
      </w:r>
      <w:r>
        <w:rPr>
          <w:rFonts w:cs="Arial"/>
          <w:szCs w:val="20"/>
          <w:lang w:val="sl-SI"/>
        </w:rPr>
        <w:t xml:space="preserve"> z namenom proučitve ukrepov beloruske vlade za uresničitev priporočil preiskovalne komisije v zvezi z implementacijo določil </w:t>
      </w:r>
      <w:r w:rsidR="00064DD9">
        <w:rPr>
          <w:rFonts w:cs="Arial"/>
          <w:szCs w:val="20"/>
          <w:lang w:val="sl-SI"/>
        </w:rPr>
        <w:t>dveh temeljnih konvencij MOD</w:t>
      </w:r>
      <w:r>
        <w:rPr>
          <w:rFonts w:cs="Arial"/>
          <w:szCs w:val="20"/>
          <w:lang w:val="sl-SI"/>
        </w:rPr>
        <w:t xml:space="preserve">. Omenjeno posebno zasedanje </w:t>
      </w:r>
      <w:r w:rsidR="004615F2">
        <w:rPr>
          <w:rFonts w:cs="Arial"/>
          <w:szCs w:val="20"/>
          <w:lang w:val="sl-SI"/>
        </w:rPr>
        <w:t>je bilo</w:t>
      </w:r>
      <w:r>
        <w:rPr>
          <w:rFonts w:cs="Arial"/>
          <w:szCs w:val="20"/>
          <w:lang w:val="sl-SI"/>
        </w:rPr>
        <w:t xml:space="preserve"> </w:t>
      </w:r>
      <w:r w:rsidR="00932591">
        <w:rPr>
          <w:rFonts w:cs="Arial"/>
          <w:szCs w:val="20"/>
          <w:lang w:val="sl-SI"/>
        </w:rPr>
        <w:t>7</w:t>
      </w:r>
      <w:r>
        <w:rPr>
          <w:rFonts w:cs="Arial"/>
          <w:szCs w:val="20"/>
          <w:lang w:val="sl-SI"/>
        </w:rPr>
        <w:t>. junija 202</w:t>
      </w:r>
      <w:r w:rsidR="00932591">
        <w:rPr>
          <w:rFonts w:cs="Arial"/>
          <w:szCs w:val="20"/>
          <w:lang w:val="sl-SI"/>
        </w:rPr>
        <w:t>5</w:t>
      </w:r>
      <w:r>
        <w:rPr>
          <w:rFonts w:cs="Arial"/>
          <w:szCs w:val="20"/>
          <w:lang w:val="sl-SI"/>
        </w:rPr>
        <w:t>.</w:t>
      </w:r>
      <w:r w:rsidR="004615F2">
        <w:rPr>
          <w:rFonts w:cs="Arial"/>
          <w:szCs w:val="20"/>
          <w:lang w:val="sl-SI"/>
        </w:rPr>
        <w:t xml:space="preserve"> </w:t>
      </w:r>
      <w:r w:rsidR="004615F2" w:rsidRPr="004615F2">
        <w:rPr>
          <w:rFonts w:cs="Arial"/>
          <w:szCs w:val="20"/>
          <w:lang w:val="sl-SI"/>
        </w:rPr>
        <w:t>Resolucija</w:t>
      </w:r>
      <w:r w:rsidR="004615F2">
        <w:rPr>
          <w:rFonts w:cs="Arial"/>
          <w:szCs w:val="20"/>
          <w:lang w:val="sl-SI"/>
        </w:rPr>
        <w:t xml:space="preserve">, ki je bila sprejeta med </w:t>
      </w:r>
      <w:r w:rsidR="00932591">
        <w:rPr>
          <w:rFonts w:cs="Arial"/>
          <w:szCs w:val="20"/>
          <w:lang w:val="sl-SI"/>
        </w:rPr>
        <w:t>111. MKD</w:t>
      </w:r>
      <w:r w:rsidR="004615F2">
        <w:rPr>
          <w:rFonts w:cs="Arial"/>
          <w:szCs w:val="20"/>
          <w:lang w:val="sl-SI"/>
        </w:rPr>
        <w:t>,</w:t>
      </w:r>
      <w:r w:rsidR="004615F2" w:rsidRPr="004615F2">
        <w:rPr>
          <w:rFonts w:cs="Arial"/>
          <w:szCs w:val="20"/>
          <w:lang w:val="sl-SI"/>
        </w:rPr>
        <w:t xml:space="preserve"> se </w:t>
      </w:r>
      <w:r w:rsidR="00064DD9">
        <w:rPr>
          <w:rFonts w:cs="Arial"/>
          <w:szCs w:val="20"/>
          <w:lang w:val="sl-SI"/>
        </w:rPr>
        <w:t xml:space="preserve">torej </w:t>
      </w:r>
      <w:r w:rsidR="004615F2" w:rsidRPr="004615F2">
        <w:rPr>
          <w:rFonts w:cs="Arial"/>
          <w:szCs w:val="20"/>
          <w:lang w:val="sl-SI"/>
        </w:rPr>
        <w:t xml:space="preserve">nanaša </w:t>
      </w:r>
      <w:r w:rsidR="004615F2">
        <w:rPr>
          <w:rFonts w:cs="Arial"/>
          <w:szCs w:val="20"/>
          <w:lang w:val="sl-SI"/>
        </w:rPr>
        <w:t>na dolgotrajno</w:t>
      </w:r>
      <w:r w:rsidR="004615F2">
        <w:rPr>
          <w:rStyle w:val="Sprotnaopomba-sklic"/>
          <w:szCs w:val="20"/>
          <w:lang w:val="sl-SI"/>
        </w:rPr>
        <w:footnoteReference w:id="9"/>
      </w:r>
      <w:r w:rsidR="004615F2" w:rsidRPr="004615F2">
        <w:rPr>
          <w:rFonts w:cs="Arial"/>
          <w:szCs w:val="20"/>
          <w:lang w:val="sl-SI"/>
        </w:rPr>
        <w:t xml:space="preserve"> nespoštovanje</w:t>
      </w:r>
      <w:r w:rsidR="004615F2">
        <w:rPr>
          <w:rFonts w:cs="Arial"/>
          <w:szCs w:val="20"/>
          <w:lang w:val="sl-SI"/>
        </w:rPr>
        <w:t xml:space="preserve"> ter resne kršitve</w:t>
      </w:r>
      <w:r w:rsidR="004615F2" w:rsidRPr="004615F2">
        <w:rPr>
          <w:rFonts w:cs="Arial"/>
          <w:szCs w:val="20"/>
          <w:lang w:val="sl-SI"/>
        </w:rPr>
        <w:t xml:space="preserve"> s strani </w:t>
      </w:r>
      <w:r w:rsidR="004615F2">
        <w:rPr>
          <w:rFonts w:cs="Arial"/>
          <w:szCs w:val="20"/>
          <w:lang w:val="sl-SI"/>
        </w:rPr>
        <w:t>beloruske vlade</w:t>
      </w:r>
      <w:r w:rsidR="004615F2" w:rsidRPr="004615F2">
        <w:rPr>
          <w:rFonts w:cs="Arial"/>
          <w:szCs w:val="20"/>
          <w:lang w:val="sl-SI"/>
        </w:rPr>
        <w:t xml:space="preserve"> določil dveh temeljnih konvencij MOD, in sicer Konvencije št. 87 o sindikalnih svoboščinah in varstvu sindikalnih pravic, 1948</w:t>
      </w:r>
      <w:r w:rsidR="004615F2">
        <w:rPr>
          <w:rFonts w:cs="Arial"/>
          <w:szCs w:val="20"/>
          <w:lang w:val="sl-SI"/>
        </w:rPr>
        <w:t xml:space="preserve"> ter </w:t>
      </w:r>
      <w:r w:rsidR="004615F2" w:rsidRPr="004615F2">
        <w:rPr>
          <w:rFonts w:cs="Arial"/>
          <w:szCs w:val="20"/>
          <w:lang w:val="sl-SI"/>
        </w:rPr>
        <w:t xml:space="preserve">Konvencije št. 98 o uporabi načel o pravicah organiziranja in kolektivnega dogovarjanja, 1949. </w:t>
      </w:r>
      <w:r w:rsidR="00064DD9">
        <w:rPr>
          <w:rFonts w:cs="Arial"/>
          <w:szCs w:val="20"/>
          <w:lang w:val="sl-SI"/>
        </w:rPr>
        <w:t xml:space="preserve">Beloruska vlada je </w:t>
      </w:r>
      <w:r w:rsidR="00932591">
        <w:rPr>
          <w:rFonts w:cs="Arial"/>
          <w:szCs w:val="20"/>
          <w:lang w:val="sl-SI"/>
        </w:rPr>
        <w:t xml:space="preserve">tudi tokat </w:t>
      </w:r>
      <w:r w:rsidR="00064DD9">
        <w:rPr>
          <w:rFonts w:cs="Arial"/>
          <w:szCs w:val="20"/>
          <w:lang w:val="sl-SI"/>
        </w:rPr>
        <w:t xml:space="preserve">tekom razprav vse očitke </w:t>
      </w:r>
      <w:r w:rsidR="00064DD9">
        <w:rPr>
          <w:rFonts w:cs="Arial"/>
          <w:szCs w:val="20"/>
          <w:lang w:val="sl-SI"/>
        </w:rPr>
        <w:lastRenderedPageBreak/>
        <w:t xml:space="preserve">konstituentov ter nadzornih organov </w:t>
      </w:r>
      <w:r w:rsidR="00A675B7">
        <w:rPr>
          <w:rFonts w:cs="Arial"/>
          <w:szCs w:val="20"/>
          <w:lang w:val="sl-SI"/>
        </w:rPr>
        <w:t>zavračala</w:t>
      </w:r>
      <w:r w:rsidR="00064DD9">
        <w:rPr>
          <w:rFonts w:cs="Arial"/>
          <w:szCs w:val="20"/>
          <w:lang w:val="sl-SI"/>
        </w:rPr>
        <w:t xml:space="preserve"> kot politično motivirane ter izven mandata MOD, kljub temu da je primer znotraj nadzornega mehanizma MOD odprt že desetletja. </w:t>
      </w:r>
    </w:p>
    <w:p w14:paraId="4A9FC34F" w14:textId="77777777" w:rsidR="00932591" w:rsidRDefault="00932591" w:rsidP="00C27885">
      <w:pPr>
        <w:spacing w:line="280" w:lineRule="exact"/>
        <w:contextualSpacing/>
        <w:jc w:val="both"/>
        <w:rPr>
          <w:rFonts w:cs="Arial"/>
          <w:szCs w:val="20"/>
          <w:lang w:val="sl-SI"/>
        </w:rPr>
      </w:pPr>
    </w:p>
    <w:p w14:paraId="0E99A79A" w14:textId="36F2AAC9" w:rsidR="00C27885" w:rsidRDefault="00064DD9" w:rsidP="00C27885">
      <w:pPr>
        <w:spacing w:line="280" w:lineRule="exact"/>
        <w:jc w:val="both"/>
        <w:rPr>
          <w:rFonts w:cs="Arial"/>
          <w:szCs w:val="20"/>
          <w:lang w:val="sl-SI"/>
        </w:rPr>
      </w:pPr>
      <w:r>
        <w:rPr>
          <w:rFonts w:cs="Arial"/>
          <w:szCs w:val="20"/>
          <w:lang w:val="sl-SI"/>
        </w:rPr>
        <w:t>Med zasedanjem odbora, 1</w:t>
      </w:r>
      <w:r w:rsidR="00932591">
        <w:rPr>
          <w:rFonts w:cs="Arial"/>
          <w:szCs w:val="20"/>
          <w:lang w:val="sl-SI"/>
        </w:rPr>
        <w:t>2</w:t>
      </w:r>
      <w:r>
        <w:rPr>
          <w:rFonts w:cs="Arial"/>
          <w:szCs w:val="20"/>
          <w:lang w:val="sl-SI"/>
        </w:rPr>
        <w:t>. junija 202</w:t>
      </w:r>
      <w:r w:rsidR="00932591">
        <w:rPr>
          <w:rFonts w:cs="Arial"/>
          <w:szCs w:val="20"/>
          <w:lang w:val="sl-SI"/>
        </w:rPr>
        <w:t>5</w:t>
      </w:r>
      <w:r>
        <w:rPr>
          <w:rFonts w:cs="Arial"/>
          <w:szCs w:val="20"/>
          <w:lang w:val="sl-SI"/>
        </w:rPr>
        <w:t>, v okviru katere</w:t>
      </w:r>
      <w:r w:rsidR="00C27885">
        <w:rPr>
          <w:rFonts w:cs="Arial"/>
          <w:szCs w:val="20"/>
          <w:lang w:val="sl-SI"/>
        </w:rPr>
        <w:t>ga</w:t>
      </w:r>
      <w:r>
        <w:rPr>
          <w:rFonts w:cs="Arial"/>
          <w:szCs w:val="20"/>
          <w:lang w:val="sl-SI"/>
        </w:rPr>
        <w:t xml:space="preserve"> </w:t>
      </w:r>
      <w:r w:rsidR="00C27885">
        <w:rPr>
          <w:rFonts w:cs="Arial"/>
          <w:szCs w:val="20"/>
          <w:lang w:val="sl-SI"/>
        </w:rPr>
        <w:t>so člani odbora</w:t>
      </w:r>
      <w:r>
        <w:rPr>
          <w:rFonts w:cs="Arial"/>
          <w:szCs w:val="20"/>
          <w:lang w:val="sl-SI"/>
        </w:rPr>
        <w:t xml:space="preserve"> </w:t>
      </w:r>
      <w:r w:rsidR="00C27885">
        <w:rPr>
          <w:rFonts w:cs="Arial"/>
          <w:szCs w:val="20"/>
          <w:lang w:val="sl-SI"/>
        </w:rPr>
        <w:t xml:space="preserve">s konsenzom </w:t>
      </w:r>
      <w:r>
        <w:rPr>
          <w:rFonts w:cs="Arial"/>
          <w:szCs w:val="20"/>
          <w:lang w:val="sl-SI"/>
        </w:rPr>
        <w:t>sprejel</w:t>
      </w:r>
      <w:r w:rsidR="00C27885">
        <w:rPr>
          <w:rFonts w:cs="Arial"/>
          <w:szCs w:val="20"/>
          <w:lang w:val="sl-SI"/>
        </w:rPr>
        <w:t>i</w:t>
      </w:r>
      <w:r>
        <w:rPr>
          <w:rFonts w:cs="Arial"/>
          <w:szCs w:val="20"/>
          <w:lang w:val="sl-SI"/>
        </w:rPr>
        <w:t xml:space="preserve"> </w:t>
      </w:r>
      <w:r w:rsidR="00C27885">
        <w:rPr>
          <w:rFonts w:cs="Arial"/>
          <w:szCs w:val="20"/>
          <w:lang w:val="sl-SI"/>
        </w:rPr>
        <w:t xml:space="preserve">sklepe (oz. zaključke) glede obravnavanih </w:t>
      </w:r>
      <w:r w:rsidR="00DA70F8">
        <w:rPr>
          <w:rFonts w:cs="Arial"/>
          <w:szCs w:val="20"/>
          <w:lang w:val="sl-SI"/>
        </w:rPr>
        <w:t xml:space="preserve">primerov </w:t>
      </w:r>
      <w:r w:rsidR="00C27885">
        <w:rPr>
          <w:rFonts w:cs="Arial"/>
          <w:szCs w:val="20"/>
          <w:lang w:val="sl-SI"/>
        </w:rPr>
        <w:t>držav</w:t>
      </w:r>
      <w:r>
        <w:rPr>
          <w:rFonts w:cs="Arial"/>
          <w:szCs w:val="20"/>
          <w:lang w:val="sl-SI"/>
        </w:rPr>
        <w:t xml:space="preserve">, je Belorusija zavrnila osnutek zaključkov </w:t>
      </w:r>
      <w:r w:rsidR="00C27885">
        <w:rPr>
          <w:rFonts w:cs="Arial"/>
          <w:szCs w:val="20"/>
          <w:lang w:val="sl-SI"/>
        </w:rPr>
        <w:t xml:space="preserve">vezano na svojo državo </w:t>
      </w:r>
      <w:r>
        <w:rPr>
          <w:rFonts w:cs="Arial"/>
          <w:szCs w:val="20"/>
          <w:lang w:val="sl-SI"/>
        </w:rPr>
        <w:t>in</w:t>
      </w:r>
      <w:r w:rsidR="00C27885">
        <w:rPr>
          <w:rFonts w:cs="Arial"/>
          <w:szCs w:val="20"/>
          <w:lang w:val="sl-SI"/>
        </w:rPr>
        <w:t xml:space="preserve"> zahtevala glasovanje, kar sta podprli tudi Ruska federacija in Kitajska. Kljub poskusom predsedujočega po ugotovitvi konsenza je</w:t>
      </w:r>
      <w:r w:rsidR="00932591">
        <w:rPr>
          <w:rFonts w:cs="Arial"/>
          <w:szCs w:val="20"/>
          <w:lang w:val="sl-SI"/>
        </w:rPr>
        <w:t xml:space="preserve"> bilo </w:t>
      </w:r>
      <w:r w:rsidR="00C27885">
        <w:rPr>
          <w:rFonts w:cs="Arial"/>
          <w:szCs w:val="20"/>
          <w:lang w:val="sl-SI"/>
        </w:rPr>
        <w:t xml:space="preserve">na vztrajanje omenjenih držav </w:t>
      </w:r>
      <w:r w:rsidR="00C27885" w:rsidRPr="00C27885">
        <w:rPr>
          <w:rFonts w:cs="Arial"/>
          <w:b/>
          <w:bCs/>
          <w:szCs w:val="20"/>
          <w:lang w:val="sl-SI"/>
        </w:rPr>
        <w:t>izvedeno glasovanje</w:t>
      </w:r>
      <w:r w:rsidR="00A675B7">
        <w:rPr>
          <w:rFonts w:cs="Arial"/>
          <w:b/>
          <w:bCs/>
          <w:szCs w:val="20"/>
          <w:lang w:val="sl-SI"/>
        </w:rPr>
        <w:t xml:space="preserve"> </w:t>
      </w:r>
      <w:r w:rsidR="00A675B7">
        <w:rPr>
          <w:rFonts w:cs="Arial"/>
          <w:szCs w:val="20"/>
          <w:lang w:val="sl-SI"/>
        </w:rPr>
        <w:t>na način dviga rok</w:t>
      </w:r>
      <w:r w:rsidR="00C27885">
        <w:rPr>
          <w:rFonts w:cs="Arial"/>
          <w:szCs w:val="20"/>
          <w:lang w:val="sl-SI"/>
        </w:rPr>
        <w:t xml:space="preserve">. </w:t>
      </w:r>
      <w:r w:rsidR="00932591">
        <w:rPr>
          <w:rFonts w:cs="Arial"/>
          <w:szCs w:val="20"/>
          <w:lang w:val="sl-SI"/>
        </w:rPr>
        <w:t>Drugič</w:t>
      </w:r>
      <w:r w:rsidR="00C27885" w:rsidRPr="00C27885">
        <w:rPr>
          <w:rFonts w:cs="Arial"/>
          <w:szCs w:val="20"/>
          <w:lang w:val="sl-SI"/>
        </w:rPr>
        <w:t xml:space="preserve"> v </w:t>
      </w:r>
      <w:r w:rsidR="00C27885">
        <w:rPr>
          <w:rFonts w:cs="Arial"/>
          <w:szCs w:val="20"/>
          <w:lang w:val="sl-SI"/>
        </w:rPr>
        <w:t xml:space="preserve">svoji </w:t>
      </w:r>
      <w:r w:rsidR="00C27885" w:rsidRPr="00C27885">
        <w:rPr>
          <w:rFonts w:cs="Arial"/>
          <w:szCs w:val="20"/>
          <w:lang w:val="sl-SI"/>
        </w:rPr>
        <w:t xml:space="preserve">zgodovini </w:t>
      </w:r>
      <w:r w:rsidR="00C27885">
        <w:rPr>
          <w:rFonts w:cs="Arial"/>
          <w:szCs w:val="20"/>
          <w:lang w:val="sl-SI"/>
        </w:rPr>
        <w:t>je torej CAS glasoval o zaključkih glede primera kakšne države</w:t>
      </w:r>
      <w:r w:rsidR="00932591">
        <w:rPr>
          <w:rFonts w:cs="Arial"/>
          <w:szCs w:val="20"/>
          <w:lang w:val="sl-SI"/>
        </w:rPr>
        <w:t>, kar</w:t>
      </w:r>
      <w:r w:rsidR="005458B6">
        <w:rPr>
          <w:rFonts w:cs="Arial"/>
          <w:szCs w:val="20"/>
          <w:lang w:val="sl-SI"/>
        </w:rPr>
        <w:t xml:space="preserve"> znova</w:t>
      </w:r>
      <w:r w:rsidR="00932591">
        <w:rPr>
          <w:rFonts w:cs="Arial"/>
          <w:szCs w:val="20"/>
          <w:lang w:val="sl-SI"/>
        </w:rPr>
        <w:t xml:space="preserve"> predstavlja negativen odmik od uveljavljenih metod dela CAS</w:t>
      </w:r>
      <w:r w:rsidR="00C27885">
        <w:rPr>
          <w:rFonts w:cs="Arial"/>
          <w:szCs w:val="20"/>
          <w:lang w:val="sl-SI"/>
        </w:rPr>
        <w:t xml:space="preserve">. Rezultati so bili sledeči: </w:t>
      </w:r>
      <w:r w:rsidR="005458B6">
        <w:rPr>
          <w:rFonts w:cs="Arial"/>
          <w:szCs w:val="20"/>
          <w:lang w:val="sl-SI"/>
        </w:rPr>
        <w:t>2584</w:t>
      </w:r>
      <w:r w:rsidR="00C27885">
        <w:rPr>
          <w:rFonts w:cs="Arial"/>
          <w:szCs w:val="20"/>
          <w:lang w:val="sl-SI"/>
        </w:rPr>
        <w:t xml:space="preserve"> ZA, </w:t>
      </w:r>
      <w:r w:rsidR="005458B6">
        <w:rPr>
          <w:rFonts w:cs="Arial"/>
          <w:szCs w:val="20"/>
          <w:lang w:val="sl-SI"/>
        </w:rPr>
        <w:t>7</w:t>
      </w:r>
      <w:r w:rsidR="00C27885">
        <w:rPr>
          <w:rFonts w:cs="Arial"/>
          <w:szCs w:val="20"/>
          <w:lang w:val="sl-SI"/>
        </w:rPr>
        <w:t xml:space="preserve">2 PROTI in </w:t>
      </w:r>
      <w:r w:rsidR="005458B6">
        <w:rPr>
          <w:rFonts w:cs="Arial"/>
          <w:szCs w:val="20"/>
          <w:lang w:val="sl-SI"/>
        </w:rPr>
        <w:t>112</w:t>
      </w:r>
      <w:r w:rsidR="00C27885">
        <w:rPr>
          <w:rFonts w:cs="Arial"/>
          <w:szCs w:val="20"/>
          <w:lang w:val="sl-SI"/>
        </w:rPr>
        <w:t xml:space="preserve"> vzdržanih</w:t>
      </w:r>
      <w:r w:rsidR="00C27885">
        <w:rPr>
          <w:szCs w:val="20"/>
          <w:lang w:val="sl-SI"/>
        </w:rPr>
        <w:t xml:space="preserve">, pri čemer </w:t>
      </w:r>
      <w:r w:rsidR="00C27885">
        <w:rPr>
          <w:rFonts w:cs="Arial"/>
          <w:szCs w:val="20"/>
          <w:lang w:val="sl-SI"/>
        </w:rPr>
        <w:t>p</w:t>
      </w:r>
      <w:r w:rsidR="00C27885" w:rsidRPr="00C27885">
        <w:rPr>
          <w:rFonts w:cs="Arial"/>
          <w:szCs w:val="20"/>
          <w:lang w:val="sl-SI"/>
        </w:rPr>
        <w:t xml:space="preserve">oudarjamo, da gre za </w:t>
      </w:r>
      <w:r w:rsidR="00C27885" w:rsidRPr="00A675B7">
        <w:rPr>
          <w:rFonts w:cs="Arial"/>
          <w:b/>
          <w:bCs/>
          <w:szCs w:val="20"/>
          <w:lang w:val="sl-SI"/>
        </w:rPr>
        <w:t>utežene glasove</w:t>
      </w:r>
      <w:r w:rsidR="00C27885" w:rsidRPr="00C27885">
        <w:rPr>
          <w:rFonts w:cs="Arial"/>
          <w:szCs w:val="20"/>
          <w:lang w:val="sl-SI"/>
        </w:rPr>
        <w:t xml:space="preserve">. Glasovalna moč znotraj </w:t>
      </w:r>
      <w:r w:rsidR="00C27885">
        <w:rPr>
          <w:rFonts w:cs="Arial"/>
          <w:szCs w:val="20"/>
          <w:lang w:val="sl-SI"/>
        </w:rPr>
        <w:t xml:space="preserve">konferenčnega </w:t>
      </w:r>
      <w:r w:rsidR="00C27885" w:rsidRPr="00C27885">
        <w:rPr>
          <w:rFonts w:cs="Arial"/>
          <w:szCs w:val="20"/>
          <w:lang w:val="sl-SI"/>
        </w:rPr>
        <w:t xml:space="preserve">odbora je namreč sledeča: 1/3 glasov </w:t>
      </w:r>
      <w:r w:rsidR="00C27885">
        <w:rPr>
          <w:rFonts w:cs="Arial"/>
          <w:szCs w:val="20"/>
          <w:lang w:val="sl-SI"/>
        </w:rPr>
        <w:t>ima</w:t>
      </w:r>
      <w:r w:rsidR="00C27885" w:rsidRPr="00C27885">
        <w:rPr>
          <w:rFonts w:cs="Arial"/>
          <w:szCs w:val="20"/>
          <w:lang w:val="sl-SI"/>
        </w:rPr>
        <w:t xml:space="preserve"> delavska stran odbora, 1/3 glasov delodajalska in 1/3 glasov vladna stran.</w:t>
      </w:r>
      <w:r w:rsidR="00C27885">
        <w:rPr>
          <w:rFonts w:cs="Arial"/>
          <w:szCs w:val="20"/>
          <w:lang w:val="sl-SI"/>
        </w:rPr>
        <w:t xml:space="preserve"> </w:t>
      </w:r>
      <w:r w:rsidR="00A675B7">
        <w:rPr>
          <w:rFonts w:cs="Arial"/>
          <w:szCs w:val="20"/>
          <w:lang w:val="sl-SI"/>
        </w:rPr>
        <w:t>Vsi predstavniki delavske in delodajalske strani so glasovali za zaključke (kar je že pomenilo 2/3 glasov v prid zaključkom), prav tako</w:t>
      </w:r>
      <w:r w:rsidR="0058289B">
        <w:rPr>
          <w:rFonts w:cs="Arial"/>
          <w:szCs w:val="20"/>
          <w:lang w:val="sl-SI"/>
        </w:rPr>
        <w:t xml:space="preserve"> velika</w:t>
      </w:r>
      <w:r w:rsidR="00A675B7">
        <w:rPr>
          <w:rFonts w:cs="Arial"/>
          <w:szCs w:val="20"/>
          <w:lang w:val="sl-SI"/>
        </w:rPr>
        <w:t xml:space="preserve"> večina vladnih predstavnikov, tudi Slovenija. </w:t>
      </w:r>
      <w:r w:rsidR="00891ED2">
        <w:rPr>
          <w:rFonts w:cs="Arial"/>
          <w:szCs w:val="20"/>
          <w:lang w:val="sl-SI"/>
        </w:rPr>
        <w:t>Poleg skupne izjave EU je bila vezano na ta primer podana tudi čezregionalna izjava podobnomislečih, ki se ji je pridružila tudi Slovenija.</w:t>
      </w:r>
    </w:p>
    <w:p w14:paraId="666ECCF5" w14:textId="77777777" w:rsidR="00932591" w:rsidRDefault="00932591" w:rsidP="00EE21B0">
      <w:pPr>
        <w:spacing w:line="280" w:lineRule="exact"/>
        <w:contextualSpacing/>
        <w:jc w:val="both"/>
        <w:rPr>
          <w:rFonts w:cs="Arial"/>
          <w:szCs w:val="20"/>
          <w:lang w:val="sl-SI"/>
        </w:rPr>
      </w:pPr>
    </w:p>
    <w:p w14:paraId="70E73A7C" w14:textId="7AD77048" w:rsidR="00A675B7" w:rsidRDefault="00A675B7" w:rsidP="00A675B7">
      <w:pPr>
        <w:spacing w:line="280" w:lineRule="exact"/>
        <w:contextualSpacing/>
        <w:jc w:val="both"/>
        <w:rPr>
          <w:rFonts w:cs="Arial"/>
          <w:szCs w:val="20"/>
          <w:lang w:val="sl-SI"/>
        </w:rPr>
      </w:pPr>
      <w:r w:rsidRPr="00A95B67">
        <w:rPr>
          <w:rFonts w:cs="Arial"/>
          <w:szCs w:val="20"/>
          <w:lang w:val="sl-SI"/>
        </w:rPr>
        <w:t xml:space="preserve">Odbor je razpravljal tudi </w:t>
      </w:r>
      <w:r w:rsidR="00DA70F8">
        <w:rPr>
          <w:rFonts w:cs="Arial"/>
          <w:szCs w:val="20"/>
          <w:lang w:val="sl-SI"/>
        </w:rPr>
        <w:t xml:space="preserve">o </w:t>
      </w:r>
      <w:r w:rsidR="00A95B67" w:rsidRPr="00A95B67">
        <w:rPr>
          <w:rFonts w:cs="Arial"/>
          <w:szCs w:val="20"/>
          <w:lang w:val="sl-SI"/>
        </w:rPr>
        <w:t xml:space="preserve">zagotavljanju celovitega varstva v primeru poškodb pri delu. </w:t>
      </w:r>
      <w:r w:rsidRPr="00A95B67">
        <w:rPr>
          <w:rFonts w:cs="Arial"/>
          <w:szCs w:val="20"/>
          <w:lang w:val="sl-SI"/>
        </w:rPr>
        <w:t>Razprava je temeljila na zgoraj omenjenem poročilu CEACR, ki zadeva splošno raziskavo.</w:t>
      </w:r>
      <w:r>
        <w:rPr>
          <w:rFonts w:cs="Arial"/>
          <w:szCs w:val="20"/>
          <w:lang w:val="sl-SI"/>
        </w:rPr>
        <w:t xml:space="preserve"> </w:t>
      </w:r>
    </w:p>
    <w:p w14:paraId="71BB9B8F" w14:textId="77777777" w:rsidR="00A675B7" w:rsidRDefault="00A675B7" w:rsidP="00A675B7">
      <w:pPr>
        <w:spacing w:line="280" w:lineRule="exact"/>
        <w:contextualSpacing/>
        <w:jc w:val="both"/>
        <w:rPr>
          <w:rFonts w:cs="Arial"/>
          <w:szCs w:val="20"/>
          <w:lang w:val="sl-SI"/>
        </w:rPr>
      </w:pPr>
    </w:p>
    <w:p w14:paraId="23A32F4E" w14:textId="04EFEA76" w:rsidR="003668A7" w:rsidRDefault="00E715DB" w:rsidP="00EE21B0">
      <w:pPr>
        <w:spacing w:line="280" w:lineRule="exact"/>
        <w:contextualSpacing/>
        <w:jc w:val="both"/>
        <w:rPr>
          <w:rFonts w:cs="Arial"/>
          <w:szCs w:val="20"/>
          <w:lang w:val="sl-SI"/>
        </w:rPr>
      </w:pPr>
      <w:r>
        <w:rPr>
          <w:rFonts w:cs="Arial"/>
          <w:szCs w:val="20"/>
          <w:lang w:val="sl-SI"/>
        </w:rPr>
        <w:t xml:space="preserve">Konferenca je </w:t>
      </w:r>
      <w:r w:rsidR="009E7C78">
        <w:rPr>
          <w:rFonts w:cs="Arial"/>
          <w:szCs w:val="20"/>
          <w:lang w:val="sl-SI"/>
        </w:rPr>
        <w:t>med plenarnim zasedanjem</w:t>
      </w:r>
      <w:r>
        <w:rPr>
          <w:rFonts w:cs="Arial"/>
          <w:szCs w:val="20"/>
          <w:lang w:val="sl-SI"/>
        </w:rPr>
        <w:t xml:space="preserve"> 1</w:t>
      </w:r>
      <w:r w:rsidR="00891ED2">
        <w:rPr>
          <w:rFonts w:cs="Arial"/>
          <w:szCs w:val="20"/>
          <w:lang w:val="sl-SI"/>
        </w:rPr>
        <w:t>3</w:t>
      </w:r>
      <w:r>
        <w:rPr>
          <w:rFonts w:cs="Arial"/>
          <w:szCs w:val="20"/>
          <w:lang w:val="sl-SI"/>
        </w:rPr>
        <w:t>.</w:t>
      </w:r>
      <w:r w:rsidR="003C1677">
        <w:rPr>
          <w:rFonts w:cs="Arial"/>
          <w:szCs w:val="20"/>
          <w:lang w:val="sl-SI"/>
        </w:rPr>
        <w:t> </w:t>
      </w:r>
      <w:r>
        <w:rPr>
          <w:rFonts w:cs="Arial"/>
          <w:szCs w:val="20"/>
          <w:lang w:val="sl-SI"/>
        </w:rPr>
        <w:t>junija</w:t>
      </w:r>
      <w:r w:rsidR="003C1677">
        <w:rPr>
          <w:rFonts w:cs="Arial"/>
          <w:szCs w:val="20"/>
          <w:lang w:val="sl-SI"/>
        </w:rPr>
        <w:t> </w:t>
      </w:r>
      <w:r>
        <w:rPr>
          <w:rFonts w:cs="Arial"/>
          <w:szCs w:val="20"/>
          <w:lang w:val="sl-SI"/>
        </w:rPr>
        <w:t>202</w:t>
      </w:r>
      <w:r w:rsidR="00891ED2">
        <w:rPr>
          <w:rFonts w:cs="Arial"/>
          <w:szCs w:val="20"/>
          <w:lang w:val="sl-SI"/>
        </w:rPr>
        <w:t>5</w:t>
      </w:r>
      <w:r>
        <w:rPr>
          <w:rFonts w:cs="Arial"/>
          <w:szCs w:val="20"/>
          <w:lang w:val="sl-SI"/>
        </w:rPr>
        <w:t xml:space="preserve"> odobrila poročilo odbora CAS</w:t>
      </w:r>
      <w:r w:rsidR="00E74486">
        <w:rPr>
          <w:rFonts w:cs="Arial"/>
          <w:szCs w:val="20"/>
          <w:lang w:val="sl-SI"/>
        </w:rPr>
        <w:t xml:space="preserve"> (brez glasovanja)</w:t>
      </w:r>
      <w:r w:rsidR="00142273">
        <w:rPr>
          <w:rFonts w:cs="Arial"/>
          <w:szCs w:val="20"/>
          <w:lang w:val="sl-SI"/>
        </w:rPr>
        <w:t>.</w:t>
      </w:r>
    </w:p>
    <w:p w14:paraId="1944A773" w14:textId="77777777" w:rsidR="003668A7" w:rsidRDefault="003668A7" w:rsidP="00EE21B0">
      <w:pPr>
        <w:spacing w:line="280" w:lineRule="exact"/>
        <w:contextualSpacing/>
        <w:jc w:val="both"/>
        <w:rPr>
          <w:rFonts w:cs="Arial"/>
          <w:szCs w:val="20"/>
          <w:lang w:val="sl-SI"/>
        </w:rPr>
      </w:pPr>
    </w:p>
    <w:p w14:paraId="3E3DF23B" w14:textId="48436ABA" w:rsidR="00E715DB" w:rsidRDefault="00E715DB" w:rsidP="00EE21B0">
      <w:pPr>
        <w:spacing w:line="280" w:lineRule="exact"/>
        <w:contextualSpacing/>
        <w:jc w:val="both"/>
        <w:rPr>
          <w:rFonts w:cs="Arial"/>
          <w:szCs w:val="20"/>
          <w:lang w:val="sl-SI"/>
        </w:rPr>
      </w:pPr>
      <w:r>
        <w:rPr>
          <w:rFonts w:cs="Arial"/>
          <w:szCs w:val="20"/>
          <w:lang w:val="sl-SI"/>
        </w:rPr>
        <w:t xml:space="preserve">Poročilo odbora (v dveh delih) je dostopno na: </w:t>
      </w:r>
    </w:p>
    <w:p w14:paraId="01AEC895" w14:textId="5BF3BE47" w:rsidR="00AA225F" w:rsidRPr="00891ED2" w:rsidRDefault="00891ED2" w:rsidP="00EE21B0">
      <w:pPr>
        <w:tabs>
          <w:tab w:val="left" w:pos="1455"/>
        </w:tabs>
        <w:spacing w:line="280" w:lineRule="exact"/>
        <w:jc w:val="both"/>
        <w:rPr>
          <w:lang w:val="sl-SI"/>
        </w:rPr>
      </w:pPr>
      <w:hyperlink r:id="rId19" w:history="1">
        <w:r w:rsidRPr="00FB6CAB">
          <w:rPr>
            <w:rStyle w:val="Hiperpovezava"/>
            <w:lang w:val="sl-SI"/>
          </w:rPr>
          <w:t>https://www.ilo.org/international-labour-conference/113th-session-international-labour-conference/committees-113th-session-international-labour-conference/committee-application-standards/report-committee-can-2025</w:t>
        </w:r>
      </w:hyperlink>
      <w:r>
        <w:rPr>
          <w:lang w:val="sl-SI"/>
        </w:rPr>
        <w:t xml:space="preserve"> </w:t>
      </w:r>
    </w:p>
    <w:p w14:paraId="0B831BA7" w14:textId="77777777" w:rsidR="00891ED2" w:rsidRPr="00B50715" w:rsidRDefault="00891ED2" w:rsidP="00EE21B0">
      <w:pPr>
        <w:tabs>
          <w:tab w:val="left" w:pos="1455"/>
        </w:tabs>
        <w:spacing w:line="280" w:lineRule="exact"/>
        <w:jc w:val="both"/>
        <w:rPr>
          <w:rFonts w:cs="Arial"/>
          <w:b/>
          <w:szCs w:val="20"/>
          <w:lang w:val="sl-SI"/>
        </w:rPr>
      </w:pPr>
    </w:p>
    <w:p w14:paraId="0F695359" w14:textId="0493F596" w:rsidR="00B50715" w:rsidRDefault="00E54B19" w:rsidP="00EE21B0">
      <w:pPr>
        <w:tabs>
          <w:tab w:val="left" w:pos="1455"/>
        </w:tabs>
        <w:spacing w:line="280" w:lineRule="exact"/>
        <w:jc w:val="both"/>
        <w:rPr>
          <w:rFonts w:cs="Arial"/>
          <w:szCs w:val="20"/>
          <w:lang w:val="sl-SI"/>
        </w:rPr>
      </w:pPr>
      <w:r>
        <w:rPr>
          <w:rFonts w:cs="Arial"/>
          <w:szCs w:val="20"/>
          <w:lang w:val="sl-SI"/>
        </w:rPr>
        <w:t>Delo</w:t>
      </w:r>
      <w:r w:rsidR="00E715DB">
        <w:rPr>
          <w:rFonts w:cs="Arial"/>
          <w:szCs w:val="20"/>
          <w:lang w:val="sl-SI"/>
        </w:rPr>
        <w:t xml:space="preserve"> odbora ter delo koordinacije </w:t>
      </w:r>
      <w:r w:rsidR="00D76511">
        <w:rPr>
          <w:rFonts w:cs="Arial"/>
          <w:szCs w:val="20"/>
          <w:lang w:val="sl-SI"/>
        </w:rPr>
        <w:t xml:space="preserve">držav članic </w:t>
      </w:r>
      <w:r w:rsidR="00E715DB">
        <w:rPr>
          <w:rFonts w:cs="Arial"/>
          <w:szCs w:val="20"/>
          <w:lang w:val="sl-SI"/>
        </w:rPr>
        <w:t xml:space="preserve">EU </w:t>
      </w:r>
      <w:r w:rsidR="006D0352">
        <w:rPr>
          <w:rFonts w:cs="Arial"/>
          <w:szCs w:val="20"/>
          <w:lang w:val="sl-SI"/>
        </w:rPr>
        <w:t>za delo tega odbora je</w:t>
      </w:r>
      <w:r w:rsidR="001A2816">
        <w:rPr>
          <w:rFonts w:cs="Arial"/>
          <w:szCs w:val="20"/>
          <w:lang w:val="sl-SI"/>
        </w:rPr>
        <w:t xml:space="preserve"> </w:t>
      </w:r>
      <w:r w:rsidR="00E715DB" w:rsidRPr="00E715DB">
        <w:rPr>
          <w:rFonts w:cs="Arial"/>
          <w:szCs w:val="20"/>
          <w:lang w:val="sl-SI"/>
        </w:rPr>
        <w:t>spremljala</w:t>
      </w:r>
      <w:r w:rsidR="00096A61">
        <w:rPr>
          <w:rFonts w:cs="Arial"/>
          <w:szCs w:val="20"/>
          <w:lang w:val="sl-SI"/>
        </w:rPr>
        <w:t xml:space="preserve"> </w:t>
      </w:r>
      <w:r w:rsidR="00A02AD9">
        <w:rPr>
          <w:rFonts w:cs="Arial"/>
          <w:szCs w:val="20"/>
          <w:lang w:val="sl-SI"/>
        </w:rPr>
        <w:t>ter v omejenem obsegu</w:t>
      </w:r>
      <w:r w:rsidR="00096A61">
        <w:rPr>
          <w:rFonts w:cs="Arial"/>
          <w:szCs w:val="20"/>
          <w:lang w:val="sl-SI"/>
        </w:rPr>
        <w:t xml:space="preserve"> </w:t>
      </w:r>
      <w:r w:rsidR="00350F44">
        <w:rPr>
          <w:rFonts w:cs="Arial"/>
          <w:szCs w:val="20"/>
          <w:lang w:val="sl-SI"/>
        </w:rPr>
        <w:t xml:space="preserve">pri njem </w:t>
      </w:r>
      <w:r w:rsidR="00096A61">
        <w:rPr>
          <w:rFonts w:cs="Arial"/>
          <w:szCs w:val="20"/>
          <w:lang w:val="sl-SI"/>
        </w:rPr>
        <w:t>sodelovala</w:t>
      </w:r>
      <w:r w:rsidR="00E715DB" w:rsidRPr="00E715DB">
        <w:rPr>
          <w:rFonts w:cs="Arial"/>
          <w:szCs w:val="20"/>
          <w:lang w:val="sl-SI"/>
        </w:rPr>
        <w:t xml:space="preserve"> vladn</w:t>
      </w:r>
      <w:r w:rsidR="001A2816">
        <w:rPr>
          <w:rFonts w:cs="Arial"/>
          <w:szCs w:val="20"/>
          <w:lang w:val="sl-SI"/>
        </w:rPr>
        <w:t>a</w:t>
      </w:r>
      <w:r w:rsidR="00E715DB" w:rsidRPr="00E715DB">
        <w:rPr>
          <w:rFonts w:cs="Arial"/>
          <w:szCs w:val="20"/>
          <w:lang w:val="sl-SI"/>
        </w:rPr>
        <w:t xml:space="preserve"> delegat</w:t>
      </w:r>
      <w:r w:rsidR="001A2816">
        <w:rPr>
          <w:rFonts w:cs="Arial"/>
          <w:szCs w:val="20"/>
          <w:lang w:val="sl-SI"/>
        </w:rPr>
        <w:t>ka</w:t>
      </w:r>
      <w:r w:rsidR="00E715DB" w:rsidRPr="00E715DB">
        <w:rPr>
          <w:rFonts w:cs="Arial"/>
          <w:szCs w:val="20"/>
          <w:lang w:val="sl-SI"/>
        </w:rPr>
        <w:t>, predstavnica MDDSZ</w:t>
      </w:r>
      <w:r w:rsidR="006D0352">
        <w:rPr>
          <w:rFonts w:cs="Arial"/>
          <w:szCs w:val="20"/>
          <w:lang w:val="sl-SI"/>
        </w:rPr>
        <w:t xml:space="preserve">, pri čemer je točke s poudarjeno politično vsebino uskladila z Ministrstvom za zunanje in evropske zadeve (v nadaljnjem besedilu: MZEZ). </w:t>
      </w:r>
      <w:r w:rsidR="003C1677">
        <w:rPr>
          <w:rFonts w:cs="Arial"/>
          <w:szCs w:val="20"/>
          <w:lang w:val="sl-SI"/>
        </w:rPr>
        <w:t xml:space="preserve"> </w:t>
      </w:r>
    </w:p>
    <w:p w14:paraId="56AF3EF8" w14:textId="6CC35F83" w:rsidR="00B50715" w:rsidRDefault="00B50715" w:rsidP="00EE21B0">
      <w:pPr>
        <w:tabs>
          <w:tab w:val="left" w:pos="1455"/>
        </w:tabs>
        <w:spacing w:line="280" w:lineRule="exact"/>
        <w:jc w:val="both"/>
        <w:rPr>
          <w:rFonts w:cs="Arial"/>
          <w:b/>
          <w:szCs w:val="20"/>
          <w:lang w:val="sl-SI"/>
        </w:rPr>
      </w:pPr>
    </w:p>
    <w:p w14:paraId="1E341E33" w14:textId="77777777" w:rsidR="000A10C5" w:rsidRPr="00B50715" w:rsidRDefault="000A10C5" w:rsidP="00EE21B0">
      <w:pPr>
        <w:tabs>
          <w:tab w:val="left" w:pos="1455"/>
        </w:tabs>
        <w:spacing w:line="280" w:lineRule="exact"/>
        <w:jc w:val="both"/>
        <w:rPr>
          <w:rFonts w:cs="Arial"/>
          <w:b/>
          <w:szCs w:val="20"/>
          <w:lang w:val="sl-SI"/>
        </w:rPr>
      </w:pPr>
    </w:p>
    <w:p w14:paraId="2F41AD06" w14:textId="306DD028" w:rsidR="00CA7FDA" w:rsidRPr="00CA7FDA" w:rsidRDefault="00CA7FDA" w:rsidP="00EE21B0">
      <w:pPr>
        <w:tabs>
          <w:tab w:val="left" w:pos="1455"/>
        </w:tabs>
        <w:spacing w:line="280" w:lineRule="exact"/>
        <w:jc w:val="both"/>
        <w:rPr>
          <w:rFonts w:cs="Arial"/>
          <w:b/>
          <w:szCs w:val="20"/>
          <w:lang w:val="sl-SI"/>
        </w:rPr>
      </w:pPr>
      <w:r w:rsidRPr="00CA7FDA">
        <w:rPr>
          <w:rFonts w:cs="Arial"/>
          <w:b/>
          <w:szCs w:val="20"/>
          <w:lang w:val="sl-SI"/>
        </w:rPr>
        <w:t xml:space="preserve">4. </w:t>
      </w:r>
      <w:r w:rsidR="00142273" w:rsidRPr="00142273">
        <w:rPr>
          <w:rFonts w:cs="Arial"/>
          <w:b/>
          <w:szCs w:val="20"/>
          <w:lang w:val="sl-SI"/>
        </w:rPr>
        <w:t xml:space="preserve">Zaščita pred biološkimi </w:t>
      </w:r>
      <w:r w:rsidR="00C35142" w:rsidRPr="00C35142">
        <w:rPr>
          <w:rFonts w:cs="Arial"/>
          <w:b/>
          <w:szCs w:val="20"/>
          <w:lang w:val="sl-SI"/>
        </w:rPr>
        <w:t>nevarnostmi</w:t>
      </w:r>
      <w:r w:rsidR="00142273" w:rsidRPr="00142273">
        <w:rPr>
          <w:rFonts w:cs="Arial"/>
          <w:b/>
          <w:szCs w:val="20"/>
          <w:lang w:val="sl-SI"/>
        </w:rPr>
        <w:t xml:space="preserve"> v delovnem okolju (določanje standardov, </w:t>
      </w:r>
      <w:r w:rsidR="00A95B67">
        <w:rPr>
          <w:rFonts w:cs="Arial"/>
          <w:b/>
          <w:szCs w:val="20"/>
          <w:lang w:val="sl-SI"/>
        </w:rPr>
        <w:t>druga</w:t>
      </w:r>
      <w:r w:rsidR="00142273" w:rsidRPr="00142273">
        <w:rPr>
          <w:rFonts w:cs="Arial"/>
          <w:b/>
          <w:szCs w:val="20"/>
          <w:lang w:val="sl-SI"/>
        </w:rPr>
        <w:t xml:space="preserve"> razprava) – ZASEDANJE TEHNIČNEGA ODBORA</w:t>
      </w:r>
    </w:p>
    <w:p w14:paraId="1B14FADC" w14:textId="77777777" w:rsidR="00142273" w:rsidRDefault="00142273" w:rsidP="00EE21B0">
      <w:pPr>
        <w:tabs>
          <w:tab w:val="left" w:pos="1455"/>
        </w:tabs>
        <w:spacing w:line="280" w:lineRule="exact"/>
        <w:jc w:val="both"/>
        <w:rPr>
          <w:rFonts w:cs="Arial"/>
          <w:bCs/>
          <w:szCs w:val="20"/>
          <w:lang w:val="sl-SI"/>
        </w:rPr>
      </w:pPr>
    </w:p>
    <w:p w14:paraId="09CF3E23" w14:textId="7A8DDE95" w:rsidR="00142273" w:rsidRPr="00990E8C" w:rsidRDefault="00142273" w:rsidP="00142273">
      <w:pPr>
        <w:tabs>
          <w:tab w:val="left" w:pos="1455"/>
        </w:tabs>
        <w:spacing w:line="280" w:lineRule="exact"/>
        <w:jc w:val="both"/>
        <w:rPr>
          <w:rFonts w:cs="Arial"/>
          <w:szCs w:val="20"/>
          <w:lang w:val="sl-SI"/>
        </w:rPr>
      </w:pPr>
      <w:r w:rsidRPr="00142273">
        <w:rPr>
          <w:rFonts w:cs="Arial"/>
          <w:bCs/>
          <w:szCs w:val="20"/>
          <w:lang w:val="sl-SI"/>
        </w:rPr>
        <w:t xml:space="preserve">Na letošnjem zasedanju MKD </w:t>
      </w:r>
      <w:r>
        <w:rPr>
          <w:rFonts w:cs="Arial"/>
          <w:bCs/>
          <w:szCs w:val="20"/>
          <w:lang w:val="sl-SI"/>
        </w:rPr>
        <w:t>je</w:t>
      </w:r>
      <w:r w:rsidRPr="00142273">
        <w:rPr>
          <w:rFonts w:cs="Arial"/>
          <w:bCs/>
          <w:szCs w:val="20"/>
          <w:lang w:val="sl-SI"/>
        </w:rPr>
        <w:t xml:space="preserve"> potekala </w:t>
      </w:r>
      <w:r w:rsidR="003E1ED7">
        <w:rPr>
          <w:rFonts w:cs="Arial"/>
          <w:bCs/>
          <w:szCs w:val="20"/>
          <w:lang w:val="sl-SI"/>
        </w:rPr>
        <w:t xml:space="preserve">druga in dokončna </w:t>
      </w:r>
      <w:r w:rsidRPr="00142273">
        <w:rPr>
          <w:rFonts w:cs="Arial"/>
          <w:bCs/>
          <w:szCs w:val="20"/>
          <w:lang w:val="sl-SI"/>
        </w:rPr>
        <w:t xml:space="preserve">razprava o </w:t>
      </w:r>
      <w:r w:rsidRPr="00142273">
        <w:rPr>
          <w:rFonts w:cs="Arial"/>
          <w:b/>
          <w:bCs/>
          <w:szCs w:val="20"/>
          <w:lang w:val="sl-SI"/>
        </w:rPr>
        <w:t xml:space="preserve">zaščiti pred biološkimi </w:t>
      </w:r>
      <w:r w:rsidR="00C35142" w:rsidRPr="00C35142">
        <w:rPr>
          <w:rFonts w:cs="Arial"/>
          <w:b/>
          <w:bCs/>
          <w:szCs w:val="20"/>
          <w:lang w:val="sl-SI"/>
        </w:rPr>
        <w:t>nevarnostmi</w:t>
      </w:r>
      <w:r w:rsidRPr="00142273">
        <w:rPr>
          <w:rFonts w:cs="Arial"/>
          <w:b/>
          <w:bCs/>
          <w:szCs w:val="20"/>
          <w:lang w:val="sl-SI"/>
        </w:rPr>
        <w:t xml:space="preserve"> v delovnem okolju</w:t>
      </w:r>
      <w:r w:rsidR="00DA70F8">
        <w:rPr>
          <w:rFonts w:cs="Arial"/>
          <w:bCs/>
          <w:szCs w:val="20"/>
          <w:lang w:val="sl-SI"/>
        </w:rPr>
        <w:t xml:space="preserve"> </w:t>
      </w:r>
      <w:r w:rsidRPr="00142273">
        <w:rPr>
          <w:rFonts w:cs="Arial"/>
          <w:bCs/>
          <w:szCs w:val="20"/>
          <w:lang w:val="sl-SI"/>
        </w:rPr>
        <w:t>z namenom sprejetja konvencije</w:t>
      </w:r>
      <w:r w:rsidR="003E1ED7">
        <w:rPr>
          <w:rFonts w:cs="Arial"/>
          <w:bCs/>
          <w:szCs w:val="20"/>
          <w:lang w:val="sl-SI"/>
        </w:rPr>
        <w:t>, dopolnjene s priporočilom</w:t>
      </w:r>
      <w:r w:rsidR="00990E8C">
        <w:rPr>
          <w:rFonts w:cs="Arial"/>
          <w:bCs/>
          <w:szCs w:val="20"/>
          <w:lang w:val="sl-SI"/>
        </w:rPr>
        <w:t xml:space="preserve">, </w:t>
      </w:r>
      <w:r w:rsidR="00DA70F8">
        <w:rPr>
          <w:rFonts w:cs="Arial"/>
          <w:bCs/>
          <w:szCs w:val="20"/>
          <w:lang w:val="sl-SI"/>
        </w:rPr>
        <w:t xml:space="preserve">in sicer </w:t>
      </w:r>
      <w:r w:rsidR="003E1ED7">
        <w:rPr>
          <w:rFonts w:cs="Arial"/>
          <w:bCs/>
          <w:szCs w:val="20"/>
          <w:lang w:val="sl-SI"/>
        </w:rPr>
        <w:t>skladno z resolucijo, sprejeto med lanskoletnim zasedanjem konference</w:t>
      </w:r>
      <w:r w:rsidR="00DA70F8">
        <w:rPr>
          <w:rFonts w:cs="Arial"/>
          <w:bCs/>
          <w:szCs w:val="20"/>
          <w:lang w:val="sl-SI"/>
        </w:rPr>
        <w:t>.</w:t>
      </w:r>
      <w:r w:rsidR="003E1ED7">
        <w:rPr>
          <w:rStyle w:val="Sprotnaopomba-sklic"/>
          <w:bCs/>
          <w:szCs w:val="20"/>
          <w:lang w:val="sl-SI"/>
        </w:rPr>
        <w:footnoteReference w:id="10"/>
      </w:r>
      <w:r w:rsidR="003E1ED7">
        <w:rPr>
          <w:rFonts w:cs="Arial"/>
          <w:bCs/>
          <w:szCs w:val="20"/>
          <w:lang w:val="sl-SI"/>
        </w:rPr>
        <w:t xml:space="preserve"> </w:t>
      </w:r>
      <w:r w:rsidRPr="00142273">
        <w:rPr>
          <w:rFonts w:cs="Arial"/>
          <w:bCs/>
          <w:szCs w:val="20"/>
          <w:lang w:val="sl-SI"/>
        </w:rPr>
        <w:t xml:space="preserve">Omenjena točka dnevnega reda pomeni </w:t>
      </w:r>
      <w:r w:rsidR="003E1ED7">
        <w:rPr>
          <w:rFonts w:cs="Arial"/>
          <w:bCs/>
          <w:szCs w:val="20"/>
          <w:lang w:val="sl-SI"/>
        </w:rPr>
        <w:t xml:space="preserve">torej </w:t>
      </w:r>
      <w:r w:rsidRPr="00142273">
        <w:rPr>
          <w:rFonts w:cs="Arial"/>
          <w:bCs/>
          <w:szCs w:val="20"/>
          <w:lang w:val="sl-SI"/>
        </w:rPr>
        <w:t xml:space="preserve">eno izmed faz postopka dvojne razprave v dvoletnem procesu </w:t>
      </w:r>
      <w:r w:rsidRPr="00142273">
        <w:rPr>
          <w:rFonts w:cs="Arial"/>
          <w:b/>
          <w:bCs/>
          <w:szCs w:val="20"/>
          <w:lang w:val="sl-SI"/>
        </w:rPr>
        <w:t>določanja standarda MOD</w:t>
      </w:r>
      <w:r w:rsidRPr="00142273">
        <w:rPr>
          <w:rFonts w:cs="Arial"/>
          <w:bCs/>
          <w:szCs w:val="20"/>
          <w:lang w:val="sl-SI"/>
        </w:rPr>
        <w:t xml:space="preserve">. </w:t>
      </w:r>
      <w:r w:rsidR="0070258C">
        <w:rPr>
          <w:rFonts w:cs="Arial"/>
          <w:bCs/>
          <w:szCs w:val="20"/>
          <w:lang w:val="sl-SI"/>
        </w:rPr>
        <w:t>Prejšnje leto je bila v</w:t>
      </w:r>
      <w:r w:rsidRPr="00142273">
        <w:rPr>
          <w:rFonts w:cs="Arial"/>
          <w:bCs/>
          <w:szCs w:val="20"/>
          <w:lang w:val="sl-SI"/>
        </w:rPr>
        <w:t xml:space="preserve"> okviru 112. zasedanja MKD </w:t>
      </w:r>
      <w:r>
        <w:rPr>
          <w:rFonts w:cs="Arial"/>
          <w:bCs/>
          <w:szCs w:val="20"/>
          <w:lang w:val="sl-SI"/>
        </w:rPr>
        <w:t>izvedena</w:t>
      </w:r>
      <w:r w:rsidRPr="00142273">
        <w:rPr>
          <w:rFonts w:cs="Arial"/>
          <w:bCs/>
          <w:szCs w:val="20"/>
          <w:lang w:val="sl-SI"/>
        </w:rPr>
        <w:t xml:space="preserve"> </w:t>
      </w:r>
      <w:r w:rsidRPr="00990E8C">
        <w:rPr>
          <w:rFonts w:cs="Arial"/>
          <w:szCs w:val="20"/>
          <w:lang w:val="sl-SI"/>
        </w:rPr>
        <w:t xml:space="preserve">prva razprava. </w:t>
      </w:r>
    </w:p>
    <w:p w14:paraId="2A67D065" w14:textId="77777777" w:rsidR="00360A68" w:rsidRDefault="00360A68" w:rsidP="00142273">
      <w:pPr>
        <w:tabs>
          <w:tab w:val="left" w:pos="1455"/>
        </w:tabs>
        <w:spacing w:line="280" w:lineRule="exact"/>
        <w:jc w:val="both"/>
        <w:rPr>
          <w:rFonts w:cs="Arial"/>
          <w:bCs/>
          <w:szCs w:val="20"/>
          <w:lang w:val="sl-SI"/>
        </w:rPr>
      </w:pPr>
    </w:p>
    <w:p w14:paraId="2E13D410" w14:textId="1F714BD9" w:rsidR="00697031" w:rsidRDefault="00697031" w:rsidP="00697031">
      <w:pPr>
        <w:spacing w:line="280" w:lineRule="exact"/>
        <w:jc w:val="both"/>
        <w:rPr>
          <w:lang w:val="sl-SI"/>
        </w:rPr>
      </w:pPr>
      <w:r w:rsidRPr="00E703BD">
        <w:rPr>
          <w:lang w:val="sl-SI"/>
        </w:rPr>
        <w:t xml:space="preserve">Urad je kot podlago za </w:t>
      </w:r>
      <w:r w:rsidRPr="00990E8C">
        <w:rPr>
          <w:b/>
          <w:bCs/>
          <w:lang w:val="sl-SI"/>
        </w:rPr>
        <w:t>drugo razpravo</w:t>
      </w:r>
      <w:r>
        <w:rPr>
          <w:lang w:val="sl-SI"/>
        </w:rPr>
        <w:t xml:space="preserve"> pripravil poročila, med drugim tudi IV(4) (dostopno na: </w:t>
      </w:r>
      <w:hyperlink r:id="rId20" w:history="1">
        <w:r w:rsidRPr="004D34E0">
          <w:rPr>
            <w:rStyle w:val="Hiperpovezava"/>
            <w:lang w:val="sl-SI"/>
          </w:rPr>
          <w:t>https://www.ilo.org/resource/conference-paper/ilc/113/protection-against-biological-hazards-</w:t>
        </w:r>
        <w:r w:rsidRPr="004D34E0">
          <w:rPr>
            <w:rStyle w:val="Hiperpovezava"/>
            <w:lang w:val="sl-SI"/>
          </w:rPr>
          <w:lastRenderedPageBreak/>
          <w:t>working-environment-proposed</w:t>
        </w:r>
      </w:hyperlink>
      <w:r>
        <w:rPr>
          <w:lang w:val="sl-SI"/>
        </w:rPr>
        <w:t xml:space="preserve"> in </w:t>
      </w:r>
      <w:hyperlink r:id="rId21" w:history="1">
        <w:r w:rsidRPr="004D34E0">
          <w:rPr>
            <w:rStyle w:val="Hiperpovezava"/>
            <w:lang w:val="sl-SI"/>
          </w:rPr>
          <w:t>https://www.ilo.org/resource/conference-paper/ilc/113/protection-against-biological-hazards-working-environment-addendum</w:t>
        </w:r>
      </w:hyperlink>
      <w:r>
        <w:rPr>
          <w:lang w:val="sl-SI"/>
        </w:rPr>
        <w:t xml:space="preserve">), </w:t>
      </w:r>
      <w:r w:rsidRPr="00272EA4">
        <w:rPr>
          <w:lang w:val="sl-SI"/>
        </w:rPr>
        <w:t>v katerem so zbrani</w:t>
      </w:r>
      <w:r>
        <w:rPr>
          <w:lang w:val="sl-SI"/>
        </w:rPr>
        <w:t xml:space="preserve"> prejeti</w:t>
      </w:r>
      <w:r w:rsidRPr="00272EA4">
        <w:rPr>
          <w:lang w:val="sl-SI"/>
        </w:rPr>
        <w:t xml:space="preserve"> odzivi vlad ter organizacij delavcev in delodajalcev</w:t>
      </w:r>
      <w:r>
        <w:rPr>
          <w:lang w:val="sl-SI"/>
        </w:rPr>
        <w:t xml:space="preserve"> na osnutek konvencije in priporočila po prvi razpravi med 112. MKD, ter besedilo osnutka konvencije in priporočila, ki je bilo pripravljeno na podlagi lanskoletnih razprav ter prejetih odzivov ter </w:t>
      </w:r>
      <w:r w:rsidR="00990E8C">
        <w:rPr>
          <w:lang w:val="sl-SI"/>
        </w:rPr>
        <w:t>je</w:t>
      </w:r>
      <w:r>
        <w:rPr>
          <w:lang w:val="sl-SI"/>
        </w:rPr>
        <w:t xml:space="preserve"> služilo kot podlaga za razpravo tekom letošnjega zasedanja odbora. </w:t>
      </w:r>
      <w:r w:rsidRPr="00C451DF">
        <w:rPr>
          <w:lang w:val="sl-SI"/>
        </w:rPr>
        <w:t xml:space="preserve">Osnutek določil </w:t>
      </w:r>
      <w:r>
        <w:rPr>
          <w:lang w:val="sl-SI"/>
        </w:rPr>
        <w:t xml:space="preserve">je bil torej med 113. zasedanjem konference </w:t>
      </w:r>
      <w:r w:rsidRPr="00C451DF">
        <w:rPr>
          <w:b/>
          <w:bCs/>
          <w:lang w:val="sl-SI"/>
        </w:rPr>
        <w:t>ponovno obravnavan</w:t>
      </w:r>
      <w:r w:rsidRPr="00C451DF">
        <w:rPr>
          <w:lang w:val="sl-SI"/>
        </w:rPr>
        <w:t>.</w:t>
      </w:r>
    </w:p>
    <w:p w14:paraId="760B644D" w14:textId="77777777" w:rsidR="00697031" w:rsidRPr="00142273" w:rsidRDefault="00697031" w:rsidP="00142273">
      <w:pPr>
        <w:tabs>
          <w:tab w:val="left" w:pos="1455"/>
        </w:tabs>
        <w:spacing w:line="280" w:lineRule="exact"/>
        <w:jc w:val="both"/>
        <w:rPr>
          <w:rFonts w:cs="Arial"/>
          <w:bCs/>
          <w:szCs w:val="20"/>
          <w:lang w:val="sl-SI"/>
        </w:rPr>
      </w:pPr>
    </w:p>
    <w:p w14:paraId="471C2167" w14:textId="3E9671B5" w:rsidR="003A1D45" w:rsidRDefault="00142273" w:rsidP="00142273">
      <w:pPr>
        <w:tabs>
          <w:tab w:val="left" w:pos="1455"/>
        </w:tabs>
        <w:spacing w:line="280" w:lineRule="exact"/>
        <w:jc w:val="both"/>
        <w:rPr>
          <w:rFonts w:cs="Arial"/>
          <w:bCs/>
          <w:szCs w:val="20"/>
          <w:lang w:val="sl-SI"/>
        </w:rPr>
      </w:pPr>
      <w:r w:rsidRPr="00142273">
        <w:rPr>
          <w:rFonts w:cs="Arial"/>
          <w:bCs/>
          <w:szCs w:val="20"/>
          <w:lang w:val="sl-SI"/>
        </w:rPr>
        <w:t xml:space="preserve">Nekaj ključnih točk razprave s poudarkom na stališčih EU: </w:t>
      </w:r>
    </w:p>
    <w:p w14:paraId="5DAC3A69" w14:textId="63B9C41C" w:rsidR="003A1D45" w:rsidRDefault="003A1D45" w:rsidP="003A1D45">
      <w:pPr>
        <w:tabs>
          <w:tab w:val="left" w:pos="1455"/>
        </w:tabs>
        <w:spacing w:line="280" w:lineRule="exact"/>
        <w:jc w:val="both"/>
        <w:rPr>
          <w:rFonts w:cs="Arial"/>
          <w:bCs/>
          <w:szCs w:val="20"/>
          <w:lang w:val="sl-SI"/>
        </w:rPr>
      </w:pPr>
      <w:r w:rsidRPr="003A1D45">
        <w:rPr>
          <w:rFonts w:cs="Arial"/>
          <w:bCs/>
          <w:szCs w:val="20"/>
          <w:lang w:val="sl-SI"/>
        </w:rPr>
        <w:t xml:space="preserve">EU </w:t>
      </w:r>
      <w:r>
        <w:rPr>
          <w:rFonts w:cs="Arial"/>
          <w:bCs/>
          <w:szCs w:val="20"/>
          <w:lang w:val="sl-SI"/>
        </w:rPr>
        <w:t>in njene države članice so se tudi med tokratno razpravo</w:t>
      </w:r>
      <w:r w:rsidRPr="003A1D45">
        <w:rPr>
          <w:rFonts w:cs="Arial"/>
          <w:bCs/>
          <w:szCs w:val="20"/>
          <w:lang w:val="sl-SI"/>
        </w:rPr>
        <w:t xml:space="preserve"> </w:t>
      </w:r>
      <w:r>
        <w:rPr>
          <w:rFonts w:cs="Arial"/>
          <w:bCs/>
          <w:szCs w:val="20"/>
          <w:lang w:val="sl-SI"/>
        </w:rPr>
        <w:t>zavzemale za vitko</w:t>
      </w:r>
      <w:r w:rsidRPr="003A1D45">
        <w:rPr>
          <w:rFonts w:cs="Arial"/>
          <w:bCs/>
          <w:szCs w:val="20"/>
          <w:lang w:val="sl-SI"/>
        </w:rPr>
        <w:t xml:space="preserve"> konvencij</w:t>
      </w:r>
      <w:r>
        <w:rPr>
          <w:rFonts w:cs="Arial"/>
          <w:bCs/>
          <w:szCs w:val="20"/>
          <w:lang w:val="sl-SI"/>
        </w:rPr>
        <w:t>o, dopolnjeno s priporočil</w:t>
      </w:r>
      <w:r w:rsidR="00990E8C">
        <w:rPr>
          <w:rFonts w:cs="Arial"/>
          <w:bCs/>
          <w:szCs w:val="20"/>
          <w:lang w:val="sl-SI"/>
        </w:rPr>
        <w:t>om</w:t>
      </w:r>
      <w:r>
        <w:rPr>
          <w:rFonts w:cs="Arial"/>
          <w:bCs/>
          <w:szCs w:val="20"/>
          <w:lang w:val="sl-SI"/>
        </w:rPr>
        <w:t xml:space="preserve">. EU in njene države članice bi </w:t>
      </w:r>
      <w:r w:rsidRPr="003A1D45">
        <w:rPr>
          <w:rFonts w:cs="Arial"/>
          <w:bCs/>
          <w:szCs w:val="20"/>
          <w:lang w:val="sl-SI"/>
        </w:rPr>
        <w:t>lahko podprl</w:t>
      </w:r>
      <w:r>
        <w:rPr>
          <w:rFonts w:cs="Arial"/>
          <w:bCs/>
          <w:szCs w:val="20"/>
          <w:lang w:val="sl-SI"/>
        </w:rPr>
        <w:t>e</w:t>
      </w:r>
      <w:r w:rsidRPr="003A1D45">
        <w:rPr>
          <w:rFonts w:cs="Arial"/>
          <w:bCs/>
          <w:szCs w:val="20"/>
          <w:lang w:val="sl-SI"/>
        </w:rPr>
        <w:t xml:space="preserve"> tudi obsežnejš</w:t>
      </w:r>
      <w:r>
        <w:rPr>
          <w:rFonts w:cs="Arial"/>
          <w:bCs/>
          <w:szCs w:val="20"/>
          <w:lang w:val="sl-SI"/>
        </w:rPr>
        <w:t>e</w:t>
      </w:r>
      <w:r w:rsidRPr="003A1D45">
        <w:rPr>
          <w:rFonts w:cs="Arial"/>
          <w:bCs/>
          <w:szCs w:val="20"/>
          <w:lang w:val="sl-SI"/>
        </w:rPr>
        <w:t xml:space="preserve"> priporočil</w:t>
      </w:r>
      <w:r>
        <w:rPr>
          <w:rFonts w:cs="Arial"/>
          <w:bCs/>
          <w:szCs w:val="20"/>
          <w:lang w:val="sl-SI"/>
        </w:rPr>
        <w:t>o</w:t>
      </w:r>
      <w:r w:rsidRPr="003A1D45">
        <w:rPr>
          <w:rFonts w:cs="Arial"/>
          <w:bCs/>
          <w:szCs w:val="20"/>
          <w:lang w:val="sl-SI"/>
        </w:rPr>
        <w:t>,</w:t>
      </w:r>
      <w:r>
        <w:rPr>
          <w:rFonts w:cs="Arial"/>
          <w:bCs/>
          <w:szCs w:val="20"/>
          <w:lang w:val="sl-SI"/>
        </w:rPr>
        <w:t xml:space="preserve"> kot je bilo naposled sprejeto, saj obstoječ pravni red EU urejuje področje varnosti in zdravja pri delu tudi v delu z biološkimi dejavniki. </w:t>
      </w:r>
      <w:r w:rsidRPr="003A1D45">
        <w:rPr>
          <w:rFonts w:cs="Arial"/>
          <w:bCs/>
          <w:szCs w:val="20"/>
          <w:lang w:val="sl-SI"/>
        </w:rPr>
        <w:t xml:space="preserve">Splošno </w:t>
      </w:r>
      <w:r>
        <w:rPr>
          <w:rFonts w:cs="Arial"/>
          <w:bCs/>
          <w:szCs w:val="20"/>
          <w:lang w:val="sl-SI"/>
        </w:rPr>
        <w:t>stališče</w:t>
      </w:r>
      <w:r w:rsidRPr="003A1D45">
        <w:rPr>
          <w:rFonts w:cs="Arial"/>
          <w:bCs/>
          <w:szCs w:val="20"/>
          <w:lang w:val="sl-SI"/>
        </w:rPr>
        <w:t xml:space="preserve"> EU </w:t>
      </w:r>
      <w:r>
        <w:rPr>
          <w:rFonts w:cs="Arial"/>
          <w:bCs/>
          <w:szCs w:val="20"/>
          <w:lang w:val="sl-SI"/>
        </w:rPr>
        <w:t>je bilo</w:t>
      </w:r>
      <w:r w:rsidRPr="003A1D45">
        <w:rPr>
          <w:rFonts w:cs="Arial"/>
          <w:bCs/>
          <w:szCs w:val="20"/>
          <w:lang w:val="sl-SI"/>
        </w:rPr>
        <w:t>, da so aktivnosti v zvezi z biološkimi tveganji integralni del izvajanja strategije o varnosti in zdravju pri delu na nacionalni ravni, ob upoštevanju pravnega reda</w:t>
      </w:r>
      <w:r>
        <w:rPr>
          <w:rFonts w:cs="Arial"/>
          <w:bCs/>
          <w:szCs w:val="20"/>
          <w:lang w:val="sl-SI"/>
        </w:rPr>
        <w:t xml:space="preserve"> EU</w:t>
      </w:r>
      <w:r w:rsidRPr="003A1D45">
        <w:rPr>
          <w:rFonts w:cs="Arial"/>
          <w:bCs/>
          <w:szCs w:val="20"/>
          <w:lang w:val="sl-SI"/>
        </w:rPr>
        <w:t xml:space="preserve"> na tem področju. Konsenz držav </w:t>
      </w:r>
      <w:r>
        <w:rPr>
          <w:rFonts w:cs="Arial"/>
          <w:bCs/>
          <w:szCs w:val="20"/>
          <w:lang w:val="sl-SI"/>
        </w:rPr>
        <w:t xml:space="preserve">članic </w:t>
      </w:r>
      <w:r w:rsidRPr="003A1D45">
        <w:rPr>
          <w:rFonts w:cs="Arial"/>
          <w:bCs/>
          <w:szCs w:val="20"/>
          <w:lang w:val="sl-SI"/>
        </w:rPr>
        <w:t>EU</w:t>
      </w:r>
      <w:r>
        <w:rPr>
          <w:rFonts w:cs="Arial"/>
          <w:bCs/>
          <w:szCs w:val="20"/>
          <w:lang w:val="sl-SI"/>
        </w:rPr>
        <w:t>, vključno s Slovenijo,</w:t>
      </w:r>
      <w:r w:rsidRPr="003A1D45">
        <w:rPr>
          <w:rFonts w:cs="Arial"/>
          <w:bCs/>
          <w:szCs w:val="20"/>
          <w:lang w:val="sl-SI"/>
        </w:rPr>
        <w:t xml:space="preserve"> je </w:t>
      </w:r>
      <w:r>
        <w:rPr>
          <w:rFonts w:cs="Arial"/>
          <w:bCs/>
          <w:szCs w:val="20"/>
          <w:lang w:val="sl-SI"/>
        </w:rPr>
        <w:t>bil tudi,</w:t>
      </w:r>
      <w:r w:rsidRPr="003A1D45">
        <w:rPr>
          <w:rFonts w:cs="Arial"/>
          <w:bCs/>
          <w:szCs w:val="20"/>
          <w:lang w:val="sl-SI"/>
        </w:rPr>
        <w:t xml:space="preserve"> da mora biti vsebina konvencije v okviru obstoječe zakonodaje oz. pravega reda EU</w:t>
      </w:r>
      <w:r>
        <w:rPr>
          <w:rFonts w:cs="Arial"/>
          <w:bCs/>
          <w:szCs w:val="20"/>
          <w:lang w:val="sl-SI"/>
        </w:rPr>
        <w:t>. Slednje pomeni, da se je EU zavzemala, da se konvencija osredotoči n</w:t>
      </w:r>
      <w:r w:rsidRPr="003A1D45">
        <w:rPr>
          <w:rFonts w:cs="Arial"/>
          <w:bCs/>
          <w:szCs w:val="20"/>
          <w:lang w:val="sl-SI"/>
        </w:rPr>
        <w:t>a ukrepe v delovnem okolju, saj ukrepi, ki se nanašajo na področje javnega zdravja ne sodijo v delovnopravno področje, če pa že, naj bodo del priporočil</w:t>
      </w:r>
      <w:r w:rsidR="00990E8C">
        <w:rPr>
          <w:rFonts w:cs="Arial"/>
          <w:bCs/>
          <w:szCs w:val="20"/>
          <w:lang w:val="sl-SI"/>
        </w:rPr>
        <w:t>a</w:t>
      </w:r>
      <w:r w:rsidRPr="003A1D45">
        <w:rPr>
          <w:rFonts w:cs="Arial"/>
          <w:bCs/>
          <w:szCs w:val="20"/>
          <w:lang w:val="sl-SI"/>
        </w:rPr>
        <w:t xml:space="preserve">. Države so bile </w:t>
      </w:r>
      <w:r>
        <w:rPr>
          <w:rFonts w:cs="Arial"/>
          <w:bCs/>
          <w:szCs w:val="20"/>
          <w:lang w:val="sl-SI"/>
        </w:rPr>
        <w:t xml:space="preserve">prav tako </w:t>
      </w:r>
      <w:r w:rsidRPr="003A1D45">
        <w:rPr>
          <w:rFonts w:cs="Arial"/>
          <w:bCs/>
          <w:szCs w:val="20"/>
          <w:lang w:val="sl-SI"/>
        </w:rPr>
        <w:t xml:space="preserve">precej enotne, da v dokumentu ne gre mešati področja načrtovanja pripravljenosti in odziva na zdravstvene grožnje (npr. epidemije, pandemije), kar sodi na področje javnega zdravja, </w:t>
      </w:r>
      <w:r>
        <w:rPr>
          <w:rFonts w:cs="Arial"/>
          <w:bCs/>
          <w:szCs w:val="20"/>
          <w:lang w:val="sl-SI"/>
        </w:rPr>
        <w:t>z</w:t>
      </w:r>
      <w:r w:rsidRPr="003A1D45">
        <w:rPr>
          <w:rFonts w:cs="Arial"/>
          <w:bCs/>
          <w:szCs w:val="20"/>
          <w:lang w:val="sl-SI"/>
        </w:rPr>
        <w:t xml:space="preserve"> ukrep</w:t>
      </w:r>
      <w:r>
        <w:rPr>
          <w:rFonts w:cs="Arial"/>
          <w:bCs/>
          <w:szCs w:val="20"/>
          <w:lang w:val="sl-SI"/>
        </w:rPr>
        <w:t>i</w:t>
      </w:r>
      <w:r w:rsidRPr="003A1D45">
        <w:rPr>
          <w:rFonts w:cs="Arial"/>
          <w:bCs/>
          <w:szCs w:val="20"/>
          <w:lang w:val="sl-SI"/>
        </w:rPr>
        <w:t xml:space="preserve"> za zagotavljanje varnosti in zdravja pri delu, ki so potrebni v delovnem okolju, kjer so zaposleni izpostavljeni biološkim dejavnikom</w:t>
      </w:r>
      <w:r>
        <w:rPr>
          <w:rFonts w:cs="Arial"/>
          <w:bCs/>
          <w:szCs w:val="20"/>
          <w:lang w:val="sl-SI"/>
        </w:rPr>
        <w:t xml:space="preserve">. Poudariti velja, da imata tako </w:t>
      </w:r>
      <w:r w:rsidRPr="003A1D45">
        <w:rPr>
          <w:rFonts w:cs="Arial"/>
          <w:bCs/>
          <w:szCs w:val="20"/>
          <w:lang w:val="sl-SI"/>
        </w:rPr>
        <w:t>EU</w:t>
      </w:r>
      <w:r w:rsidR="00EE0424">
        <w:rPr>
          <w:rStyle w:val="Sprotnaopomba-sklic"/>
          <w:bCs/>
          <w:szCs w:val="20"/>
          <w:lang w:val="sl-SI"/>
        </w:rPr>
        <w:footnoteReference w:id="11"/>
      </w:r>
      <w:r w:rsidRPr="003A1D45">
        <w:rPr>
          <w:rFonts w:cs="Arial"/>
          <w:bCs/>
          <w:szCs w:val="20"/>
          <w:lang w:val="sl-SI"/>
        </w:rPr>
        <w:t xml:space="preserve"> </w:t>
      </w:r>
      <w:r>
        <w:rPr>
          <w:rFonts w:cs="Arial"/>
          <w:bCs/>
          <w:szCs w:val="20"/>
          <w:lang w:val="sl-SI"/>
        </w:rPr>
        <w:t>kot tudi Slovenija</w:t>
      </w:r>
      <w:r w:rsidRPr="003A1D45">
        <w:rPr>
          <w:rFonts w:cs="Arial"/>
          <w:bCs/>
          <w:szCs w:val="20"/>
          <w:lang w:val="sl-SI"/>
        </w:rPr>
        <w:t xml:space="preserve"> na področju varnosti in zdravja pri delu z biološkimi dejavniki že sprejet pravni red, zato je</w:t>
      </w:r>
      <w:r w:rsidR="007A37B0">
        <w:rPr>
          <w:rFonts w:cs="Arial"/>
          <w:bCs/>
          <w:szCs w:val="20"/>
          <w:lang w:val="sl-SI"/>
        </w:rPr>
        <w:t xml:space="preserve"> bil</w:t>
      </w:r>
      <w:r w:rsidRPr="003A1D45">
        <w:rPr>
          <w:rFonts w:cs="Arial"/>
          <w:bCs/>
          <w:szCs w:val="20"/>
          <w:lang w:val="sl-SI"/>
        </w:rPr>
        <w:t xml:space="preserve"> naš skupni interes, da sta </w:t>
      </w:r>
      <w:r w:rsidR="007A37B0">
        <w:rPr>
          <w:rFonts w:cs="Arial"/>
          <w:bCs/>
          <w:szCs w:val="20"/>
          <w:lang w:val="sl-SI"/>
        </w:rPr>
        <w:t xml:space="preserve">tako </w:t>
      </w:r>
      <w:r w:rsidRPr="003A1D45">
        <w:rPr>
          <w:rFonts w:cs="Arial"/>
          <w:bCs/>
          <w:szCs w:val="20"/>
          <w:lang w:val="sl-SI"/>
        </w:rPr>
        <w:t>konvencija in priporočilo čim bližje ureditvi, ki smo j</w:t>
      </w:r>
      <w:r w:rsidR="007A37B0">
        <w:rPr>
          <w:rFonts w:cs="Arial"/>
          <w:bCs/>
          <w:szCs w:val="20"/>
          <w:lang w:val="sl-SI"/>
        </w:rPr>
        <w:t xml:space="preserve">i </w:t>
      </w:r>
      <w:r w:rsidRPr="003A1D45">
        <w:rPr>
          <w:rFonts w:cs="Arial"/>
          <w:bCs/>
          <w:szCs w:val="20"/>
          <w:lang w:val="sl-SI"/>
        </w:rPr>
        <w:t xml:space="preserve">že zavezani. </w:t>
      </w:r>
    </w:p>
    <w:p w14:paraId="49D7BFEB" w14:textId="77777777" w:rsidR="0082285C" w:rsidRDefault="0082285C" w:rsidP="00A42D2A">
      <w:pPr>
        <w:tabs>
          <w:tab w:val="left" w:pos="1455"/>
        </w:tabs>
        <w:spacing w:line="280" w:lineRule="exact"/>
        <w:jc w:val="both"/>
        <w:rPr>
          <w:rFonts w:cs="Arial"/>
          <w:bCs/>
          <w:szCs w:val="20"/>
          <w:lang w:val="sl-SI"/>
        </w:rPr>
      </w:pPr>
    </w:p>
    <w:p w14:paraId="5A881896" w14:textId="3B629662" w:rsidR="00A42D2A" w:rsidRDefault="007A37B0" w:rsidP="00A42D2A">
      <w:pPr>
        <w:tabs>
          <w:tab w:val="left" w:pos="1455"/>
        </w:tabs>
        <w:spacing w:line="280" w:lineRule="exact"/>
        <w:jc w:val="both"/>
        <w:rPr>
          <w:rFonts w:cs="Arial"/>
          <w:bCs/>
          <w:szCs w:val="20"/>
          <w:lang w:val="sl-SI"/>
        </w:rPr>
      </w:pPr>
      <w:r>
        <w:rPr>
          <w:rFonts w:cs="Arial"/>
          <w:bCs/>
          <w:szCs w:val="20"/>
          <w:lang w:val="sl-SI"/>
        </w:rPr>
        <w:t xml:space="preserve">Konferenca je 13. junija 2025 </w:t>
      </w:r>
      <w:r w:rsidR="00990E8C">
        <w:rPr>
          <w:rFonts w:cs="Arial"/>
          <w:bCs/>
          <w:szCs w:val="20"/>
          <w:lang w:val="sl-SI"/>
        </w:rPr>
        <w:t>med</w:t>
      </w:r>
      <w:r>
        <w:rPr>
          <w:rFonts w:cs="Arial"/>
          <w:bCs/>
          <w:szCs w:val="20"/>
          <w:lang w:val="sl-SI"/>
        </w:rPr>
        <w:t xml:space="preserve"> plenarn</w:t>
      </w:r>
      <w:r w:rsidR="00990E8C">
        <w:rPr>
          <w:rFonts w:cs="Arial"/>
          <w:bCs/>
          <w:szCs w:val="20"/>
          <w:lang w:val="sl-SI"/>
        </w:rPr>
        <w:t>im</w:t>
      </w:r>
      <w:r>
        <w:rPr>
          <w:rFonts w:cs="Arial"/>
          <w:bCs/>
          <w:szCs w:val="20"/>
          <w:lang w:val="sl-SI"/>
        </w:rPr>
        <w:t xml:space="preserve"> zasedanj</w:t>
      </w:r>
      <w:r w:rsidR="00990E8C">
        <w:rPr>
          <w:rFonts w:cs="Arial"/>
          <w:bCs/>
          <w:szCs w:val="20"/>
          <w:lang w:val="sl-SI"/>
        </w:rPr>
        <w:t>em</w:t>
      </w:r>
      <w:r>
        <w:rPr>
          <w:rFonts w:cs="Arial"/>
          <w:bCs/>
          <w:szCs w:val="20"/>
          <w:lang w:val="sl-SI"/>
        </w:rPr>
        <w:t xml:space="preserve"> z glasovanjem ter z veliko večino </w:t>
      </w:r>
      <w:r w:rsidRPr="007A37B0">
        <w:rPr>
          <w:rFonts w:cs="Arial"/>
          <w:bCs/>
          <w:szCs w:val="20"/>
          <w:lang w:val="sl-SI"/>
        </w:rPr>
        <w:t>(več kot dvotretjinsko)</w:t>
      </w:r>
      <w:r>
        <w:rPr>
          <w:rFonts w:cs="Arial"/>
          <w:bCs/>
          <w:szCs w:val="20"/>
          <w:lang w:val="sl-SI"/>
        </w:rPr>
        <w:t xml:space="preserve"> glasov </w:t>
      </w:r>
      <w:r w:rsidRPr="007A37B0">
        <w:rPr>
          <w:rFonts w:cs="Arial"/>
          <w:b/>
          <w:szCs w:val="20"/>
          <w:lang w:val="sl-SI"/>
        </w:rPr>
        <w:t>sprejela tako konvencijo kot priporočilo</w:t>
      </w:r>
      <w:r>
        <w:rPr>
          <w:rFonts w:cs="Arial"/>
          <w:bCs/>
          <w:szCs w:val="20"/>
          <w:lang w:val="sl-SI"/>
        </w:rPr>
        <w:t xml:space="preserve">. Konvencija je bila sprejeta s 406 glasovi ZA, 12 proti ter 13 vzdržanimi, priporočilo pa s 390 glasovi za, 20 proti ter 21 vzdržanimi. Vladni delegatki slovenske tripartitne delegacije sta glasovali tako ZA sprejem konvencije kot priporočila. Za sprejem obeh instrumentov sta glasovala tudi </w:t>
      </w:r>
      <w:r w:rsidRPr="007A37B0">
        <w:rPr>
          <w:rFonts w:cs="Arial"/>
          <w:bCs/>
          <w:szCs w:val="20"/>
          <w:lang w:val="sl-SI"/>
        </w:rPr>
        <w:t>delavski delegat in delodajalska delegatka slovenske tripartitne delegacije</w:t>
      </w:r>
      <w:r>
        <w:rPr>
          <w:rFonts w:cs="Arial"/>
          <w:bCs/>
          <w:szCs w:val="20"/>
          <w:lang w:val="sl-SI"/>
        </w:rPr>
        <w:t xml:space="preserve">. </w:t>
      </w:r>
    </w:p>
    <w:p w14:paraId="5F6EE90A" w14:textId="77777777" w:rsidR="007A37B0" w:rsidRDefault="007A37B0" w:rsidP="00A42D2A">
      <w:pPr>
        <w:tabs>
          <w:tab w:val="left" w:pos="1455"/>
        </w:tabs>
        <w:spacing w:line="280" w:lineRule="exact"/>
        <w:jc w:val="both"/>
        <w:rPr>
          <w:rFonts w:cs="Arial"/>
          <w:bCs/>
          <w:szCs w:val="20"/>
          <w:lang w:val="sl-SI"/>
        </w:rPr>
      </w:pPr>
    </w:p>
    <w:p w14:paraId="486960F0" w14:textId="77258921" w:rsidR="007A37B0" w:rsidRDefault="007A37B0" w:rsidP="00A42D2A">
      <w:pPr>
        <w:tabs>
          <w:tab w:val="left" w:pos="1455"/>
        </w:tabs>
        <w:spacing w:line="280" w:lineRule="exact"/>
        <w:jc w:val="both"/>
        <w:rPr>
          <w:rFonts w:cs="Arial"/>
          <w:bCs/>
          <w:szCs w:val="20"/>
          <w:lang w:val="sl-SI"/>
        </w:rPr>
      </w:pPr>
      <w:r>
        <w:rPr>
          <w:rFonts w:cs="Arial"/>
          <w:bCs/>
          <w:szCs w:val="20"/>
          <w:lang w:val="sl-SI"/>
        </w:rPr>
        <w:t xml:space="preserve">REZULTATI: </w:t>
      </w:r>
    </w:p>
    <w:p w14:paraId="13A9E9FB" w14:textId="77777777" w:rsidR="007A37B0" w:rsidRDefault="007A37B0" w:rsidP="00A42D2A">
      <w:pPr>
        <w:tabs>
          <w:tab w:val="left" w:pos="1455"/>
        </w:tabs>
        <w:spacing w:line="280" w:lineRule="exact"/>
        <w:jc w:val="both"/>
        <w:rPr>
          <w:rFonts w:cs="Arial"/>
          <w:bCs/>
          <w:szCs w:val="20"/>
          <w:lang w:val="sl-SI"/>
        </w:rPr>
      </w:pPr>
    </w:p>
    <w:tbl>
      <w:tblPr>
        <w:tblStyle w:val="Tabelamrea"/>
        <w:tblW w:w="0" w:type="auto"/>
        <w:tblLook w:val="04A0" w:firstRow="1" w:lastRow="0" w:firstColumn="1" w:lastColumn="0" w:noHBand="0" w:noVBand="1"/>
      </w:tblPr>
      <w:tblGrid>
        <w:gridCol w:w="2122"/>
        <w:gridCol w:w="2122"/>
        <w:gridCol w:w="2122"/>
        <w:gridCol w:w="2122"/>
      </w:tblGrid>
      <w:tr w:rsidR="007A37B0" w:rsidRPr="007A37B0" w14:paraId="5F75E18C" w14:textId="77777777" w:rsidTr="007A37B0">
        <w:tc>
          <w:tcPr>
            <w:tcW w:w="2122" w:type="dxa"/>
            <w:vMerge w:val="restart"/>
          </w:tcPr>
          <w:p w14:paraId="4F05D669" w14:textId="6427126D" w:rsidR="007A37B0" w:rsidRPr="007A37B0" w:rsidRDefault="007A37B0" w:rsidP="00A42D2A">
            <w:pPr>
              <w:tabs>
                <w:tab w:val="left" w:pos="1455"/>
              </w:tabs>
              <w:spacing w:line="280" w:lineRule="exact"/>
              <w:jc w:val="both"/>
              <w:rPr>
                <w:rFonts w:cs="Arial"/>
                <w:b/>
                <w:szCs w:val="20"/>
                <w:lang w:val="sl-SI"/>
              </w:rPr>
            </w:pPr>
            <w:r w:rsidRPr="007A37B0">
              <w:rPr>
                <w:rFonts w:cs="Arial"/>
                <w:b/>
                <w:szCs w:val="20"/>
                <w:lang w:val="sl-SI"/>
              </w:rPr>
              <w:t>Konvencija št. 192</w:t>
            </w:r>
          </w:p>
        </w:tc>
        <w:tc>
          <w:tcPr>
            <w:tcW w:w="2122" w:type="dxa"/>
          </w:tcPr>
          <w:p w14:paraId="2DFF54BC" w14:textId="36B680AC" w:rsidR="007A37B0" w:rsidRPr="007A37B0" w:rsidRDefault="007A37B0" w:rsidP="007A37B0">
            <w:pPr>
              <w:tabs>
                <w:tab w:val="left" w:pos="1455"/>
              </w:tabs>
              <w:spacing w:line="280" w:lineRule="exact"/>
              <w:jc w:val="center"/>
              <w:rPr>
                <w:rFonts w:cs="Arial"/>
                <w:b/>
                <w:szCs w:val="20"/>
                <w:lang w:val="sl-SI"/>
              </w:rPr>
            </w:pPr>
            <w:r w:rsidRPr="007A37B0">
              <w:rPr>
                <w:rFonts w:cs="Arial"/>
                <w:b/>
                <w:szCs w:val="20"/>
                <w:lang w:val="sl-SI"/>
              </w:rPr>
              <w:t>ZA</w:t>
            </w:r>
          </w:p>
        </w:tc>
        <w:tc>
          <w:tcPr>
            <w:tcW w:w="2122" w:type="dxa"/>
          </w:tcPr>
          <w:p w14:paraId="37627AED" w14:textId="436D1BF1" w:rsidR="007A37B0" w:rsidRPr="007A37B0" w:rsidRDefault="007A37B0" w:rsidP="007A37B0">
            <w:pPr>
              <w:tabs>
                <w:tab w:val="left" w:pos="1455"/>
              </w:tabs>
              <w:spacing w:line="280" w:lineRule="exact"/>
              <w:jc w:val="center"/>
              <w:rPr>
                <w:rFonts w:cs="Arial"/>
                <w:b/>
                <w:szCs w:val="20"/>
                <w:lang w:val="sl-SI"/>
              </w:rPr>
            </w:pPr>
            <w:r w:rsidRPr="007A37B0">
              <w:rPr>
                <w:rFonts w:cs="Arial"/>
                <w:b/>
                <w:szCs w:val="20"/>
                <w:lang w:val="sl-SI"/>
              </w:rPr>
              <w:t>PROTI</w:t>
            </w:r>
          </w:p>
        </w:tc>
        <w:tc>
          <w:tcPr>
            <w:tcW w:w="2122" w:type="dxa"/>
          </w:tcPr>
          <w:p w14:paraId="5812ACA4" w14:textId="77F666FE" w:rsidR="007A37B0" w:rsidRPr="007A37B0" w:rsidRDefault="007A37B0" w:rsidP="007A37B0">
            <w:pPr>
              <w:tabs>
                <w:tab w:val="left" w:pos="1455"/>
              </w:tabs>
              <w:spacing w:line="280" w:lineRule="exact"/>
              <w:jc w:val="center"/>
              <w:rPr>
                <w:rFonts w:cs="Arial"/>
                <w:b/>
                <w:szCs w:val="20"/>
                <w:lang w:val="sl-SI"/>
              </w:rPr>
            </w:pPr>
            <w:r w:rsidRPr="007A37B0">
              <w:rPr>
                <w:rFonts w:cs="Arial"/>
                <w:b/>
                <w:szCs w:val="20"/>
                <w:lang w:val="sl-SI"/>
              </w:rPr>
              <w:t>VZDRŽANI</w:t>
            </w:r>
          </w:p>
        </w:tc>
      </w:tr>
      <w:tr w:rsidR="007A37B0" w14:paraId="74B82FE2" w14:textId="77777777" w:rsidTr="007A37B0">
        <w:tc>
          <w:tcPr>
            <w:tcW w:w="2122" w:type="dxa"/>
            <w:vMerge/>
          </w:tcPr>
          <w:p w14:paraId="485AAD1F" w14:textId="77777777" w:rsidR="007A37B0" w:rsidRDefault="007A37B0" w:rsidP="00A42D2A">
            <w:pPr>
              <w:tabs>
                <w:tab w:val="left" w:pos="1455"/>
              </w:tabs>
              <w:spacing w:line="280" w:lineRule="exact"/>
              <w:jc w:val="both"/>
              <w:rPr>
                <w:rFonts w:cs="Arial"/>
                <w:bCs/>
                <w:szCs w:val="20"/>
                <w:lang w:val="sl-SI"/>
              </w:rPr>
            </w:pPr>
          </w:p>
        </w:tc>
        <w:tc>
          <w:tcPr>
            <w:tcW w:w="2122" w:type="dxa"/>
          </w:tcPr>
          <w:p w14:paraId="59B0625D" w14:textId="0FD35C84" w:rsidR="007A37B0" w:rsidRDefault="007A37B0" w:rsidP="007A37B0">
            <w:pPr>
              <w:tabs>
                <w:tab w:val="left" w:pos="1455"/>
              </w:tabs>
              <w:spacing w:line="280" w:lineRule="exact"/>
              <w:jc w:val="center"/>
              <w:rPr>
                <w:rFonts w:cs="Arial"/>
                <w:bCs/>
                <w:szCs w:val="20"/>
                <w:lang w:val="sl-SI"/>
              </w:rPr>
            </w:pPr>
            <w:r>
              <w:rPr>
                <w:rFonts w:cs="Arial"/>
                <w:bCs/>
                <w:szCs w:val="20"/>
                <w:lang w:val="sl-SI"/>
              </w:rPr>
              <w:t>406</w:t>
            </w:r>
          </w:p>
        </w:tc>
        <w:tc>
          <w:tcPr>
            <w:tcW w:w="2122" w:type="dxa"/>
          </w:tcPr>
          <w:p w14:paraId="5EBA7D66" w14:textId="52D35ABE" w:rsidR="007A37B0" w:rsidRDefault="007A37B0" w:rsidP="007A37B0">
            <w:pPr>
              <w:tabs>
                <w:tab w:val="left" w:pos="1455"/>
              </w:tabs>
              <w:spacing w:line="280" w:lineRule="exact"/>
              <w:jc w:val="center"/>
              <w:rPr>
                <w:rFonts w:cs="Arial"/>
                <w:bCs/>
                <w:szCs w:val="20"/>
                <w:lang w:val="sl-SI"/>
              </w:rPr>
            </w:pPr>
            <w:r>
              <w:rPr>
                <w:rFonts w:cs="Arial"/>
                <w:bCs/>
                <w:szCs w:val="20"/>
                <w:lang w:val="sl-SI"/>
              </w:rPr>
              <w:t>12</w:t>
            </w:r>
          </w:p>
        </w:tc>
        <w:tc>
          <w:tcPr>
            <w:tcW w:w="2122" w:type="dxa"/>
          </w:tcPr>
          <w:p w14:paraId="3369964F" w14:textId="38032D18" w:rsidR="007A37B0" w:rsidRDefault="007A37B0" w:rsidP="007A37B0">
            <w:pPr>
              <w:tabs>
                <w:tab w:val="left" w:pos="1455"/>
              </w:tabs>
              <w:spacing w:line="280" w:lineRule="exact"/>
              <w:jc w:val="center"/>
              <w:rPr>
                <w:rFonts w:cs="Arial"/>
                <w:bCs/>
                <w:szCs w:val="20"/>
                <w:lang w:val="sl-SI"/>
              </w:rPr>
            </w:pPr>
            <w:r>
              <w:rPr>
                <w:rFonts w:cs="Arial"/>
                <w:bCs/>
                <w:szCs w:val="20"/>
                <w:lang w:val="sl-SI"/>
              </w:rPr>
              <w:t>13</w:t>
            </w:r>
          </w:p>
        </w:tc>
      </w:tr>
      <w:tr w:rsidR="007A37B0" w:rsidRPr="007A37B0" w14:paraId="71091713" w14:textId="77777777" w:rsidTr="007A37B0">
        <w:tc>
          <w:tcPr>
            <w:tcW w:w="2122" w:type="dxa"/>
            <w:vMerge w:val="restart"/>
          </w:tcPr>
          <w:p w14:paraId="5911F37A" w14:textId="165B1986" w:rsidR="007A37B0" w:rsidRPr="007A37B0" w:rsidRDefault="007A37B0" w:rsidP="00A42D2A">
            <w:pPr>
              <w:tabs>
                <w:tab w:val="left" w:pos="1455"/>
              </w:tabs>
              <w:spacing w:line="280" w:lineRule="exact"/>
              <w:jc w:val="both"/>
              <w:rPr>
                <w:rFonts w:cs="Arial"/>
                <w:b/>
                <w:szCs w:val="20"/>
                <w:lang w:val="sl-SI"/>
              </w:rPr>
            </w:pPr>
            <w:r w:rsidRPr="007A37B0">
              <w:rPr>
                <w:rFonts w:cs="Arial"/>
                <w:b/>
                <w:szCs w:val="20"/>
                <w:lang w:val="sl-SI"/>
              </w:rPr>
              <w:t>Priporočilo št. 209</w:t>
            </w:r>
          </w:p>
        </w:tc>
        <w:tc>
          <w:tcPr>
            <w:tcW w:w="2122" w:type="dxa"/>
          </w:tcPr>
          <w:p w14:paraId="20B66B42" w14:textId="5356D247" w:rsidR="007A37B0" w:rsidRPr="007A37B0" w:rsidRDefault="007A37B0" w:rsidP="007A37B0">
            <w:pPr>
              <w:tabs>
                <w:tab w:val="left" w:pos="1455"/>
              </w:tabs>
              <w:spacing w:line="280" w:lineRule="exact"/>
              <w:jc w:val="center"/>
              <w:rPr>
                <w:rFonts w:cs="Arial"/>
                <w:b/>
                <w:szCs w:val="20"/>
                <w:lang w:val="sl-SI"/>
              </w:rPr>
            </w:pPr>
            <w:r w:rsidRPr="007A37B0">
              <w:rPr>
                <w:rFonts w:cs="Arial"/>
                <w:b/>
                <w:szCs w:val="20"/>
                <w:lang w:val="sl-SI"/>
              </w:rPr>
              <w:t>ZA</w:t>
            </w:r>
          </w:p>
        </w:tc>
        <w:tc>
          <w:tcPr>
            <w:tcW w:w="2122" w:type="dxa"/>
          </w:tcPr>
          <w:p w14:paraId="113D97F3" w14:textId="04A66801" w:rsidR="007A37B0" w:rsidRPr="007A37B0" w:rsidRDefault="007A37B0" w:rsidP="007A37B0">
            <w:pPr>
              <w:tabs>
                <w:tab w:val="left" w:pos="1455"/>
              </w:tabs>
              <w:spacing w:line="280" w:lineRule="exact"/>
              <w:jc w:val="center"/>
              <w:rPr>
                <w:rFonts w:cs="Arial"/>
                <w:b/>
                <w:szCs w:val="20"/>
                <w:lang w:val="sl-SI"/>
              </w:rPr>
            </w:pPr>
            <w:r w:rsidRPr="007A37B0">
              <w:rPr>
                <w:rFonts w:cs="Arial"/>
                <w:b/>
                <w:szCs w:val="20"/>
                <w:lang w:val="sl-SI"/>
              </w:rPr>
              <w:t>PROTI</w:t>
            </w:r>
          </w:p>
        </w:tc>
        <w:tc>
          <w:tcPr>
            <w:tcW w:w="2122" w:type="dxa"/>
          </w:tcPr>
          <w:p w14:paraId="02FAF802" w14:textId="6A741578" w:rsidR="007A37B0" w:rsidRPr="007A37B0" w:rsidRDefault="007A37B0" w:rsidP="007A37B0">
            <w:pPr>
              <w:tabs>
                <w:tab w:val="left" w:pos="1455"/>
              </w:tabs>
              <w:spacing w:line="280" w:lineRule="exact"/>
              <w:jc w:val="center"/>
              <w:rPr>
                <w:rFonts w:cs="Arial"/>
                <w:b/>
                <w:szCs w:val="20"/>
                <w:lang w:val="sl-SI"/>
              </w:rPr>
            </w:pPr>
            <w:r w:rsidRPr="007A37B0">
              <w:rPr>
                <w:rFonts w:cs="Arial"/>
                <w:b/>
                <w:szCs w:val="20"/>
                <w:lang w:val="sl-SI"/>
              </w:rPr>
              <w:t>VZDRŽANI</w:t>
            </w:r>
          </w:p>
        </w:tc>
      </w:tr>
      <w:tr w:rsidR="007A37B0" w14:paraId="03AF1D0B" w14:textId="77777777" w:rsidTr="007A37B0">
        <w:tc>
          <w:tcPr>
            <w:tcW w:w="2122" w:type="dxa"/>
            <w:vMerge/>
          </w:tcPr>
          <w:p w14:paraId="28FD2560" w14:textId="77777777" w:rsidR="007A37B0" w:rsidRDefault="007A37B0" w:rsidP="007A37B0">
            <w:pPr>
              <w:tabs>
                <w:tab w:val="left" w:pos="1455"/>
              </w:tabs>
              <w:spacing w:line="280" w:lineRule="exact"/>
              <w:jc w:val="center"/>
              <w:rPr>
                <w:rFonts w:cs="Arial"/>
                <w:bCs/>
                <w:szCs w:val="20"/>
                <w:lang w:val="sl-SI"/>
              </w:rPr>
            </w:pPr>
          </w:p>
        </w:tc>
        <w:tc>
          <w:tcPr>
            <w:tcW w:w="2122" w:type="dxa"/>
          </w:tcPr>
          <w:p w14:paraId="128FAF84" w14:textId="780775E2" w:rsidR="007A37B0" w:rsidRDefault="007A37B0" w:rsidP="007A37B0">
            <w:pPr>
              <w:tabs>
                <w:tab w:val="left" w:pos="1455"/>
              </w:tabs>
              <w:spacing w:line="280" w:lineRule="exact"/>
              <w:jc w:val="center"/>
              <w:rPr>
                <w:rFonts w:cs="Arial"/>
                <w:bCs/>
                <w:szCs w:val="20"/>
                <w:lang w:val="sl-SI"/>
              </w:rPr>
            </w:pPr>
            <w:r>
              <w:rPr>
                <w:rFonts w:cs="Arial"/>
                <w:bCs/>
                <w:szCs w:val="20"/>
                <w:lang w:val="sl-SI"/>
              </w:rPr>
              <w:t>390</w:t>
            </w:r>
          </w:p>
        </w:tc>
        <w:tc>
          <w:tcPr>
            <w:tcW w:w="2122" w:type="dxa"/>
          </w:tcPr>
          <w:p w14:paraId="2D4D140D" w14:textId="6388F706" w:rsidR="007A37B0" w:rsidRDefault="007A37B0" w:rsidP="007A37B0">
            <w:pPr>
              <w:tabs>
                <w:tab w:val="left" w:pos="1455"/>
              </w:tabs>
              <w:spacing w:line="280" w:lineRule="exact"/>
              <w:jc w:val="center"/>
              <w:rPr>
                <w:rFonts w:cs="Arial"/>
                <w:bCs/>
                <w:szCs w:val="20"/>
                <w:lang w:val="sl-SI"/>
              </w:rPr>
            </w:pPr>
            <w:r>
              <w:rPr>
                <w:rFonts w:cs="Arial"/>
                <w:bCs/>
                <w:szCs w:val="20"/>
                <w:lang w:val="sl-SI"/>
              </w:rPr>
              <w:t>20</w:t>
            </w:r>
          </w:p>
        </w:tc>
        <w:tc>
          <w:tcPr>
            <w:tcW w:w="2122" w:type="dxa"/>
          </w:tcPr>
          <w:p w14:paraId="0106F9F0" w14:textId="08D89054" w:rsidR="007A37B0" w:rsidRDefault="007A37B0" w:rsidP="007A37B0">
            <w:pPr>
              <w:tabs>
                <w:tab w:val="left" w:pos="1455"/>
              </w:tabs>
              <w:spacing w:line="280" w:lineRule="exact"/>
              <w:jc w:val="center"/>
              <w:rPr>
                <w:rFonts w:cs="Arial"/>
                <w:bCs/>
                <w:szCs w:val="20"/>
                <w:lang w:val="sl-SI"/>
              </w:rPr>
            </w:pPr>
            <w:r>
              <w:rPr>
                <w:rFonts w:cs="Arial"/>
                <w:bCs/>
                <w:szCs w:val="20"/>
                <w:lang w:val="sl-SI"/>
              </w:rPr>
              <w:t>21</w:t>
            </w:r>
          </w:p>
        </w:tc>
      </w:tr>
    </w:tbl>
    <w:p w14:paraId="4BA60D40" w14:textId="77777777" w:rsidR="00F9288D" w:rsidRPr="00F9288D" w:rsidRDefault="00F9288D" w:rsidP="00F9288D">
      <w:pPr>
        <w:tabs>
          <w:tab w:val="left" w:pos="1455"/>
        </w:tabs>
        <w:spacing w:line="280" w:lineRule="exact"/>
        <w:jc w:val="both"/>
        <w:rPr>
          <w:rFonts w:cs="Arial"/>
          <w:bCs/>
          <w:szCs w:val="20"/>
          <w:lang w:val="sl-SI"/>
        </w:rPr>
      </w:pPr>
    </w:p>
    <w:p w14:paraId="3C571E07" w14:textId="77777777" w:rsidR="00F9288D" w:rsidRPr="00F9288D" w:rsidRDefault="00F9288D" w:rsidP="00F9288D">
      <w:pPr>
        <w:tabs>
          <w:tab w:val="left" w:pos="1455"/>
        </w:tabs>
        <w:spacing w:line="280" w:lineRule="exact"/>
        <w:jc w:val="both"/>
        <w:rPr>
          <w:rFonts w:cs="Arial"/>
          <w:bCs/>
          <w:szCs w:val="20"/>
          <w:lang w:val="sl-SI"/>
        </w:rPr>
      </w:pPr>
      <w:r w:rsidRPr="00F9288D">
        <w:rPr>
          <w:rFonts w:cs="Arial"/>
          <w:bCs/>
          <w:szCs w:val="20"/>
          <w:lang w:val="sl-SI"/>
        </w:rPr>
        <w:t xml:space="preserve">Rezultati glasovanja so dostopni na: </w:t>
      </w:r>
    </w:p>
    <w:p w14:paraId="5089AC58" w14:textId="7527BAD9" w:rsidR="00F9288D" w:rsidRDefault="00F9288D" w:rsidP="00F9288D">
      <w:pPr>
        <w:tabs>
          <w:tab w:val="left" w:pos="1455"/>
        </w:tabs>
        <w:spacing w:line="280" w:lineRule="exact"/>
        <w:jc w:val="both"/>
        <w:rPr>
          <w:rFonts w:cs="Arial"/>
          <w:bCs/>
          <w:szCs w:val="20"/>
          <w:lang w:val="sl-SI"/>
        </w:rPr>
      </w:pPr>
      <w:hyperlink r:id="rId22" w:history="1">
        <w:r w:rsidRPr="00F9288D">
          <w:rPr>
            <w:rStyle w:val="Hiperpovezava"/>
            <w:rFonts w:cs="Arial"/>
            <w:bCs/>
            <w:szCs w:val="20"/>
            <w:lang w:val="sl-SI"/>
          </w:rPr>
          <w:t>https://www.ilo.org/resource/conference-paper/ilc/113/results-record-vote-adoption-biological-hazards-working-environment</w:t>
        </w:r>
      </w:hyperlink>
    </w:p>
    <w:p w14:paraId="33D24E24" w14:textId="77777777" w:rsidR="00F9288D" w:rsidRDefault="00F9288D" w:rsidP="00F9288D">
      <w:pPr>
        <w:tabs>
          <w:tab w:val="left" w:pos="1455"/>
        </w:tabs>
        <w:spacing w:line="280" w:lineRule="exact"/>
        <w:jc w:val="both"/>
        <w:rPr>
          <w:rFonts w:cs="Arial"/>
          <w:bCs/>
          <w:szCs w:val="20"/>
          <w:lang w:val="sl-SI"/>
        </w:rPr>
      </w:pPr>
    </w:p>
    <w:p w14:paraId="4199CCD2" w14:textId="4F8F5B57" w:rsidR="00FE3B79" w:rsidRDefault="00A02539" w:rsidP="00A42D2A">
      <w:pPr>
        <w:tabs>
          <w:tab w:val="left" w:pos="1455"/>
        </w:tabs>
        <w:spacing w:line="280" w:lineRule="exact"/>
        <w:jc w:val="both"/>
        <w:rPr>
          <w:rFonts w:cs="Arial"/>
          <w:bCs/>
          <w:szCs w:val="20"/>
          <w:lang w:val="sl-SI"/>
        </w:rPr>
      </w:pPr>
      <w:r>
        <w:rPr>
          <w:rFonts w:cs="Arial"/>
          <w:bCs/>
          <w:szCs w:val="20"/>
          <w:lang w:val="sl-SI"/>
        </w:rPr>
        <w:t xml:space="preserve">Besedilo </w:t>
      </w:r>
      <w:r w:rsidR="00F9288D">
        <w:rPr>
          <w:rFonts w:cs="Arial"/>
          <w:bCs/>
          <w:szCs w:val="20"/>
          <w:lang w:val="sl-SI"/>
        </w:rPr>
        <w:t xml:space="preserve">sprejete </w:t>
      </w:r>
      <w:r>
        <w:rPr>
          <w:rFonts w:cs="Arial"/>
          <w:bCs/>
          <w:szCs w:val="20"/>
          <w:lang w:val="sl-SI"/>
        </w:rPr>
        <w:t>Konvencije št. 192</w:t>
      </w:r>
      <w:r w:rsidR="00F9288D">
        <w:rPr>
          <w:rFonts w:cs="Arial"/>
          <w:bCs/>
          <w:szCs w:val="20"/>
          <w:lang w:val="sl-SI"/>
        </w:rPr>
        <w:t xml:space="preserve"> (verodostojna različica v angleškem, francoskem in španskem jeziku)</w:t>
      </w:r>
      <w:r>
        <w:rPr>
          <w:rFonts w:cs="Arial"/>
          <w:bCs/>
          <w:szCs w:val="20"/>
          <w:lang w:val="sl-SI"/>
        </w:rPr>
        <w:t xml:space="preserve"> </w:t>
      </w:r>
      <w:r w:rsidR="00F9288D">
        <w:rPr>
          <w:rFonts w:cs="Arial"/>
          <w:bCs/>
          <w:szCs w:val="20"/>
          <w:lang w:val="sl-SI"/>
        </w:rPr>
        <w:t xml:space="preserve">je dostopno na: </w:t>
      </w:r>
    </w:p>
    <w:p w14:paraId="124ABA45" w14:textId="3FAC9C44" w:rsidR="00F9288D" w:rsidRDefault="00F9288D" w:rsidP="00A42D2A">
      <w:pPr>
        <w:tabs>
          <w:tab w:val="left" w:pos="1455"/>
        </w:tabs>
        <w:spacing w:line="280" w:lineRule="exact"/>
        <w:jc w:val="both"/>
        <w:rPr>
          <w:rFonts w:cs="Arial"/>
          <w:bCs/>
          <w:szCs w:val="20"/>
          <w:lang w:val="sl-SI"/>
        </w:rPr>
      </w:pPr>
      <w:hyperlink r:id="rId23" w:history="1">
        <w:r w:rsidRPr="004D34E0">
          <w:rPr>
            <w:rStyle w:val="Hiperpovezava"/>
            <w:rFonts w:cs="Arial"/>
            <w:bCs/>
            <w:szCs w:val="20"/>
            <w:lang w:val="sl-SI"/>
          </w:rPr>
          <w:t>https://wwwex.ilo.org/dyn/r/normlex/files/static/v126Y/authentic/C192-authentic.pdf</w:t>
        </w:r>
      </w:hyperlink>
      <w:r>
        <w:rPr>
          <w:rFonts w:cs="Arial"/>
          <w:bCs/>
          <w:szCs w:val="20"/>
          <w:lang w:val="sl-SI"/>
        </w:rPr>
        <w:t xml:space="preserve"> </w:t>
      </w:r>
    </w:p>
    <w:p w14:paraId="3EAAF40C" w14:textId="77777777" w:rsidR="00F9288D" w:rsidRDefault="00F9288D" w:rsidP="00A42D2A">
      <w:pPr>
        <w:tabs>
          <w:tab w:val="left" w:pos="1455"/>
        </w:tabs>
        <w:spacing w:line="280" w:lineRule="exact"/>
        <w:jc w:val="both"/>
        <w:rPr>
          <w:rFonts w:cs="Arial"/>
          <w:bCs/>
          <w:szCs w:val="20"/>
          <w:lang w:val="sl-SI"/>
        </w:rPr>
      </w:pPr>
    </w:p>
    <w:p w14:paraId="6AFAC8F7" w14:textId="44536D27" w:rsidR="00FE3B79" w:rsidRDefault="00F9288D" w:rsidP="00A42D2A">
      <w:pPr>
        <w:tabs>
          <w:tab w:val="left" w:pos="1455"/>
        </w:tabs>
        <w:spacing w:line="280" w:lineRule="exact"/>
        <w:jc w:val="both"/>
        <w:rPr>
          <w:rFonts w:cs="Arial"/>
          <w:bCs/>
          <w:szCs w:val="20"/>
          <w:lang w:val="sl-SI"/>
        </w:rPr>
      </w:pPr>
      <w:r>
        <w:rPr>
          <w:rFonts w:cs="Arial"/>
          <w:bCs/>
          <w:szCs w:val="20"/>
          <w:lang w:val="sl-SI"/>
        </w:rPr>
        <w:t xml:space="preserve">Besedilo sprejetega Priporočila št. 209 </w:t>
      </w:r>
      <w:r w:rsidRPr="00F9288D">
        <w:rPr>
          <w:rFonts w:cs="Arial"/>
          <w:bCs/>
          <w:szCs w:val="20"/>
          <w:lang w:val="sl-SI"/>
        </w:rPr>
        <w:t xml:space="preserve">(verodostojna različica v angleškem, francoskem in španskem jeziku) je dostopno na: </w:t>
      </w:r>
    </w:p>
    <w:p w14:paraId="45CE072A" w14:textId="6C93F78D" w:rsidR="00A02539" w:rsidRDefault="00F9288D" w:rsidP="00A42D2A">
      <w:pPr>
        <w:tabs>
          <w:tab w:val="left" w:pos="1455"/>
        </w:tabs>
        <w:spacing w:line="280" w:lineRule="exact"/>
        <w:jc w:val="both"/>
        <w:rPr>
          <w:rFonts w:cs="Arial"/>
          <w:bCs/>
          <w:szCs w:val="20"/>
          <w:lang w:val="sl-SI"/>
        </w:rPr>
      </w:pPr>
      <w:hyperlink r:id="rId24" w:history="1">
        <w:r w:rsidRPr="004D34E0">
          <w:rPr>
            <w:rStyle w:val="Hiperpovezava"/>
            <w:rFonts w:cs="Arial"/>
            <w:bCs/>
            <w:szCs w:val="20"/>
            <w:lang w:val="sl-SI"/>
          </w:rPr>
          <w:t>https://wwwex.ilo.org/dyn/r/normlex/files/static/v126Y/authentic/R209-authentic.pdf</w:t>
        </w:r>
      </w:hyperlink>
      <w:r>
        <w:rPr>
          <w:rFonts w:cs="Arial"/>
          <w:bCs/>
          <w:szCs w:val="20"/>
          <w:lang w:val="sl-SI"/>
        </w:rPr>
        <w:t xml:space="preserve"> </w:t>
      </w:r>
    </w:p>
    <w:p w14:paraId="2FF0162E" w14:textId="260C821D" w:rsidR="007A37B0" w:rsidRDefault="007A37B0" w:rsidP="00A42D2A">
      <w:pPr>
        <w:tabs>
          <w:tab w:val="left" w:pos="1455"/>
        </w:tabs>
        <w:spacing w:line="280" w:lineRule="exact"/>
        <w:jc w:val="both"/>
        <w:rPr>
          <w:rFonts w:cs="Arial"/>
          <w:bCs/>
          <w:szCs w:val="20"/>
          <w:lang w:val="sl-SI"/>
        </w:rPr>
      </w:pPr>
    </w:p>
    <w:p w14:paraId="62C199E9" w14:textId="382387D3" w:rsidR="005E5B3E" w:rsidRPr="005E5B3E" w:rsidRDefault="00F9288D" w:rsidP="005E5B3E">
      <w:pPr>
        <w:tabs>
          <w:tab w:val="left" w:pos="1455"/>
        </w:tabs>
        <w:spacing w:line="280" w:lineRule="exact"/>
        <w:jc w:val="both"/>
        <w:rPr>
          <w:rFonts w:cs="Arial"/>
          <w:bCs/>
          <w:szCs w:val="20"/>
          <w:lang w:val="sl-SI"/>
        </w:rPr>
      </w:pPr>
      <w:r w:rsidRPr="009606A5">
        <w:rPr>
          <w:rFonts w:cs="Arial"/>
          <w:bCs/>
          <w:szCs w:val="20"/>
          <w:lang w:val="sl-SI"/>
        </w:rPr>
        <w:t xml:space="preserve">Oba sprejeta instrumenta </w:t>
      </w:r>
      <w:r w:rsidR="005E5B3E" w:rsidRPr="009606A5">
        <w:rPr>
          <w:rFonts w:cs="Arial"/>
          <w:bCs/>
          <w:szCs w:val="20"/>
          <w:lang w:val="sl-SI"/>
        </w:rPr>
        <w:t xml:space="preserve">predstavljata močan in prilagodljiv okvir za preprečevanje bioloških </w:t>
      </w:r>
      <w:r w:rsidR="00FC473E" w:rsidRPr="009606A5">
        <w:rPr>
          <w:rFonts w:cs="Arial"/>
          <w:bCs/>
          <w:szCs w:val="20"/>
          <w:lang w:val="sl-SI"/>
        </w:rPr>
        <w:t>nevarnosti</w:t>
      </w:r>
      <w:r w:rsidR="005E5B3E" w:rsidRPr="009606A5">
        <w:rPr>
          <w:rFonts w:cs="Arial"/>
          <w:bCs/>
          <w:szCs w:val="20"/>
          <w:lang w:val="sl-SI"/>
        </w:rPr>
        <w:t xml:space="preserve"> na vseh vrstah delovnih mest </w:t>
      </w:r>
      <w:r w:rsidR="009606A5" w:rsidRPr="009606A5">
        <w:rPr>
          <w:rFonts w:cs="Arial"/>
          <w:bCs/>
          <w:szCs w:val="20"/>
          <w:lang w:val="sl-SI"/>
        </w:rPr>
        <w:t xml:space="preserve">in v vseh dejavnostih </w:t>
      </w:r>
      <w:r w:rsidR="005E5B3E" w:rsidRPr="009606A5">
        <w:rPr>
          <w:rFonts w:cs="Arial"/>
          <w:bCs/>
          <w:szCs w:val="20"/>
          <w:lang w:val="sl-SI"/>
        </w:rPr>
        <w:t xml:space="preserve">ter sta </w:t>
      </w:r>
      <w:r w:rsidRPr="009606A5">
        <w:rPr>
          <w:rFonts w:cs="Arial"/>
          <w:bCs/>
          <w:szCs w:val="20"/>
          <w:lang w:val="sl-SI"/>
        </w:rPr>
        <w:t>pomemben dosežek, saj</w:t>
      </w:r>
      <w:r w:rsidR="009606A5" w:rsidRPr="009606A5">
        <w:rPr>
          <w:rFonts w:cs="Arial"/>
          <w:bCs/>
          <w:szCs w:val="20"/>
          <w:lang w:val="sl-SI"/>
        </w:rPr>
        <w:t>,</w:t>
      </w:r>
      <w:r w:rsidRPr="009606A5">
        <w:rPr>
          <w:rFonts w:cs="Arial"/>
          <w:bCs/>
          <w:szCs w:val="20"/>
          <w:lang w:val="sl-SI"/>
        </w:rPr>
        <w:t xml:space="preserve"> med drugim, zapolnjujeta regulatorno vrzel v korpusu mednarodnih standardov dela na področju obvladovanja in preprečevanja tveganj v povezavi z biološkimi </w:t>
      </w:r>
      <w:r w:rsidR="00FC473E" w:rsidRPr="009606A5">
        <w:rPr>
          <w:rFonts w:cs="Arial"/>
          <w:bCs/>
          <w:szCs w:val="20"/>
          <w:lang w:val="sl-SI"/>
        </w:rPr>
        <w:t>nevarnostmi</w:t>
      </w:r>
      <w:r w:rsidRPr="009606A5">
        <w:rPr>
          <w:rFonts w:cs="Arial"/>
          <w:bCs/>
          <w:szCs w:val="20"/>
          <w:lang w:val="sl-SI"/>
        </w:rPr>
        <w:t xml:space="preserve"> v delovnem okolju. Pandemija COVID-19 je še poudarila pomembnost zapolnitve te vrzeli. </w:t>
      </w:r>
      <w:r w:rsidR="00D819E9" w:rsidRPr="009606A5">
        <w:rPr>
          <w:rFonts w:cs="Arial"/>
          <w:bCs/>
          <w:szCs w:val="20"/>
          <w:lang w:val="sl-SI"/>
        </w:rPr>
        <w:t xml:space="preserve">Konvencija in spremljajoče priporočilo predstavljata prva mednarodna instrumenta, ki na svetovni ravni posebej obravnavata </w:t>
      </w:r>
      <w:r w:rsidR="004C5FE8" w:rsidRPr="009606A5">
        <w:rPr>
          <w:rFonts w:cs="Arial"/>
          <w:bCs/>
          <w:szCs w:val="20"/>
          <w:lang w:val="sl-SI"/>
        </w:rPr>
        <w:t xml:space="preserve">biološke </w:t>
      </w:r>
      <w:r w:rsidR="00FC473E" w:rsidRPr="009606A5">
        <w:rPr>
          <w:rFonts w:cs="Arial"/>
          <w:bCs/>
          <w:szCs w:val="20"/>
          <w:lang w:val="sl-SI"/>
        </w:rPr>
        <w:t>nevarnosti</w:t>
      </w:r>
      <w:r w:rsidR="004C5FE8" w:rsidRPr="009606A5">
        <w:rPr>
          <w:rFonts w:cs="Arial"/>
          <w:bCs/>
          <w:szCs w:val="20"/>
          <w:lang w:val="sl-SI"/>
        </w:rPr>
        <w:t xml:space="preserve"> v delovnem okolju. </w:t>
      </w:r>
      <w:r w:rsidR="005E5B3E" w:rsidRPr="009606A5">
        <w:rPr>
          <w:rFonts w:cs="Arial"/>
          <w:bCs/>
          <w:szCs w:val="20"/>
          <w:lang w:val="sl-SI"/>
        </w:rPr>
        <w:t xml:space="preserve">Sprejeta konvencija poziva države članice, naj oblikujejo </w:t>
      </w:r>
      <w:r w:rsidR="00DA70F8" w:rsidRPr="009606A5">
        <w:rPr>
          <w:rFonts w:cs="Arial"/>
          <w:bCs/>
          <w:szCs w:val="20"/>
          <w:lang w:val="sl-SI"/>
        </w:rPr>
        <w:t>notranje</w:t>
      </w:r>
      <w:r w:rsidR="005E5B3E" w:rsidRPr="009606A5">
        <w:rPr>
          <w:rFonts w:cs="Arial"/>
          <w:bCs/>
          <w:szCs w:val="20"/>
          <w:lang w:val="sl-SI"/>
        </w:rPr>
        <w:t xml:space="preserve"> politike in sprejmejo ukrepe na področju varnosti in zdravja pri delu, ki vključujejo preprečevanje in zaščito pred biološkimi nevarnostmi ter razvoj ukrepov za pripravljenost in odzivanje na nesreče in izredne razmere. Od delodajalcev zahteva, da v sodelovanju z delavci sprejmejo preventivne in zaščitne ukrepe. Spremljajoče priporočilo vsebuje podrobnejše smernice za izvajanje, vključno z oceno tveganja, sistemi </w:t>
      </w:r>
      <w:r w:rsidR="00D61C0E">
        <w:rPr>
          <w:rFonts w:cs="Arial"/>
          <w:bCs/>
          <w:szCs w:val="20"/>
          <w:lang w:val="sl-SI"/>
        </w:rPr>
        <w:t xml:space="preserve">odkrivanja in </w:t>
      </w:r>
      <w:r w:rsidR="005E5B3E" w:rsidRPr="009606A5">
        <w:rPr>
          <w:rFonts w:cs="Arial"/>
          <w:bCs/>
          <w:szCs w:val="20"/>
          <w:lang w:val="sl-SI"/>
        </w:rPr>
        <w:t xml:space="preserve">zgodnjega opozarjanja, ukrepi za pripravljenost in odzivanje (na primer v primeru </w:t>
      </w:r>
      <w:r w:rsidR="00D61C0E">
        <w:rPr>
          <w:rFonts w:cs="Arial"/>
          <w:bCs/>
          <w:szCs w:val="20"/>
          <w:lang w:val="sl-SI"/>
        </w:rPr>
        <w:t xml:space="preserve">izbruhov </w:t>
      </w:r>
      <w:r w:rsidR="005E5B3E" w:rsidRPr="009606A5">
        <w:rPr>
          <w:rFonts w:cs="Arial"/>
          <w:bCs/>
          <w:szCs w:val="20"/>
          <w:lang w:val="sl-SI"/>
        </w:rPr>
        <w:t xml:space="preserve">epidemij ali pandemij) ter usposabljanjem. Podrobneje opredeljuje biološke nevarnosti in tveganja ter navaja poti izpostavljenosti in prenosa – kot so poti po zraku, </w:t>
      </w:r>
      <w:r w:rsidR="00BF6697">
        <w:rPr>
          <w:rFonts w:cs="Arial"/>
          <w:bCs/>
          <w:szCs w:val="20"/>
          <w:lang w:val="sl-SI"/>
        </w:rPr>
        <w:t xml:space="preserve">pri </w:t>
      </w:r>
      <w:r w:rsidR="005E5B3E" w:rsidRPr="009606A5">
        <w:rPr>
          <w:rFonts w:cs="Arial"/>
          <w:bCs/>
          <w:szCs w:val="20"/>
          <w:lang w:val="sl-SI"/>
        </w:rPr>
        <w:t xml:space="preserve">stiku ali </w:t>
      </w:r>
      <w:r w:rsidR="00BF6697">
        <w:rPr>
          <w:rFonts w:cs="Arial"/>
          <w:bCs/>
          <w:szCs w:val="20"/>
          <w:lang w:val="sl-SI"/>
        </w:rPr>
        <w:t xml:space="preserve">prek </w:t>
      </w:r>
      <w:r w:rsidR="005E5B3E" w:rsidRPr="009606A5">
        <w:rPr>
          <w:rFonts w:cs="Arial"/>
          <w:bCs/>
          <w:szCs w:val="20"/>
          <w:lang w:val="sl-SI"/>
        </w:rPr>
        <w:t>prenašalc</w:t>
      </w:r>
      <w:r w:rsidR="00BF6697">
        <w:rPr>
          <w:rFonts w:cs="Arial"/>
          <w:bCs/>
          <w:szCs w:val="20"/>
          <w:lang w:val="sl-SI"/>
        </w:rPr>
        <w:t>ev</w:t>
      </w:r>
      <w:r w:rsidR="005E5B3E" w:rsidRPr="009606A5">
        <w:rPr>
          <w:rFonts w:cs="Arial"/>
          <w:bCs/>
          <w:szCs w:val="20"/>
          <w:lang w:val="sl-SI"/>
        </w:rPr>
        <w:t>.</w:t>
      </w:r>
    </w:p>
    <w:p w14:paraId="00C288A4" w14:textId="77777777" w:rsidR="005E5B3E" w:rsidRDefault="005E5B3E" w:rsidP="00A42D2A">
      <w:pPr>
        <w:tabs>
          <w:tab w:val="left" w:pos="1455"/>
        </w:tabs>
        <w:spacing w:line="280" w:lineRule="exact"/>
        <w:jc w:val="both"/>
        <w:rPr>
          <w:rFonts w:cs="Arial"/>
          <w:bCs/>
          <w:szCs w:val="20"/>
          <w:lang w:val="sl-SI"/>
        </w:rPr>
      </w:pPr>
    </w:p>
    <w:p w14:paraId="71308239" w14:textId="71D685D6" w:rsidR="00966C69" w:rsidRDefault="00966C69" w:rsidP="00966C69">
      <w:pPr>
        <w:tabs>
          <w:tab w:val="left" w:pos="1455"/>
        </w:tabs>
        <w:spacing w:line="280" w:lineRule="exact"/>
        <w:jc w:val="both"/>
        <w:rPr>
          <w:rFonts w:cs="Arial"/>
          <w:bCs/>
          <w:szCs w:val="20"/>
          <w:lang w:val="sl-SI"/>
        </w:rPr>
      </w:pPr>
      <w:r>
        <w:rPr>
          <w:rFonts w:cs="Arial"/>
          <w:bCs/>
          <w:szCs w:val="20"/>
          <w:lang w:val="sl-SI"/>
        </w:rPr>
        <w:t>Več o vsebini instrumentov je dostopno v prilogi II tega gradiva, neuradn</w:t>
      </w:r>
      <w:r w:rsidR="00DA70F8">
        <w:rPr>
          <w:rFonts w:cs="Arial"/>
          <w:bCs/>
          <w:szCs w:val="20"/>
          <w:lang w:val="sl-SI"/>
        </w:rPr>
        <w:t>a</w:t>
      </w:r>
      <w:r>
        <w:rPr>
          <w:rFonts w:cs="Arial"/>
          <w:bCs/>
          <w:szCs w:val="20"/>
          <w:lang w:val="sl-SI"/>
        </w:rPr>
        <w:t xml:space="preserve"> prevod</w:t>
      </w:r>
      <w:r w:rsidR="00DA70F8">
        <w:rPr>
          <w:rFonts w:cs="Arial"/>
          <w:bCs/>
          <w:szCs w:val="20"/>
          <w:lang w:val="sl-SI"/>
        </w:rPr>
        <w:t>a</w:t>
      </w:r>
      <w:r>
        <w:rPr>
          <w:rFonts w:cs="Arial"/>
          <w:bCs/>
          <w:szCs w:val="20"/>
          <w:lang w:val="sl-SI"/>
        </w:rPr>
        <w:t xml:space="preserve"> obeh instrumentov pa </w:t>
      </w:r>
      <w:r w:rsidR="00DA70F8">
        <w:rPr>
          <w:rFonts w:cs="Arial"/>
          <w:bCs/>
          <w:szCs w:val="20"/>
          <w:lang w:val="sl-SI"/>
        </w:rPr>
        <w:t>sta dostopna v</w:t>
      </w:r>
      <w:r>
        <w:rPr>
          <w:rFonts w:cs="Arial"/>
          <w:bCs/>
          <w:szCs w:val="20"/>
          <w:lang w:val="sl-SI"/>
        </w:rPr>
        <w:t xml:space="preserve"> prilog</w:t>
      </w:r>
      <w:r w:rsidR="00DA70F8">
        <w:rPr>
          <w:rFonts w:cs="Arial"/>
          <w:bCs/>
          <w:szCs w:val="20"/>
          <w:lang w:val="sl-SI"/>
        </w:rPr>
        <w:t>i</w:t>
      </w:r>
      <w:r>
        <w:rPr>
          <w:rFonts w:cs="Arial"/>
          <w:bCs/>
          <w:szCs w:val="20"/>
          <w:lang w:val="sl-SI"/>
        </w:rPr>
        <w:t xml:space="preserve"> III tega gradiva. </w:t>
      </w:r>
    </w:p>
    <w:p w14:paraId="35BEBB9F" w14:textId="77777777" w:rsidR="00966C69" w:rsidRPr="00A42D2A" w:rsidRDefault="00966C69" w:rsidP="00A42D2A">
      <w:pPr>
        <w:tabs>
          <w:tab w:val="left" w:pos="1455"/>
        </w:tabs>
        <w:spacing w:line="280" w:lineRule="exact"/>
        <w:jc w:val="both"/>
        <w:rPr>
          <w:rFonts w:cs="Arial"/>
          <w:bCs/>
          <w:szCs w:val="20"/>
          <w:lang w:val="sl-SI"/>
        </w:rPr>
      </w:pPr>
    </w:p>
    <w:p w14:paraId="10D1E558" w14:textId="6C3B7B43" w:rsidR="00142273" w:rsidRPr="00142273" w:rsidRDefault="00142273" w:rsidP="00142273">
      <w:pPr>
        <w:tabs>
          <w:tab w:val="left" w:pos="1455"/>
        </w:tabs>
        <w:spacing w:line="280" w:lineRule="exact"/>
        <w:jc w:val="both"/>
        <w:rPr>
          <w:rFonts w:cs="Arial"/>
          <w:bCs/>
          <w:szCs w:val="20"/>
          <w:lang w:val="sl-SI"/>
        </w:rPr>
      </w:pPr>
      <w:r w:rsidRPr="00142273">
        <w:rPr>
          <w:rFonts w:cs="Arial"/>
          <w:bCs/>
          <w:szCs w:val="20"/>
          <w:lang w:val="sl-SI"/>
        </w:rPr>
        <w:t>Poročil</w:t>
      </w:r>
      <w:r w:rsidR="0082285C">
        <w:rPr>
          <w:rFonts w:cs="Arial"/>
          <w:bCs/>
          <w:szCs w:val="20"/>
          <w:lang w:val="sl-SI"/>
        </w:rPr>
        <w:t>o</w:t>
      </w:r>
      <w:r w:rsidRPr="00142273">
        <w:rPr>
          <w:rFonts w:cs="Arial"/>
          <w:bCs/>
          <w:szCs w:val="20"/>
          <w:lang w:val="sl-SI"/>
        </w:rPr>
        <w:t xml:space="preserve"> o delu odbora </w:t>
      </w:r>
      <w:r w:rsidR="0082285C">
        <w:rPr>
          <w:rFonts w:cs="Arial"/>
          <w:bCs/>
          <w:szCs w:val="20"/>
          <w:lang w:val="sl-SI"/>
        </w:rPr>
        <w:t>je</w:t>
      </w:r>
      <w:r w:rsidRPr="00142273">
        <w:rPr>
          <w:rFonts w:cs="Arial"/>
          <w:bCs/>
          <w:szCs w:val="20"/>
          <w:lang w:val="sl-SI"/>
        </w:rPr>
        <w:t xml:space="preserve"> dostopn</w:t>
      </w:r>
      <w:r w:rsidR="0082285C">
        <w:rPr>
          <w:rFonts w:cs="Arial"/>
          <w:bCs/>
          <w:szCs w:val="20"/>
          <w:lang w:val="sl-SI"/>
        </w:rPr>
        <w:t>o</w:t>
      </w:r>
      <w:r w:rsidRPr="00142273">
        <w:rPr>
          <w:rFonts w:cs="Arial"/>
          <w:bCs/>
          <w:szCs w:val="20"/>
          <w:lang w:val="sl-SI"/>
        </w:rPr>
        <w:t xml:space="preserve"> na: </w:t>
      </w:r>
    </w:p>
    <w:p w14:paraId="395CD569" w14:textId="29AB33C1" w:rsidR="00360A68" w:rsidRDefault="0082285C" w:rsidP="00142273">
      <w:pPr>
        <w:tabs>
          <w:tab w:val="left" w:pos="1455"/>
        </w:tabs>
        <w:spacing w:line="280" w:lineRule="exact"/>
        <w:jc w:val="both"/>
        <w:rPr>
          <w:rFonts w:cs="Arial"/>
          <w:bCs/>
          <w:szCs w:val="20"/>
          <w:lang w:val="sl-SI"/>
        </w:rPr>
      </w:pPr>
      <w:hyperlink r:id="rId25" w:history="1">
        <w:r w:rsidRPr="004D34E0">
          <w:rPr>
            <w:rStyle w:val="Hiperpovezava"/>
            <w:rFonts w:cs="Arial"/>
            <w:bCs/>
            <w:szCs w:val="20"/>
            <w:lang w:val="sl-SI"/>
          </w:rPr>
          <w:t>https://www.ilo.org/resource/record-proceedings/ilc/113/report-standard-setting-committee-biological-hazards-2025</w:t>
        </w:r>
      </w:hyperlink>
      <w:r>
        <w:rPr>
          <w:rFonts w:cs="Arial"/>
          <w:bCs/>
          <w:szCs w:val="20"/>
          <w:lang w:val="sl-SI"/>
        </w:rPr>
        <w:t xml:space="preserve"> </w:t>
      </w:r>
    </w:p>
    <w:p w14:paraId="51E5FA6E" w14:textId="77777777" w:rsidR="00142273" w:rsidRDefault="00142273" w:rsidP="00142273">
      <w:pPr>
        <w:tabs>
          <w:tab w:val="left" w:pos="1455"/>
        </w:tabs>
        <w:spacing w:line="280" w:lineRule="exact"/>
        <w:jc w:val="both"/>
        <w:rPr>
          <w:rFonts w:cs="Arial"/>
          <w:bCs/>
          <w:szCs w:val="20"/>
          <w:lang w:val="sl-SI"/>
        </w:rPr>
      </w:pPr>
    </w:p>
    <w:p w14:paraId="31B16964" w14:textId="4317292D" w:rsidR="00360A68" w:rsidRDefault="00360A68" w:rsidP="00142273">
      <w:pPr>
        <w:tabs>
          <w:tab w:val="left" w:pos="1455"/>
        </w:tabs>
        <w:spacing w:line="280" w:lineRule="exact"/>
        <w:jc w:val="both"/>
        <w:rPr>
          <w:rFonts w:cs="Arial"/>
          <w:bCs/>
          <w:szCs w:val="20"/>
          <w:lang w:val="sl-SI"/>
        </w:rPr>
      </w:pPr>
      <w:r>
        <w:rPr>
          <w:rFonts w:cs="Arial"/>
          <w:bCs/>
          <w:szCs w:val="20"/>
          <w:lang w:val="sl-SI"/>
        </w:rPr>
        <w:t xml:space="preserve">Zapisnik plenarnega zasedanja, v okviru katerega </w:t>
      </w:r>
      <w:r w:rsidR="0082285C">
        <w:rPr>
          <w:rFonts w:cs="Arial"/>
          <w:bCs/>
          <w:szCs w:val="20"/>
          <w:lang w:val="sl-SI"/>
        </w:rPr>
        <w:t>s</w:t>
      </w:r>
      <w:r w:rsidR="00DA70F8">
        <w:rPr>
          <w:rFonts w:cs="Arial"/>
          <w:bCs/>
          <w:szCs w:val="20"/>
          <w:lang w:val="sl-SI"/>
        </w:rPr>
        <w:t>ta</w:t>
      </w:r>
      <w:r w:rsidR="0082285C">
        <w:rPr>
          <w:rFonts w:cs="Arial"/>
          <w:bCs/>
          <w:szCs w:val="20"/>
          <w:lang w:val="sl-SI"/>
        </w:rPr>
        <w:t xml:space="preserve"> bil</w:t>
      </w:r>
      <w:r w:rsidR="00DA70F8">
        <w:rPr>
          <w:rFonts w:cs="Arial"/>
          <w:bCs/>
          <w:szCs w:val="20"/>
          <w:lang w:val="sl-SI"/>
        </w:rPr>
        <w:t>a</w:t>
      </w:r>
      <w:r w:rsidR="0082285C">
        <w:rPr>
          <w:rFonts w:cs="Arial"/>
          <w:bCs/>
          <w:szCs w:val="20"/>
          <w:lang w:val="sl-SI"/>
        </w:rPr>
        <w:t xml:space="preserve"> sprejet</w:t>
      </w:r>
      <w:r w:rsidR="00DA70F8">
        <w:rPr>
          <w:rFonts w:cs="Arial"/>
          <w:bCs/>
          <w:szCs w:val="20"/>
          <w:lang w:val="sl-SI"/>
        </w:rPr>
        <w:t>a</w:t>
      </w:r>
      <w:r w:rsidR="0082285C">
        <w:rPr>
          <w:rFonts w:cs="Arial"/>
          <w:bCs/>
          <w:szCs w:val="20"/>
          <w:lang w:val="sl-SI"/>
        </w:rPr>
        <w:t xml:space="preserve"> instrument</w:t>
      </w:r>
      <w:r w:rsidR="00DA70F8">
        <w:rPr>
          <w:rFonts w:cs="Arial"/>
          <w:bCs/>
          <w:szCs w:val="20"/>
          <w:lang w:val="sl-SI"/>
        </w:rPr>
        <w:t>a</w:t>
      </w:r>
      <w:r w:rsidR="00BF6DC2">
        <w:rPr>
          <w:rFonts w:cs="Arial"/>
          <w:bCs/>
          <w:szCs w:val="20"/>
          <w:lang w:val="sl-SI"/>
        </w:rPr>
        <w:t>,</w:t>
      </w:r>
      <w:r>
        <w:rPr>
          <w:rFonts w:cs="Arial"/>
          <w:bCs/>
          <w:szCs w:val="20"/>
          <w:lang w:val="sl-SI"/>
        </w:rPr>
        <w:t xml:space="preserve"> je dostopen na: </w:t>
      </w:r>
    </w:p>
    <w:p w14:paraId="1CE3CCC8" w14:textId="049B4F03" w:rsidR="00360A68" w:rsidRPr="0082285C" w:rsidRDefault="0082285C" w:rsidP="00142273">
      <w:pPr>
        <w:tabs>
          <w:tab w:val="left" w:pos="1455"/>
        </w:tabs>
        <w:spacing w:line="280" w:lineRule="exact"/>
        <w:jc w:val="both"/>
        <w:rPr>
          <w:lang w:val="sl-SI"/>
        </w:rPr>
      </w:pPr>
      <w:hyperlink r:id="rId26" w:history="1">
        <w:r w:rsidRPr="004D34E0">
          <w:rPr>
            <w:rStyle w:val="Hiperpovezava"/>
            <w:lang w:val="sl-SI"/>
          </w:rPr>
          <w:t>https://www.ilo.org/resource/record-proceedings/ilc/113/plenary-sitting-outcome-work-standard-setting-committee-biological-hazards</w:t>
        </w:r>
      </w:hyperlink>
      <w:r>
        <w:rPr>
          <w:lang w:val="sl-SI"/>
        </w:rPr>
        <w:t xml:space="preserve"> </w:t>
      </w:r>
    </w:p>
    <w:p w14:paraId="17AAABD5" w14:textId="77777777" w:rsidR="0082285C" w:rsidRPr="00142273" w:rsidRDefault="0082285C" w:rsidP="00142273">
      <w:pPr>
        <w:tabs>
          <w:tab w:val="left" w:pos="1455"/>
        </w:tabs>
        <w:spacing w:line="280" w:lineRule="exact"/>
        <w:jc w:val="both"/>
        <w:rPr>
          <w:rFonts w:cs="Arial"/>
          <w:bCs/>
          <w:szCs w:val="20"/>
          <w:lang w:val="sl-SI"/>
        </w:rPr>
      </w:pPr>
    </w:p>
    <w:p w14:paraId="7275332D" w14:textId="77777777" w:rsidR="0082285C" w:rsidRDefault="00142273" w:rsidP="00EE21B0">
      <w:pPr>
        <w:tabs>
          <w:tab w:val="left" w:pos="1455"/>
        </w:tabs>
        <w:spacing w:line="280" w:lineRule="exact"/>
        <w:jc w:val="both"/>
        <w:rPr>
          <w:rFonts w:cs="Arial"/>
          <w:bCs/>
          <w:szCs w:val="20"/>
          <w:lang w:val="sl-SI"/>
        </w:rPr>
      </w:pPr>
      <w:r w:rsidRPr="00142273">
        <w:rPr>
          <w:rFonts w:cs="Arial"/>
          <w:bCs/>
          <w:szCs w:val="20"/>
          <w:lang w:val="sl-SI"/>
        </w:rPr>
        <w:t xml:space="preserve">Pri delu odbora ter pri delu koordinacije držav članic EU </w:t>
      </w:r>
      <w:r w:rsidR="00360A68">
        <w:rPr>
          <w:rFonts w:cs="Arial"/>
          <w:bCs/>
          <w:szCs w:val="20"/>
          <w:lang w:val="sl-SI"/>
        </w:rPr>
        <w:t xml:space="preserve">je sodelovala </w:t>
      </w:r>
      <w:r w:rsidR="00360A68" w:rsidRPr="00360A68">
        <w:rPr>
          <w:rFonts w:cs="Arial"/>
          <w:bCs/>
          <w:szCs w:val="20"/>
          <w:lang w:val="sl-SI"/>
        </w:rPr>
        <w:t>tehnična svetovalka vladnih delegatov, predstavnica MDDSZ</w:t>
      </w:r>
      <w:r w:rsidR="0082285C">
        <w:rPr>
          <w:rFonts w:cs="Arial"/>
          <w:bCs/>
          <w:szCs w:val="20"/>
          <w:lang w:val="sl-SI"/>
        </w:rPr>
        <w:t xml:space="preserve">, pri čemer so bile določene vsebine usklajene tudi z Ministrstvom za zdravje. </w:t>
      </w:r>
    </w:p>
    <w:p w14:paraId="1BD7DFBD" w14:textId="73D5F717" w:rsidR="00B50715" w:rsidRDefault="0082285C" w:rsidP="00EE21B0">
      <w:pPr>
        <w:tabs>
          <w:tab w:val="left" w:pos="1455"/>
        </w:tabs>
        <w:spacing w:line="280" w:lineRule="exact"/>
        <w:jc w:val="both"/>
        <w:rPr>
          <w:rFonts w:cs="Arial"/>
          <w:szCs w:val="20"/>
          <w:lang w:val="sl-SI"/>
        </w:rPr>
      </w:pPr>
      <w:r>
        <w:rPr>
          <w:rFonts w:cs="Arial"/>
          <w:bCs/>
          <w:szCs w:val="20"/>
          <w:lang w:val="sl-SI"/>
        </w:rPr>
        <w:t xml:space="preserve"> </w:t>
      </w:r>
    </w:p>
    <w:p w14:paraId="658C7511" w14:textId="77777777" w:rsidR="00F8359E" w:rsidRDefault="00F8359E" w:rsidP="00EE21B0">
      <w:pPr>
        <w:tabs>
          <w:tab w:val="left" w:pos="1455"/>
        </w:tabs>
        <w:spacing w:line="280" w:lineRule="exact"/>
        <w:jc w:val="both"/>
        <w:rPr>
          <w:rFonts w:cs="Arial"/>
          <w:szCs w:val="20"/>
          <w:lang w:val="sl-SI"/>
        </w:rPr>
      </w:pPr>
    </w:p>
    <w:p w14:paraId="40EFDA94" w14:textId="4F6DDE49" w:rsidR="005E2F77" w:rsidRPr="005E2F77" w:rsidRDefault="005E2F77" w:rsidP="00EE21B0">
      <w:pPr>
        <w:tabs>
          <w:tab w:val="left" w:pos="1455"/>
        </w:tabs>
        <w:spacing w:line="280" w:lineRule="exact"/>
        <w:jc w:val="both"/>
        <w:rPr>
          <w:rFonts w:cs="Arial"/>
          <w:b/>
          <w:szCs w:val="20"/>
          <w:lang w:val="sl-SI"/>
        </w:rPr>
      </w:pPr>
      <w:r w:rsidRPr="005E2F77">
        <w:rPr>
          <w:rFonts w:cs="Arial"/>
          <w:b/>
          <w:szCs w:val="20"/>
          <w:lang w:val="sl-SI"/>
        </w:rPr>
        <w:t xml:space="preserve">5. </w:t>
      </w:r>
      <w:r w:rsidR="000C0764" w:rsidRPr="000C0764">
        <w:rPr>
          <w:rFonts w:cs="Arial"/>
          <w:b/>
          <w:szCs w:val="20"/>
          <w:lang w:val="sl-SI"/>
        </w:rPr>
        <w:t xml:space="preserve">Dostojno delo v platformni ekonomiji </w:t>
      </w:r>
      <w:r w:rsidR="000C0764">
        <w:rPr>
          <w:rFonts w:cs="Arial"/>
          <w:b/>
          <w:szCs w:val="20"/>
          <w:lang w:val="sl-SI"/>
        </w:rPr>
        <w:t>(</w:t>
      </w:r>
      <w:r w:rsidR="000C0764" w:rsidRPr="000C0764">
        <w:rPr>
          <w:rFonts w:cs="Arial"/>
          <w:b/>
          <w:szCs w:val="20"/>
          <w:lang w:val="sl-SI"/>
        </w:rPr>
        <w:t>določanje standardov, prva razprava</w:t>
      </w:r>
      <w:r w:rsidR="000C0764">
        <w:rPr>
          <w:rFonts w:cs="Arial"/>
          <w:b/>
          <w:szCs w:val="20"/>
          <w:lang w:val="sl-SI"/>
        </w:rPr>
        <w:t>)</w:t>
      </w:r>
      <w:r w:rsidR="00C55FF0" w:rsidRPr="00C55FF0">
        <w:rPr>
          <w:rFonts w:cs="Arial"/>
          <w:b/>
          <w:szCs w:val="20"/>
          <w:lang w:val="sl-SI"/>
        </w:rPr>
        <w:t xml:space="preserve"> – ZASEDANJE TEHNIČNEGA ODBORA</w:t>
      </w:r>
    </w:p>
    <w:p w14:paraId="68205736" w14:textId="77777777" w:rsidR="00FB437F" w:rsidRDefault="00FB437F" w:rsidP="00835315">
      <w:pPr>
        <w:tabs>
          <w:tab w:val="left" w:pos="1455"/>
        </w:tabs>
        <w:spacing w:line="280" w:lineRule="exact"/>
        <w:jc w:val="both"/>
        <w:rPr>
          <w:rFonts w:cs="Arial"/>
          <w:bCs/>
          <w:szCs w:val="20"/>
          <w:lang w:val="sl-SI"/>
        </w:rPr>
      </w:pPr>
    </w:p>
    <w:p w14:paraId="623D0F7C" w14:textId="1FF2BF0A" w:rsidR="000C0764" w:rsidRDefault="000C0764" w:rsidP="000C0764">
      <w:pPr>
        <w:spacing w:line="280" w:lineRule="exact"/>
        <w:jc w:val="both"/>
        <w:rPr>
          <w:lang w:val="sl-SI"/>
        </w:rPr>
      </w:pPr>
      <w:r w:rsidRPr="005C3222">
        <w:rPr>
          <w:lang w:val="sl-SI"/>
        </w:rPr>
        <w:t xml:space="preserve">Na </w:t>
      </w:r>
      <w:r>
        <w:rPr>
          <w:lang w:val="sl-SI"/>
        </w:rPr>
        <w:t>letošnjem</w:t>
      </w:r>
      <w:r w:rsidRPr="005C3222">
        <w:rPr>
          <w:lang w:val="sl-SI"/>
        </w:rPr>
        <w:t xml:space="preserve"> zasedanju MKD</w:t>
      </w:r>
      <w:r>
        <w:rPr>
          <w:lang w:val="sl-SI"/>
        </w:rPr>
        <w:t xml:space="preserve"> </w:t>
      </w:r>
      <w:r w:rsidR="001C7934">
        <w:rPr>
          <w:lang w:val="sl-SI"/>
        </w:rPr>
        <w:t>je bila</w:t>
      </w:r>
      <w:r w:rsidRPr="005C3222">
        <w:rPr>
          <w:lang w:val="sl-SI"/>
        </w:rPr>
        <w:t xml:space="preserve"> razprava o </w:t>
      </w:r>
      <w:r>
        <w:rPr>
          <w:b/>
          <w:bCs/>
          <w:lang w:val="sl-SI"/>
        </w:rPr>
        <w:t>dostojnem delu v platformni ekonomiji</w:t>
      </w:r>
      <w:r w:rsidR="001C7934">
        <w:rPr>
          <w:lang w:val="sl-SI"/>
        </w:rPr>
        <w:t>,</w:t>
      </w:r>
      <w:r w:rsidRPr="005C3222">
        <w:rPr>
          <w:lang w:val="sl-SI"/>
        </w:rPr>
        <w:t xml:space="preserve"> in sicer z namenom sprej</w:t>
      </w:r>
      <w:r w:rsidR="001C7934">
        <w:rPr>
          <w:lang w:val="sl-SI"/>
        </w:rPr>
        <w:t>etja</w:t>
      </w:r>
      <w:r w:rsidRPr="005C3222">
        <w:rPr>
          <w:lang w:val="sl-SI"/>
        </w:rPr>
        <w:t xml:space="preserve"> konvencije ali</w:t>
      </w:r>
      <w:r>
        <w:rPr>
          <w:lang w:val="sl-SI"/>
        </w:rPr>
        <w:t xml:space="preserve"> </w:t>
      </w:r>
      <w:r w:rsidRPr="005C3222">
        <w:rPr>
          <w:lang w:val="sl-SI"/>
        </w:rPr>
        <w:t>priporočila ali obeh instrumentov. Omenjena točka dnevnega reda pomeni eno izmed faz</w:t>
      </w:r>
      <w:r>
        <w:rPr>
          <w:lang w:val="sl-SI"/>
        </w:rPr>
        <w:t xml:space="preserve"> </w:t>
      </w:r>
      <w:r w:rsidRPr="005C3222">
        <w:rPr>
          <w:lang w:val="sl-SI"/>
        </w:rPr>
        <w:t xml:space="preserve">postopka dvojne razprave v </w:t>
      </w:r>
      <w:r>
        <w:rPr>
          <w:lang w:val="sl-SI"/>
        </w:rPr>
        <w:t xml:space="preserve">dvoletnem </w:t>
      </w:r>
      <w:r w:rsidRPr="005C3222">
        <w:rPr>
          <w:lang w:val="sl-SI"/>
        </w:rPr>
        <w:t xml:space="preserve">procesu </w:t>
      </w:r>
      <w:r w:rsidRPr="006639CC">
        <w:rPr>
          <w:b/>
          <w:bCs/>
          <w:lang w:val="sl-SI"/>
        </w:rPr>
        <w:t>določanja standarda MOD</w:t>
      </w:r>
      <w:r w:rsidRPr="005C3222">
        <w:rPr>
          <w:lang w:val="sl-SI"/>
        </w:rPr>
        <w:t xml:space="preserve">. V okviru </w:t>
      </w:r>
      <w:r w:rsidR="001C7934">
        <w:rPr>
          <w:lang w:val="sl-SI"/>
        </w:rPr>
        <w:t xml:space="preserve">letošnjega </w:t>
      </w:r>
      <w:r w:rsidRPr="005C3222">
        <w:rPr>
          <w:lang w:val="sl-SI"/>
        </w:rPr>
        <w:t xml:space="preserve">zasedanja MKD </w:t>
      </w:r>
      <w:r w:rsidR="001C7934">
        <w:rPr>
          <w:lang w:val="sl-SI"/>
        </w:rPr>
        <w:t xml:space="preserve">je bila torej </w:t>
      </w:r>
      <w:r w:rsidRPr="008A6E07">
        <w:rPr>
          <w:b/>
          <w:bCs/>
          <w:lang w:val="sl-SI"/>
        </w:rPr>
        <w:t>prva razprava</w:t>
      </w:r>
      <w:r>
        <w:rPr>
          <w:lang w:val="sl-SI"/>
        </w:rPr>
        <w:t xml:space="preserve">. </w:t>
      </w:r>
      <w:r w:rsidRPr="00421FF1">
        <w:rPr>
          <w:lang w:val="sl-SI"/>
        </w:rPr>
        <w:t xml:space="preserve">Omenjeno točko je na dnevni red konference uvrstil </w:t>
      </w:r>
      <w:r>
        <w:rPr>
          <w:lang w:val="sl-SI"/>
        </w:rPr>
        <w:t>AS</w:t>
      </w:r>
      <w:r w:rsidRPr="00421FF1">
        <w:rPr>
          <w:lang w:val="sl-SI"/>
        </w:rPr>
        <w:t xml:space="preserve"> med svojo 347. sejo (marca 2023)</w:t>
      </w:r>
      <w:r w:rsidRPr="00421FF1">
        <w:rPr>
          <w:vertAlign w:val="superscript"/>
          <w:lang w:val="sl-SI"/>
        </w:rPr>
        <w:footnoteReference w:id="12"/>
      </w:r>
      <w:r w:rsidRPr="00421FF1">
        <w:rPr>
          <w:lang w:val="sl-SI"/>
        </w:rPr>
        <w:t xml:space="preserve">, in sicer kot </w:t>
      </w:r>
      <w:r w:rsidRPr="00421FF1">
        <w:rPr>
          <w:lang w:val="sl-SI"/>
        </w:rPr>
        <w:lastRenderedPageBreak/>
        <w:t xml:space="preserve">točko določanja standardov </w:t>
      </w:r>
      <w:r w:rsidRPr="00421FF1">
        <w:rPr>
          <w:b/>
          <w:bCs/>
          <w:lang w:val="sl-SI"/>
        </w:rPr>
        <w:t>na način dvojne razprave</w:t>
      </w:r>
      <w:r w:rsidRPr="00421FF1">
        <w:rPr>
          <w:lang w:val="sl-SI"/>
        </w:rPr>
        <w:t xml:space="preserve">, pri čemer je upošteval </w:t>
      </w:r>
      <w:r w:rsidRPr="00421FF1">
        <w:rPr>
          <w:b/>
          <w:bCs/>
          <w:lang w:val="sl-SI"/>
        </w:rPr>
        <w:t>analizo regulatornih vrzeli v korpusu mednarodnih standardov dela</w:t>
      </w:r>
      <w:r w:rsidRPr="00421FF1">
        <w:rPr>
          <w:lang w:val="sl-SI"/>
        </w:rPr>
        <w:t>, ki jo je pripravil Urad</w:t>
      </w:r>
      <w:r>
        <w:rPr>
          <w:lang w:val="sl-SI"/>
        </w:rPr>
        <w:t xml:space="preserve"> (analiza je dostopna na: </w:t>
      </w:r>
      <w:hyperlink r:id="rId27" w:history="1">
        <w:r w:rsidRPr="0063067A">
          <w:rPr>
            <w:rStyle w:val="Hiperpovezava"/>
            <w:lang w:val="sl-SI"/>
          </w:rPr>
          <w:t>https://www.ilo.org/resource/gb/347/normative-gap-analysis-decent-work-platform-economy</w:t>
        </w:r>
      </w:hyperlink>
      <w:r>
        <w:rPr>
          <w:lang w:val="sl-SI"/>
        </w:rPr>
        <w:t>).</w:t>
      </w:r>
    </w:p>
    <w:p w14:paraId="2C8ED525" w14:textId="77777777" w:rsidR="001C7934" w:rsidRDefault="001C7934" w:rsidP="000C0764">
      <w:pPr>
        <w:spacing w:line="280" w:lineRule="exact"/>
        <w:jc w:val="both"/>
        <w:rPr>
          <w:lang w:val="sl-SI"/>
        </w:rPr>
      </w:pPr>
      <w:bookmarkStart w:id="11" w:name="_Hlk165983850"/>
    </w:p>
    <w:p w14:paraId="01A9EA5F" w14:textId="6B90C97E" w:rsidR="000C0764" w:rsidRDefault="000C0764" w:rsidP="000C0764">
      <w:pPr>
        <w:spacing w:line="280" w:lineRule="exact"/>
        <w:jc w:val="both"/>
        <w:rPr>
          <w:lang w:val="sl-SI"/>
        </w:rPr>
      </w:pPr>
      <w:r w:rsidRPr="00E703BD">
        <w:rPr>
          <w:lang w:val="sl-SI"/>
        </w:rPr>
        <w:t xml:space="preserve">Urad je kot podlago za </w:t>
      </w:r>
      <w:r>
        <w:rPr>
          <w:lang w:val="sl-SI"/>
        </w:rPr>
        <w:t>prvo razpravo pripravil poročilo, in sicer V(2), v katerem so zbrani odzivi vlad ter organizacij delavcev in delodajalcev na vprašalnik (dostopno na:</w:t>
      </w:r>
      <w:r w:rsidRPr="00741F2B">
        <w:rPr>
          <w:lang w:val="sl-SI"/>
        </w:rPr>
        <w:t xml:space="preserve"> </w:t>
      </w:r>
      <w:hyperlink r:id="rId28" w:history="1">
        <w:r w:rsidRPr="0063067A">
          <w:rPr>
            <w:rStyle w:val="Hiperpovezava"/>
            <w:lang w:val="sl-SI"/>
          </w:rPr>
          <w:t>https://www.ilo.org/resource/conference-paper/ilc/113/realizing-decent-work-platform-economy-0</w:t>
        </w:r>
      </w:hyperlink>
      <w:r>
        <w:rPr>
          <w:lang w:val="sl-SI"/>
        </w:rPr>
        <w:t>).</w:t>
      </w:r>
      <w:r w:rsidR="001C7934">
        <w:rPr>
          <w:rStyle w:val="Sprotnaopomba-sklic"/>
          <w:lang w:val="sl-SI"/>
        </w:rPr>
        <w:footnoteReference w:id="13"/>
      </w:r>
      <w:r>
        <w:rPr>
          <w:lang w:val="sl-SI"/>
        </w:rPr>
        <w:t xml:space="preserve"> Prav tako je Urad na podlagi zbranih odgovorov oblikoval prvi osnutek zaključkov, ki </w:t>
      </w:r>
      <w:r w:rsidR="001C7934">
        <w:rPr>
          <w:lang w:val="sl-SI"/>
        </w:rPr>
        <w:t xml:space="preserve">so bili </w:t>
      </w:r>
      <w:r>
        <w:rPr>
          <w:lang w:val="sl-SI"/>
        </w:rPr>
        <w:t>predmet pogajanj v okviru zadevnega odbora.</w:t>
      </w:r>
    </w:p>
    <w:bookmarkEnd w:id="11"/>
    <w:p w14:paraId="74583C96" w14:textId="77777777" w:rsidR="005E2F77" w:rsidRDefault="005E2F77" w:rsidP="00EE21B0">
      <w:pPr>
        <w:tabs>
          <w:tab w:val="left" w:pos="1455"/>
        </w:tabs>
        <w:spacing w:line="280" w:lineRule="exact"/>
        <w:jc w:val="both"/>
        <w:rPr>
          <w:rFonts w:cs="Arial"/>
          <w:szCs w:val="20"/>
          <w:lang w:val="sl-SI"/>
        </w:rPr>
      </w:pPr>
    </w:p>
    <w:p w14:paraId="58713A7D" w14:textId="72B2A3BB" w:rsidR="007B6644" w:rsidRPr="007B6644" w:rsidRDefault="007B6644" w:rsidP="007B6644">
      <w:pPr>
        <w:tabs>
          <w:tab w:val="left" w:pos="1455"/>
        </w:tabs>
        <w:spacing w:line="280" w:lineRule="exact"/>
        <w:jc w:val="both"/>
        <w:rPr>
          <w:rFonts w:cs="Arial"/>
          <w:bCs/>
          <w:szCs w:val="20"/>
          <w:lang w:val="sl-SI"/>
        </w:rPr>
      </w:pPr>
      <w:r w:rsidRPr="007B6644">
        <w:rPr>
          <w:rFonts w:cs="Arial"/>
          <w:bCs/>
          <w:szCs w:val="20"/>
          <w:lang w:val="sl-SI"/>
        </w:rPr>
        <w:t xml:space="preserve">Na podlagi poročila Urada je bila v okviru odbora za določanje standardov </w:t>
      </w:r>
      <w:r>
        <w:rPr>
          <w:rFonts w:cs="Arial"/>
          <w:bCs/>
          <w:szCs w:val="20"/>
          <w:lang w:val="sl-SI"/>
        </w:rPr>
        <w:t xml:space="preserve">torej </w:t>
      </w:r>
      <w:r w:rsidRPr="007B6644">
        <w:rPr>
          <w:rFonts w:cs="Arial"/>
          <w:bCs/>
          <w:szCs w:val="20"/>
          <w:lang w:val="sl-SI"/>
        </w:rPr>
        <w:t>izvedena razprava o vsebini in obliki standarda. Na podlagi dela odbora je konferenca 1</w:t>
      </w:r>
      <w:r>
        <w:rPr>
          <w:rFonts w:cs="Arial"/>
          <w:bCs/>
          <w:szCs w:val="20"/>
          <w:lang w:val="sl-SI"/>
        </w:rPr>
        <w:t>3</w:t>
      </w:r>
      <w:r w:rsidRPr="007B6644">
        <w:rPr>
          <w:rFonts w:cs="Arial"/>
          <w:bCs/>
          <w:szCs w:val="20"/>
          <w:lang w:val="sl-SI"/>
        </w:rPr>
        <w:t>. junija 202</w:t>
      </w:r>
      <w:r>
        <w:rPr>
          <w:rFonts w:cs="Arial"/>
          <w:bCs/>
          <w:szCs w:val="20"/>
          <w:lang w:val="sl-SI"/>
        </w:rPr>
        <w:t>5</w:t>
      </w:r>
      <w:r w:rsidRPr="007B6644">
        <w:rPr>
          <w:rFonts w:cs="Arial"/>
          <w:bCs/>
          <w:szCs w:val="20"/>
          <w:lang w:val="sl-SI"/>
        </w:rPr>
        <w:t xml:space="preserve"> med plenarnim zasedanjem sprejela resolucijo, s katero je </w:t>
      </w:r>
      <w:r w:rsidRPr="007B6644">
        <w:rPr>
          <w:rFonts w:cs="Arial"/>
          <w:b/>
          <w:bCs/>
          <w:szCs w:val="20"/>
          <w:lang w:val="sl-SI"/>
        </w:rPr>
        <w:t>uvrstila na naslednjo redno zasedanje MKD</w:t>
      </w:r>
      <w:r w:rsidRPr="007B6644">
        <w:rPr>
          <w:rFonts w:cs="Arial"/>
          <w:bCs/>
          <w:szCs w:val="20"/>
          <w:lang w:val="sl-SI"/>
        </w:rPr>
        <w:t xml:space="preserve"> (tj. 11</w:t>
      </w:r>
      <w:r>
        <w:rPr>
          <w:rFonts w:cs="Arial"/>
          <w:bCs/>
          <w:szCs w:val="20"/>
          <w:lang w:val="sl-SI"/>
        </w:rPr>
        <w:t>4</w:t>
      </w:r>
      <w:r w:rsidRPr="007B6644">
        <w:rPr>
          <w:rFonts w:cs="Arial"/>
          <w:bCs/>
          <w:szCs w:val="20"/>
          <w:lang w:val="sl-SI"/>
        </w:rPr>
        <w:t>., leta 202</w:t>
      </w:r>
      <w:r>
        <w:rPr>
          <w:rFonts w:cs="Arial"/>
          <w:bCs/>
          <w:szCs w:val="20"/>
          <w:lang w:val="sl-SI"/>
        </w:rPr>
        <w:t>6</w:t>
      </w:r>
      <w:r w:rsidRPr="007B6644">
        <w:rPr>
          <w:rFonts w:cs="Arial"/>
          <w:bCs/>
          <w:szCs w:val="20"/>
          <w:lang w:val="sl-SI"/>
        </w:rPr>
        <w:t>) točko o dostojnem delu v platformni ekonomij</w:t>
      </w:r>
      <w:r>
        <w:rPr>
          <w:rFonts w:cs="Arial"/>
          <w:bCs/>
          <w:szCs w:val="20"/>
          <w:lang w:val="sl-SI"/>
        </w:rPr>
        <w:t>i</w:t>
      </w:r>
      <w:r w:rsidRPr="007B6644">
        <w:rPr>
          <w:rFonts w:cs="Arial"/>
          <w:bCs/>
          <w:szCs w:val="20"/>
          <w:lang w:val="sl-SI"/>
        </w:rPr>
        <w:t xml:space="preserve">, in sicer </w:t>
      </w:r>
      <w:r w:rsidRPr="007B6644">
        <w:rPr>
          <w:rFonts w:cs="Arial"/>
          <w:b/>
          <w:bCs/>
          <w:szCs w:val="20"/>
          <w:lang w:val="sl-SI"/>
        </w:rPr>
        <w:t>v drugo razpravo</w:t>
      </w:r>
      <w:r w:rsidRPr="007B6644">
        <w:rPr>
          <w:rFonts w:cs="Arial"/>
          <w:bCs/>
          <w:szCs w:val="20"/>
          <w:lang w:val="sl-SI"/>
        </w:rPr>
        <w:t xml:space="preserve"> z namenom </w:t>
      </w:r>
      <w:r w:rsidRPr="007B6644">
        <w:rPr>
          <w:rFonts w:cs="Arial"/>
          <w:b/>
          <w:bCs/>
          <w:szCs w:val="20"/>
          <w:lang w:val="sl-SI"/>
        </w:rPr>
        <w:t>sprejetja konvencije, dopolnjene s priporočilom</w:t>
      </w:r>
      <w:r w:rsidRPr="007B6644">
        <w:rPr>
          <w:rFonts w:cs="Arial"/>
          <w:bCs/>
          <w:szCs w:val="20"/>
          <w:lang w:val="sl-SI"/>
        </w:rPr>
        <w:t xml:space="preserve">. Zaključki glede vsebine </w:t>
      </w:r>
      <w:r>
        <w:rPr>
          <w:rFonts w:cs="Arial"/>
          <w:bCs/>
          <w:szCs w:val="20"/>
          <w:lang w:val="sl-SI"/>
        </w:rPr>
        <w:t>instrumentov</w:t>
      </w:r>
      <w:r w:rsidRPr="007B6644">
        <w:rPr>
          <w:rFonts w:cs="Arial"/>
          <w:b/>
          <w:bCs/>
          <w:szCs w:val="20"/>
          <w:lang w:val="sl-SI"/>
        </w:rPr>
        <w:t xml:space="preserve"> </w:t>
      </w:r>
      <w:r w:rsidRPr="007B6644">
        <w:rPr>
          <w:rFonts w:cs="Arial"/>
          <w:bCs/>
          <w:szCs w:val="20"/>
          <w:lang w:val="sl-SI"/>
        </w:rPr>
        <w:t xml:space="preserve">po prvi obravnavi so dostopni na </w:t>
      </w:r>
      <w:hyperlink r:id="rId29" w:history="1">
        <w:r w:rsidR="005E53C9" w:rsidRPr="00447DB9">
          <w:rPr>
            <w:rStyle w:val="Hiperpovezava"/>
            <w:rFonts w:cs="Arial"/>
            <w:bCs/>
            <w:szCs w:val="20"/>
            <w:lang w:val="sl-SI"/>
          </w:rPr>
          <w:t>https://www.ilo.org/resource/record-proceedings/ilc/113/outcome-committee-decent-work-platform-economy-proposed-resolution-and</w:t>
        </w:r>
      </w:hyperlink>
      <w:r w:rsidRPr="007B6644">
        <w:rPr>
          <w:rFonts w:cs="Arial"/>
          <w:bCs/>
          <w:szCs w:val="20"/>
          <w:lang w:val="sl-SI"/>
        </w:rPr>
        <w:t xml:space="preserve">. </w:t>
      </w:r>
      <w:r w:rsidRPr="007B6644">
        <w:rPr>
          <w:rFonts w:cs="Arial"/>
          <w:b/>
          <w:bCs/>
          <w:szCs w:val="20"/>
          <w:lang w:val="sl-SI"/>
        </w:rPr>
        <w:t>Osnutek</w:t>
      </w:r>
      <w:r w:rsidRPr="007B6644">
        <w:rPr>
          <w:rFonts w:cs="Arial"/>
          <w:bCs/>
          <w:szCs w:val="20"/>
          <w:lang w:val="sl-SI"/>
        </w:rPr>
        <w:t xml:space="preserve"> določil bo prihodnje leto med drugo razpravo </w:t>
      </w:r>
      <w:r w:rsidRPr="007B6644">
        <w:rPr>
          <w:rFonts w:cs="Arial"/>
          <w:b/>
          <w:bCs/>
          <w:szCs w:val="20"/>
          <w:lang w:val="sl-SI"/>
        </w:rPr>
        <w:t>ponovno obravnavan</w:t>
      </w:r>
      <w:r w:rsidRPr="007B6644">
        <w:rPr>
          <w:rFonts w:cs="Arial"/>
          <w:bCs/>
          <w:szCs w:val="20"/>
          <w:lang w:val="sl-SI"/>
        </w:rPr>
        <w:t xml:space="preserve">. </w:t>
      </w:r>
    </w:p>
    <w:p w14:paraId="2F5D8EE0" w14:textId="77777777" w:rsidR="009B5F8C" w:rsidRDefault="009B5F8C" w:rsidP="005E53C9">
      <w:pPr>
        <w:tabs>
          <w:tab w:val="left" w:pos="1455"/>
        </w:tabs>
        <w:spacing w:line="280" w:lineRule="exact"/>
        <w:jc w:val="both"/>
        <w:rPr>
          <w:rFonts w:cs="Arial"/>
          <w:szCs w:val="20"/>
          <w:lang w:val="sl-SI"/>
        </w:rPr>
      </w:pPr>
    </w:p>
    <w:p w14:paraId="11D99B45" w14:textId="3E7CD5DC" w:rsidR="009B5F8C" w:rsidRDefault="009B5F8C" w:rsidP="005E53C9">
      <w:pPr>
        <w:tabs>
          <w:tab w:val="left" w:pos="1455"/>
        </w:tabs>
        <w:spacing w:line="280" w:lineRule="exact"/>
        <w:jc w:val="both"/>
        <w:rPr>
          <w:rFonts w:cs="Arial"/>
          <w:szCs w:val="20"/>
          <w:lang w:val="sl-SI"/>
        </w:rPr>
      </w:pPr>
      <w:r w:rsidRPr="009B5F8C">
        <w:rPr>
          <w:rFonts w:cs="Arial"/>
          <w:szCs w:val="20"/>
          <w:lang w:val="sl-SI"/>
        </w:rPr>
        <w:t xml:space="preserve">Nekaj ključnih točk razprave </w:t>
      </w:r>
      <w:r>
        <w:rPr>
          <w:rFonts w:cs="Arial"/>
          <w:szCs w:val="20"/>
          <w:lang w:val="sl-SI"/>
        </w:rPr>
        <w:t>ter</w:t>
      </w:r>
      <w:r w:rsidRPr="009B5F8C">
        <w:rPr>
          <w:rFonts w:cs="Arial"/>
          <w:szCs w:val="20"/>
          <w:lang w:val="sl-SI"/>
        </w:rPr>
        <w:t xml:space="preserve"> stališč</w:t>
      </w:r>
      <w:r>
        <w:rPr>
          <w:rFonts w:cs="Arial"/>
          <w:szCs w:val="20"/>
          <w:lang w:val="sl-SI"/>
        </w:rPr>
        <w:t>a</w:t>
      </w:r>
      <w:r w:rsidRPr="009B5F8C">
        <w:rPr>
          <w:rFonts w:cs="Arial"/>
          <w:szCs w:val="20"/>
          <w:lang w:val="sl-SI"/>
        </w:rPr>
        <w:t xml:space="preserve"> EU: </w:t>
      </w:r>
    </w:p>
    <w:p w14:paraId="6A165B9E" w14:textId="6B87A787" w:rsidR="00D5323E" w:rsidRDefault="005E53C9" w:rsidP="005E53C9">
      <w:pPr>
        <w:tabs>
          <w:tab w:val="left" w:pos="1455"/>
        </w:tabs>
        <w:spacing w:line="280" w:lineRule="exact"/>
        <w:jc w:val="both"/>
        <w:rPr>
          <w:rFonts w:cs="Arial"/>
          <w:szCs w:val="20"/>
          <w:lang w:val="sl-SI"/>
        </w:rPr>
      </w:pPr>
      <w:r>
        <w:rPr>
          <w:rFonts w:cs="Arial"/>
          <w:szCs w:val="20"/>
          <w:lang w:val="sl-SI"/>
        </w:rPr>
        <w:t xml:space="preserve">Razprave v okviru odbora so bile izjemno zahtevne ter dolgotrajne, stališča pa polarizirana. </w:t>
      </w:r>
      <w:r w:rsidR="00194E91">
        <w:rPr>
          <w:rFonts w:cs="Arial"/>
          <w:szCs w:val="20"/>
          <w:lang w:val="sl-SI"/>
        </w:rPr>
        <w:t xml:space="preserve">Prav tako so pogajanja zaznamovale številne dolgotrajne prekinitve, ki naj bi pripomogle k doseganju konsenza v zaledju, predvsem med delavsko in delodajalsko </w:t>
      </w:r>
      <w:r w:rsidR="008474D8">
        <w:rPr>
          <w:rFonts w:cs="Arial"/>
          <w:szCs w:val="20"/>
          <w:lang w:val="sl-SI"/>
        </w:rPr>
        <w:t>skupino</w:t>
      </w:r>
      <w:r w:rsidR="00194E91">
        <w:rPr>
          <w:rFonts w:cs="Arial"/>
          <w:szCs w:val="20"/>
          <w:lang w:val="sl-SI"/>
        </w:rPr>
        <w:t xml:space="preserve">. Vendar so imela zaledna pogajanja zelo omejen uspeh. Dinamika razprav se </w:t>
      </w:r>
      <w:r>
        <w:rPr>
          <w:rFonts w:cs="Arial"/>
          <w:szCs w:val="20"/>
          <w:lang w:val="sl-SI"/>
        </w:rPr>
        <w:t xml:space="preserve">odraža tudi v zaključkih, ki vsebujejo veliko besedila, ki je v oklepajih, saj je odboru zmanjkalo časa za obravnavo. Je pa odbor uspel </w:t>
      </w:r>
      <w:r w:rsidR="00D5323E">
        <w:rPr>
          <w:rFonts w:cs="Arial"/>
          <w:szCs w:val="20"/>
          <w:lang w:val="sl-SI"/>
        </w:rPr>
        <w:t>določiti obliko standarda (konvencija, dopolnjena s priporočil</w:t>
      </w:r>
      <w:r w:rsidR="008D62C9">
        <w:rPr>
          <w:rFonts w:cs="Arial"/>
          <w:szCs w:val="20"/>
          <w:lang w:val="sl-SI"/>
        </w:rPr>
        <w:t>om</w:t>
      </w:r>
      <w:r w:rsidR="00D5323E">
        <w:rPr>
          <w:rFonts w:cs="Arial"/>
          <w:szCs w:val="20"/>
          <w:lang w:val="sl-SI"/>
        </w:rPr>
        <w:t xml:space="preserve">) ter doseči konsenz glede opredelitev in obsega standardov. Velja poudariti, da je bila oblika standardov odločena z glasovanjem, saj tudi po večdnevni razpravi odbor ni zmogel doseči konsenza. Odbor je tako </w:t>
      </w:r>
      <w:r w:rsidR="00194E91">
        <w:rPr>
          <w:rFonts w:cs="Arial"/>
          <w:szCs w:val="20"/>
          <w:lang w:val="sl-SI"/>
        </w:rPr>
        <w:t>s</w:t>
      </w:r>
      <w:r w:rsidR="00D5323E">
        <w:rPr>
          <w:rFonts w:cs="Arial"/>
          <w:szCs w:val="20"/>
          <w:lang w:val="sl-SI"/>
        </w:rPr>
        <w:t xml:space="preserve"> 1480 glasovi proti, 1064 glasovi za ter 32 vzdržanimi glasovi odločil proti amandmaju, ki je iz besedila črtal konvencijo z namenom, da bi imel standard obliko zgolj priporočila. Velja poudariti, da </w:t>
      </w:r>
      <w:r w:rsidR="00D5323E" w:rsidRPr="00D5323E">
        <w:rPr>
          <w:rFonts w:cs="Arial"/>
          <w:szCs w:val="20"/>
          <w:lang w:val="sl-SI"/>
        </w:rPr>
        <w:t xml:space="preserve">gre za utežene glasove. Glasovalna moč znotraj konferenčnega odbora je namreč sledeča: 1/3 glasov ima delavska stran odbora, 1/3 glasov delodajalska in 1/3 glasov vladna stran. </w:t>
      </w:r>
      <w:r w:rsidR="00D5323E">
        <w:rPr>
          <w:rFonts w:cs="Arial"/>
          <w:szCs w:val="20"/>
          <w:lang w:val="sl-SI"/>
        </w:rPr>
        <w:t xml:space="preserve">Tako delavska kot delodajalska </w:t>
      </w:r>
      <w:r w:rsidR="008474D8">
        <w:rPr>
          <w:rFonts w:cs="Arial"/>
          <w:szCs w:val="20"/>
          <w:lang w:val="sl-SI"/>
        </w:rPr>
        <w:t>skupina</w:t>
      </w:r>
      <w:r w:rsidR="00D5323E">
        <w:rPr>
          <w:rFonts w:cs="Arial"/>
          <w:szCs w:val="20"/>
          <w:lang w:val="sl-SI"/>
        </w:rPr>
        <w:t xml:space="preserve"> sta glasovali kot blok. Delavska s</w:t>
      </w:r>
      <w:r w:rsidR="008474D8">
        <w:rPr>
          <w:rFonts w:cs="Arial"/>
          <w:szCs w:val="20"/>
          <w:lang w:val="sl-SI"/>
        </w:rPr>
        <w:t>kupina</w:t>
      </w:r>
      <w:r w:rsidR="00D5323E">
        <w:rPr>
          <w:rFonts w:cs="Arial"/>
          <w:szCs w:val="20"/>
          <w:lang w:val="sl-SI"/>
        </w:rPr>
        <w:t xml:space="preserve"> je v celoti glasovala </w:t>
      </w:r>
      <w:r w:rsidR="00E72BFD">
        <w:rPr>
          <w:rFonts w:cs="Arial"/>
          <w:szCs w:val="20"/>
          <w:lang w:val="sl-SI"/>
        </w:rPr>
        <w:t>PROTI</w:t>
      </w:r>
      <w:r w:rsidR="00D5323E">
        <w:rPr>
          <w:rFonts w:cs="Arial"/>
          <w:szCs w:val="20"/>
          <w:lang w:val="sl-SI"/>
        </w:rPr>
        <w:t xml:space="preserve"> amandmaju, prav </w:t>
      </w:r>
      <w:r w:rsidR="00D5323E">
        <w:rPr>
          <w:rFonts w:cs="Arial"/>
          <w:szCs w:val="20"/>
          <w:lang w:val="sl-SI"/>
        </w:rPr>
        <w:lastRenderedPageBreak/>
        <w:t>tako številne vlade (in vladne skupine), vključno z državami članicami EU</w:t>
      </w:r>
      <w:r w:rsidR="00E72BFD">
        <w:rPr>
          <w:rFonts w:cs="Arial"/>
          <w:szCs w:val="20"/>
          <w:lang w:val="sl-SI"/>
        </w:rPr>
        <w:t>, tudi Slovenijo</w:t>
      </w:r>
      <w:r w:rsidR="00D5323E">
        <w:rPr>
          <w:rFonts w:cs="Arial"/>
          <w:szCs w:val="20"/>
          <w:lang w:val="sl-SI"/>
        </w:rPr>
        <w:t>. Delodajalska s</w:t>
      </w:r>
      <w:r w:rsidR="008474D8">
        <w:rPr>
          <w:rFonts w:cs="Arial"/>
          <w:szCs w:val="20"/>
          <w:lang w:val="sl-SI"/>
        </w:rPr>
        <w:t>kupina</w:t>
      </w:r>
      <w:r w:rsidR="00D5323E">
        <w:rPr>
          <w:rFonts w:cs="Arial"/>
          <w:szCs w:val="20"/>
          <w:lang w:val="sl-SI"/>
        </w:rPr>
        <w:t xml:space="preserve"> ter številne vlade pa so glasovale za amandma. </w:t>
      </w:r>
    </w:p>
    <w:p w14:paraId="54737486" w14:textId="7FC43C0F" w:rsidR="00194E91" w:rsidRDefault="00194E91" w:rsidP="005E53C9">
      <w:pPr>
        <w:tabs>
          <w:tab w:val="left" w:pos="1455"/>
        </w:tabs>
        <w:spacing w:line="280" w:lineRule="exact"/>
        <w:jc w:val="both"/>
        <w:rPr>
          <w:rFonts w:cs="Arial"/>
          <w:szCs w:val="20"/>
          <w:lang w:val="sl-SI"/>
        </w:rPr>
      </w:pPr>
    </w:p>
    <w:p w14:paraId="2574D95B" w14:textId="2D6AABA8" w:rsidR="00194E91" w:rsidRDefault="00194E91" w:rsidP="005E53C9">
      <w:pPr>
        <w:tabs>
          <w:tab w:val="left" w:pos="1455"/>
        </w:tabs>
        <w:spacing w:line="280" w:lineRule="exact"/>
        <w:jc w:val="both"/>
        <w:rPr>
          <w:rFonts w:cs="Arial"/>
          <w:szCs w:val="20"/>
          <w:lang w:val="sl-SI"/>
        </w:rPr>
      </w:pPr>
      <w:r>
        <w:rPr>
          <w:rFonts w:cs="Arial"/>
          <w:szCs w:val="20"/>
          <w:lang w:val="sl-SI"/>
        </w:rPr>
        <w:t>Razprava se bo torej nadaljevala naslednje leto. Na poziv številnih konstituentov</w:t>
      </w:r>
      <w:r w:rsidR="009B5F8C">
        <w:rPr>
          <w:rFonts w:cs="Arial"/>
          <w:szCs w:val="20"/>
          <w:lang w:val="sl-SI"/>
        </w:rPr>
        <w:t>, tudi EU in njenih držav članic,</w:t>
      </w:r>
      <w:r>
        <w:rPr>
          <w:rFonts w:cs="Arial"/>
          <w:szCs w:val="20"/>
          <w:lang w:val="sl-SI"/>
        </w:rPr>
        <w:t xml:space="preserve"> bo Urad do junija 2026 izvedel več neformalnih konzultacij, tako tripartitnih kot tudi z delavsko in delodajalsko </w:t>
      </w:r>
      <w:r w:rsidR="00902299">
        <w:rPr>
          <w:rFonts w:cs="Arial"/>
          <w:szCs w:val="20"/>
          <w:lang w:val="sl-SI"/>
        </w:rPr>
        <w:t>skupino</w:t>
      </w:r>
      <w:r>
        <w:rPr>
          <w:rFonts w:cs="Arial"/>
          <w:szCs w:val="20"/>
          <w:lang w:val="sl-SI"/>
        </w:rPr>
        <w:t xml:space="preserve">, da bo razprava v okviru konferenčnega odbora drugo leto bolj učinkovita. </w:t>
      </w:r>
      <w:r w:rsidR="007956A9">
        <w:rPr>
          <w:rFonts w:cs="Arial"/>
          <w:szCs w:val="20"/>
          <w:lang w:val="sl-SI"/>
        </w:rPr>
        <w:t xml:space="preserve">Poudariti še </w:t>
      </w:r>
      <w:r>
        <w:rPr>
          <w:rFonts w:cs="Arial"/>
          <w:szCs w:val="20"/>
          <w:lang w:val="sl-SI"/>
        </w:rPr>
        <w:t xml:space="preserve">velja, da je razprava vitalnega </w:t>
      </w:r>
      <w:r w:rsidR="00890E91">
        <w:rPr>
          <w:rFonts w:cs="Arial"/>
          <w:szCs w:val="20"/>
          <w:lang w:val="sl-SI"/>
        </w:rPr>
        <w:t>pomena</w:t>
      </w:r>
      <w:r>
        <w:rPr>
          <w:rFonts w:cs="Arial"/>
          <w:szCs w:val="20"/>
          <w:lang w:val="sl-SI"/>
        </w:rPr>
        <w:t xml:space="preserve"> </w:t>
      </w:r>
      <w:r w:rsidR="007956A9">
        <w:rPr>
          <w:rFonts w:cs="Arial"/>
          <w:szCs w:val="20"/>
          <w:lang w:val="sl-SI"/>
        </w:rPr>
        <w:t xml:space="preserve">za MOD </w:t>
      </w:r>
      <w:r w:rsidR="006409A9">
        <w:rPr>
          <w:rFonts w:cs="Arial"/>
          <w:szCs w:val="20"/>
          <w:lang w:val="sl-SI"/>
        </w:rPr>
        <w:t>ter da</w:t>
      </w:r>
      <w:r>
        <w:rPr>
          <w:rFonts w:cs="Arial"/>
          <w:szCs w:val="20"/>
          <w:lang w:val="sl-SI"/>
        </w:rPr>
        <w:t xml:space="preserve"> ne sme spodleteti, če želi MOD ohraniti svojo relevantnost. Gre namreč za </w:t>
      </w:r>
      <w:r w:rsidR="006409A9">
        <w:rPr>
          <w:rFonts w:cs="Arial"/>
          <w:szCs w:val="20"/>
          <w:lang w:val="sl-SI"/>
        </w:rPr>
        <w:t xml:space="preserve">relativno </w:t>
      </w:r>
      <w:r>
        <w:rPr>
          <w:rFonts w:cs="Arial"/>
          <w:szCs w:val="20"/>
          <w:lang w:val="sl-SI"/>
        </w:rPr>
        <w:t>nov</w:t>
      </w:r>
      <w:r w:rsidR="006409A9">
        <w:rPr>
          <w:rFonts w:cs="Arial"/>
          <w:szCs w:val="20"/>
          <w:lang w:val="sl-SI"/>
        </w:rPr>
        <w:t xml:space="preserve"> ter zelo aktualen</w:t>
      </w:r>
      <w:r>
        <w:rPr>
          <w:rFonts w:cs="Arial"/>
          <w:szCs w:val="20"/>
          <w:lang w:val="sl-SI"/>
        </w:rPr>
        <w:t xml:space="preserve"> pojav v svetu dela (platformno delo), ki potrebuje mednarodni standard dela, izoblikovan na način tripartitnega dialoga na univerzalni mednarodni ravni, ki bo to obliko dela ustrezno reguliral</w:t>
      </w:r>
      <w:r w:rsidR="006409A9">
        <w:rPr>
          <w:rFonts w:cs="Arial"/>
          <w:szCs w:val="20"/>
          <w:lang w:val="sl-SI"/>
        </w:rPr>
        <w:t xml:space="preserve"> v smeri zagotavljanja dostojnega dela</w:t>
      </w:r>
      <w:r>
        <w:rPr>
          <w:rFonts w:cs="Arial"/>
          <w:szCs w:val="20"/>
          <w:lang w:val="sl-SI"/>
        </w:rPr>
        <w:t xml:space="preserve"> </w:t>
      </w:r>
      <w:r w:rsidR="006409A9">
        <w:rPr>
          <w:rFonts w:cs="Arial"/>
          <w:szCs w:val="20"/>
          <w:lang w:val="sl-SI"/>
        </w:rPr>
        <w:t>ter</w:t>
      </w:r>
      <w:r>
        <w:rPr>
          <w:rFonts w:cs="Arial"/>
          <w:szCs w:val="20"/>
          <w:lang w:val="sl-SI"/>
        </w:rPr>
        <w:t xml:space="preserve"> zapolnil regulatorne vrzeli v obstoječem korpusu mednarodnih standardov dela. </w:t>
      </w:r>
      <w:r w:rsidR="008D62C9">
        <w:rPr>
          <w:rFonts w:cs="Arial"/>
          <w:szCs w:val="20"/>
          <w:lang w:val="sl-SI"/>
        </w:rPr>
        <w:t>Če</w:t>
      </w:r>
      <w:r w:rsidR="006409A9">
        <w:rPr>
          <w:rFonts w:cs="Arial"/>
          <w:szCs w:val="20"/>
          <w:lang w:val="sl-SI"/>
        </w:rPr>
        <w:t xml:space="preserve"> MOD ne bo izpolnila svojega mandata</w:t>
      </w:r>
      <w:r w:rsidR="007956A9">
        <w:rPr>
          <w:rFonts w:cs="Arial"/>
          <w:szCs w:val="20"/>
          <w:lang w:val="sl-SI"/>
        </w:rPr>
        <w:t xml:space="preserve"> vezano na to tematiko</w:t>
      </w:r>
      <w:r w:rsidR="006409A9">
        <w:rPr>
          <w:rFonts w:cs="Arial"/>
          <w:szCs w:val="20"/>
          <w:lang w:val="sl-SI"/>
        </w:rPr>
        <w:t xml:space="preserve">, bodo </w:t>
      </w:r>
      <w:r w:rsidR="007956A9">
        <w:rPr>
          <w:rFonts w:cs="Arial"/>
          <w:szCs w:val="20"/>
          <w:lang w:val="sl-SI"/>
        </w:rPr>
        <w:t xml:space="preserve">v tem delu </w:t>
      </w:r>
      <w:r w:rsidR="006409A9">
        <w:rPr>
          <w:rFonts w:cs="Arial"/>
          <w:szCs w:val="20"/>
          <w:lang w:val="sl-SI"/>
        </w:rPr>
        <w:t xml:space="preserve">vodilno vlogo prevzeli drugi. </w:t>
      </w:r>
    </w:p>
    <w:p w14:paraId="37279C54" w14:textId="77777777" w:rsidR="005E4070" w:rsidRDefault="005E4070" w:rsidP="005E53C9">
      <w:pPr>
        <w:tabs>
          <w:tab w:val="left" w:pos="1455"/>
        </w:tabs>
        <w:spacing w:line="280" w:lineRule="exact"/>
        <w:jc w:val="both"/>
        <w:rPr>
          <w:rFonts w:cs="Arial"/>
          <w:szCs w:val="20"/>
          <w:lang w:val="sl-SI"/>
        </w:rPr>
      </w:pPr>
    </w:p>
    <w:p w14:paraId="4A698509" w14:textId="1DE4EC12" w:rsidR="005E53C9" w:rsidRDefault="005E4070" w:rsidP="005E4070">
      <w:pPr>
        <w:tabs>
          <w:tab w:val="left" w:pos="1455"/>
        </w:tabs>
        <w:spacing w:line="280" w:lineRule="exact"/>
        <w:jc w:val="both"/>
        <w:rPr>
          <w:rFonts w:cs="Arial"/>
          <w:szCs w:val="20"/>
          <w:lang w:val="sl-SI"/>
        </w:rPr>
      </w:pPr>
      <w:r>
        <w:rPr>
          <w:rFonts w:cs="Arial"/>
          <w:szCs w:val="20"/>
          <w:lang w:val="sl-SI"/>
        </w:rPr>
        <w:t xml:space="preserve">EU in njene države članice smo se med razpravo zavzemale za oblikovanje konvencije, dopolnjene s priporočilom. </w:t>
      </w:r>
      <w:r w:rsidR="00A13E3A">
        <w:rPr>
          <w:rFonts w:cs="Arial"/>
          <w:szCs w:val="20"/>
          <w:lang w:val="sl-SI"/>
        </w:rPr>
        <w:t xml:space="preserve">Konvencija in priporočilo morata biti ambiciozna, hkrati pa dovolj prožna, da ju bodo države članice lahko uresničevale. </w:t>
      </w:r>
      <w:r w:rsidR="008D62C9">
        <w:rPr>
          <w:rFonts w:cs="Arial"/>
          <w:szCs w:val="20"/>
          <w:lang w:val="sl-SI"/>
        </w:rPr>
        <w:t>Na</w:t>
      </w:r>
      <w:r>
        <w:rPr>
          <w:rFonts w:cs="Arial"/>
          <w:szCs w:val="20"/>
          <w:lang w:val="sl-SI"/>
        </w:rPr>
        <w:t xml:space="preserve"> ravni EU </w:t>
      </w:r>
      <w:r w:rsidR="008D62C9">
        <w:rPr>
          <w:rFonts w:cs="Arial"/>
          <w:szCs w:val="20"/>
          <w:lang w:val="sl-SI"/>
        </w:rPr>
        <w:t xml:space="preserve">imamo </w:t>
      </w:r>
      <w:r>
        <w:rPr>
          <w:rFonts w:cs="Arial"/>
          <w:szCs w:val="20"/>
          <w:lang w:val="sl-SI"/>
        </w:rPr>
        <w:t xml:space="preserve">že oblikovan regulatorni okvir, in sicer direktivo </w:t>
      </w:r>
      <w:r w:rsidRPr="005E4070">
        <w:rPr>
          <w:rFonts w:cs="Arial"/>
          <w:szCs w:val="20"/>
          <w:lang w:val="sl-SI"/>
        </w:rPr>
        <w:t xml:space="preserve">o izboljšanju delovnih pogojev pri platformnem delu </w:t>
      </w:r>
      <w:r>
        <w:rPr>
          <w:rFonts w:cs="Arial"/>
          <w:szCs w:val="20"/>
          <w:lang w:val="sl-SI"/>
        </w:rPr>
        <w:t>(</w:t>
      </w:r>
      <w:r w:rsidRPr="005E4070">
        <w:rPr>
          <w:rFonts w:cs="Arial"/>
          <w:szCs w:val="20"/>
          <w:lang w:val="sl-SI"/>
        </w:rPr>
        <w:t>Direktiva (EU) 2024/2831 Evropskega parlamenta in Sveta z dne 23.</w:t>
      </w:r>
      <w:r>
        <w:rPr>
          <w:rFonts w:cs="Arial"/>
          <w:szCs w:val="20"/>
          <w:lang w:val="sl-SI"/>
        </w:rPr>
        <w:t> </w:t>
      </w:r>
      <w:r w:rsidRPr="005E4070">
        <w:rPr>
          <w:rFonts w:cs="Arial"/>
          <w:szCs w:val="20"/>
          <w:lang w:val="sl-SI"/>
        </w:rPr>
        <w:t>oktobra</w:t>
      </w:r>
      <w:r>
        <w:rPr>
          <w:rFonts w:cs="Arial"/>
          <w:szCs w:val="20"/>
          <w:lang w:val="sl-SI"/>
        </w:rPr>
        <w:t> </w:t>
      </w:r>
      <w:r w:rsidRPr="005E4070">
        <w:rPr>
          <w:rFonts w:cs="Arial"/>
          <w:szCs w:val="20"/>
          <w:lang w:val="sl-SI"/>
        </w:rPr>
        <w:t>2024</w:t>
      </w:r>
      <w:r>
        <w:rPr>
          <w:rFonts w:cs="Arial"/>
          <w:szCs w:val="20"/>
          <w:lang w:val="sl-SI"/>
        </w:rPr>
        <w:t>), zato mora biti sprejeta konvencija MOD skladna s pravnim redom EU. Ob priznavanju, da ima p</w:t>
      </w:r>
      <w:r w:rsidRPr="005E4070">
        <w:rPr>
          <w:rFonts w:cs="Arial"/>
          <w:szCs w:val="20"/>
          <w:lang w:val="sl-SI"/>
        </w:rPr>
        <w:t>latformno gospodarstvo velik potencial za ustvarjanje možnosti</w:t>
      </w:r>
      <w:r>
        <w:rPr>
          <w:rFonts w:cs="Arial"/>
          <w:szCs w:val="20"/>
          <w:lang w:val="sl-SI"/>
        </w:rPr>
        <w:t xml:space="preserve"> zaposlitev</w:t>
      </w:r>
      <w:r w:rsidRPr="005E4070">
        <w:rPr>
          <w:rFonts w:cs="Arial"/>
          <w:szCs w:val="20"/>
          <w:lang w:val="sl-SI"/>
        </w:rPr>
        <w:t>,</w:t>
      </w:r>
      <w:r>
        <w:rPr>
          <w:rFonts w:cs="Arial"/>
          <w:szCs w:val="20"/>
          <w:lang w:val="sl-SI"/>
        </w:rPr>
        <w:t xml:space="preserve"> smo hkrati poudarili tudi pomembnost </w:t>
      </w:r>
      <w:r w:rsidRPr="005E4070">
        <w:rPr>
          <w:rFonts w:cs="Arial"/>
          <w:szCs w:val="20"/>
          <w:lang w:val="sl-SI"/>
        </w:rPr>
        <w:t>zagotavljanj</w:t>
      </w:r>
      <w:r>
        <w:rPr>
          <w:rFonts w:cs="Arial"/>
          <w:szCs w:val="20"/>
          <w:lang w:val="sl-SI"/>
        </w:rPr>
        <w:t>a</w:t>
      </w:r>
      <w:r w:rsidRPr="005E4070">
        <w:rPr>
          <w:rFonts w:cs="Arial"/>
          <w:szCs w:val="20"/>
          <w:lang w:val="sl-SI"/>
        </w:rPr>
        <w:t xml:space="preserve"> dostojnega dela za vse delavce v platformnem gospodarstvu</w:t>
      </w:r>
      <w:r>
        <w:rPr>
          <w:rFonts w:cs="Arial"/>
          <w:szCs w:val="20"/>
          <w:lang w:val="sl-SI"/>
        </w:rPr>
        <w:t xml:space="preserve">. </w:t>
      </w:r>
      <w:r w:rsidRPr="005E4070">
        <w:rPr>
          <w:rFonts w:cs="Arial"/>
          <w:szCs w:val="20"/>
          <w:lang w:val="sl-SI"/>
        </w:rPr>
        <w:t xml:space="preserve">Avtomatizirani sistemi, vključno z algoritmi, predstavljajo </w:t>
      </w:r>
      <w:r>
        <w:rPr>
          <w:rFonts w:cs="Arial"/>
          <w:szCs w:val="20"/>
          <w:lang w:val="sl-SI"/>
        </w:rPr>
        <w:t xml:space="preserve">namreč </w:t>
      </w:r>
      <w:r w:rsidRPr="005E4070">
        <w:rPr>
          <w:rFonts w:cs="Arial"/>
          <w:szCs w:val="20"/>
          <w:lang w:val="sl-SI"/>
        </w:rPr>
        <w:t>znatna tveganja, človeški nadzor pa je bistvenega pomena za preprečevanje kršitev pravic.</w:t>
      </w:r>
      <w:r>
        <w:rPr>
          <w:rFonts w:cs="Arial"/>
          <w:szCs w:val="20"/>
          <w:lang w:val="sl-SI"/>
        </w:rPr>
        <w:t xml:space="preserve"> Z</w:t>
      </w:r>
      <w:r w:rsidRPr="005E4070">
        <w:rPr>
          <w:rFonts w:cs="Arial"/>
          <w:szCs w:val="20"/>
          <w:lang w:val="sl-SI"/>
        </w:rPr>
        <w:t xml:space="preserve">a </w:t>
      </w:r>
      <w:r w:rsidR="00A13E3A">
        <w:rPr>
          <w:rFonts w:cs="Arial"/>
          <w:szCs w:val="20"/>
          <w:lang w:val="sl-SI"/>
        </w:rPr>
        <w:t xml:space="preserve">učinkovito </w:t>
      </w:r>
      <w:r w:rsidRPr="005E4070">
        <w:rPr>
          <w:rFonts w:cs="Arial"/>
          <w:szCs w:val="20"/>
          <w:lang w:val="sl-SI"/>
        </w:rPr>
        <w:t>zaščito pravic</w:t>
      </w:r>
      <w:r>
        <w:rPr>
          <w:rFonts w:cs="Arial"/>
          <w:szCs w:val="20"/>
          <w:lang w:val="sl-SI"/>
        </w:rPr>
        <w:t xml:space="preserve"> je prav tako pomembna </w:t>
      </w:r>
      <w:bookmarkStart w:id="12" w:name="_Hlk205469837"/>
      <w:r>
        <w:rPr>
          <w:rFonts w:cs="Arial"/>
          <w:szCs w:val="20"/>
          <w:lang w:val="sl-SI"/>
        </w:rPr>
        <w:t>pravilna klasifikacija delavcev (oz. oseb, ki opravljajo delo preko platform)</w:t>
      </w:r>
      <w:r w:rsidR="008D62C9">
        <w:rPr>
          <w:rFonts w:cs="Arial"/>
          <w:szCs w:val="20"/>
          <w:lang w:val="sl-SI"/>
        </w:rPr>
        <w:t>, tj. določitev pravilnega zaposlitvenega statusa</w:t>
      </w:r>
      <w:bookmarkEnd w:id="12"/>
      <w:r>
        <w:rPr>
          <w:rFonts w:cs="Arial"/>
          <w:szCs w:val="20"/>
          <w:lang w:val="sl-SI"/>
        </w:rPr>
        <w:t xml:space="preserve">. </w:t>
      </w:r>
      <w:r w:rsidR="00A13E3A">
        <w:rPr>
          <w:rFonts w:cs="Arial"/>
          <w:szCs w:val="20"/>
          <w:lang w:val="sl-SI"/>
        </w:rPr>
        <w:t xml:space="preserve">Izrazili smo tudi obžalovanje, da odbor ni uspel obravnavati vseh vsebinskih točk. Kljub temu pa so bile razprave dragocene, za katere smo izrazili upanje, da bodo prispevale k bolj učinkovitemu procesu naslednje leto. Tudi pri delu tega odbora </w:t>
      </w:r>
      <w:r w:rsidR="005E22A2">
        <w:rPr>
          <w:rFonts w:cs="Arial"/>
          <w:szCs w:val="20"/>
          <w:lang w:val="sl-SI"/>
        </w:rPr>
        <w:t xml:space="preserve">so bile </w:t>
      </w:r>
      <w:r w:rsidR="005E22A2" w:rsidRPr="005E22A2">
        <w:rPr>
          <w:rFonts w:cs="Arial"/>
          <w:szCs w:val="20"/>
          <w:lang w:val="sl-SI"/>
        </w:rPr>
        <w:t xml:space="preserve">EU in njene države članice zastopane </w:t>
      </w:r>
      <w:r w:rsidR="005E22A2">
        <w:rPr>
          <w:rFonts w:cs="Arial"/>
          <w:szCs w:val="20"/>
          <w:lang w:val="sl-SI"/>
        </w:rPr>
        <w:t>pro</w:t>
      </w:r>
      <w:r w:rsidR="005E22A2" w:rsidRPr="005E22A2">
        <w:rPr>
          <w:rFonts w:cs="Arial"/>
          <w:szCs w:val="20"/>
          <w:lang w:val="sl-SI"/>
        </w:rPr>
        <w:t>aktivno</w:t>
      </w:r>
      <w:r w:rsidR="005E22A2">
        <w:rPr>
          <w:rFonts w:cs="Arial"/>
          <w:szCs w:val="20"/>
          <w:lang w:val="sl-SI"/>
        </w:rPr>
        <w:t xml:space="preserve">, vidno in </w:t>
      </w:r>
      <w:r w:rsidR="005E22A2" w:rsidRPr="005E22A2">
        <w:rPr>
          <w:rFonts w:cs="Arial"/>
          <w:szCs w:val="20"/>
          <w:lang w:val="sl-SI"/>
        </w:rPr>
        <w:t>zavzeto</w:t>
      </w:r>
      <w:r w:rsidR="005E22A2">
        <w:rPr>
          <w:rFonts w:cs="Arial"/>
          <w:szCs w:val="20"/>
          <w:lang w:val="sl-SI"/>
        </w:rPr>
        <w:t xml:space="preserve">. EU je znova izkazala poudarjeno </w:t>
      </w:r>
      <w:r w:rsidR="005E22A2" w:rsidRPr="005E22A2">
        <w:rPr>
          <w:rFonts w:cs="Arial"/>
          <w:szCs w:val="20"/>
          <w:lang w:val="sl-SI"/>
        </w:rPr>
        <w:t>konstruktivno vlogo</w:t>
      </w:r>
      <w:r w:rsidR="005E22A2">
        <w:rPr>
          <w:rFonts w:cs="Arial"/>
          <w:szCs w:val="20"/>
          <w:lang w:val="sl-SI"/>
        </w:rPr>
        <w:t xml:space="preserve"> pri doseganju konsenza</w:t>
      </w:r>
      <w:r w:rsidR="009B5F8C">
        <w:rPr>
          <w:rFonts w:cs="Arial"/>
          <w:szCs w:val="20"/>
          <w:lang w:val="sl-SI"/>
        </w:rPr>
        <w:t xml:space="preserve"> in kompromisnih rešitev</w:t>
      </w:r>
      <w:r w:rsidR="005E22A2">
        <w:rPr>
          <w:rFonts w:cs="Arial"/>
          <w:szCs w:val="20"/>
          <w:lang w:val="sl-SI"/>
        </w:rPr>
        <w:t>, saj je k razpravam ter pogajanjem pristopila uravnoteženo, pri čemer pa je hkrati sledila zahtevam svojih pogajalskih izhodišč.</w:t>
      </w:r>
    </w:p>
    <w:p w14:paraId="12D942B2" w14:textId="77777777" w:rsidR="00A13E3A" w:rsidRDefault="00A13E3A" w:rsidP="00B63087">
      <w:pPr>
        <w:spacing w:line="280" w:lineRule="exact"/>
        <w:jc w:val="both"/>
        <w:rPr>
          <w:rFonts w:cs="Arial"/>
          <w:szCs w:val="20"/>
          <w:lang w:val="sl-SI"/>
        </w:rPr>
      </w:pPr>
    </w:p>
    <w:p w14:paraId="6D1D0A88" w14:textId="265B2CFA" w:rsidR="00B63087" w:rsidRDefault="00B63087" w:rsidP="00B63087">
      <w:pPr>
        <w:spacing w:line="280" w:lineRule="exact"/>
        <w:jc w:val="both"/>
        <w:rPr>
          <w:rFonts w:cs="Arial"/>
          <w:bCs/>
          <w:szCs w:val="20"/>
          <w:lang w:val="sl-SI"/>
        </w:rPr>
      </w:pPr>
      <w:r>
        <w:rPr>
          <w:rFonts w:cs="Arial"/>
          <w:bCs/>
          <w:szCs w:val="20"/>
          <w:lang w:val="sl-SI"/>
        </w:rPr>
        <w:t>Resolucija</w:t>
      </w:r>
      <w:r w:rsidR="005E53C9">
        <w:rPr>
          <w:rFonts w:cs="Arial"/>
          <w:bCs/>
          <w:szCs w:val="20"/>
          <w:lang w:val="sl-SI"/>
        </w:rPr>
        <w:t xml:space="preserve"> z zaključki</w:t>
      </w:r>
      <w:r>
        <w:rPr>
          <w:rFonts w:cs="Arial"/>
          <w:bCs/>
          <w:szCs w:val="20"/>
          <w:lang w:val="sl-SI"/>
        </w:rPr>
        <w:t xml:space="preserve">, ki jo je konferenca sprejela 13. junija 2025 med plenarnim zasedanjem, je v celoti dostopna na: </w:t>
      </w:r>
    </w:p>
    <w:p w14:paraId="7AFEFED4" w14:textId="0A0DEFE2" w:rsidR="00B63087" w:rsidRPr="00B63087" w:rsidRDefault="00B63087" w:rsidP="00B63087">
      <w:pPr>
        <w:spacing w:line="280" w:lineRule="exact"/>
        <w:jc w:val="both"/>
        <w:rPr>
          <w:lang w:val="sl-SI"/>
        </w:rPr>
      </w:pPr>
      <w:hyperlink r:id="rId30" w:history="1">
        <w:r w:rsidRPr="00447DB9">
          <w:rPr>
            <w:rStyle w:val="Hiperpovezava"/>
            <w:lang w:val="sl-SI"/>
          </w:rPr>
          <w:t>https://www.ilo.org/resource/record-decisions/resolution-place-agenda-next-ordinary-session-conference-item-entitled-0</w:t>
        </w:r>
      </w:hyperlink>
      <w:r>
        <w:rPr>
          <w:lang w:val="sl-SI"/>
        </w:rPr>
        <w:t xml:space="preserve"> </w:t>
      </w:r>
    </w:p>
    <w:p w14:paraId="45E48152" w14:textId="77777777" w:rsidR="00B63087" w:rsidRDefault="00B63087" w:rsidP="00B63087">
      <w:pPr>
        <w:spacing w:line="280" w:lineRule="exact"/>
        <w:jc w:val="both"/>
        <w:rPr>
          <w:rFonts w:cs="Arial"/>
          <w:bCs/>
          <w:szCs w:val="20"/>
          <w:lang w:val="sl-SI"/>
        </w:rPr>
      </w:pPr>
    </w:p>
    <w:p w14:paraId="23830E24" w14:textId="77777777" w:rsidR="00B63087" w:rsidRDefault="00B63087" w:rsidP="00B63087">
      <w:pPr>
        <w:spacing w:line="280" w:lineRule="exact"/>
        <w:jc w:val="both"/>
        <w:rPr>
          <w:rFonts w:cs="Arial"/>
          <w:bCs/>
          <w:szCs w:val="20"/>
          <w:lang w:val="sl-SI"/>
        </w:rPr>
      </w:pPr>
      <w:r>
        <w:rPr>
          <w:rFonts w:cs="Arial"/>
          <w:bCs/>
          <w:szCs w:val="20"/>
          <w:lang w:val="sl-SI"/>
        </w:rPr>
        <w:t xml:space="preserve">Poročilo o delu odbora ter zapisnik s plenarnega zasedanja sta dostopna na: </w:t>
      </w:r>
    </w:p>
    <w:p w14:paraId="3A889552" w14:textId="46FF17A6" w:rsidR="00B63087" w:rsidRPr="00B63087" w:rsidRDefault="00B63087" w:rsidP="00B63087">
      <w:pPr>
        <w:spacing w:line="280" w:lineRule="exact"/>
        <w:jc w:val="both"/>
        <w:rPr>
          <w:lang w:val="sl-SI"/>
        </w:rPr>
      </w:pPr>
      <w:hyperlink r:id="rId31" w:history="1">
        <w:r w:rsidRPr="00447DB9">
          <w:rPr>
            <w:rStyle w:val="Hiperpovezava"/>
            <w:lang w:val="sl-SI"/>
          </w:rPr>
          <w:t>https://www.ilo.org/resource/record-proceedings/ilc/113/report-standard-setting-committee-decent-work-platform-economy</w:t>
        </w:r>
      </w:hyperlink>
      <w:r>
        <w:rPr>
          <w:lang w:val="sl-SI"/>
        </w:rPr>
        <w:t xml:space="preserve"> </w:t>
      </w:r>
    </w:p>
    <w:p w14:paraId="6B50F03C" w14:textId="77777777" w:rsidR="00B63087" w:rsidRDefault="00B63087" w:rsidP="00B63087">
      <w:pPr>
        <w:spacing w:line="280" w:lineRule="exact"/>
        <w:jc w:val="both"/>
        <w:rPr>
          <w:rFonts w:cs="Arial"/>
          <w:bCs/>
          <w:szCs w:val="20"/>
          <w:lang w:val="sl-SI"/>
        </w:rPr>
      </w:pPr>
    </w:p>
    <w:p w14:paraId="24D53F89" w14:textId="77777777" w:rsidR="00B63087" w:rsidRDefault="00B63087" w:rsidP="00B63087">
      <w:pPr>
        <w:spacing w:line="280" w:lineRule="exact"/>
        <w:jc w:val="both"/>
        <w:rPr>
          <w:rFonts w:cs="Arial"/>
          <w:bCs/>
          <w:szCs w:val="20"/>
          <w:lang w:val="sl-SI"/>
        </w:rPr>
      </w:pPr>
      <w:r>
        <w:rPr>
          <w:rFonts w:cs="Arial"/>
          <w:bCs/>
          <w:szCs w:val="20"/>
          <w:lang w:val="sl-SI"/>
        </w:rPr>
        <w:t>ter</w:t>
      </w:r>
    </w:p>
    <w:p w14:paraId="474D012D" w14:textId="1854EE25" w:rsidR="00B63087" w:rsidRDefault="00B63087" w:rsidP="00EE21B0">
      <w:pPr>
        <w:tabs>
          <w:tab w:val="left" w:pos="1455"/>
        </w:tabs>
        <w:spacing w:line="280" w:lineRule="exact"/>
        <w:jc w:val="both"/>
        <w:rPr>
          <w:rFonts w:cs="Arial"/>
          <w:szCs w:val="20"/>
          <w:lang w:val="sl-SI"/>
        </w:rPr>
      </w:pPr>
      <w:hyperlink r:id="rId32" w:history="1">
        <w:r w:rsidRPr="00447DB9">
          <w:rPr>
            <w:rStyle w:val="Hiperpovezava"/>
            <w:rFonts w:cs="Arial"/>
            <w:szCs w:val="20"/>
            <w:lang w:val="sl-SI"/>
          </w:rPr>
          <w:t>https://www.ilo.org/resource/record-proceedings/ilc/113/s%C3%A9ance-pl%C3%A9ni%C3%A8re-r%C3%A9sultat-des-travaux-de-la-commission-normative-sur-le</w:t>
        </w:r>
      </w:hyperlink>
      <w:r>
        <w:rPr>
          <w:rFonts w:cs="Arial"/>
          <w:szCs w:val="20"/>
          <w:lang w:val="sl-SI"/>
        </w:rPr>
        <w:t xml:space="preserve"> </w:t>
      </w:r>
    </w:p>
    <w:p w14:paraId="084527B6" w14:textId="77777777" w:rsidR="00B63087" w:rsidRDefault="00B63087" w:rsidP="00EE21B0">
      <w:pPr>
        <w:tabs>
          <w:tab w:val="left" w:pos="1455"/>
        </w:tabs>
        <w:spacing w:line="280" w:lineRule="exact"/>
        <w:jc w:val="both"/>
        <w:rPr>
          <w:rFonts w:cs="Arial"/>
          <w:szCs w:val="20"/>
          <w:lang w:val="sl-SI"/>
        </w:rPr>
      </w:pPr>
    </w:p>
    <w:p w14:paraId="51675BA6" w14:textId="21A59770" w:rsidR="00B63087" w:rsidRDefault="00B63087" w:rsidP="00B63087">
      <w:pPr>
        <w:tabs>
          <w:tab w:val="left" w:pos="1455"/>
        </w:tabs>
        <w:spacing w:line="280" w:lineRule="exact"/>
        <w:jc w:val="both"/>
        <w:rPr>
          <w:rFonts w:cs="Arial"/>
          <w:szCs w:val="20"/>
          <w:lang w:val="sl-SI"/>
        </w:rPr>
      </w:pPr>
      <w:r w:rsidRPr="00B63087">
        <w:rPr>
          <w:rFonts w:cs="Arial"/>
          <w:szCs w:val="20"/>
          <w:lang w:val="sl-SI"/>
        </w:rPr>
        <w:lastRenderedPageBreak/>
        <w:t xml:space="preserve">Pri delu odbora ter pri delu koordinacije držav članic EU </w:t>
      </w:r>
      <w:r>
        <w:rPr>
          <w:rFonts w:cs="Arial"/>
          <w:szCs w:val="20"/>
          <w:lang w:val="sl-SI"/>
        </w:rPr>
        <w:t>sta v omejenem obsegu</w:t>
      </w:r>
      <w:r w:rsidRPr="00B63087">
        <w:rPr>
          <w:rFonts w:cs="Arial"/>
          <w:szCs w:val="20"/>
          <w:lang w:val="sl-SI"/>
        </w:rPr>
        <w:t xml:space="preserve"> sodelovala</w:t>
      </w:r>
      <w:r>
        <w:rPr>
          <w:rFonts w:cs="Arial"/>
          <w:szCs w:val="20"/>
          <w:lang w:val="sl-SI"/>
        </w:rPr>
        <w:t xml:space="preserve"> vladna delegatka, predstavnica MDDSZ, ter</w:t>
      </w:r>
      <w:r w:rsidRPr="00B63087">
        <w:rPr>
          <w:rFonts w:cs="Arial"/>
          <w:szCs w:val="20"/>
          <w:lang w:val="sl-SI"/>
        </w:rPr>
        <w:t xml:space="preserve"> </w:t>
      </w:r>
      <w:r>
        <w:rPr>
          <w:rFonts w:cs="Arial"/>
          <w:szCs w:val="20"/>
          <w:lang w:val="sl-SI"/>
        </w:rPr>
        <w:t xml:space="preserve">preko spleta </w:t>
      </w:r>
      <w:r w:rsidRPr="00B63087">
        <w:rPr>
          <w:rFonts w:cs="Arial"/>
          <w:szCs w:val="20"/>
          <w:lang w:val="sl-SI"/>
        </w:rPr>
        <w:t>tehničn</w:t>
      </w:r>
      <w:r>
        <w:rPr>
          <w:rFonts w:cs="Arial"/>
          <w:szCs w:val="20"/>
          <w:lang w:val="sl-SI"/>
        </w:rPr>
        <w:t>i</w:t>
      </w:r>
      <w:r w:rsidRPr="00B63087">
        <w:rPr>
          <w:rFonts w:cs="Arial"/>
          <w:szCs w:val="20"/>
          <w:lang w:val="sl-SI"/>
        </w:rPr>
        <w:t xml:space="preserve"> svetoval</w:t>
      </w:r>
      <w:r>
        <w:rPr>
          <w:rFonts w:cs="Arial"/>
          <w:szCs w:val="20"/>
          <w:lang w:val="sl-SI"/>
        </w:rPr>
        <w:t>ec</w:t>
      </w:r>
      <w:r w:rsidRPr="00B63087">
        <w:rPr>
          <w:rFonts w:cs="Arial"/>
          <w:szCs w:val="20"/>
          <w:lang w:val="sl-SI"/>
        </w:rPr>
        <w:t xml:space="preserve"> vladnih delegatov, predstavni</w:t>
      </w:r>
      <w:r>
        <w:rPr>
          <w:rFonts w:cs="Arial"/>
          <w:szCs w:val="20"/>
          <w:lang w:val="sl-SI"/>
        </w:rPr>
        <w:t>k</w:t>
      </w:r>
      <w:r w:rsidRPr="00B63087">
        <w:rPr>
          <w:rFonts w:cs="Arial"/>
          <w:szCs w:val="20"/>
          <w:lang w:val="sl-SI"/>
        </w:rPr>
        <w:t xml:space="preserve"> MDDSZ</w:t>
      </w:r>
      <w:r>
        <w:rPr>
          <w:rFonts w:cs="Arial"/>
          <w:szCs w:val="20"/>
          <w:lang w:val="sl-SI"/>
        </w:rPr>
        <w:t>.</w:t>
      </w:r>
      <w:r w:rsidRPr="00B63087">
        <w:rPr>
          <w:rFonts w:cs="Arial"/>
          <w:szCs w:val="20"/>
          <w:lang w:val="sl-SI"/>
        </w:rPr>
        <w:t xml:space="preserve"> </w:t>
      </w:r>
    </w:p>
    <w:p w14:paraId="17D2A03F" w14:textId="77777777" w:rsidR="00B50715" w:rsidRDefault="00B50715" w:rsidP="00EE21B0">
      <w:pPr>
        <w:spacing w:line="280" w:lineRule="exact"/>
        <w:jc w:val="both"/>
        <w:rPr>
          <w:rFonts w:cs="Arial"/>
          <w:szCs w:val="20"/>
          <w:lang w:val="sl-SI"/>
        </w:rPr>
      </w:pPr>
    </w:p>
    <w:p w14:paraId="1B2C0875" w14:textId="77777777" w:rsidR="005E53C9" w:rsidRPr="00B50715" w:rsidRDefault="005E53C9" w:rsidP="00EE21B0">
      <w:pPr>
        <w:spacing w:line="280" w:lineRule="exact"/>
        <w:jc w:val="both"/>
        <w:rPr>
          <w:rFonts w:cs="Arial"/>
          <w:szCs w:val="20"/>
          <w:lang w:val="sl-SI"/>
        </w:rPr>
      </w:pPr>
    </w:p>
    <w:p w14:paraId="463F3F1B" w14:textId="774A8D45" w:rsidR="00E15218" w:rsidRPr="00E15218" w:rsidRDefault="00E15218" w:rsidP="00EE21B0">
      <w:pPr>
        <w:spacing w:line="280" w:lineRule="exact"/>
        <w:jc w:val="both"/>
        <w:rPr>
          <w:rFonts w:cs="Arial"/>
          <w:b/>
          <w:szCs w:val="20"/>
          <w:lang w:val="sl-SI"/>
        </w:rPr>
      </w:pPr>
      <w:r w:rsidRPr="00E15218">
        <w:rPr>
          <w:rFonts w:cs="Arial"/>
          <w:b/>
          <w:szCs w:val="20"/>
          <w:lang w:val="sl-SI"/>
        </w:rPr>
        <w:t xml:space="preserve">6. </w:t>
      </w:r>
      <w:r w:rsidR="000C0764" w:rsidRPr="000C0764">
        <w:rPr>
          <w:rFonts w:cs="Arial"/>
          <w:b/>
          <w:szCs w:val="20"/>
          <w:lang w:val="sl-SI"/>
        </w:rPr>
        <w:t xml:space="preserve">Inovativni pristopi k reševanju problematike neformalne ekonomije ter spodbujanje prehodov k formalnemu delu z namenom </w:t>
      </w:r>
      <w:r w:rsidR="00253A33">
        <w:rPr>
          <w:rFonts w:cs="Arial"/>
          <w:b/>
          <w:szCs w:val="20"/>
          <w:lang w:val="sl-SI"/>
        </w:rPr>
        <w:t>zagotavljanja</w:t>
      </w:r>
      <w:r w:rsidR="000C0764" w:rsidRPr="000C0764">
        <w:rPr>
          <w:rFonts w:cs="Arial"/>
          <w:b/>
          <w:szCs w:val="20"/>
          <w:lang w:val="sl-SI"/>
        </w:rPr>
        <w:t xml:space="preserve"> dostojnega dela (</w:t>
      </w:r>
      <w:r w:rsidR="000C0764">
        <w:rPr>
          <w:rFonts w:cs="Arial"/>
          <w:b/>
          <w:szCs w:val="20"/>
          <w:lang w:val="sl-SI"/>
        </w:rPr>
        <w:t>splošna razprava</w:t>
      </w:r>
      <w:r w:rsidR="000C0764" w:rsidRPr="000C0764">
        <w:rPr>
          <w:rFonts w:cs="Arial"/>
          <w:b/>
          <w:szCs w:val="20"/>
          <w:lang w:val="sl-SI"/>
        </w:rPr>
        <w:t>)</w:t>
      </w:r>
      <w:r w:rsidR="00C55FF0" w:rsidRPr="00C55FF0">
        <w:rPr>
          <w:rFonts w:cs="Arial"/>
          <w:b/>
          <w:szCs w:val="20"/>
          <w:lang w:val="sl-SI"/>
        </w:rPr>
        <w:t xml:space="preserve"> – ZASEDANJE TEHNIČNEGA ODBORA</w:t>
      </w:r>
    </w:p>
    <w:p w14:paraId="0364B6D2" w14:textId="77777777" w:rsidR="00E15218" w:rsidRPr="00E15218" w:rsidRDefault="00E15218" w:rsidP="00EE21B0">
      <w:pPr>
        <w:spacing w:line="280" w:lineRule="exact"/>
        <w:jc w:val="both"/>
        <w:rPr>
          <w:rFonts w:cs="Arial"/>
          <w:b/>
          <w:szCs w:val="20"/>
          <w:lang w:val="sl-SI"/>
        </w:rPr>
      </w:pPr>
    </w:p>
    <w:p w14:paraId="2AC8C74A" w14:textId="51059663" w:rsidR="000C0764" w:rsidRDefault="002935C2" w:rsidP="000C0764">
      <w:pPr>
        <w:spacing w:line="280" w:lineRule="exact"/>
        <w:jc w:val="both"/>
        <w:rPr>
          <w:rFonts w:eastAsia="Calibri" w:cs="Arial"/>
          <w:bCs/>
          <w:szCs w:val="20"/>
          <w:lang w:val="sl-SI"/>
        </w:rPr>
      </w:pPr>
      <w:r>
        <w:rPr>
          <w:rFonts w:eastAsia="Calibri" w:cs="Arial"/>
          <w:bCs/>
          <w:szCs w:val="20"/>
          <w:lang w:val="sl-SI"/>
        </w:rPr>
        <w:t>V</w:t>
      </w:r>
      <w:r w:rsidR="000C0764" w:rsidRPr="00464205">
        <w:rPr>
          <w:rFonts w:eastAsia="Calibri" w:cs="Arial"/>
          <w:bCs/>
          <w:szCs w:val="20"/>
          <w:lang w:val="sl-SI"/>
        </w:rPr>
        <w:t xml:space="preserve"> okviru tehničnega odbora </w:t>
      </w:r>
      <w:r>
        <w:rPr>
          <w:rFonts w:eastAsia="Calibri" w:cs="Arial"/>
          <w:bCs/>
          <w:szCs w:val="20"/>
          <w:lang w:val="sl-SI"/>
        </w:rPr>
        <w:t xml:space="preserve">je bila </w:t>
      </w:r>
      <w:r w:rsidR="000C0764">
        <w:rPr>
          <w:rFonts w:eastAsia="Calibri" w:cs="Arial"/>
          <w:bCs/>
          <w:szCs w:val="20"/>
          <w:lang w:val="sl-SI"/>
        </w:rPr>
        <w:t>izvedena</w:t>
      </w:r>
      <w:r w:rsidR="000C0764" w:rsidRPr="00464205">
        <w:rPr>
          <w:rFonts w:eastAsia="Calibri" w:cs="Arial"/>
          <w:bCs/>
          <w:szCs w:val="20"/>
          <w:lang w:val="sl-SI"/>
        </w:rPr>
        <w:t xml:space="preserve"> splošna razprava o </w:t>
      </w:r>
      <w:r w:rsidR="000C0764">
        <w:rPr>
          <w:rFonts w:eastAsia="Calibri" w:cs="Arial"/>
          <w:bCs/>
          <w:szCs w:val="20"/>
          <w:lang w:val="sl-SI"/>
        </w:rPr>
        <w:t>reševanju problematike neformalne ekonomije</w:t>
      </w:r>
      <w:r w:rsidR="000C0764" w:rsidRPr="00464205">
        <w:rPr>
          <w:rFonts w:eastAsia="Calibri" w:cs="Arial"/>
          <w:bCs/>
          <w:szCs w:val="20"/>
          <w:lang w:val="sl-SI"/>
        </w:rPr>
        <w:t xml:space="preserve">, in sicer z namenom sprejetja </w:t>
      </w:r>
      <w:r w:rsidR="000C0764" w:rsidRPr="00E96631">
        <w:rPr>
          <w:rFonts w:eastAsia="Calibri" w:cs="Arial"/>
          <w:bCs/>
          <w:szCs w:val="20"/>
          <w:lang w:val="sl-SI"/>
        </w:rPr>
        <w:t>zaključkov. Omenjeno točko je na dnevni red uvrstil AS med svojo 34</w:t>
      </w:r>
      <w:r w:rsidR="000C0764">
        <w:rPr>
          <w:rFonts w:eastAsia="Calibri" w:cs="Arial"/>
          <w:bCs/>
          <w:szCs w:val="20"/>
          <w:lang w:val="sl-SI"/>
        </w:rPr>
        <w:t>7</w:t>
      </w:r>
      <w:r w:rsidR="000C0764" w:rsidRPr="00E96631">
        <w:rPr>
          <w:rFonts w:eastAsia="Calibri" w:cs="Arial"/>
          <w:bCs/>
          <w:szCs w:val="20"/>
          <w:lang w:val="sl-SI"/>
        </w:rPr>
        <w:t>. sejo marca 202</w:t>
      </w:r>
      <w:r w:rsidR="000C0764">
        <w:rPr>
          <w:rFonts w:eastAsia="Calibri" w:cs="Arial"/>
          <w:bCs/>
          <w:szCs w:val="20"/>
          <w:lang w:val="sl-SI"/>
        </w:rPr>
        <w:t>3</w:t>
      </w:r>
      <w:r w:rsidR="000C0764" w:rsidRPr="00E96631">
        <w:rPr>
          <w:rFonts w:eastAsia="Calibri" w:cs="Arial"/>
          <w:bCs/>
          <w:szCs w:val="20"/>
          <w:lang w:val="sl-SI"/>
        </w:rPr>
        <w:t xml:space="preserve">, in sicer z namenom zagotoviti priložnost za </w:t>
      </w:r>
      <w:r w:rsidR="000C0764">
        <w:rPr>
          <w:rFonts w:eastAsia="Calibri" w:cs="Arial"/>
          <w:bCs/>
          <w:szCs w:val="20"/>
          <w:lang w:val="sl-SI"/>
        </w:rPr>
        <w:t>razpravo o inovativnih pristopih k reševanju problematike neformalne ekonomije za spodbujanje prehodov k formalnemu delu z namenom zagotavljanj</w:t>
      </w:r>
      <w:r w:rsidR="00253A33">
        <w:rPr>
          <w:rFonts w:eastAsia="Calibri" w:cs="Arial"/>
          <w:bCs/>
          <w:szCs w:val="20"/>
          <w:lang w:val="sl-SI"/>
        </w:rPr>
        <w:t>a</w:t>
      </w:r>
      <w:r w:rsidR="000C0764">
        <w:rPr>
          <w:rFonts w:eastAsia="Calibri" w:cs="Arial"/>
          <w:bCs/>
          <w:szCs w:val="20"/>
          <w:lang w:val="sl-SI"/>
        </w:rPr>
        <w:t xml:space="preserve"> dostojnega dela</w:t>
      </w:r>
      <w:r w:rsidR="000C0764" w:rsidRPr="00E96631">
        <w:rPr>
          <w:rFonts w:eastAsia="Calibri" w:cs="Arial"/>
          <w:bCs/>
          <w:szCs w:val="20"/>
          <w:lang w:val="sl-SI"/>
        </w:rPr>
        <w:t>.</w:t>
      </w:r>
      <w:r>
        <w:rPr>
          <w:rFonts w:eastAsia="Calibri" w:cs="Arial"/>
          <w:bCs/>
          <w:szCs w:val="20"/>
          <w:lang w:val="sl-SI"/>
        </w:rPr>
        <w:t xml:space="preserve"> Podlaga za razpravo je bilo poročilo, ki ga je pripravil Urad.</w:t>
      </w:r>
      <w:r>
        <w:rPr>
          <w:rStyle w:val="Sprotnaopomba-sklic"/>
          <w:rFonts w:eastAsia="Calibri"/>
          <w:bCs/>
          <w:szCs w:val="20"/>
          <w:lang w:val="sl-SI"/>
        </w:rPr>
        <w:footnoteReference w:id="14"/>
      </w:r>
      <w:r w:rsidR="000C0764">
        <w:rPr>
          <w:rFonts w:eastAsia="Calibri" w:cs="Arial"/>
          <w:bCs/>
          <w:szCs w:val="20"/>
          <w:lang w:val="sl-SI"/>
        </w:rPr>
        <w:t xml:space="preserve"> </w:t>
      </w:r>
      <w:r w:rsidR="000C0764" w:rsidRPr="00E96631">
        <w:rPr>
          <w:rFonts w:eastAsia="Calibri" w:cs="Arial"/>
          <w:bCs/>
          <w:szCs w:val="20"/>
          <w:lang w:val="sl-SI"/>
        </w:rPr>
        <w:t xml:space="preserve"> </w:t>
      </w:r>
    </w:p>
    <w:p w14:paraId="73923187" w14:textId="77777777" w:rsidR="000C0764" w:rsidRDefault="000C0764" w:rsidP="000C0764">
      <w:pPr>
        <w:spacing w:line="280" w:lineRule="exact"/>
        <w:jc w:val="both"/>
        <w:rPr>
          <w:rFonts w:eastAsia="Calibri" w:cs="Arial"/>
          <w:bCs/>
          <w:szCs w:val="20"/>
          <w:lang w:val="sl-SI"/>
        </w:rPr>
      </w:pPr>
    </w:p>
    <w:p w14:paraId="243887D9" w14:textId="59ACE046" w:rsidR="002935C2" w:rsidRDefault="002935C2" w:rsidP="000C0764">
      <w:pPr>
        <w:spacing w:line="280" w:lineRule="exact"/>
        <w:jc w:val="both"/>
        <w:rPr>
          <w:rFonts w:eastAsia="Calibri" w:cs="Arial"/>
          <w:bCs/>
          <w:szCs w:val="20"/>
          <w:lang w:val="sl-SI"/>
        </w:rPr>
      </w:pPr>
      <w:r w:rsidRPr="002935C2">
        <w:rPr>
          <w:rFonts w:eastAsia="Calibri" w:cs="Arial"/>
          <w:bCs/>
          <w:szCs w:val="20"/>
          <w:lang w:val="sl-SI"/>
        </w:rPr>
        <w:t xml:space="preserve">Razprava v okviru odbora je </w:t>
      </w:r>
      <w:r>
        <w:rPr>
          <w:rFonts w:eastAsia="Calibri" w:cs="Arial"/>
          <w:bCs/>
          <w:szCs w:val="20"/>
          <w:lang w:val="sl-SI"/>
        </w:rPr>
        <w:t xml:space="preserve">med drugim </w:t>
      </w:r>
      <w:r w:rsidRPr="002935C2">
        <w:rPr>
          <w:rFonts w:eastAsia="Calibri" w:cs="Arial"/>
          <w:bCs/>
          <w:szCs w:val="20"/>
          <w:lang w:val="sl-SI"/>
        </w:rPr>
        <w:t>zajemala:</w:t>
      </w:r>
    </w:p>
    <w:p w14:paraId="3B9AAB20" w14:textId="1F25C14E" w:rsidR="002935C2" w:rsidRPr="002935C2" w:rsidRDefault="002935C2" w:rsidP="002935C2">
      <w:pPr>
        <w:numPr>
          <w:ilvl w:val="0"/>
          <w:numId w:val="12"/>
        </w:numPr>
        <w:spacing w:line="280" w:lineRule="exact"/>
        <w:jc w:val="both"/>
        <w:rPr>
          <w:rFonts w:eastAsia="Calibri" w:cs="Arial"/>
          <w:bCs/>
          <w:szCs w:val="20"/>
          <w:lang w:val="sl-SI"/>
        </w:rPr>
      </w:pPr>
      <w:r w:rsidRPr="002935C2">
        <w:rPr>
          <w:rFonts w:eastAsia="Calibri" w:cs="Arial"/>
          <w:bCs/>
          <w:szCs w:val="20"/>
          <w:lang w:val="sl-SI"/>
        </w:rPr>
        <w:t xml:space="preserve">opredelitev </w:t>
      </w:r>
      <w:r w:rsidR="000E44DC">
        <w:rPr>
          <w:rFonts w:eastAsia="Calibri" w:cs="Arial"/>
          <w:bCs/>
          <w:szCs w:val="20"/>
          <w:lang w:val="sl-SI"/>
        </w:rPr>
        <w:t>poglavitnih</w:t>
      </w:r>
      <w:r w:rsidRPr="002935C2">
        <w:rPr>
          <w:rFonts w:eastAsia="Calibri" w:cs="Arial"/>
          <w:bCs/>
          <w:szCs w:val="20"/>
          <w:lang w:val="sl-SI"/>
        </w:rPr>
        <w:t xml:space="preserve"> dejavnikov neformalnosti, trendov v ravneh in oblikah neformalnosti od leta 2015</w:t>
      </w:r>
      <w:r>
        <w:rPr>
          <w:rStyle w:val="Sprotnaopomba-sklic"/>
          <w:rFonts w:eastAsia="Calibri"/>
          <w:bCs/>
          <w:szCs w:val="20"/>
          <w:lang w:val="sl-SI"/>
        </w:rPr>
        <w:footnoteReference w:id="15"/>
      </w:r>
      <w:r w:rsidRPr="002935C2">
        <w:rPr>
          <w:rFonts w:eastAsia="Calibri" w:cs="Arial"/>
          <w:bCs/>
          <w:szCs w:val="20"/>
          <w:lang w:val="sl-SI"/>
        </w:rPr>
        <w:t>, tveganj neformalne ekonomije ter njenih družbenih in ekonomskih posledic, poglavitnih ovir za prehod v formalnost ter priložnosti za pospešitev tega prehoda;</w:t>
      </w:r>
    </w:p>
    <w:p w14:paraId="17DED2C2" w14:textId="45A5166E" w:rsidR="002935C2" w:rsidRDefault="002935C2" w:rsidP="002935C2">
      <w:pPr>
        <w:numPr>
          <w:ilvl w:val="0"/>
          <w:numId w:val="12"/>
        </w:numPr>
        <w:spacing w:line="280" w:lineRule="exact"/>
        <w:jc w:val="both"/>
        <w:rPr>
          <w:rFonts w:eastAsia="Calibri" w:cs="Arial"/>
          <w:bCs/>
          <w:szCs w:val="20"/>
          <w:lang w:val="sl-SI"/>
        </w:rPr>
      </w:pPr>
      <w:r w:rsidRPr="002935C2">
        <w:rPr>
          <w:rFonts w:eastAsia="Calibri" w:cs="Arial"/>
          <w:bCs/>
          <w:szCs w:val="20"/>
          <w:lang w:val="sl-SI"/>
        </w:rPr>
        <w:t>identifikacij</w:t>
      </w:r>
      <w:r w:rsidR="00253A33">
        <w:rPr>
          <w:rFonts w:eastAsia="Calibri" w:cs="Arial"/>
          <w:bCs/>
          <w:szCs w:val="20"/>
          <w:lang w:val="sl-SI"/>
        </w:rPr>
        <w:t>o</w:t>
      </w:r>
      <w:r w:rsidRPr="002935C2">
        <w:rPr>
          <w:rFonts w:eastAsia="Calibri" w:cs="Arial"/>
          <w:bCs/>
          <w:szCs w:val="20"/>
          <w:lang w:val="sl-SI"/>
        </w:rPr>
        <w:t xml:space="preserve"> politik, predpisov in drugih učinkovitih ukrepov ter inovativnih pristopov, ki so jih uvedle države članice MOD skladno z mednarodnimi standardi dela ter smernicami MOD;</w:t>
      </w:r>
    </w:p>
    <w:p w14:paraId="6559288A" w14:textId="718F0C7C" w:rsidR="002935C2" w:rsidRPr="002935C2" w:rsidRDefault="002935C2" w:rsidP="002935C2">
      <w:pPr>
        <w:numPr>
          <w:ilvl w:val="0"/>
          <w:numId w:val="12"/>
        </w:numPr>
        <w:spacing w:line="280" w:lineRule="exact"/>
        <w:jc w:val="both"/>
        <w:rPr>
          <w:rFonts w:eastAsia="Calibri" w:cs="Arial"/>
          <w:bCs/>
          <w:szCs w:val="20"/>
          <w:lang w:val="sl-SI"/>
        </w:rPr>
      </w:pPr>
      <w:r w:rsidRPr="002935C2">
        <w:rPr>
          <w:rFonts w:eastAsia="Calibri" w:cs="Arial"/>
          <w:bCs/>
          <w:szCs w:val="20"/>
          <w:lang w:val="sl-SI"/>
        </w:rPr>
        <w:t xml:space="preserve">opredelitev prednostnih ukrepov, ki bi jih morali sprejeti konstituenti MOD ter Urad, za reševanje problematike neformalnosti ter spodbujanje prehoda v formalno ekonomijo, ter </w:t>
      </w:r>
    </w:p>
    <w:p w14:paraId="136E6F54" w14:textId="77777777" w:rsidR="002935C2" w:rsidRPr="00CE3442" w:rsidRDefault="002935C2" w:rsidP="002935C2">
      <w:pPr>
        <w:pStyle w:val="Odstavekseznama"/>
        <w:numPr>
          <w:ilvl w:val="0"/>
          <w:numId w:val="12"/>
        </w:numPr>
        <w:spacing w:line="280" w:lineRule="exact"/>
        <w:rPr>
          <w:rFonts w:ascii="Arial" w:eastAsia="Calibri" w:hAnsi="Arial" w:cs="Arial"/>
          <w:bCs/>
          <w:sz w:val="20"/>
        </w:rPr>
      </w:pPr>
      <w:r>
        <w:rPr>
          <w:rFonts w:ascii="Arial" w:eastAsia="Calibri" w:hAnsi="Arial" w:cs="Arial"/>
          <w:bCs/>
          <w:sz w:val="20"/>
        </w:rPr>
        <w:t>kako te ukrepe ustrezno in trajnostno financirati; opredelitev načinov krepitve vloge</w:t>
      </w:r>
      <w:r w:rsidRPr="00CE3442">
        <w:rPr>
          <w:rFonts w:ascii="Arial" w:eastAsia="Calibri" w:hAnsi="Arial" w:cs="Arial"/>
          <w:bCs/>
          <w:sz w:val="20"/>
        </w:rPr>
        <w:t xml:space="preserve"> MOD </w:t>
      </w:r>
      <w:r>
        <w:rPr>
          <w:rFonts w:ascii="Arial" w:eastAsia="Calibri" w:hAnsi="Arial" w:cs="Arial"/>
          <w:bCs/>
          <w:sz w:val="20"/>
        </w:rPr>
        <w:t xml:space="preserve">in njenega </w:t>
      </w:r>
      <w:r w:rsidRPr="00CE3442">
        <w:rPr>
          <w:rFonts w:ascii="Arial" w:eastAsia="Calibri" w:hAnsi="Arial" w:cs="Arial"/>
          <w:bCs/>
          <w:sz w:val="20"/>
        </w:rPr>
        <w:t>sodelovanj</w:t>
      </w:r>
      <w:r>
        <w:rPr>
          <w:rFonts w:ascii="Arial" w:eastAsia="Calibri" w:hAnsi="Arial" w:cs="Arial"/>
          <w:bCs/>
          <w:sz w:val="20"/>
        </w:rPr>
        <w:t>a</w:t>
      </w:r>
      <w:r w:rsidRPr="00CE3442">
        <w:rPr>
          <w:rFonts w:ascii="Arial" w:eastAsia="Calibri" w:hAnsi="Arial" w:cs="Arial"/>
          <w:bCs/>
          <w:sz w:val="20"/>
        </w:rPr>
        <w:t xml:space="preserve"> v okviru večstranskega sistema</w:t>
      </w:r>
      <w:r>
        <w:rPr>
          <w:rFonts w:ascii="Arial" w:eastAsia="Calibri" w:hAnsi="Arial" w:cs="Arial"/>
          <w:bCs/>
          <w:sz w:val="20"/>
        </w:rPr>
        <w:t xml:space="preserve"> za izboljšanje </w:t>
      </w:r>
      <w:r w:rsidRPr="00CE3442">
        <w:rPr>
          <w:rFonts w:ascii="Arial" w:eastAsia="Calibri" w:hAnsi="Arial" w:cs="Arial"/>
          <w:bCs/>
          <w:sz w:val="20"/>
        </w:rPr>
        <w:t>skladnost</w:t>
      </w:r>
      <w:r>
        <w:rPr>
          <w:rFonts w:ascii="Arial" w:eastAsia="Calibri" w:hAnsi="Arial" w:cs="Arial"/>
          <w:bCs/>
          <w:sz w:val="20"/>
        </w:rPr>
        <w:t>i</w:t>
      </w:r>
      <w:r w:rsidRPr="00CE3442">
        <w:rPr>
          <w:rFonts w:ascii="Arial" w:eastAsia="Calibri" w:hAnsi="Arial" w:cs="Arial"/>
          <w:bCs/>
          <w:sz w:val="20"/>
        </w:rPr>
        <w:t xml:space="preserve"> politik</w:t>
      </w:r>
      <w:r>
        <w:rPr>
          <w:rFonts w:ascii="Arial" w:eastAsia="Calibri" w:hAnsi="Arial" w:cs="Arial"/>
          <w:bCs/>
          <w:sz w:val="20"/>
        </w:rPr>
        <w:t>.</w:t>
      </w:r>
    </w:p>
    <w:p w14:paraId="19E25155" w14:textId="77777777" w:rsidR="002935C2" w:rsidRDefault="002935C2" w:rsidP="000C0764">
      <w:pPr>
        <w:spacing w:line="280" w:lineRule="exact"/>
        <w:jc w:val="both"/>
        <w:rPr>
          <w:rFonts w:eastAsia="Calibri" w:cs="Arial"/>
          <w:bCs/>
          <w:szCs w:val="20"/>
          <w:lang w:val="sl-SI"/>
        </w:rPr>
      </w:pPr>
    </w:p>
    <w:p w14:paraId="56E2982E" w14:textId="38E0E74D" w:rsidR="003740AA" w:rsidRPr="003740AA" w:rsidRDefault="003740AA" w:rsidP="003740AA">
      <w:pPr>
        <w:spacing w:line="280" w:lineRule="exact"/>
        <w:jc w:val="both"/>
        <w:rPr>
          <w:rFonts w:eastAsia="Calibri" w:cs="Arial"/>
          <w:bCs/>
          <w:szCs w:val="20"/>
          <w:lang w:val="sl-SI"/>
        </w:rPr>
      </w:pPr>
      <w:r w:rsidRPr="003740AA">
        <w:rPr>
          <w:rFonts w:eastAsia="Calibri" w:cs="Arial"/>
          <w:bCs/>
          <w:szCs w:val="20"/>
          <w:lang w:val="sl-SI"/>
        </w:rPr>
        <w:t>Na podlagi razprav v okviru odbora je konferenca med svojim plenarnim zasedanjem 1</w:t>
      </w:r>
      <w:r>
        <w:rPr>
          <w:rFonts w:eastAsia="Calibri" w:cs="Arial"/>
          <w:bCs/>
          <w:szCs w:val="20"/>
          <w:lang w:val="sl-SI"/>
        </w:rPr>
        <w:t>2</w:t>
      </w:r>
      <w:r w:rsidRPr="003740AA">
        <w:rPr>
          <w:rFonts w:eastAsia="Calibri" w:cs="Arial"/>
          <w:bCs/>
          <w:szCs w:val="20"/>
          <w:lang w:val="sl-SI"/>
        </w:rPr>
        <w:t>. junija 202</w:t>
      </w:r>
      <w:r>
        <w:rPr>
          <w:rFonts w:eastAsia="Calibri" w:cs="Arial"/>
          <w:bCs/>
          <w:szCs w:val="20"/>
          <w:lang w:val="sl-SI"/>
        </w:rPr>
        <w:t>5</w:t>
      </w:r>
      <w:r w:rsidRPr="003740AA">
        <w:rPr>
          <w:rFonts w:eastAsia="Calibri" w:cs="Arial"/>
          <w:bCs/>
          <w:szCs w:val="20"/>
          <w:lang w:val="sl-SI"/>
        </w:rPr>
        <w:t xml:space="preserve"> sprejela </w:t>
      </w:r>
      <w:r w:rsidRPr="003740AA">
        <w:rPr>
          <w:rFonts w:eastAsia="Calibri" w:cs="Arial"/>
          <w:b/>
          <w:bCs/>
          <w:szCs w:val="20"/>
          <w:lang w:val="sl-SI"/>
        </w:rPr>
        <w:t>Resolucijo o</w:t>
      </w:r>
      <w:r>
        <w:rPr>
          <w:rFonts w:eastAsia="Calibri" w:cs="Arial"/>
          <w:b/>
          <w:bCs/>
          <w:szCs w:val="20"/>
          <w:lang w:val="sl-SI"/>
        </w:rPr>
        <w:t xml:space="preserve"> </w:t>
      </w:r>
      <w:r w:rsidRPr="003740AA">
        <w:rPr>
          <w:rFonts w:eastAsia="Calibri" w:cs="Arial"/>
          <w:b/>
          <w:bCs/>
          <w:szCs w:val="20"/>
          <w:lang w:val="sl-SI"/>
        </w:rPr>
        <w:t>reševanju problematike neformalne ekonomije ter spodbujanj</w:t>
      </w:r>
      <w:r>
        <w:rPr>
          <w:rFonts w:eastAsia="Calibri" w:cs="Arial"/>
          <w:b/>
          <w:bCs/>
          <w:szCs w:val="20"/>
          <w:lang w:val="sl-SI"/>
        </w:rPr>
        <w:t>u</w:t>
      </w:r>
      <w:r w:rsidRPr="003740AA">
        <w:rPr>
          <w:rFonts w:eastAsia="Calibri" w:cs="Arial"/>
          <w:b/>
          <w:bCs/>
          <w:szCs w:val="20"/>
          <w:lang w:val="sl-SI"/>
        </w:rPr>
        <w:t xml:space="preserve"> prehodov k formalnemu delu z namenom spodbujanja dostojnega dela, ki vsebuje tudi zaključke. </w:t>
      </w:r>
      <w:r w:rsidRPr="003740AA">
        <w:rPr>
          <w:rFonts w:eastAsia="Calibri" w:cs="Arial"/>
          <w:bCs/>
          <w:szCs w:val="20"/>
          <w:lang w:val="sl-SI"/>
        </w:rPr>
        <w:t xml:space="preserve">Z omenjeno resolucijo je </w:t>
      </w:r>
      <w:r w:rsidR="00253A33">
        <w:rPr>
          <w:rFonts w:eastAsia="Calibri" w:cs="Arial"/>
          <w:bCs/>
          <w:szCs w:val="20"/>
          <w:lang w:val="sl-SI"/>
        </w:rPr>
        <w:t xml:space="preserve">konferenca </w:t>
      </w:r>
      <w:r w:rsidRPr="003740AA">
        <w:rPr>
          <w:rFonts w:eastAsia="Calibri" w:cs="Arial"/>
          <w:bCs/>
          <w:szCs w:val="20"/>
          <w:lang w:val="sl-SI"/>
        </w:rPr>
        <w:t xml:space="preserve">med drugim pozvala generalnega direktorja, da pripravi akcijski načrt o inovativnih pristopih </w:t>
      </w:r>
      <w:r w:rsidR="00253A33">
        <w:rPr>
          <w:rFonts w:eastAsia="Calibri" w:cs="Arial"/>
          <w:bCs/>
          <w:szCs w:val="20"/>
          <w:lang w:val="sl-SI"/>
        </w:rPr>
        <w:t xml:space="preserve">k reševanju problematike </w:t>
      </w:r>
      <w:r w:rsidRPr="003740AA">
        <w:rPr>
          <w:rFonts w:eastAsia="Calibri" w:cs="Arial"/>
          <w:bCs/>
          <w:szCs w:val="20"/>
          <w:lang w:val="sl-SI"/>
        </w:rPr>
        <w:t xml:space="preserve">neformalnosti in spodbujanju prehoda </w:t>
      </w:r>
      <w:r w:rsidR="00253A33">
        <w:rPr>
          <w:rFonts w:eastAsia="Calibri" w:cs="Arial"/>
          <w:bCs/>
          <w:szCs w:val="20"/>
          <w:lang w:val="sl-SI"/>
        </w:rPr>
        <w:t>k</w:t>
      </w:r>
      <w:r w:rsidRPr="003740AA">
        <w:rPr>
          <w:rFonts w:eastAsia="Calibri" w:cs="Arial"/>
          <w:bCs/>
          <w:szCs w:val="20"/>
          <w:lang w:val="sl-SI"/>
        </w:rPr>
        <w:t xml:space="preserve"> formaln</w:t>
      </w:r>
      <w:r w:rsidR="00253A33">
        <w:rPr>
          <w:rFonts w:eastAsia="Calibri" w:cs="Arial"/>
          <w:bCs/>
          <w:szCs w:val="20"/>
          <w:lang w:val="sl-SI"/>
        </w:rPr>
        <w:t xml:space="preserve">emu delu </w:t>
      </w:r>
      <w:r w:rsidR="00253A33" w:rsidRPr="00253A33">
        <w:rPr>
          <w:rFonts w:eastAsia="Calibri" w:cs="Arial"/>
          <w:bCs/>
          <w:szCs w:val="20"/>
          <w:lang w:val="sl-SI"/>
        </w:rPr>
        <w:t xml:space="preserve">z namenom </w:t>
      </w:r>
      <w:r w:rsidR="00253A33">
        <w:rPr>
          <w:rFonts w:eastAsia="Calibri" w:cs="Arial"/>
          <w:bCs/>
          <w:szCs w:val="20"/>
          <w:lang w:val="sl-SI"/>
        </w:rPr>
        <w:t>zagotavljanja</w:t>
      </w:r>
      <w:r w:rsidR="00253A33" w:rsidRPr="00253A33">
        <w:rPr>
          <w:rFonts w:eastAsia="Calibri" w:cs="Arial"/>
          <w:bCs/>
          <w:szCs w:val="20"/>
          <w:lang w:val="sl-SI"/>
        </w:rPr>
        <w:t xml:space="preserve"> dostojnega dela</w:t>
      </w:r>
      <w:r w:rsidR="00253A33">
        <w:rPr>
          <w:rFonts w:eastAsia="Calibri" w:cs="Arial"/>
          <w:bCs/>
          <w:szCs w:val="20"/>
          <w:lang w:val="sl-SI"/>
        </w:rPr>
        <w:t xml:space="preserve"> </w:t>
      </w:r>
      <w:r w:rsidRPr="003740AA">
        <w:rPr>
          <w:rFonts w:eastAsia="Calibri" w:cs="Arial"/>
          <w:bCs/>
          <w:szCs w:val="20"/>
          <w:lang w:val="sl-SI"/>
        </w:rPr>
        <w:t>skladno s sprejetimi zaključki ter ga predloži v obravnavo AS med njegovo 35</w:t>
      </w:r>
      <w:r w:rsidR="00253A33">
        <w:rPr>
          <w:rFonts w:eastAsia="Calibri" w:cs="Arial"/>
          <w:bCs/>
          <w:szCs w:val="20"/>
          <w:lang w:val="sl-SI"/>
        </w:rPr>
        <w:t>5</w:t>
      </w:r>
      <w:r w:rsidRPr="003740AA">
        <w:rPr>
          <w:rFonts w:eastAsia="Calibri" w:cs="Arial"/>
          <w:bCs/>
          <w:szCs w:val="20"/>
          <w:lang w:val="sl-SI"/>
        </w:rPr>
        <w:t>. sejo (november 202</w:t>
      </w:r>
      <w:r w:rsidR="00253A33">
        <w:rPr>
          <w:rFonts w:eastAsia="Calibri" w:cs="Arial"/>
          <w:bCs/>
          <w:szCs w:val="20"/>
          <w:lang w:val="sl-SI"/>
        </w:rPr>
        <w:t>5</w:t>
      </w:r>
      <w:r w:rsidRPr="003740AA">
        <w:rPr>
          <w:rFonts w:eastAsia="Calibri" w:cs="Arial"/>
          <w:bCs/>
          <w:szCs w:val="20"/>
          <w:lang w:val="sl-SI"/>
        </w:rPr>
        <w:t xml:space="preserve">). </w:t>
      </w:r>
    </w:p>
    <w:p w14:paraId="6025E8FB" w14:textId="77777777" w:rsidR="003740AA" w:rsidRDefault="003740AA" w:rsidP="000C0764">
      <w:pPr>
        <w:spacing w:line="280" w:lineRule="exact"/>
        <w:jc w:val="both"/>
        <w:rPr>
          <w:rFonts w:eastAsia="Calibri" w:cs="Arial"/>
          <w:bCs/>
          <w:szCs w:val="20"/>
          <w:lang w:val="sl-SI"/>
        </w:rPr>
      </w:pPr>
    </w:p>
    <w:p w14:paraId="05C02A73" w14:textId="21A6173F" w:rsidR="00B5740C" w:rsidRDefault="00C034A6" w:rsidP="000C0764">
      <w:pPr>
        <w:spacing w:line="280" w:lineRule="exact"/>
        <w:jc w:val="both"/>
        <w:rPr>
          <w:rFonts w:eastAsia="Calibri" w:cs="Arial"/>
          <w:bCs/>
          <w:szCs w:val="20"/>
          <w:lang w:val="sl-SI"/>
        </w:rPr>
      </w:pPr>
      <w:r>
        <w:rPr>
          <w:rFonts w:eastAsia="Calibri" w:cs="Arial"/>
          <w:bCs/>
          <w:szCs w:val="20"/>
          <w:lang w:val="sl-SI"/>
        </w:rPr>
        <w:t xml:space="preserve">Sprejeti zaključki uvodoma izpostavljajo, da ostaja </w:t>
      </w:r>
      <w:r w:rsidRPr="00B5740C">
        <w:rPr>
          <w:rFonts w:eastAsia="Calibri" w:cs="Arial"/>
          <w:b/>
          <w:szCs w:val="20"/>
          <w:lang w:val="sl-SI"/>
        </w:rPr>
        <w:t xml:space="preserve">Priporočilo o prehodu iz neformalne v formalno ekonomijo, 2015 (št. 204) ključna referenca in vodilo </w:t>
      </w:r>
      <w:r w:rsidR="00211831">
        <w:rPr>
          <w:rFonts w:eastAsia="Calibri" w:cs="Arial"/>
          <w:b/>
          <w:szCs w:val="20"/>
          <w:lang w:val="sl-SI"/>
        </w:rPr>
        <w:t xml:space="preserve">za </w:t>
      </w:r>
      <w:r w:rsidRPr="00B5740C">
        <w:rPr>
          <w:rFonts w:eastAsia="Calibri" w:cs="Arial"/>
          <w:b/>
          <w:szCs w:val="20"/>
          <w:lang w:val="sl-SI"/>
        </w:rPr>
        <w:t>obravnavanje problematike neformalnosti in spodbujanje prehoda v formalno delo</w:t>
      </w:r>
      <w:r>
        <w:rPr>
          <w:rFonts w:eastAsia="Calibri" w:cs="Arial"/>
          <w:bCs/>
          <w:szCs w:val="20"/>
          <w:lang w:val="sl-SI"/>
        </w:rPr>
        <w:t xml:space="preserve">. Vendar tudi deset let po sprejetju priporočila obseg neformalnega gospodarstva ostaja visok, </w:t>
      </w:r>
      <w:r w:rsidRPr="00C034A6">
        <w:rPr>
          <w:rFonts w:eastAsia="Calibri" w:cs="Arial"/>
          <w:bCs/>
          <w:szCs w:val="20"/>
          <w:lang w:val="sl-SI"/>
        </w:rPr>
        <w:t xml:space="preserve">v nekaterih državah pa se celo povečuje, kar je nesprejemljivo. Neformalnost je </w:t>
      </w:r>
      <w:r>
        <w:rPr>
          <w:rFonts w:eastAsia="Calibri" w:cs="Arial"/>
          <w:bCs/>
          <w:szCs w:val="20"/>
          <w:lang w:val="sl-SI"/>
        </w:rPr>
        <w:t xml:space="preserve">namreč </w:t>
      </w:r>
      <w:r w:rsidRPr="00C034A6">
        <w:rPr>
          <w:rFonts w:eastAsia="Calibri" w:cs="Arial"/>
          <w:bCs/>
          <w:szCs w:val="20"/>
          <w:lang w:val="sl-SI"/>
        </w:rPr>
        <w:t xml:space="preserve">ena </w:t>
      </w:r>
      <w:r w:rsidRPr="00B5740C">
        <w:rPr>
          <w:rFonts w:eastAsia="Calibri" w:cs="Arial"/>
          <w:b/>
          <w:szCs w:val="20"/>
          <w:lang w:val="sl-SI"/>
        </w:rPr>
        <w:t>izmed strukturnih ovir za napredek dostojnega dela, socialne pravičnosti in trajnostnega razvoja</w:t>
      </w:r>
      <w:r w:rsidRPr="00C034A6">
        <w:rPr>
          <w:rFonts w:eastAsia="Calibri" w:cs="Arial"/>
          <w:bCs/>
          <w:szCs w:val="20"/>
          <w:lang w:val="sl-SI"/>
        </w:rPr>
        <w:t xml:space="preserve">. Ovira napredek pri </w:t>
      </w:r>
      <w:r w:rsidRPr="00C034A6">
        <w:rPr>
          <w:rFonts w:eastAsia="Calibri" w:cs="Arial"/>
          <w:bCs/>
          <w:szCs w:val="20"/>
          <w:lang w:val="sl-SI"/>
        </w:rPr>
        <w:lastRenderedPageBreak/>
        <w:t xml:space="preserve">zmanjševanju revščine in neenakosti ter predstavlja </w:t>
      </w:r>
      <w:r>
        <w:rPr>
          <w:rFonts w:eastAsia="Calibri" w:cs="Arial"/>
          <w:bCs/>
          <w:szCs w:val="20"/>
          <w:lang w:val="sl-SI"/>
        </w:rPr>
        <w:t>velike</w:t>
      </w:r>
      <w:r w:rsidRPr="00C034A6">
        <w:rPr>
          <w:rFonts w:eastAsia="Calibri" w:cs="Arial"/>
          <w:bCs/>
          <w:szCs w:val="20"/>
          <w:lang w:val="sl-SI"/>
        </w:rPr>
        <w:t xml:space="preserve"> izzive za uresničevanje pravic delavcev, vključno s temeljnimi načeli in pravicami pri delu, učinkovit</w:t>
      </w:r>
      <w:r>
        <w:rPr>
          <w:rFonts w:eastAsia="Calibri" w:cs="Arial"/>
          <w:bCs/>
          <w:szCs w:val="20"/>
          <w:lang w:val="sl-SI"/>
        </w:rPr>
        <w:t xml:space="preserve">o delovnopravno zaščito </w:t>
      </w:r>
      <w:r w:rsidRPr="00C034A6">
        <w:rPr>
          <w:rFonts w:eastAsia="Calibri" w:cs="Arial"/>
          <w:bCs/>
          <w:szCs w:val="20"/>
          <w:lang w:val="sl-SI"/>
        </w:rPr>
        <w:t xml:space="preserve">in univerzalnim dostopom do celovite, trajnostne, učinkovite in ustrezne socialne zaščite. Prav tako spodkopava pravno državo, ovira produktivnost in negativno vpliva na razvoj trajnostnih podjetij, javne prihodke, </w:t>
      </w:r>
      <w:r w:rsidR="00B5740C" w:rsidRPr="00B5740C">
        <w:rPr>
          <w:rFonts w:eastAsia="Calibri" w:cs="Arial"/>
          <w:bCs/>
          <w:szCs w:val="20"/>
          <w:lang w:val="sl-SI"/>
        </w:rPr>
        <w:t>doseg oz. učinkovitost vladnih politik</w:t>
      </w:r>
      <w:r w:rsidRPr="00C034A6">
        <w:rPr>
          <w:rFonts w:eastAsia="Calibri" w:cs="Arial"/>
          <w:bCs/>
          <w:szCs w:val="20"/>
          <w:lang w:val="sl-SI"/>
        </w:rPr>
        <w:t xml:space="preserve">, </w:t>
      </w:r>
      <w:r w:rsidR="00B5740C">
        <w:rPr>
          <w:rFonts w:eastAsia="Calibri" w:cs="Arial"/>
          <w:bCs/>
          <w:szCs w:val="20"/>
          <w:lang w:val="sl-SI"/>
        </w:rPr>
        <w:t xml:space="preserve">odpornost </w:t>
      </w:r>
      <w:r w:rsidRPr="00C034A6">
        <w:rPr>
          <w:rFonts w:eastAsia="Calibri" w:cs="Arial"/>
          <w:bCs/>
          <w:szCs w:val="20"/>
          <w:lang w:val="sl-SI"/>
        </w:rPr>
        <w:t>institucij in pošteno konkurenco na nacionalnih in mednarodnih trgih.</w:t>
      </w:r>
      <w:r w:rsidR="00B5740C">
        <w:rPr>
          <w:rFonts w:eastAsia="Calibri" w:cs="Arial"/>
          <w:bCs/>
          <w:szCs w:val="20"/>
          <w:lang w:val="sl-SI"/>
        </w:rPr>
        <w:t xml:space="preserve"> </w:t>
      </w:r>
      <w:r w:rsidRPr="00C034A6">
        <w:rPr>
          <w:rFonts w:eastAsia="Calibri" w:cs="Arial"/>
          <w:bCs/>
          <w:szCs w:val="20"/>
          <w:lang w:val="sl-SI"/>
        </w:rPr>
        <w:t>Neformalno gospodarstvo predstavlja skoraj šest od desetih delavcev in osem od desetih podjetij na svetu. Čeprav je bolj razširjeno v državah z nizkimi in srednjimi dohodki, neformalno gospodarstvo obstaja v vseh delih sveta, vključno z državami z visokimi dohodki.</w:t>
      </w:r>
      <w:r w:rsidR="00B5740C">
        <w:rPr>
          <w:rFonts w:eastAsia="Calibri" w:cs="Arial"/>
          <w:bCs/>
          <w:szCs w:val="20"/>
          <w:lang w:val="sl-SI"/>
        </w:rPr>
        <w:t xml:space="preserve"> </w:t>
      </w:r>
    </w:p>
    <w:p w14:paraId="1EAF83A9" w14:textId="77777777" w:rsidR="00B5740C" w:rsidRDefault="00B5740C" w:rsidP="000C0764">
      <w:pPr>
        <w:spacing w:line="280" w:lineRule="exact"/>
        <w:jc w:val="both"/>
        <w:rPr>
          <w:rFonts w:eastAsia="Calibri" w:cs="Arial"/>
          <w:bCs/>
          <w:szCs w:val="20"/>
          <w:lang w:val="sl-SI"/>
        </w:rPr>
      </w:pPr>
    </w:p>
    <w:p w14:paraId="0DF778F9" w14:textId="0C77FE0E" w:rsidR="00B5740C" w:rsidRDefault="00B5740C" w:rsidP="00D27EFF">
      <w:pPr>
        <w:spacing w:line="280" w:lineRule="exact"/>
        <w:jc w:val="both"/>
        <w:rPr>
          <w:rFonts w:eastAsia="Calibri" w:cs="Arial"/>
          <w:bCs/>
          <w:szCs w:val="20"/>
          <w:lang w:val="sl-SI"/>
        </w:rPr>
      </w:pPr>
      <w:r>
        <w:rPr>
          <w:rFonts w:eastAsia="Calibri" w:cs="Arial"/>
          <w:bCs/>
          <w:szCs w:val="20"/>
          <w:lang w:val="sl-SI"/>
        </w:rPr>
        <w:t xml:space="preserve">Zaključki poudarjajo, da </w:t>
      </w:r>
      <w:r w:rsidRPr="00D27EFF">
        <w:rPr>
          <w:rFonts w:eastAsia="Calibri" w:cs="Arial"/>
          <w:b/>
          <w:szCs w:val="20"/>
          <w:lang w:val="sl-SI"/>
        </w:rPr>
        <w:t>so nekatere skupine</w:t>
      </w:r>
      <w:r w:rsidR="00D27EFF" w:rsidRPr="00D27EFF">
        <w:rPr>
          <w:rFonts w:eastAsia="Calibri" w:cs="Arial"/>
          <w:b/>
          <w:szCs w:val="20"/>
          <w:lang w:val="sl-SI"/>
        </w:rPr>
        <w:t xml:space="preserve"> </w:t>
      </w:r>
      <w:r w:rsidRPr="00D27EFF">
        <w:rPr>
          <w:rFonts w:eastAsia="Calibri" w:cs="Arial"/>
          <w:b/>
          <w:szCs w:val="20"/>
          <w:lang w:val="sl-SI"/>
        </w:rPr>
        <w:t>še posebej izpostavljene tveganju neformalnosti</w:t>
      </w:r>
      <w:r>
        <w:rPr>
          <w:rFonts w:eastAsia="Calibri" w:cs="Arial"/>
          <w:bCs/>
          <w:szCs w:val="20"/>
          <w:lang w:val="sl-SI"/>
        </w:rPr>
        <w:t xml:space="preserve"> (</w:t>
      </w:r>
      <w:r w:rsidR="00D27EFF">
        <w:rPr>
          <w:rFonts w:eastAsia="Calibri" w:cs="Arial"/>
          <w:bCs/>
          <w:szCs w:val="20"/>
          <w:lang w:val="sl-SI"/>
        </w:rPr>
        <w:t xml:space="preserve">med drugimi tudi: </w:t>
      </w:r>
      <w:r>
        <w:rPr>
          <w:rFonts w:eastAsia="Calibri" w:cs="Arial"/>
          <w:bCs/>
          <w:szCs w:val="20"/>
          <w:lang w:val="sl-SI"/>
        </w:rPr>
        <w:t xml:space="preserve">delavci v nestandardnih oblikah dela, v </w:t>
      </w:r>
      <w:r w:rsidRPr="00B5740C">
        <w:rPr>
          <w:rFonts w:eastAsia="Calibri" w:cs="Arial"/>
          <w:bCs/>
          <w:szCs w:val="20"/>
          <w:lang w:val="sl-SI"/>
        </w:rPr>
        <w:t xml:space="preserve">mikro in majhnih gospodarskih enotah ter </w:t>
      </w:r>
      <w:r>
        <w:rPr>
          <w:rFonts w:eastAsia="Calibri" w:cs="Arial"/>
          <w:bCs/>
          <w:szCs w:val="20"/>
          <w:lang w:val="sl-SI"/>
        </w:rPr>
        <w:t xml:space="preserve">v </w:t>
      </w:r>
      <w:r w:rsidRPr="00B5740C">
        <w:rPr>
          <w:rFonts w:eastAsia="Calibri" w:cs="Arial"/>
          <w:bCs/>
          <w:szCs w:val="20"/>
          <w:lang w:val="sl-SI"/>
        </w:rPr>
        <w:t>nekaterih sektorjih</w:t>
      </w:r>
      <w:r>
        <w:rPr>
          <w:rFonts w:eastAsia="Calibri" w:cs="Arial"/>
          <w:bCs/>
          <w:szCs w:val="20"/>
          <w:lang w:val="sl-SI"/>
        </w:rPr>
        <w:t>, ž</w:t>
      </w:r>
      <w:r w:rsidRPr="00B5740C">
        <w:rPr>
          <w:rFonts w:eastAsia="Calibri" w:cs="Arial"/>
          <w:bCs/>
          <w:szCs w:val="20"/>
          <w:lang w:val="sl-SI"/>
        </w:rPr>
        <w:t>enske in skupine</w:t>
      </w:r>
      <w:r>
        <w:rPr>
          <w:rFonts w:eastAsia="Calibri" w:cs="Arial"/>
          <w:bCs/>
          <w:szCs w:val="20"/>
          <w:lang w:val="sl-SI"/>
        </w:rPr>
        <w:t xml:space="preserve"> v ranljivem položaju (</w:t>
      </w:r>
      <w:r w:rsidR="00D27EFF">
        <w:rPr>
          <w:rFonts w:eastAsia="Calibri" w:cs="Arial"/>
          <w:bCs/>
          <w:szCs w:val="20"/>
          <w:lang w:val="sl-SI"/>
        </w:rPr>
        <w:t xml:space="preserve">vključno z </w:t>
      </w:r>
      <w:r>
        <w:rPr>
          <w:rFonts w:eastAsia="Calibri" w:cs="Arial"/>
          <w:bCs/>
          <w:szCs w:val="20"/>
          <w:lang w:val="sl-SI"/>
        </w:rPr>
        <w:t>mladi</w:t>
      </w:r>
      <w:r w:rsidR="00D27EFF">
        <w:rPr>
          <w:rFonts w:eastAsia="Calibri" w:cs="Arial"/>
          <w:bCs/>
          <w:szCs w:val="20"/>
          <w:lang w:val="sl-SI"/>
        </w:rPr>
        <w:t>mi</w:t>
      </w:r>
      <w:r>
        <w:rPr>
          <w:rFonts w:eastAsia="Calibri" w:cs="Arial"/>
          <w:bCs/>
          <w:szCs w:val="20"/>
          <w:lang w:val="sl-SI"/>
        </w:rPr>
        <w:t xml:space="preserve">, </w:t>
      </w:r>
      <w:r w:rsidRPr="00B5740C">
        <w:rPr>
          <w:rFonts w:eastAsia="Calibri" w:cs="Arial"/>
          <w:bCs/>
          <w:szCs w:val="20"/>
          <w:lang w:val="sl-SI"/>
        </w:rPr>
        <w:t>starejši</w:t>
      </w:r>
      <w:r w:rsidR="00D27EFF">
        <w:rPr>
          <w:rFonts w:eastAsia="Calibri" w:cs="Arial"/>
          <w:bCs/>
          <w:szCs w:val="20"/>
          <w:lang w:val="sl-SI"/>
        </w:rPr>
        <w:t>mi</w:t>
      </w:r>
      <w:r w:rsidRPr="00B5740C">
        <w:rPr>
          <w:rFonts w:eastAsia="Calibri" w:cs="Arial"/>
          <w:bCs/>
          <w:szCs w:val="20"/>
          <w:lang w:val="sl-SI"/>
        </w:rPr>
        <w:t xml:space="preserve">, migranti, begunci, </w:t>
      </w:r>
      <w:r w:rsidR="00D27EFF">
        <w:rPr>
          <w:rFonts w:eastAsia="Calibri" w:cs="Arial"/>
          <w:bCs/>
          <w:szCs w:val="20"/>
          <w:lang w:val="sl-SI"/>
        </w:rPr>
        <w:t xml:space="preserve">invalidi, </w:t>
      </w:r>
      <w:r w:rsidRPr="00B5740C">
        <w:rPr>
          <w:rFonts w:eastAsia="Calibri" w:cs="Arial"/>
          <w:bCs/>
          <w:szCs w:val="20"/>
          <w:lang w:val="sl-SI"/>
        </w:rPr>
        <w:t>negovalci</w:t>
      </w:r>
      <w:r>
        <w:rPr>
          <w:rFonts w:eastAsia="Calibri" w:cs="Arial"/>
          <w:bCs/>
          <w:szCs w:val="20"/>
          <w:lang w:val="sl-SI"/>
        </w:rPr>
        <w:t>, delavci v gospodinjstvu, delavci v gradbeništvu, kmetijstvu, na podeželju</w:t>
      </w:r>
      <w:r w:rsidR="00D27EFF">
        <w:rPr>
          <w:rFonts w:eastAsia="Calibri" w:cs="Arial"/>
          <w:bCs/>
          <w:szCs w:val="20"/>
          <w:lang w:val="sl-SI"/>
        </w:rPr>
        <w:t xml:space="preserve">, idr.)). </w:t>
      </w:r>
      <w:r w:rsidR="008D5B0A">
        <w:rPr>
          <w:rFonts w:eastAsia="Calibri" w:cs="Arial"/>
          <w:bCs/>
          <w:szCs w:val="20"/>
          <w:lang w:val="sl-SI"/>
        </w:rPr>
        <w:t>V zaključkih so navedeni tudi številni</w:t>
      </w:r>
      <w:r w:rsidR="00D27EFF">
        <w:rPr>
          <w:rFonts w:eastAsia="Calibri" w:cs="Arial"/>
          <w:bCs/>
          <w:szCs w:val="20"/>
          <w:lang w:val="sl-SI"/>
        </w:rPr>
        <w:t xml:space="preserve"> </w:t>
      </w:r>
      <w:r w:rsidRPr="00D27EFF">
        <w:rPr>
          <w:rFonts w:eastAsia="Calibri" w:cs="Arial"/>
          <w:b/>
          <w:szCs w:val="20"/>
          <w:lang w:val="sl-SI"/>
        </w:rPr>
        <w:t>dejavnik</w:t>
      </w:r>
      <w:r w:rsidR="00211831">
        <w:rPr>
          <w:rFonts w:eastAsia="Calibri" w:cs="Arial"/>
          <w:b/>
          <w:szCs w:val="20"/>
          <w:lang w:val="sl-SI"/>
        </w:rPr>
        <w:t>i</w:t>
      </w:r>
      <w:r w:rsidRPr="00D27EFF">
        <w:rPr>
          <w:rFonts w:eastAsia="Calibri" w:cs="Arial"/>
          <w:b/>
          <w:szCs w:val="20"/>
          <w:lang w:val="sl-SI"/>
        </w:rPr>
        <w:t xml:space="preserve"> neformalnosti</w:t>
      </w:r>
      <w:r w:rsidR="00D27EFF">
        <w:rPr>
          <w:rFonts w:eastAsia="Calibri" w:cs="Arial"/>
          <w:bCs/>
          <w:szCs w:val="20"/>
          <w:lang w:val="sl-SI"/>
        </w:rPr>
        <w:t xml:space="preserve">, ki vključujejo med drugim visoko stopnjo revščine in neenakosti, </w:t>
      </w:r>
      <w:r w:rsidR="00D27EFF" w:rsidRPr="00D27EFF">
        <w:rPr>
          <w:rFonts w:eastAsia="Calibri" w:cs="Arial"/>
          <w:bCs/>
          <w:szCs w:val="20"/>
          <w:lang w:val="sl-SI"/>
        </w:rPr>
        <w:t>šibke javne institucije</w:t>
      </w:r>
      <w:r w:rsidR="00D27EFF">
        <w:rPr>
          <w:rFonts w:eastAsia="Calibri" w:cs="Arial"/>
          <w:bCs/>
          <w:szCs w:val="20"/>
          <w:lang w:val="sl-SI"/>
        </w:rPr>
        <w:t>, odsotnost ustreznih in učinkovitih pravnih</w:t>
      </w:r>
      <w:r w:rsidR="00D27EFF" w:rsidRPr="00D27EFF">
        <w:rPr>
          <w:rFonts w:eastAsia="Calibri" w:cs="Arial"/>
          <w:bCs/>
          <w:szCs w:val="20"/>
          <w:lang w:val="sl-SI"/>
        </w:rPr>
        <w:t xml:space="preserve"> okvir</w:t>
      </w:r>
      <w:r w:rsidR="00D27EFF">
        <w:rPr>
          <w:rFonts w:eastAsia="Calibri" w:cs="Arial"/>
          <w:bCs/>
          <w:szCs w:val="20"/>
          <w:lang w:val="sl-SI"/>
        </w:rPr>
        <w:t xml:space="preserve">ov. </w:t>
      </w:r>
    </w:p>
    <w:p w14:paraId="70A24CA7" w14:textId="288C7F2B" w:rsidR="00D27EFF" w:rsidRDefault="00D27EFF" w:rsidP="00D27EFF">
      <w:pPr>
        <w:spacing w:line="280" w:lineRule="exact"/>
        <w:jc w:val="both"/>
        <w:rPr>
          <w:rFonts w:eastAsia="Calibri" w:cs="Arial"/>
          <w:bCs/>
          <w:szCs w:val="20"/>
          <w:lang w:val="sl-SI"/>
        </w:rPr>
      </w:pPr>
    </w:p>
    <w:p w14:paraId="7E2BE1F4" w14:textId="06868799" w:rsidR="00553886" w:rsidRDefault="00D27EFF" w:rsidP="00D27EFF">
      <w:pPr>
        <w:spacing w:line="280" w:lineRule="exact"/>
        <w:jc w:val="both"/>
        <w:rPr>
          <w:rFonts w:eastAsia="Calibri" w:cs="Arial"/>
          <w:bCs/>
          <w:szCs w:val="20"/>
          <w:lang w:val="sl-SI"/>
        </w:rPr>
      </w:pPr>
      <w:r>
        <w:rPr>
          <w:rFonts w:eastAsia="Calibri" w:cs="Arial"/>
          <w:bCs/>
          <w:szCs w:val="20"/>
          <w:lang w:val="sl-SI"/>
        </w:rPr>
        <w:t xml:space="preserve">Izhajajoč iz pretekih izkušenj zaključki opredeljujejo </w:t>
      </w:r>
      <w:r w:rsidRPr="00553886">
        <w:rPr>
          <w:rFonts w:eastAsia="Calibri" w:cs="Arial"/>
          <w:b/>
          <w:szCs w:val="20"/>
          <w:lang w:val="sl-SI"/>
        </w:rPr>
        <w:t>štiri stebre, ki so predpogoj za prehod v formalno gospodarstv</w:t>
      </w:r>
      <w:r w:rsidR="00553886">
        <w:rPr>
          <w:rFonts w:eastAsia="Calibri" w:cs="Arial"/>
          <w:b/>
          <w:szCs w:val="20"/>
          <w:lang w:val="sl-SI"/>
        </w:rPr>
        <w:t>o</w:t>
      </w:r>
      <w:r>
        <w:rPr>
          <w:rFonts w:eastAsia="Calibri" w:cs="Arial"/>
          <w:bCs/>
          <w:szCs w:val="20"/>
          <w:lang w:val="sl-SI"/>
        </w:rPr>
        <w:t xml:space="preserve">, in sicer: </w:t>
      </w:r>
      <w:r w:rsidR="00553886">
        <w:rPr>
          <w:rFonts w:eastAsia="Calibri" w:cs="Arial"/>
          <w:bCs/>
          <w:szCs w:val="20"/>
          <w:lang w:val="sl-SI"/>
        </w:rPr>
        <w:t>učinkovito</w:t>
      </w:r>
      <w:r w:rsidR="00553886" w:rsidRPr="00553886">
        <w:rPr>
          <w:rFonts w:eastAsia="Calibri" w:cs="Arial"/>
          <w:bCs/>
          <w:szCs w:val="20"/>
          <w:lang w:val="sl-SI"/>
        </w:rPr>
        <w:t xml:space="preserve"> upravljanje in ustrezen</w:t>
      </w:r>
      <w:r w:rsidR="00553886">
        <w:rPr>
          <w:rFonts w:eastAsia="Calibri" w:cs="Arial"/>
          <w:bCs/>
          <w:szCs w:val="20"/>
          <w:lang w:val="sl-SI"/>
        </w:rPr>
        <w:t xml:space="preserve"> pravni okvir, </w:t>
      </w:r>
      <w:r w:rsidR="00553886" w:rsidRPr="00553886">
        <w:rPr>
          <w:rFonts w:eastAsia="Calibri" w:cs="Arial"/>
          <w:bCs/>
          <w:szCs w:val="20"/>
          <w:lang w:val="sl-SI"/>
        </w:rPr>
        <w:t>skupaj s politično voljo in zavezanostjo</w:t>
      </w:r>
      <w:r w:rsidR="00553886">
        <w:rPr>
          <w:rFonts w:eastAsia="Calibri" w:cs="Arial"/>
          <w:bCs/>
          <w:szCs w:val="20"/>
          <w:lang w:val="sl-SI"/>
        </w:rPr>
        <w:t xml:space="preserve">; organiziranost, </w:t>
      </w:r>
      <w:r w:rsidR="00553886" w:rsidRPr="00553886">
        <w:rPr>
          <w:rFonts w:eastAsia="Calibri" w:cs="Arial"/>
          <w:bCs/>
          <w:szCs w:val="20"/>
          <w:lang w:val="sl-SI"/>
        </w:rPr>
        <w:t>zastopanost</w:t>
      </w:r>
      <w:r w:rsidR="00211831">
        <w:rPr>
          <w:rFonts w:eastAsia="Calibri" w:cs="Arial"/>
          <w:bCs/>
          <w:szCs w:val="20"/>
          <w:lang w:val="sl-SI"/>
        </w:rPr>
        <w:t xml:space="preserve"> (pa tudi slišanost)</w:t>
      </w:r>
      <w:r w:rsidR="00553886" w:rsidRPr="00553886">
        <w:rPr>
          <w:rFonts w:eastAsia="Calibri" w:cs="Arial"/>
          <w:bCs/>
          <w:szCs w:val="20"/>
          <w:lang w:val="sl-SI"/>
        </w:rPr>
        <w:t xml:space="preserve"> delavcev in gospodarskih enot v neformalnem gospodarstvu ter vključujoč socialni dialog</w:t>
      </w:r>
      <w:r w:rsidR="00553886">
        <w:rPr>
          <w:rFonts w:eastAsia="Calibri" w:cs="Arial"/>
          <w:bCs/>
          <w:szCs w:val="20"/>
          <w:lang w:val="sl-SI"/>
        </w:rPr>
        <w:t>; spodbudno okolje za prehod iz neformalne v formalno ekonomijo; izboljšanje delovnih in življenjskih pogojev pri prehodu v formalno gospodarstvo, pri čemer se ne sme nikogar pustiti zadaj.</w:t>
      </w:r>
      <w:r w:rsidR="008D5B0A">
        <w:rPr>
          <w:rFonts w:eastAsia="Calibri" w:cs="Arial"/>
          <w:bCs/>
          <w:szCs w:val="20"/>
          <w:lang w:val="sl-SI"/>
        </w:rPr>
        <w:t xml:space="preserve"> </w:t>
      </w:r>
    </w:p>
    <w:p w14:paraId="61B75DF6" w14:textId="77777777" w:rsidR="008D5B0A" w:rsidRDefault="008D5B0A" w:rsidP="00D27EFF">
      <w:pPr>
        <w:spacing w:line="280" w:lineRule="exact"/>
        <w:jc w:val="both"/>
        <w:rPr>
          <w:rFonts w:eastAsia="Calibri" w:cs="Arial"/>
          <w:bCs/>
          <w:szCs w:val="20"/>
          <w:lang w:val="sl-SI"/>
        </w:rPr>
      </w:pPr>
    </w:p>
    <w:p w14:paraId="6DEBE6DC" w14:textId="59A6619F" w:rsidR="008D5B0A" w:rsidRDefault="005E53C9" w:rsidP="008D5B0A">
      <w:pPr>
        <w:spacing w:line="280" w:lineRule="exact"/>
        <w:jc w:val="both"/>
        <w:rPr>
          <w:rFonts w:eastAsia="Calibri" w:cs="Arial"/>
          <w:bCs/>
          <w:szCs w:val="20"/>
          <w:lang w:val="sl-SI"/>
        </w:rPr>
      </w:pPr>
      <w:r>
        <w:rPr>
          <w:rFonts w:eastAsia="Calibri" w:cs="Arial"/>
          <w:bCs/>
          <w:szCs w:val="20"/>
          <w:lang w:val="sl-SI"/>
        </w:rPr>
        <w:t>V zadnjem delu so o</w:t>
      </w:r>
      <w:r w:rsidR="008D5B0A">
        <w:rPr>
          <w:rFonts w:eastAsia="Calibri" w:cs="Arial"/>
          <w:bCs/>
          <w:szCs w:val="20"/>
          <w:lang w:val="sl-SI"/>
        </w:rPr>
        <w:t xml:space="preserve">predeljeni tudi </w:t>
      </w:r>
      <w:r w:rsidR="008D5B0A" w:rsidRPr="008D5B0A">
        <w:rPr>
          <w:rFonts w:eastAsia="Calibri" w:cs="Arial"/>
          <w:b/>
          <w:szCs w:val="20"/>
          <w:lang w:val="sl-SI"/>
        </w:rPr>
        <w:t>sklopi ukrepov za odpravo temeljnih vzrokov neformalnosti in spodbujanje prehoda v formalno gospodarstvo</w:t>
      </w:r>
      <w:r w:rsidR="008D5B0A">
        <w:rPr>
          <w:rFonts w:eastAsia="Calibri" w:cs="Arial"/>
          <w:bCs/>
          <w:szCs w:val="20"/>
          <w:lang w:val="sl-SI"/>
        </w:rPr>
        <w:t>. V</w:t>
      </w:r>
      <w:r w:rsidR="008D5B0A" w:rsidRPr="008D5B0A">
        <w:rPr>
          <w:rFonts w:eastAsia="Calibri" w:cs="Arial"/>
          <w:bCs/>
          <w:szCs w:val="20"/>
          <w:lang w:val="sl-SI"/>
        </w:rPr>
        <w:t>lade</w:t>
      </w:r>
      <w:r w:rsidR="008D5B0A">
        <w:rPr>
          <w:rFonts w:eastAsia="Calibri" w:cs="Arial"/>
          <w:bCs/>
          <w:szCs w:val="20"/>
          <w:lang w:val="sl-SI"/>
        </w:rPr>
        <w:t xml:space="preserve"> ter </w:t>
      </w:r>
      <w:r w:rsidR="008D5B0A" w:rsidRPr="008D5B0A">
        <w:rPr>
          <w:rFonts w:eastAsia="Calibri" w:cs="Arial"/>
          <w:bCs/>
          <w:szCs w:val="20"/>
          <w:lang w:val="sl-SI"/>
        </w:rPr>
        <w:t>organizacije delodajalcev in delavcev</w:t>
      </w:r>
      <w:r w:rsidR="008D5B0A">
        <w:rPr>
          <w:rFonts w:eastAsia="Calibri" w:cs="Arial"/>
          <w:bCs/>
          <w:szCs w:val="20"/>
          <w:lang w:val="sl-SI"/>
        </w:rPr>
        <w:t xml:space="preserve"> bi morale</w:t>
      </w:r>
      <w:r w:rsidR="008D5B0A" w:rsidRPr="008D5B0A">
        <w:rPr>
          <w:rFonts w:eastAsia="Calibri" w:cs="Arial"/>
          <w:bCs/>
          <w:szCs w:val="20"/>
          <w:lang w:val="sl-SI"/>
        </w:rPr>
        <w:t xml:space="preserve"> </w:t>
      </w:r>
      <w:r w:rsidR="008D5B0A">
        <w:rPr>
          <w:rFonts w:eastAsia="Calibri" w:cs="Arial"/>
          <w:bCs/>
          <w:szCs w:val="20"/>
          <w:lang w:val="sl-SI"/>
        </w:rPr>
        <w:t>ob</w:t>
      </w:r>
      <w:r w:rsidR="008D5B0A" w:rsidRPr="008D5B0A">
        <w:rPr>
          <w:rFonts w:eastAsia="Calibri" w:cs="Arial"/>
          <w:bCs/>
          <w:szCs w:val="20"/>
          <w:lang w:val="sl-SI"/>
        </w:rPr>
        <w:t xml:space="preserve"> podpor</w:t>
      </w:r>
      <w:r w:rsidR="008D5B0A">
        <w:rPr>
          <w:rFonts w:eastAsia="Calibri" w:cs="Arial"/>
          <w:bCs/>
          <w:szCs w:val="20"/>
          <w:lang w:val="sl-SI"/>
        </w:rPr>
        <w:t>i</w:t>
      </w:r>
      <w:r w:rsidR="008D5B0A" w:rsidRPr="008D5B0A">
        <w:rPr>
          <w:rFonts w:eastAsia="Calibri" w:cs="Arial"/>
          <w:bCs/>
          <w:szCs w:val="20"/>
          <w:lang w:val="sl-SI"/>
        </w:rPr>
        <w:t xml:space="preserve"> Urada in ob upoštevanju </w:t>
      </w:r>
      <w:r w:rsidR="00996DF5">
        <w:rPr>
          <w:rFonts w:eastAsia="Calibri" w:cs="Arial"/>
          <w:bCs/>
          <w:szCs w:val="20"/>
          <w:lang w:val="sl-SI"/>
        </w:rPr>
        <w:t>notranjih</w:t>
      </w:r>
      <w:r w:rsidR="008D5B0A" w:rsidRPr="008D5B0A">
        <w:rPr>
          <w:rFonts w:eastAsia="Calibri" w:cs="Arial"/>
          <w:bCs/>
          <w:szCs w:val="20"/>
          <w:lang w:val="sl-SI"/>
        </w:rPr>
        <w:t xml:space="preserve"> okoliščin </w:t>
      </w:r>
      <w:r w:rsidR="008D5B0A">
        <w:rPr>
          <w:rFonts w:eastAsia="Calibri" w:cs="Arial"/>
          <w:bCs/>
          <w:szCs w:val="20"/>
          <w:lang w:val="sl-SI"/>
        </w:rPr>
        <w:t xml:space="preserve">svoje ukrepe osredotočiti na učinkovito upravljanje ter celovite strategije ter na ustvarjanje spodbudnega okolja za prehod v formalno ekonomijo. Urad pa naj </w:t>
      </w:r>
      <w:r w:rsidR="00211831">
        <w:rPr>
          <w:rFonts w:eastAsia="Calibri" w:cs="Arial"/>
          <w:bCs/>
          <w:szCs w:val="20"/>
          <w:lang w:val="sl-SI"/>
        </w:rPr>
        <w:t xml:space="preserve">v podporo tripartitnim konstituentom MOD </w:t>
      </w:r>
      <w:r w:rsidR="008D5B0A">
        <w:rPr>
          <w:rFonts w:eastAsia="Calibri" w:cs="Arial"/>
          <w:bCs/>
          <w:szCs w:val="20"/>
          <w:lang w:val="sl-SI"/>
        </w:rPr>
        <w:t xml:space="preserve">svoje aktivnosti in ukrepe </w:t>
      </w:r>
      <w:r w:rsidR="00211831">
        <w:rPr>
          <w:rFonts w:eastAsia="Calibri" w:cs="Arial"/>
          <w:bCs/>
          <w:szCs w:val="20"/>
          <w:lang w:val="sl-SI"/>
        </w:rPr>
        <w:t>osredotoči</w:t>
      </w:r>
      <w:r w:rsidR="008D5B0A">
        <w:rPr>
          <w:rFonts w:eastAsia="Calibri" w:cs="Arial"/>
          <w:bCs/>
          <w:szCs w:val="20"/>
          <w:lang w:val="sl-SI"/>
        </w:rPr>
        <w:t xml:space="preserve"> na naslednja področja: </w:t>
      </w:r>
      <w:r w:rsidR="00211831">
        <w:rPr>
          <w:rFonts w:eastAsia="Calibri" w:cs="Arial"/>
          <w:bCs/>
          <w:szCs w:val="20"/>
          <w:lang w:val="sl-SI"/>
        </w:rPr>
        <w:t xml:space="preserve">spodbujanje skladnosti politik ter strateško usmerjanje, raziskave in zbiranje podatkov, krepitev zmogljivosti ter vodstveno vlogo ter strateška partnerstva. </w:t>
      </w:r>
    </w:p>
    <w:p w14:paraId="4745604B" w14:textId="77777777" w:rsidR="00211831" w:rsidRDefault="00211831" w:rsidP="008D5B0A">
      <w:pPr>
        <w:spacing w:line="280" w:lineRule="exact"/>
        <w:jc w:val="both"/>
        <w:rPr>
          <w:rFonts w:eastAsia="Calibri" w:cs="Arial"/>
          <w:bCs/>
          <w:szCs w:val="20"/>
          <w:lang w:val="sl-SI"/>
        </w:rPr>
      </w:pPr>
    </w:p>
    <w:p w14:paraId="2E4063BC" w14:textId="7877D290" w:rsidR="008D5B0A" w:rsidRDefault="00211831" w:rsidP="008D5B0A">
      <w:pPr>
        <w:spacing w:line="280" w:lineRule="exact"/>
        <w:jc w:val="both"/>
        <w:rPr>
          <w:rFonts w:eastAsia="Calibri" w:cs="Arial"/>
          <w:bCs/>
          <w:szCs w:val="20"/>
          <w:lang w:val="sl-SI"/>
        </w:rPr>
      </w:pPr>
      <w:r w:rsidRPr="00211831">
        <w:rPr>
          <w:rFonts w:eastAsia="Calibri" w:cs="Arial"/>
          <w:bCs/>
          <w:szCs w:val="20"/>
          <w:lang w:val="sl-SI"/>
        </w:rPr>
        <w:t xml:space="preserve">Nekaj ključnih točk razprave s poudarkom na stališčih EU: </w:t>
      </w:r>
    </w:p>
    <w:p w14:paraId="36BAB90A" w14:textId="645C3444" w:rsidR="00253A33" w:rsidRDefault="00211831" w:rsidP="00F87AB2">
      <w:pPr>
        <w:spacing w:line="280" w:lineRule="exact"/>
        <w:jc w:val="both"/>
        <w:rPr>
          <w:rFonts w:eastAsia="Aptos" w:cs="Arial"/>
          <w:color w:val="111111"/>
          <w:kern w:val="2"/>
          <w:szCs w:val="20"/>
          <w:shd w:val="clear" w:color="auto" w:fill="FFFFFF"/>
          <w:lang w:val="sl-SI"/>
          <w14:ligatures w14:val="standardContextual"/>
        </w:rPr>
      </w:pPr>
      <w:r>
        <w:rPr>
          <w:rFonts w:eastAsia="Calibri" w:cs="Arial"/>
          <w:bCs/>
          <w:szCs w:val="20"/>
          <w:lang w:val="sl-SI"/>
        </w:rPr>
        <w:t xml:space="preserve">EU in njene države članice so bile pri delu odbora zastopane aktivno, zavzeto, vidno ter s poudarjeno konstruktivno vlogo, posledica česar so tudi znatno ambicioznejši zaključki, kot bi bili </w:t>
      </w:r>
      <w:r w:rsidR="00996DF5">
        <w:rPr>
          <w:rFonts w:eastAsia="Calibri" w:cs="Arial"/>
          <w:bCs/>
          <w:szCs w:val="20"/>
          <w:lang w:val="sl-SI"/>
        </w:rPr>
        <w:t xml:space="preserve">sprejeti </w:t>
      </w:r>
      <w:r>
        <w:rPr>
          <w:rFonts w:eastAsia="Calibri" w:cs="Arial"/>
          <w:bCs/>
          <w:szCs w:val="20"/>
          <w:lang w:val="sl-SI"/>
        </w:rPr>
        <w:t xml:space="preserve">sicer. Tako </w:t>
      </w:r>
      <w:r w:rsidR="00F40384">
        <w:rPr>
          <w:rFonts w:eastAsia="Calibri" w:cs="Arial"/>
          <w:bCs/>
          <w:szCs w:val="20"/>
          <w:lang w:val="sl-SI"/>
        </w:rPr>
        <w:t>se je EU proaktivno zavzemala za ohranitev referenc glede zagotavljanja in uresničevanja načela enakosti spolov (t.i.</w:t>
      </w:r>
      <w:r w:rsidR="00F40384" w:rsidRPr="00F40384">
        <w:rPr>
          <w:rFonts w:eastAsia="Calibri" w:cs="Arial"/>
          <w:bCs/>
          <w:szCs w:val="20"/>
          <w:lang w:val="sl-SI"/>
        </w:rPr>
        <w:t xml:space="preserve"> </w:t>
      </w:r>
      <w:r w:rsidR="00F40384" w:rsidRPr="00F40384">
        <w:rPr>
          <w:rFonts w:eastAsia="Calibri" w:cs="Arial"/>
          <w:bCs/>
          <w:i/>
          <w:iCs/>
          <w:szCs w:val="20"/>
          <w:lang w:val="sl-SI"/>
        </w:rPr>
        <w:t>»gender-responsiveness«</w:t>
      </w:r>
      <w:r w:rsidR="00F40384">
        <w:rPr>
          <w:rFonts w:eastAsia="Calibri" w:cs="Arial"/>
          <w:bCs/>
          <w:szCs w:val="20"/>
          <w:lang w:val="sl-SI"/>
        </w:rPr>
        <w:t>), podnebnih in tehnoloških sprememb ter glede nujnosti razširitve pokritosti socialne zaščite, pri čemer se je soočala z nasprotnimi stališči in težnjami, predvsem ZDA, Argentine, nekaterih afriških držav</w:t>
      </w:r>
      <w:r w:rsidR="00A7169C">
        <w:rPr>
          <w:rFonts w:eastAsia="Calibri" w:cs="Arial"/>
          <w:bCs/>
          <w:szCs w:val="20"/>
          <w:lang w:val="sl-SI"/>
        </w:rPr>
        <w:t xml:space="preserve"> </w:t>
      </w:r>
      <w:r w:rsidR="00F40384">
        <w:rPr>
          <w:rFonts w:eastAsia="Calibri" w:cs="Arial"/>
          <w:bCs/>
          <w:szCs w:val="20"/>
          <w:lang w:val="sl-SI"/>
        </w:rPr>
        <w:t xml:space="preserve">ter držav </w:t>
      </w:r>
      <w:r w:rsidR="00F40384" w:rsidRPr="00F40384">
        <w:rPr>
          <w:rFonts w:eastAsia="Calibri" w:cs="Arial"/>
          <w:bCs/>
          <w:szCs w:val="20"/>
          <w:lang w:val="sl-SI"/>
        </w:rPr>
        <w:t>Organizacij</w:t>
      </w:r>
      <w:r w:rsidR="00F40384">
        <w:rPr>
          <w:rFonts w:eastAsia="Calibri" w:cs="Arial"/>
          <w:bCs/>
          <w:szCs w:val="20"/>
          <w:lang w:val="sl-SI"/>
        </w:rPr>
        <w:t>e</w:t>
      </w:r>
      <w:r w:rsidR="00F40384" w:rsidRPr="00F40384">
        <w:rPr>
          <w:rFonts w:eastAsia="Calibri" w:cs="Arial"/>
          <w:bCs/>
          <w:szCs w:val="20"/>
          <w:lang w:val="sl-SI"/>
        </w:rPr>
        <w:t xml:space="preserve"> islamskega sodelovanja</w:t>
      </w:r>
      <w:r w:rsidR="00F40384">
        <w:rPr>
          <w:rFonts w:eastAsia="Calibri" w:cs="Arial"/>
          <w:bCs/>
          <w:szCs w:val="20"/>
          <w:lang w:val="sl-SI"/>
        </w:rPr>
        <w:t xml:space="preserve">. V povezavi z omembo digitalnega platformnega dela je EU in njenim državam članicam </w:t>
      </w:r>
      <w:r w:rsidR="00253A33" w:rsidRPr="00F40384">
        <w:rPr>
          <w:rFonts w:eastAsia="Aptos" w:cs="Arial"/>
          <w:color w:val="111111"/>
          <w:kern w:val="2"/>
          <w:szCs w:val="20"/>
          <w:shd w:val="clear" w:color="auto" w:fill="FFFFFF"/>
          <w:lang w:val="sl-SI"/>
          <w14:ligatures w14:val="standardContextual"/>
        </w:rPr>
        <w:t xml:space="preserve">uspelo doseči </w:t>
      </w:r>
      <w:r w:rsidR="00F40384">
        <w:rPr>
          <w:rFonts w:eastAsia="Aptos" w:cs="Arial"/>
          <w:color w:val="111111"/>
          <w:kern w:val="2"/>
          <w:szCs w:val="20"/>
          <w:shd w:val="clear" w:color="auto" w:fill="FFFFFF"/>
          <w:lang w:val="sl-SI"/>
          <w14:ligatures w14:val="standardContextual"/>
        </w:rPr>
        <w:t xml:space="preserve">kompromisno </w:t>
      </w:r>
      <w:r w:rsidR="00253A33" w:rsidRPr="00F40384">
        <w:rPr>
          <w:rFonts w:eastAsia="Aptos" w:cs="Arial"/>
          <w:color w:val="111111"/>
          <w:kern w:val="2"/>
          <w:szCs w:val="20"/>
          <w:shd w:val="clear" w:color="auto" w:fill="FFFFFF"/>
          <w:lang w:val="sl-SI"/>
          <w14:ligatures w14:val="standardContextual"/>
        </w:rPr>
        <w:t xml:space="preserve">konsenzualno rešitev z omembo nestandardnih oblik dela (kamor spada tudi delo </w:t>
      </w:r>
      <w:r w:rsidR="00996DF5">
        <w:rPr>
          <w:rFonts w:eastAsia="Aptos" w:cs="Arial"/>
          <w:color w:val="111111"/>
          <w:kern w:val="2"/>
          <w:szCs w:val="20"/>
          <w:shd w:val="clear" w:color="auto" w:fill="FFFFFF"/>
          <w:lang w:val="sl-SI"/>
          <w14:ligatures w14:val="standardContextual"/>
        </w:rPr>
        <w:t>preko</w:t>
      </w:r>
      <w:r w:rsidR="00253A33" w:rsidRPr="00F40384">
        <w:rPr>
          <w:rFonts w:eastAsia="Aptos" w:cs="Arial"/>
          <w:color w:val="111111"/>
          <w:kern w:val="2"/>
          <w:szCs w:val="20"/>
          <w:shd w:val="clear" w:color="auto" w:fill="FFFFFF"/>
          <w:lang w:val="sl-SI"/>
          <w14:ligatures w14:val="standardContextual"/>
        </w:rPr>
        <w:t xml:space="preserve"> platform)</w:t>
      </w:r>
      <w:r w:rsidR="00255684">
        <w:rPr>
          <w:rFonts w:eastAsia="Aptos" w:cs="Arial"/>
          <w:color w:val="111111"/>
          <w:kern w:val="2"/>
          <w:szCs w:val="20"/>
          <w:shd w:val="clear" w:color="auto" w:fill="FFFFFF"/>
          <w:lang w:val="sl-SI"/>
          <w14:ligatures w14:val="standardContextual"/>
        </w:rPr>
        <w:t xml:space="preserve"> </w:t>
      </w:r>
      <w:r w:rsidR="00253A33" w:rsidRPr="00F40384">
        <w:rPr>
          <w:rFonts w:eastAsia="Aptos" w:cs="Arial"/>
          <w:color w:val="111111"/>
          <w:kern w:val="2"/>
          <w:szCs w:val="20"/>
          <w:shd w:val="clear" w:color="auto" w:fill="FFFFFF"/>
          <w:lang w:val="sl-SI"/>
          <w14:ligatures w14:val="standardContextual"/>
        </w:rPr>
        <w:t>kot en</w:t>
      </w:r>
      <w:r w:rsidR="00255684">
        <w:rPr>
          <w:rFonts w:eastAsia="Aptos" w:cs="Arial"/>
          <w:color w:val="111111"/>
          <w:kern w:val="2"/>
          <w:szCs w:val="20"/>
          <w:shd w:val="clear" w:color="auto" w:fill="FFFFFF"/>
          <w:lang w:val="sl-SI"/>
          <w14:ligatures w14:val="standardContextual"/>
        </w:rPr>
        <w:t>e</w:t>
      </w:r>
      <w:r w:rsidR="00253A33" w:rsidRPr="00F40384">
        <w:rPr>
          <w:rFonts w:eastAsia="Aptos" w:cs="Arial"/>
          <w:color w:val="111111"/>
          <w:kern w:val="2"/>
          <w:szCs w:val="20"/>
          <w:shd w:val="clear" w:color="auto" w:fill="FFFFFF"/>
          <w:lang w:val="sl-SI"/>
          <w14:ligatures w14:val="standardContextual"/>
        </w:rPr>
        <w:t xml:space="preserve"> izmed oblik dela, ki so močno izpostavljene pojavu neformalnosti, pri čemer se je izrecn</w:t>
      </w:r>
      <w:r w:rsidR="00255684">
        <w:rPr>
          <w:rFonts w:eastAsia="Aptos" w:cs="Arial"/>
          <w:color w:val="111111"/>
          <w:kern w:val="2"/>
          <w:szCs w:val="20"/>
          <w:shd w:val="clear" w:color="auto" w:fill="FFFFFF"/>
          <w:lang w:val="sl-SI"/>
          <w14:ligatures w14:val="standardContextual"/>
        </w:rPr>
        <w:t>a</w:t>
      </w:r>
      <w:r w:rsidR="00253A33" w:rsidRPr="00F40384">
        <w:rPr>
          <w:rFonts w:eastAsia="Aptos" w:cs="Arial"/>
          <w:color w:val="111111"/>
          <w:kern w:val="2"/>
          <w:szCs w:val="20"/>
          <w:shd w:val="clear" w:color="auto" w:fill="FFFFFF"/>
          <w:lang w:val="sl-SI"/>
          <w14:ligatures w14:val="standardContextual"/>
        </w:rPr>
        <w:t xml:space="preserve"> omemb</w:t>
      </w:r>
      <w:r w:rsidR="00255684">
        <w:rPr>
          <w:rFonts w:eastAsia="Aptos" w:cs="Arial"/>
          <w:color w:val="111111"/>
          <w:kern w:val="2"/>
          <w:szCs w:val="20"/>
          <w:shd w:val="clear" w:color="auto" w:fill="FFFFFF"/>
          <w:lang w:val="sl-SI"/>
          <w14:ligatures w14:val="standardContextual"/>
        </w:rPr>
        <w:t>a</w:t>
      </w:r>
      <w:r w:rsidR="00253A33" w:rsidRPr="00F40384">
        <w:rPr>
          <w:rFonts w:eastAsia="Aptos" w:cs="Arial"/>
          <w:color w:val="111111"/>
          <w:kern w:val="2"/>
          <w:szCs w:val="20"/>
          <w:shd w:val="clear" w:color="auto" w:fill="FFFFFF"/>
          <w:lang w:val="sl-SI"/>
          <w14:ligatures w14:val="standardContextual"/>
        </w:rPr>
        <w:t xml:space="preserve"> dela </w:t>
      </w:r>
      <w:r w:rsidR="00996DF5">
        <w:rPr>
          <w:rFonts w:eastAsia="Aptos" w:cs="Arial"/>
          <w:color w:val="111111"/>
          <w:kern w:val="2"/>
          <w:szCs w:val="20"/>
          <w:shd w:val="clear" w:color="auto" w:fill="FFFFFF"/>
          <w:lang w:val="sl-SI"/>
          <w14:ligatures w14:val="standardContextual"/>
        </w:rPr>
        <w:t>peko</w:t>
      </w:r>
      <w:r w:rsidR="00253A33" w:rsidRPr="00F40384">
        <w:rPr>
          <w:rFonts w:eastAsia="Aptos" w:cs="Arial"/>
          <w:color w:val="111111"/>
          <w:kern w:val="2"/>
          <w:szCs w:val="20"/>
          <w:shd w:val="clear" w:color="auto" w:fill="FFFFFF"/>
          <w:lang w:val="sl-SI"/>
          <w14:ligatures w14:val="standardContextual"/>
        </w:rPr>
        <w:t xml:space="preserve"> platform izpustil</w:t>
      </w:r>
      <w:r w:rsidR="00255684">
        <w:rPr>
          <w:rFonts w:eastAsia="Aptos" w:cs="Arial"/>
          <w:color w:val="111111"/>
          <w:kern w:val="2"/>
          <w:szCs w:val="20"/>
          <w:shd w:val="clear" w:color="auto" w:fill="FFFFFF"/>
          <w:lang w:val="sl-SI"/>
          <w14:ligatures w14:val="standardContextual"/>
        </w:rPr>
        <w:t>a</w:t>
      </w:r>
      <w:r w:rsidR="00253A33" w:rsidRPr="00F40384">
        <w:rPr>
          <w:rFonts w:eastAsia="Aptos" w:cs="Arial"/>
          <w:color w:val="111111"/>
          <w:kern w:val="2"/>
          <w:szCs w:val="20"/>
          <w:shd w:val="clear" w:color="auto" w:fill="FFFFFF"/>
          <w:lang w:val="sl-SI"/>
          <w14:ligatures w14:val="standardContextual"/>
        </w:rPr>
        <w:t xml:space="preserve">. Omenjen </w:t>
      </w:r>
      <w:r w:rsidR="00F87AB2">
        <w:rPr>
          <w:rFonts w:eastAsia="Aptos" w:cs="Arial"/>
          <w:color w:val="111111"/>
          <w:kern w:val="2"/>
          <w:szCs w:val="20"/>
          <w:shd w:val="clear" w:color="auto" w:fill="FFFFFF"/>
          <w:lang w:val="sl-SI"/>
          <w14:ligatures w14:val="standardContextual"/>
        </w:rPr>
        <w:t xml:space="preserve">kompromis je bil predvsem posledica pritiska delodajalske skupine, ki pa je </w:t>
      </w:r>
      <w:r w:rsidR="00253A33" w:rsidRPr="00F40384">
        <w:rPr>
          <w:rFonts w:eastAsia="Aptos" w:cs="Arial"/>
          <w:color w:val="111111"/>
          <w:kern w:val="2"/>
          <w:szCs w:val="20"/>
          <w:shd w:val="clear" w:color="auto" w:fill="FFFFFF"/>
          <w:lang w:val="sl-SI"/>
          <w14:ligatures w14:val="standardContextual"/>
        </w:rPr>
        <w:t xml:space="preserve">posledično </w:t>
      </w:r>
      <w:r w:rsidR="00D87882">
        <w:rPr>
          <w:rFonts w:eastAsia="Aptos" w:cs="Arial"/>
          <w:color w:val="111111"/>
          <w:kern w:val="2"/>
          <w:szCs w:val="20"/>
          <w:shd w:val="clear" w:color="auto" w:fill="FFFFFF"/>
          <w:lang w:val="sl-SI"/>
          <w14:ligatures w14:val="standardContextual"/>
        </w:rPr>
        <w:t>sprejela</w:t>
      </w:r>
      <w:r w:rsidR="00F87AB2">
        <w:rPr>
          <w:rFonts w:eastAsia="Aptos" w:cs="Arial"/>
          <w:color w:val="111111"/>
          <w:kern w:val="2"/>
          <w:szCs w:val="20"/>
          <w:shd w:val="clear" w:color="auto" w:fill="FFFFFF"/>
          <w:lang w:val="sl-SI"/>
          <w14:ligatures w14:val="standardContextual"/>
        </w:rPr>
        <w:t xml:space="preserve"> kompromisne predloge</w:t>
      </w:r>
      <w:r w:rsidR="00253A33" w:rsidRPr="00F40384">
        <w:rPr>
          <w:rFonts w:eastAsia="Aptos" w:cs="Arial"/>
          <w:color w:val="111111"/>
          <w:kern w:val="2"/>
          <w:szCs w:val="20"/>
          <w:shd w:val="clear" w:color="auto" w:fill="FFFFFF"/>
          <w:lang w:val="sl-SI"/>
          <w14:ligatures w14:val="standardContextual"/>
        </w:rPr>
        <w:t xml:space="preserve"> na drugih področjih.</w:t>
      </w:r>
      <w:r w:rsidR="00F87AB2">
        <w:rPr>
          <w:rFonts w:eastAsia="Aptos" w:cs="Arial"/>
          <w:color w:val="111111"/>
          <w:kern w:val="2"/>
          <w:szCs w:val="20"/>
          <w:shd w:val="clear" w:color="auto" w:fill="FFFFFF"/>
          <w:lang w:val="sl-SI"/>
          <w14:ligatures w14:val="standardContextual"/>
        </w:rPr>
        <w:t xml:space="preserve"> </w:t>
      </w:r>
      <w:r w:rsidR="00F87AB2" w:rsidRPr="00F87AB2">
        <w:rPr>
          <w:rFonts w:eastAsia="Aptos" w:cs="Arial"/>
          <w:color w:val="111111"/>
          <w:kern w:val="2"/>
          <w:szCs w:val="20"/>
          <w:shd w:val="clear" w:color="auto" w:fill="FFFFFF"/>
          <w:lang w:val="sl-SI"/>
          <w14:ligatures w14:val="standardContextual"/>
        </w:rPr>
        <w:t>Ena izmed pomembnih in kontroverznih točk razprave je bil</w:t>
      </w:r>
      <w:r w:rsidR="00F87AB2">
        <w:rPr>
          <w:rFonts w:eastAsia="Aptos" w:cs="Arial"/>
          <w:color w:val="111111"/>
          <w:kern w:val="2"/>
          <w:szCs w:val="20"/>
          <w:shd w:val="clear" w:color="auto" w:fill="FFFFFF"/>
          <w:lang w:val="sl-SI"/>
          <w14:ligatures w14:val="standardContextual"/>
        </w:rPr>
        <w:t>o</w:t>
      </w:r>
      <w:r w:rsidR="00F87AB2" w:rsidRPr="00F87AB2">
        <w:rPr>
          <w:rFonts w:eastAsia="Aptos" w:cs="Arial"/>
          <w:color w:val="111111"/>
          <w:kern w:val="2"/>
          <w:szCs w:val="20"/>
          <w:shd w:val="clear" w:color="auto" w:fill="FFFFFF"/>
          <w:lang w:val="sl-SI"/>
          <w14:ligatures w14:val="standardContextual"/>
        </w:rPr>
        <w:t xml:space="preserve"> tudi področje skrbnega pregleda, </w:t>
      </w:r>
      <w:r w:rsidR="00253A33" w:rsidRPr="00F87AB2">
        <w:rPr>
          <w:rFonts w:eastAsia="Aptos" w:cs="Arial"/>
          <w:color w:val="111111"/>
          <w:kern w:val="2"/>
          <w:szCs w:val="20"/>
          <w:shd w:val="clear" w:color="auto" w:fill="FFFFFF"/>
          <w:lang w:val="sl-SI"/>
          <w14:ligatures w14:val="standardContextual"/>
        </w:rPr>
        <w:t>pri čemer je EU uspel</w:t>
      </w:r>
      <w:r w:rsidR="00F87AB2" w:rsidRPr="00F87AB2">
        <w:rPr>
          <w:rFonts w:eastAsia="Aptos" w:cs="Arial"/>
          <w:color w:val="111111"/>
          <w:kern w:val="2"/>
          <w:szCs w:val="20"/>
          <w:shd w:val="clear" w:color="auto" w:fill="FFFFFF"/>
          <w:lang w:val="sl-SI"/>
          <w14:ligatures w14:val="standardContextual"/>
        </w:rPr>
        <w:t>o</w:t>
      </w:r>
      <w:r w:rsidR="00253A33" w:rsidRPr="00F87AB2">
        <w:rPr>
          <w:rFonts w:eastAsia="Aptos" w:cs="Arial"/>
          <w:color w:val="111111"/>
          <w:kern w:val="2"/>
          <w:szCs w:val="20"/>
          <w:shd w:val="clear" w:color="auto" w:fill="FFFFFF"/>
          <w:lang w:val="sl-SI"/>
          <w14:ligatures w14:val="standardContextual"/>
        </w:rPr>
        <w:t xml:space="preserve"> </w:t>
      </w:r>
      <w:r w:rsidR="00253A33" w:rsidRPr="00F87AB2">
        <w:rPr>
          <w:rFonts w:eastAsia="Aptos" w:cs="Arial"/>
          <w:color w:val="111111"/>
          <w:kern w:val="2"/>
          <w:szCs w:val="20"/>
          <w:shd w:val="clear" w:color="auto" w:fill="FFFFFF"/>
          <w:lang w:val="sl-SI"/>
          <w14:ligatures w14:val="standardContextual"/>
        </w:rPr>
        <w:lastRenderedPageBreak/>
        <w:t xml:space="preserve">pridobiti podporo </w:t>
      </w:r>
      <w:r w:rsidR="00255684">
        <w:rPr>
          <w:rFonts w:eastAsia="Aptos" w:cs="Arial"/>
          <w:color w:val="111111"/>
          <w:kern w:val="2"/>
          <w:szCs w:val="20"/>
          <w:shd w:val="clear" w:color="auto" w:fill="FFFFFF"/>
          <w:lang w:val="sl-SI"/>
          <w14:ligatures w14:val="standardContextual"/>
        </w:rPr>
        <w:t>delavske skupine</w:t>
      </w:r>
      <w:r w:rsidR="00253A33" w:rsidRPr="00F87AB2">
        <w:rPr>
          <w:rFonts w:eastAsia="Aptos" w:cs="Arial"/>
          <w:color w:val="111111"/>
          <w:kern w:val="2"/>
          <w:szCs w:val="20"/>
          <w:shd w:val="clear" w:color="auto" w:fill="FFFFFF"/>
          <w:lang w:val="sl-SI"/>
          <w14:ligatures w14:val="standardContextual"/>
        </w:rPr>
        <w:t xml:space="preserve"> in celotne vladne skupine, razen Kitajske. EU je prav tako podprla </w:t>
      </w:r>
      <w:r w:rsidR="00F87AB2" w:rsidRPr="00F87AB2">
        <w:rPr>
          <w:rFonts w:eastAsia="Aptos" w:cs="Arial"/>
          <w:color w:val="111111"/>
          <w:kern w:val="2"/>
          <w:szCs w:val="20"/>
          <w:shd w:val="clear" w:color="auto" w:fill="FFFFFF"/>
          <w:lang w:val="sl-SI"/>
          <w14:ligatures w14:val="standardContextual"/>
        </w:rPr>
        <w:t>amandmaje</w:t>
      </w:r>
      <w:r w:rsidR="00253A33" w:rsidRPr="00F87AB2">
        <w:rPr>
          <w:rFonts w:eastAsia="Aptos" w:cs="Arial"/>
          <w:color w:val="111111"/>
          <w:kern w:val="2"/>
          <w:szCs w:val="20"/>
          <w:shd w:val="clear" w:color="auto" w:fill="FFFFFF"/>
          <w:lang w:val="sl-SI"/>
          <w14:ligatures w14:val="standardContextual"/>
        </w:rPr>
        <w:t xml:space="preserve"> delav</w:t>
      </w:r>
      <w:r w:rsidR="00F87AB2" w:rsidRPr="00F87AB2">
        <w:rPr>
          <w:rFonts w:eastAsia="Aptos" w:cs="Arial"/>
          <w:color w:val="111111"/>
          <w:kern w:val="2"/>
          <w:szCs w:val="20"/>
          <w:shd w:val="clear" w:color="auto" w:fill="FFFFFF"/>
          <w:lang w:val="sl-SI"/>
          <w14:ligatures w14:val="standardContextual"/>
        </w:rPr>
        <w:t>ske skupine</w:t>
      </w:r>
      <w:r w:rsidR="00253A33" w:rsidRPr="00F87AB2">
        <w:rPr>
          <w:rFonts w:eastAsia="Aptos" w:cs="Arial"/>
          <w:color w:val="111111"/>
          <w:kern w:val="2"/>
          <w:szCs w:val="20"/>
          <w:shd w:val="clear" w:color="auto" w:fill="FFFFFF"/>
          <w:lang w:val="sl-SI"/>
          <w14:ligatures w14:val="standardContextual"/>
        </w:rPr>
        <w:t xml:space="preserve"> glede </w:t>
      </w:r>
      <w:r w:rsidR="00D87882" w:rsidRPr="00D87882">
        <w:rPr>
          <w:rFonts w:eastAsia="Aptos" w:cs="Arial"/>
          <w:color w:val="111111"/>
          <w:kern w:val="2"/>
          <w:szCs w:val="20"/>
          <w:shd w:val="clear" w:color="auto" w:fill="FFFFFF"/>
          <w:lang w:val="sl-SI"/>
          <w14:ligatures w14:val="standardContextual"/>
        </w:rPr>
        <w:t>praviln</w:t>
      </w:r>
      <w:r w:rsidR="00D87882">
        <w:rPr>
          <w:rFonts w:eastAsia="Aptos" w:cs="Arial"/>
          <w:color w:val="111111"/>
          <w:kern w:val="2"/>
          <w:szCs w:val="20"/>
          <w:shd w:val="clear" w:color="auto" w:fill="FFFFFF"/>
          <w:lang w:val="sl-SI"/>
          <w14:ligatures w14:val="standardContextual"/>
        </w:rPr>
        <w:t>e</w:t>
      </w:r>
      <w:r w:rsidR="00D87882" w:rsidRPr="00D87882">
        <w:rPr>
          <w:rFonts w:eastAsia="Aptos" w:cs="Arial"/>
          <w:color w:val="111111"/>
          <w:kern w:val="2"/>
          <w:szCs w:val="20"/>
          <w:shd w:val="clear" w:color="auto" w:fill="FFFFFF"/>
          <w:lang w:val="sl-SI"/>
          <w14:ligatures w14:val="standardContextual"/>
        </w:rPr>
        <w:t xml:space="preserve"> klasifikacij</w:t>
      </w:r>
      <w:r w:rsidR="00D87882">
        <w:rPr>
          <w:rFonts w:eastAsia="Aptos" w:cs="Arial"/>
          <w:color w:val="111111"/>
          <w:kern w:val="2"/>
          <w:szCs w:val="20"/>
          <w:shd w:val="clear" w:color="auto" w:fill="FFFFFF"/>
          <w:lang w:val="sl-SI"/>
          <w14:ligatures w14:val="standardContextual"/>
        </w:rPr>
        <w:t>e</w:t>
      </w:r>
      <w:r w:rsidR="00D87882" w:rsidRPr="00D87882">
        <w:rPr>
          <w:rFonts w:eastAsia="Aptos" w:cs="Arial"/>
          <w:color w:val="111111"/>
          <w:kern w:val="2"/>
          <w:szCs w:val="20"/>
          <w:shd w:val="clear" w:color="auto" w:fill="FFFFFF"/>
          <w:lang w:val="sl-SI"/>
          <w14:ligatures w14:val="standardContextual"/>
        </w:rPr>
        <w:t xml:space="preserve"> zaposlitvenega statusa</w:t>
      </w:r>
      <w:r w:rsidR="00253A33" w:rsidRPr="00F87AB2">
        <w:rPr>
          <w:rFonts w:eastAsia="Aptos" w:cs="Arial"/>
          <w:color w:val="111111"/>
          <w:kern w:val="2"/>
          <w:szCs w:val="20"/>
          <w:shd w:val="clear" w:color="auto" w:fill="FFFFFF"/>
          <w:lang w:val="sl-SI"/>
          <w14:ligatures w14:val="standardContextual"/>
        </w:rPr>
        <w:t xml:space="preserve"> in potrebe po dostopnih storitvah, kar bi omogočilo neformalnim oskrbovalcem, da se lahko vključijo na formalni trg dela.</w:t>
      </w:r>
    </w:p>
    <w:p w14:paraId="49926AA8" w14:textId="77777777" w:rsidR="00F87AB2" w:rsidRDefault="00F87AB2" w:rsidP="00F87AB2">
      <w:pPr>
        <w:spacing w:line="280" w:lineRule="exact"/>
        <w:jc w:val="both"/>
        <w:rPr>
          <w:rFonts w:eastAsia="Aptos" w:cs="Arial"/>
          <w:color w:val="111111"/>
          <w:kern w:val="2"/>
          <w:szCs w:val="20"/>
          <w:shd w:val="clear" w:color="auto" w:fill="FFFFFF"/>
          <w:lang w:val="sl-SI"/>
          <w14:ligatures w14:val="standardContextual"/>
        </w:rPr>
      </w:pPr>
    </w:p>
    <w:p w14:paraId="66CD76E4" w14:textId="2287C08B" w:rsidR="00253A33" w:rsidRDefault="00F87AB2" w:rsidP="00255684">
      <w:pPr>
        <w:spacing w:line="280" w:lineRule="exact"/>
        <w:jc w:val="both"/>
        <w:rPr>
          <w:rFonts w:eastAsia="Aptos" w:cs="Arial"/>
          <w:color w:val="111111"/>
          <w:kern w:val="2"/>
          <w:szCs w:val="20"/>
          <w:shd w:val="clear" w:color="auto" w:fill="FFFFFF"/>
          <w:lang w:val="sl-SI"/>
          <w14:ligatures w14:val="standardContextual"/>
        </w:rPr>
      </w:pPr>
      <w:r w:rsidRPr="00F87AB2">
        <w:rPr>
          <w:rFonts w:eastAsia="Aptos" w:cs="Arial"/>
          <w:color w:val="111111"/>
          <w:kern w:val="2"/>
          <w:szCs w:val="20"/>
          <w:shd w:val="clear" w:color="auto" w:fill="FFFFFF"/>
          <w:lang w:val="sl-SI"/>
          <w14:ligatures w14:val="standardContextual"/>
        </w:rPr>
        <w:t xml:space="preserve">Razpravo v okviru zadevnega odbora </w:t>
      </w:r>
      <w:r w:rsidR="00CF5F78">
        <w:rPr>
          <w:rFonts w:eastAsia="Aptos" w:cs="Arial"/>
          <w:color w:val="111111"/>
          <w:kern w:val="2"/>
          <w:szCs w:val="20"/>
          <w:shd w:val="clear" w:color="auto" w:fill="FFFFFF"/>
          <w:lang w:val="sl-SI"/>
          <w14:ligatures w14:val="standardContextual"/>
        </w:rPr>
        <w:t>ocenjujemo</w:t>
      </w:r>
      <w:r w:rsidRPr="00F87AB2">
        <w:rPr>
          <w:rFonts w:eastAsia="Aptos" w:cs="Arial"/>
          <w:color w:val="111111"/>
          <w:kern w:val="2"/>
          <w:szCs w:val="20"/>
          <w:shd w:val="clear" w:color="auto" w:fill="FFFFFF"/>
          <w:lang w:val="sl-SI"/>
          <w14:ligatures w14:val="standardContextual"/>
        </w:rPr>
        <w:t xml:space="preserve"> kot primer </w:t>
      </w:r>
      <w:r w:rsidR="00253A33" w:rsidRPr="00F87AB2">
        <w:rPr>
          <w:rFonts w:eastAsia="Aptos" w:cs="Arial"/>
          <w:color w:val="111111"/>
          <w:kern w:val="2"/>
          <w:szCs w:val="20"/>
          <w:shd w:val="clear" w:color="auto" w:fill="FFFFFF"/>
          <w:lang w:val="sl-SI"/>
          <w14:ligatures w14:val="standardContextual"/>
        </w:rPr>
        <w:t xml:space="preserve">učinkovitega tripartitnega dialoga, v katerem je EU uspešno </w:t>
      </w:r>
      <w:r w:rsidRPr="00F87AB2">
        <w:rPr>
          <w:rFonts w:eastAsia="Aptos" w:cs="Arial"/>
          <w:color w:val="111111"/>
          <w:kern w:val="2"/>
          <w:szCs w:val="20"/>
          <w:shd w:val="clear" w:color="auto" w:fill="FFFFFF"/>
          <w:lang w:val="sl-SI"/>
          <w14:ligatures w14:val="standardContextual"/>
        </w:rPr>
        <w:t>gradila</w:t>
      </w:r>
      <w:r w:rsidR="00253A33" w:rsidRPr="00F87AB2">
        <w:rPr>
          <w:rFonts w:eastAsia="Aptos" w:cs="Arial"/>
          <w:color w:val="111111"/>
          <w:kern w:val="2"/>
          <w:szCs w:val="20"/>
          <w:shd w:val="clear" w:color="auto" w:fill="FFFFFF"/>
          <w:lang w:val="sl-SI"/>
          <w14:ligatures w14:val="standardContextual"/>
        </w:rPr>
        <w:t xml:space="preserve"> mostove z </w:t>
      </w:r>
      <w:r w:rsidRPr="00F87AB2">
        <w:rPr>
          <w:rFonts w:eastAsia="Aptos" w:cs="Arial"/>
          <w:color w:val="111111"/>
          <w:kern w:val="2"/>
          <w:szCs w:val="20"/>
          <w:shd w:val="clear" w:color="auto" w:fill="FFFFFF"/>
          <w:lang w:val="sl-SI"/>
          <w14:ligatures w14:val="standardContextual"/>
        </w:rPr>
        <w:t>delodajalsko in delavsko skupino, kot tudi vladami vseh regionalnih skupin.</w:t>
      </w:r>
      <w:r>
        <w:rPr>
          <w:rFonts w:eastAsia="Aptos" w:cs="Arial"/>
          <w:color w:val="111111"/>
          <w:kern w:val="2"/>
          <w:szCs w:val="20"/>
          <w:shd w:val="clear" w:color="auto" w:fill="FFFFFF"/>
          <w:lang w:val="sl-SI"/>
          <w14:ligatures w14:val="standardContextual"/>
        </w:rPr>
        <w:t xml:space="preserve"> Vloga </w:t>
      </w:r>
      <w:r w:rsidR="00253A33" w:rsidRPr="00F87AB2">
        <w:rPr>
          <w:rFonts w:eastAsia="Aptos" w:cs="Arial"/>
          <w:color w:val="111111"/>
          <w:kern w:val="2"/>
          <w:szCs w:val="20"/>
          <w:shd w:val="clear" w:color="auto" w:fill="FFFFFF"/>
          <w:lang w:val="sl-SI"/>
          <w14:ligatures w14:val="standardContextual"/>
        </w:rPr>
        <w:t xml:space="preserve">EU </w:t>
      </w:r>
      <w:r>
        <w:rPr>
          <w:rFonts w:eastAsia="Aptos" w:cs="Arial"/>
          <w:color w:val="111111"/>
          <w:kern w:val="2"/>
          <w:szCs w:val="20"/>
          <w:shd w:val="clear" w:color="auto" w:fill="FFFFFF"/>
          <w:lang w:val="sl-SI"/>
          <w14:ligatures w14:val="standardContextual"/>
        </w:rPr>
        <w:t xml:space="preserve">je bila spoštovana tako med delavsko kot med delodajalsko skupino </w:t>
      </w:r>
      <w:r w:rsidR="00253A33" w:rsidRPr="00F87AB2">
        <w:rPr>
          <w:rFonts w:eastAsia="Aptos" w:cs="Arial"/>
          <w:color w:val="111111"/>
          <w:kern w:val="2"/>
          <w:szCs w:val="20"/>
          <w:shd w:val="clear" w:color="auto" w:fill="FFFFFF"/>
          <w:lang w:val="sl-SI"/>
          <w14:ligatures w14:val="standardContextual"/>
        </w:rPr>
        <w:t xml:space="preserve">zaradi njenega uravnoteženega pristopa k razpravam in pogajanjem. EU je </w:t>
      </w:r>
      <w:r>
        <w:rPr>
          <w:rFonts w:eastAsia="Aptos" w:cs="Arial"/>
          <w:color w:val="111111"/>
          <w:kern w:val="2"/>
          <w:szCs w:val="20"/>
          <w:shd w:val="clear" w:color="auto" w:fill="FFFFFF"/>
          <w:lang w:val="sl-SI"/>
          <w14:ligatures w14:val="standardContextual"/>
        </w:rPr>
        <w:t xml:space="preserve">prav tako </w:t>
      </w:r>
      <w:r w:rsidR="00253A33" w:rsidRPr="00F87AB2">
        <w:rPr>
          <w:rFonts w:eastAsia="Aptos" w:cs="Arial"/>
          <w:color w:val="111111"/>
          <w:kern w:val="2"/>
          <w:szCs w:val="20"/>
          <w:shd w:val="clear" w:color="auto" w:fill="FFFFFF"/>
          <w:lang w:val="sl-SI"/>
          <w14:ligatures w14:val="standardContextual"/>
        </w:rPr>
        <w:t xml:space="preserve">pridobila podporo podobno mislečih iz večine držav kandidatk, </w:t>
      </w:r>
      <w:r w:rsidR="003670E0">
        <w:rPr>
          <w:rFonts w:eastAsia="Aptos" w:cs="Arial"/>
          <w:color w:val="111111"/>
          <w:kern w:val="2"/>
          <w:szCs w:val="20"/>
          <w:shd w:val="clear" w:color="auto" w:fill="FFFFFF"/>
          <w:lang w:val="sl-SI"/>
          <w14:ligatures w14:val="standardContextual"/>
        </w:rPr>
        <w:t xml:space="preserve">tudi </w:t>
      </w:r>
      <w:r w:rsidR="00253A33" w:rsidRPr="00F87AB2">
        <w:rPr>
          <w:rFonts w:eastAsia="Aptos" w:cs="Arial"/>
          <w:color w:val="111111"/>
          <w:kern w:val="2"/>
          <w:szCs w:val="20"/>
          <w:shd w:val="clear" w:color="auto" w:fill="FFFFFF"/>
          <w:lang w:val="sl-SI"/>
          <w14:ligatures w14:val="standardContextual"/>
        </w:rPr>
        <w:t>s proaktivno podporo Turčije, številnih držav GRULAC, Kanade, Združenega kraljestva, Islandije, Norveške, Švice, Japonske in občasno tudi iz afriške skupine, vključno ob obravnavi področj</w:t>
      </w:r>
      <w:r>
        <w:rPr>
          <w:rFonts w:eastAsia="Aptos" w:cs="Arial"/>
          <w:color w:val="111111"/>
          <w:kern w:val="2"/>
          <w:szCs w:val="20"/>
          <w:shd w:val="clear" w:color="auto" w:fill="FFFFFF"/>
          <w:lang w:val="sl-SI"/>
          <w14:ligatures w14:val="standardContextual"/>
        </w:rPr>
        <w:t>a</w:t>
      </w:r>
      <w:r w:rsidR="00253A33" w:rsidRPr="00F87AB2">
        <w:rPr>
          <w:rFonts w:eastAsia="Aptos" w:cs="Arial"/>
          <w:color w:val="111111"/>
          <w:kern w:val="2"/>
          <w:szCs w:val="20"/>
          <w:shd w:val="clear" w:color="auto" w:fill="FFFFFF"/>
          <w:lang w:val="sl-SI"/>
          <w14:ligatures w14:val="standardContextual"/>
        </w:rPr>
        <w:t xml:space="preserve"> skrbnih pregledov. Medtem ko se je ZDA pogosto postavila na stran delodajalcev glede elementov, s katerimi se EU ni strinjala, je EU ohranila odprto komunikacijo in </w:t>
      </w:r>
      <w:r w:rsidR="00255684">
        <w:rPr>
          <w:rFonts w:eastAsia="Aptos" w:cs="Arial"/>
          <w:color w:val="111111"/>
          <w:kern w:val="2"/>
          <w:szCs w:val="20"/>
          <w:shd w:val="clear" w:color="auto" w:fill="FFFFFF"/>
          <w:lang w:val="sl-SI"/>
          <w14:ligatures w14:val="standardContextual"/>
        </w:rPr>
        <w:t>sklepala</w:t>
      </w:r>
      <w:r>
        <w:rPr>
          <w:rFonts w:eastAsia="Aptos" w:cs="Arial"/>
          <w:color w:val="111111"/>
          <w:kern w:val="2"/>
          <w:szCs w:val="20"/>
          <w:shd w:val="clear" w:color="auto" w:fill="FFFFFF"/>
          <w:lang w:val="sl-SI"/>
          <w14:ligatures w14:val="standardContextual"/>
        </w:rPr>
        <w:t xml:space="preserve"> tudi kompromise</w:t>
      </w:r>
      <w:r w:rsidR="00253A33" w:rsidRPr="00F87AB2">
        <w:rPr>
          <w:rFonts w:eastAsia="Aptos" w:cs="Arial"/>
          <w:color w:val="111111"/>
          <w:kern w:val="2"/>
          <w:szCs w:val="20"/>
          <w:shd w:val="clear" w:color="auto" w:fill="FFFFFF"/>
          <w:lang w:val="sl-SI"/>
          <w14:ligatures w14:val="standardContextual"/>
        </w:rPr>
        <w:t xml:space="preserve"> z ZDA</w:t>
      </w:r>
      <w:r>
        <w:rPr>
          <w:rFonts w:eastAsia="Aptos" w:cs="Arial"/>
          <w:color w:val="111111"/>
          <w:kern w:val="2"/>
          <w:szCs w:val="20"/>
          <w:shd w:val="clear" w:color="auto" w:fill="FFFFFF"/>
          <w:lang w:val="sl-SI"/>
          <w14:ligatures w14:val="standardContextual"/>
        </w:rPr>
        <w:t>, pri čemer je</w:t>
      </w:r>
      <w:r w:rsidR="00255684">
        <w:rPr>
          <w:rFonts w:eastAsia="Aptos" w:cs="Arial"/>
          <w:color w:val="111111"/>
          <w:kern w:val="2"/>
          <w:szCs w:val="20"/>
          <w:shd w:val="clear" w:color="auto" w:fill="FFFFFF"/>
          <w:lang w:val="sl-SI"/>
          <w14:ligatures w14:val="standardContextual"/>
        </w:rPr>
        <w:t xml:space="preserve"> vselej</w:t>
      </w:r>
      <w:r>
        <w:rPr>
          <w:rFonts w:eastAsia="Aptos" w:cs="Arial"/>
          <w:color w:val="111111"/>
          <w:kern w:val="2"/>
          <w:szCs w:val="20"/>
          <w:shd w:val="clear" w:color="auto" w:fill="FFFFFF"/>
          <w:lang w:val="sl-SI"/>
          <w14:ligatures w14:val="standardContextual"/>
        </w:rPr>
        <w:t xml:space="preserve"> ohranila svojo načelno pozicijo in ključne interese.</w:t>
      </w:r>
      <w:r w:rsidR="00255684">
        <w:rPr>
          <w:rFonts w:eastAsia="Aptos" w:cs="Arial"/>
          <w:color w:val="111111"/>
          <w:kern w:val="2"/>
          <w:szCs w:val="20"/>
          <w:shd w:val="clear" w:color="auto" w:fill="FFFFFF"/>
          <w:lang w:val="sl-SI"/>
          <w14:ligatures w14:val="standardContextual"/>
        </w:rPr>
        <w:t xml:space="preserve"> </w:t>
      </w:r>
      <w:r w:rsidR="00253A33" w:rsidRPr="003670E0">
        <w:rPr>
          <w:rFonts w:eastAsia="Aptos" w:cs="Arial"/>
          <w:color w:val="111111"/>
          <w:kern w:val="2"/>
          <w:szCs w:val="20"/>
          <w:shd w:val="clear" w:color="auto" w:fill="FFFFFF"/>
          <w:lang w:val="sl-SI"/>
          <w14:ligatures w14:val="standardContextual"/>
        </w:rPr>
        <w:t>Omenjen</w:t>
      </w:r>
      <w:r w:rsidR="003670E0">
        <w:rPr>
          <w:rFonts w:eastAsia="Aptos" w:cs="Arial"/>
          <w:color w:val="111111"/>
          <w:kern w:val="2"/>
          <w:szCs w:val="20"/>
          <w:shd w:val="clear" w:color="auto" w:fill="FFFFFF"/>
          <w:lang w:val="sl-SI"/>
          <w14:ligatures w14:val="standardContextual"/>
        </w:rPr>
        <w:t>a drža in pristop</w:t>
      </w:r>
      <w:r w:rsidR="00253A33" w:rsidRPr="003670E0">
        <w:rPr>
          <w:rFonts w:eastAsia="Aptos" w:cs="Arial"/>
          <w:color w:val="111111"/>
          <w:kern w:val="2"/>
          <w:szCs w:val="20"/>
          <w:shd w:val="clear" w:color="auto" w:fill="FFFFFF"/>
          <w:lang w:val="sl-SI"/>
          <w14:ligatures w14:val="standardContextual"/>
        </w:rPr>
        <w:t xml:space="preserve"> </w:t>
      </w:r>
      <w:r w:rsidR="003670E0">
        <w:rPr>
          <w:rFonts w:eastAsia="Aptos" w:cs="Arial"/>
          <w:color w:val="111111"/>
          <w:kern w:val="2"/>
          <w:szCs w:val="20"/>
          <w:shd w:val="clear" w:color="auto" w:fill="FFFFFF"/>
          <w:lang w:val="sl-SI"/>
          <w14:ligatures w14:val="standardContextual"/>
        </w:rPr>
        <w:t>sta</w:t>
      </w:r>
      <w:r w:rsidR="00253A33" w:rsidRPr="003670E0">
        <w:rPr>
          <w:rFonts w:eastAsia="Aptos" w:cs="Arial"/>
          <w:color w:val="111111"/>
          <w:kern w:val="2"/>
          <w:szCs w:val="20"/>
          <w:shd w:val="clear" w:color="auto" w:fill="FFFFFF"/>
          <w:lang w:val="sl-SI"/>
          <w14:ligatures w14:val="standardContextual"/>
        </w:rPr>
        <w:t xml:space="preserve"> </w:t>
      </w:r>
      <w:r w:rsidR="003670E0">
        <w:rPr>
          <w:rFonts w:eastAsia="Aptos" w:cs="Arial"/>
          <w:color w:val="111111"/>
          <w:kern w:val="2"/>
          <w:szCs w:val="20"/>
          <w:shd w:val="clear" w:color="auto" w:fill="FFFFFF"/>
          <w:lang w:val="sl-SI"/>
          <w14:ligatures w14:val="standardContextual"/>
        </w:rPr>
        <w:t>prispevala k</w:t>
      </w:r>
      <w:r w:rsidR="00253A33" w:rsidRPr="003670E0">
        <w:rPr>
          <w:rFonts w:eastAsia="Aptos" w:cs="Arial"/>
          <w:color w:val="111111"/>
          <w:kern w:val="2"/>
          <w:szCs w:val="20"/>
          <w:shd w:val="clear" w:color="auto" w:fill="FFFFFF"/>
          <w:lang w:val="sl-SI"/>
          <w14:ligatures w14:val="standardContextual"/>
        </w:rPr>
        <w:t xml:space="preserve"> preprečit</w:t>
      </w:r>
      <w:r w:rsidR="003670E0">
        <w:rPr>
          <w:rFonts w:eastAsia="Aptos" w:cs="Arial"/>
          <w:color w:val="111111"/>
          <w:kern w:val="2"/>
          <w:szCs w:val="20"/>
          <w:shd w:val="clear" w:color="auto" w:fill="FFFFFF"/>
          <w:lang w:val="sl-SI"/>
          <w14:ligatures w14:val="standardContextual"/>
        </w:rPr>
        <w:t>vi</w:t>
      </w:r>
      <w:r w:rsidR="00253A33" w:rsidRPr="003670E0">
        <w:rPr>
          <w:rFonts w:eastAsia="Aptos" w:cs="Arial"/>
          <w:color w:val="111111"/>
          <w:kern w:val="2"/>
          <w:szCs w:val="20"/>
          <w:shd w:val="clear" w:color="auto" w:fill="FFFFFF"/>
          <w:lang w:val="sl-SI"/>
          <w14:ligatures w14:val="standardContextual"/>
        </w:rPr>
        <w:t xml:space="preserve"> izbris</w:t>
      </w:r>
      <w:r w:rsidR="003670E0">
        <w:rPr>
          <w:rFonts w:eastAsia="Aptos" w:cs="Arial"/>
          <w:color w:val="111111"/>
          <w:kern w:val="2"/>
          <w:szCs w:val="20"/>
          <w:shd w:val="clear" w:color="auto" w:fill="FFFFFF"/>
          <w:lang w:val="sl-SI"/>
          <w14:ligatures w14:val="standardContextual"/>
        </w:rPr>
        <w:t>a nekaterih</w:t>
      </w:r>
      <w:r w:rsidR="00253A33" w:rsidRPr="003670E0">
        <w:rPr>
          <w:rFonts w:eastAsia="Aptos" w:cs="Arial"/>
          <w:color w:val="111111"/>
          <w:kern w:val="2"/>
          <w:szCs w:val="20"/>
          <w:shd w:val="clear" w:color="auto" w:fill="FFFFFF"/>
          <w:lang w:val="sl-SI"/>
          <w14:ligatures w14:val="standardContextual"/>
        </w:rPr>
        <w:t xml:space="preserve"> ključnih pojmov</w:t>
      </w:r>
      <w:r w:rsidR="003670E0">
        <w:rPr>
          <w:rFonts w:eastAsia="Aptos" w:cs="Arial"/>
          <w:color w:val="111111"/>
          <w:kern w:val="2"/>
          <w:szCs w:val="20"/>
          <w:shd w:val="clear" w:color="auto" w:fill="FFFFFF"/>
          <w:lang w:val="sl-SI"/>
          <w14:ligatures w14:val="standardContextual"/>
        </w:rPr>
        <w:t xml:space="preserve"> (kot so spol, podnebne in tehnološke spremembe, kar je bil</w:t>
      </w:r>
      <w:r w:rsidR="00255684">
        <w:rPr>
          <w:rFonts w:eastAsia="Aptos" w:cs="Arial"/>
          <w:color w:val="111111"/>
          <w:kern w:val="2"/>
          <w:szCs w:val="20"/>
          <w:shd w:val="clear" w:color="auto" w:fill="FFFFFF"/>
          <w:lang w:val="sl-SI"/>
          <w14:ligatures w14:val="standardContextual"/>
        </w:rPr>
        <w:t xml:space="preserve"> namen</w:t>
      </w:r>
      <w:r w:rsidR="003670E0">
        <w:rPr>
          <w:rFonts w:eastAsia="Aptos" w:cs="Arial"/>
          <w:color w:val="111111"/>
          <w:kern w:val="2"/>
          <w:szCs w:val="20"/>
          <w:shd w:val="clear" w:color="auto" w:fill="FFFFFF"/>
          <w:lang w:val="sl-SI"/>
          <w14:ligatures w14:val="standardContextual"/>
        </w:rPr>
        <w:t xml:space="preserve"> </w:t>
      </w:r>
      <w:r w:rsidR="00253A33" w:rsidRPr="003670E0">
        <w:rPr>
          <w:rFonts w:eastAsia="Aptos" w:cs="Arial"/>
          <w:color w:val="111111"/>
          <w:kern w:val="2"/>
          <w:szCs w:val="20"/>
          <w:shd w:val="clear" w:color="auto" w:fill="FFFFFF"/>
          <w:lang w:val="sl-SI"/>
          <w14:ligatures w14:val="standardContextual"/>
        </w:rPr>
        <w:t>ZDA</w:t>
      </w:r>
      <w:r w:rsidR="003670E0">
        <w:rPr>
          <w:rFonts w:eastAsia="Aptos" w:cs="Arial"/>
          <w:color w:val="111111"/>
          <w:kern w:val="2"/>
          <w:szCs w:val="20"/>
          <w:shd w:val="clear" w:color="auto" w:fill="FFFFFF"/>
          <w:lang w:val="sl-SI"/>
          <w14:ligatures w14:val="standardContextual"/>
        </w:rPr>
        <w:t xml:space="preserve">). Omenimo še, da je napadom na ustaljen jezik </w:t>
      </w:r>
      <w:r w:rsidR="00253A33" w:rsidRPr="003670E0">
        <w:rPr>
          <w:rFonts w:eastAsia="Aptos" w:cs="Arial"/>
          <w:color w:val="111111"/>
          <w:kern w:val="2"/>
          <w:szCs w:val="20"/>
          <w:shd w:val="clear" w:color="auto" w:fill="FFFFFF"/>
          <w:lang w:val="sl-SI"/>
          <w14:ligatures w14:val="standardContextual"/>
        </w:rPr>
        <w:t>(vključno s spolom)</w:t>
      </w:r>
      <w:r w:rsidR="003670E0">
        <w:rPr>
          <w:rFonts w:eastAsia="Aptos" w:cs="Arial"/>
          <w:color w:val="111111"/>
          <w:kern w:val="2"/>
          <w:szCs w:val="20"/>
          <w:shd w:val="clear" w:color="auto" w:fill="FFFFFF"/>
          <w:lang w:val="sl-SI"/>
          <w14:ligatures w14:val="standardContextual"/>
        </w:rPr>
        <w:t xml:space="preserve"> delavska skupina </w:t>
      </w:r>
      <w:r w:rsidR="00253A33" w:rsidRPr="003670E0">
        <w:rPr>
          <w:rFonts w:eastAsia="Aptos" w:cs="Arial"/>
          <w:color w:val="111111"/>
          <w:kern w:val="2"/>
          <w:szCs w:val="20"/>
          <w:shd w:val="clear" w:color="auto" w:fill="FFFFFF"/>
          <w:lang w:val="sl-SI"/>
          <w14:ligatures w14:val="standardContextual"/>
        </w:rPr>
        <w:t>dosledno nasprotoval</w:t>
      </w:r>
      <w:r w:rsidR="003670E0">
        <w:rPr>
          <w:rFonts w:eastAsia="Aptos" w:cs="Arial"/>
          <w:color w:val="111111"/>
          <w:kern w:val="2"/>
          <w:szCs w:val="20"/>
          <w:shd w:val="clear" w:color="auto" w:fill="FFFFFF"/>
          <w:lang w:val="sl-SI"/>
          <w14:ligatures w14:val="standardContextual"/>
        </w:rPr>
        <w:t>a</w:t>
      </w:r>
      <w:r w:rsidR="00253A33" w:rsidRPr="003670E0">
        <w:rPr>
          <w:rFonts w:eastAsia="Aptos" w:cs="Arial"/>
          <w:color w:val="111111"/>
          <w:kern w:val="2"/>
          <w:szCs w:val="20"/>
          <w:shd w:val="clear" w:color="auto" w:fill="FFFFFF"/>
          <w:lang w:val="sl-SI"/>
          <w14:ligatures w14:val="standardContextual"/>
        </w:rPr>
        <w:t xml:space="preserve">, </w:t>
      </w:r>
      <w:r w:rsidR="003670E0">
        <w:rPr>
          <w:rFonts w:eastAsia="Aptos" w:cs="Arial"/>
          <w:color w:val="111111"/>
          <w:kern w:val="2"/>
          <w:szCs w:val="20"/>
          <w:shd w:val="clear" w:color="auto" w:fill="FFFFFF"/>
          <w:lang w:val="sl-SI"/>
          <w14:ligatures w14:val="standardContextual"/>
        </w:rPr>
        <w:t xml:space="preserve">medtem ko je </w:t>
      </w:r>
      <w:r w:rsidR="00253A33" w:rsidRPr="003670E0">
        <w:rPr>
          <w:rFonts w:eastAsia="Aptos" w:cs="Arial"/>
          <w:color w:val="111111"/>
          <w:kern w:val="2"/>
          <w:szCs w:val="20"/>
          <w:shd w:val="clear" w:color="auto" w:fill="FFFFFF"/>
          <w:lang w:val="sl-SI"/>
          <w14:ligatures w14:val="standardContextual"/>
        </w:rPr>
        <w:t>delodajal</w:t>
      </w:r>
      <w:r w:rsidR="003670E0">
        <w:rPr>
          <w:rFonts w:eastAsia="Aptos" w:cs="Arial"/>
          <w:color w:val="111111"/>
          <w:kern w:val="2"/>
          <w:szCs w:val="20"/>
          <w:shd w:val="clear" w:color="auto" w:fill="FFFFFF"/>
          <w:lang w:val="sl-SI"/>
          <w14:ligatures w14:val="standardContextual"/>
        </w:rPr>
        <w:t xml:space="preserve">ska skupina </w:t>
      </w:r>
      <w:r w:rsidR="00253A33" w:rsidRPr="003670E0">
        <w:rPr>
          <w:rFonts w:eastAsia="Aptos" w:cs="Arial"/>
          <w:color w:val="111111"/>
          <w:kern w:val="2"/>
          <w:szCs w:val="20"/>
          <w:shd w:val="clear" w:color="auto" w:fill="FFFFFF"/>
          <w:lang w:val="sl-SI"/>
          <w14:ligatures w14:val="standardContextual"/>
        </w:rPr>
        <w:t xml:space="preserve">sprva </w:t>
      </w:r>
      <w:r w:rsidR="003670E0">
        <w:rPr>
          <w:rFonts w:eastAsia="Aptos" w:cs="Arial"/>
          <w:color w:val="111111"/>
          <w:kern w:val="2"/>
          <w:szCs w:val="20"/>
          <w:shd w:val="clear" w:color="auto" w:fill="FFFFFF"/>
          <w:lang w:val="sl-SI"/>
          <w14:ligatures w14:val="standardContextual"/>
        </w:rPr>
        <w:t xml:space="preserve">izrazila </w:t>
      </w:r>
      <w:r w:rsidR="00253A33" w:rsidRPr="003670E0">
        <w:rPr>
          <w:rFonts w:eastAsia="Aptos" w:cs="Arial"/>
          <w:color w:val="111111"/>
          <w:kern w:val="2"/>
          <w:szCs w:val="20"/>
          <w:shd w:val="clear" w:color="auto" w:fill="FFFFFF"/>
          <w:lang w:val="sl-SI"/>
          <w14:ligatures w14:val="standardContextual"/>
        </w:rPr>
        <w:t>prilagodljivost do sprememb ali preoblikovanja</w:t>
      </w:r>
      <w:r w:rsidR="003670E0">
        <w:rPr>
          <w:rFonts w:eastAsia="Aptos" w:cs="Arial"/>
          <w:color w:val="111111"/>
          <w:kern w:val="2"/>
          <w:szCs w:val="20"/>
          <w:shd w:val="clear" w:color="auto" w:fill="FFFFFF"/>
          <w:lang w:val="sl-SI"/>
          <w14:ligatures w14:val="standardContextual"/>
        </w:rPr>
        <w:t xml:space="preserve"> besedila</w:t>
      </w:r>
      <w:r w:rsidR="00253A33" w:rsidRPr="003670E0">
        <w:rPr>
          <w:rFonts w:eastAsia="Aptos" w:cs="Arial"/>
          <w:color w:val="111111"/>
          <w:kern w:val="2"/>
          <w:szCs w:val="20"/>
          <w:shd w:val="clear" w:color="auto" w:fill="FFFFFF"/>
          <w:lang w:val="sl-SI"/>
          <w14:ligatures w14:val="standardContextual"/>
        </w:rPr>
        <w:t xml:space="preserve">. </w:t>
      </w:r>
      <w:r w:rsidR="003670E0">
        <w:rPr>
          <w:rFonts w:eastAsia="Aptos" w:cs="Arial"/>
          <w:color w:val="111111"/>
          <w:kern w:val="2"/>
          <w:szCs w:val="20"/>
          <w:shd w:val="clear" w:color="auto" w:fill="FFFFFF"/>
          <w:lang w:val="sl-SI"/>
          <w14:ligatures w14:val="standardContextual"/>
        </w:rPr>
        <w:t xml:space="preserve">Ko </w:t>
      </w:r>
      <w:r w:rsidR="00253A33" w:rsidRPr="003670E0">
        <w:rPr>
          <w:rFonts w:eastAsia="Aptos" w:cs="Arial"/>
          <w:color w:val="111111"/>
          <w:kern w:val="2"/>
          <w:szCs w:val="20"/>
          <w:shd w:val="clear" w:color="auto" w:fill="FFFFFF"/>
          <w:lang w:val="sl-SI"/>
          <w14:ligatures w14:val="standardContextual"/>
        </w:rPr>
        <w:t xml:space="preserve">se je </w:t>
      </w:r>
      <w:r w:rsidR="003670E0">
        <w:rPr>
          <w:rFonts w:eastAsia="Aptos" w:cs="Arial"/>
          <w:color w:val="111111"/>
          <w:kern w:val="2"/>
          <w:szCs w:val="20"/>
          <w:shd w:val="clear" w:color="auto" w:fill="FFFFFF"/>
          <w:lang w:val="sl-SI"/>
          <w14:ligatures w14:val="standardContextual"/>
        </w:rPr>
        <w:t>odločna</w:t>
      </w:r>
      <w:r w:rsidR="00253A33" w:rsidRPr="003670E0">
        <w:rPr>
          <w:rFonts w:eastAsia="Aptos" w:cs="Arial"/>
          <w:color w:val="111111"/>
          <w:kern w:val="2"/>
          <w:szCs w:val="20"/>
          <w:shd w:val="clear" w:color="auto" w:fill="FFFFFF"/>
          <w:lang w:val="sl-SI"/>
          <w14:ligatures w14:val="standardContextual"/>
        </w:rPr>
        <w:t xml:space="preserve"> večina vlad uprla t</w:t>
      </w:r>
      <w:r w:rsidR="003670E0">
        <w:rPr>
          <w:rFonts w:eastAsia="Aptos" w:cs="Arial"/>
          <w:color w:val="111111"/>
          <w:kern w:val="2"/>
          <w:szCs w:val="20"/>
          <w:shd w:val="clear" w:color="auto" w:fill="FFFFFF"/>
          <w:lang w:val="sl-SI"/>
          <w14:ligatures w14:val="standardContextual"/>
        </w:rPr>
        <w:t>ovrstnim</w:t>
      </w:r>
      <w:r w:rsidR="00253A33" w:rsidRPr="003670E0">
        <w:rPr>
          <w:rFonts w:eastAsia="Aptos" w:cs="Arial"/>
          <w:color w:val="111111"/>
          <w:kern w:val="2"/>
          <w:szCs w:val="20"/>
          <w:shd w:val="clear" w:color="auto" w:fill="FFFFFF"/>
          <w:lang w:val="sl-SI"/>
          <w14:ligatures w14:val="standardContextual"/>
        </w:rPr>
        <w:t xml:space="preserve"> spremembam, </w:t>
      </w:r>
      <w:r w:rsidR="003670E0">
        <w:rPr>
          <w:rFonts w:eastAsia="Aptos" w:cs="Arial"/>
          <w:color w:val="111111"/>
          <w:kern w:val="2"/>
          <w:szCs w:val="20"/>
          <w:shd w:val="clear" w:color="auto" w:fill="FFFFFF"/>
          <w:lang w:val="sl-SI"/>
          <w14:ligatures w14:val="standardContextual"/>
        </w:rPr>
        <w:t xml:space="preserve">pa </w:t>
      </w:r>
      <w:r w:rsidR="00253A33" w:rsidRPr="003670E0">
        <w:rPr>
          <w:rFonts w:eastAsia="Aptos" w:cs="Arial"/>
          <w:color w:val="111111"/>
          <w:kern w:val="2"/>
          <w:szCs w:val="20"/>
          <w:shd w:val="clear" w:color="auto" w:fill="FFFFFF"/>
          <w:lang w:val="sl-SI"/>
          <w14:ligatures w14:val="standardContextual"/>
        </w:rPr>
        <w:t xml:space="preserve">so </w:t>
      </w:r>
      <w:r w:rsidR="003670E0">
        <w:rPr>
          <w:rFonts w:eastAsia="Aptos" w:cs="Arial"/>
          <w:color w:val="111111"/>
          <w:kern w:val="2"/>
          <w:szCs w:val="20"/>
          <w:shd w:val="clear" w:color="auto" w:fill="FFFFFF"/>
          <w:lang w:val="sl-SI"/>
          <w14:ligatures w14:val="standardContextual"/>
        </w:rPr>
        <w:t>tudi d</w:t>
      </w:r>
      <w:r w:rsidR="00253A33" w:rsidRPr="003670E0">
        <w:rPr>
          <w:rFonts w:eastAsia="Aptos" w:cs="Arial"/>
          <w:color w:val="111111"/>
          <w:kern w:val="2"/>
          <w:szCs w:val="20"/>
          <w:shd w:val="clear" w:color="auto" w:fill="FFFFFF"/>
          <w:lang w:val="sl-SI"/>
          <w14:ligatures w14:val="standardContextual"/>
        </w:rPr>
        <w:t>elodajalci začeli podpirati ustaljen jezik.</w:t>
      </w:r>
    </w:p>
    <w:p w14:paraId="7AD7FA3B" w14:textId="77777777" w:rsidR="00255684" w:rsidRPr="003670E0" w:rsidRDefault="00255684" w:rsidP="00255684">
      <w:pPr>
        <w:spacing w:line="280" w:lineRule="exact"/>
        <w:jc w:val="both"/>
        <w:rPr>
          <w:rFonts w:eastAsia="Aptos" w:cs="Arial"/>
          <w:color w:val="111111"/>
          <w:kern w:val="2"/>
          <w:szCs w:val="20"/>
          <w:shd w:val="clear" w:color="auto" w:fill="FFFFFF"/>
          <w:lang w:val="sl-SI"/>
          <w14:ligatures w14:val="standardContextual"/>
        </w:rPr>
      </w:pPr>
    </w:p>
    <w:p w14:paraId="2E7466D8" w14:textId="4CF26B43" w:rsidR="00583208" w:rsidRPr="00255684" w:rsidRDefault="003670E0" w:rsidP="00255684">
      <w:pPr>
        <w:spacing w:after="160" w:line="278" w:lineRule="auto"/>
        <w:jc w:val="both"/>
        <w:rPr>
          <w:rFonts w:eastAsia="Aptos" w:cs="Arial"/>
          <w:kern w:val="2"/>
          <w:szCs w:val="20"/>
          <w:lang w:val="sl-SI"/>
          <w14:ligatures w14:val="standardContextual"/>
        </w:rPr>
      </w:pPr>
      <w:r w:rsidRPr="003670E0">
        <w:rPr>
          <w:rFonts w:eastAsia="Aptos" w:cs="Arial"/>
          <w:color w:val="111111"/>
          <w:kern w:val="2"/>
          <w:szCs w:val="20"/>
          <w:shd w:val="clear" w:color="auto" w:fill="FFFFFF"/>
          <w:lang w:val="sl-SI"/>
          <w14:ligatures w14:val="standardContextual"/>
        </w:rPr>
        <w:t xml:space="preserve">Odbor je torej svoje delo zaključil s pomembnim in relevantnim rezultatom, in sicer </w:t>
      </w:r>
      <w:r w:rsidR="00255684">
        <w:rPr>
          <w:rFonts w:eastAsia="Aptos" w:cs="Arial"/>
          <w:color w:val="111111"/>
          <w:kern w:val="2"/>
          <w:szCs w:val="20"/>
          <w:shd w:val="clear" w:color="auto" w:fill="FFFFFF"/>
          <w:lang w:val="sl-SI"/>
          <w14:ligatures w14:val="standardContextual"/>
        </w:rPr>
        <w:t xml:space="preserve">z </w:t>
      </w:r>
      <w:r w:rsidRPr="003670E0">
        <w:rPr>
          <w:rFonts w:eastAsia="Aptos" w:cs="Arial"/>
          <w:color w:val="111111"/>
          <w:kern w:val="2"/>
          <w:szCs w:val="20"/>
          <w:shd w:val="clear" w:color="auto" w:fill="FFFFFF"/>
          <w:lang w:val="sl-SI"/>
          <w14:ligatures w14:val="standardContextual"/>
        </w:rPr>
        <w:t xml:space="preserve">zaključki, ki pomenijo dodano </w:t>
      </w:r>
      <w:r w:rsidR="00253A33" w:rsidRPr="003670E0">
        <w:rPr>
          <w:rFonts w:eastAsia="Aptos" w:cs="Arial"/>
          <w:color w:val="111111"/>
          <w:kern w:val="2"/>
          <w:szCs w:val="20"/>
          <w:shd w:val="clear" w:color="auto" w:fill="FFFFFF"/>
          <w:lang w:val="sl-SI"/>
          <w14:ligatures w14:val="standardContextual"/>
        </w:rPr>
        <w:t xml:space="preserve">vrednost </w:t>
      </w:r>
      <w:r w:rsidRPr="003670E0">
        <w:rPr>
          <w:rFonts w:eastAsia="Aptos" w:cs="Arial"/>
          <w:color w:val="111111"/>
          <w:kern w:val="2"/>
          <w:szCs w:val="20"/>
          <w:shd w:val="clear" w:color="auto" w:fill="FFFFFF"/>
          <w:lang w:val="sl-SI"/>
          <w14:ligatures w14:val="standardContextual"/>
        </w:rPr>
        <w:t xml:space="preserve">pri obravnavanju velikega izziva </w:t>
      </w:r>
      <w:r w:rsidR="00253A33" w:rsidRPr="003670E0">
        <w:rPr>
          <w:rFonts w:eastAsia="Aptos" w:cs="Arial"/>
          <w:color w:val="111111"/>
          <w:kern w:val="2"/>
          <w:szCs w:val="20"/>
          <w:shd w:val="clear" w:color="auto" w:fill="FFFFFF"/>
          <w:lang w:val="sl-SI"/>
          <w14:ligatures w14:val="standardContextual"/>
        </w:rPr>
        <w:t xml:space="preserve">neformalnega dela ter </w:t>
      </w:r>
      <w:r w:rsidRPr="003670E0">
        <w:rPr>
          <w:rFonts w:eastAsia="Aptos" w:cs="Arial"/>
          <w:color w:val="111111"/>
          <w:kern w:val="2"/>
          <w:szCs w:val="20"/>
          <w:shd w:val="clear" w:color="auto" w:fill="FFFFFF"/>
          <w:lang w:val="sl-SI"/>
          <w14:ligatures w14:val="standardContextual"/>
        </w:rPr>
        <w:t xml:space="preserve">globalno </w:t>
      </w:r>
      <w:r w:rsidR="00253A33" w:rsidRPr="003670E0">
        <w:rPr>
          <w:rFonts w:eastAsia="Aptos" w:cs="Arial"/>
          <w:color w:val="111111"/>
          <w:kern w:val="2"/>
          <w:szCs w:val="20"/>
          <w:shd w:val="clear" w:color="auto" w:fill="FFFFFF"/>
          <w:lang w:val="sl-SI"/>
          <w14:ligatures w14:val="standardContextual"/>
        </w:rPr>
        <w:t xml:space="preserve">zavezo </w:t>
      </w:r>
      <w:r w:rsidRPr="003670E0">
        <w:rPr>
          <w:rFonts w:eastAsia="Aptos" w:cs="Arial"/>
          <w:color w:val="111111"/>
          <w:kern w:val="2"/>
          <w:szCs w:val="20"/>
          <w:shd w:val="clear" w:color="auto" w:fill="FFFFFF"/>
          <w:lang w:val="sl-SI"/>
          <w14:ligatures w14:val="standardContextual"/>
        </w:rPr>
        <w:t xml:space="preserve">k reševanju pereče problematike neformalnosti s ciljem zagotavljanja dostojnih delovnih mest. </w:t>
      </w:r>
    </w:p>
    <w:p w14:paraId="59534D23" w14:textId="3A8042A0" w:rsidR="00D91629" w:rsidRDefault="00D91629" w:rsidP="00D91629">
      <w:pPr>
        <w:spacing w:line="280" w:lineRule="exact"/>
        <w:jc w:val="both"/>
        <w:rPr>
          <w:rFonts w:cs="Arial"/>
          <w:bCs/>
          <w:szCs w:val="20"/>
          <w:lang w:val="sl-SI"/>
        </w:rPr>
      </w:pPr>
      <w:bookmarkStart w:id="13" w:name="_Hlk205369212"/>
      <w:r>
        <w:rPr>
          <w:rFonts w:cs="Arial"/>
          <w:bCs/>
          <w:szCs w:val="20"/>
          <w:lang w:val="sl-SI"/>
        </w:rPr>
        <w:t>Resolucija</w:t>
      </w:r>
      <w:r w:rsidR="00AB799E">
        <w:rPr>
          <w:rFonts w:cs="Arial"/>
          <w:bCs/>
          <w:szCs w:val="20"/>
          <w:lang w:val="sl-SI"/>
        </w:rPr>
        <w:t xml:space="preserve"> z zaključki</w:t>
      </w:r>
      <w:r w:rsidR="00ED059F">
        <w:rPr>
          <w:rFonts w:cs="Arial"/>
          <w:bCs/>
          <w:szCs w:val="20"/>
          <w:lang w:val="sl-SI"/>
        </w:rPr>
        <w:t>, ki jo je konferenca sprejela 1</w:t>
      </w:r>
      <w:r w:rsidR="00D11DD4">
        <w:rPr>
          <w:rFonts w:cs="Arial"/>
          <w:bCs/>
          <w:szCs w:val="20"/>
          <w:lang w:val="sl-SI"/>
        </w:rPr>
        <w:t>2</w:t>
      </w:r>
      <w:r w:rsidR="00ED059F">
        <w:rPr>
          <w:rFonts w:cs="Arial"/>
          <w:bCs/>
          <w:szCs w:val="20"/>
          <w:lang w:val="sl-SI"/>
        </w:rPr>
        <w:t>. junija 202</w:t>
      </w:r>
      <w:r w:rsidR="000C0764">
        <w:rPr>
          <w:rFonts w:cs="Arial"/>
          <w:bCs/>
          <w:szCs w:val="20"/>
          <w:lang w:val="sl-SI"/>
        </w:rPr>
        <w:t>5</w:t>
      </w:r>
      <w:r w:rsidR="00ED059F">
        <w:rPr>
          <w:rFonts w:cs="Arial"/>
          <w:bCs/>
          <w:szCs w:val="20"/>
          <w:lang w:val="sl-SI"/>
        </w:rPr>
        <w:t xml:space="preserve"> med plenarnim zasedanjem</w:t>
      </w:r>
      <w:r w:rsidR="00D11DD4">
        <w:rPr>
          <w:rFonts w:cs="Arial"/>
          <w:bCs/>
          <w:szCs w:val="20"/>
          <w:lang w:val="sl-SI"/>
        </w:rPr>
        <w:t>,</w:t>
      </w:r>
      <w:r>
        <w:rPr>
          <w:rFonts w:cs="Arial"/>
          <w:bCs/>
          <w:szCs w:val="20"/>
          <w:lang w:val="sl-SI"/>
        </w:rPr>
        <w:t xml:space="preserve"> </w:t>
      </w:r>
      <w:r w:rsidR="00AB799E">
        <w:rPr>
          <w:rFonts w:cs="Arial"/>
          <w:bCs/>
          <w:szCs w:val="20"/>
          <w:lang w:val="sl-SI"/>
        </w:rPr>
        <w:t>je</w:t>
      </w:r>
      <w:r>
        <w:rPr>
          <w:rFonts w:cs="Arial"/>
          <w:bCs/>
          <w:szCs w:val="20"/>
          <w:lang w:val="sl-SI"/>
        </w:rPr>
        <w:t xml:space="preserve"> v celoti dostopna na: </w:t>
      </w:r>
    </w:p>
    <w:p w14:paraId="5544F4A2" w14:textId="0F6AADC0" w:rsidR="00AB799E" w:rsidRDefault="00D11DD4" w:rsidP="00EE21B0">
      <w:pPr>
        <w:spacing w:line="280" w:lineRule="exact"/>
        <w:jc w:val="both"/>
        <w:rPr>
          <w:rFonts w:cs="Arial"/>
          <w:bCs/>
          <w:szCs w:val="20"/>
          <w:lang w:val="sl-SI"/>
        </w:rPr>
      </w:pPr>
      <w:hyperlink r:id="rId33" w:history="1">
        <w:r w:rsidRPr="002E7978">
          <w:rPr>
            <w:rStyle w:val="Hiperpovezava"/>
            <w:rFonts w:cs="Arial"/>
            <w:bCs/>
            <w:szCs w:val="20"/>
            <w:lang w:val="sl-SI"/>
          </w:rPr>
          <w:t>https://www.ilo.org/resource/record-decisions/resolution-concerning-general-discussion-addressing-informality-and</w:t>
        </w:r>
      </w:hyperlink>
      <w:r>
        <w:rPr>
          <w:rFonts w:cs="Arial"/>
          <w:bCs/>
          <w:szCs w:val="20"/>
          <w:lang w:val="sl-SI"/>
        </w:rPr>
        <w:t xml:space="preserve"> </w:t>
      </w:r>
    </w:p>
    <w:p w14:paraId="1A190018" w14:textId="77777777" w:rsidR="00D11DD4" w:rsidRDefault="00D11DD4" w:rsidP="00EE21B0">
      <w:pPr>
        <w:spacing w:line="280" w:lineRule="exact"/>
        <w:jc w:val="both"/>
        <w:rPr>
          <w:rFonts w:cs="Arial"/>
          <w:bCs/>
          <w:szCs w:val="20"/>
          <w:lang w:val="sl-SI"/>
        </w:rPr>
      </w:pPr>
    </w:p>
    <w:p w14:paraId="62A4166F" w14:textId="32E7FBCA" w:rsidR="00B753FB" w:rsidRDefault="00B753FB" w:rsidP="00EE21B0">
      <w:pPr>
        <w:spacing w:line="280" w:lineRule="exact"/>
        <w:jc w:val="both"/>
        <w:rPr>
          <w:rFonts w:cs="Arial"/>
          <w:bCs/>
          <w:szCs w:val="20"/>
          <w:lang w:val="sl-SI"/>
        </w:rPr>
      </w:pPr>
      <w:r>
        <w:rPr>
          <w:rFonts w:cs="Arial"/>
          <w:bCs/>
          <w:szCs w:val="20"/>
          <w:lang w:val="sl-SI"/>
        </w:rPr>
        <w:t>Poročil</w:t>
      </w:r>
      <w:r w:rsidR="00BF6DC2">
        <w:rPr>
          <w:rFonts w:cs="Arial"/>
          <w:bCs/>
          <w:szCs w:val="20"/>
          <w:lang w:val="sl-SI"/>
        </w:rPr>
        <w:t>o o</w:t>
      </w:r>
      <w:r>
        <w:rPr>
          <w:rFonts w:cs="Arial"/>
          <w:bCs/>
          <w:szCs w:val="20"/>
          <w:lang w:val="sl-SI"/>
        </w:rPr>
        <w:t xml:space="preserve"> del</w:t>
      </w:r>
      <w:r w:rsidR="00BF6DC2">
        <w:rPr>
          <w:rFonts w:cs="Arial"/>
          <w:bCs/>
          <w:szCs w:val="20"/>
          <w:lang w:val="sl-SI"/>
        </w:rPr>
        <w:t>u</w:t>
      </w:r>
      <w:r>
        <w:rPr>
          <w:rFonts w:cs="Arial"/>
          <w:bCs/>
          <w:szCs w:val="20"/>
          <w:lang w:val="sl-SI"/>
        </w:rPr>
        <w:t xml:space="preserve"> odbora </w:t>
      </w:r>
      <w:r w:rsidR="00BF6DC2">
        <w:rPr>
          <w:rFonts w:cs="Arial"/>
          <w:bCs/>
          <w:szCs w:val="20"/>
          <w:lang w:val="sl-SI"/>
        </w:rPr>
        <w:t xml:space="preserve">ter zapisnik s plenarnega zasedanja </w:t>
      </w:r>
      <w:r>
        <w:rPr>
          <w:rFonts w:cs="Arial"/>
          <w:bCs/>
          <w:szCs w:val="20"/>
          <w:lang w:val="sl-SI"/>
        </w:rPr>
        <w:t>sta dostopn</w:t>
      </w:r>
      <w:r w:rsidR="00BF6DC2">
        <w:rPr>
          <w:rFonts w:cs="Arial"/>
          <w:bCs/>
          <w:szCs w:val="20"/>
          <w:lang w:val="sl-SI"/>
        </w:rPr>
        <w:t>a</w:t>
      </w:r>
      <w:r>
        <w:rPr>
          <w:rFonts w:cs="Arial"/>
          <w:bCs/>
          <w:szCs w:val="20"/>
          <w:lang w:val="sl-SI"/>
        </w:rPr>
        <w:t xml:space="preserve"> na: </w:t>
      </w:r>
    </w:p>
    <w:p w14:paraId="4C5C6A81" w14:textId="125A1456" w:rsidR="00BF6DC2" w:rsidRDefault="00C0510E" w:rsidP="00EE21B0">
      <w:pPr>
        <w:spacing w:line="280" w:lineRule="exact"/>
        <w:jc w:val="both"/>
        <w:rPr>
          <w:rFonts w:cs="Arial"/>
          <w:bCs/>
          <w:szCs w:val="20"/>
          <w:lang w:val="sl-SI"/>
        </w:rPr>
      </w:pPr>
      <w:hyperlink r:id="rId34" w:history="1">
        <w:r w:rsidRPr="002E7978">
          <w:rPr>
            <w:rStyle w:val="Hiperpovezava"/>
            <w:rFonts w:cs="Arial"/>
            <w:bCs/>
            <w:szCs w:val="20"/>
            <w:lang w:val="sl-SI"/>
          </w:rPr>
          <w:t>https://www.ilo.org/resource/record-proceedings/ilc/113/report-general-discussion-committee-addressing-informality-and-promoting</w:t>
        </w:r>
      </w:hyperlink>
      <w:r>
        <w:rPr>
          <w:rFonts w:cs="Arial"/>
          <w:bCs/>
          <w:szCs w:val="20"/>
          <w:lang w:val="sl-SI"/>
        </w:rPr>
        <w:t xml:space="preserve"> </w:t>
      </w:r>
    </w:p>
    <w:p w14:paraId="35604DB2" w14:textId="77777777" w:rsidR="00C0510E" w:rsidRDefault="00C0510E" w:rsidP="00EE21B0">
      <w:pPr>
        <w:spacing w:line="280" w:lineRule="exact"/>
        <w:jc w:val="both"/>
        <w:rPr>
          <w:rFonts w:cs="Arial"/>
          <w:bCs/>
          <w:szCs w:val="20"/>
          <w:lang w:val="sl-SI"/>
        </w:rPr>
      </w:pPr>
    </w:p>
    <w:p w14:paraId="1D4E06EA" w14:textId="0AD83852" w:rsidR="00B753FB" w:rsidRDefault="00B753FB" w:rsidP="00EE21B0">
      <w:pPr>
        <w:spacing w:line="280" w:lineRule="exact"/>
        <w:jc w:val="both"/>
        <w:rPr>
          <w:rFonts w:cs="Arial"/>
          <w:bCs/>
          <w:szCs w:val="20"/>
          <w:lang w:val="sl-SI"/>
        </w:rPr>
      </w:pPr>
      <w:r>
        <w:rPr>
          <w:rFonts w:cs="Arial"/>
          <w:bCs/>
          <w:szCs w:val="20"/>
          <w:lang w:val="sl-SI"/>
        </w:rPr>
        <w:t>ter</w:t>
      </w:r>
    </w:p>
    <w:p w14:paraId="28BEFD22" w14:textId="073C99DD" w:rsidR="00BF6DC2" w:rsidRDefault="00C0510E" w:rsidP="00EE21B0">
      <w:pPr>
        <w:spacing w:line="280" w:lineRule="exact"/>
        <w:jc w:val="both"/>
        <w:rPr>
          <w:rFonts w:cs="Arial"/>
          <w:bCs/>
          <w:szCs w:val="20"/>
          <w:lang w:val="sl-SI"/>
        </w:rPr>
      </w:pPr>
      <w:hyperlink r:id="rId35" w:history="1">
        <w:r w:rsidRPr="002E7978">
          <w:rPr>
            <w:rStyle w:val="Hiperpovezava"/>
            <w:rFonts w:cs="Arial"/>
            <w:bCs/>
            <w:szCs w:val="20"/>
            <w:lang w:val="sl-SI"/>
          </w:rPr>
          <w:t>https://www.ilo.org/resource/record-proceedings/ilc/113/plenary-sitting-outcome-work-general-discussion-committee-promoting</w:t>
        </w:r>
      </w:hyperlink>
      <w:r>
        <w:rPr>
          <w:rFonts w:cs="Arial"/>
          <w:bCs/>
          <w:szCs w:val="20"/>
          <w:lang w:val="sl-SI"/>
        </w:rPr>
        <w:t xml:space="preserve"> </w:t>
      </w:r>
    </w:p>
    <w:bookmarkEnd w:id="13"/>
    <w:p w14:paraId="5A385F1F" w14:textId="77777777" w:rsidR="00C0510E" w:rsidRPr="00BF6DC2" w:rsidRDefault="00C0510E" w:rsidP="00EE21B0">
      <w:pPr>
        <w:spacing w:line="280" w:lineRule="exact"/>
        <w:jc w:val="both"/>
        <w:rPr>
          <w:rFonts w:cs="Arial"/>
          <w:bCs/>
          <w:szCs w:val="20"/>
          <w:lang w:val="sl-SI"/>
        </w:rPr>
      </w:pPr>
    </w:p>
    <w:p w14:paraId="3FC42FCC" w14:textId="4131E358" w:rsidR="002A64C0" w:rsidRPr="002A64C0" w:rsidRDefault="002A64C0" w:rsidP="002A64C0">
      <w:pPr>
        <w:spacing w:line="280" w:lineRule="exact"/>
        <w:jc w:val="both"/>
        <w:rPr>
          <w:rFonts w:cs="Arial"/>
          <w:bCs/>
          <w:szCs w:val="20"/>
          <w:lang w:val="sl-SI"/>
        </w:rPr>
      </w:pPr>
      <w:r w:rsidRPr="002A64C0">
        <w:rPr>
          <w:rFonts w:cs="Arial"/>
          <w:bCs/>
          <w:szCs w:val="20"/>
          <w:lang w:val="sl-SI"/>
        </w:rPr>
        <w:t xml:space="preserve">Pri delu odbora </w:t>
      </w:r>
      <w:r w:rsidR="00AB799E" w:rsidRPr="00AB799E">
        <w:rPr>
          <w:rFonts w:cs="Arial"/>
          <w:bCs/>
          <w:szCs w:val="20"/>
          <w:lang w:val="sl-SI"/>
        </w:rPr>
        <w:t xml:space="preserve">ter pri delu koordinacije držav članic EU za delo omenjenega odbora </w:t>
      </w:r>
      <w:r>
        <w:rPr>
          <w:rFonts w:cs="Arial"/>
          <w:bCs/>
          <w:szCs w:val="20"/>
          <w:lang w:val="sl-SI"/>
        </w:rPr>
        <w:t>je</w:t>
      </w:r>
      <w:r w:rsidRPr="002A64C0">
        <w:rPr>
          <w:rFonts w:cs="Arial"/>
          <w:bCs/>
          <w:szCs w:val="20"/>
          <w:lang w:val="sl-SI"/>
        </w:rPr>
        <w:t xml:space="preserve"> sodelovala vladna delegatka, predstavnica MDDSZ. </w:t>
      </w:r>
    </w:p>
    <w:p w14:paraId="444B06EC" w14:textId="77777777" w:rsidR="000C0764" w:rsidRPr="00B50715" w:rsidRDefault="000C0764" w:rsidP="00EE21B0">
      <w:pPr>
        <w:spacing w:line="280" w:lineRule="exact"/>
        <w:jc w:val="both"/>
        <w:rPr>
          <w:rFonts w:cs="Arial"/>
          <w:szCs w:val="20"/>
          <w:lang w:val="sl-SI"/>
        </w:rPr>
      </w:pPr>
    </w:p>
    <w:p w14:paraId="42AC14D5" w14:textId="77777777" w:rsidR="004B6258" w:rsidRPr="00B50715" w:rsidRDefault="004B6258" w:rsidP="00EE21B0">
      <w:pPr>
        <w:spacing w:line="280" w:lineRule="exact"/>
        <w:jc w:val="both"/>
        <w:rPr>
          <w:rFonts w:cs="Arial"/>
          <w:szCs w:val="20"/>
          <w:lang w:val="sl-SI"/>
        </w:rPr>
      </w:pPr>
    </w:p>
    <w:p w14:paraId="4CA43106" w14:textId="77777777" w:rsidR="006B1D0B" w:rsidRDefault="006B1D0B" w:rsidP="006B1D0B">
      <w:pPr>
        <w:spacing w:line="280" w:lineRule="exact"/>
        <w:jc w:val="both"/>
        <w:rPr>
          <w:rFonts w:eastAsia="Calibri" w:cs="Arial"/>
          <w:b/>
          <w:szCs w:val="20"/>
          <w:lang w:val="sl-SI"/>
        </w:rPr>
      </w:pPr>
      <w:r>
        <w:rPr>
          <w:rFonts w:eastAsia="Calibri" w:cs="Arial"/>
          <w:b/>
          <w:szCs w:val="20"/>
          <w:lang w:val="sl-SI"/>
        </w:rPr>
        <w:t>7. Zasedanje Odbora za splošne zadeve</w:t>
      </w:r>
    </w:p>
    <w:p w14:paraId="51F98EF7" w14:textId="77777777" w:rsidR="006B1D0B" w:rsidRDefault="006B1D0B" w:rsidP="006B1D0B">
      <w:pPr>
        <w:spacing w:line="280" w:lineRule="exact"/>
        <w:jc w:val="both"/>
        <w:rPr>
          <w:rFonts w:eastAsia="Calibri" w:cs="Arial"/>
          <w:b/>
          <w:szCs w:val="20"/>
          <w:lang w:val="sl-SI"/>
        </w:rPr>
      </w:pPr>
    </w:p>
    <w:p w14:paraId="29633A94" w14:textId="77777777" w:rsidR="00ED48E5" w:rsidRDefault="006B1D0B" w:rsidP="006B1D0B">
      <w:pPr>
        <w:spacing w:line="280" w:lineRule="exact"/>
        <w:jc w:val="both"/>
        <w:rPr>
          <w:rFonts w:eastAsia="Calibri" w:cs="Arial"/>
          <w:bCs/>
          <w:szCs w:val="20"/>
          <w:lang w:val="sl-SI"/>
        </w:rPr>
      </w:pPr>
      <w:r>
        <w:rPr>
          <w:rFonts w:eastAsia="Calibri" w:cs="Arial"/>
          <w:bCs/>
          <w:szCs w:val="20"/>
          <w:lang w:val="sl-SI"/>
        </w:rPr>
        <w:t xml:space="preserve">Odbor za splošne zadeve je obravnaval </w:t>
      </w:r>
      <w:r w:rsidR="00ED48E5">
        <w:rPr>
          <w:rFonts w:eastAsia="Calibri" w:cs="Arial"/>
          <w:bCs/>
          <w:szCs w:val="20"/>
          <w:lang w:val="sl-SI"/>
        </w:rPr>
        <w:t xml:space="preserve">štiri </w:t>
      </w:r>
      <w:r w:rsidR="006B04ED" w:rsidRPr="006B04ED">
        <w:rPr>
          <w:rFonts w:eastAsia="Calibri" w:cs="Arial"/>
          <w:bCs/>
          <w:szCs w:val="20"/>
          <w:lang w:val="sl-SI"/>
        </w:rPr>
        <w:t>točk</w:t>
      </w:r>
      <w:r w:rsidR="00ED48E5">
        <w:rPr>
          <w:rFonts w:eastAsia="Calibri" w:cs="Arial"/>
          <w:bCs/>
          <w:szCs w:val="20"/>
          <w:lang w:val="sl-SI"/>
        </w:rPr>
        <w:t>e</w:t>
      </w:r>
      <w:r w:rsidR="006B04ED" w:rsidRPr="006B04ED">
        <w:rPr>
          <w:rFonts w:eastAsia="Calibri" w:cs="Arial"/>
          <w:bCs/>
          <w:szCs w:val="20"/>
          <w:lang w:val="sl-SI"/>
        </w:rPr>
        <w:t xml:space="preserve"> dnevnega reda</w:t>
      </w:r>
      <w:r w:rsidR="00ED48E5">
        <w:rPr>
          <w:rFonts w:eastAsia="Calibri" w:cs="Arial"/>
          <w:bCs/>
          <w:szCs w:val="20"/>
          <w:lang w:val="sl-SI"/>
        </w:rPr>
        <w:t xml:space="preserve">, in sicer: </w:t>
      </w:r>
    </w:p>
    <w:p w14:paraId="60F364BC" w14:textId="77777777" w:rsidR="00ED48E5" w:rsidRDefault="00ED48E5" w:rsidP="00ED48E5">
      <w:pPr>
        <w:spacing w:line="280" w:lineRule="exact"/>
        <w:jc w:val="both"/>
        <w:rPr>
          <w:rFonts w:eastAsia="Calibri" w:cs="Arial"/>
          <w:bCs/>
          <w:szCs w:val="20"/>
          <w:lang w:val="sl-SI"/>
        </w:rPr>
      </w:pPr>
    </w:p>
    <w:p w14:paraId="6FE669AB" w14:textId="77777777" w:rsidR="00ED48E5" w:rsidRPr="00287362" w:rsidRDefault="00ED48E5" w:rsidP="00B04EAC">
      <w:pPr>
        <w:pStyle w:val="Odstavekseznama"/>
        <w:numPr>
          <w:ilvl w:val="0"/>
          <w:numId w:val="16"/>
        </w:numPr>
        <w:spacing w:line="280" w:lineRule="exact"/>
        <w:rPr>
          <w:rFonts w:ascii="Arial" w:eastAsia="Calibri" w:hAnsi="Arial" w:cs="Arial"/>
          <w:bCs/>
          <w:sz w:val="20"/>
        </w:rPr>
      </w:pPr>
      <w:r w:rsidRPr="00287362">
        <w:rPr>
          <w:rFonts w:ascii="Arial" w:eastAsia="Calibri" w:hAnsi="Arial" w:cs="Arial"/>
          <w:bCs/>
          <w:sz w:val="20"/>
        </w:rPr>
        <w:t>osnutek resolucije o tripartitnem prispevku MOD k Drugemu svetovnemu vrhu za socialni razvoj, 2025</w:t>
      </w:r>
      <w:r>
        <w:rPr>
          <w:rFonts w:ascii="Arial" w:eastAsia="Calibri" w:hAnsi="Arial" w:cs="Arial"/>
          <w:bCs/>
          <w:sz w:val="20"/>
        </w:rPr>
        <w:t xml:space="preserve"> (skladno z odločitvijo 353. seje AS, dostopno na: </w:t>
      </w:r>
      <w:hyperlink r:id="rId36" w:history="1">
        <w:r w:rsidRPr="00826BC2">
          <w:rPr>
            <w:rStyle w:val="Hiperpovezava"/>
            <w:rFonts w:ascii="Arial" w:eastAsia="Calibri" w:hAnsi="Arial" w:cs="Arial"/>
            <w:bCs/>
            <w:sz w:val="20"/>
          </w:rPr>
          <w:t>https://www.ilo.org/resource/record-decisions/gb/gb353/decision-concerning-report-working-party-new-social-contract-our-common</w:t>
        </w:r>
      </w:hyperlink>
      <w:r>
        <w:rPr>
          <w:rFonts w:ascii="Arial" w:eastAsia="Calibri" w:hAnsi="Arial" w:cs="Arial"/>
          <w:bCs/>
          <w:sz w:val="20"/>
        </w:rPr>
        <w:t>)</w:t>
      </w:r>
      <w:r w:rsidRPr="00287362">
        <w:rPr>
          <w:rFonts w:ascii="Arial" w:eastAsia="Calibri" w:hAnsi="Arial" w:cs="Arial"/>
          <w:bCs/>
          <w:sz w:val="20"/>
        </w:rPr>
        <w:t xml:space="preserve">; </w:t>
      </w:r>
    </w:p>
    <w:p w14:paraId="7570B24A" w14:textId="77777777" w:rsidR="00ED48E5" w:rsidRPr="00287362" w:rsidRDefault="00ED48E5" w:rsidP="00B04EAC">
      <w:pPr>
        <w:pStyle w:val="Odstavekseznama"/>
        <w:numPr>
          <w:ilvl w:val="0"/>
          <w:numId w:val="16"/>
        </w:numPr>
        <w:spacing w:line="280" w:lineRule="exact"/>
        <w:rPr>
          <w:rFonts w:ascii="Arial" w:eastAsia="Calibri" w:hAnsi="Arial" w:cs="Arial"/>
          <w:bCs/>
          <w:sz w:val="20"/>
        </w:rPr>
      </w:pPr>
      <w:r w:rsidRPr="00287362">
        <w:rPr>
          <w:rFonts w:ascii="Arial" w:eastAsia="Calibri" w:hAnsi="Arial" w:cs="Arial"/>
          <w:bCs/>
          <w:sz w:val="20"/>
        </w:rPr>
        <w:t>osnutek resolucije o statusu Palestine v MOD ter njene pravice do sodelovanja na srečanjih MOD</w:t>
      </w:r>
      <w:r>
        <w:rPr>
          <w:rFonts w:ascii="Arial" w:eastAsia="Calibri" w:hAnsi="Arial" w:cs="Arial"/>
          <w:bCs/>
          <w:sz w:val="20"/>
        </w:rPr>
        <w:t xml:space="preserve"> (skladno z odločitvijo 352. seje AS, dostopno na: </w:t>
      </w:r>
      <w:hyperlink r:id="rId37" w:history="1">
        <w:r w:rsidRPr="00826BC2">
          <w:rPr>
            <w:rStyle w:val="Hiperpovezava"/>
            <w:rFonts w:ascii="Arial" w:eastAsia="Calibri" w:hAnsi="Arial" w:cs="Arial"/>
            <w:bCs/>
            <w:sz w:val="20"/>
          </w:rPr>
          <w:t>https://www.ilo.org/resource/record-decisions/gb/352/decision-concerning-status-palestine-ilo-and-its-participation-rights-ilo</w:t>
        </w:r>
      </w:hyperlink>
      <w:r>
        <w:rPr>
          <w:rFonts w:ascii="Arial" w:eastAsia="Calibri" w:hAnsi="Arial" w:cs="Arial"/>
          <w:bCs/>
          <w:sz w:val="20"/>
        </w:rPr>
        <w:t>)</w:t>
      </w:r>
      <w:r w:rsidRPr="00287362">
        <w:rPr>
          <w:rFonts w:ascii="Arial" w:eastAsia="Calibri" w:hAnsi="Arial" w:cs="Arial"/>
          <w:bCs/>
          <w:sz w:val="20"/>
        </w:rPr>
        <w:t xml:space="preserve">; </w:t>
      </w:r>
    </w:p>
    <w:p w14:paraId="7F74B3BF" w14:textId="77777777" w:rsidR="00ED48E5" w:rsidRPr="00287362" w:rsidRDefault="00ED48E5" w:rsidP="00B04EAC">
      <w:pPr>
        <w:pStyle w:val="Odstavekseznama"/>
        <w:numPr>
          <w:ilvl w:val="0"/>
          <w:numId w:val="16"/>
        </w:numPr>
        <w:spacing w:line="280" w:lineRule="exact"/>
        <w:rPr>
          <w:rFonts w:ascii="Arial" w:eastAsia="Calibri" w:hAnsi="Arial" w:cs="Arial"/>
          <w:bCs/>
          <w:sz w:val="20"/>
        </w:rPr>
      </w:pPr>
      <w:r w:rsidRPr="00287362">
        <w:rPr>
          <w:rFonts w:ascii="Arial" w:eastAsia="Calibri" w:hAnsi="Arial" w:cs="Arial"/>
          <w:bCs/>
          <w:sz w:val="20"/>
        </w:rPr>
        <w:t>ukrepe skladno s 33. členom Ustave MOD za zagotovitev, da bo Mjanmar uresničil priporočila preiskovalne komisije</w:t>
      </w:r>
      <w:r>
        <w:rPr>
          <w:rFonts w:ascii="Arial" w:eastAsia="Calibri" w:hAnsi="Arial" w:cs="Arial"/>
          <w:bCs/>
          <w:sz w:val="20"/>
        </w:rPr>
        <w:t xml:space="preserve"> (skladno z odločitvijo 353. seje AS, dostopno na: </w:t>
      </w:r>
      <w:hyperlink r:id="rId38" w:history="1">
        <w:r w:rsidRPr="00826BC2">
          <w:rPr>
            <w:rStyle w:val="Hiperpovezava"/>
            <w:rFonts w:ascii="Arial" w:eastAsia="Calibri" w:hAnsi="Arial" w:cs="Arial"/>
            <w:bCs/>
            <w:sz w:val="20"/>
          </w:rPr>
          <w:t>https://www.ilo.org/resource/record-decisions/gb/gb353/decision-concerning-follow-report-commission-inquiry-concerning-myanmar</w:t>
        </w:r>
      </w:hyperlink>
      <w:r>
        <w:rPr>
          <w:rFonts w:ascii="Arial" w:eastAsia="Calibri" w:hAnsi="Arial" w:cs="Arial"/>
          <w:bCs/>
          <w:sz w:val="20"/>
        </w:rPr>
        <w:t>)</w:t>
      </w:r>
      <w:r w:rsidRPr="00287362">
        <w:rPr>
          <w:rFonts w:ascii="Arial" w:eastAsia="Calibri" w:hAnsi="Arial" w:cs="Arial"/>
          <w:bCs/>
          <w:sz w:val="20"/>
        </w:rPr>
        <w:t xml:space="preserve">; </w:t>
      </w:r>
    </w:p>
    <w:p w14:paraId="45E567C7" w14:textId="229B5344" w:rsidR="00ED48E5" w:rsidRPr="00ED48E5" w:rsidRDefault="00ED48E5" w:rsidP="00B04EAC">
      <w:pPr>
        <w:pStyle w:val="Odstavekseznama"/>
        <w:numPr>
          <w:ilvl w:val="0"/>
          <w:numId w:val="16"/>
        </w:numPr>
        <w:spacing w:line="280" w:lineRule="exact"/>
        <w:rPr>
          <w:rFonts w:ascii="Arial" w:eastAsia="Calibri" w:hAnsi="Arial" w:cs="Arial"/>
          <w:bCs/>
          <w:sz w:val="20"/>
        </w:rPr>
      </w:pPr>
      <w:r w:rsidRPr="00287362">
        <w:rPr>
          <w:rFonts w:ascii="Arial" w:eastAsia="Calibri" w:hAnsi="Arial" w:cs="Arial"/>
          <w:bCs/>
          <w:sz w:val="20"/>
        </w:rPr>
        <w:t>odobritev sprememb Konvencije o delu v pomorstvu, 2006, in sicer njenega kodeksa</w:t>
      </w:r>
      <w:r>
        <w:rPr>
          <w:rFonts w:ascii="Arial" w:eastAsia="Calibri" w:hAnsi="Arial" w:cs="Arial"/>
          <w:bCs/>
          <w:sz w:val="20"/>
        </w:rPr>
        <w:t xml:space="preserve"> (kot jih je sprejel Posebni tripartitni odbor, ustanovljen skladno s Konvencijo o delu v </w:t>
      </w:r>
      <w:r w:rsidRPr="00ED48E5">
        <w:rPr>
          <w:rFonts w:ascii="Arial" w:eastAsia="Calibri" w:hAnsi="Arial" w:cs="Arial"/>
          <w:bCs/>
          <w:sz w:val="20"/>
        </w:rPr>
        <w:t>pomorstvu, 2006, na svojem petem srečanju aprila 2025).</w:t>
      </w:r>
    </w:p>
    <w:p w14:paraId="430A64C7" w14:textId="77777777" w:rsidR="00ED48E5" w:rsidRDefault="00ED48E5" w:rsidP="00ED48E5">
      <w:pPr>
        <w:spacing w:line="280" w:lineRule="exact"/>
        <w:rPr>
          <w:rFonts w:eastAsia="Calibri" w:cs="Arial"/>
          <w:bCs/>
          <w:szCs w:val="20"/>
          <w:lang w:val="sl-SI"/>
        </w:rPr>
      </w:pPr>
    </w:p>
    <w:p w14:paraId="7C1948DC" w14:textId="77777777" w:rsidR="00FE3B79" w:rsidRPr="00345307" w:rsidRDefault="00FE3B79" w:rsidP="00ED48E5">
      <w:pPr>
        <w:spacing w:line="280" w:lineRule="exact"/>
        <w:rPr>
          <w:rFonts w:eastAsia="Calibri" w:cs="Arial"/>
          <w:bCs/>
          <w:szCs w:val="20"/>
          <w:lang w:val="sl-SI"/>
        </w:rPr>
      </w:pPr>
    </w:p>
    <w:p w14:paraId="38989B39" w14:textId="0A83235F" w:rsidR="00ED48E5" w:rsidRPr="00ED48E5" w:rsidRDefault="00ED48E5" w:rsidP="00B04EAC">
      <w:pPr>
        <w:pStyle w:val="Odstavekseznama"/>
        <w:numPr>
          <w:ilvl w:val="0"/>
          <w:numId w:val="17"/>
        </w:numPr>
        <w:spacing w:line="280" w:lineRule="exact"/>
        <w:rPr>
          <w:rFonts w:ascii="Arial" w:eastAsia="Calibri" w:hAnsi="Arial" w:cs="Arial"/>
          <w:b/>
          <w:sz w:val="20"/>
        </w:rPr>
      </w:pPr>
      <w:r w:rsidRPr="00ED48E5">
        <w:rPr>
          <w:rFonts w:ascii="Arial" w:eastAsia="Calibri" w:hAnsi="Arial" w:cs="Arial"/>
          <w:b/>
          <w:sz w:val="20"/>
        </w:rPr>
        <w:t xml:space="preserve">Resolucija o tripartitnem </w:t>
      </w:r>
      <w:r>
        <w:rPr>
          <w:rFonts w:ascii="Arial" w:eastAsia="Calibri" w:hAnsi="Arial" w:cs="Arial"/>
          <w:b/>
          <w:sz w:val="20"/>
        </w:rPr>
        <w:t xml:space="preserve">prispevku </w:t>
      </w:r>
      <w:r w:rsidRPr="00ED48E5">
        <w:rPr>
          <w:rFonts w:ascii="Arial" w:eastAsia="Calibri" w:hAnsi="Arial" w:cs="Arial"/>
          <w:b/>
          <w:sz w:val="20"/>
        </w:rPr>
        <w:t>MOD k Drugemu svetovnemu vrhu za socialni razvoj, 2025</w:t>
      </w:r>
    </w:p>
    <w:p w14:paraId="1F9C980F" w14:textId="77777777" w:rsidR="00ED48E5" w:rsidRPr="00CA72D8" w:rsidRDefault="00ED48E5" w:rsidP="00ED48E5">
      <w:pPr>
        <w:spacing w:line="280" w:lineRule="exact"/>
        <w:rPr>
          <w:rFonts w:eastAsia="Calibri" w:cs="Arial"/>
          <w:bCs/>
          <w:lang w:val="sl-SI"/>
        </w:rPr>
      </w:pPr>
    </w:p>
    <w:p w14:paraId="367A4535" w14:textId="68875CA9" w:rsidR="00ED48E5" w:rsidRDefault="00CA72D8" w:rsidP="00CA72D8">
      <w:pPr>
        <w:spacing w:line="280" w:lineRule="exact"/>
        <w:jc w:val="both"/>
        <w:rPr>
          <w:rFonts w:eastAsia="Calibri" w:cs="Arial"/>
          <w:bCs/>
          <w:lang w:val="sl-SI"/>
        </w:rPr>
      </w:pPr>
      <w:r w:rsidRPr="00CA72D8">
        <w:rPr>
          <w:rFonts w:eastAsia="Calibri" w:cs="Arial"/>
          <w:bCs/>
          <w:lang w:val="sl-SI"/>
        </w:rPr>
        <w:t xml:space="preserve">Odbor za </w:t>
      </w:r>
      <w:r>
        <w:rPr>
          <w:rFonts w:eastAsia="Calibri" w:cs="Arial"/>
          <w:bCs/>
          <w:lang w:val="sl-SI"/>
        </w:rPr>
        <w:t xml:space="preserve">splošne zadeve je obravnaval osnutek resolucije o tripartitnem prispevku MOD k Drugemu svetovnemu vrhu za socialni razvoj. </w:t>
      </w:r>
      <w:r w:rsidR="00D00831">
        <w:rPr>
          <w:rFonts w:eastAsia="Calibri" w:cs="Arial"/>
          <w:bCs/>
          <w:lang w:val="sl-SI"/>
        </w:rPr>
        <w:t xml:space="preserve">Skladno s pričakovanji </w:t>
      </w:r>
      <w:r>
        <w:rPr>
          <w:rFonts w:eastAsia="Calibri" w:cs="Arial"/>
          <w:bCs/>
          <w:lang w:val="sl-SI"/>
        </w:rPr>
        <w:t>so glede na temeljito obravnavo v okviru predhodnih sej AS ter v okviru tripartitne delovne skupine</w:t>
      </w:r>
      <w:r>
        <w:rPr>
          <w:rStyle w:val="Sprotnaopomba-sklic"/>
          <w:rFonts w:eastAsia="Calibri"/>
          <w:bCs/>
          <w:lang w:val="sl-SI"/>
        </w:rPr>
        <w:footnoteReference w:id="16"/>
      </w:r>
      <w:r>
        <w:rPr>
          <w:rFonts w:eastAsia="Calibri" w:cs="Arial"/>
          <w:bCs/>
          <w:lang w:val="sl-SI"/>
        </w:rPr>
        <w:t xml:space="preserve"> vsi konstituenti izrazili zadovoljstvo s predlaganim osnutkom resolucije. </w:t>
      </w:r>
      <w:r w:rsidR="00D00831">
        <w:rPr>
          <w:rFonts w:eastAsia="Calibri" w:cs="Arial"/>
          <w:bCs/>
          <w:lang w:val="sl-SI"/>
        </w:rPr>
        <w:t xml:space="preserve">Resolucijo je tako odbor s konsenzom sprejel in predložil konferenci v sprejetje. </w:t>
      </w:r>
    </w:p>
    <w:p w14:paraId="6A906C6D" w14:textId="77777777" w:rsidR="00A7394B" w:rsidRDefault="00A7394B" w:rsidP="00CA72D8">
      <w:pPr>
        <w:spacing w:line="280" w:lineRule="exact"/>
        <w:jc w:val="both"/>
        <w:rPr>
          <w:rFonts w:eastAsia="Calibri" w:cs="Arial"/>
          <w:bCs/>
          <w:lang w:val="sl-SI"/>
        </w:rPr>
      </w:pPr>
    </w:p>
    <w:p w14:paraId="2A9CF4C5" w14:textId="6EE3A981" w:rsidR="00A7394B" w:rsidRDefault="00A7394B" w:rsidP="00CA72D8">
      <w:pPr>
        <w:spacing w:line="280" w:lineRule="exact"/>
        <w:jc w:val="both"/>
        <w:rPr>
          <w:rFonts w:eastAsia="Calibri" w:cs="Arial"/>
          <w:bCs/>
          <w:lang w:val="sl-SI"/>
        </w:rPr>
      </w:pPr>
      <w:r>
        <w:rPr>
          <w:rFonts w:eastAsia="Calibri" w:cs="Arial"/>
          <w:bCs/>
          <w:lang w:val="sl-SI"/>
        </w:rPr>
        <w:t>R</w:t>
      </w:r>
      <w:r w:rsidRPr="00A7394B">
        <w:rPr>
          <w:rFonts w:eastAsia="Calibri" w:cs="Arial"/>
          <w:bCs/>
          <w:lang w:val="sl-SI"/>
        </w:rPr>
        <w:t>esolucij</w:t>
      </w:r>
      <w:r>
        <w:rPr>
          <w:rFonts w:eastAsia="Calibri" w:cs="Arial"/>
          <w:bCs/>
          <w:lang w:val="sl-SI"/>
        </w:rPr>
        <w:t>a</w:t>
      </w:r>
      <w:r w:rsidRPr="00A7394B">
        <w:rPr>
          <w:rFonts w:eastAsia="Calibri" w:cs="Arial"/>
          <w:bCs/>
          <w:lang w:val="sl-SI"/>
        </w:rPr>
        <w:t xml:space="preserve"> </w:t>
      </w:r>
      <w:r>
        <w:rPr>
          <w:rFonts w:eastAsia="Calibri" w:cs="Arial"/>
          <w:bCs/>
          <w:lang w:val="sl-SI"/>
        </w:rPr>
        <w:t xml:space="preserve">med drugim </w:t>
      </w:r>
      <w:r w:rsidRPr="00A7394B">
        <w:rPr>
          <w:rFonts w:eastAsia="Calibri" w:cs="Arial"/>
          <w:bCs/>
          <w:lang w:val="sl-SI"/>
        </w:rPr>
        <w:t>poziva k sodelovanju socialnih partnerjev pri pripravi</w:t>
      </w:r>
      <w:r>
        <w:rPr>
          <w:rFonts w:eastAsia="Calibri" w:cs="Arial"/>
          <w:bCs/>
          <w:lang w:val="sl-SI"/>
        </w:rPr>
        <w:t xml:space="preserve"> in</w:t>
      </w:r>
      <w:r w:rsidRPr="00A7394B">
        <w:rPr>
          <w:rFonts w:eastAsia="Calibri" w:cs="Arial"/>
          <w:bCs/>
          <w:lang w:val="sl-SI"/>
        </w:rPr>
        <w:t xml:space="preserve"> izvedbi </w:t>
      </w:r>
      <w:r>
        <w:rPr>
          <w:rFonts w:eastAsia="Calibri" w:cs="Arial"/>
          <w:bCs/>
          <w:lang w:val="sl-SI"/>
        </w:rPr>
        <w:t xml:space="preserve">Vrha, kakor tudi </w:t>
      </w:r>
      <w:r w:rsidR="005838F5">
        <w:rPr>
          <w:rFonts w:eastAsia="Calibri" w:cs="Arial"/>
          <w:bCs/>
          <w:lang w:val="sl-SI"/>
        </w:rPr>
        <w:t xml:space="preserve">pri </w:t>
      </w:r>
      <w:r>
        <w:rPr>
          <w:rFonts w:eastAsia="Calibri" w:cs="Arial"/>
          <w:bCs/>
          <w:lang w:val="sl-SI"/>
        </w:rPr>
        <w:t>njegovem nadaljevanju. Prav tako poziva d</w:t>
      </w:r>
      <w:r w:rsidRPr="00A7394B">
        <w:rPr>
          <w:rFonts w:eastAsia="Calibri" w:cs="Arial"/>
          <w:bCs/>
          <w:lang w:val="sl-SI"/>
        </w:rPr>
        <w:t>ržave članice, naj zagotovijo, da bo izid vrha v celoti upošteval ključna t</w:t>
      </w:r>
      <w:r>
        <w:rPr>
          <w:rFonts w:eastAsia="Calibri" w:cs="Arial"/>
          <w:bCs/>
          <w:lang w:val="sl-SI"/>
        </w:rPr>
        <w:t>ripartitna</w:t>
      </w:r>
      <w:r w:rsidRPr="00A7394B">
        <w:rPr>
          <w:rFonts w:eastAsia="Calibri" w:cs="Arial"/>
          <w:bCs/>
          <w:lang w:val="sl-SI"/>
        </w:rPr>
        <w:t xml:space="preserve"> sporočila, sprejeta </w:t>
      </w:r>
      <w:r w:rsidR="005838F5">
        <w:rPr>
          <w:rFonts w:eastAsia="Calibri" w:cs="Arial"/>
          <w:bCs/>
          <w:lang w:val="sl-SI"/>
        </w:rPr>
        <w:t xml:space="preserve">med </w:t>
      </w:r>
      <w:r w:rsidRPr="00A7394B">
        <w:rPr>
          <w:rFonts w:eastAsia="Calibri" w:cs="Arial"/>
          <w:bCs/>
          <w:lang w:val="sl-SI"/>
        </w:rPr>
        <w:t xml:space="preserve">352. </w:t>
      </w:r>
      <w:r>
        <w:rPr>
          <w:rFonts w:eastAsia="Calibri" w:cs="Arial"/>
          <w:bCs/>
          <w:lang w:val="sl-SI"/>
        </w:rPr>
        <w:t>sej</w:t>
      </w:r>
      <w:r w:rsidR="005838F5">
        <w:rPr>
          <w:rFonts w:eastAsia="Calibri" w:cs="Arial"/>
          <w:bCs/>
          <w:lang w:val="sl-SI"/>
        </w:rPr>
        <w:t>o</w:t>
      </w:r>
      <w:r w:rsidRPr="00A7394B">
        <w:rPr>
          <w:rFonts w:eastAsia="Calibri" w:cs="Arial"/>
          <w:bCs/>
          <w:lang w:val="sl-SI"/>
        </w:rPr>
        <w:t xml:space="preserve"> </w:t>
      </w:r>
      <w:r>
        <w:rPr>
          <w:rFonts w:eastAsia="Calibri" w:cs="Arial"/>
          <w:bCs/>
          <w:lang w:val="sl-SI"/>
        </w:rPr>
        <w:t>AS</w:t>
      </w:r>
      <w:r w:rsidRPr="00A7394B">
        <w:rPr>
          <w:rFonts w:eastAsia="Calibri" w:cs="Arial"/>
          <w:bCs/>
          <w:lang w:val="sl-SI"/>
        </w:rPr>
        <w:t xml:space="preserve"> (november 2024)</w:t>
      </w:r>
      <w:r>
        <w:rPr>
          <w:rFonts w:eastAsia="Calibri" w:cs="Arial"/>
          <w:bCs/>
          <w:lang w:val="sl-SI"/>
        </w:rPr>
        <w:t xml:space="preserve"> ter navaja </w:t>
      </w:r>
      <w:r w:rsidRPr="00A7394B">
        <w:rPr>
          <w:rFonts w:eastAsia="Calibri" w:cs="Arial"/>
          <w:bCs/>
          <w:lang w:val="sl-SI"/>
        </w:rPr>
        <w:t xml:space="preserve">priporočila glede nadaljnjega ukrepanja po </w:t>
      </w:r>
      <w:r>
        <w:rPr>
          <w:rFonts w:eastAsia="Calibri" w:cs="Arial"/>
          <w:bCs/>
          <w:lang w:val="sl-SI"/>
        </w:rPr>
        <w:t xml:space="preserve">izvedenem </w:t>
      </w:r>
      <w:r w:rsidRPr="00A7394B">
        <w:rPr>
          <w:rFonts w:eastAsia="Calibri" w:cs="Arial"/>
          <w:bCs/>
          <w:lang w:val="sl-SI"/>
        </w:rPr>
        <w:t>vrhu</w:t>
      </w:r>
      <w:r>
        <w:rPr>
          <w:rFonts w:eastAsia="Calibri" w:cs="Arial"/>
          <w:bCs/>
          <w:lang w:val="sl-SI"/>
        </w:rPr>
        <w:t xml:space="preserve">, vključno z vlogo Globalne koalicije za socialno pravičnost. </w:t>
      </w:r>
    </w:p>
    <w:p w14:paraId="1CE695D4" w14:textId="77777777" w:rsidR="00A7394B" w:rsidRDefault="00A7394B" w:rsidP="00CA72D8">
      <w:pPr>
        <w:spacing w:line="280" w:lineRule="exact"/>
        <w:jc w:val="both"/>
        <w:rPr>
          <w:rFonts w:eastAsia="Calibri" w:cs="Arial"/>
          <w:bCs/>
          <w:lang w:val="sl-SI"/>
        </w:rPr>
      </w:pPr>
    </w:p>
    <w:p w14:paraId="2E429001" w14:textId="0740771A" w:rsidR="00A7394B" w:rsidRDefault="00A7394B" w:rsidP="00CA72D8">
      <w:pPr>
        <w:spacing w:line="280" w:lineRule="exact"/>
        <w:jc w:val="both"/>
        <w:rPr>
          <w:rFonts w:eastAsia="Calibri" w:cs="Arial"/>
          <w:bCs/>
          <w:lang w:val="sl-SI"/>
        </w:rPr>
      </w:pPr>
      <w:r w:rsidRPr="00A7394B">
        <w:rPr>
          <w:rFonts w:eastAsia="Calibri" w:cs="Arial"/>
          <w:bCs/>
          <w:lang w:val="sl-SI"/>
        </w:rPr>
        <w:t xml:space="preserve">Resolucijo so </w:t>
      </w:r>
      <w:r>
        <w:rPr>
          <w:rFonts w:eastAsia="Calibri" w:cs="Arial"/>
          <w:bCs/>
          <w:lang w:val="sl-SI"/>
        </w:rPr>
        <w:t xml:space="preserve">pozdravile in </w:t>
      </w:r>
      <w:r w:rsidRPr="00A7394B">
        <w:rPr>
          <w:rFonts w:eastAsia="Calibri" w:cs="Arial"/>
          <w:bCs/>
          <w:lang w:val="sl-SI"/>
        </w:rPr>
        <w:t xml:space="preserve">podprle tudi EU in njene države članice s skupno izjavo. Kljub temu da bi si želeli nekoliko ambicioznejše resolucije, predvsem v smislu izrecnega sklicevanja na prenovljeno družbeno pogodbo s pristopom, ki temelji na človekovih pravicah, smo v luči pomembnosti doseganja tripartitnega konsenza, pozdravili tudi pristop, ki je osredotočen na ljudi. </w:t>
      </w:r>
    </w:p>
    <w:p w14:paraId="01DC0670" w14:textId="77777777" w:rsidR="00D00831" w:rsidRDefault="00D00831" w:rsidP="00CA72D8">
      <w:pPr>
        <w:spacing w:line="280" w:lineRule="exact"/>
        <w:jc w:val="both"/>
        <w:rPr>
          <w:rFonts w:eastAsia="Calibri" w:cs="Arial"/>
          <w:bCs/>
          <w:lang w:val="sl-SI"/>
        </w:rPr>
      </w:pPr>
    </w:p>
    <w:p w14:paraId="37B2E42A" w14:textId="2A1F81B2" w:rsidR="00D00831" w:rsidRDefault="00A7394B" w:rsidP="00CA72D8">
      <w:pPr>
        <w:spacing w:line="280" w:lineRule="exact"/>
        <w:jc w:val="both"/>
        <w:rPr>
          <w:rFonts w:eastAsia="Calibri" w:cs="Arial"/>
          <w:bCs/>
          <w:lang w:val="sl-SI"/>
        </w:rPr>
      </w:pPr>
      <w:r>
        <w:rPr>
          <w:rFonts w:eastAsia="Calibri" w:cs="Arial"/>
          <w:bCs/>
          <w:lang w:val="sl-SI"/>
        </w:rPr>
        <w:t xml:space="preserve">Konferenca je 9. junija 2025 med svojim plenarnim zasedanjem resolucijo konsenzualno sprejela. </w:t>
      </w:r>
    </w:p>
    <w:p w14:paraId="0D377718" w14:textId="77777777" w:rsidR="00ED48E5" w:rsidRPr="00ED48E5" w:rsidRDefault="00ED48E5" w:rsidP="00ED48E5">
      <w:pPr>
        <w:spacing w:line="280" w:lineRule="exact"/>
        <w:jc w:val="both"/>
        <w:rPr>
          <w:rFonts w:eastAsia="Calibri" w:cs="Arial"/>
          <w:bCs/>
          <w:szCs w:val="20"/>
          <w:lang w:val="sl-SI"/>
        </w:rPr>
      </w:pPr>
    </w:p>
    <w:p w14:paraId="23E097FB" w14:textId="77777777" w:rsidR="00ED48E5" w:rsidRPr="00ED48E5" w:rsidRDefault="00ED48E5" w:rsidP="00ED48E5">
      <w:pPr>
        <w:spacing w:line="280" w:lineRule="exact"/>
        <w:jc w:val="both"/>
        <w:rPr>
          <w:rFonts w:eastAsia="Calibri" w:cs="Arial"/>
          <w:bCs/>
          <w:szCs w:val="20"/>
          <w:lang w:val="sl-SI"/>
        </w:rPr>
      </w:pPr>
      <w:r w:rsidRPr="00ED48E5">
        <w:rPr>
          <w:rFonts w:eastAsia="Calibri" w:cs="Arial"/>
          <w:bCs/>
          <w:szCs w:val="20"/>
          <w:lang w:val="sl-SI"/>
        </w:rPr>
        <w:t xml:space="preserve">Resolucija je dostopna na: </w:t>
      </w:r>
    </w:p>
    <w:p w14:paraId="7A333DDD" w14:textId="431FCA93" w:rsidR="00ED48E5" w:rsidRPr="00ED48E5" w:rsidRDefault="00ED48E5" w:rsidP="00ED48E5">
      <w:pPr>
        <w:spacing w:line="280" w:lineRule="exact"/>
        <w:jc w:val="both"/>
        <w:rPr>
          <w:rFonts w:eastAsia="Calibri" w:cs="Arial"/>
          <w:bCs/>
          <w:szCs w:val="20"/>
          <w:lang w:val="sl-SI"/>
        </w:rPr>
      </w:pPr>
      <w:hyperlink r:id="rId39" w:history="1">
        <w:r w:rsidRPr="00435F3D">
          <w:rPr>
            <w:rStyle w:val="Hiperpovezava"/>
            <w:rFonts w:eastAsia="Calibri" w:cs="Arial"/>
            <w:bCs/>
            <w:szCs w:val="20"/>
            <w:lang w:val="sl-SI"/>
          </w:rPr>
          <w:t>https://www.ilo.org/resource/record-decisions/resolution-concerning-second-world-summit-social-development-2025</w:t>
        </w:r>
      </w:hyperlink>
      <w:r>
        <w:rPr>
          <w:rFonts w:eastAsia="Calibri" w:cs="Arial"/>
          <w:bCs/>
          <w:szCs w:val="20"/>
          <w:lang w:val="sl-SI"/>
        </w:rPr>
        <w:t xml:space="preserve"> </w:t>
      </w:r>
      <w:r w:rsidRPr="00ED48E5">
        <w:rPr>
          <w:rFonts w:eastAsia="Calibri" w:cs="Arial"/>
          <w:bCs/>
          <w:szCs w:val="20"/>
          <w:lang w:val="sl-SI"/>
        </w:rPr>
        <w:t xml:space="preserve"> </w:t>
      </w:r>
    </w:p>
    <w:p w14:paraId="70AB1F8D" w14:textId="77777777" w:rsidR="00ED48E5" w:rsidRDefault="00ED48E5" w:rsidP="00ED48E5">
      <w:pPr>
        <w:spacing w:line="280" w:lineRule="exact"/>
        <w:jc w:val="both"/>
        <w:rPr>
          <w:rFonts w:eastAsia="Aptos" w:cs="Arial"/>
          <w:szCs w:val="20"/>
          <w:lang w:val="sl-SI" w:eastAsia="sl-SI"/>
        </w:rPr>
      </w:pPr>
    </w:p>
    <w:p w14:paraId="209331FE" w14:textId="77777777" w:rsidR="00FE3B79" w:rsidRPr="00A7394B" w:rsidRDefault="00FE3B79" w:rsidP="00ED48E5">
      <w:pPr>
        <w:spacing w:line="280" w:lineRule="exact"/>
        <w:jc w:val="both"/>
        <w:rPr>
          <w:rFonts w:eastAsia="Aptos" w:cs="Arial"/>
          <w:szCs w:val="20"/>
          <w:lang w:val="sl-SI" w:eastAsia="sl-SI"/>
        </w:rPr>
      </w:pPr>
    </w:p>
    <w:p w14:paraId="6EA9CD28" w14:textId="2B7A845B" w:rsidR="00A7394B" w:rsidRPr="00475A65" w:rsidRDefault="00A7394B" w:rsidP="00B04EAC">
      <w:pPr>
        <w:pStyle w:val="Odstavekseznama"/>
        <w:numPr>
          <w:ilvl w:val="0"/>
          <w:numId w:val="17"/>
        </w:numPr>
        <w:spacing w:line="280" w:lineRule="exact"/>
        <w:rPr>
          <w:rFonts w:ascii="Arial" w:eastAsia="Aptos" w:hAnsi="Arial" w:cs="Arial"/>
          <w:b/>
          <w:bCs/>
          <w:sz w:val="20"/>
          <w:lang w:eastAsia="sl-SI"/>
        </w:rPr>
      </w:pPr>
      <w:r w:rsidRPr="00475A65">
        <w:rPr>
          <w:rFonts w:ascii="Arial" w:eastAsia="Aptos" w:hAnsi="Arial" w:cs="Arial"/>
          <w:b/>
          <w:bCs/>
          <w:sz w:val="20"/>
          <w:lang w:eastAsia="sl-SI"/>
        </w:rPr>
        <w:t xml:space="preserve">Resolucija o statusu Palestine v MOD ter njene pravice do sodelovanja na srečanjih MOD </w:t>
      </w:r>
    </w:p>
    <w:p w14:paraId="75A1F6B6" w14:textId="77777777" w:rsidR="00A7394B" w:rsidRPr="00A7394B" w:rsidRDefault="00A7394B" w:rsidP="00ED48E5">
      <w:pPr>
        <w:spacing w:line="280" w:lineRule="exact"/>
        <w:jc w:val="both"/>
        <w:rPr>
          <w:rFonts w:eastAsia="Aptos" w:cs="Arial"/>
          <w:szCs w:val="20"/>
          <w:lang w:val="sl-SI" w:eastAsia="sl-SI"/>
        </w:rPr>
      </w:pPr>
    </w:p>
    <w:p w14:paraId="40EEBFEB" w14:textId="17B7C467" w:rsidR="00475A65" w:rsidRDefault="00475A65" w:rsidP="00475A65">
      <w:pPr>
        <w:spacing w:line="280" w:lineRule="exact"/>
        <w:jc w:val="both"/>
        <w:rPr>
          <w:rFonts w:eastAsia="Calibri" w:cs="Arial"/>
          <w:szCs w:val="20"/>
          <w:lang w:val="sl-SI"/>
        </w:rPr>
      </w:pPr>
      <w:r>
        <w:rPr>
          <w:rFonts w:eastAsia="Calibri" w:cs="Arial"/>
          <w:szCs w:val="20"/>
          <w:lang w:val="sl-SI"/>
        </w:rPr>
        <w:t>Skladno z odločitvijo AS, sprejeto novembra 2024</w:t>
      </w:r>
      <w:r>
        <w:rPr>
          <w:rStyle w:val="Sprotnaopomba-sklic"/>
          <w:rFonts w:eastAsia="Calibri"/>
          <w:szCs w:val="20"/>
          <w:lang w:val="sl-SI"/>
        </w:rPr>
        <w:footnoteReference w:id="17"/>
      </w:r>
      <w:r>
        <w:rPr>
          <w:rFonts w:eastAsia="Calibri" w:cs="Arial"/>
          <w:szCs w:val="20"/>
          <w:lang w:val="sl-SI"/>
        </w:rPr>
        <w:t xml:space="preserve">, je </w:t>
      </w:r>
      <w:r w:rsidRPr="00475A65">
        <w:rPr>
          <w:rFonts w:eastAsia="Calibri" w:cs="Arial"/>
          <w:szCs w:val="20"/>
          <w:lang w:val="sl-SI"/>
        </w:rPr>
        <w:t xml:space="preserve">Odbor za splošne zadeve obravnaval </w:t>
      </w:r>
      <w:r>
        <w:rPr>
          <w:rFonts w:eastAsia="Calibri" w:cs="Arial"/>
          <w:szCs w:val="20"/>
          <w:lang w:val="sl-SI"/>
        </w:rPr>
        <w:t xml:space="preserve">osnutek </w:t>
      </w:r>
      <w:r w:rsidRPr="00475A65">
        <w:rPr>
          <w:rFonts w:eastAsia="Calibri" w:cs="Arial"/>
          <w:szCs w:val="20"/>
          <w:lang w:val="sl-SI"/>
        </w:rPr>
        <w:t>resolucij</w:t>
      </w:r>
      <w:r>
        <w:rPr>
          <w:rFonts w:eastAsia="Calibri" w:cs="Arial"/>
          <w:szCs w:val="20"/>
          <w:lang w:val="sl-SI"/>
        </w:rPr>
        <w:t xml:space="preserve">e </w:t>
      </w:r>
      <w:r w:rsidRPr="00475A65">
        <w:rPr>
          <w:rFonts w:eastAsia="Calibri" w:cs="Arial"/>
          <w:szCs w:val="20"/>
          <w:lang w:val="sl-SI"/>
        </w:rPr>
        <w:t>o statusu Palestine v MOD ter njene pravice do sodelovanja na srečanjih MOD</w:t>
      </w:r>
      <w:r>
        <w:rPr>
          <w:rFonts w:eastAsia="Calibri" w:cs="Arial"/>
          <w:szCs w:val="20"/>
          <w:lang w:val="sl-SI"/>
        </w:rPr>
        <w:t xml:space="preserve">. Resolucija je bila v okviru odbora sprejeta s konsenzom (in aplavzom) ter </w:t>
      </w:r>
      <w:r w:rsidRPr="00475A65">
        <w:rPr>
          <w:rFonts w:eastAsia="Calibri" w:cs="Arial"/>
          <w:szCs w:val="20"/>
          <w:lang w:val="sl-SI"/>
        </w:rPr>
        <w:t>posredovana konferenci v sprejetje</w:t>
      </w:r>
      <w:r>
        <w:rPr>
          <w:rFonts w:eastAsia="Calibri" w:cs="Arial"/>
          <w:szCs w:val="20"/>
          <w:lang w:val="sl-SI"/>
        </w:rPr>
        <w:t>.</w:t>
      </w:r>
      <w:r w:rsidR="007944EF">
        <w:rPr>
          <w:rStyle w:val="Sprotnaopomba-sklic"/>
          <w:rFonts w:eastAsia="Calibri"/>
          <w:szCs w:val="20"/>
          <w:lang w:val="sl-SI"/>
        </w:rPr>
        <w:footnoteReference w:id="18"/>
      </w:r>
    </w:p>
    <w:p w14:paraId="233F2796" w14:textId="77777777" w:rsidR="00475A65" w:rsidRPr="00475A65" w:rsidRDefault="00475A65" w:rsidP="00475A65">
      <w:pPr>
        <w:spacing w:line="280" w:lineRule="exact"/>
        <w:jc w:val="both"/>
        <w:rPr>
          <w:rFonts w:eastAsia="Calibri" w:cs="Arial"/>
          <w:szCs w:val="20"/>
          <w:lang w:val="sl-SI"/>
        </w:rPr>
      </w:pPr>
    </w:p>
    <w:p w14:paraId="240F4512" w14:textId="02CB17E2" w:rsidR="007944EF" w:rsidRDefault="007944EF" w:rsidP="00475A65">
      <w:pPr>
        <w:spacing w:line="280" w:lineRule="exact"/>
        <w:jc w:val="both"/>
        <w:rPr>
          <w:rFonts w:eastAsia="Calibri" w:cs="Arial"/>
          <w:szCs w:val="20"/>
          <w:lang w:val="sl-SI"/>
        </w:rPr>
      </w:pPr>
      <w:r>
        <w:rPr>
          <w:rFonts w:eastAsia="Calibri" w:cs="Arial"/>
          <w:szCs w:val="20"/>
          <w:lang w:val="sl-SI"/>
        </w:rPr>
        <w:t>Konferenca je omenjeno resolucija obravnavala 5. junija med svojim plenarnim zasedanjem. Izrael je ob podpori ZDA zahteval glasovanje ter pri njem vztrajal (kljub zelo močni večini v podporo resoluciji). Resolucija je bila dana na glasovanje (na način dviga rok, vendar preko elektronskih medijev) ter z odločno večino sprejeta, in sicer 386 delegatov je glasovalo ZA, 15 proti, 42 pa se jih je vzdržalo.</w:t>
      </w:r>
      <w:r w:rsidR="005838F5">
        <w:rPr>
          <w:rStyle w:val="Sprotnaopomba-sklic"/>
          <w:rFonts w:eastAsia="Calibri"/>
          <w:szCs w:val="20"/>
          <w:lang w:val="sl-SI"/>
        </w:rPr>
        <w:footnoteReference w:id="19"/>
      </w:r>
      <w:r>
        <w:rPr>
          <w:rFonts w:eastAsia="Calibri" w:cs="Arial"/>
          <w:szCs w:val="20"/>
          <w:lang w:val="sl-SI"/>
        </w:rPr>
        <w:t xml:space="preserve"> </w:t>
      </w:r>
      <w:r w:rsidR="00F33BC2">
        <w:rPr>
          <w:rFonts w:eastAsia="Calibri" w:cs="Arial"/>
          <w:szCs w:val="20"/>
          <w:lang w:val="sl-SI"/>
        </w:rPr>
        <w:t xml:space="preserve">Rezultati so bili sprejeti z aplavzom. </w:t>
      </w:r>
      <w:r>
        <w:rPr>
          <w:rFonts w:eastAsia="Calibri" w:cs="Arial"/>
          <w:szCs w:val="20"/>
          <w:lang w:val="sl-SI"/>
        </w:rPr>
        <w:t xml:space="preserve">Spodaj so prikazani rezultati po posameznih skupinah: </w:t>
      </w:r>
    </w:p>
    <w:p w14:paraId="373F17A1" w14:textId="77777777" w:rsidR="007944EF" w:rsidRDefault="007944EF" w:rsidP="00475A65">
      <w:pPr>
        <w:spacing w:line="280" w:lineRule="exact"/>
        <w:jc w:val="both"/>
        <w:rPr>
          <w:rFonts w:eastAsia="Calibri" w:cs="Arial"/>
          <w:szCs w:val="20"/>
          <w:lang w:val="sl-SI"/>
        </w:rPr>
      </w:pPr>
    </w:p>
    <w:tbl>
      <w:tblPr>
        <w:tblStyle w:val="Tabelamrea"/>
        <w:tblW w:w="0" w:type="auto"/>
        <w:tblLook w:val="04A0" w:firstRow="1" w:lastRow="0" w:firstColumn="1" w:lastColumn="0" w:noHBand="0" w:noVBand="1"/>
      </w:tblPr>
      <w:tblGrid>
        <w:gridCol w:w="3156"/>
        <w:gridCol w:w="1117"/>
        <w:gridCol w:w="1861"/>
        <w:gridCol w:w="1317"/>
        <w:gridCol w:w="1037"/>
      </w:tblGrid>
      <w:tr w:rsidR="007944EF" w:rsidRPr="009868ED" w14:paraId="72F843C2" w14:textId="3DF457E7" w:rsidTr="007944EF">
        <w:tc>
          <w:tcPr>
            <w:tcW w:w="3911" w:type="dxa"/>
          </w:tcPr>
          <w:p w14:paraId="26292330" w14:textId="1692CDAC" w:rsidR="007944EF" w:rsidRPr="009868ED" w:rsidRDefault="007944EF" w:rsidP="00A246F2">
            <w:pPr>
              <w:overflowPunct w:val="0"/>
              <w:autoSpaceDE w:val="0"/>
              <w:autoSpaceDN w:val="0"/>
              <w:adjustRightInd w:val="0"/>
              <w:spacing w:line="280" w:lineRule="exact"/>
              <w:jc w:val="both"/>
              <w:textAlignment w:val="baseline"/>
              <w:rPr>
                <w:rFonts w:cs="Arial"/>
                <w:b/>
                <w:szCs w:val="20"/>
                <w:lang w:val="sl-SI" w:eastAsia="sl-SI"/>
              </w:rPr>
            </w:pPr>
          </w:p>
        </w:tc>
        <w:tc>
          <w:tcPr>
            <w:tcW w:w="1112" w:type="dxa"/>
          </w:tcPr>
          <w:p w14:paraId="1337A67B" w14:textId="0BA67204" w:rsidR="007944EF" w:rsidRPr="009868ED" w:rsidRDefault="007944EF" w:rsidP="00A246F2">
            <w:pPr>
              <w:overflowPunct w:val="0"/>
              <w:autoSpaceDE w:val="0"/>
              <w:autoSpaceDN w:val="0"/>
              <w:adjustRightInd w:val="0"/>
              <w:spacing w:line="280" w:lineRule="exact"/>
              <w:jc w:val="both"/>
              <w:textAlignment w:val="baseline"/>
              <w:rPr>
                <w:rFonts w:cs="Arial"/>
                <w:b/>
                <w:szCs w:val="20"/>
                <w:lang w:val="sl-SI" w:eastAsia="sl-SI"/>
              </w:rPr>
            </w:pPr>
            <w:r>
              <w:rPr>
                <w:rFonts w:cs="Arial"/>
                <w:b/>
                <w:szCs w:val="20"/>
                <w:lang w:val="sl-SI" w:eastAsia="sl-SI"/>
              </w:rPr>
              <w:t>VLADNA SKUPINA</w:t>
            </w:r>
          </w:p>
        </w:tc>
        <w:tc>
          <w:tcPr>
            <w:tcW w:w="1174" w:type="dxa"/>
          </w:tcPr>
          <w:p w14:paraId="58FA7F72" w14:textId="46C1B54F" w:rsidR="007944EF" w:rsidRPr="009868ED" w:rsidRDefault="007944EF" w:rsidP="00A246F2">
            <w:pPr>
              <w:overflowPunct w:val="0"/>
              <w:autoSpaceDE w:val="0"/>
              <w:autoSpaceDN w:val="0"/>
              <w:adjustRightInd w:val="0"/>
              <w:spacing w:line="280" w:lineRule="exact"/>
              <w:jc w:val="both"/>
              <w:textAlignment w:val="baseline"/>
              <w:rPr>
                <w:rFonts w:cs="Arial"/>
                <w:b/>
                <w:szCs w:val="20"/>
                <w:lang w:val="sl-SI" w:eastAsia="sl-SI"/>
              </w:rPr>
            </w:pPr>
            <w:r>
              <w:rPr>
                <w:rFonts w:cs="Arial"/>
                <w:b/>
                <w:szCs w:val="20"/>
                <w:lang w:val="sl-SI" w:eastAsia="sl-SI"/>
              </w:rPr>
              <w:t>DELODAJALSKA SKUPINA</w:t>
            </w:r>
            <w:r w:rsidRPr="009868ED">
              <w:rPr>
                <w:rFonts w:cs="Arial"/>
                <w:b/>
                <w:szCs w:val="20"/>
                <w:lang w:val="sl-SI" w:eastAsia="sl-SI"/>
              </w:rPr>
              <w:t xml:space="preserve"> </w:t>
            </w:r>
          </w:p>
        </w:tc>
        <w:tc>
          <w:tcPr>
            <w:tcW w:w="1250" w:type="dxa"/>
          </w:tcPr>
          <w:p w14:paraId="1CF80C30" w14:textId="608FE739" w:rsidR="007944EF" w:rsidRPr="009868ED" w:rsidRDefault="007944EF" w:rsidP="00A246F2">
            <w:pPr>
              <w:overflowPunct w:val="0"/>
              <w:autoSpaceDE w:val="0"/>
              <w:autoSpaceDN w:val="0"/>
              <w:adjustRightInd w:val="0"/>
              <w:spacing w:line="280" w:lineRule="exact"/>
              <w:jc w:val="both"/>
              <w:textAlignment w:val="baseline"/>
              <w:rPr>
                <w:rFonts w:cs="Arial"/>
                <w:b/>
                <w:szCs w:val="20"/>
                <w:lang w:val="sl-SI" w:eastAsia="sl-SI"/>
              </w:rPr>
            </w:pPr>
            <w:r>
              <w:rPr>
                <w:rFonts w:cs="Arial"/>
                <w:b/>
                <w:szCs w:val="20"/>
                <w:lang w:val="sl-SI" w:eastAsia="sl-SI"/>
              </w:rPr>
              <w:t>DELAVSKA SKUPINA</w:t>
            </w:r>
          </w:p>
        </w:tc>
        <w:tc>
          <w:tcPr>
            <w:tcW w:w="1041" w:type="dxa"/>
          </w:tcPr>
          <w:p w14:paraId="61DD0678" w14:textId="6B45E38A" w:rsidR="007944EF" w:rsidRPr="009868ED" w:rsidRDefault="007944EF" w:rsidP="00A246F2">
            <w:pPr>
              <w:overflowPunct w:val="0"/>
              <w:autoSpaceDE w:val="0"/>
              <w:autoSpaceDN w:val="0"/>
              <w:adjustRightInd w:val="0"/>
              <w:spacing w:line="280" w:lineRule="exact"/>
              <w:jc w:val="both"/>
              <w:textAlignment w:val="baseline"/>
              <w:rPr>
                <w:rFonts w:cs="Arial"/>
                <w:b/>
                <w:szCs w:val="20"/>
                <w:lang w:val="sl-SI" w:eastAsia="sl-SI"/>
              </w:rPr>
            </w:pPr>
            <w:r>
              <w:rPr>
                <w:rFonts w:cs="Arial"/>
                <w:b/>
                <w:szCs w:val="20"/>
                <w:lang w:val="sl-SI" w:eastAsia="sl-SI"/>
              </w:rPr>
              <w:t>SKUPAJ</w:t>
            </w:r>
          </w:p>
        </w:tc>
      </w:tr>
      <w:tr w:rsidR="007944EF" w:rsidRPr="009868ED" w14:paraId="6515D428" w14:textId="774E035B" w:rsidTr="007944EF">
        <w:tc>
          <w:tcPr>
            <w:tcW w:w="3911" w:type="dxa"/>
          </w:tcPr>
          <w:p w14:paraId="394C5DC4" w14:textId="6B2F9204" w:rsidR="007944EF" w:rsidRPr="009868ED" w:rsidRDefault="007944EF"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ZA</w:t>
            </w:r>
          </w:p>
        </w:tc>
        <w:tc>
          <w:tcPr>
            <w:tcW w:w="1112" w:type="dxa"/>
          </w:tcPr>
          <w:p w14:paraId="41B5FE72" w14:textId="6B1A4590"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188</w:t>
            </w:r>
          </w:p>
        </w:tc>
        <w:tc>
          <w:tcPr>
            <w:tcW w:w="1174" w:type="dxa"/>
          </w:tcPr>
          <w:p w14:paraId="7DEF37DF" w14:textId="61AD04E9"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80</w:t>
            </w:r>
          </w:p>
        </w:tc>
        <w:tc>
          <w:tcPr>
            <w:tcW w:w="1250" w:type="dxa"/>
          </w:tcPr>
          <w:p w14:paraId="5D3F6BC2" w14:textId="39094F63"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118</w:t>
            </w:r>
          </w:p>
        </w:tc>
        <w:tc>
          <w:tcPr>
            <w:tcW w:w="1041" w:type="dxa"/>
          </w:tcPr>
          <w:p w14:paraId="06E3AB21" w14:textId="1E16C74D" w:rsidR="007944EF"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386</w:t>
            </w:r>
          </w:p>
        </w:tc>
      </w:tr>
      <w:tr w:rsidR="007944EF" w:rsidRPr="009868ED" w14:paraId="150981F5" w14:textId="6728C835" w:rsidTr="007944EF">
        <w:tc>
          <w:tcPr>
            <w:tcW w:w="3911" w:type="dxa"/>
          </w:tcPr>
          <w:p w14:paraId="1178E4D7" w14:textId="2D322B32" w:rsidR="007944EF" w:rsidRPr="009868ED" w:rsidRDefault="007944EF"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PROTI</w:t>
            </w:r>
          </w:p>
        </w:tc>
        <w:tc>
          <w:tcPr>
            <w:tcW w:w="1112" w:type="dxa"/>
          </w:tcPr>
          <w:p w14:paraId="65EFCB91" w14:textId="0CAD3392"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11</w:t>
            </w:r>
          </w:p>
        </w:tc>
        <w:tc>
          <w:tcPr>
            <w:tcW w:w="1174" w:type="dxa"/>
          </w:tcPr>
          <w:p w14:paraId="3B61741C" w14:textId="45A25315"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3</w:t>
            </w:r>
          </w:p>
        </w:tc>
        <w:tc>
          <w:tcPr>
            <w:tcW w:w="1250" w:type="dxa"/>
          </w:tcPr>
          <w:p w14:paraId="24B0285F" w14:textId="2B94C08B"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1</w:t>
            </w:r>
          </w:p>
        </w:tc>
        <w:tc>
          <w:tcPr>
            <w:tcW w:w="1041" w:type="dxa"/>
          </w:tcPr>
          <w:p w14:paraId="22959470" w14:textId="76B8EA95" w:rsidR="007944EF"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15</w:t>
            </w:r>
          </w:p>
        </w:tc>
      </w:tr>
      <w:tr w:rsidR="007944EF" w:rsidRPr="009868ED" w14:paraId="335498C9" w14:textId="5F6C57D7" w:rsidTr="007944EF">
        <w:tc>
          <w:tcPr>
            <w:tcW w:w="3911" w:type="dxa"/>
          </w:tcPr>
          <w:p w14:paraId="28CB4562" w14:textId="6264FE0D" w:rsidR="007944EF" w:rsidRPr="009868ED" w:rsidRDefault="007944EF"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VZDRŽANI</w:t>
            </w:r>
          </w:p>
        </w:tc>
        <w:tc>
          <w:tcPr>
            <w:tcW w:w="1112" w:type="dxa"/>
          </w:tcPr>
          <w:p w14:paraId="19318EFB" w14:textId="1209C038"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34</w:t>
            </w:r>
          </w:p>
        </w:tc>
        <w:tc>
          <w:tcPr>
            <w:tcW w:w="1174" w:type="dxa"/>
          </w:tcPr>
          <w:p w14:paraId="1D46E683" w14:textId="1B1FD86C"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5</w:t>
            </w:r>
          </w:p>
        </w:tc>
        <w:tc>
          <w:tcPr>
            <w:tcW w:w="1250" w:type="dxa"/>
          </w:tcPr>
          <w:p w14:paraId="4405F353" w14:textId="2FBE63ED" w:rsidR="007944EF" w:rsidRPr="009868ED"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3</w:t>
            </w:r>
          </w:p>
        </w:tc>
        <w:tc>
          <w:tcPr>
            <w:tcW w:w="1041" w:type="dxa"/>
          </w:tcPr>
          <w:p w14:paraId="5A72B410" w14:textId="072ACEB3" w:rsidR="007944EF" w:rsidRDefault="00705361" w:rsidP="00A246F2">
            <w:pPr>
              <w:overflowPunct w:val="0"/>
              <w:autoSpaceDE w:val="0"/>
              <w:autoSpaceDN w:val="0"/>
              <w:adjustRightInd w:val="0"/>
              <w:spacing w:line="280" w:lineRule="exact"/>
              <w:jc w:val="both"/>
              <w:textAlignment w:val="baseline"/>
              <w:rPr>
                <w:rFonts w:cs="Arial"/>
                <w:bCs/>
                <w:szCs w:val="20"/>
                <w:lang w:val="sl-SI" w:eastAsia="sl-SI"/>
              </w:rPr>
            </w:pPr>
            <w:r>
              <w:rPr>
                <w:rFonts w:cs="Arial"/>
                <w:bCs/>
                <w:szCs w:val="20"/>
                <w:lang w:val="sl-SI" w:eastAsia="sl-SI"/>
              </w:rPr>
              <w:t>42</w:t>
            </w:r>
          </w:p>
        </w:tc>
      </w:tr>
    </w:tbl>
    <w:p w14:paraId="4F26E788" w14:textId="77777777" w:rsidR="007944EF" w:rsidRDefault="007944EF" w:rsidP="00475A65">
      <w:pPr>
        <w:spacing w:line="280" w:lineRule="exact"/>
        <w:jc w:val="both"/>
        <w:rPr>
          <w:rFonts w:eastAsia="Calibri" w:cs="Arial"/>
          <w:szCs w:val="20"/>
          <w:lang w:val="sl-SI"/>
        </w:rPr>
      </w:pPr>
    </w:p>
    <w:p w14:paraId="29B10FD6" w14:textId="78D99B47" w:rsidR="00475A65" w:rsidRDefault="007944EF" w:rsidP="00475A65">
      <w:pPr>
        <w:spacing w:line="280" w:lineRule="exact"/>
        <w:jc w:val="both"/>
        <w:rPr>
          <w:rFonts w:eastAsia="Calibri" w:cs="Arial"/>
          <w:szCs w:val="20"/>
          <w:lang w:val="sl-SI"/>
        </w:rPr>
      </w:pPr>
      <w:r w:rsidRPr="007944EF">
        <w:rPr>
          <w:rFonts w:eastAsia="Calibri" w:cs="Arial"/>
          <w:szCs w:val="20"/>
          <w:lang w:val="sl-SI"/>
        </w:rPr>
        <w:t xml:space="preserve">Vladni delegatki slovenske tripartitne delegacije sta skladno s predhodno usklajenim mnenjem </w:t>
      </w:r>
      <w:r>
        <w:rPr>
          <w:rFonts w:eastAsia="Calibri" w:cs="Arial"/>
          <w:szCs w:val="20"/>
          <w:lang w:val="sl-SI"/>
        </w:rPr>
        <w:t xml:space="preserve">z MZEZ </w:t>
      </w:r>
      <w:r w:rsidRPr="007944EF">
        <w:rPr>
          <w:rFonts w:eastAsia="Calibri" w:cs="Arial"/>
          <w:szCs w:val="20"/>
          <w:lang w:val="sl-SI"/>
        </w:rPr>
        <w:t>glasovali ZA sprejetje resolucije.</w:t>
      </w:r>
    </w:p>
    <w:p w14:paraId="7541CEC3" w14:textId="77777777" w:rsidR="00524BCA" w:rsidRDefault="00524BCA" w:rsidP="00475A65">
      <w:pPr>
        <w:spacing w:line="280" w:lineRule="exact"/>
        <w:jc w:val="both"/>
        <w:rPr>
          <w:rFonts w:eastAsia="Calibri" w:cs="Arial"/>
          <w:szCs w:val="20"/>
          <w:lang w:val="sl-SI"/>
        </w:rPr>
      </w:pPr>
    </w:p>
    <w:p w14:paraId="2A41EF82" w14:textId="6A8DE464" w:rsidR="00524BCA" w:rsidRDefault="00524BCA" w:rsidP="00475A65">
      <w:pPr>
        <w:spacing w:line="280" w:lineRule="exact"/>
        <w:jc w:val="both"/>
        <w:rPr>
          <w:rFonts w:eastAsia="Calibri" w:cs="Arial"/>
          <w:szCs w:val="20"/>
          <w:lang w:val="sl-SI"/>
        </w:rPr>
      </w:pPr>
      <w:r>
        <w:rPr>
          <w:rFonts w:eastAsia="Calibri" w:cs="Arial"/>
          <w:szCs w:val="20"/>
          <w:lang w:val="sl-SI"/>
        </w:rPr>
        <w:t>Skladno s sprejeto resolucijo ima odslej Palestina v okviru MOD status nečlanice opazovalke (</w:t>
      </w:r>
      <w:r w:rsidRPr="00524BCA">
        <w:rPr>
          <w:rFonts w:eastAsia="Calibri" w:cs="Arial"/>
          <w:i/>
          <w:iCs/>
          <w:szCs w:val="20"/>
          <w:lang w:val="sl-SI"/>
        </w:rPr>
        <w:t xml:space="preserve">non-member observer </w:t>
      </w:r>
      <w:r>
        <w:rPr>
          <w:rFonts w:eastAsia="Calibri" w:cs="Arial"/>
          <w:i/>
          <w:iCs/>
          <w:szCs w:val="20"/>
          <w:lang w:val="sl-SI"/>
        </w:rPr>
        <w:t>S</w:t>
      </w:r>
      <w:r w:rsidRPr="00524BCA">
        <w:rPr>
          <w:rFonts w:eastAsia="Calibri" w:cs="Arial"/>
          <w:i/>
          <w:iCs/>
          <w:szCs w:val="20"/>
          <w:lang w:val="sl-SI"/>
        </w:rPr>
        <w:t>tate</w:t>
      </w:r>
      <w:r>
        <w:rPr>
          <w:rFonts w:eastAsia="Calibri" w:cs="Arial"/>
          <w:szCs w:val="20"/>
          <w:lang w:val="sl-SI"/>
        </w:rPr>
        <w:t xml:space="preserve">), s čimer se odpravlja obsoleten status Palestine v okviru MOD kot osvobodilnega gibanja. Resolucija pooblašča generalnega direktorja, da povabi Palestino kot nečlanico opazovalko tako na zasedanja MKD, AS, </w:t>
      </w:r>
      <w:r w:rsidRPr="00524BCA">
        <w:rPr>
          <w:rFonts w:eastAsia="Calibri" w:cs="Arial"/>
          <w:szCs w:val="20"/>
          <w:lang w:val="sl-SI"/>
        </w:rPr>
        <w:t>Azijsko-pacifišk</w:t>
      </w:r>
      <w:r>
        <w:rPr>
          <w:rFonts w:eastAsia="Calibri" w:cs="Arial"/>
          <w:szCs w:val="20"/>
          <w:lang w:val="sl-SI"/>
        </w:rPr>
        <w:t>a regionalna srečanja MOD in tehnična srečanja MOD.</w:t>
      </w:r>
      <w:r w:rsidR="00F33BC2">
        <w:rPr>
          <w:rFonts w:eastAsia="Calibri" w:cs="Arial"/>
          <w:szCs w:val="20"/>
          <w:lang w:val="sl-SI"/>
        </w:rPr>
        <w:t xml:space="preserve"> Prav tako so bile z resolucijo Palestini podeljene druge pravice do sodelovanja, med drugim: pravica do sedeža (sedenja) </w:t>
      </w:r>
      <w:r w:rsidR="00F33BC2" w:rsidRPr="00F33BC2">
        <w:rPr>
          <w:rFonts w:eastAsia="Calibri" w:cs="Arial"/>
          <w:szCs w:val="20"/>
          <w:lang w:val="sl-SI"/>
        </w:rPr>
        <w:t>med državami članicami po abecednem vrstnem redu</w:t>
      </w:r>
      <w:r w:rsidR="00F33BC2">
        <w:rPr>
          <w:rFonts w:eastAsia="Calibri" w:cs="Arial"/>
          <w:szCs w:val="20"/>
          <w:lang w:val="sl-SI"/>
        </w:rPr>
        <w:t xml:space="preserve">, pravica do </w:t>
      </w:r>
      <w:r w:rsidR="00F33BC2" w:rsidRPr="00F33BC2">
        <w:rPr>
          <w:rFonts w:eastAsia="Calibri" w:cs="Arial"/>
          <w:szCs w:val="20"/>
          <w:lang w:val="sl-SI"/>
        </w:rPr>
        <w:t>vpisa na seznam govor</w:t>
      </w:r>
      <w:r w:rsidR="005C07FA">
        <w:rPr>
          <w:rFonts w:eastAsia="Calibri" w:cs="Arial"/>
          <w:szCs w:val="20"/>
          <w:lang w:val="sl-SI"/>
        </w:rPr>
        <w:t>cev</w:t>
      </w:r>
      <w:r w:rsidR="00F33BC2" w:rsidRPr="00F33BC2">
        <w:rPr>
          <w:rFonts w:eastAsia="Calibri" w:cs="Arial"/>
          <w:szCs w:val="20"/>
          <w:lang w:val="sl-SI"/>
        </w:rPr>
        <w:t xml:space="preserve"> pod točkami dnevnega reda</w:t>
      </w:r>
      <w:r w:rsidR="00F33BC2">
        <w:rPr>
          <w:rFonts w:eastAsia="Calibri" w:cs="Arial"/>
          <w:szCs w:val="20"/>
          <w:lang w:val="sl-SI"/>
        </w:rPr>
        <w:t xml:space="preserve">, </w:t>
      </w:r>
      <w:r w:rsidR="00F33BC2" w:rsidRPr="00F33BC2">
        <w:rPr>
          <w:rFonts w:eastAsia="Calibri" w:cs="Arial"/>
          <w:szCs w:val="20"/>
          <w:lang w:val="sl-SI"/>
        </w:rPr>
        <w:t xml:space="preserve">pravica do </w:t>
      </w:r>
      <w:r w:rsidR="00F33BC2">
        <w:rPr>
          <w:rFonts w:eastAsia="Calibri" w:cs="Arial"/>
          <w:szCs w:val="20"/>
          <w:lang w:val="sl-SI"/>
        </w:rPr>
        <w:t>po</w:t>
      </w:r>
      <w:r w:rsidR="00F33BC2" w:rsidRPr="00F33BC2">
        <w:rPr>
          <w:rFonts w:eastAsia="Calibri" w:cs="Arial"/>
          <w:szCs w:val="20"/>
          <w:lang w:val="sl-SI"/>
        </w:rPr>
        <w:t>dajanja izjav v imenu drugih vlad</w:t>
      </w:r>
      <w:r w:rsidR="00F33BC2">
        <w:rPr>
          <w:rFonts w:eastAsia="Calibri" w:cs="Arial"/>
          <w:szCs w:val="20"/>
          <w:lang w:val="sl-SI"/>
        </w:rPr>
        <w:t xml:space="preserve">, pravica do replike, pravica do vložitve amandmajev in predlogov, pravica do polnega sodelovanja na MKD s tripartitno delegacijo. </w:t>
      </w:r>
    </w:p>
    <w:p w14:paraId="4450100D" w14:textId="77777777" w:rsidR="00F33BC2" w:rsidRDefault="00F33BC2" w:rsidP="00475A65">
      <w:pPr>
        <w:spacing w:line="280" w:lineRule="exact"/>
        <w:jc w:val="both"/>
        <w:rPr>
          <w:rFonts w:eastAsia="Calibri" w:cs="Arial"/>
          <w:szCs w:val="20"/>
          <w:lang w:val="sl-SI"/>
        </w:rPr>
      </w:pPr>
    </w:p>
    <w:p w14:paraId="5A82C9FC" w14:textId="53499C6E" w:rsidR="00475A65" w:rsidRPr="00475A65" w:rsidRDefault="00F33BC2" w:rsidP="00475A65">
      <w:pPr>
        <w:spacing w:line="280" w:lineRule="exact"/>
        <w:jc w:val="both"/>
        <w:rPr>
          <w:rFonts w:eastAsia="Calibri" w:cs="Arial"/>
          <w:szCs w:val="20"/>
          <w:lang w:val="sl-SI"/>
        </w:rPr>
      </w:pPr>
      <w:r>
        <w:rPr>
          <w:rFonts w:eastAsia="Calibri" w:cs="Arial"/>
          <w:szCs w:val="20"/>
          <w:lang w:val="sl-SI"/>
        </w:rPr>
        <w:t>R</w:t>
      </w:r>
      <w:r w:rsidR="00475A65" w:rsidRPr="00475A65">
        <w:rPr>
          <w:rFonts w:eastAsia="Calibri" w:cs="Arial"/>
          <w:szCs w:val="20"/>
          <w:lang w:val="sl-SI"/>
        </w:rPr>
        <w:t>esolucij</w:t>
      </w:r>
      <w:r>
        <w:rPr>
          <w:rFonts w:eastAsia="Calibri" w:cs="Arial"/>
          <w:szCs w:val="20"/>
          <w:lang w:val="sl-SI"/>
        </w:rPr>
        <w:t>a je v celoti dostopna na naslednji spletni strani:</w:t>
      </w:r>
    </w:p>
    <w:p w14:paraId="668BA202" w14:textId="56A988EE" w:rsidR="00475A65" w:rsidRPr="00475A65" w:rsidRDefault="007944EF" w:rsidP="00475A65">
      <w:pPr>
        <w:spacing w:line="280" w:lineRule="exact"/>
        <w:jc w:val="both"/>
        <w:rPr>
          <w:rFonts w:eastAsia="Calibri" w:cs="Arial"/>
          <w:szCs w:val="20"/>
          <w:lang w:val="sl-SI"/>
        </w:rPr>
      </w:pPr>
      <w:hyperlink r:id="rId40" w:history="1">
        <w:r w:rsidRPr="00435F3D">
          <w:rPr>
            <w:rStyle w:val="Hiperpovezava"/>
            <w:rFonts w:eastAsia="Calibri" w:cs="Arial"/>
            <w:szCs w:val="20"/>
            <w:lang w:val="sl-SI"/>
          </w:rPr>
          <w:t>https://www.ilo.org/resource/record-decisions/resolution-status-palestine-ilo-and-participation-rights-palestine-ilo</w:t>
        </w:r>
      </w:hyperlink>
      <w:r>
        <w:rPr>
          <w:rFonts w:eastAsia="Calibri" w:cs="Arial"/>
          <w:szCs w:val="20"/>
          <w:lang w:val="sl-SI"/>
        </w:rPr>
        <w:t xml:space="preserve"> </w:t>
      </w:r>
      <w:r w:rsidR="00475A65" w:rsidRPr="00475A65">
        <w:rPr>
          <w:rFonts w:eastAsia="Calibri" w:cs="Arial"/>
          <w:szCs w:val="20"/>
          <w:lang w:val="sl-SI"/>
        </w:rPr>
        <w:t xml:space="preserve"> </w:t>
      </w:r>
    </w:p>
    <w:p w14:paraId="2BD30289" w14:textId="77777777" w:rsidR="006A71E2" w:rsidRDefault="006A71E2" w:rsidP="006A71E2">
      <w:pPr>
        <w:spacing w:line="280" w:lineRule="exact"/>
        <w:rPr>
          <w:rFonts w:eastAsia="Calibri" w:cs="Arial"/>
          <w:szCs w:val="20"/>
          <w:lang w:val="sl-SI"/>
        </w:rPr>
      </w:pPr>
    </w:p>
    <w:p w14:paraId="576CB7D4" w14:textId="77777777" w:rsidR="00FE3B79" w:rsidRPr="006A71E2" w:rsidRDefault="00FE3B79" w:rsidP="006A71E2">
      <w:pPr>
        <w:spacing w:line="280" w:lineRule="exact"/>
        <w:rPr>
          <w:rFonts w:eastAsia="Calibri" w:cs="Arial"/>
          <w:szCs w:val="20"/>
          <w:lang w:val="sl-SI"/>
        </w:rPr>
      </w:pPr>
    </w:p>
    <w:p w14:paraId="6DA24786" w14:textId="5EDE7570" w:rsidR="006A71E2" w:rsidRPr="006A71E2" w:rsidRDefault="006A71E2" w:rsidP="00B04EAC">
      <w:pPr>
        <w:pStyle w:val="Odstavekseznama"/>
        <w:numPr>
          <w:ilvl w:val="0"/>
          <w:numId w:val="17"/>
        </w:numPr>
        <w:spacing w:line="280" w:lineRule="exact"/>
        <w:rPr>
          <w:rFonts w:ascii="Arial" w:eastAsia="Calibri" w:hAnsi="Arial" w:cs="Arial"/>
          <w:b/>
          <w:bCs/>
          <w:sz w:val="20"/>
        </w:rPr>
      </w:pPr>
      <w:r w:rsidRPr="006A71E2">
        <w:rPr>
          <w:rFonts w:ascii="Arial" w:eastAsia="Calibri" w:hAnsi="Arial" w:cs="Arial"/>
          <w:b/>
          <w:bCs/>
          <w:sz w:val="20"/>
        </w:rPr>
        <w:t xml:space="preserve">Resolucija o ukrepih skladno s 33. členom Ustave MOD za zagotovitev, da bo Mjanmar uresničil priporočila preiskovalne komisije </w:t>
      </w:r>
    </w:p>
    <w:p w14:paraId="0CDAB253" w14:textId="77777777" w:rsidR="00F33BC2" w:rsidRPr="006A71E2" w:rsidRDefault="00F33BC2" w:rsidP="00ED48E5">
      <w:pPr>
        <w:spacing w:line="280" w:lineRule="exact"/>
        <w:jc w:val="both"/>
        <w:rPr>
          <w:rFonts w:eastAsia="Calibri" w:cs="Arial"/>
          <w:szCs w:val="20"/>
          <w:lang w:val="sl-SI"/>
        </w:rPr>
      </w:pPr>
    </w:p>
    <w:p w14:paraId="40E9D2A3" w14:textId="6DA2A5FC" w:rsidR="006A71E2" w:rsidRDefault="00B611E2" w:rsidP="00ED48E5">
      <w:pPr>
        <w:spacing w:line="280" w:lineRule="exact"/>
        <w:jc w:val="both"/>
        <w:rPr>
          <w:rFonts w:eastAsia="Calibri" w:cs="Arial"/>
          <w:szCs w:val="20"/>
          <w:lang w:val="sl-SI"/>
        </w:rPr>
      </w:pPr>
      <w:r>
        <w:rPr>
          <w:rFonts w:eastAsia="Calibri" w:cs="Arial"/>
          <w:szCs w:val="20"/>
          <w:lang w:val="sl-SI"/>
        </w:rPr>
        <w:t>Skladno z odločitvijo AS z marca 2025</w:t>
      </w:r>
      <w:r>
        <w:rPr>
          <w:rStyle w:val="Sprotnaopomba-sklic"/>
          <w:rFonts w:eastAsia="Calibri"/>
          <w:szCs w:val="20"/>
          <w:lang w:val="sl-SI"/>
        </w:rPr>
        <w:footnoteReference w:id="20"/>
      </w:r>
      <w:r>
        <w:rPr>
          <w:rFonts w:eastAsia="Calibri" w:cs="Arial"/>
          <w:szCs w:val="20"/>
          <w:lang w:val="sl-SI"/>
        </w:rPr>
        <w:t xml:space="preserve"> je Odbor za splošne zadeve obravnaval tudi osnutek resolucije o ukrepih skladno s 33. členom Ustave MOD</w:t>
      </w:r>
      <w:r>
        <w:rPr>
          <w:rStyle w:val="Sprotnaopomba-sklic"/>
          <w:rFonts w:eastAsia="Calibri"/>
          <w:szCs w:val="20"/>
          <w:lang w:val="sl-SI"/>
        </w:rPr>
        <w:footnoteReference w:id="21"/>
      </w:r>
      <w:r>
        <w:rPr>
          <w:rFonts w:eastAsia="Calibri" w:cs="Arial"/>
          <w:szCs w:val="20"/>
          <w:lang w:val="sl-SI"/>
        </w:rPr>
        <w:t xml:space="preserve"> </w:t>
      </w:r>
      <w:r w:rsidRPr="00B611E2">
        <w:rPr>
          <w:rFonts w:eastAsia="Calibri" w:cs="Arial"/>
          <w:szCs w:val="20"/>
          <w:lang w:val="sl-SI"/>
        </w:rPr>
        <w:t>za zagotovitev, da bo Mjanmar uresničil priporočila preiskovalne komisije</w:t>
      </w:r>
      <w:r>
        <w:rPr>
          <w:rFonts w:eastAsia="Calibri" w:cs="Arial"/>
          <w:szCs w:val="20"/>
          <w:lang w:val="sl-SI"/>
        </w:rPr>
        <w:t xml:space="preserve">. </w:t>
      </w:r>
      <w:r w:rsidR="00AB223D">
        <w:rPr>
          <w:rFonts w:eastAsia="Calibri" w:cs="Arial"/>
          <w:szCs w:val="20"/>
          <w:lang w:val="sl-SI"/>
        </w:rPr>
        <w:t>Poudariti velja, da g</w:t>
      </w:r>
      <w:r>
        <w:rPr>
          <w:rFonts w:eastAsia="Calibri" w:cs="Arial"/>
          <w:szCs w:val="20"/>
          <w:lang w:val="sl-SI"/>
        </w:rPr>
        <w:t>re za postopek, ki se v okviru nadzornega mehanizma MOD</w:t>
      </w:r>
      <w:r w:rsidR="00AB223D">
        <w:rPr>
          <w:rFonts w:eastAsia="Calibri" w:cs="Arial"/>
          <w:szCs w:val="20"/>
          <w:lang w:val="sl-SI"/>
        </w:rPr>
        <w:t xml:space="preserve"> </w:t>
      </w:r>
      <w:r>
        <w:rPr>
          <w:rFonts w:eastAsia="Calibri" w:cs="Arial"/>
          <w:szCs w:val="20"/>
          <w:lang w:val="sl-SI"/>
        </w:rPr>
        <w:t>sproži v najhujših primerih kršitev delavskih (in človekovih) temeljnih pravic</w:t>
      </w:r>
      <w:r w:rsidR="00AB223D">
        <w:rPr>
          <w:rFonts w:eastAsia="Calibri" w:cs="Arial"/>
          <w:szCs w:val="20"/>
          <w:lang w:val="sl-SI"/>
        </w:rPr>
        <w:t xml:space="preserve"> ter ko država vztrajno zavrača izpolnitev priporočil preiskovalne komisije (ki prav tako predstavlja ukrep, ki se uvede v zelo resnih in persistentnih primerih kršitev)</w:t>
      </w:r>
      <w:r w:rsidR="007E716B">
        <w:rPr>
          <w:rFonts w:eastAsia="Calibri" w:cs="Arial"/>
          <w:szCs w:val="20"/>
          <w:lang w:val="sl-SI"/>
        </w:rPr>
        <w:t>,</w:t>
      </w:r>
      <w:r w:rsidR="00AB223D">
        <w:rPr>
          <w:rFonts w:eastAsia="Calibri" w:cs="Arial"/>
          <w:szCs w:val="20"/>
          <w:lang w:val="sl-SI"/>
        </w:rPr>
        <w:t xml:space="preserve"> </w:t>
      </w:r>
      <w:r>
        <w:rPr>
          <w:rFonts w:eastAsia="Calibri" w:cs="Arial"/>
          <w:szCs w:val="20"/>
          <w:lang w:val="sl-SI"/>
        </w:rPr>
        <w:t>v primeru Mjanmara dveh temeljnih konvencij MOD</w:t>
      </w:r>
      <w:r w:rsidR="00AB223D">
        <w:rPr>
          <w:rFonts w:eastAsia="Calibri" w:cs="Arial"/>
          <w:szCs w:val="20"/>
          <w:lang w:val="sl-SI"/>
        </w:rPr>
        <w:t>, in sicer</w:t>
      </w:r>
      <w:r>
        <w:rPr>
          <w:rFonts w:eastAsia="Calibri" w:cs="Arial"/>
          <w:szCs w:val="20"/>
          <w:lang w:val="sl-SI"/>
        </w:rPr>
        <w:t xml:space="preserve"> št. 29 o prepovedi prisilnega </w:t>
      </w:r>
      <w:r w:rsidR="00AB223D">
        <w:rPr>
          <w:rFonts w:eastAsia="Calibri" w:cs="Arial"/>
          <w:szCs w:val="20"/>
          <w:lang w:val="sl-SI"/>
        </w:rPr>
        <w:t>ali</w:t>
      </w:r>
      <w:r>
        <w:rPr>
          <w:rFonts w:eastAsia="Calibri" w:cs="Arial"/>
          <w:szCs w:val="20"/>
          <w:lang w:val="sl-SI"/>
        </w:rPr>
        <w:t xml:space="preserve"> obveznega dela in št. 87 o svobodi združevanja in organiziranja</w:t>
      </w:r>
      <w:r w:rsidR="00AB223D">
        <w:rPr>
          <w:rFonts w:eastAsia="Calibri" w:cs="Arial"/>
          <w:szCs w:val="20"/>
          <w:lang w:val="sl-SI"/>
        </w:rPr>
        <w:t>.</w:t>
      </w:r>
      <w:r w:rsidR="00AB223D">
        <w:rPr>
          <w:rStyle w:val="Sprotnaopomba-sklic"/>
          <w:rFonts w:eastAsia="Calibri"/>
          <w:szCs w:val="20"/>
          <w:lang w:val="sl-SI"/>
        </w:rPr>
        <w:footnoteReference w:id="22"/>
      </w:r>
      <w:r w:rsidR="00AB223D">
        <w:rPr>
          <w:rFonts w:eastAsia="Calibri" w:cs="Arial"/>
          <w:szCs w:val="20"/>
          <w:lang w:val="sl-SI"/>
        </w:rPr>
        <w:t xml:space="preserve"> </w:t>
      </w:r>
    </w:p>
    <w:p w14:paraId="5AE4B31F" w14:textId="77777777" w:rsidR="007E716B" w:rsidRDefault="007E716B" w:rsidP="00ED48E5">
      <w:pPr>
        <w:spacing w:line="280" w:lineRule="exact"/>
        <w:jc w:val="both"/>
        <w:rPr>
          <w:rFonts w:eastAsia="Calibri" w:cs="Arial"/>
          <w:szCs w:val="20"/>
          <w:lang w:val="sl-SI"/>
        </w:rPr>
      </w:pPr>
    </w:p>
    <w:p w14:paraId="44B7653A" w14:textId="17C5459A" w:rsidR="007E716B" w:rsidRDefault="007E716B" w:rsidP="007E716B">
      <w:pPr>
        <w:spacing w:line="280" w:lineRule="exact"/>
        <w:jc w:val="both"/>
        <w:rPr>
          <w:rFonts w:eastAsia="Calibri" w:cs="Arial"/>
          <w:szCs w:val="20"/>
          <w:lang w:val="sl-SI"/>
        </w:rPr>
      </w:pPr>
      <w:r>
        <w:rPr>
          <w:rFonts w:eastAsia="Calibri" w:cs="Arial"/>
          <w:szCs w:val="20"/>
          <w:lang w:val="sl-SI"/>
        </w:rPr>
        <w:t xml:space="preserve">Odbor je osnutek resolucije sprejel s konsenzom (tj. brez glasovanja) ter ga posredoval konferenci v sprejetje. Poudarjamo, da so se med razpravami oglasile države, ki so izrazile nestrinjanje z resolucijo (Kitajska, Ruska federacija, Belorusija), pri čemer so svoje nestrinjanje utemeljevale, da gre za politično motivirano odločitev, </w:t>
      </w:r>
      <w:r w:rsidRPr="007E716B">
        <w:rPr>
          <w:rFonts w:eastAsia="Calibri" w:cs="Arial"/>
          <w:szCs w:val="20"/>
          <w:lang w:val="sl-SI"/>
        </w:rPr>
        <w:t xml:space="preserve">instrumentalizacijo nadzornega mehanizma </w:t>
      </w:r>
      <w:r>
        <w:rPr>
          <w:rFonts w:eastAsia="Calibri" w:cs="Arial"/>
          <w:szCs w:val="20"/>
          <w:lang w:val="sl-SI"/>
        </w:rPr>
        <w:t>MOD</w:t>
      </w:r>
      <w:r w:rsidRPr="007E716B">
        <w:rPr>
          <w:rFonts w:eastAsia="Calibri" w:cs="Arial"/>
          <w:szCs w:val="20"/>
          <w:lang w:val="sl-SI"/>
        </w:rPr>
        <w:t xml:space="preserve"> v politične namene</w:t>
      </w:r>
      <w:r>
        <w:rPr>
          <w:rFonts w:eastAsia="Calibri" w:cs="Arial"/>
          <w:szCs w:val="20"/>
          <w:lang w:val="sl-SI"/>
        </w:rPr>
        <w:t xml:space="preserve">, resolucija pa da naj bi bila izven mandata MOD. Kljub temu pa ni nobena </w:t>
      </w:r>
      <w:r w:rsidRPr="007E716B">
        <w:rPr>
          <w:rFonts w:eastAsia="Calibri" w:cs="Arial"/>
          <w:szCs w:val="20"/>
          <w:lang w:val="sl-SI"/>
        </w:rPr>
        <w:t xml:space="preserve">sprožila glasovanja, </w:t>
      </w:r>
      <w:r>
        <w:rPr>
          <w:rFonts w:eastAsia="Calibri" w:cs="Arial"/>
          <w:szCs w:val="20"/>
          <w:lang w:val="sl-SI"/>
        </w:rPr>
        <w:t xml:space="preserve">pač pa so za zapisnik navedle, </w:t>
      </w:r>
      <w:r w:rsidRPr="007E716B">
        <w:rPr>
          <w:rFonts w:eastAsia="Calibri" w:cs="Arial"/>
          <w:szCs w:val="20"/>
          <w:lang w:val="sl-SI"/>
        </w:rPr>
        <w:t xml:space="preserve">da se </w:t>
      </w:r>
      <w:r w:rsidR="005C07FA">
        <w:rPr>
          <w:rFonts w:eastAsia="Calibri" w:cs="Arial"/>
          <w:szCs w:val="20"/>
          <w:lang w:val="sl-SI"/>
        </w:rPr>
        <w:t>konsenzu ne pridružujejo</w:t>
      </w:r>
      <w:r>
        <w:rPr>
          <w:rFonts w:eastAsia="Calibri" w:cs="Arial"/>
          <w:szCs w:val="20"/>
          <w:lang w:val="sl-SI"/>
        </w:rPr>
        <w:t xml:space="preserve">. </w:t>
      </w:r>
    </w:p>
    <w:p w14:paraId="4B1A309E" w14:textId="77777777" w:rsidR="00505442" w:rsidRDefault="00505442" w:rsidP="007E716B">
      <w:pPr>
        <w:spacing w:line="280" w:lineRule="exact"/>
        <w:jc w:val="both"/>
        <w:rPr>
          <w:rFonts w:eastAsia="Calibri" w:cs="Arial"/>
          <w:szCs w:val="20"/>
          <w:lang w:val="sl-SI"/>
        </w:rPr>
      </w:pPr>
    </w:p>
    <w:p w14:paraId="7F287F0E" w14:textId="71656123" w:rsidR="00505442" w:rsidRDefault="00505442" w:rsidP="007E716B">
      <w:pPr>
        <w:spacing w:line="280" w:lineRule="exact"/>
        <w:jc w:val="both"/>
        <w:rPr>
          <w:rFonts w:eastAsia="Calibri" w:cs="Arial"/>
          <w:szCs w:val="20"/>
          <w:lang w:val="sl-SI"/>
        </w:rPr>
      </w:pPr>
      <w:r>
        <w:rPr>
          <w:rFonts w:eastAsia="Calibri" w:cs="Arial"/>
          <w:szCs w:val="20"/>
          <w:lang w:val="sl-SI"/>
        </w:rPr>
        <w:t>Konferenca je 5. junija 2025 med plenarnim zasedanjem s konsenzom sprejela omenjeno resolucijo, pri čemer so že zgoraj omenjene države (ki so se jim pridružile še nekatere druge) znova izrecno poudarile, da se konsenzu ne pridružujejo, kar naj bo zabeleženo tudi v zapisniku razprav</w:t>
      </w:r>
      <w:r w:rsidR="00D753F4">
        <w:rPr>
          <w:rFonts w:eastAsia="Calibri" w:cs="Arial"/>
          <w:szCs w:val="20"/>
          <w:lang w:val="sl-SI"/>
        </w:rPr>
        <w:t xml:space="preserve"> (niso pa pozvale h glasovanju)</w:t>
      </w:r>
      <w:r>
        <w:rPr>
          <w:rFonts w:eastAsia="Calibri" w:cs="Arial"/>
          <w:szCs w:val="20"/>
          <w:lang w:val="sl-SI"/>
        </w:rPr>
        <w:t xml:space="preserve">. Pri tem so pretežno sledile argumentaciji, ki so jo omenjale že med zasedanjem </w:t>
      </w:r>
      <w:r w:rsidR="009E76EB">
        <w:rPr>
          <w:rFonts w:eastAsia="Calibri" w:cs="Arial"/>
          <w:szCs w:val="20"/>
          <w:lang w:val="sl-SI"/>
        </w:rPr>
        <w:t>Odbora za splošne zadeve</w:t>
      </w:r>
      <w:r>
        <w:rPr>
          <w:rFonts w:eastAsia="Calibri" w:cs="Arial"/>
          <w:szCs w:val="20"/>
          <w:lang w:val="sl-SI"/>
        </w:rPr>
        <w:t xml:space="preserve"> (tj. da mora </w:t>
      </w:r>
      <w:r w:rsidRPr="00505442">
        <w:rPr>
          <w:rFonts w:eastAsia="Calibri" w:cs="Arial"/>
          <w:szCs w:val="20"/>
          <w:lang w:val="sl-SI"/>
        </w:rPr>
        <w:t xml:space="preserve">nadzorni mehanizem </w:t>
      </w:r>
      <w:r>
        <w:rPr>
          <w:rFonts w:eastAsia="Calibri" w:cs="Arial"/>
          <w:szCs w:val="20"/>
          <w:lang w:val="sl-SI"/>
        </w:rPr>
        <w:t xml:space="preserve">MOD </w:t>
      </w:r>
      <w:r w:rsidRPr="00505442">
        <w:rPr>
          <w:rFonts w:eastAsia="Calibri" w:cs="Arial"/>
          <w:szCs w:val="20"/>
          <w:lang w:val="sl-SI"/>
        </w:rPr>
        <w:t xml:space="preserve">spoštovati suverenost držav, </w:t>
      </w:r>
      <w:r>
        <w:rPr>
          <w:rFonts w:eastAsia="Calibri" w:cs="Arial"/>
          <w:szCs w:val="20"/>
          <w:lang w:val="sl-SI"/>
        </w:rPr>
        <w:t xml:space="preserve">da so </w:t>
      </w:r>
      <w:r w:rsidRPr="00505442">
        <w:rPr>
          <w:rFonts w:eastAsia="Calibri" w:cs="Arial"/>
          <w:szCs w:val="20"/>
          <w:lang w:val="sl-SI"/>
        </w:rPr>
        <w:t>proti 'sankcijam'</w:t>
      </w:r>
      <w:r>
        <w:rPr>
          <w:rFonts w:eastAsia="Calibri" w:cs="Arial"/>
          <w:szCs w:val="20"/>
          <w:lang w:val="sl-SI"/>
        </w:rPr>
        <w:t xml:space="preserve">, </w:t>
      </w:r>
      <w:r w:rsidR="009E76EB">
        <w:rPr>
          <w:rFonts w:eastAsia="Calibri" w:cs="Arial"/>
          <w:szCs w:val="20"/>
          <w:lang w:val="sl-SI"/>
        </w:rPr>
        <w:t xml:space="preserve">da </w:t>
      </w:r>
      <w:r w:rsidRPr="00505442">
        <w:rPr>
          <w:rFonts w:eastAsia="Calibri" w:cs="Arial"/>
          <w:szCs w:val="20"/>
          <w:lang w:val="sl-SI"/>
        </w:rPr>
        <w:t xml:space="preserve">ni razloga za implementacijo 33. člena Ustave </w:t>
      </w:r>
      <w:r w:rsidR="005C07FA">
        <w:rPr>
          <w:rFonts w:eastAsia="Calibri" w:cs="Arial"/>
          <w:szCs w:val="20"/>
          <w:lang w:val="sl-SI"/>
        </w:rPr>
        <w:t xml:space="preserve">MOD </w:t>
      </w:r>
      <w:r w:rsidRPr="00505442">
        <w:rPr>
          <w:rFonts w:eastAsia="Calibri" w:cs="Arial"/>
          <w:szCs w:val="20"/>
          <w:lang w:val="sl-SI"/>
        </w:rPr>
        <w:t xml:space="preserve">v primeru Mjanmara, </w:t>
      </w:r>
      <w:r w:rsidR="009E76EB">
        <w:rPr>
          <w:rFonts w:eastAsia="Calibri" w:cs="Arial"/>
          <w:szCs w:val="20"/>
          <w:lang w:val="sl-SI"/>
        </w:rPr>
        <w:t xml:space="preserve">da so </w:t>
      </w:r>
      <w:r>
        <w:rPr>
          <w:rFonts w:eastAsia="Calibri" w:cs="Arial"/>
          <w:szCs w:val="20"/>
          <w:lang w:val="sl-SI"/>
        </w:rPr>
        <w:t xml:space="preserve">razlogi politično motivirani). </w:t>
      </w:r>
    </w:p>
    <w:p w14:paraId="70E60342" w14:textId="77777777" w:rsidR="00505442" w:rsidRDefault="00505442" w:rsidP="007E716B">
      <w:pPr>
        <w:spacing w:line="280" w:lineRule="exact"/>
        <w:jc w:val="both"/>
        <w:rPr>
          <w:rFonts w:eastAsia="Calibri" w:cs="Arial"/>
          <w:szCs w:val="20"/>
          <w:lang w:val="sl-SI"/>
        </w:rPr>
      </w:pPr>
    </w:p>
    <w:p w14:paraId="094B4E0D" w14:textId="77A4830F" w:rsidR="00505442" w:rsidRDefault="00505442" w:rsidP="007E716B">
      <w:pPr>
        <w:spacing w:line="280" w:lineRule="exact"/>
        <w:jc w:val="both"/>
        <w:rPr>
          <w:rFonts w:eastAsia="Calibri" w:cs="Arial"/>
          <w:szCs w:val="20"/>
          <w:lang w:val="sl-SI"/>
        </w:rPr>
      </w:pPr>
      <w:r>
        <w:rPr>
          <w:rFonts w:eastAsia="Calibri" w:cs="Arial"/>
          <w:szCs w:val="20"/>
          <w:lang w:val="sl-SI"/>
        </w:rPr>
        <w:t xml:space="preserve">V podporo resoluciji so nastopili tako delavska kot delodajalska stran, EU in njene države članice s skupno izjavo ter številne države IMEC (Združeno kraljestvo, Avstralija, Kanada in Nova Zelandija s skupno izjavo ter ZDA).  </w:t>
      </w:r>
    </w:p>
    <w:p w14:paraId="703557EF" w14:textId="77777777" w:rsidR="00D06702" w:rsidRDefault="00D06702" w:rsidP="007E716B">
      <w:pPr>
        <w:spacing w:line="280" w:lineRule="exact"/>
        <w:jc w:val="both"/>
        <w:rPr>
          <w:rFonts w:eastAsia="Calibri" w:cs="Arial"/>
          <w:szCs w:val="20"/>
          <w:lang w:val="sl-SI"/>
        </w:rPr>
      </w:pPr>
    </w:p>
    <w:p w14:paraId="59D36ED3" w14:textId="655D0A57" w:rsidR="00505442" w:rsidRDefault="00D06702" w:rsidP="007E716B">
      <w:pPr>
        <w:spacing w:line="280" w:lineRule="exact"/>
        <w:jc w:val="both"/>
        <w:rPr>
          <w:rFonts w:eastAsia="Calibri" w:cs="Arial"/>
          <w:szCs w:val="20"/>
          <w:lang w:val="sl-SI"/>
        </w:rPr>
      </w:pPr>
      <w:r>
        <w:rPr>
          <w:rFonts w:eastAsia="Calibri" w:cs="Arial"/>
          <w:szCs w:val="20"/>
          <w:lang w:val="sl-SI"/>
        </w:rPr>
        <w:t xml:space="preserve">Resolucija med drugim poziva tripartitne konstituente MOD h koordinaciji celovitih in strateških ukrepov, tako na nacionalni, </w:t>
      </w:r>
      <w:r w:rsidRPr="00D06702">
        <w:rPr>
          <w:rFonts w:eastAsia="Calibri" w:cs="Arial"/>
          <w:szCs w:val="20"/>
          <w:lang w:val="sl-SI"/>
        </w:rPr>
        <w:t>regionalni in mednarodni ravni</w:t>
      </w:r>
      <w:r>
        <w:rPr>
          <w:rFonts w:eastAsia="Calibri" w:cs="Arial"/>
          <w:szCs w:val="20"/>
          <w:lang w:val="sl-SI"/>
        </w:rPr>
        <w:t xml:space="preserve">, </w:t>
      </w:r>
      <w:r w:rsidRPr="00D06702">
        <w:rPr>
          <w:rFonts w:eastAsia="Calibri" w:cs="Arial"/>
          <w:szCs w:val="20"/>
          <w:lang w:val="sl-SI"/>
        </w:rPr>
        <w:t>ki bo</w:t>
      </w:r>
      <w:r>
        <w:rPr>
          <w:rFonts w:eastAsia="Calibri" w:cs="Arial"/>
          <w:szCs w:val="20"/>
          <w:lang w:val="sl-SI"/>
        </w:rPr>
        <w:t>do</w:t>
      </w:r>
      <w:r w:rsidRPr="00D06702">
        <w:rPr>
          <w:rFonts w:eastAsia="Calibri" w:cs="Arial"/>
          <w:szCs w:val="20"/>
          <w:lang w:val="sl-SI"/>
        </w:rPr>
        <w:t xml:space="preserve"> prispeval</w:t>
      </w:r>
      <w:r>
        <w:rPr>
          <w:rFonts w:eastAsia="Calibri" w:cs="Arial"/>
          <w:szCs w:val="20"/>
          <w:lang w:val="sl-SI"/>
        </w:rPr>
        <w:t>i</w:t>
      </w:r>
      <w:r w:rsidRPr="00D06702">
        <w:rPr>
          <w:rFonts w:eastAsia="Calibri" w:cs="Arial"/>
          <w:szCs w:val="20"/>
          <w:lang w:val="sl-SI"/>
        </w:rPr>
        <w:t xml:space="preserve"> k </w:t>
      </w:r>
      <w:r>
        <w:rPr>
          <w:rFonts w:eastAsia="Calibri" w:cs="Arial"/>
          <w:szCs w:val="20"/>
          <w:lang w:val="sl-SI"/>
        </w:rPr>
        <w:t xml:space="preserve">uresničevanju </w:t>
      </w:r>
      <w:r w:rsidRPr="00D06702">
        <w:rPr>
          <w:rFonts w:eastAsia="Calibri" w:cs="Arial"/>
          <w:szCs w:val="20"/>
          <w:lang w:val="sl-SI"/>
        </w:rPr>
        <w:lastRenderedPageBreak/>
        <w:t xml:space="preserve">priporočil </w:t>
      </w:r>
      <w:r>
        <w:rPr>
          <w:rFonts w:eastAsia="Calibri" w:cs="Arial"/>
          <w:szCs w:val="20"/>
          <w:lang w:val="sl-SI"/>
        </w:rPr>
        <w:t>p</w:t>
      </w:r>
      <w:r w:rsidRPr="00D06702">
        <w:rPr>
          <w:rFonts w:eastAsia="Calibri" w:cs="Arial"/>
          <w:szCs w:val="20"/>
          <w:lang w:val="sl-SI"/>
        </w:rPr>
        <w:t xml:space="preserve">reiskovalne komisije, vključno z </w:t>
      </w:r>
      <w:r>
        <w:rPr>
          <w:rFonts w:eastAsia="Calibri" w:cs="Arial"/>
          <w:szCs w:val="20"/>
          <w:lang w:val="sl-SI"/>
        </w:rPr>
        <w:t xml:space="preserve">ukrepi v podporo </w:t>
      </w:r>
      <w:r w:rsidRPr="00D06702">
        <w:rPr>
          <w:rFonts w:eastAsia="Calibri" w:cs="Arial"/>
          <w:szCs w:val="20"/>
          <w:lang w:val="sl-SI"/>
        </w:rPr>
        <w:t>svobod</w:t>
      </w:r>
      <w:r>
        <w:rPr>
          <w:rFonts w:eastAsia="Calibri" w:cs="Arial"/>
          <w:szCs w:val="20"/>
          <w:lang w:val="sl-SI"/>
        </w:rPr>
        <w:t xml:space="preserve">i </w:t>
      </w:r>
      <w:r w:rsidRPr="00D06702">
        <w:rPr>
          <w:rFonts w:eastAsia="Calibri" w:cs="Arial"/>
          <w:szCs w:val="20"/>
          <w:lang w:val="sl-SI"/>
        </w:rPr>
        <w:t>združevanja in odprav</w:t>
      </w:r>
      <w:r>
        <w:rPr>
          <w:rFonts w:eastAsia="Calibri" w:cs="Arial"/>
          <w:szCs w:val="20"/>
          <w:lang w:val="sl-SI"/>
        </w:rPr>
        <w:t>i</w:t>
      </w:r>
      <w:r w:rsidRPr="00D06702">
        <w:rPr>
          <w:rFonts w:eastAsia="Calibri" w:cs="Arial"/>
          <w:szCs w:val="20"/>
          <w:lang w:val="sl-SI"/>
        </w:rPr>
        <w:t xml:space="preserve"> vseh oblik prisilnega dela v državi</w:t>
      </w:r>
      <w:r>
        <w:rPr>
          <w:rFonts w:eastAsia="Calibri" w:cs="Arial"/>
          <w:szCs w:val="20"/>
          <w:lang w:val="sl-SI"/>
        </w:rPr>
        <w:t xml:space="preserve"> ter da</w:t>
      </w:r>
      <w:r w:rsidRPr="00D06702">
        <w:rPr>
          <w:rFonts w:eastAsia="Calibri" w:cs="Arial"/>
          <w:szCs w:val="20"/>
          <w:lang w:val="sl-SI"/>
        </w:rPr>
        <w:t xml:space="preserve"> poroča</w:t>
      </w:r>
      <w:r>
        <w:rPr>
          <w:rFonts w:eastAsia="Calibri" w:cs="Arial"/>
          <w:szCs w:val="20"/>
          <w:lang w:val="sl-SI"/>
        </w:rPr>
        <w:t>jo</w:t>
      </w:r>
      <w:r w:rsidRPr="00D06702">
        <w:rPr>
          <w:rFonts w:eastAsia="Calibri" w:cs="Arial"/>
          <w:szCs w:val="20"/>
          <w:lang w:val="sl-SI"/>
        </w:rPr>
        <w:t xml:space="preserve"> generalnemu direktorju o vseh pobudah ali sprejetih ukrepih ali drugih ustreznih dogodkih</w:t>
      </w:r>
      <w:r>
        <w:rPr>
          <w:rFonts w:eastAsia="Calibri" w:cs="Arial"/>
          <w:szCs w:val="20"/>
          <w:lang w:val="sl-SI"/>
        </w:rPr>
        <w:t xml:space="preserve">. Resolucija prav tako (kot v primeru Belorusije) uvaja posebno zasedanje znotraj odbora CAS, in sicer z namenom razprave o uresničevanju </w:t>
      </w:r>
      <w:r w:rsidR="005C07FA">
        <w:rPr>
          <w:rFonts w:eastAsia="Calibri" w:cs="Arial"/>
          <w:szCs w:val="20"/>
          <w:lang w:val="sl-SI"/>
        </w:rPr>
        <w:t xml:space="preserve">določil </w:t>
      </w:r>
      <w:r>
        <w:rPr>
          <w:rFonts w:eastAsia="Calibri" w:cs="Arial"/>
          <w:szCs w:val="20"/>
          <w:lang w:val="sl-SI"/>
        </w:rPr>
        <w:t xml:space="preserve">Konvencij št. 29 in 87 s strani Mjanmara ter o uresničevanju priporočil preiskovalne komisije, vse dokler se ne izkaže, da je Mjanmar izpolnil svoje obveznosti. </w:t>
      </w:r>
    </w:p>
    <w:p w14:paraId="1C037020" w14:textId="77777777" w:rsidR="00D06702" w:rsidRDefault="00D06702" w:rsidP="007E716B">
      <w:pPr>
        <w:spacing w:line="280" w:lineRule="exact"/>
        <w:jc w:val="both"/>
        <w:rPr>
          <w:rFonts w:eastAsia="Calibri" w:cs="Arial"/>
          <w:szCs w:val="20"/>
          <w:lang w:val="sl-SI"/>
        </w:rPr>
      </w:pPr>
    </w:p>
    <w:p w14:paraId="6CC71D97" w14:textId="3EB471E2" w:rsidR="007E716B" w:rsidRPr="007E716B" w:rsidRDefault="00D06702" w:rsidP="007E716B">
      <w:pPr>
        <w:spacing w:line="280" w:lineRule="exact"/>
        <w:jc w:val="both"/>
        <w:rPr>
          <w:rFonts w:eastAsia="Calibri" w:cs="Arial"/>
          <w:szCs w:val="20"/>
          <w:lang w:val="sl-SI"/>
        </w:rPr>
      </w:pPr>
      <w:r>
        <w:rPr>
          <w:rFonts w:eastAsia="Calibri" w:cs="Arial"/>
          <w:szCs w:val="20"/>
          <w:lang w:val="sl-SI"/>
        </w:rPr>
        <w:t>R</w:t>
      </w:r>
      <w:r w:rsidR="00505442">
        <w:rPr>
          <w:rFonts w:eastAsia="Calibri" w:cs="Arial"/>
          <w:szCs w:val="20"/>
          <w:lang w:val="sl-SI"/>
        </w:rPr>
        <w:t xml:space="preserve">esolucija je v celoti dostopna na: </w:t>
      </w:r>
      <w:hyperlink r:id="rId41" w:history="1">
        <w:r w:rsidR="00505442" w:rsidRPr="00435F3D">
          <w:rPr>
            <w:rStyle w:val="Hiperpovezava"/>
            <w:rFonts w:eastAsia="Calibri" w:cs="Arial"/>
            <w:szCs w:val="20"/>
            <w:lang w:val="sl-SI"/>
          </w:rPr>
          <w:t>https://www.ilo.org/resource/record-decisions/resolution-concerning-measures-recommended-governing-body-under-article-33</w:t>
        </w:r>
      </w:hyperlink>
      <w:r w:rsidR="00505442">
        <w:rPr>
          <w:rFonts w:eastAsia="Calibri" w:cs="Arial"/>
          <w:szCs w:val="20"/>
          <w:lang w:val="sl-SI"/>
        </w:rPr>
        <w:t xml:space="preserve"> </w:t>
      </w:r>
    </w:p>
    <w:p w14:paraId="03CA7540" w14:textId="77777777" w:rsidR="00D753F4" w:rsidRDefault="00D753F4" w:rsidP="00ED48E5">
      <w:pPr>
        <w:spacing w:line="280" w:lineRule="exact"/>
        <w:jc w:val="both"/>
        <w:rPr>
          <w:rFonts w:eastAsia="Calibri" w:cs="Arial"/>
          <w:szCs w:val="20"/>
          <w:lang w:val="sl-SI"/>
        </w:rPr>
      </w:pPr>
    </w:p>
    <w:p w14:paraId="0CEE59F9" w14:textId="77777777" w:rsidR="00FE3B79" w:rsidRDefault="00FE3B79" w:rsidP="00ED48E5">
      <w:pPr>
        <w:spacing w:line="280" w:lineRule="exact"/>
        <w:jc w:val="both"/>
        <w:rPr>
          <w:rFonts w:eastAsia="Calibri" w:cs="Arial"/>
          <w:szCs w:val="20"/>
          <w:lang w:val="sl-SI"/>
        </w:rPr>
      </w:pPr>
    </w:p>
    <w:p w14:paraId="3D85DE9B" w14:textId="42BB485D" w:rsidR="00716DBB" w:rsidRDefault="00D06702" w:rsidP="00B04EAC">
      <w:pPr>
        <w:pStyle w:val="Odstavekseznama"/>
        <w:numPr>
          <w:ilvl w:val="0"/>
          <w:numId w:val="17"/>
        </w:numPr>
        <w:spacing w:line="280" w:lineRule="exact"/>
        <w:rPr>
          <w:rFonts w:ascii="Arial" w:eastAsia="Calibri" w:hAnsi="Arial" w:cs="Arial"/>
          <w:sz w:val="20"/>
        </w:rPr>
      </w:pPr>
      <w:r w:rsidRPr="00D06702">
        <w:rPr>
          <w:rFonts w:ascii="Arial" w:eastAsia="Calibri" w:hAnsi="Arial" w:cs="Arial"/>
          <w:b/>
          <w:bCs/>
          <w:sz w:val="20"/>
        </w:rPr>
        <w:t xml:space="preserve">Spremembe </w:t>
      </w:r>
      <w:r w:rsidR="00716DBB">
        <w:rPr>
          <w:rFonts w:ascii="Arial" w:eastAsia="Calibri" w:hAnsi="Arial" w:cs="Arial"/>
          <w:b/>
          <w:bCs/>
          <w:sz w:val="20"/>
        </w:rPr>
        <w:t xml:space="preserve">iz leta 2025 </w:t>
      </w:r>
      <w:r w:rsidRPr="00D06702">
        <w:rPr>
          <w:rFonts w:ascii="Arial" w:eastAsia="Calibri" w:hAnsi="Arial" w:cs="Arial"/>
          <w:b/>
          <w:bCs/>
          <w:sz w:val="20"/>
        </w:rPr>
        <w:t xml:space="preserve">Konvencije o delu v pomorstvu, 2006, in sicer njenega </w:t>
      </w:r>
      <w:r w:rsidR="00305CB4">
        <w:rPr>
          <w:rFonts w:ascii="Arial" w:eastAsia="Calibri" w:hAnsi="Arial" w:cs="Arial"/>
          <w:b/>
          <w:bCs/>
          <w:sz w:val="20"/>
        </w:rPr>
        <w:t>K</w:t>
      </w:r>
      <w:r w:rsidRPr="00D06702">
        <w:rPr>
          <w:rFonts w:ascii="Arial" w:eastAsia="Calibri" w:hAnsi="Arial" w:cs="Arial"/>
          <w:b/>
          <w:bCs/>
          <w:sz w:val="20"/>
        </w:rPr>
        <w:t>odeksa</w:t>
      </w:r>
    </w:p>
    <w:p w14:paraId="789DD31B" w14:textId="77777777" w:rsidR="00716DBB" w:rsidRPr="00345307" w:rsidRDefault="00716DBB" w:rsidP="00716DBB">
      <w:pPr>
        <w:spacing w:line="280" w:lineRule="exact"/>
        <w:rPr>
          <w:rFonts w:eastAsia="Calibri" w:cs="Arial"/>
          <w:lang w:val="de-DE"/>
        </w:rPr>
      </w:pPr>
    </w:p>
    <w:p w14:paraId="6569F44A" w14:textId="7F9A2116" w:rsidR="00716DBB" w:rsidRDefault="00716DBB" w:rsidP="009C14AC">
      <w:pPr>
        <w:spacing w:line="280" w:lineRule="exact"/>
        <w:jc w:val="both"/>
        <w:rPr>
          <w:rFonts w:eastAsia="Calibri" w:cs="Arial"/>
          <w:szCs w:val="20"/>
          <w:lang w:val="sl-SI"/>
        </w:rPr>
      </w:pPr>
      <w:r w:rsidRPr="00716DBB">
        <w:rPr>
          <w:rFonts w:eastAsia="Calibri" w:cs="Arial"/>
          <w:lang w:val="sl-SI"/>
        </w:rPr>
        <w:t xml:space="preserve">Omenjene spremembe je sprejel </w:t>
      </w:r>
      <w:r w:rsidR="00D06702" w:rsidRPr="00716DBB">
        <w:rPr>
          <w:rFonts w:eastAsia="Calibri" w:cs="Arial"/>
          <w:lang w:val="sl-SI"/>
        </w:rPr>
        <w:t>Posebni tripartitni odbor, ustanovljen skladno s Konvencijo o delu v pomorstvu, 2006, na svojem petem srečanju aprila 2025</w:t>
      </w:r>
      <w:r>
        <w:rPr>
          <w:rFonts w:eastAsia="Calibri" w:cs="Arial"/>
          <w:lang w:val="sl-SI"/>
        </w:rPr>
        <w:t>.</w:t>
      </w:r>
      <w:r w:rsidR="008862F2">
        <w:rPr>
          <w:rStyle w:val="Sprotnaopomba-sklic"/>
          <w:rFonts w:eastAsia="Calibri"/>
          <w:lang w:val="sl-SI"/>
        </w:rPr>
        <w:footnoteReference w:id="23"/>
      </w:r>
      <w:r w:rsidR="009C14AC">
        <w:rPr>
          <w:rFonts w:eastAsia="Calibri" w:cs="Arial"/>
          <w:lang w:val="sl-SI"/>
        </w:rPr>
        <w:t xml:space="preserve"> </w:t>
      </w:r>
      <w:r>
        <w:rPr>
          <w:rFonts w:eastAsia="Calibri" w:cs="Arial"/>
          <w:szCs w:val="20"/>
          <w:lang w:val="sl-SI"/>
        </w:rPr>
        <w:t xml:space="preserve">Odbor za splošne zadeve je spremembe obravnaval ter jih posredoval konferenci v odobritev. </w:t>
      </w:r>
    </w:p>
    <w:p w14:paraId="3DFF17D7" w14:textId="77777777" w:rsidR="009C14AC" w:rsidRDefault="009C14AC" w:rsidP="009C14AC">
      <w:pPr>
        <w:spacing w:line="280" w:lineRule="exact"/>
        <w:jc w:val="both"/>
        <w:rPr>
          <w:rFonts w:eastAsia="Calibri" w:cs="Arial"/>
          <w:szCs w:val="20"/>
          <w:lang w:val="sl-SI"/>
        </w:rPr>
      </w:pPr>
    </w:p>
    <w:p w14:paraId="7C72F9E5" w14:textId="29C5A867" w:rsidR="009C14AC" w:rsidRPr="009C14AC" w:rsidRDefault="00716DBB" w:rsidP="009C14AC">
      <w:pPr>
        <w:spacing w:line="280" w:lineRule="exact"/>
        <w:jc w:val="both"/>
        <w:rPr>
          <w:rFonts w:eastAsia="Calibri" w:cs="Arial"/>
          <w:szCs w:val="20"/>
          <w:lang w:val="sl-SI"/>
        </w:rPr>
      </w:pPr>
      <w:r>
        <w:rPr>
          <w:rFonts w:eastAsia="Calibri" w:cs="Arial"/>
          <w:szCs w:val="20"/>
          <w:lang w:val="sl-SI"/>
        </w:rPr>
        <w:t xml:space="preserve">Konferenca je </w:t>
      </w:r>
      <w:r w:rsidR="00C22F45">
        <w:rPr>
          <w:rFonts w:eastAsia="Calibri" w:cs="Arial"/>
          <w:szCs w:val="20"/>
          <w:lang w:val="sl-SI"/>
        </w:rPr>
        <w:t xml:space="preserve">6. junija 2025 </w:t>
      </w:r>
      <w:r>
        <w:rPr>
          <w:rFonts w:eastAsia="Calibri" w:cs="Arial"/>
          <w:szCs w:val="20"/>
          <w:lang w:val="sl-SI"/>
        </w:rPr>
        <w:t xml:space="preserve">z veliko večino glasov </w:t>
      </w:r>
      <w:r w:rsidRPr="009C14AC">
        <w:rPr>
          <w:rFonts w:eastAsia="Calibri" w:cs="Arial"/>
          <w:b/>
          <w:bCs/>
          <w:szCs w:val="20"/>
          <w:lang w:val="sl-SI"/>
        </w:rPr>
        <w:t>odobrila</w:t>
      </w:r>
      <w:r w:rsidR="009C14AC" w:rsidRPr="009C14AC">
        <w:rPr>
          <w:rFonts w:eastAsia="Calibri" w:cs="Arial"/>
          <w:b/>
          <w:bCs/>
          <w:szCs w:val="20"/>
          <w:lang w:val="sl-SI"/>
        </w:rPr>
        <w:t xml:space="preserve"> vseh sedem sklopov sprememb</w:t>
      </w:r>
      <w:r w:rsidR="009C14AC">
        <w:rPr>
          <w:rFonts w:eastAsia="Calibri" w:cs="Arial"/>
          <w:szCs w:val="20"/>
          <w:lang w:val="sl-SI"/>
        </w:rPr>
        <w:t xml:space="preserve">. </w:t>
      </w:r>
      <w:r w:rsidR="009C14AC">
        <w:rPr>
          <w:rFonts w:cs="Arial"/>
          <w:szCs w:val="20"/>
          <w:lang w:val="sl-SI"/>
        </w:rPr>
        <w:t>Rezultati glasovanja glede posameznih sklopov sprememb so razvidni v nadaljevanju</w:t>
      </w:r>
      <w:r w:rsidR="00C22F45">
        <w:rPr>
          <w:rFonts w:cs="Arial"/>
          <w:szCs w:val="20"/>
          <w:lang w:val="sl-SI"/>
        </w:rPr>
        <w:t xml:space="preserve"> (priloga II)</w:t>
      </w:r>
      <w:r w:rsidR="009C14AC">
        <w:rPr>
          <w:rFonts w:cs="Arial"/>
          <w:szCs w:val="20"/>
          <w:lang w:val="sl-SI"/>
        </w:rPr>
        <w:t xml:space="preserve">. </w:t>
      </w:r>
      <w:r w:rsidR="009C14AC" w:rsidRPr="00D7204B">
        <w:rPr>
          <w:rFonts w:cs="Arial"/>
          <w:szCs w:val="20"/>
          <w:lang w:val="sl-SI"/>
        </w:rPr>
        <w:t>Vladni delegat</w:t>
      </w:r>
      <w:r w:rsidR="009C14AC">
        <w:rPr>
          <w:rFonts w:cs="Arial"/>
          <w:szCs w:val="20"/>
          <w:lang w:val="sl-SI"/>
        </w:rPr>
        <w:t>ki</w:t>
      </w:r>
      <w:r w:rsidR="009C14AC" w:rsidRPr="00D7204B">
        <w:rPr>
          <w:rFonts w:cs="Arial"/>
          <w:szCs w:val="20"/>
          <w:lang w:val="sl-SI"/>
        </w:rPr>
        <w:t xml:space="preserve"> slovenske tripartitne delegacije </w:t>
      </w:r>
      <w:r w:rsidR="009C14AC">
        <w:rPr>
          <w:rFonts w:cs="Arial"/>
          <w:szCs w:val="20"/>
          <w:lang w:val="sl-SI"/>
        </w:rPr>
        <w:t>sta</w:t>
      </w:r>
      <w:r w:rsidR="009C14AC" w:rsidRPr="00D7204B">
        <w:rPr>
          <w:rFonts w:cs="Arial"/>
          <w:szCs w:val="20"/>
          <w:lang w:val="sl-SI"/>
        </w:rPr>
        <w:t xml:space="preserve"> glasovali </w:t>
      </w:r>
      <w:r w:rsidR="009C14AC" w:rsidRPr="00D7204B">
        <w:rPr>
          <w:rFonts w:cs="Arial"/>
          <w:b/>
          <w:szCs w:val="20"/>
          <w:lang w:val="sl-SI"/>
        </w:rPr>
        <w:t>ZA</w:t>
      </w:r>
      <w:r w:rsidR="009C14AC" w:rsidRPr="00D7204B">
        <w:rPr>
          <w:rFonts w:cs="Arial"/>
          <w:szCs w:val="20"/>
          <w:lang w:val="sl-SI"/>
        </w:rPr>
        <w:t xml:space="preserve"> odobritev </w:t>
      </w:r>
      <w:r w:rsidR="009C14AC">
        <w:rPr>
          <w:rFonts w:cs="Arial"/>
          <w:szCs w:val="20"/>
          <w:lang w:val="sl-SI"/>
        </w:rPr>
        <w:t>vseh sedmih sklopov</w:t>
      </w:r>
      <w:r w:rsidR="009C14AC" w:rsidRPr="00D7204B">
        <w:rPr>
          <w:rFonts w:cs="Arial"/>
          <w:szCs w:val="20"/>
          <w:lang w:val="sl-SI"/>
        </w:rPr>
        <w:t xml:space="preserve"> sprememb. Stališče glede glasovanja </w:t>
      </w:r>
      <w:r w:rsidR="009C14AC">
        <w:rPr>
          <w:rFonts w:cs="Arial"/>
          <w:szCs w:val="20"/>
          <w:lang w:val="sl-SI"/>
        </w:rPr>
        <w:t xml:space="preserve">vladnih delegatk </w:t>
      </w:r>
      <w:r w:rsidR="009C14AC" w:rsidRPr="00D7204B">
        <w:rPr>
          <w:rFonts w:cs="Arial"/>
          <w:szCs w:val="20"/>
          <w:lang w:val="sl-SI"/>
        </w:rPr>
        <w:t xml:space="preserve">je bilo predhodno </w:t>
      </w:r>
      <w:r w:rsidR="009C14AC" w:rsidRPr="00D7204B">
        <w:rPr>
          <w:rFonts w:cs="Arial"/>
          <w:b/>
          <w:bCs/>
          <w:szCs w:val="20"/>
          <w:lang w:val="sl-SI"/>
        </w:rPr>
        <w:t>usklajeno</w:t>
      </w:r>
      <w:r w:rsidR="009C14AC" w:rsidRPr="00D7204B">
        <w:rPr>
          <w:rFonts w:cs="Arial"/>
          <w:szCs w:val="20"/>
          <w:lang w:val="sl-SI"/>
        </w:rPr>
        <w:t xml:space="preserve"> z </w:t>
      </w:r>
      <w:r w:rsidR="009C14AC">
        <w:rPr>
          <w:rFonts w:cs="Arial"/>
          <w:szCs w:val="20"/>
          <w:lang w:val="sl-SI"/>
        </w:rPr>
        <w:t>MDDSZ,</w:t>
      </w:r>
      <w:r w:rsidR="009C14AC" w:rsidRPr="00D7204B">
        <w:rPr>
          <w:rFonts w:cs="Arial"/>
          <w:szCs w:val="20"/>
          <w:lang w:val="sl-SI"/>
        </w:rPr>
        <w:t xml:space="preserve"> Ministrstvom za infrastrukturo</w:t>
      </w:r>
      <w:r w:rsidR="009C14AC">
        <w:rPr>
          <w:rFonts w:cs="Arial"/>
          <w:szCs w:val="20"/>
          <w:lang w:val="sl-SI"/>
        </w:rPr>
        <w:t xml:space="preserve"> in Ministrstvom za zdravje</w:t>
      </w:r>
      <w:r w:rsidR="009C14AC" w:rsidRPr="00D7204B">
        <w:rPr>
          <w:rFonts w:cs="Arial"/>
          <w:szCs w:val="20"/>
          <w:lang w:val="sl-SI"/>
        </w:rPr>
        <w:t>.</w:t>
      </w:r>
      <w:r w:rsidR="009C14AC">
        <w:rPr>
          <w:rFonts w:cs="Arial"/>
          <w:szCs w:val="20"/>
          <w:lang w:val="sl-SI"/>
        </w:rPr>
        <w:t xml:space="preserve"> Za odobritev vseh predlaganih sprememb sta glasovala tudi delavski in delodajalski delegat slovenske tripartitne delegacije. </w:t>
      </w:r>
    </w:p>
    <w:p w14:paraId="614D1859" w14:textId="77777777" w:rsidR="009C14AC" w:rsidRPr="00030F36" w:rsidRDefault="009C14AC" w:rsidP="009C14AC">
      <w:pPr>
        <w:overflowPunct w:val="0"/>
        <w:autoSpaceDE w:val="0"/>
        <w:autoSpaceDN w:val="0"/>
        <w:adjustRightInd w:val="0"/>
        <w:spacing w:line="280" w:lineRule="exact"/>
        <w:jc w:val="both"/>
        <w:textAlignment w:val="baseline"/>
        <w:rPr>
          <w:rFonts w:cs="Arial"/>
          <w:b/>
          <w:szCs w:val="20"/>
          <w:lang w:val="sl-SI"/>
        </w:rPr>
      </w:pPr>
    </w:p>
    <w:p w14:paraId="65AC0684" w14:textId="77777777" w:rsidR="009C14AC" w:rsidRPr="00030F36" w:rsidRDefault="009C14AC" w:rsidP="009C14AC">
      <w:pPr>
        <w:overflowPunct w:val="0"/>
        <w:autoSpaceDE w:val="0"/>
        <w:autoSpaceDN w:val="0"/>
        <w:adjustRightInd w:val="0"/>
        <w:spacing w:line="280" w:lineRule="exact"/>
        <w:jc w:val="both"/>
        <w:textAlignment w:val="baseline"/>
        <w:rPr>
          <w:rFonts w:cs="Arial"/>
          <w:szCs w:val="20"/>
          <w:lang w:val="sl-SI"/>
        </w:rPr>
      </w:pPr>
      <w:r w:rsidRPr="00030F36">
        <w:rPr>
          <w:rFonts w:cs="Arial"/>
          <w:szCs w:val="20"/>
          <w:lang w:val="sl-SI"/>
        </w:rPr>
        <w:t xml:space="preserve">Rezultati glasovanja so dostopni na: </w:t>
      </w:r>
    </w:p>
    <w:p w14:paraId="1382DD48" w14:textId="06ED2BB4" w:rsidR="009C14AC" w:rsidRPr="009C14AC" w:rsidRDefault="009C14AC" w:rsidP="009C14AC">
      <w:pPr>
        <w:overflowPunct w:val="0"/>
        <w:autoSpaceDE w:val="0"/>
        <w:autoSpaceDN w:val="0"/>
        <w:adjustRightInd w:val="0"/>
        <w:spacing w:line="280" w:lineRule="exact"/>
        <w:jc w:val="both"/>
        <w:textAlignment w:val="baseline"/>
        <w:rPr>
          <w:rFonts w:cs="Arial"/>
          <w:szCs w:val="20"/>
          <w:lang w:val="sl-SI"/>
        </w:rPr>
      </w:pPr>
      <w:hyperlink r:id="rId42" w:history="1">
        <w:r w:rsidRPr="00435F3D">
          <w:rPr>
            <w:rStyle w:val="Hiperpovezava"/>
            <w:rFonts w:cs="Arial"/>
            <w:szCs w:val="20"/>
            <w:lang w:val="sl-SI"/>
          </w:rPr>
          <w:t>https://www.ilo.org/resource/conference-paper/ilc/113/r%C3%A9sultats-du-vote-par-appel-nominal-sur-les-amendements-au-code-de-la-mlc</w:t>
        </w:r>
      </w:hyperlink>
      <w:r>
        <w:rPr>
          <w:rFonts w:cs="Arial"/>
          <w:szCs w:val="20"/>
          <w:lang w:val="sl-SI"/>
        </w:rPr>
        <w:t xml:space="preserve"> </w:t>
      </w:r>
    </w:p>
    <w:p w14:paraId="1E6FD924" w14:textId="77777777" w:rsidR="009C14AC" w:rsidRPr="00D7204B" w:rsidRDefault="009C14AC" w:rsidP="009C14AC">
      <w:pPr>
        <w:overflowPunct w:val="0"/>
        <w:autoSpaceDE w:val="0"/>
        <w:autoSpaceDN w:val="0"/>
        <w:adjustRightInd w:val="0"/>
        <w:spacing w:line="280" w:lineRule="exact"/>
        <w:jc w:val="both"/>
        <w:textAlignment w:val="baseline"/>
        <w:rPr>
          <w:rFonts w:cs="Arial"/>
          <w:szCs w:val="20"/>
          <w:lang w:val="sl-SI"/>
        </w:rPr>
      </w:pPr>
    </w:p>
    <w:p w14:paraId="51807F81" w14:textId="77FA0038" w:rsidR="00C22F45" w:rsidRDefault="00C22F45" w:rsidP="00C22F45">
      <w:pPr>
        <w:spacing w:line="280" w:lineRule="exact"/>
        <w:jc w:val="both"/>
        <w:rPr>
          <w:rFonts w:eastAsia="Calibri" w:cs="Arial"/>
          <w:szCs w:val="20"/>
          <w:lang w:val="sl-SI"/>
        </w:rPr>
      </w:pPr>
      <w:r>
        <w:rPr>
          <w:rFonts w:eastAsia="Calibri" w:cs="Arial"/>
          <w:szCs w:val="20"/>
          <w:lang w:val="sl-SI"/>
        </w:rPr>
        <w:t xml:space="preserve">Sedem sklopov sprememb spreminja naslednja pravila Konvencije o delu v pomorstvu, 2006: </w:t>
      </w:r>
      <w:r w:rsidRPr="009C14AC">
        <w:rPr>
          <w:rFonts w:eastAsia="Calibri" w:cs="Arial"/>
          <w:szCs w:val="20"/>
          <w:lang w:val="sl-SI"/>
        </w:rPr>
        <w:t>pravilo 2.5 – Repatriacija</w:t>
      </w:r>
      <w:r>
        <w:rPr>
          <w:rFonts w:eastAsia="Calibri" w:cs="Arial"/>
          <w:szCs w:val="20"/>
          <w:lang w:val="sl-SI"/>
        </w:rPr>
        <w:t xml:space="preserve">, </w:t>
      </w:r>
      <w:r w:rsidRPr="009C14AC">
        <w:rPr>
          <w:rFonts w:eastAsia="Calibri" w:cs="Arial"/>
          <w:szCs w:val="20"/>
          <w:lang w:val="sl-SI"/>
        </w:rPr>
        <w:t>pravilo 2.4 – Pravica do dopusta</w:t>
      </w:r>
      <w:r>
        <w:rPr>
          <w:rFonts w:eastAsia="Calibri" w:cs="Arial"/>
          <w:szCs w:val="20"/>
          <w:lang w:val="sl-SI"/>
        </w:rPr>
        <w:t xml:space="preserve">, </w:t>
      </w:r>
      <w:r w:rsidRPr="009C14AC">
        <w:rPr>
          <w:rFonts w:eastAsia="Calibri" w:cs="Arial"/>
          <w:szCs w:val="20"/>
          <w:lang w:val="sl-SI"/>
        </w:rPr>
        <w:t>pravilo 4.4 – Dostop do zmogljivosti za dobro počutje na kopnem</w:t>
      </w:r>
      <w:r>
        <w:rPr>
          <w:rFonts w:eastAsia="Calibri" w:cs="Arial"/>
          <w:szCs w:val="20"/>
          <w:lang w:val="sl-SI"/>
        </w:rPr>
        <w:t xml:space="preserve">, </w:t>
      </w:r>
      <w:r w:rsidRPr="009C14AC">
        <w:rPr>
          <w:rFonts w:eastAsia="Calibri" w:cs="Arial"/>
          <w:szCs w:val="20"/>
          <w:lang w:val="sl-SI"/>
        </w:rPr>
        <w:t>pravilo 5.1 – Odgovornost države zastave</w:t>
      </w:r>
      <w:r>
        <w:rPr>
          <w:rFonts w:eastAsia="Calibri" w:cs="Arial"/>
          <w:szCs w:val="20"/>
          <w:lang w:val="sl-SI"/>
        </w:rPr>
        <w:t xml:space="preserve">, </w:t>
      </w:r>
      <w:r w:rsidRPr="009C14AC">
        <w:rPr>
          <w:rFonts w:eastAsia="Calibri" w:cs="Arial"/>
          <w:szCs w:val="20"/>
          <w:lang w:val="sl-SI"/>
        </w:rPr>
        <w:t>pravilo 4.1 – Zdravstvena oskrba na ladji in kopnem</w:t>
      </w:r>
      <w:r>
        <w:rPr>
          <w:rFonts w:eastAsia="Calibri" w:cs="Arial"/>
          <w:szCs w:val="20"/>
          <w:lang w:val="sl-SI"/>
        </w:rPr>
        <w:t xml:space="preserve">, </w:t>
      </w:r>
      <w:r w:rsidRPr="009C14AC">
        <w:rPr>
          <w:rFonts w:eastAsia="Calibri" w:cs="Arial"/>
          <w:szCs w:val="20"/>
          <w:lang w:val="sl-SI"/>
        </w:rPr>
        <w:t>pravilo 1.4 – Zaposlovanje in nameščanje</w:t>
      </w:r>
      <w:r>
        <w:rPr>
          <w:rFonts w:eastAsia="Calibri" w:cs="Arial"/>
          <w:szCs w:val="20"/>
          <w:lang w:val="sl-SI"/>
        </w:rPr>
        <w:t xml:space="preserve">, </w:t>
      </w:r>
      <w:r w:rsidRPr="009C14AC">
        <w:rPr>
          <w:rFonts w:eastAsia="Calibri" w:cs="Arial"/>
          <w:szCs w:val="20"/>
          <w:lang w:val="sl-SI"/>
        </w:rPr>
        <w:t>pravilo 3.1 – Nastanitveni prostori in prostori za prosti čas</w:t>
      </w:r>
      <w:r>
        <w:rPr>
          <w:rFonts w:eastAsia="Calibri" w:cs="Arial"/>
          <w:szCs w:val="20"/>
          <w:lang w:val="sl-SI"/>
        </w:rPr>
        <w:t xml:space="preserve">, </w:t>
      </w:r>
      <w:r w:rsidRPr="009C14AC">
        <w:rPr>
          <w:rFonts w:eastAsia="Calibri" w:cs="Arial"/>
          <w:szCs w:val="20"/>
          <w:lang w:val="sl-SI"/>
        </w:rPr>
        <w:t>pravilo 4.3 – Zagotavljanje varnosti in zdravja ter preprečevanje nezgod</w:t>
      </w:r>
      <w:r>
        <w:rPr>
          <w:rFonts w:eastAsia="Calibri" w:cs="Arial"/>
          <w:szCs w:val="20"/>
          <w:lang w:val="sl-SI"/>
        </w:rPr>
        <w:t xml:space="preserve">. </w:t>
      </w:r>
      <w:r w:rsidRPr="00C22F45">
        <w:rPr>
          <w:rFonts w:eastAsia="Calibri" w:cs="Arial"/>
          <w:szCs w:val="20"/>
          <w:lang w:val="sl-SI"/>
        </w:rPr>
        <w:t xml:space="preserve">Več o sami vsebini sprememb </w:t>
      </w:r>
      <w:r>
        <w:rPr>
          <w:rFonts w:eastAsia="Calibri" w:cs="Arial"/>
          <w:szCs w:val="20"/>
          <w:lang w:val="sl-SI"/>
        </w:rPr>
        <w:t>v prilogi II tega gradiva.</w:t>
      </w:r>
    </w:p>
    <w:p w14:paraId="49A86269" w14:textId="77777777" w:rsidR="00C22F45" w:rsidRDefault="00C22F45" w:rsidP="00C22F45">
      <w:pPr>
        <w:spacing w:line="280" w:lineRule="exact"/>
        <w:jc w:val="both"/>
        <w:rPr>
          <w:rFonts w:eastAsia="Calibri" w:cs="Arial"/>
          <w:szCs w:val="20"/>
          <w:lang w:val="sl-SI"/>
        </w:rPr>
      </w:pPr>
    </w:p>
    <w:p w14:paraId="77F0D4D1" w14:textId="4ECE5065" w:rsidR="00C22F45" w:rsidRDefault="00C22F45" w:rsidP="00C22F45">
      <w:pPr>
        <w:spacing w:line="280" w:lineRule="exact"/>
        <w:jc w:val="both"/>
        <w:rPr>
          <w:rFonts w:eastAsia="Calibri" w:cs="Arial"/>
          <w:szCs w:val="20"/>
          <w:lang w:val="sl-SI"/>
        </w:rPr>
      </w:pPr>
      <w:r>
        <w:rPr>
          <w:rFonts w:eastAsia="Calibri" w:cs="Arial"/>
          <w:szCs w:val="20"/>
          <w:lang w:val="sl-SI"/>
        </w:rPr>
        <w:t xml:space="preserve">Besedilo odobrenih sprememb je dostopno na: </w:t>
      </w:r>
      <w:hyperlink r:id="rId43" w:history="1">
        <w:r w:rsidRPr="00435F3D">
          <w:rPr>
            <w:rStyle w:val="Hiperpovezava"/>
            <w:rFonts w:eastAsia="Calibri" w:cs="Arial"/>
            <w:szCs w:val="20"/>
            <w:lang w:val="sl-SI"/>
          </w:rPr>
          <w:t>https://www.ilo.org/resource/record-decisions/amendments-code-maritime-labour-convention-2006-amended-mlc-2006</w:t>
        </w:r>
      </w:hyperlink>
      <w:r>
        <w:rPr>
          <w:rFonts w:eastAsia="Calibri" w:cs="Arial"/>
          <w:szCs w:val="20"/>
          <w:lang w:val="sl-SI"/>
        </w:rPr>
        <w:t>, n</w:t>
      </w:r>
      <w:r w:rsidRPr="00C22F45">
        <w:rPr>
          <w:rFonts w:eastAsia="Calibri" w:cs="Arial"/>
          <w:szCs w:val="20"/>
          <w:lang w:val="sl-SI"/>
        </w:rPr>
        <w:t>euradni prevod besedila Sprememb iz leta 202</w:t>
      </w:r>
      <w:r>
        <w:rPr>
          <w:rFonts w:eastAsia="Calibri" w:cs="Arial"/>
          <w:szCs w:val="20"/>
          <w:lang w:val="sl-SI"/>
        </w:rPr>
        <w:t>5</w:t>
      </w:r>
      <w:r w:rsidRPr="00C22F45">
        <w:rPr>
          <w:rFonts w:eastAsia="Calibri" w:cs="Arial"/>
          <w:szCs w:val="20"/>
          <w:lang w:val="sl-SI"/>
        </w:rPr>
        <w:t xml:space="preserve"> Konvencije o delu v pomorstvu, 2006, je </w:t>
      </w:r>
      <w:r w:rsidR="0080655F">
        <w:rPr>
          <w:rFonts w:eastAsia="Calibri" w:cs="Arial"/>
          <w:szCs w:val="20"/>
          <w:lang w:val="sl-SI"/>
        </w:rPr>
        <w:t xml:space="preserve">del </w:t>
      </w:r>
      <w:r w:rsidRPr="00C22F45">
        <w:rPr>
          <w:rFonts w:eastAsia="Calibri" w:cs="Arial"/>
          <w:szCs w:val="20"/>
          <w:lang w:val="sl-SI"/>
        </w:rPr>
        <w:t>prilog</w:t>
      </w:r>
      <w:r w:rsidR="0080655F">
        <w:rPr>
          <w:rFonts w:eastAsia="Calibri" w:cs="Arial"/>
          <w:szCs w:val="20"/>
          <w:lang w:val="sl-SI"/>
        </w:rPr>
        <w:t>e</w:t>
      </w:r>
      <w:r w:rsidRPr="00C22F45">
        <w:rPr>
          <w:rFonts w:eastAsia="Calibri" w:cs="Arial"/>
          <w:szCs w:val="20"/>
          <w:lang w:val="sl-SI"/>
        </w:rPr>
        <w:t xml:space="preserve"> III tega gradiva, kjer si je mogoče vsebino sprememb prebrati v celoti.</w:t>
      </w:r>
      <w:r>
        <w:rPr>
          <w:rFonts w:eastAsia="Calibri" w:cs="Arial"/>
          <w:szCs w:val="20"/>
          <w:lang w:val="sl-SI"/>
        </w:rPr>
        <w:t xml:space="preserve"> </w:t>
      </w:r>
    </w:p>
    <w:p w14:paraId="58B7B30C" w14:textId="77777777" w:rsidR="00D753F4" w:rsidRDefault="00D753F4" w:rsidP="00ED48E5">
      <w:pPr>
        <w:spacing w:line="280" w:lineRule="exact"/>
        <w:jc w:val="both"/>
        <w:rPr>
          <w:rFonts w:eastAsia="Calibri" w:cs="Arial"/>
          <w:szCs w:val="20"/>
          <w:lang w:val="sl-SI"/>
        </w:rPr>
      </w:pPr>
    </w:p>
    <w:p w14:paraId="55D3AE57" w14:textId="6519978A" w:rsidR="00C22F45" w:rsidRDefault="00C22F45" w:rsidP="00C22F45">
      <w:pPr>
        <w:tabs>
          <w:tab w:val="left" w:pos="1455"/>
        </w:tabs>
        <w:spacing w:line="280" w:lineRule="exact"/>
        <w:jc w:val="both"/>
        <w:rPr>
          <w:rFonts w:eastAsia="Calibri" w:cs="Arial"/>
          <w:bCs/>
          <w:lang w:val="sl-SI"/>
        </w:rPr>
      </w:pPr>
      <w:r>
        <w:rPr>
          <w:rFonts w:cs="Arial"/>
          <w:szCs w:val="20"/>
          <w:lang w:val="sl-SI"/>
        </w:rPr>
        <w:t>Pri delu Odbora za splošne zadeve ter delu koordinacije držav članic EU za delo omenjenega odbora je sodelovala</w:t>
      </w:r>
      <w:r w:rsidRPr="00E715DB">
        <w:rPr>
          <w:rFonts w:cs="Arial"/>
          <w:szCs w:val="20"/>
          <w:lang w:val="sl-SI"/>
        </w:rPr>
        <w:t xml:space="preserve"> vladn</w:t>
      </w:r>
      <w:r>
        <w:rPr>
          <w:rFonts w:cs="Arial"/>
          <w:szCs w:val="20"/>
          <w:lang w:val="sl-SI"/>
        </w:rPr>
        <w:t>a</w:t>
      </w:r>
      <w:r w:rsidRPr="00E715DB">
        <w:rPr>
          <w:rFonts w:cs="Arial"/>
          <w:szCs w:val="20"/>
          <w:lang w:val="sl-SI"/>
        </w:rPr>
        <w:t xml:space="preserve"> delegat</w:t>
      </w:r>
      <w:r>
        <w:rPr>
          <w:rFonts w:cs="Arial"/>
          <w:szCs w:val="20"/>
          <w:lang w:val="sl-SI"/>
        </w:rPr>
        <w:t>ka</w:t>
      </w:r>
      <w:r w:rsidRPr="00E715DB">
        <w:rPr>
          <w:rFonts w:cs="Arial"/>
          <w:szCs w:val="20"/>
          <w:lang w:val="sl-SI"/>
        </w:rPr>
        <w:t>, predstavnica MDDSZ</w:t>
      </w:r>
      <w:r>
        <w:rPr>
          <w:rFonts w:cs="Arial"/>
          <w:szCs w:val="20"/>
          <w:lang w:val="sl-SI"/>
        </w:rPr>
        <w:t>. T</w:t>
      </w:r>
      <w:r w:rsidRPr="003659AA">
        <w:rPr>
          <w:rFonts w:cs="Arial"/>
          <w:szCs w:val="20"/>
          <w:lang w:val="sl-SI"/>
        </w:rPr>
        <w:t xml:space="preserve">očke s poudarjeno politično vsebino </w:t>
      </w:r>
      <w:r>
        <w:rPr>
          <w:rFonts w:cs="Arial"/>
          <w:szCs w:val="20"/>
          <w:lang w:val="sl-SI"/>
        </w:rPr>
        <w:t>so bile usklajene</w:t>
      </w:r>
      <w:r w:rsidRPr="003659AA">
        <w:rPr>
          <w:rFonts w:cs="Arial"/>
          <w:szCs w:val="20"/>
          <w:lang w:val="sl-SI"/>
        </w:rPr>
        <w:t xml:space="preserve"> z MZEZ, vsebine, ki segajo v delovno področje </w:t>
      </w:r>
      <w:r>
        <w:rPr>
          <w:rFonts w:cs="Arial"/>
          <w:szCs w:val="20"/>
          <w:lang w:val="sl-SI"/>
        </w:rPr>
        <w:t xml:space="preserve">tudi </w:t>
      </w:r>
      <w:r w:rsidRPr="003659AA">
        <w:rPr>
          <w:rFonts w:cs="Arial"/>
          <w:szCs w:val="20"/>
          <w:lang w:val="sl-SI"/>
        </w:rPr>
        <w:t>drugih resorjev</w:t>
      </w:r>
      <w:r>
        <w:rPr>
          <w:rFonts w:cs="Arial"/>
          <w:szCs w:val="20"/>
          <w:lang w:val="sl-SI"/>
        </w:rPr>
        <w:t>, pa z Ministrstvom za zdravje in Ministrstvom za infrastrukturo</w:t>
      </w:r>
      <w:r w:rsidRPr="003659AA">
        <w:rPr>
          <w:rFonts w:cs="Arial"/>
          <w:szCs w:val="20"/>
          <w:lang w:val="sl-SI"/>
        </w:rPr>
        <w:t xml:space="preserve">.  </w:t>
      </w:r>
    </w:p>
    <w:p w14:paraId="4DA9E2E6" w14:textId="77777777" w:rsidR="00FE3B79" w:rsidRDefault="00FE3B79" w:rsidP="00EE21B0">
      <w:pPr>
        <w:spacing w:line="280" w:lineRule="exact"/>
        <w:jc w:val="both"/>
        <w:rPr>
          <w:rFonts w:eastAsia="Calibri" w:cs="Arial"/>
          <w:b/>
          <w:szCs w:val="20"/>
          <w:lang w:val="sl-SI"/>
        </w:rPr>
      </w:pPr>
    </w:p>
    <w:p w14:paraId="7BEC994F" w14:textId="558E42EA" w:rsidR="00B50715" w:rsidRPr="00D2404B" w:rsidRDefault="00B350E4" w:rsidP="00EE21B0">
      <w:pPr>
        <w:spacing w:line="280" w:lineRule="exact"/>
        <w:jc w:val="both"/>
        <w:rPr>
          <w:rFonts w:eastAsia="Calibri" w:cs="Arial"/>
          <w:b/>
          <w:szCs w:val="20"/>
          <w:lang w:val="sl-SI"/>
        </w:rPr>
      </w:pPr>
      <w:r w:rsidRPr="00D2404B">
        <w:rPr>
          <w:rFonts w:eastAsia="Calibri" w:cs="Arial"/>
          <w:b/>
          <w:szCs w:val="20"/>
          <w:lang w:val="sl-SI"/>
        </w:rPr>
        <w:lastRenderedPageBreak/>
        <w:t>8</w:t>
      </w:r>
      <w:r w:rsidR="00B50715" w:rsidRPr="00D2404B">
        <w:rPr>
          <w:rFonts w:eastAsia="Calibri" w:cs="Arial"/>
          <w:b/>
          <w:szCs w:val="20"/>
          <w:lang w:val="sl-SI"/>
        </w:rPr>
        <w:t xml:space="preserve">. </w:t>
      </w:r>
      <w:r w:rsidR="00D2404B" w:rsidRPr="00D2404B">
        <w:rPr>
          <w:rFonts w:eastAsia="Calibri" w:cs="Arial"/>
          <w:b/>
          <w:szCs w:val="20"/>
          <w:lang w:val="sl-SI"/>
        </w:rPr>
        <w:t>Odbor za akreditacije</w:t>
      </w:r>
    </w:p>
    <w:p w14:paraId="3EC25C77" w14:textId="77777777" w:rsidR="00B50715" w:rsidRPr="00B50715" w:rsidRDefault="00B50715" w:rsidP="00EE21B0">
      <w:pPr>
        <w:spacing w:line="280" w:lineRule="exact"/>
        <w:jc w:val="both"/>
        <w:rPr>
          <w:rFonts w:eastAsia="Calibri" w:cs="Arial"/>
          <w:szCs w:val="20"/>
          <w:lang w:val="sl-SI"/>
        </w:rPr>
      </w:pPr>
    </w:p>
    <w:p w14:paraId="4162294E" w14:textId="09CFC103" w:rsidR="00B50715" w:rsidRPr="00B50715" w:rsidRDefault="00B50715" w:rsidP="00EE21B0">
      <w:pPr>
        <w:spacing w:line="280" w:lineRule="exact"/>
        <w:jc w:val="both"/>
        <w:rPr>
          <w:rFonts w:eastAsia="Calibri" w:cs="Arial"/>
          <w:szCs w:val="20"/>
          <w:lang w:val="sl-SI"/>
        </w:rPr>
      </w:pPr>
      <w:r w:rsidRPr="00B50715">
        <w:rPr>
          <w:rFonts w:eastAsia="Calibri" w:cs="Arial"/>
          <w:szCs w:val="20"/>
          <w:lang w:val="sl-SI"/>
        </w:rPr>
        <w:t>Na konferenci</w:t>
      </w:r>
      <w:r w:rsidR="00AC45B3">
        <w:rPr>
          <w:rFonts w:eastAsia="Calibri" w:cs="Arial"/>
          <w:szCs w:val="20"/>
          <w:lang w:val="sl-SI"/>
        </w:rPr>
        <w:t xml:space="preserve"> je zasedal </w:t>
      </w:r>
      <w:r w:rsidR="00CF13BF">
        <w:rPr>
          <w:rFonts w:eastAsia="Calibri" w:cs="Arial"/>
          <w:szCs w:val="20"/>
          <w:lang w:val="sl-SI"/>
        </w:rPr>
        <w:t xml:space="preserve">še en </w:t>
      </w:r>
      <w:r w:rsidR="00AC45B3">
        <w:rPr>
          <w:rFonts w:eastAsia="Calibri" w:cs="Arial"/>
          <w:szCs w:val="20"/>
          <w:lang w:val="sl-SI"/>
        </w:rPr>
        <w:t xml:space="preserve">stalni odbor, </w:t>
      </w:r>
      <w:r w:rsidR="00CF13BF">
        <w:rPr>
          <w:rFonts w:eastAsia="Calibri" w:cs="Arial"/>
          <w:szCs w:val="20"/>
          <w:lang w:val="sl-SI"/>
        </w:rPr>
        <w:t xml:space="preserve">in sicer </w:t>
      </w:r>
      <w:r w:rsidRPr="00B50715">
        <w:rPr>
          <w:rFonts w:eastAsia="Calibri" w:cs="Arial"/>
          <w:szCs w:val="20"/>
          <w:lang w:val="sl-SI"/>
        </w:rPr>
        <w:t xml:space="preserve">Odbor za akreditacije. </w:t>
      </w:r>
    </w:p>
    <w:p w14:paraId="6DD77AA3" w14:textId="77777777" w:rsidR="00B50715" w:rsidRPr="00B50715" w:rsidRDefault="00B50715" w:rsidP="00EE21B0">
      <w:pPr>
        <w:spacing w:line="280" w:lineRule="exact"/>
        <w:jc w:val="both"/>
        <w:rPr>
          <w:rFonts w:eastAsia="Calibri" w:cs="Arial"/>
          <w:szCs w:val="20"/>
          <w:lang w:val="sl-SI"/>
        </w:rPr>
      </w:pPr>
    </w:p>
    <w:p w14:paraId="149ABE8B" w14:textId="10D33F95" w:rsidR="001738C1" w:rsidRDefault="00B50715" w:rsidP="00EE21B0">
      <w:pPr>
        <w:spacing w:line="280" w:lineRule="exact"/>
        <w:jc w:val="both"/>
        <w:rPr>
          <w:rFonts w:eastAsia="Calibri" w:cs="Arial"/>
          <w:szCs w:val="20"/>
          <w:lang w:val="sl-SI"/>
        </w:rPr>
      </w:pPr>
      <w:r w:rsidRPr="00B50715">
        <w:rPr>
          <w:rFonts w:eastAsia="Calibri" w:cs="Arial"/>
          <w:b/>
          <w:szCs w:val="20"/>
          <w:lang w:val="sl-SI"/>
        </w:rPr>
        <w:t xml:space="preserve">Odbor za akreditacije </w:t>
      </w:r>
      <w:r w:rsidRPr="00B50715">
        <w:rPr>
          <w:rFonts w:eastAsia="Calibri" w:cs="Arial"/>
          <w:szCs w:val="20"/>
          <w:lang w:val="sl-SI"/>
        </w:rPr>
        <w:t xml:space="preserve">je v svojem poročilu predstavil podatke o sestavi konference, vključno s sestavami posameznih delegacij držav članic. Do </w:t>
      </w:r>
      <w:r w:rsidR="00AC45B3">
        <w:rPr>
          <w:rFonts w:eastAsia="Calibri" w:cs="Arial"/>
          <w:szCs w:val="20"/>
          <w:lang w:val="sl-SI"/>
        </w:rPr>
        <w:t xml:space="preserve">začetka </w:t>
      </w:r>
      <w:r w:rsidRPr="00B50715">
        <w:rPr>
          <w:rFonts w:eastAsia="Calibri" w:cs="Arial"/>
          <w:szCs w:val="20"/>
          <w:lang w:val="sl-SI"/>
        </w:rPr>
        <w:t>konference</w:t>
      </w:r>
      <w:r w:rsidR="00AC45B3">
        <w:rPr>
          <w:rFonts w:eastAsia="Calibri" w:cs="Arial"/>
          <w:szCs w:val="20"/>
          <w:lang w:val="sl-SI"/>
        </w:rPr>
        <w:t xml:space="preserve"> (oz. stanje na dan </w:t>
      </w:r>
      <w:r w:rsidR="00E23921">
        <w:rPr>
          <w:rFonts w:eastAsia="Calibri" w:cs="Arial"/>
          <w:szCs w:val="20"/>
          <w:lang w:val="sl-SI"/>
        </w:rPr>
        <w:t>4</w:t>
      </w:r>
      <w:r w:rsidR="00AC45B3">
        <w:rPr>
          <w:rFonts w:eastAsia="Calibri" w:cs="Arial"/>
          <w:szCs w:val="20"/>
          <w:lang w:val="sl-SI"/>
        </w:rPr>
        <w:t>. junij 202</w:t>
      </w:r>
      <w:r w:rsidR="00E23921">
        <w:rPr>
          <w:rFonts w:eastAsia="Calibri" w:cs="Arial"/>
          <w:szCs w:val="20"/>
          <w:lang w:val="sl-SI"/>
        </w:rPr>
        <w:t>5</w:t>
      </w:r>
      <w:r w:rsidR="00AC45B3">
        <w:rPr>
          <w:rFonts w:eastAsia="Calibri" w:cs="Arial"/>
          <w:szCs w:val="20"/>
          <w:lang w:val="sl-SI"/>
        </w:rPr>
        <w:t>)</w:t>
      </w:r>
      <w:r w:rsidRPr="00B50715">
        <w:rPr>
          <w:rFonts w:eastAsia="Calibri" w:cs="Arial"/>
          <w:szCs w:val="20"/>
          <w:lang w:val="sl-SI"/>
        </w:rPr>
        <w:t xml:space="preserve"> je </w:t>
      </w:r>
      <w:r w:rsidR="00AC45B3">
        <w:rPr>
          <w:rFonts w:eastAsia="Calibri" w:cs="Arial"/>
          <w:szCs w:val="20"/>
          <w:lang w:val="sl-SI"/>
        </w:rPr>
        <w:t xml:space="preserve">svoje delegacije akreditiralo </w:t>
      </w:r>
      <w:r w:rsidRPr="00B50715">
        <w:rPr>
          <w:rFonts w:eastAsia="Calibri" w:cs="Arial"/>
          <w:szCs w:val="20"/>
          <w:lang w:val="sl-SI"/>
        </w:rPr>
        <w:t>17</w:t>
      </w:r>
      <w:r w:rsidR="00E23921">
        <w:rPr>
          <w:rFonts w:eastAsia="Calibri" w:cs="Arial"/>
          <w:szCs w:val="20"/>
          <w:lang w:val="sl-SI"/>
        </w:rPr>
        <w:t>1</w:t>
      </w:r>
      <w:r w:rsidRPr="00B50715">
        <w:rPr>
          <w:rFonts w:eastAsia="Calibri" w:cs="Arial"/>
          <w:szCs w:val="20"/>
          <w:lang w:val="sl-SI"/>
        </w:rPr>
        <w:t xml:space="preserve"> od 18</w:t>
      </w:r>
      <w:r w:rsidR="00AC45B3">
        <w:rPr>
          <w:rFonts w:eastAsia="Calibri" w:cs="Arial"/>
          <w:szCs w:val="20"/>
          <w:lang w:val="sl-SI"/>
        </w:rPr>
        <w:t>7</w:t>
      </w:r>
      <w:r w:rsidRPr="00B50715">
        <w:rPr>
          <w:rFonts w:eastAsia="Calibri" w:cs="Arial"/>
          <w:szCs w:val="20"/>
          <w:lang w:val="sl-SI"/>
        </w:rPr>
        <w:t xml:space="preserve"> držav članic. </w:t>
      </w:r>
      <w:r w:rsidR="000F0CA9">
        <w:rPr>
          <w:rFonts w:eastAsia="Calibri" w:cs="Arial"/>
          <w:szCs w:val="20"/>
          <w:lang w:val="sl-SI"/>
        </w:rPr>
        <w:t>1</w:t>
      </w:r>
      <w:r w:rsidR="00555EC5">
        <w:rPr>
          <w:rFonts w:eastAsia="Calibri" w:cs="Arial"/>
          <w:szCs w:val="20"/>
          <w:lang w:val="sl-SI"/>
        </w:rPr>
        <w:t>5</w:t>
      </w:r>
      <w:r w:rsidR="00AC45B3">
        <w:rPr>
          <w:rFonts w:eastAsia="Calibri" w:cs="Arial"/>
          <w:szCs w:val="20"/>
          <w:lang w:val="sl-SI"/>
        </w:rPr>
        <w:t xml:space="preserve"> držav članic ni akreditiralo svojih delegacij</w:t>
      </w:r>
      <w:r w:rsidR="000F0CA9">
        <w:rPr>
          <w:rFonts w:eastAsia="Calibri" w:cs="Arial"/>
          <w:szCs w:val="20"/>
          <w:lang w:val="sl-SI"/>
        </w:rPr>
        <w:t xml:space="preserve"> (ne vštevši Mjanmara).</w:t>
      </w:r>
      <w:r w:rsidR="005A6FC6">
        <w:rPr>
          <w:rFonts w:eastAsia="Calibri" w:cs="Arial"/>
          <w:szCs w:val="20"/>
          <w:lang w:val="sl-SI"/>
        </w:rPr>
        <w:t xml:space="preserve"> </w:t>
      </w:r>
      <w:r w:rsidR="00551A34">
        <w:rPr>
          <w:rFonts w:eastAsia="Calibri" w:cs="Arial"/>
          <w:szCs w:val="20"/>
          <w:lang w:val="sl-SI"/>
        </w:rPr>
        <w:t>Skupaj je bilo na konferenco akreditiranih 6</w:t>
      </w:r>
      <w:r w:rsidR="00555EC5">
        <w:rPr>
          <w:rFonts w:eastAsia="Calibri" w:cs="Arial"/>
          <w:szCs w:val="20"/>
          <w:lang w:val="sl-SI"/>
        </w:rPr>
        <w:t>830</w:t>
      </w:r>
      <w:r w:rsidR="00551A34">
        <w:rPr>
          <w:rFonts w:eastAsia="Calibri" w:cs="Arial"/>
          <w:szCs w:val="20"/>
          <w:lang w:val="sl-SI"/>
        </w:rPr>
        <w:t xml:space="preserve"> oseb. </w:t>
      </w:r>
    </w:p>
    <w:p w14:paraId="5820B75D" w14:textId="77777777" w:rsidR="00551A34" w:rsidRDefault="00551A34" w:rsidP="00EE21B0">
      <w:pPr>
        <w:spacing w:line="280" w:lineRule="exact"/>
        <w:jc w:val="both"/>
        <w:rPr>
          <w:rFonts w:eastAsia="Calibri" w:cs="Arial"/>
          <w:szCs w:val="20"/>
          <w:lang w:val="sl-SI"/>
        </w:rPr>
      </w:pPr>
    </w:p>
    <w:p w14:paraId="25EF3DD0" w14:textId="0ED45183" w:rsidR="001738C1" w:rsidRDefault="00551A34" w:rsidP="00EE21B0">
      <w:pPr>
        <w:spacing w:line="280" w:lineRule="exact"/>
        <w:jc w:val="both"/>
        <w:rPr>
          <w:rFonts w:eastAsia="Calibri" w:cs="Arial"/>
          <w:szCs w:val="20"/>
          <w:lang w:val="sl-SI"/>
        </w:rPr>
      </w:pPr>
      <w:r>
        <w:rPr>
          <w:rFonts w:eastAsia="Calibri" w:cs="Arial"/>
          <w:szCs w:val="20"/>
          <w:lang w:val="sl-SI"/>
        </w:rPr>
        <w:t>Ponovno</w:t>
      </w:r>
      <w:r w:rsidR="009D33F2">
        <w:rPr>
          <w:rFonts w:eastAsia="Calibri" w:cs="Arial"/>
          <w:szCs w:val="20"/>
          <w:lang w:val="sl-SI"/>
        </w:rPr>
        <w:t xml:space="preserve"> (tj. </w:t>
      </w:r>
      <w:r w:rsidR="008F3733">
        <w:rPr>
          <w:rFonts w:eastAsia="Calibri" w:cs="Arial"/>
          <w:szCs w:val="20"/>
          <w:lang w:val="sl-SI"/>
        </w:rPr>
        <w:t>petič</w:t>
      </w:r>
      <w:r w:rsidR="009D33F2">
        <w:rPr>
          <w:rFonts w:eastAsia="Calibri" w:cs="Arial"/>
          <w:szCs w:val="20"/>
          <w:lang w:val="sl-SI"/>
        </w:rPr>
        <w:t>)</w:t>
      </w:r>
      <w:r>
        <w:rPr>
          <w:rFonts w:eastAsia="Calibri" w:cs="Arial"/>
          <w:szCs w:val="20"/>
          <w:lang w:val="sl-SI"/>
        </w:rPr>
        <w:t xml:space="preserve"> je bil i</w:t>
      </w:r>
      <w:r w:rsidR="001738C1">
        <w:rPr>
          <w:rFonts w:eastAsia="Calibri" w:cs="Arial"/>
          <w:szCs w:val="20"/>
          <w:lang w:val="sl-SI"/>
        </w:rPr>
        <w:t xml:space="preserve">zpostavljen primer </w:t>
      </w:r>
      <w:r w:rsidR="001738C1" w:rsidRPr="000F0CA9">
        <w:rPr>
          <w:rFonts w:eastAsia="Calibri" w:cs="Arial"/>
          <w:b/>
          <w:bCs/>
          <w:szCs w:val="20"/>
          <w:lang w:val="sl-SI"/>
        </w:rPr>
        <w:t>Mjanmara</w:t>
      </w:r>
      <w:r w:rsidR="001738C1">
        <w:rPr>
          <w:rFonts w:eastAsia="Calibri" w:cs="Arial"/>
          <w:szCs w:val="20"/>
          <w:lang w:val="sl-SI"/>
        </w:rPr>
        <w:t xml:space="preserve">, v primeru katerega je Urad znova </w:t>
      </w:r>
      <w:r w:rsidR="00571B8B">
        <w:rPr>
          <w:rFonts w:eastAsia="Calibri" w:cs="Arial"/>
          <w:szCs w:val="20"/>
          <w:lang w:val="sl-SI"/>
        </w:rPr>
        <w:t xml:space="preserve">prejel </w:t>
      </w:r>
      <w:r w:rsidR="001738C1" w:rsidRPr="001464D1">
        <w:rPr>
          <w:rFonts w:eastAsia="Calibri" w:cs="Arial"/>
          <w:b/>
          <w:bCs/>
          <w:szCs w:val="20"/>
          <w:lang w:val="sl-SI"/>
        </w:rPr>
        <w:t>dva seznama akreditivov</w:t>
      </w:r>
      <w:r w:rsidR="00542F00">
        <w:rPr>
          <w:rFonts w:eastAsia="Calibri" w:cs="Arial"/>
          <w:szCs w:val="20"/>
          <w:lang w:val="sl-SI"/>
        </w:rPr>
        <w:t xml:space="preserve"> (prejetih s strani dveh entitet – vlade narodne enotnosti in vojaških oblasti)</w:t>
      </w:r>
      <w:r w:rsidR="001738C1">
        <w:rPr>
          <w:rFonts w:eastAsia="Calibri" w:cs="Arial"/>
          <w:szCs w:val="20"/>
          <w:lang w:val="sl-SI"/>
        </w:rPr>
        <w:t xml:space="preserve">. Odbor za akreditacije je enako kot </w:t>
      </w:r>
      <w:r w:rsidR="00542F00">
        <w:rPr>
          <w:rFonts w:eastAsia="Calibri" w:cs="Arial"/>
          <w:szCs w:val="20"/>
          <w:lang w:val="sl-SI"/>
        </w:rPr>
        <w:t>prejšnja leta</w:t>
      </w:r>
      <w:r w:rsidR="001738C1">
        <w:rPr>
          <w:rFonts w:eastAsia="Calibri" w:cs="Arial"/>
          <w:szCs w:val="20"/>
          <w:lang w:val="sl-SI"/>
        </w:rPr>
        <w:t xml:space="preserve"> odločil, da </w:t>
      </w:r>
      <w:r w:rsidR="00571B8B">
        <w:rPr>
          <w:rFonts w:eastAsia="Calibri" w:cs="Arial"/>
          <w:szCs w:val="20"/>
          <w:lang w:val="sl-SI"/>
        </w:rPr>
        <w:t xml:space="preserve">na konferenco ne akreditira nobenega delegata </w:t>
      </w:r>
      <w:r w:rsidR="001738C1" w:rsidRPr="001738C1">
        <w:rPr>
          <w:rFonts w:eastAsia="Calibri" w:cs="Arial"/>
          <w:szCs w:val="20"/>
          <w:lang w:val="sl-SI"/>
        </w:rPr>
        <w:t>Mjanmara.</w:t>
      </w:r>
      <w:r w:rsidR="001738C1">
        <w:rPr>
          <w:rFonts w:eastAsia="Calibri" w:cs="Arial"/>
          <w:szCs w:val="20"/>
          <w:lang w:val="sl-SI"/>
        </w:rPr>
        <w:t xml:space="preserve"> Svojo odločitev je oprl tudi na </w:t>
      </w:r>
      <w:r w:rsidR="00571B8B">
        <w:rPr>
          <w:rFonts w:eastAsia="Calibri" w:cs="Arial"/>
          <w:szCs w:val="20"/>
          <w:lang w:val="sl-SI"/>
        </w:rPr>
        <w:t xml:space="preserve">resolucijo Generalne skupščine Združenih narodov št. </w:t>
      </w:r>
      <w:r w:rsidR="00571B8B" w:rsidRPr="00571B8B">
        <w:rPr>
          <w:rFonts w:eastAsia="Calibri" w:cs="Arial"/>
          <w:szCs w:val="20"/>
          <w:lang w:val="sl-SI"/>
        </w:rPr>
        <w:t>396(V)</w:t>
      </w:r>
      <w:r w:rsidR="00571B8B">
        <w:rPr>
          <w:rFonts w:eastAsia="Calibri" w:cs="Arial"/>
          <w:szCs w:val="20"/>
          <w:lang w:val="sl-SI"/>
        </w:rPr>
        <w:t xml:space="preserve"> z dne 14. decembra 1950</w:t>
      </w:r>
      <w:r w:rsidR="001464D1">
        <w:rPr>
          <w:rFonts w:eastAsia="Calibri" w:cs="Arial"/>
          <w:szCs w:val="20"/>
          <w:lang w:val="sl-SI"/>
        </w:rPr>
        <w:t>,</w:t>
      </w:r>
      <w:r w:rsidR="00542F00">
        <w:rPr>
          <w:rFonts w:eastAsia="Calibri" w:cs="Arial"/>
          <w:szCs w:val="20"/>
          <w:lang w:val="sl-SI"/>
        </w:rPr>
        <w:t xml:space="preserve"> v skladu s katero v primerih, ko je upravičenost do zastopanja določene države zatrjevana s strani več entitet, specializirane agencije </w:t>
      </w:r>
      <w:r w:rsidR="001464D1">
        <w:rPr>
          <w:rFonts w:eastAsia="Calibri" w:cs="Arial"/>
          <w:szCs w:val="20"/>
          <w:lang w:val="sl-SI"/>
        </w:rPr>
        <w:t xml:space="preserve">in drugi organi </w:t>
      </w:r>
      <w:r w:rsidR="00542F00">
        <w:rPr>
          <w:rFonts w:eastAsia="Calibri" w:cs="Arial"/>
          <w:szCs w:val="20"/>
          <w:lang w:val="sl-SI"/>
        </w:rPr>
        <w:t xml:space="preserve">Združenih narodov ravnajo </w:t>
      </w:r>
      <w:r w:rsidR="001464D1">
        <w:rPr>
          <w:rFonts w:eastAsia="Calibri" w:cs="Arial"/>
          <w:szCs w:val="20"/>
          <w:lang w:val="sl-SI"/>
        </w:rPr>
        <w:t>upoštevaje stališče</w:t>
      </w:r>
      <w:r w:rsidR="00542F00">
        <w:rPr>
          <w:rFonts w:eastAsia="Calibri" w:cs="Arial"/>
          <w:szCs w:val="20"/>
          <w:lang w:val="sl-SI"/>
        </w:rPr>
        <w:t xml:space="preserve">, ki ga vezano na to vprašanje sprejme Generalna skupščina Združenih narodov. </w:t>
      </w:r>
    </w:p>
    <w:p w14:paraId="676F446B" w14:textId="32A0B1D6" w:rsidR="001464D1" w:rsidRDefault="001464D1" w:rsidP="00EE21B0">
      <w:pPr>
        <w:spacing w:line="280" w:lineRule="exact"/>
        <w:jc w:val="both"/>
        <w:rPr>
          <w:rFonts w:eastAsia="Calibri" w:cs="Arial"/>
          <w:szCs w:val="20"/>
          <w:lang w:val="sl-SI"/>
        </w:rPr>
      </w:pPr>
    </w:p>
    <w:p w14:paraId="59D326F9" w14:textId="4FA232B2" w:rsidR="001464D1" w:rsidRDefault="001464D1" w:rsidP="001464D1">
      <w:pPr>
        <w:spacing w:line="280" w:lineRule="exact"/>
        <w:jc w:val="both"/>
        <w:rPr>
          <w:rFonts w:eastAsia="Calibri" w:cs="Arial"/>
          <w:szCs w:val="20"/>
          <w:lang w:val="sl-SI"/>
        </w:rPr>
      </w:pPr>
      <w:r w:rsidRPr="008F3733">
        <w:rPr>
          <w:rFonts w:eastAsia="Calibri" w:cs="Arial"/>
          <w:szCs w:val="20"/>
          <w:lang w:val="sl-SI"/>
        </w:rPr>
        <w:t xml:space="preserve">Odbor za akreditacije </w:t>
      </w:r>
      <w:r w:rsidR="003310C3" w:rsidRPr="008F3733">
        <w:rPr>
          <w:rFonts w:eastAsia="Calibri" w:cs="Arial"/>
          <w:szCs w:val="20"/>
          <w:lang w:val="sl-SI"/>
        </w:rPr>
        <w:t>je opozoril tudi</w:t>
      </w:r>
      <w:r w:rsidRPr="008F3733">
        <w:rPr>
          <w:rFonts w:eastAsia="Calibri" w:cs="Arial"/>
          <w:szCs w:val="20"/>
          <w:lang w:val="sl-SI"/>
        </w:rPr>
        <w:t xml:space="preserve"> na dejstvo, da je </w:t>
      </w:r>
      <w:r w:rsidR="009D33F2" w:rsidRPr="008F3733">
        <w:rPr>
          <w:rFonts w:eastAsia="Calibri" w:cs="Arial"/>
          <w:szCs w:val="20"/>
          <w:lang w:val="sl-SI"/>
        </w:rPr>
        <w:t>6</w:t>
      </w:r>
      <w:r w:rsidRPr="008F3733">
        <w:rPr>
          <w:rFonts w:eastAsia="Calibri" w:cs="Arial"/>
          <w:szCs w:val="20"/>
          <w:lang w:val="sl-SI"/>
        </w:rPr>
        <w:t>.</w:t>
      </w:r>
      <w:r w:rsidR="009D33F2" w:rsidRPr="008F3733">
        <w:rPr>
          <w:rFonts w:eastAsia="Calibri" w:cs="Arial"/>
          <w:szCs w:val="20"/>
          <w:lang w:val="sl-SI"/>
        </w:rPr>
        <w:t> </w:t>
      </w:r>
      <w:r w:rsidRPr="008F3733">
        <w:rPr>
          <w:rFonts w:eastAsia="Calibri" w:cs="Arial"/>
          <w:szCs w:val="20"/>
          <w:lang w:val="sl-SI"/>
        </w:rPr>
        <w:t>decembra</w:t>
      </w:r>
      <w:r w:rsidR="009D33F2" w:rsidRPr="008F3733">
        <w:rPr>
          <w:rFonts w:eastAsia="Calibri" w:cs="Arial"/>
          <w:szCs w:val="20"/>
          <w:lang w:val="sl-SI"/>
        </w:rPr>
        <w:t> </w:t>
      </w:r>
      <w:r w:rsidRPr="008F3733">
        <w:rPr>
          <w:rFonts w:eastAsia="Calibri" w:cs="Arial"/>
          <w:szCs w:val="20"/>
          <w:lang w:val="sl-SI"/>
        </w:rPr>
        <w:t>202</w:t>
      </w:r>
      <w:r w:rsidR="008F3733" w:rsidRPr="008F3733">
        <w:rPr>
          <w:rFonts w:eastAsia="Calibri" w:cs="Arial"/>
          <w:szCs w:val="20"/>
          <w:lang w:val="sl-SI"/>
        </w:rPr>
        <w:t>4</w:t>
      </w:r>
      <w:r w:rsidRPr="008F3733">
        <w:rPr>
          <w:rFonts w:eastAsia="Calibri" w:cs="Arial"/>
          <w:szCs w:val="20"/>
          <w:lang w:val="sl-SI"/>
        </w:rPr>
        <w:t xml:space="preserve"> Generaln</w:t>
      </w:r>
      <w:r w:rsidR="008F3733" w:rsidRPr="008F3733">
        <w:rPr>
          <w:rFonts w:eastAsia="Calibri" w:cs="Arial"/>
          <w:szCs w:val="20"/>
          <w:lang w:val="sl-SI"/>
        </w:rPr>
        <w:t>a</w:t>
      </w:r>
      <w:r w:rsidRPr="008F3733">
        <w:rPr>
          <w:rFonts w:eastAsia="Calibri" w:cs="Arial"/>
          <w:szCs w:val="20"/>
          <w:lang w:val="sl-SI"/>
        </w:rPr>
        <w:t xml:space="preserve"> skupščin</w:t>
      </w:r>
      <w:r w:rsidR="008F3733" w:rsidRPr="008F3733">
        <w:rPr>
          <w:rFonts w:eastAsia="Calibri" w:cs="Arial"/>
          <w:szCs w:val="20"/>
          <w:lang w:val="sl-SI"/>
        </w:rPr>
        <w:t>a</w:t>
      </w:r>
      <w:r w:rsidRPr="008F3733">
        <w:rPr>
          <w:rFonts w:eastAsia="Calibri" w:cs="Arial"/>
          <w:szCs w:val="20"/>
          <w:lang w:val="sl-SI"/>
        </w:rPr>
        <w:t xml:space="preserve"> Združenih narodov </w:t>
      </w:r>
      <w:r w:rsidR="008F3733" w:rsidRPr="008F3733">
        <w:rPr>
          <w:rFonts w:eastAsia="Calibri" w:cs="Arial"/>
          <w:szCs w:val="20"/>
          <w:lang w:val="sl-SI"/>
        </w:rPr>
        <w:t xml:space="preserve">odobrila poročilo svojega Odbora za akreditacije, ki je </w:t>
      </w:r>
      <w:r w:rsidRPr="008F3733">
        <w:rPr>
          <w:rFonts w:eastAsia="Calibri" w:cs="Arial"/>
          <w:szCs w:val="20"/>
          <w:lang w:val="sl-SI"/>
        </w:rPr>
        <w:t>odločil, da preloži obravnavo akreditacij Mjanmara.</w:t>
      </w:r>
      <w:r w:rsidR="008F3733" w:rsidRPr="008F3733">
        <w:rPr>
          <w:rFonts w:eastAsia="Calibri" w:cs="Arial"/>
          <w:szCs w:val="20"/>
          <w:lang w:val="sl-SI"/>
        </w:rPr>
        <w:t xml:space="preserve"> </w:t>
      </w:r>
      <w:r w:rsidR="009D33F2" w:rsidRPr="008F3733">
        <w:rPr>
          <w:rFonts w:eastAsia="Calibri" w:cs="Arial"/>
          <w:szCs w:val="20"/>
          <w:lang w:val="sl-SI"/>
        </w:rPr>
        <w:t>Odbor v svojem poročilu še navaja, da so tudi druge organizacije preložile obravnavo akreditivov in ohranile sedež Mjanmara prazen do nadaljnjih navodil Generalne skupščine Združenih narodov.</w:t>
      </w:r>
    </w:p>
    <w:p w14:paraId="7D2FE455" w14:textId="77777777" w:rsidR="00394E2A" w:rsidRDefault="00394E2A" w:rsidP="001464D1">
      <w:pPr>
        <w:spacing w:line="280" w:lineRule="exact"/>
        <w:jc w:val="both"/>
        <w:rPr>
          <w:rFonts w:eastAsia="Calibri" w:cs="Arial"/>
          <w:szCs w:val="20"/>
          <w:lang w:val="sl-SI"/>
        </w:rPr>
      </w:pPr>
    </w:p>
    <w:p w14:paraId="2CE98C53" w14:textId="601BC563" w:rsidR="0038264C" w:rsidRDefault="003310C3" w:rsidP="001464D1">
      <w:pPr>
        <w:spacing w:line="280" w:lineRule="exact"/>
        <w:jc w:val="both"/>
        <w:rPr>
          <w:rFonts w:eastAsia="Calibri" w:cs="Arial"/>
          <w:szCs w:val="20"/>
          <w:lang w:val="sl-SI"/>
        </w:rPr>
      </w:pPr>
      <w:r>
        <w:rPr>
          <w:rFonts w:eastAsia="Calibri" w:cs="Arial"/>
          <w:szCs w:val="20"/>
          <w:lang w:val="sl-SI"/>
        </w:rPr>
        <w:t xml:space="preserve">Odbor za akreditacije je </w:t>
      </w:r>
      <w:r w:rsidR="00394E2A">
        <w:rPr>
          <w:rFonts w:eastAsia="Calibri" w:cs="Arial"/>
          <w:szCs w:val="20"/>
          <w:lang w:val="sl-SI"/>
        </w:rPr>
        <w:t>ponovno izrazil obžalovanje nad odsotnostjo odločitve</w:t>
      </w:r>
      <w:r w:rsidR="0038264C">
        <w:rPr>
          <w:rFonts w:eastAsia="Calibri" w:cs="Arial"/>
          <w:szCs w:val="20"/>
          <w:lang w:val="sl-SI"/>
        </w:rPr>
        <w:t>.</w:t>
      </w:r>
      <w:r w:rsidR="0038264C">
        <w:rPr>
          <w:rStyle w:val="Sprotnaopomba-sklic"/>
          <w:rFonts w:eastAsia="Calibri"/>
          <w:szCs w:val="20"/>
          <w:lang w:val="sl-SI"/>
        </w:rPr>
        <w:footnoteReference w:id="24"/>
      </w:r>
      <w:r w:rsidR="0038264C">
        <w:rPr>
          <w:rFonts w:eastAsia="Calibri" w:cs="Arial"/>
          <w:szCs w:val="20"/>
          <w:lang w:val="sl-SI"/>
        </w:rPr>
        <w:t xml:space="preserve"> Odbor je sicer </w:t>
      </w:r>
      <w:r w:rsidR="008F3733">
        <w:rPr>
          <w:rFonts w:eastAsia="Calibri" w:cs="Arial"/>
          <w:szCs w:val="20"/>
          <w:lang w:val="sl-SI"/>
        </w:rPr>
        <w:t>pozdravil dejstvo, da je konferenca pozvala svoje predsedstvo ter predsedstvo posameznih odborov (</w:t>
      </w:r>
      <w:r w:rsidR="0038264C">
        <w:rPr>
          <w:rFonts w:eastAsia="Calibri" w:cs="Arial"/>
          <w:szCs w:val="20"/>
          <w:lang w:val="sl-SI"/>
        </w:rPr>
        <w:t xml:space="preserve">Odbora za splošne zadeve in CAS), da odobrijo </w:t>
      </w:r>
      <w:r w:rsidR="0038264C" w:rsidRPr="0038264C">
        <w:rPr>
          <w:rFonts w:eastAsia="Calibri" w:cs="Arial"/>
          <w:szCs w:val="20"/>
          <w:lang w:val="sl-SI"/>
        </w:rPr>
        <w:t xml:space="preserve">vsako zahtevo mednarodne organizacije delodajalcev ali delavcev za </w:t>
      </w:r>
      <w:r w:rsidR="0038264C">
        <w:rPr>
          <w:rFonts w:eastAsia="Calibri" w:cs="Arial"/>
          <w:szCs w:val="20"/>
          <w:lang w:val="sl-SI"/>
        </w:rPr>
        <w:t>podajo izjave</w:t>
      </w:r>
      <w:r w:rsidR="0038264C" w:rsidRPr="0038264C">
        <w:rPr>
          <w:rFonts w:eastAsia="Calibri" w:cs="Arial"/>
          <w:szCs w:val="20"/>
          <w:lang w:val="sl-SI"/>
        </w:rPr>
        <w:t xml:space="preserve"> prek</w:t>
      </w:r>
      <w:r w:rsidR="0038264C">
        <w:rPr>
          <w:rFonts w:eastAsia="Calibri" w:cs="Arial"/>
          <w:szCs w:val="20"/>
          <w:lang w:val="sl-SI"/>
        </w:rPr>
        <w:t>o</w:t>
      </w:r>
      <w:r w:rsidR="0038264C" w:rsidRPr="0038264C">
        <w:rPr>
          <w:rFonts w:eastAsia="Calibri" w:cs="Arial"/>
          <w:szCs w:val="20"/>
          <w:lang w:val="sl-SI"/>
        </w:rPr>
        <w:t xml:space="preserve"> predstavnikov delodajalcev ali delavcev Mjanmara ter dovolijo, da se izjava poda pod pogoji, ki so </w:t>
      </w:r>
      <w:r w:rsidR="0038264C">
        <w:rPr>
          <w:rFonts w:eastAsia="Calibri" w:cs="Arial"/>
          <w:szCs w:val="20"/>
          <w:lang w:val="sl-SI"/>
        </w:rPr>
        <w:t>podobni</w:t>
      </w:r>
      <w:r w:rsidR="0038264C" w:rsidRPr="0038264C">
        <w:rPr>
          <w:rFonts w:eastAsia="Calibri" w:cs="Arial"/>
          <w:szCs w:val="20"/>
          <w:lang w:val="sl-SI"/>
        </w:rPr>
        <w:t xml:space="preserve"> tistim, k</w:t>
      </w:r>
      <w:r w:rsidR="0038264C">
        <w:rPr>
          <w:rFonts w:eastAsia="Calibri" w:cs="Arial"/>
          <w:szCs w:val="20"/>
          <w:lang w:val="sl-SI"/>
        </w:rPr>
        <w:t>aterih so deležni delodajalski ali delavski delegati ali člani odbora. Hkrati pa je odbor poudaril, da slednje more nadomestiti akreditacije tripartitne delegacije na konferenci.</w:t>
      </w:r>
    </w:p>
    <w:p w14:paraId="44AB5D0A" w14:textId="7D1D1A4D" w:rsidR="003310C3" w:rsidRDefault="003310C3" w:rsidP="001464D1">
      <w:pPr>
        <w:spacing w:line="280" w:lineRule="exact"/>
        <w:jc w:val="both"/>
        <w:rPr>
          <w:rFonts w:eastAsia="Calibri" w:cs="Arial"/>
          <w:szCs w:val="20"/>
          <w:lang w:val="sl-SI"/>
        </w:rPr>
      </w:pPr>
    </w:p>
    <w:p w14:paraId="6694B0E4" w14:textId="08CE6829" w:rsidR="00571B8B" w:rsidRDefault="00B50715" w:rsidP="00EE21B0">
      <w:pPr>
        <w:spacing w:line="280" w:lineRule="exact"/>
        <w:jc w:val="both"/>
        <w:rPr>
          <w:rFonts w:eastAsia="Calibri" w:cs="Arial"/>
          <w:szCs w:val="20"/>
          <w:lang w:val="sl-SI"/>
        </w:rPr>
      </w:pPr>
      <w:r w:rsidRPr="00B50715">
        <w:rPr>
          <w:rFonts w:eastAsia="Calibri" w:cs="Arial"/>
          <w:szCs w:val="20"/>
          <w:lang w:val="sl-SI"/>
        </w:rPr>
        <w:t xml:space="preserve">Delegacije </w:t>
      </w:r>
      <w:r w:rsidR="006E0FE1">
        <w:rPr>
          <w:rFonts w:eastAsia="Calibri" w:cs="Arial"/>
          <w:szCs w:val="20"/>
          <w:lang w:val="sl-SI"/>
        </w:rPr>
        <w:t>treh</w:t>
      </w:r>
      <w:r w:rsidRPr="00B50715">
        <w:rPr>
          <w:rFonts w:eastAsia="Calibri" w:cs="Arial"/>
          <w:szCs w:val="20"/>
          <w:lang w:val="sl-SI"/>
        </w:rPr>
        <w:t xml:space="preserve"> držav članic niso bile tripartitne in kot take v nasprotju s 3. členom Ustave MOD</w:t>
      </w:r>
      <w:r w:rsidR="000F0CA9">
        <w:rPr>
          <w:rFonts w:eastAsia="Calibri" w:cs="Arial"/>
          <w:szCs w:val="20"/>
          <w:lang w:val="sl-SI"/>
        </w:rPr>
        <w:t xml:space="preserve">. </w:t>
      </w:r>
      <w:r w:rsidR="006E0FE1" w:rsidRPr="006E0FE1">
        <w:rPr>
          <w:rFonts w:eastAsia="Calibri" w:cs="Arial"/>
          <w:szCs w:val="20"/>
          <w:lang w:val="sl-SI"/>
        </w:rPr>
        <w:t>Ekvatorialna Gvineja</w:t>
      </w:r>
      <w:r w:rsidR="000F0CA9">
        <w:rPr>
          <w:rFonts w:eastAsia="Calibri" w:cs="Arial"/>
          <w:szCs w:val="20"/>
          <w:lang w:val="sl-SI"/>
        </w:rPr>
        <w:t xml:space="preserve"> </w:t>
      </w:r>
      <w:r w:rsidR="006E0FE1">
        <w:rPr>
          <w:rFonts w:eastAsia="Calibri" w:cs="Arial"/>
          <w:szCs w:val="20"/>
          <w:lang w:val="sl-SI"/>
        </w:rPr>
        <w:t xml:space="preserve">je </w:t>
      </w:r>
      <w:r w:rsidR="000F0CA9">
        <w:rPr>
          <w:rFonts w:eastAsia="Calibri" w:cs="Arial"/>
          <w:szCs w:val="20"/>
          <w:lang w:val="sl-SI"/>
        </w:rPr>
        <w:t>akreditiral</w:t>
      </w:r>
      <w:r w:rsidR="006E0FE1">
        <w:rPr>
          <w:rFonts w:eastAsia="Calibri" w:cs="Arial"/>
          <w:szCs w:val="20"/>
          <w:lang w:val="sl-SI"/>
        </w:rPr>
        <w:t>a</w:t>
      </w:r>
      <w:r w:rsidR="000F0CA9">
        <w:rPr>
          <w:rFonts w:eastAsia="Calibri" w:cs="Arial"/>
          <w:szCs w:val="20"/>
          <w:lang w:val="sl-SI"/>
        </w:rPr>
        <w:t xml:space="preserve"> zgolj vladne delegate, </w:t>
      </w:r>
      <w:r w:rsidR="005A6FC6">
        <w:rPr>
          <w:rFonts w:eastAsia="Calibri" w:cs="Arial"/>
          <w:szCs w:val="20"/>
          <w:lang w:val="sl-SI"/>
        </w:rPr>
        <w:t xml:space="preserve">Salvador </w:t>
      </w:r>
      <w:r w:rsidR="006E0FE1">
        <w:rPr>
          <w:rFonts w:eastAsia="Calibri" w:cs="Arial"/>
          <w:szCs w:val="20"/>
          <w:lang w:val="sl-SI"/>
        </w:rPr>
        <w:t>ni</w:t>
      </w:r>
      <w:r w:rsidR="000F0CA9">
        <w:rPr>
          <w:rFonts w:eastAsia="Calibri" w:cs="Arial"/>
          <w:szCs w:val="20"/>
          <w:lang w:val="sl-SI"/>
        </w:rPr>
        <w:t xml:space="preserve"> akreditiral delodajalskega delegata</w:t>
      </w:r>
      <w:r w:rsidR="006E0FE1">
        <w:rPr>
          <w:rFonts w:eastAsia="Calibri" w:cs="Arial"/>
          <w:szCs w:val="20"/>
          <w:lang w:val="sl-SI"/>
        </w:rPr>
        <w:t>, Malezija pa ni akreditirala delavskega delegata</w:t>
      </w:r>
      <w:r w:rsidR="000F0CA9">
        <w:rPr>
          <w:rFonts w:eastAsia="Calibri" w:cs="Arial"/>
          <w:szCs w:val="20"/>
          <w:lang w:val="sl-SI"/>
        </w:rPr>
        <w:t>.</w:t>
      </w:r>
    </w:p>
    <w:p w14:paraId="5434F001" w14:textId="77777777" w:rsidR="00B50715" w:rsidRPr="00B50715" w:rsidRDefault="00B50715" w:rsidP="00EE21B0">
      <w:pPr>
        <w:spacing w:line="280" w:lineRule="exact"/>
        <w:jc w:val="both"/>
        <w:rPr>
          <w:rFonts w:eastAsia="Calibri" w:cs="Arial"/>
          <w:szCs w:val="20"/>
          <w:lang w:val="sl-SI"/>
        </w:rPr>
      </w:pPr>
    </w:p>
    <w:p w14:paraId="0DE8438A" w14:textId="63659E22" w:rsidR="00B50715" w:rsidRPr="00B50715" w:rsidRDefault="00B50715" w:rsidP="00EE21B0">
      <w:pPr>
        <w:spacing w:line="280" w:lineRule="exact"/>
        <w:jc w:val="both"/>
        <w:rPr>
          <w:rFonts w:eastAsia="Calibri" w:cs="Arial"/>
          <w:szCs w:val="20"/>
          <w:lang w:val="sl-SI"/>
        </w:rPr>
      </w:pPr>
      <w:r w:rsidRPr="00B50715">
        <w:rPr>
          <w:rFonts w:eastAsia="Calibri" w:cs="Arial"/>
          <w:szCs w:val="20"/>
          <w:lang w:val="sl-SI"/>
        </w:rPr>
        <w:t xml:space="preserve">Odbor za akreditacije je poleg </w:t>
      </w:r>
      <w:r w:rsidR="00702F0B">
        <w:rPr>
          <w:rFonts w:eastAsia="Calibri" w:cs="Arial"/>
          <w:szCs w:val="20"/>
          <w:lang w:val="sl-SI"/>
        </w:rPr>
        <w:t>petih</w:t>
      </w:r>
      <w:r w:rsidRPr="00B50715">
        <w:rPr>
          <w:rFonts w:eastAsia="Calibri" w:cs="Arial"/>
          <w:szCs w:val="20"/>
          <w:lang w:val="sl-SI"/>
        </w:rPr>
        <w:t xml:space="preserve"> primerov držav (</w:t>
      </w:r>
      <w:r w:rsidR="00702F0B">
        <w:rPr>
          <w:rFonts w:eastAsia="Calibri" w:cs="Arial"/>
          <w:szCs w:val="20"/>
          <w:lang w:val="sl-SI"/>
        </w:rPr>
        <w:t xml:space="preserve">Belorusija, </w:t>
      </w:r>
      <w:r w:rsidRPr="00B50715">
        <w:rPr>
          <w:rFonts w:eastAsia="Calibri" w:cs="Arial"/>
          <w:szCs w:val="20"/>
          <w:lang w:val="sl-SI"/>
        </w:rPr>
        <w:t>Džibuti, Mavretanija</w:t>
      </w:r>
      <w:r w:rsidR="0008381A">
        <w:rPr>
          <w:rFonts w:eastAsia="Calibri" w:cs="Arial"/>
          <w:szCs w:val="20"/>
          <w:lang w:val="sl-SI"/>
        </w:rPr>
        <w:t>,</w:t>
      </w:r>
      <w:r w:rsidRPr="00B50715">
        <w:rPr>
          <w:rFonts w:eastAsia="Calibri" w:cs="Arial"/>
          <w:szCs w:val="20"/>
          <w:lang w:val="sl-SI"/>
        </w:rPr>
        <w:t xml:space="preserve"> Venezuela</w:t>
      </w:r>
      <w:r w:rsidR="0008381A">
        <w:rPr>
          <w:rFonts w:eastAsia="Calibri" w:cs="Arial"/>
          <w:szCs w:val="20"/>
          <w:lang w:val="sl-SI"/>
        </w:rPr>
        <w:t xml:space="preserve"> ter Nikaragva</w:t>
      </w:r>
      <w:r w:rsidRPr="00B50715">
        <w:rPr>
          <w:rFonts w:eastAsia="Calibri" w:cs="Arial"/>
          <w:szCs w:val="20"/>
          <w:lang w:val="sl-SI"/>
        </w:rPr>
        <w:t xml:space="preserve">), ki so podvržene stalnemu monitoringu (in sicer </w:t>
      </w:r>
      <w:r w:rsidR="006E0FE1">
        <w:rPr>
          <w:rFonts w:eastAsia="Calibri" w:cs="Arial"/>
          <w:szCs w:val="20"/>
          <w:lang w:val="sl-SI"/>
        </w:rPr>
        <w:t>štiri</w:t>
      </w:r>
      <w:r w:rsidR="0008381A">
        <w:rPr>
          <w:rFonts w:eastAsia="Calibri" w:cs="Arial"/>
          <w:szCs w:val="20"/>
          <w:lang w:val="sl-SI"/>
        </w:rPr>
        <w:t xml:space="preserve"> </w:t>
      </w:r>
      <w:r w:rsidRPr="00B50715">
        <w:rPr>
          <w:rFonts w:eastAsia="Calibri" w:cs="Arial"/>
          <w:szCs w:val="20"/>
          <w:lang w:val="sl-SI"/>
        </w:rPr>
        <w:t>v zvezi z imenovanji delavskih delegatov</w:t>
      </w:r>
      <w:r w:rsidR="0008381A">
        <w:rPr>
          <w:rFonts w:eastAsia="Calibri" w:cs="Arial"/>
          <w:szCs w:val="20"/>
          <w:lang w:val="sl-SI"/>
        </w:rPr>
        <w:t xml:space="preserve"> ter ena – Nikaragva – v zvezi z imenovanjem delodajalskega delegata</w:t>
      </w:r>
      <w:r w:rsidRPr="00B50715">
        <w:rPr>
          <w:rFonts w:eastAsia="Calibri" w:cs="Arial"/>
          <w:szCs w:val="20"/>
          <w:lang w:val="sl-SI"/>
        </w:rPr>
        <w:t>), v obravnavo in odločanje sprejel:</w:t>
      </w:r>
    </w:p>
    <w:p w14:paraId="2273AB33" w14:textId="3A9C1722" w:rsidR="00B50715" w:rsidRPr="00B50715" w:rsidRDefault="00EB13CF" w:rsidP="00FF1917">
      <w:pPr>
        <w:numPr>
          <w:ilvl w:val="1"/>
          <w:numId w:val="11"/>
        </w:numPr>
        <w:overflowPunct w:val="0"/>
        <w:autoSpaceDE w:val="0"/>
        <w:autoSpaceDN w:val="0"/>
        <w:adjustRightInd w:val="0"/>
        <w:spacing w:line="280" w:lineRule="exact"/>
        <w:jc w:val="both"/>
        <w:textAlignment w:val="baseline"/>
        <w:rPr>
          <w:rFonts w:eastAsia="Calibri" w:cs="Arial"/>
          <w:szCs w:val="20"/>
          <w:lang w:val="sl-SI"/>
        </w:rPr>
      </w:pPr>
      <w:r>
        <w:rPr>
          <w:rFonts w:eastAsia="Calibri" w:cs="Arial"/>
          <w:szCs w:val="20"/>
          <w:lang w:val="sl-SI"/>
        </w:rPr>
        <w:t>1</w:t>
      </w:r>
      <w:r w:rsidR="00702F0B">
        <w:rPr>
          <w:rFonts w:eastAsia="Calibri" w:cs="Arial"/>
          <w:szCs w:val="20"/>
          <w:lang w:val="sl-SI"/>
        </w:rPr>
        <w:t>4</w:t>
      </w:r>
      <w:r w:rsidR="00B50715" w:rsidRPr="00B50715">
        <w:rPr>
          <w:rFonts w:eastAsia="Calibri" w:cs="Arial"/>
          <w:szCs w:val="20"/>
          <w:lang w:val="sl-SI"/>
        </w:rPr>
        <w:t xml:space="preserve"> ugovorov (ki zadevajo imenovanje delegatov, predstavnikov socialnih partnerjev, ter nepopolne delega</w:t>
      </w:r>
      <w:r w:rsidR="00B50715" w:rsidRPr="00DC5EF8">
        <w:rPr>
          <w:rFonts w:eastAsia="Calibri" w:cs="Arial"/>
          <w:szCs w:val="20"/>
          <w:lang w:val="sl-SI"/>
        </w:rPr>
        <w:t>cije</w:t>
      </w:r>
      <w:r w:rsidR="00FD673F">
        <w:rPr>
          <w:rFonts w:eastAsia="Calibri" w:cs="Arial"/>
          <w:szCs w:val="20"/>
          <w:lang w:val="sl-SI"/>
        </w:rPr>
        <w:t>)</w:t>
      </w:r>
      <w:r w:rsidRPr="00DC5EF8">
        <w:rPr>
          <w:rStyle w:val="Sprotnaopomba-sklic"/>
          <w:rFonts w:eastAsia="Calibri"/>
          <w:szCs w:val="20"/>
          <w:lang w:val="sl-SI"/>
        </w:rPr>
        <w:footnoteReference w:id="25"/>
      </w:r>
      <w:r w:rsidR="00B50715" w:rsidRPr="00DC5EF8">
        <w:rPr>
          <w:rFonts w:eastAsia="Calibri" w:cs="Arial"/>
          <w:szCs w:val="20"/>
          <w:lang w:val="sl-SI"/>
        </w:rPr>
        <w:t>;</w:t>
      </w:r>
    </w:p>
    <w:p w14:paraId="4A7B817E" w14:textId="01B868E3" w:rsidR="00B50715" w:rsidRPr="00B50715" w:rsidRDefault="00702F0B" w:rsidP="00FF1917">
      <w:pPr>
        <w:numPr>
          <w:ilvl w:val="1"/>
          <w:numId w:val="11"/>
        </w:numPr>
        <w:overflowPunct w:val="0"/>
        <w:autoSpaceDE w:val="0"/>
        <w:autoSpaceDN w:val="0"/>
        <w:adjustRightInd w:val="0"/>
        <w:spacing w:line="280" w:lineRule="exact"/>
        <w:jc w:val="both"/>
        <w:textAlignment w:val="baseline"/>
        <w:rPr>
          <w:rFonts w:eastAsia="Calibri" w:cs="Arial"/>
          <w:szCs w:val="20"/>
          <w:lang w:val="sl-SI"/>
        </w:rPr>
      </w:pPr>
      <w:r>
        <w:rPr>
          <w:rFonts w:eastAsia="Calibri" w:cs="Arial"/>
          <w:szCs w:val="20"/>
          <w:lang w:val="sl-SI"/>
        </w:rPr>
        <w:lastRenderedPageBreak/>
        <w:t>2</w:t>
      </w:r>
      <w:r w:rsidR="00B50715" w:rsidRPr="00B50715">
        <w:rPr>
          <w:rFonts w:eastAsia="Calibri" w:cs="Arial"/>
          <w:szCs w:val="20"/>
          <w:lang w:val="sl-SI"/>
        </w:rPr>
        <w:t xml:space="preserve"> pritožb</w:t>
      </w:r>
      <w:r w:rsidR="00FD673F">
        <w:rPr>
          <w:rFonts w:eastAsia="Calibri" w:cs="Arial"/>
          <w:szCs w:val="20"/>
          <w:lang w:val="sl-SI"/>
        </w:rPr>
        <w:t>i</w:t>
      </w:r>
      <w:r w:rsidR="00B50715" w:rsidRPr="00B50715">
        <w:rPr>
          <w:rFonts w:eastAsia="Calibri" w:cs="Arial"/>
          <w:szCs w:val="20"/>
          <w:lang w:val="sl-SI"/>
        </w:rPr>
        <w:t xml:space="preserve"> (ki zadevajo </w:t>
      </w:r>
      <w:r w:rsidR="00EB13CF">
        <w:rPr>
          <w:rFonts w:eastAsia="Calibri" w:cs="Arial"/>
          <w:szCs w:val="20"/>
          <w:lang w:val="sl-SI"/>
        </w:rPr>
        <w:t>neplačilo</w:t>
      </w:r>
      <w:r w:rsidR="00B50715" w:rsidRPr="00B50715">
        <w:rPr>
          <w:rFonts w:eastAsia="Calibri" w:cs="Arial"/>
          <w:szCs w:val="20"/>
          <w:lang w:val="sl-SI"/>
        </w:rPr>
        <w:t xml:space="preserve"> ali nezadostno kritje stroškov udeležbe na konferenci predstavnikom socialnih partnerjev s strani držav članic)</w:t>
      </w:r>
      <w:r w:rsidR="006E0FE1">
        <w:rPr>
          <w:rFonts w:eastAsia="Calibri" w:cs="Arial"/>
          <w:szCs w:val="20"/>
          <w:lang w:val="sl-SI"/>
        </w:rPr>
        <w:t xml:space="preserve">, </w:t>
      </w:r>
      <w:r w:rsidR="006E0FE1" w:rsidRPr="006E0FE1">
        <w:rPr>
          <w:rFonts w:eastAsia="Calibri" w:cs="Arial"/>
          <w:szCs w:val="20"/>
          <w:lang w:val="sl-SI"/>
        </w:rPr>
        <w:t xml:space="preserve">od tega </w:t>
      </w:r>
      <w:r w:rsidR="006E0FE1">
        <w:rPr>
          <w:rFonts w:eastAsia="Calibri" w:cs="Arial"/>
          <w:szCs w:val="20"/>
          <w:lang w:val="sl-SI"/>
        </w:rPr>
        <w:t>je</w:t>
      </w:r>
      <w:r w:rsidR="006E0FE1" w:rsidRPr="006E0FE1">
        <w:rPr>
          <w:rFonts w:eastAsia="Calibri" w:cs="Arial"/>
          <w:szCs w:val="20"/>
          <w:lang w:val="sl-SI"/>
        </w:rPr>
        <w:t xml:space="preserve"> bil</w:t>
      </w:r>
      <w:r w:rsidR="006E0FE1">
        <w:rPr>
          <w:rFonts w:eastAsia="Calibri" w:cs="Arial"/>
          <w:szCs w:val="20"/>
          <w:lang w:val="sl-SI"/>
        </w:rPr>
        <w:t>a</w:t>
      </w:r>
      <w:r w:rsidR="006E0FE1" w:rsidRPr="006E0FE1">
        <w:rPr>
          <w:rFonts w:eastAsia="Calibri" w:cs="Arial"/>
          <w:szCs w:val="20"/>
          <w:lang w:val="sl-SI"/>
        </w:rPr>
        <w:t xml:space="preserve"> </w:t>
      </w:r>
      <w:r w:rsidR="006E0FE1">
        <w:rPr>
          <w:rFonts w:eastAsia="Calibri" w:cs="Arial"/>
          <w:szCs w:val="20"/>
          <w:lang w:val="sl-SI"/>
        </w:rPr>
        <w:t>ena</w:t>
      </w:r>
      <w:r w:rsidR="006E0FE1" w:rsidRPr="006E0FE1">
        <w:rPr>
          <w:rFonts w:eastAsia="Calibri" w:cs="Arial"/>
          <w:szCs w:val="20"/>
          <w:lang w:val="sl-SI"/>
        </w:rPr>
        <w:t xml:space="preserve"> nedopustn</w:t>
      </w:r>
      <w:r w:rsidR="006E0FE1">
        <w:rPr>
          <w:rFonts w:eastAsia="Calibri" w:cs="Arial"/>
          <w:szCs w:val="20"/>
          <w:lang w:val="sl-SI"/>
        </w:rPr>
        <w:t>a</w:t>
      </w:r>
      <w:r w:rsidR="006E0FE1" w:rsidRPr="006E0FE1">
        <w:rPr>
          <w:rFonts w:eastAsia="Calibri" w:cs="Arial"/>
          <w:szCs w:val="20"/>
          <w:lang w:val="sl-SI"/>
        </w:rPr>
        <w:t xml:space="preserve">, ker </w:t>
      </w:r>
      <w:r w:rsidR="006E0FE1">
        <w:rPr>
          <w:rFonts w:eastAsia="Calibri" w:cs="Arial"/>
          <w:szCs w:val="20"/>
          <w:lang w:val="sl-SI"/>
        </w:rPr>
        <w:t>je</w:t>
      </w:r>
      <w:r w:rsidR="006E0FE1" w:rsidRPr="006E0FE1">
        <w:rPr>
          <w:rFonts w:eastAsia="Calibri" w:cs="Arial"/>
          <w:szCs w:val="20"/>
          <w:lang w:val="sl-SI"/>
        </w:rPr>
        <w:t xml:space="preserve"> bil</w:t>
      </w:r>
      <w:r w:rsidR="006E0FE1">
        <w:rPr>
          <w:rFonts w:eastAsia="Calibri" w:cs="Arial"/>
          <w:szCs w:val="20"/>
          <w:lang w:val="sl-SI"/>
        </w:rPr>
        <w:t>a</w:t>
      </w:r>
      <w:r w:rsidR="006E0FE1" w:rsidRPr="006E0FE1">
        <w:rPr>
          <w:rFonts w:eastAsia="Calibri" w:cs="Arial"/>
          <w:szCs w:val="20"/>
          <w:lang w:val="sl-SI"/>
        </w:rPr>
        <w:t xml:space="preserve"> vložen</w:t>
      </w:r>
      <w:r w:rsidR="006E0FE1">
        <w:rPr>
          <w:rFonts w:eastAsia="Calibri" w:cs="Arial"/>
          <w:szCs w:val="20"/>
          <w:lang w:val="sl-SI"/>
        </w:rPr>
        <w:t>a</w:t>
      </w:r>
      <w:r w:rsidR="006E0FE1" w:rsidRPr="006E0FE1">
        <w:rPr>
          <w:rFonts w:eastAsia="Calibri" w:cs="Arial"/>
          <w:szCs w:val="20"/>
          <w:lang w:val="sl-SI"/>
        </w:rPr>
        <w:t xml:space="preserve"> prepozno</w:t>
      </w:r>
      <w:r w:rsidR="00B50715" w:rsidRPr="00B50715">
        <w:rPr>
          <w:rFonts w:eastAsia="Calibri" w:cs="Arial"/>
          <w:szCs w:val="20"/>
          <w:lang w:val="sl-SI"/>
        </w:rPr>
        <w:t>;</w:t>
      </w:r>
    </w:p>
    <w:p w14:paraId="7F23A0ED" w14:textId="43F9E4F4" w:rsidR="00B50715" w:rsidRPr="00B50715" w:rsidRDefault="00702F0B" w:rsidP="00FF1917">
      <w:pPr>
        <w:numPr>
          <w:ilvl w:val="1"/>
          <w:numId w:val="11"/>
        </w:numPr>
        <w:overflowPunct w:val="0"/>
        <w:autoSpaceDE w:val="0"/>
        <w:autoSpaceDN w:val="0"/>
        <w:adjustRightInd w:val="0"/>
        <w:spacing w:line="280" w:lineRule="exact"/>
        <w:jc w:val="both"/>
        <w:textAlignment w:val="baseline"/>
        <w:rPr>
          <w:rFonts w:eastAsia="Calibri" w:cs="Arial"/>
          <w:szCs w:val="20"/>
          <w:lang w:val="sl-SI"/>
        </w:rPr>
      </w:pPr>
      <w:r>
        <w:rPr>
          <w:rFonts w:eastAsia="Calibri" w:cs="Arial"/>
          <w:szCs w:val="20"/>
          <w:lang w:val="sl-SI"/>
        </w:rPr>
        <w:t>3</w:t>
      </w:r>
      <w:r w:rsidR="00B50715" w:rsidRPr="00B50715">
        <w:rPr>
          <w:rFonts w:eastAsia="Calibri" w:cs="Arial"/>
          <w:szCs w:val="20"/>
          <w:lang w:val="sl-SI"/>
        </w:rPr>
        <w:t xml:space="preserve"> komunikacij</w:t>
      </w:r>
      <w:r w:rsidR="00EB13CF">
        <w:rPr>
          <w:rFonts w:eastAsia="Calibri" w:cs="Arial"/>
          <w:szCs w:val="20"/>
          <w:lang w:val="sl-SI"/>
        </w:rPr>
        <w:t>e</w:t>
      </w:r>
      <w:r w:rsidR="00B50715" w:rsidRPr="00B50715">
        <w:rPr>
          <w:rFonts w:eastAsia="Calibri" w:cs="Arial"/>
          <w:szCs w:val="20"/>
          <w:lang w:val="sl-SI"/>
        </w:rPr>
        <w:t xml:space="preserve"> (drugo). </w:t>
      </w:r>
    </w:p>
    <w:p w14:paraId="14E1A25B" w14:textId="77777777" w:rsidR="00B50715" w:rsidRDefault="00B50715" w:rsidP="00EE21B0">
      <w:pPr>
        <w:spacing w:line="280" w:lineRule="exact"/>
        <w:rPr>
          <w:rFonts w:eastAsia="Calibri" w:cs="Arial"/>
          <w:szCs w:val="20"/>
          <w:lang w:val="sl-SI"/>
        </w:rPr>
      </w:pPr>
    </w:p>
    <w:p w14:paraId="2F1E3315" w14:textId="77777777" w:rsidR="00B50715" w:rsidRPr="00B50715" w:rsidRDefault="00B50715" w:rsidP="00EE21B0">
      <w:pPr>
        <w:spacing w:line="280" w:lineRule="exact"/>
        <w:jc w:val="both"/>
        <w:rPr>
          <w:rFonts w:eastAsia="Calibri" w:cs="Arial"/>
          <w:szCs w:val="20"/>
          <w:lang w:val="sl-SI"/>
        </w:rPr>
      </w:pPr>
      <w:r w:rsidRPr="00B50715">
        <w:rPr>
          <w:rFonts w:eastAsia="Calibri" w:cs="Arial"/>
          <w:szCs w:val="20"/>
          <w:lang w:val="sl-SI"/>
        </w:rPr>
        <w:t xml:space="preserve">Slovenije ni bilo med obravnavanimi državami. </w:t>
      </w:r>
    </w:p>
    <w:p w14:paraId="349A850C" w14:textId="77777777" w:rsidR="00B50715" w:rsidRPr="00B50715" w:rsidRDefault="00B50715" w:rsidP="00EE21B0">
      <w:pPr>
        <w:spacing w:line="280" w:lineRule="exact"/>
        <w:rPr>
          <w:rFonts w:eastAsia="Calibri" w:cs="Arial"/>
          <w:szCs w:val="20"/>
          <w:lang w:val="sl-SI"/>
        </w:rPr>
      </w:pPr>
    </w:p>
    <w:p w14:paraId="494DFDC1" w14:textId="5EF0F66A" w:rsidR="00551A34" w:rsidRDefault="00B50715" w:rsidP="00EE21B0">
      <w:pPr>
        <w:spacing w:line="280" w:lineRule="exact"/>
        <w:jc w:val="both"/>
        <w:rPr>
          <w:rFonts w:eastAsia="Calibri" w:cs="Arial"/>
          <w:szCs w:val="20"/>
          <w:lang w:val="sl-SI"/>
        </w:rPr>
      </w:pPr>
      <w:r w:rsidRPr="00B50715">
        <w:rPr>
          <w:rFonts w:eastAsia="Calibri" w:cs="Arial"/>
          <w:szCs w:val="20"/>
          <w:lang w:val="sl-SI"/>
        </w:rPr>
        <w:t>Poročili Odbora za akreditacije sta dostopni na:</w:t>
      </w:r>
    </w:p>
    <w:p w14:paraId="209C5445" w14:textId="2E0CD633" w:rsidR="00DC5EF8" w:rsidRPr="00DC5EF8" w:rsidRDefault="00DC5EF8" w:rsidP="00EE21B0">
      <w:pPr>
        <w:spacing w:line="280" w:lineRule="exact"/>
        <w:jc w:val="both"/>
        <w:rPr>
          <w:lang w:val="sl-SI"/>
        </w:rPr>
      </w:pPr>
      <w:hyperlink r:id="rId44" w:history="1">
        <w:r w:rsidRPr="00733590">
          <w:rPr>
            <w:rStyle w:val="Hiperpovezava"/>
            <w:lang w:val="sl-SI"/>
          </w:rPr>
          <w:t>https://www.ilo.org/resource/record-proceedings/ilc/113/first-report-credentials-committee-2025</w:t>
        </w:r>
      </w:hyperlink>
      <w:r>
        <w:rPr>
          <w:lang w:val="sl-SI"/>
        </w:rPr>
        <w:t xml:space="preserve"> </w:t>
      </w:r>
    </w:p>
    <w:p w14:paraId="09239AE1" w14:textId="67075D8A" w:rsidR="0023575E" w:rsidRDefault="0023575E" w:rsidP="00EE21B0">
      <w:pPr>
        <w:spacing w:line="280" w:lineRule="exact"/>
        <w:jc w:val="both"/>
        <w:rPr>
          <w:rFonts w:eastAsia="Calibri" w:cs="Arial"/>
          <w:szCs w:val="20"/>
          <w:lang w:val="sl-SI"/>
        </w:rPr>
      </w:pPr>
      <w:r w:rsidRPr="00B50715">
        <w:rPr>
          <w:rFonts w:eastAsia="Calibri" w:cs="Arial"/>
          <w:szCs w:val="20"/>
          <w:lang w:val="sl-SI"/>
        </w:rPr>
        <w:t>ter</w:t>
      </w:r>
    </w:p>
    <w:p w14:paraId="6609313E" w14:textId="2292BF6E" w:rsidR="00041DEA" w:rsidRPr="00DC5EF8" w:rsidRDefault="00DC5EF8" w:rsidP="00EE21B0">
      <w:pPr>
        <w:spacing w:line="280" w:lineRule="exact"/>
        <w:jc w:val="both"/>
        <w:rPr>
          <w:lang w:val="sl-SI"/>
        </w:rPr>
      </w:pPr>
      <w:hyperlink r:id="rId45" w:history="1">
        <w:r w:rsidRPr="00733590">
          <w:rPr>
            <w:rStyle w:val="Hiperpovezava"/>
            <w:lang w:val="sl-SI"/>
          </w:rPr>
          <w:t>https://www.ilo.org/resource/record-proceedings/ilc/113/second-report-credentials-committee-2025</w:t>
        </w:r>
      </w:hyperlink>
      <w:r>
        <w:rPr>
          <w:lang w:val="sl-SI"/>
        </w:rPr>
        <w:t xml:space="preserve"> </w:t>
      </w:r>
    </w:p>
    <w:p w14:paraId="6CEE3070" w14:textId="77777777" w:rsidR="00DC5EF8" w:rsidRDefault="00DC5EF8" w:rsidP="00EE21B0">
      <w:pPr>
        <w:spacing w:line="280" w:lineRule="exact"/>
        <w:jc w:val="both"/>
        <w:rPr>
          <w:rFonts w:eastAsia="Calibri" w:cs="Arial"/>
          <w:szCs w:val="20"/>
          <w:lang w:val="sl-SI"/>
        </w:rPr>
      </w:pPr>
    </w:p>
    <w:p w14:paraId="37CC465E" w14:textId="5D2A1C4B" w:rsidR="00497225" w:rsidRDefault="00497225" w:rsidP="00EE21B0">
      <w:pPr>
        <w:spacing w:line="280" w:lineRule="exact"/>
        <w:jc w:val="both"/>
        <w:rPr>
          <w:rFonts w:eastAsia="Calibri" w:cs="Arial"/>
          <w:szCs w:val="20"/>
          <w:lang w:val="sl-SI"/>
        </w:rPr>
      </w:pPr>
      <w:r w:rsidRPr="00497225">
        <w:rPr>
          <w:rFonts w:eastAsia="Calibri" w:cs="Arial"/>
          <w:szCs w:val="20"/>
          <w:lang w:val="sl-SI"/>
        </w:rPr>
        <w:t>Zapisnik plenarnega zasedanja, v okviru katerega je bilo poročilo</w:t>
      </w:r>
      <w:r>
        <w:rPr>
          <w:rFonts w:eastAsia="Calibri" w:cs="Arial"/>
          <w:szCs w:val="20"/>
          <w:lang w:val="sl-SI"/>
        </w:rPr>
        <w:t xml:space="preserve"> sprejeto, je dostopen na: </w:t>
      </w:r>
    </w:p>
    <w:p w14:paraId="3D9F9A72" w14:textId="30F21774" w:rsidR="005B66D0" w:rsidRDefault="00DC5EF8" w:rsidP="00EE21B0">
      <w:pPr>
        <w:spacing w:line="280" w:lineRule="exact"/>
        <w:jc w:val="both"/>
        <w:rPr>
          <w:rFonts w:eastAsia="Calibri" w:cs="Arial"/>
          <w:szCs w:val="20"/>
          <w:lang w:val="sl-SI"/>
        </w:rPr>
      </w:pPr>
      <w:hyperlink r:id="rId46" w:history="1">
        <w:r w:rsidRPr="00733590">
          <w:rPr>
            <w:rStyle w:val="Hiperpovezava"/>
            <w:rFonts w:eastAsia="Calibri" w:cs="Arial"/>
            <w:szCs w:val="20"/>
            <w:lang w:val="sl-SI"/>
          </w:rPr>
          <w:t>https://www.ilo.org/resource/record-proceedings/ilc/113/plenary-sitting-reports-credentials-committee-2025</w:t>
        </w:r>
      </w:hyperlink>
      <w:r>
        <w:rPr>
          <w:rFonts w:eastAsia="Calibri" w:cs="Arial"/>
          <w:szCs w:val="20"/>
          <w:lang w:val="sl-SI"/>
        </w:rPr>
        <w:t xml:space="preserve"> </w:t>
      </w:r>
    </w:p>
    <w:p w14:paraId="5B70E1E9" w14:textId="77777777" w:rsidR="00BF6DC2" w:rsidRDefault="00BF6DC2" w:rsidP="00EE21B0">
      <w:pPr>
        <w:spacing w:line="280" w:lineRule="exact"/>
        <w:jc w:val="both"/>
        <w:rPr>
          <w:rFonts w:eastAsia="Calibri" w:cs="Arial"/>
          <w:b/>
          <w:szCs w:val="20"/>
          <w:lang w:val="sl-SI"/>
        </w:rPr>
      </w:pPr>
    </w:p>
    <w:p w14:paraId="26C172DA" w14:textId="77777777" w:rsidR="00DC5EF8" w:rsidRDefault="00DC5EF8" w:rsidP="00EE21B0">
      <w:pPr>
        <w:spacing w:line="280" w:lineRule="exact"/>
        <w:jc w:val="both"/>
        <w:rPr>
          <w:rFonts w:eastAsia="Calibri" w:cs="Arial"/>
          <w:b/>
          <w:szCs w:val="20"/>
          <w:lang w:val="sl-SI"/>
        </w:rPr>
      </w:pPr>
    </w:p>
    <w:p w14:paraId="4D41103C" w14:textId="5CD7BE04" w:rsidR="00B50715" w:rsidRPr="00B50715" w:rsidRDefault="009143F1" w:rsidP="00EE21B0">
      <w:pPr>
        <w:spacing w:line="280" w:lineRule="exact"/>
        <w:jc w:val="both"/>
        <w:rPr>
          <w:rFonts w:eastAsia="Calibri" w:cs="Arial"/>
          <w:b/>
          <w:szCs w:val="20"/>
          <w:lang w:val="sl-SI"/>
        </w:rPr>
      </w:pPr>
      <w:r w:rsidRPr="007F69EF">
        <w:rPr>
          <w:rFonts w:eastAsia="Calibri" w:cs="Arial"/>
          <w:b/>
          <w:szCs w:val="20"/>
          <w:lang w:val="sl-SI"/>
        </w:rPr>
        <w:t>B)</w:t>
      </w:r>
      <w:r w:rsidR="00B50715" w:rsidRPr="007F69EF">
        <w:rPr>
          <w:rFonts w:eastAsia="Calibri" w:cs="Arial"/>
          <w:b/>
          <w:szCs w:val="20"/>
          <w:lang w:val="sl-SI"/>
        </w:rPr>
        <w:t xml:space="preserve"> </w:t>
      </w:r>
      <w:r w:rsidR="00472778">
        <w:rPr>
          <w:rFonts w:eastAsia="Calibri" w:cs="Arial"/>
          <w:b/>
          <w:szCs w:val="20"/>
          <w:lang w:val="sl-SI"/>
        </w:rPr>
        <w:t>Letni f</w:t>
      </w:r>
      <w:r w:rsidR="00021473">
        <w:rPr>
          <w:rFonts w:eastAsia="Calibri" w:cs="Arial"/>
          <w:b/>
          <w:szCs w:val="20"/>
          <w:lang w:val="sl-SI"/>
        </w:rPr>
        <w:t>orum Globalne koalicije za socialno pravičnost</w:t>
      </w:r>
    </w:p>
    <w:p w14:paraId="0CE5A8F5" w14:textId="77777777" w:rsidR="00464D11" w:rsidRDefault="00464D11" w:rsidP="00EE21B0">
      <w:pPr>
        <w:spacing w:line="280" w:lineRule="exact"/>
        <w:contextualSpacing/>
        <w:jc w:val="both"/>
        <w:rPr>
          <w:rFonts w:eastAsia="Calibri" w:cs="Arial"/>
          <w:szCs w:val="20"/>
          <w:lang w:val="sl-SI"/>
        </w:rPr>
      </w:pPr>
    </w:p>
    <w:p w14:paraId="018ADCE7" w14:textId="33038C31" w:rsidR="00E23921" w:rsidRDefault="00021473" w:rsidP="005804C0">
      <w:pPr>
        <w:spacing w:line="280" w:lineRule="exact"/>
        <w:contextualSpacing/>
        <w:jc w:val="both"/>
        <w:rPr>
          <w:rFonts w:eastAsia="Calibri" w:cs="Arial"/>
          <w:szCs w:val="20"/>
          <w:lang w:val="sl-SI"/>
        </w:rPr>
      </w:pPr>
      <w:r>
        <w:rPr>
          <w:rFonts w:eastAsia="Calibri" w:cs="Arial"/>
          <w:szCs w:val="20"/>
          <w:lang w:val="sl-SI"/>
        </w:rPr>
        <w:t>Ob</w:t>
      </w:r>
      <w:r w:rsidRPr="00021473">
        <w:rPr>
          <w:rFonts w:eastAsia="Calibri" w:cs="Arial"/>
          <w:szCs w:val="20"/>
          <w:lang w:val="sl-SI"/>
        </w:rPr>
        <w:t xml:space="preserve"> robu letošnjega zasedanja MKD je </w:t>
      </w:r>
      <w:r>
        <w:rPr>
          <w:rFonts w:eastAsia="Calibri" w:cs="Arial"/>
          <w:szCs w:val="20"/>
          <w:lang w:val="sl-SI"/>
        </w:rPr>
        <w:t>bil 1</w:t>
      </w:r>
      <w:r w:rsidR="00472778">
        <w:rPr>
          <w:rFonts w:eastAsia="Calibri" w:cs="Arial"/>
          <w:szCs w:val="20"/>
          <w:lang w:val="sl-SI"/>
        </w:rPr>
        <w:t>2</w:t>
      </w:r>
      <w:r>
        <w:rPr>
          <w:rFonts w:eastAsia="Calibri" w:cs="Arial"/>
          <w:szCs w:val="20"/>
          <w:lang w:val="sl-SI"/>
        </w:rPr>
        <w:t>. junija 202</w:t>
      </w:r>
      <w:r w:rsidR="00472778">
        <w:rPr>
          <w:rFonts w:eastAsia="Calibri" w:cs="Arial"/>
          <w:szCs w:val="20"/>
          <w:lang w:val="sl-SI"/>
        </w:rPr>
        <w:t>5</w:t>
      </w:r>
      <w:r>
        <w:rPr>
          <w:rFonts w:eastAsia="Calibri" w:cs="Arial"/>
          <w:szCs w:val="20"/>
          <w:lang w:val="sl-SI"/>
        </w:rPr>
        <w:t xml:space="preserve"> izveden tudi</w:t>
      </w:r>
      <w:r w:rsidR="00E23921">
        <w:rPr>
          <w:rFonts w:eastAsia="Calibri" w:cs="Arial"/>
          <w:szCs w:val="20"/>
          <w:lang w:val="sl-SI"/>
        </w:rPr>
        <w:t xml:space="preserve"> letni forum Globalne koalicije za socialno pravičnost. </w:t>
      </w:r>
      <w:r w:rsidR="00142B86" w:rsidRPr="00142B86">
        <w:rPr>
          <w:rFonts w:eastAsia="Calibri" w:cs="Arial"/>
          <w:szCs w:val="20"/>
          <w:lang w:val="sl-SI"/>
        </w:rPr>
        <w:t xml:space="preserve">Dogodek </w:t>
      </w:r>
      <w:r w:rsidR="00142B86">
        <w:rPr>
          <w:rFonts w:eastAsia="Calibri" w:cs="Arial"/>
          <w:szCs w:val="20"/>
          <w:lang w:val="sl-SI"/>
        </w:rPr>
        <w:t xml:space="preserve">na visoki ravni </w:t>
      </w:r>
      <w:r w:rsidR="00142B86" w:rsidRPr="00142B86">
        <w:rPr>
          <w:rFonts w:eastAsia="Calibri" w:cs="Arial"/>
          <w:szCs w:val="20"/>
          <w:lang w:val="sl-SI"/>
        </w:rPr>
        <w:t xml:space="preserve">je združil partnerje koalicije, ki jih je bilo ob </w:t>
      </w:r>
      <w:r w:rsidR="00142B86">
        <w:rPr>
          <w:rFonts w:eastAsia="Calibri" w:cs="Arial"/>
          <w:szCs w:val="20"/>
          <w:lang w:val="sl-SI"/>
        </w:rPr>
        <w:t xml:space="preserve">izvedbi </w:t>
      </w:r>
      <w:r w:rsidR="00142B86" w:rsidRPr="00142B86">
        <w:rPr>
          <w:rFonts w:eastAsia="Calibri" w:cs="Arial"/>
          <w:szCs w:val="20"/>
          <w:lang w:val="sl-SI"/>
        </w:rPr>
        <w:t>letne</w:t>
      </w:r>
      <w:r w:rsidR="00142B86">
        <w:rPr>
          <w:rFonts w:eastAsia="Calibri" w:cs="Arial"/>
          <w:szCs w:val="20"/>
          <w:lang w:val="sl-SI"/>
        </w:rPr>
        <w:t>ga</w:t>
      </w:r>
      <w:r w:rsidR="00142B86" w:rsidRPr="00142B86">
        <w:rPr>
          <w:rFonts w:eastAsia="Calibri" w:cs="Arial"/>
          <w:szCs w:val="20"/>
          <w:lang w:val="sl-SI"/>
        </w:rPr>
        <w:t xml:space="preserve"> forum</w:t>
      </w:r>
      <w:r w:rsidR="00142B86">
        <w:rPr>
          <w:rFonts w:eastAsia="Calibri" w:cs="Arial"/>
          <w:szCs w:val="20"/>
          <w:lang w:val="sl-SI"/>
        </w:rPr>
        <w:t>a</w:t>
      </w:r>
      <w:r w:rsidR="00142B86" w:rsidRPr="00142B86">
        <w:rPr>
          <w:rFonts w:eastAsia="Calibri" w:cs="Arial"/>
          <w:szCs w:val="20"/>
          <w:lang w:val="sl-SI"/>
        </w:rPr>
        <w:t xml:space="preserve"> že okoli 350. </w:t>
      </w:r>
    </w:p>
    <w:p w14:paraId="0C65721D" w14:textId="77777777" w:rsidR="00142B86" w:rsidRDefault="00142B86" w:rsidP="00021473">
      <w:pPr>
        <w:spacing w:line="280" w:lineRule="exact"/>
        <w:contextualSpacing/>
        <w:jc w:val="both"/>
        <w:rPr>
          <w:rFonts w:eastAsia="Calibri" w:cs="Arial"/>
          <w:szCs w:val="20"/>
          <w:lang w:val="sl-SI"/>
        </w:rPr>
      </w:pPr>
    </w:p>
    <w:p w14:paraId="67300585" w14:textId="236F4ADA" w:rsidR="001D5300" w:rsidRDefault="00021473" w:rsidP="003662C7">
      <w:pPr>
        <w:spacing w:line="280" w:lineRule="exact"/>
        <w:contextualSpacing/>
        <w:jc w:val="both"/>
        <w:rPr>
          <w:rFonts w:eastAsia="Calibri" w:cs="Arial"/>
          <w:szCs w:val="20"/>
          <w:lang w:val="sl-SI"/>
        </w:rPr>
      </w:pPr>
      <w:r w:rsidRPr="008C2B5F">
        <w:rPr>
          <w:rFonts w:eastAsia="Calibri" w:cs="Arial"/>
          <w:szCs w:val="20"/>
          <w:lang w:val="sl-SI"/>
        </w:rPr>
        <w:t xml:space="preserve">Program </w:t>
      </w:r>
      <w:r w:rsidR="001D5300" w:rsidRPr="008C2B5F">
        <w:rPr>
          <w:rFonts w:eastAsia="Calibri" w:cs="Arial"/>
          <w:szCs w:val="20"/>
          <w:lang w:val="sl-SI"/>
        </w:rPr>
        <w:t>letošnjega</w:t>
      </w:r>
      <w:r w:rsidRPr="008C2B5F">
        <w:rPr>
          <w:rFonts w:eastAsia="Calibri" w:cs="Arial"/>
          <w:szCs w:val="20"/>
          <w:lang w:val="sl-SI"/>
        </w:rPr>
        <w:t xml:space="preserve"> foruma je bil strukturiran kot nadaljevanje aktualnih skupnih prizadevanj</w:t>
      </w:r>
      <w:r w:rsidR="001D5300" w:rsidRPr="008C2B5F">
        <w:rPr>
          <w:rFonts w:eastAsia="Calibri" w:cs="Arial"/>
          <w:szCs w:val="20"/>
          <w:lang w:val="sl-SI"/>
        </w:rPr>
        <w:t xml:space="preserve"> partnerjev </w:t>
      </w:r>
      <w:r w:rsidRPr="008C2B5F">
        <w:rPr>
          <w:rFonts w:eastAsia="Calibri" w:cs="Arial"/>
          <w:szCs w:val="20"/>
          <w:lang w:val="sl-SI"/>
        </w:rPr>
        <w:t>pri tematskem razvoju koalicije</w:t>
      </w:r>
      <w:r w:rsidR="00966464">
        <w:rPr>
          <w:rFonts w:eastAsia="Calibri" w:cs="Arial"/>
          <w:szCs w:val="20"/>
          <w:lang w:val="sl-SI"/>
        </w:rPr>
        <w:t>, tudi z namenom pregleda doseženega napredka na prednostnih področjih delovanja.</w:t>
      </w:r>
      <w:r w:rsidR="001D5300" w:rsidRPr="008C2B5F">
        <w:rPr>
          <w:rFonts w:eastAsia="Calibri" w:cs="Arial"/>
          <w:szCs w:val="20"/>
          <w:lang w:val="sl-SI"/>
        </w:rPr>
        <w:t xml:space="preserve"> Program, ki je bil izveden tako v obliki plenarnih zasedanj na visoki ravni kot z vzporednimi interaktivnimi dialogi, je bil posvečen ključnim aktivnostim koalicije.</w:t>
      </w:r>
      <w:r w:rsidRPr="008C2B5F">
        <w:rPr>
          <w:rFonts w:eastAsia="Calibri" w:cs="Arial"/>
          <w:szCs w:val="20"/>
          <w:lang w:val="sl-SI"/>
        </w:rPr>
        <w:t xml:space="preserve"> </w:t>
      </w:r>
      <w:r w:rsidR="001D5300" w:rsidRPr="008C2B5F">
        <w:rPr>
          <w:rFonts w:eastAsia="Calibri" w:cs="Arial"/>
          <w:szCs w:val="20"/>
          <w:lang w:val="sl-SI"/>
        </w:rPr>
        <w:t xml:space="preserve">Obravnavane tematike so med drugim zajemale: </w:t>
      </w:r>
      <w:r w:rsidR="001D5300">
        <w:rPr>
          <w:rFonts w:eastAsia="Calibri" w:cs="Arial"/>
          <w:szCs w:val="20"/>
          <w:lang w:val="sl-SI"/>
        </w:rPr>
        <w:t xml:space="preserve">preživetvene plače kot gonilo socialnega in gospodarskega razvoja, spodbujanje pravičnega prehoda s socialnim dialogom, opolnomočenje mladih za socialno pravičnost, </w:t>
      </w:r>
      <w:r w:rsidR="008C2B5F">
        <w:rPr>
          <w:rFonts w:eastAsia="Calibri" w:cs="Arial"/>
          <w:szCs w:val="20"/>
          <w:lang w:val="sl-SI"/>
        </w:rPr>
        <w:t>o</w:t>
      </w:r>
      <w:r w:rsidR="008C2B5F" w:rsidRPr="008C2B5F">
        <w:rPr>
          <w:rFonts w:eastAsia="Calibri" w:cs="Arial"/>
          <w:szCs w:val="20"/>
          <w:lang w:val="sl-SI"/>
        </w:rPr>
        <w:t>dgovorno poslovanje za vključujoče in trajnostne družbe</w:t>
      </w:r>
      <w:r w:rsidR="008C2B5F">
        <w:rPr>
          <w:rFonts w:eastAsia="Calibri" w:cs="Arial"/>
          <w:szCs w:val="20"/>
          <w:lang w:val="sl-SI"/>
        </w:rPr>
        <w:t>, vpliv umetne inteligence na družbe, ekonomija, ki temelji na človekovih pravicah.</w:t>
      </w:r>
    </w:p>
    <w:p w14:paraId="277BA30E" w14:textId="77777777" w:rsidR="00966464" w:rsidRDefault="00966464" w:rsidP="003662C7">
      <w:pPr>
        <w:spacing w:line="280" w:lineRule="exact"/>
        <w:contextualSpacing/>
        <w:jc w:val="both"/>
        <w:rPr>
          <w:rFonts w:eastAsia="Calibri" w:cs="Arial"/>
          <w:szCs w:val="20"/>
          <w:lang w:val="sl-SI"/>
        </w:rPr>
      </w:pPr>
    </w:p>
    <w:p w14:paraId="3E597521" w14:textId="35ECCBA9" w:rsidR="00142B86" w:rsidRDefault="003662C7" w:rsidP="003662C7">
      <w:pPr>
        <w:spacing w:line="280" w:lineRule="exact"/>
        <w:contextualSpacing/>
        <w:jc w:val="both"/>
        <w:rPr>
          <w:rFonts w:eastAsia="Calibri" w:cs="Arial"/>
          <w:szCs w:val="20"/>
          <w:lang w:val="sl-SI"/>
        </w:rPr>
      </w:pPr>
      <w:r>
        <w:rPr>
          <w:rFonts w:eastAsia="Calibri" w:cs="Arial"/>
          <w:szCs w:val="20"/>
          <w:lang w:val="sl-SI"/>
        </w:rPr>
        <w:t xml:space="preserve">Forum so nagovorili številni udeleženci na visoki ravni, vključno </w:t>
      </w:r>
      <w:r w:rsidR="00142B86">
        <w:rPr>
          <w:rFonts w:eastAsia="Calibri" w:cs="Arial"/>
          <w:szCs w:val="20"/>
          <w:lang w:val="sl-SI"/>
        </w:rPr>
        <w:t>z</w:t>
      </w:r>
      <w:r>
        <w:rPr>
          <w:rFonts w:eastAsia="Calibri" w:cs="Arial"/>
          <w:szCs w:val="20"/>
          <w:lang w:val="sl-SI"/>
        </w:rPr>
        <w:t xml:space="preserve"> </w:t>
      </w:r>
      <w:r w:rsidR="00142B86">
        <w:rPr>
          <w:rFonts w:eastAsia="Calibri" w:cs="Arial"/>
          <w:szCs w:val="20"/>
          <w:lang w:val="sl-SI"/>
        </w:rPr>
        <w:t xml:space="preserve">ministri (večinoma za delo) </w:t>
      </w:r>
      <w:r>
        <w:rPr>
          <w:rFonts w:eastAsia="Calibri" w:cs="Arial"/>
          <w:szCs w:val="20"/>
          <w:lang w:val="sl-SI"/>
        </w:rPr>
        <w:t>Brazilije</w:t>
      </w:r>
      <w:r w:rsidR="00142B86">
        <w:rPr>
          <w:rFonts w:eastAsia="Calibri" w:cs="Arial"/>
          <w:szCs w:val="20"/>
          <w:lang w:val="sl-SI"/>
        </w:rPr>
        <w:t xml:space="preserve">, Španije, Konga, Tunizije, Filipinov, Cipra, Nigerije, Indije, </w:t>
      </w:r>
      <w:r w:rsidR="00741A77">
        <w:rPr>
          <w:rFonts w:eastAsia="Calibri" w:cs="Arial"/>
          <w:szCs w:val="20"/>
          <w:lang w:val="sl-SI"/>
        </w:rPr>
        <w:t xml:space="preserve">Čila, Luksemburga, </w:t>
      </w:r>
      <w:r w:rsidR="00142B86">
        <w:rPr>
          <w:rFonts w:eastAsia="Calibri" w:cs="Arial"/>
          <w:szCs w:val="20"/>
          <w:lang w:val="sl-SI"/>
        </w:rPr>
        <w:t xml:space="preserve">Peruja idr., predsednikom Dominikanske republike, generalnima sekretarjema Mednarodne organizacije delodajalcev (IOE, </w:t>
      </w:r>
      <w:r w:rsidR="00142B86" w:rsidRPr="00142B86">
        <w:rPr>
          <w:rFonts w:eastAsia="Calibri" w:cs="Arial"/>
          <w:szCs w:val="20"/>
          <w:lang w:val="sl-SI"/>
        </w:rPr>
        <w:t>Roberto Suárez Santos</w:t>
      </w:r>
      <w:r w:rsidR="00142B86">
        <w:rPr>
          <w:rFonts w:eastAsia="Calibri" w:cs="Arial"/>
          <w:szCs w:val="20"/>
          <w:lang w:val="sl-SI"/>
        </w:rPr>
        <w:t xml:space="preserve">) in Mednarodne </w:t>
      </w:r>
      <w:r w:rsidR="00142B86" w:rsidRPr="00142B86">
        <w:rPr>
          <w:rFonts w:eastAsia="Calibri" w:cs="Arial"/>
          <w:szCs w:val="20"/>
          <w:lang w:val="sl-SI"/>
        </w:rPr>
        <w:t>konfederacij</w:t>
      </w:r>
      <w:r w:rsidR="00142B86">
        <w:rPr>
          <w:rFonts w:eastAsia="Calibri" w:cs="Arial"/>
          <w:szCs w:val="20"/>
          <w:lang w:val="sl-SI"/>
        </w:rPr>
        <w:t>e</w:t>
      </w:r>
      <w:r w:rsidR="00142B86" w:rsidRPr="00142B86">
        <w:rPr>
          <w:rFonts w:eastAsia="Calibri" w:cs="Arial"/>
          <w:szCs w:val="20"/>
          <w:lang w:val="sl-SI"/>
        </w:rPr>
        <w:t xml:space="preserve"> sindikatov</w:t>
      </w:r>
      <w:r w:rsidR="00142B86">
        <w:rPr>
          <w:rFonts w:eastAsia="Calibri" w:cs="Arial"/>
          <w:szCs w:val="20"/>
          <w:lang w:val="sl-SI"/>
        </w:rPr>
        <w:t xml:space="preserve"> (ITUC, </w:t>
      </w:r>
      <w:r w:rsidR="00142B86" w:rsidRPr="00142B86">
        <w:rPr>
          <w:rFonts w:eastAsia="Calibri" w:cs="Arial"/>
          <w:szCs w:val="20"/>
          <w:lang w:val="sl-SI"/>
        </w:rPr>
        <w:t>Luc Triangle</w:t>
      </w:r>
      <w:r w:rsidR="00142B86">
        <w:rPr>
          <w:rFonts w:eastAsia="Calibri" w:cs="Arial"/>
          <w:szCs w:val="20"/>
          <w:lang w:val="sl-SI"/>
        </w:rPr>
        <w:t xml:space="preserve">) ter </w:t>
      </w:r>
      <w:r w:rsidR="00741A77">
        <w:rPr>
          <w:rFonts w:eastAsia="Calibri" w:cs="Arial"/>
          <w:szCs w:val="20"/>
          <w:lang w:val="sl-SI"/>
        </w:rPr>
        <w:t>generalne sekretarke UNCTAD</w:t>
      </w:r>
      <w:r w:rsidR="006247BC">
        <w:rPr>
          <w:rFonts w:eastAsia="Calibri" w:cs="Arial"/>
          <w:szCs w:val="20"/>
          <w:lang w:val="sl-SI"/>
        </w:rPr>
        <w:t xml:space="preserve"> (</w:t>
      </w:r>
      <w:r w:rsidR="006247BC" w:rsidRPr="00156F0E">
        <w:rPr>
          <w:rFonts w:cs="Arial"/>
          <w:szCs w:val="20"/>
          <w:lang w:val="sl-SI"/>
        </w:rPr>
        <w:t>Konferenca ZN za trgovino in razvoj</w:t>
      </w:r>
      <w:r w:rsidR="006247BC">
        <w:rPr>
          <w:rFonts w:cs="Arial"/>
          <w:szCs w:val="20"/>
          <w:lang w:val="sl-SI"/>
        </w:rPr>
        <w:t xml:space="preserve">; </w:t>
      </w:r>
      <w:r w:rsidR="006247BC" w:rsidRPr="00E238F3">
        <w:rPr>
          <w:rFonts w:cs="Arial"/>
          <w:i/>
          <w:iCs/>
          <w:szCs w:val="20"/>
          <w:lang w:val="sl-SI"/>
        </w:rPr>
        <w:t>UN Trade and Development</w:t>
      </w:r>
      <w:r w:rsidR="006247BC">
        <w:rPr>
          <w:rFonts w:cs="Arial"/>
          <w:szCs w:val="20"/>
          <w:lang w:val="sl-SI"/>
        </w:rPr>
        <w:t>)</w:t>
      </w:r>
      <w:r w:rsidR="00142B86">
        <w:rPr>
          <w:rFonts w:eastAsia="Calibri" w:cs="Arial"/>
          <w:szCs w:val="20"/>
          <w:lang w:val="sl-SI"/>
        </w:rPr>
        <w:t xml:space="preserve">. </w:t>
      </w:r>
    </w:p>
    <w:p w14:paraId="36B2F309" w14:textId="77777777" w:rsidR="00FE3B79" w:rsidRDefault="00FE3B79" w:rsidP="00EE21B0">
      <w:pPr>
        <w:spacing w:line="280" w:lineRule="exact"/>
        <w:contextualSpacing/>
        <w:jc w:val="both"/>
        <w:rPr>
          <w:rFonts w:eastAsia="Calibri" w:cs="Arial"/>
          <w:szCs w:val="20"/>
          <w:lang w:val="sl-SI"/>
        </w:rPr>
      </w:pPr>
    </w:p>
    <w:p w14:paraId="05EDAF19" w14:textId="77777777" w:rsidR="00FE3B79" w:rsidRDefault="00FE3B79" w:rsidP="00EE21B0">
      <w:pPr>
        <w:spacing w:line="280" w:lineRule="exact"/>
        <w:jc w:val="both"/>
        <w:rPr>
          <w:rFonts w:eastAsia="Calibri" w:cs="Arial"/>
          <w:szCs w:val="20"/>
          <w:lang w:val="sl-SI"/>
        </w:rPr>
      </w:pPr>
    </w:p>
    <w:p w14:paraId="159876D3" w14:textId="09726DDF" w:rsidR="00B50715" w:rsidRPr="00B50715" w:rsidRDefault="00D2404B" w:rsidP="00EE21B0">
      <w:pPr>
        <w:spacing w:line="280" w:lineRule="exact"/>
        <w:jc w:val="both"/>
        <w:rPr>
          <w:rFonts w:cs="Arial"/>
          <w:b/>
          <w:szCs w:val="20"/>
          <w:lang w:val="sl-SI"/>
        </w:rPr>
      </w:pPr>
      <w:r>
        <w:rPr>
          <w:rFonts w:cs="Arial"/>
          <w:b/>
          <w:szCs w:val="20"/>
          <w:lang w:val="sl-SI"/>
        </w:rPr>
        <w:t>I</w:t>
      </w:r>
      <w:r w:rsidR="00B50715" w:rsidRPr="00B50715">
        <w:rPr>
          <w:rFonts w:cs="Arial"/>
          <w:b/>
          <w:szCs w:val="20"/>
          <w:lang w:val="sl-SI"/>
        </w:rPr>
        <w:t>I. UDELEŽBA SLOVENSKE TRIPARTITNE DELEGACIJE</w:t>
      </w:r>
    </w:p>
    <w:p w14:paraId="1B66BC75" w14:textId="77777777" w:rsidR="00B50715" w:rsidRPr="00B50715" w:rsidRDefault="00B50715" w:rsidP="00EE21B0">
      <w:pPr>
        <w:spacing w:line="280" w:lineRule="exact"/>
        <w:jc w:val="both"/>
        <w:rPr>
          <w:rFonts w:cs="Arial"/>
          <w:b/>
          <w:szCs w:val="20"/>
          <w:lang w:val="sl-SI"/>
        </w:rPr>
      </w:pPr>
    </w:p>
    <w:p w14:paraId="4F589338" w14:textId="06D7D1F8" w:rsidR="00B50715" w:rsidRDefault="00DB289E" w:rsidP="00EE21B0">
      <w:pPr>
        <w:spacing w:line="280" w:lineRule="exact"/>
        <w:jc w:val="both"/>
        <w:rPr>
          <w:rFonts w:cs="Arial"/>
          <w:szCs w:val="20"/>
          <w:lang w:val="sl-SI"/>
        </w:rPr>
      </w:pPr>
      <w:r>
        <w:rPr>
          <w:rFonts w:cs="Arial"/>
          <w:szCs w:val="20"/>
          <w:lang w:val="sl-SI"/>
        </w:rPr>
        <w:t>N</w:t>
      </w:r>
      <w:r w:rsidR="00B50715" w:rsidRPr="00B50715">
        <w:rPr>
          <w:rFonts w:cs="Arial"/>
          <w:szCs w:val="20"/>
          <w:lang w:val="sl-SI"/>
        </w:rPr>
        <w:t xml:space="preserve">a letošnji MKD </w:t>
      </w:r>
      <w:r>
        <w:rPr>
          <w:rFonts w:cs="Arial"/>
          <w:szCs w:val="20"/>
          <w:lang w:val="sl-SI"/>
        </w:rPr>
        <w:t xml:space="preserve">je </w:t>
      </w:r>
      <w:r w:rsidR="00B50715" w:rsidRPr="00B50715">
        <w:rPr>
          <w:rFonts w:cs="Arial"/>
          <w:szCs w:val="20"/>
          <w:lang w:val="sl-SI"/>
        </w:rPr>
        <w:t xml:space="preserve">Slovenijo zastopala tripartitna delegacija v naslednji sestavi: </w:t>
      </w:r>
    </w:p>
    <w:p w14:paraId="7EE2791B" w14:textId="77777777" w:rsidR="00846169" w:rsidRDefault="00846169" w:rsidP="00EE21B0">
      <w:pPr>
        <w:spacing w:line="280" w:lineRule="exact"/>
        <w:jc w:val="both"/>
        <w:rPr>
          <w:rFonts w:cs="Arial"/>
          <w:szCs w:val="20"/>
          <w:lang w:val="sl-SI"/>
        </w:rPr>
      </w:pPr>
    </w:p>
    <w:p w14:paraId="484350A0" w14:textId="1EE8E02E" w:rsidR="004E563D" w:rsidRPr="004E563D" w:rsidRDefault="00903D67" w:rsidP="00FF1917">
      <w:pPr>
        <w:numPr>
          <w:ilvl w:val="0"/>
          <w:numId w:val="10"/>
        </w:numPr>
        <w:spacing w:line="280" w:lineRule="exact"/>
        <w:jc w:val="both"/>
        <w:rPr>
          <w:rFonts w:cs="Arial"/>
          <w:szCs w:val="20"/>
          <w:lang w:val="sl-SI"/>
        </w:rPr>
      </w:pPr>
      <w:r>
        <w:rPr>
          <w:rFonts w:cs="Arial"/>
          <w:szCs w:val="20"/>
          <w:lang w:val="sl-SI"/>
        </w:rPr>
        <w:t>pet</w:t>
      </w:r>
      <w:r w:rsidR="00EB78C4">
        <w:rPr>
          <w:rFonts w:cs="Arial"/>
          <w:szCs w:val="20"/>
          <w:lang w:val="sl-SI"/>
        </w:rPr>
        <w:t xml:space="preserve"> </w:t>
      </w:r>
      <w:r w:rsidR="004E563D" w:rsidRPr="004E563D">
        <w:rPr>
          <w:rFonts w:cs="Arial"/>
          <w:szCs w:val="20"/>
          <w:lang w:val="sl-SI"/>
        </w:rPr>
        <w:t>vladnih predstavnikov in predstavnic</w:t>
      </w:r>
      <w:r w:rsidR="00472778">
        <w:rPr>
          <w:rFonts w:cs="Arial"/>
          <w:szCs w:val="20"/>
          <w:lang w:val="sl-SI"/>
        </w:rPr>
        <w:t>, in sicer iz</w:t>
      </w:r>
      <w:r w:rsidR="000905CC">
        <w:rPr>
          <w:rFonts w:cs="Arial"/>
          <w:szCs w:val="20"/>
          <w:lang w:val="sl-SI"/>
        </w:rPr>
        <w:t xml:space="preserve"> MDDSZ</w:t>
      </w:r>
      <w:r w:rsidR="004E563D" w:rsidRPr="004E563D">
        <w:rPr>
          <w:rFonts w:cs="Arial"/>
          <w:szCs w:val="20"/>
          <w:lang w:val="sl-SI"/>
        </w:rPr>
        <w:t xml:space="preserve">: </w:t>
      </w:r>
      <w:r w:rsidR="00EB78C4">
        <w:rPr>
          <w:rFonts w:cs="Arial"/>
          <w:szCs w:val="20"/>
          <w:lang w:val="sl-SI"/>
        </w:rPr>
        <w:t>Dan Juvan</w:t>
      </w:r>
      <w:r w:rsidR="004E563D" w:rsidRPr="004E563D">
        <w:rPr>
          <w:rFonts w:cs="Arial"/>
          <w:szCs w:val="20"/>
          <w:lang w:val="sl-SI"/>
        </w:rPr>
        <w:t xml:space="preserve"> (vodja delegacije), Urška Draksler (vladna delegatka), dr. Magda Zupančič (vladna delegatka)</w:t>
      </w:r>
      <w:r w:rsidR="00846169">
        <w:rPr>
          <w:rFonts w:cs="Arial"/>
          <w:szCs w:val="20"/>
          <w:lang w:val="sl-SI"/>
        </w:rPr>
        <w:t xml:space="preserve">, </w:t>
      </w:r>
      <w:r w:rsidR="00EB78C4">
        <w:rPr>
          <w:rFonts w:cs="Arial"/>
          <w:szCs w:val="20"/>
          <w:lang w:val="sl-SI"/>
        </w:rPr>
        <w:lastRenderedPageBreak/>
        <w:t xml:space="preserve">mag. </w:t>
      </w:r>
      <w:r w:rsidR="00846169" w:rsidRPr="00846169">
        <w:rPr>
          <w:rFonts w:cs="Arial"/>
          <w:szCs w:val="20"/>
          <w:lang w:val="sl-SI"/>
        </w:rPr>
        <w:t>Petra Bechibani (tehnična svetovalka vladnih delegatov)</w:t>
      </w:r>
      <w:r w:rsidR="00846169">
        <w:rPr>
          <w:rFonts w:cs="Arial"/>
          <w:szCs w:val="20"/>
          <w:lang w:val="sl-SI"/>
        </w:rPr>
        <w:t xml:space="preserve"> in </w:t>
      </w:r>
      <w:r w:rsidR="00EB78C4">
        <w:rPr>
          <w:rFonts w:cs="Arial"/>
          <w:szCs w:val="20"/>
          <w:lang w:val="sl-SI"/>
        </w:rPr>
        <w:t>Marko Bučalič</w:t>
      </w:r>
      <w:r w:rsidR="00850D42">
        <w:rPr>
          <w:rStyle w:val="Sprotnaopomba-sklic"/>
          <w:szCs w:val="20"/>
          <w:lang w:val="sl-SI"/>
        </w:rPr>
        <w:footnoteReference w:id="26"/>
      </w:r>
      <w:r w:rsidR="004E563D" w:rsidRPr="004E563D">
        <w:rPr>
          <w:rFonts w:cs="Arial"/>
          <w:szCs w:val="20"/>
          <w:lang w:val="sl-SI"/>
        </w:rPr>
        <w:t xml:space="preserve"> (tehničn</w:t>
      </w:r>
      <w:r w:rsidR="00EB78C4">
        <w:rPr>
          <w:rFonts w:cs="Arial"/>
          <w:szCs w:val="20"/>
          <w:lang w:val="sl-SI"/>
        </w:rPr>
        <w:t>i</w:t>
      </w:r>
      <w:r w:rsidR="004E563D" w:rsidRPr="004E563D">
        <w:rPr>
          <w:rFonts w:cs="Arial"/>
          <w:szCs w:val="20"/>
          <w:lang w:val="sl-SI"/>
        </w:rPr>
        <w:t xml:space="preserve"> svetoval</w:t>
      </w:r>
      <w:r w:rsidR="00EB78C4">
        <w:rPr>
          <w:rFonts w:cs="Arial"/>
          <w:szCs w:val="20"/>
          <w:lang w:val="sl-SI"/>
        </w:rPr>
        <w:t>ec</w:t>
      </w:r>
      <w:r w:rsidR="004E563D" w:rsidRPr="004E563D">
        <w:rPr>
          <w:rFonts w:cs="Arial"/>
          <w:szCs w:val="20"/>
          <w:lang w:val="sl-SI"/>
        </w:rPr>
        <w:t xml:space="preserve"> vladnih delegatov); </w:t>
      </w:r>
    </w:p>
    <w:p w14:paraId="5978F0C7" w14:textId="493F23E0" w:rsidR="004E563D" w:rsidRPr="004E563D" w:rsidRDefault="00846169" w:rsidP="00FF1917">
      <w:pPr>
        <w:numPr>
          <w:ilvl w:val="0"/>
          <w:numId w:val="10"/>
        </w:numPr>
        <w:spacing w:line="280" w:lineRule="exact"/>
        <w:jc w:val="both"/>
        <w:rPr>
          <w:rFonts w:cs="Arial"/>
          <w:szCs w:val="20"/>
          <w:lang w:val="sl-SI"/>
        </w:rPr>
      </w:pPr>
      <w:r>
        <w:rPr>
          <w:rFonts w:cs="Arial"/>
          <w:szCs w:val="20"/>
          <w:lang w:val="sl-SI"/>
        </w:rPr>
        <w:t>dva</w:t>
      </w:r>
      <w:r w:rsidR="004E563D" w:rsidRPr="004E563D">
        <w:rPr>
          <w:rFonts w:cs="Arial"/>
          <w:szCs w:val="20"/>
          <w:lang w:val="sl-SI"/>
        </w:rPr>
        <w:t xml:space="preserve"> predstavni</w:t>
      </w:r>
      <w:r>
        <w:rPr>
          <w:rFonts w:cs="Arial"/>
          <w:szCs w:val="20"/>
          <w:lang w:val="sl-SI"/>
        </w:rPr>
        <w:t>ka</w:t>
      </w:r>
      <w:r w:rsidR="004E563D" w:rsidRPr="004E563D">
        <w:rPr>
          <w:rFonts w:cs="Arial"/>
          <w:szCs w:val="20"/>
          <w:lang w:val="sl-SI"/>
        </w:rPr>
        <w:t xml:space="preserve"> delavskih organizacij: </w:t>
      </w:r>
      <w:r w:rsidR="00903D67" w:rsidRPr="00903D67">
        <w:rPr>
          <w:rFonts w:cs="Arial"/>
          <w:szCs w:val="20"/>
          <w:lang w:val="sl-SI"/>
        </w:rPr>
        <w:t xml:space="preserve">Aleš Bortek </w:t>
      </w:r>
      <w:r>
        <w:rPr>
          <w:rFonts w:cs="Arial"/>
          <w:szCs w:val="20"/>
          <w:lang w:val="sl-SI"/>
        </w:rPr>
        <w:t xml:space="preserve">in </w:t>
      </w:r>
      <w:r w:rsidR="00903D67" w:rsidRPr="00903D67">
        <w:rPr>
          <w:rFonts w:cs="Arial"/>
          <w:szCs w:val="20"/>
          <w:lang w:val="sl-SI"/>
        </w:rPr>
        <w:t xml:space="preserve">Jernej Zupančič </w:t>
      </w:r>
      <w:r w:rsidR="004E563D" w:rsidRPr="004E563D">
        <w:rPr>
          <w:rFonts w:cs="Arial"/>
          <w:szCs w:val="20"/>
          <w:lang w:val="sl-SI"/>
        </w:rPr>
        <w:t>(kot delavsk</w:t>
      </w:r>
      <w:r w:rsidR="00903D67">
        <w:rPr>
          <w:rFonts w:cs="Arial"/>
          <w:szCs w:val="20"/>
          <w:lang w:val="sl-SI"/>
        </w:rPr>
        <w:t>i</w:t>
      </w:r>
      <w:r w:rsidR="004E563D" w:rsidRPr="004E563D">
        <w:rPr>
          <w:rFonts w:cs="Arial"/>
          <w:szCs w:val="20"/>
          <w:lang w:val="sl-SI"/>
        </w:rPr>
        <w:t xml:space="preserve"> delegat</w:t>
      </w:r>
      <w:r>
        <w:rPr>
          <w:rFonts w:cs="Arial"/>
          <w:szCs w:val="20"/>
          <w:lang w:val="sl-SI"/>
        </w:rPr>
        <w:t xml:space="preserve"> in nadomestni delavski delegat</w:t>
      </w:r>
      <w:r w:rsidR="004E563D" w:rsidRPr="004E563D">
        <w:rPr>
          <w:rFonts w:cs="Arial"/>
          <w:szCs w:val="20"/>
          <w:lang w:val="sl-SI"/>
        </w:rPr>
        <w:t xml:space="preserve">);  </w:t>
      </w:r>
    </w:p>
    <w:p w14:paraId="0FB9D64A" w14:textId="5E148BFB" w:rsidR="004E563D" w:rsidRPr="004E563D" w:rsidRDefault="004E563D" w:rsidP="00FF1917">
      <w:pPr>
        <w:numPr>
          <w:ilvl w:val="0"/>
          <w:numId w:val="10"/>
        </w:numPr>
        <w:spacing w:line="280" w:lineRule="exact"/>
        <w:jc w:val="both"/>
        <w:rPr>
          <w:rFonts w:cs="Arial"/>
          <w:szCs w:val="20"/>
          <w:lang w:val="sl-SI"/>
        </w:rPr>
      </w:pPr>
      <w:r w:rsidRPr="004E563D">
        <w:rPr>
          <w:rFonts w:cs="Arial"/>
          <w:szCs w:val="20"/>
          <w:lang w:val="sl-SI"/>
        </w:rPr>
        <w:t xml:space="preserve">dva predstavnika delodajalskih organizacij: </w:t>
      </w:r>
      <w:r w:rsidR="00903D67" w:rsidRPr="00903D67">
        <w:rPr>
          <w:rFonts w:cs="Arial"/>
          <w:szCs w:val="20"/>
          <w:lang w:val="sl-SI"/>
        </w:rPr>
        <w:t>Mitja Gorenšček</w:t>
      </w:r>
      <w:r w:rsidR="00846169">
        <w:rPr>
          <w:rFonts w:cs="Arial"/>
          <w:szCs w:val="20"/>
          <w:lang w:val="sl-SI"/>
        </w:rPr>
        <w:t xml:space="preserve"> </w:t>
      </w:r>
      <w:r w:rsidRPr="004E563D">
        <w:rPr>
          <w:rFonts w:cs="Arial"/>
          <w:szCs w:val="20"/>
          <w:lang w:val="sl-SI"/>
        </w:rPr>
        <w:t xml:space="preserve">in </w:t>
      </w:r>
      <w:r w:rsidR="00903D67" w:rsidRPr="00903D67">
        <w:rPr>
          <w:rFonts w:cs="Arial"/>
          <w:szCs w:val="20"/>
          <w:lang w:val="sl-SI"/>
        </w:rPr>
        <w:t>Karmen Fortuna Jefim</w:t>
      </w:r>
      <w:r w:rsidRPr="004E563D">
        <w:rPr>
          <w:rFonts w:cs="Arial"/>
          <w:szCs w:val="20"/>
          <w:lang w:val="sl-SI"/>
        </w:rPr>
        <w:t xml:space="preserve"> (kot delodajalsk</w:t>
      </w:r>
      <w:r w:rsidR="00903D67">
        <w:rPr>
          <w:rFonts w:cs="Arial"/>
          <w:szCs w:val="20"/>
          <w:lang w:val="sl-SI"/>
        </w:rPr>
        <w:t>i</w:t>
      </w:r>
      <w:r w:rsidRPr="004E563D">
        <w:rPr>
          <w:rFonts w:cs="Arial"/>
          <w:szCs w:val="20"/>
          <w:lang w:val="sl-SI"/>
        </w:rPr>
        <w:t xml:space="preserve"> delegat in nadomestn</w:t>
      </w:r>
      <w:r w:rsidR="00903D67">
        <w:rPr>
          <w:rFonts w:cs="Arial"/>
          <w:szCs w:val="20"/>
          <w:lang w:val="sl-SI"/>
        </w:rPr>
        <w:t>a</w:t>
      </w:r>
      <w:r w:rsidRPr="004E563D">
        <w:rPr>
          <w:rFonts w:cs="Arial"/>
          <w:szCs w:val="20"/>
          <w:lang w:val="sl-SI"/>
        </w:rPr>
        <w:t xml:space="preserve"> delodajalsk</w:t>
      </w:r>
      <w:r w:rsidR="00903D67">
        <w:rPr>
          <w:rFonts w:cs="Arial"/>
          <w:szCs w:val="20"/>
          <w:lang w:val="sl-SI"/>
        </w:rPr>
        <w:t>a</w:t>
      </w:r>
      <w:r w:rsidRPr="004E563D">
        <w:rPr>
          <w:rFonts w:cs="Arial"/>
          <w:szCs w:val="20"/>
          <w:lang w:val="sl-SI"/>
        </w:rPr>
        <w:t xml:space="preserve"> delegat</w:t>
      </w:r>
      <w:r w:rsidR="00903D67">
        <w:rPr>
          <w:rFonts w:cs="Arial"/>
          <w:szCs w:val="20"/>
          <w:lang w:val="sl-SI"/>
        </w:rPr>
        <w:t>ka</w:t>
      </w:r>
      <w:r w:rsidRPr="004E563D">
        <w:rPr>
          <w:rFonts w:cs="Arial"/>
          <w:szCs w:val="20"/>
          <w:lang w:val="sl-SI"/>
        </w:rPr>
        <w:t>).</w:t>
      </w:r>
    </w:p>
    <w:p w14:paraId="619DCA22" w14:textId="77777777" w:rsidR="00903D67" w:rsidRDefault="00903D67" w:rsidP="004E563D">
      <w:pPr>
        <w:spacing w:line="280" w:lineRule="exact"/>
        <w:jc w:val="both"/>
        <w:rPr>
          <w:rFonts w:cs="Arial"/>
          <w:szCs w:val="20"/>
          <w:lang w:val="sl-SI"/>
        </w:rPr>
      </w:pPr>
    </w:p>
    <w:p w14:paraId="23261D99" w14:textId="09B37DF1" w:rsidR="00DB289E" w:rsidRDefault="00DB289E" w:rsidP="004E563D">
      <w:pPr>
        <w:spacing w:line="280" w:lineRule="exact"/>
        <w:jc w:val="both"/>
        <w:rPr>
          <w:rFonts w:cs="Arial"/>
          <w:szCs w:val="20"/>
          <w:lang w:val="sl-SI"/>
        </w:rPr>
      </w:pPr>
      <w:r>
        <w:rPr>
          <w:rFonts w:cs="Arial"/>
          <w:szCs w:val="20"/>
          <w:lang w:val="sl-SI"/>
        </w:rPr>
        <w:t>Državnega sekretarja sta poleg ostalih članov delegacije med bilateralnim</w:t>
      </w:r>
      <w:r w:rsidR="00EB78C4">
        <w:rPr>
          <w:rFonts w:cs="Arial"/>
          <w:szCs w:val="20"/>
          <w:lang w:val="sl-SI"/>
        </w:rPr>
        <w:t>a</w:t>
      </w:r>
      <w:r>
        <w:rPr>
          <w:rFonts w:cs="Arial"/>
          <w:szCs w:val="20"/>
          <w:lang w:val="sl-SI"/>
        </w:rPr>
        <w:t xml:space="preserve"> srečanj</w:t>
      </w:r>
      <w:r w:rsidR="00EB78C4">
        <w:rPr>
          <w:rFonts w:cs="Arial"/>
          <w:szCs w:val="20"/>
          <w:lang w:val="sl-SI"/>
        </w:rPr>
        <w:t>ema ter med nastopom na plenarnem zasedanju</w:t>
      </w:r>
      <w:r>
        <w:rPr>
          <w:rFonts w:cs="Arial"/>
          <w:szCs w:val="20"/>
          <w:lang w:val="sl-SI"/>
        </w:rPr>
        <w:t xml:space="preserve"> </w:t>
      </w:r>
      <w:r w:rsidR="00EB78C4">
        <w:rPr>
          <w:rFonts w:cs="Arial"/>
          <w:szCs w:val="20"/>
          <w:lang w:val="sl-SI"/>
        </w:rPr>
        <w:t xml:space="preserve">izmenično </w:t>
      </w:r>
      <w:r>
        <w:rPr>
          <w:rFonts w:cs="Arial"/>
          <w:szCs w:val="20"/>
          <w:lang w:val="sl-SI"/>
        </w:rPr>
        <w:t xml:space="preserve">spremljali tudi predstavnici </w:t>
      </w:r>
      <w:r w:rsidR="0093178D" w:rsidRPr="0093178D">
        <w:rPr>
          <w:rFonts w:cs="Arial"/>
          <w:szCs w:val="20"/>
          <w:lang w:val="sl-SI"/>
        </w:rPr>
        <w:t xml:space="preserve">Stalnega predstavništva Republike Slovenije pri Uradu Združenih narodov in drugih mednarodnih organizacijah v Ženevi </w:t>
      </w:r>
      <w:r>
        <w:rPr>
          <w:rFonts w:cs="Arial"/>
          <w:szCs w:val="20"/>
          <w:lang w:val="sl-SI"/>
        </w:rPr>
        <w:t>(</w:t>
      </w:r>
      <w:r w:rsidRPr="00DB289E">
        <w:rPr>
          <w:rFonts w:cs="Arial"/>
          <w:szCs w:val="20"/>
          <w:lang w:val="sl-SI"/>
        </w:rPr>
        <w:t>mag. Anita Pipan</w:t>
      </w:r>
      <w:r w:rsidR="00EB78C4">
        <w:rPr>
          <w:rFonts w:cs="Arial"/>
          <w:szCs w:val="20"/>
          <w:lang w:val="sl-SI"/>
        </w:rPr>
        <w:t>, veleposlanica, stalna predstavnica,</w:t>
      </w:r>
      <w:r>
        <w:rPr>
          <w:rFonts w:cs="Arial"/>
          <w:szCs w:val="20"/>
          <w:lang w:val="sl-SI"/>
        </w:rPr>
        <w:t xml:space="preserve"> ter </w:t>
      </w:r>
      <w:r w:rsidR="00EB78C4">
        <w:rPr>
          <w:rFonts w:cs="Arial"/>
          <w:szCs w:val="20"/>
          <w:lang w:val="sl-SI"/>
        </w:rPr>
        <w:t xml:space="preserve">Petra Trkov, svetovalka). </w:t>
      </w:r>
    </w:p>
    <w:p w14:paraId="05C2C0BE" w14:textId="77777777" w:rsidR="00DB289E" w:rsidRPr="004E563D" w:rsidRDefault="00DB289E" w:rsidP="004E563D">
      <w:pPr>
        <w:spacing w:line="280" w:lineRule="exact"/>
        <w:jc w:val="both"/>
        <w:rPr>
          <w:rFonts w:cs="Arial"/>
          <w:szCs w:val="20"/>
          <w:lang w:val="sl-SI"/>
        </w:rPr>
      </w:pPr>
    </w:p>
    <w:p w14:paraId="2BFF889D" w14:textId="39D456DA" w:rsidR="00DB289E" w:rsidRDefault="004E563D" w:rsidP="00DB289E">
      <w:pPr>
        <w:spacing w:line="280" w:lineRule="exact"/>
        <w:jc w:val="both"/>
        <w:rPr>
          <w:rFonts w:cs="Arial"/>
          <w:szCs w:val="20"/>
          <w:lang w:val="sl-SI"/>
        </w:rPr>
      </w:pPr>
      <w:r w:rsidRPr="004E563D">
        <w:rPr>
          <w:rFonts w:cs="Arial"/>
          <w:szCs w:val="20"/>
          <w:lang w:val="sl-SI"/>
        </w:rPr>
        <w:t xml:space="preserve">Delegacijo je vodil </w:t>
      </w:r>
      <w:r w:rsidR="00F7639F">
        <w:rPr>
          <w:rFonts w:cs="Arial"/>
          <w:b/>
          <w:bCs/>
          <w:szCs w:val="20"/>
          <w:lang w:val="sl-SI"/>
        </w:rPr>
        <w:t xml:space="preserve">državni sekretar </w:t>
      </w:r>
      <w:r w:rsidR="00472778">
        <w:rPr>
          <w:rFonts w:cs="Arial"/>
          <w:b/>
          <w:bCs/>
          <w:szCs w:val="20"/>
          <w:lang w:val="sl-SI"/>
        </w:rPr>
        <w:t xml:space="preserve">MDDSZ </w:t>
      </w:r>
      <w:r w:rsidR="00DB289E">
        <w:rPr>
          <w:rFonts w:cs="Arial"/>
          <w:b/>
          <w:bCs/>
          <w:szCs w:val="20"/>
          <w:lang w:val="sl-SI"/>
        </w:rPr>
        <w:t>Dan Juvan</w:t>
      </w:r>
      <w:r w:rsidR="00DB289E" w:rsidRPr="00DB289E">
        <w:rPr>
          <w:rFonts w:cs="Arial"/>
          <w:szCs w:val="20"/>
          <w:lang w:val="sl-SI"/>
        </w:rPr>
        <w:t xml:space="preserve">, ki je med plenarnim zasedanjem konference </w:t>
      </w:r>
      <w:r w:rsidR="00DB289E" w:rsidRPr="00DB289E">
        <w:rPr>
          <w:rFonts w:cs="Arial"/>
          <w:b/>
          <w:bCs/>
          <w:szCs w:val="20"/>
          <w:lang w:val="sl-SI"/>
        </w:rPr>
        <w:t>podal govor</w:t>
      </w:r>
      <w:r w:rsidR="00DB289E" w:rsidRPr="00DB289E">
        <w:rPr>
          <w:rFonts w:cs="Arial"/>
          <w:szCs w:val="20"/>
          <w:lang w:val="sl-SI"/>
        </w:rPr>
        <w:t xml:space="preserve"> na poročilo generalnega direktorja Mednarodnega urada za delo, in sicer na temo </w:t>
      </w:r>
      <w:r w:rsidR="00DB289E" w:rsidRPr="00DB289E">
        <w:rPr>
          <w:rFonts w:cs="Arial"/>
          <w:b/>
          <w:bCs/>
          <w:szCs w:val="20"/>
          <w:lang w:val="sl-SI"/>
        </w:rPr>
        <w:t>krepitve povezave med delovnimi mesti, pravicami in rastjo</w:t>
      </w:r>
      <w:r w:rsidR="00DB289E" w:rsidRPr="00DB289E">
        <w:rPr>
          <w:rFonts w:cs="Arial"/>
          <w:szCs w:val="20"/>
          <w:lang w:val="sl-SI"/>
        </w:rPr>
        <w:t xml:space="preserve">. </w:t>
      </w:r>
      <w:r w:rsidR="00DB289E">
        <w:rPr>
          <w:rFonts w:cs="Arial"/>
          <w:szCs w:val="20"/>
          <w:lang w:val="sl-SI"/>
        </w:rPr>
        <w:t>V</w:t>
      </w:r>
      <w:r w:rsidR="00DB289E" w:rsidRPr="00DB289E">
        <w:rPr>
          <w:rFonts w:cs="Arial"/>
          <w:szCs w:val="20"/>
          <w:lang w:val="sl-SI"/>
        </w:rPr>
        <w:t xml:space="preserve"> svojem nagovoru </w:t>
      </w:r>
      <w:r w:rsidR="00DB289E">
        <w:rPr>
          <w:rFonts w:cs="Arial"/>
          <w:szCs w:val="20"/>
          <w:lang w:val="sl-SI"/>
        </w:rPr>
        <w:t xml:space="preserve">je </w:t>
      </w:r>
      <w:r w:rsidR="00DB289E" w:rsidRPr="00DB289E">
        <w:rPr>
          <w:rFonts w:cs="Arial"/>
          <w:szCs w:val="20"/>
          <w:lang w:val="sl-SI"/>
        </w:rPr>
        <w:t xml:space="preserve">uvodoma poudaril, da so krize, kot so geopolitična, podnebna, gospodarska in socialna, neposredno vplivale na življenja ljudi. Naraščajoče nezadovoljstvo ter občutek zapostavljenosti sta povzročila tudi upad zaupanja v institucije. Zaostajanje plač za produktivnostjo ter občutek negotovosti in nezadostne opremljenosti za soočanje z izzivi, ki jih prinašajo spremembe v svetu dela, so posledica napačno izbranih politik. Če želimo obrniti trend in če želimo zagotoviti, da gospodarska rast generira več kakovostnih delovnih mest, ter hkrati krepi spoštovanje delavskih pravic, moramo delovna mesta in pravice postaviti v središče ekonomskih in finančnih politik. Pri tem je treba v celoti spoštovati temeljna načela MOD, vključno s tem, da delo ni blago, ter priznati polno družbeno vrednost dostojnega dela, ki nas ne le preživlja, pač pa nam daje občutek identitete, pripadnosti in namena ter ustvarja socialno kohezijo. Prav tako je treba okrepiti demokratične institucije in procese, vključno s socialnim dialogom. </w:t>
      </w:r>
    </w:p>
    <w:p w14:paraId="660CE7ED" w14:textId="77777777" w:rsidR="00DB289E" w:rsidRPr="00DB289E" w:rsidRDefault="00DB289E" w:rsidP="00DB289E">
      <w:pPr>
        <w:spacing w:line="280" w:lineRule="exact"/>
        <w:jc w:val="both"/>
        <w:rPr>
          <w:rFonts w:cs="Arial"/>
          <w:szCs w:val="20"/>
          <w:lang w:val="sl-SI"/>
        </w:rPr>
      </w:pPr>
    </w:p>
    <w:p w14:paraId="0528B5D9" w14:textId="77777777" w:rsidR="00DB289E" w:rsidRDefault="00DB289E" w:rsidP="00DB289E">
      <w:pPr>
        <w:spacing w:line="280" w:lineRule="exact"/>
        <w:jc w:val="both"/>
        <w:rPr>
          <w:rFonts w:cs="Arial"/>
          <w:szCs w:val="20"/>
          <w:lang w:val="sl-SI"/>
        </w:rPr>
      </w:pPr>
      <w:r w:rsidRPr="00DB289E">
        <w:rPr>
          <w:rFonts w:cs="Arial"/>
          <w:szCs w:val="20"/>
          <w:lang w:val="sl-SI"/>
        </w:rPr>
        <w:t xml:space="preserve">V nadaljevanju je navedel nekaj ukrepov, s katerimi Slovenija spodbuja pozitivno povezavo med delovnimi mesti, pravicami in rastjo. Izpostavil je zakonsko določeno minimalno plačo, ki ustreza konceptu minimalne preživetvene plače MOD, ter nedavne spremembe Zakona o delovnih razmerjih, s katerimi je Slovenija še okrepila delovnopravno zaščito delavcev. S spremembami je bila med drugim uzakonjena pravica do odklopa, zagotovljena večja pravna varnost predstavnikov delavcev pred nezakonitim odpuščanjem, izboljšani so bili delovni pogoji s spodbujanjem bolj prilagodljive in preglednejše zaposlitve, ki v večji meri omogoča usklajevanje poklicnega in zasebnega življenja, ter uvedena pravica do plačane odsotnosti z dela do pet dni za žrtve nasilja v družini. Poudaril je tudi dosežen dogovor s socialnimi partnerji o pokojninski reformi, ki odgovarja na demografske trende ter krepi solidarnostne elemente pokojninskega sistema in njegovo stabilnost. </w:t>
      </w:r>
    </w:p>
    <w:p w14:paraId="2B117BC8" w14:textId="77777777" w:rsidR="00DB289E" w:rsidRPr="00DB289E" w:rsidRDefault="00DB289E" w:rsidP="00DB289E">
      <w:pPr>
        <w:spacing w:line="280" w:lineRule="exact"/>
        <w:jc w:val="both"/>
        <w:rPr>
          <w:rFonts w:cs="Arial"/>
          <w:szCs w:val="20"/>
          <w:lang w:val="sl-SI"/>
        </w:rPr>
      </w:pPr>
    </w:p>
    <w:p w14:paraId="05D4EBE6" w14:textId="77777777" w:rsidR="00DB289E" w:rsidRDefault="00DB289E" w:rsidP="00DB289E">
      <w:pPr>
        <w:spacing w:line="280" w:lineRule="exact"/>
        <w:jc w:val="both"/>
        <w:rPr>
          <w:rFonts w:cs="Arial"/>
          <w:szCs w:val="20"/>
          <w:lang w:val="sl-SI"/>
        </w:rPr>
      </w:pPr>
      <w:r w:rsidRPr="00DB289E">
        <w:rPr>
          <w:rFonts w:cs="Arial"/>
          <w:szCs w:val="20"/>
          <w:lang w:val="sl-SI"/>
        </w:rPr>
        <w:t xml:space="preserve">V kontekstu povečanih delovnih migracij je državni sekretar izpostavil prizadevanja za izboljšanje zaščite delavcev migrantov, ki so še posebej ranljivi na trgu dela, tudi zaradi pomanjkanja ustreznih in razumljivih informacij. Za zagotavljanje celovite podpore delavcem migrantom je bila tako vzpostavljena Informacijska točka za tujce, dodaten varnostni ukrep pa predstavlja tudi novo vzpostavljena evidenca delodajalcev, ki so bili pravnomočno kaznovani za prekršek po </w:t>
      </w:r>
      <w:r w:rsidRPr="00DB289E">
        <w:rPr>
          <w:rFonts w:cs="Arial"/>
          <w:szCs w:val="20"/>
          <w:lang w:val="sl-SI"/>
        </w:rPr>
        <w:lastRenderedPageBreak/>
        <w:t>delovnopravni zakonodaji. V okviru strategije za odpravo prekarnosti se preučujejo tudi ukrepi za preprečevanje zlorab na področju agencijskega dela.</w:t>
      </w:r>
    </w:p>
    <w:p w14:paraId="4F633957" w14:textId="77777777" w:rsidR="00DB289E" w:rsidRPr="00DB289E" w:rsidRDefault="00DB289E" w:rsidP="00DB289E">
      <w:pPr>
        <w:spacing w:line="280" w:lineRule="exact"/>
        <w:jc w:val="both"/>
        <w:rPr>
          <w:rFonts w:cs="Arial"/>
          <w:szCs w:val="20"/>
          <w:lang w:val="sl-SI"/>
        </w:rPr>
      </w:pPr>
    </w:p>
    <w:p w14:paraId="546A9485" w14:textId="10469C63" w:rsidR="00DB289E" w:rsidRDefault="00DB289E" w:rsidP="00DB289E">
      <w:pPr>
        <w:spacing w:line="280" w:lineRule="exact"/>
        <w:jc w:val="both"/>
        <w:rPr>
          <w:rFonts w:cs="Arial"/>
          <w:szCs w:val="20"/>
          <w:lang w:val="sl-SI"/>
        </w:rPr>
      </w:pPr>
      <w:r w:rsidRPr="00DB289E">
        <w:rPr>
          <w:rFonts w:cs="Arial"/>
          <w:szCs w:val="20"/>
          <w:lang w:val="sl-SI"/>
        </w:rPr>
        <w:t xml:space="preserve">Ob zaključku svojega nagovora je državni sekretar poudaril ključno vlogo MOD pri spodbujanju pozitivne povezave med delovnimi mesti, pravicami in rastjo. S svojim normativnim mandatom, tripartizmom in socialnim dialogom ostaja MOD osrednjega pomena za spodbujanje socialne pravičnosti po vsem svetu. Prav tako je pozdravil tripartitni prispevek MOD k drugemu svetovnemu vrhu za socialni razvoj ter izrazil prepričanje, da lahko politična deklaracija, </w:t>
      </w:r>
      <w:r w:rsidR="00903D67">
        <w:rPr>
          <w:rFonts w:cs="Arial"/>
          <w:szCs w:val="20"/>
          <w:lang w:val="sl-SI"/>
        </w:rPr>
        <w:t xml:space="preserve">če bo </w:t>
      </w:r>
      <w:r w:rsidR="00903D67" w:rsidRPr="00903D67">
        <w:rPr>
          <w:rFonts w:cs="Arial"/>
          <w:szCs w:val="20"/>
          <w:lang w:val="sl-SI"/>
        </w:rPr>
        <w:t>ambiciozno zastavljena</w:t>
      </w:r>
      <w:r w:rsidR="00903D67">
        <w:rPr>
          <w:rFonts w:cs="Arial"/>
          <w:szCs w:val="20"/>
          <w:lang w:val="sl-SI"/>
        </w:rPr>
        <w:t xml:space="preserve">, </w:t>
      </w:r>
      <w:r w:rsidRPr="00DB289E">
        <w:rPr>
          <w:rFonts w:cs="Arial"/>
          <w:szCs w:val="20"/>
          <w:lang w:val="sl-SI"/>
        </w:rPr>
        <w:t>ki bo sprejeta na prihajajočem vrhu letos, spodbudi naša skupna prizadevanja za socialni napredek.</w:t>
      </w:r>
    </w:p>
    <w:p w14:paraId="664E54F1" w14:textId="77777777" w:rsidR="00DB289E" w:rsidRPr="00DB289E" w:rsidRDefault="00DB289E" w:rsidP="00DB289E">
      <w:pPr>
        <w:spacing w:line="280" w:lineRule="exact"/>
        <w:jc w:val="both"/>
        <w:rPr>
          <w:rFonts w:cs="Arial"/>
          <w:szCs w:val="20"/>
          <w:lang w:val="sl-SI"/>
        </w:rPr>
      </w:pPr>
    </w:p>
    <w:p w14:paraId="17D0947A" w14:textId="77777777" w:rsidR="00DB289E" w:rsidRPr="00DB289E" w:rsidRDefault="00DB289E" w:rsidP="00DB289E">
      <w:pPr>
        <w:spacing w:line="280" w:lineRule="exact"/>
        <w:jc w:val="both"/>
        <w:rPr>
          <w:rFonts w:cs="Arial"/>
          <w:szCs w:val="20"/>
          <w:lang w:val="sl-SI"/>
        </w:rPr>
      </w:pPr>
      <w:r w:rsidRPr="00DB289E">
        <w:rPr>
          <w:rFonts w:cs="Arial"/>
          <w:szCs w:val="20"/>
          <w:lang w:val="sl-SI"/>
        </w:rPr>
        <w:t xml:space="preserve">Ob robu konference se je državni sekretar </w:t>
      </w:r>
      <w:r w:rsidRPr="00DB289E">
        <w:rPr>
          <w:rFonts w:cs="Arial"/>
          <w:b/>
          <w:bCs/>
          <w:szCs w:val="20"/>
          <w:lang w:val="sl-SI"/>
        </w:rPr>
        <w:t>bilateralno sestal</w:t>
      </w:r>
      <w:r w:rsidRPr="00DB289E">
        <w:rPr>
          <w:rFonts w:cs="Arial"/>
          <w:szCs w:val="20"/>
          <w:lang w:val="sl-SI"/>
        </w:rPr>
        <w:t xml:space="preserve"> z generalnim direktorjem Mednarodnega urada za delo, Gilbertom F. Houngbojem ter predstavnikoma Mednarodne organizacije za migracije. </w:t>
      </w:r>
    </w:p>
    <w:p w14:paraId="680C8B53" w14:textId="77777777" w:rsidR="00F7639F" w:rsidRPr="004E563D" w:rsidRDefault="00F7639F" w:rsidP="004E563D">
      <w:pPr>
        <w:spacing w:line="280" w:lineRule="exact"/>
        <w:jc w:val="both"/>
        <w:rPr>
          <w:rFonts w:cs="Arial"/>
          <w:szCs w:val="20"/>
          <w:lang w:val="sl-SI"/>
        </w:rPr>
      </w:pPr>
    </w:p>
    <w:p w14:paraId="614EB409" w14:textId="221808EE" w:rsidR="004E563D" w:rsidRDefault="004E563D" w:rsidP="00EE21B0">
      <w:pPr>
        <w:spacing w:line="280" w:lineRule="exact"/>
        <w:jc w:val="both"/>
        <w:rPr>
          <w:rFonts w:cs="Arial"/>
          <w:szCs w:val="20"/>
          <w:lang w:val="sl-SI"/>
        </w:rPr>
      </w:pPr>
      <w:r w:rsidRPr="000905CC">
        <w:rPr>
          <w:rFonts w:cs="Arial"/>
          <w:szCs w:val="20"/>
          <w:lang w:val="sl-SI"/>
        </w:rPr>
        <w:t xml:space="preserve">Vladni delegati </w:t>
      </w:r>
      <w:r w:rsidR="000905CC">
        <w:rPr>
          <w:rFonts w:cs="Arial"/>
          <w:szCs w:val="20"/>
          <w:lang w:val="sl-SI"/>
        </w:rPr>
        <w:t xml:space="preserve">MDDSZ </w:t>
      </w:r>
      <w:r w:rsidRPr="000905CC">
        <w:rPr>
          <w:rFonts w:cs="Arial"/>
          <w:szCs w:val="20"/>
          <w:lang w:val="sl-SI"/>
        </w:rPr>
        <w:t>so</w:t>
      </w:r>
      <w:r w:rsidRPr="004E563D">
        <w:rPr>
          <w:rFonts w:cs="Arial"/>
          <w:szCs w:val="20"/>
          <w:lang w:val="sl-SI"/>
        </w:rPr>
        <w:t xml:space="preserve"> sodelovali pri delu Odbora za določanje standardov o </w:t>
      </w:r>
      <w:r w:rsidR="00A40F10">
        <w:rPr>
          <w:rFonts w:cs="Arial"/>
          <w:szCs w:val="20"/>
          <w:lang w:val="sl-SI"/>
        </w:rPr>
        <w:t>z</w:t>
      </w:r>
      <w:r w:rsidR="00A40F10" w:rsidRPr="00A40F10">
        <w:rPr>
          <w:rFonts w:cs="Arial"/>
          <w:szCs w:val="20"/>
          <w:lang w:val="sl-SI"/>
        </w:rPr>
        <w:t>aščit</w:t>
      </w:r>
      <w:r w:rsidR="00A40F10">
        <w:rPr>
          <w:rFonts w:cs="Arial"/>
          <w:szCs w:val="20"/>
          <w:lang w:val="sl-SI"/>
        </w:rPr>
        <w:t>i</w:t>
      </w:r>
      <w:r w:rsidR="00A40F10" w:rsidRPr="00A40F10">
        <w:rPr>
          <w:rFonts w:cs="Arial"/>
          <w:szCs w:val="20"/>
          <w:lang w:val="sl-SI"/>
        </w:rPr>
        <w:t xml:space="preserve"> pred biološkimi </w:t>
      </w:r>
      <w:r w:rsidR="00A42C93" w:rsidRPr="00A42C93">
        <w:rPr>
          <w:rFonts w:cs="Arial"/>
          <w:szCs w:val="20"/>
          <w:lang w:val="sl-SI"/>
        </w:rPr>
        <w:t>nevarnostmi</w:t>
      </w:r>
      <w:r w:rsidR="00A40F10" w:rsidRPr="00A40F10">
        <w:rPr>
          <w:rFonts w:cs="Arial"/>
          <w:szCs w:val="20"/>
          <w:lang w:val="sl-SI"/>
        </w:rPr>
        <w:t xml:space="preserve"> v delovnem okolju</w:t>
      </w:r>
      <w:r w:rsidR="00A40F10">
        <w:rPr>
          <w:rFonts w:cs="Arial"/>
          <w:szCs w:val="20"/>
          <w:lang w:val="sl-SI"/>
        </w:rPr>
        <w:t xml:space="preserve">, </w:t>
      </w:r>
      <w:r w:rsidR="00284DEC">
        <w:rPr>
          <w:rFonts w:cs="Arial"/>
          <w:szCs w:val="20"/>
          <w:lang w:val="sl-SI"/>
        </w:rPr>
        <w:t xml:space="preserve">Odbora za določanje standardov o dostojnem delu v platformni ekonomiji, Odbora za splošne zadeve, Finančnega odbora vladnih predstavnikov ter </w:t>
      </w:r>
      <w:r w:rsidR="00A40F10" w:rsidRPr="00A40F10">
        <w:rPr>
          <w:rFonts w:cs="Arial"/>
          <w:szCs w:val="20"/>
          <w:lang w:val="sl-SI"/>
        </w:rPr>
        <w:t>Tehničnega odbora</w:t>
      </w:r>
      <w:r w:rsidR="00A40F10">
        <w:rPr>
          <w:rFonts w:cs="Arial"/>
          <w:szCs w:val="20"/>
          <w:lang w:val="sl-SI"/>
        </w:rPr>
        <w:t xml:space="preserve"> </w:t>
      </w:r>
      <w:r w:rsidR="00284DEC">
        <w:rPr>
          <w:rFonts w:cs="Arial"/>
          <w:szCs w:val="20"/>
          <w:lang w:val="sl-SI"/>
        </w:rPr>
        <w:t>o</w:t>
      </w:r>
      <w:r w:rsidR="00A40F10">
        <w:rPr>
          <w:rFonts w:cs="Arial"/>
          <w:szCs w:val="20"/>
          <w:lang w:val="sl-SI"/>
        </w:rPr>
        <w:t xml:space="preserve"> </w:t>
      </w:r>
      <w:r w:rsidR="00284DEC">
        <w:rPr>
          <w:rFonts w:cs="Arial"/>
          <w:szCs w:val="20"/>
          <w:lang w:val="sl-SI"/>
        </w:rPr>
        <w:t>i</w:t>
      </w:r>
      <w:r w:rsidR="00284DEC" w:rsidRPr="00284DEC">
        <w:rPr>
          <w:rFonts w:cs="Arial"/>
          <w:szCs w:val="20"/>
          <w:lang w:val="sl-SI"/>
        </w:rPr>
        <w:t>novativni</w:t>
      </w:r>
      <w:r w:rsidR="00284DEC">
        <w:rPr>
          <w:rFonts w:cs="Arial"/>
          <w:szCs w:val="20"/>
          <w:lang w:val="sl-SI"/>
        </w:rPr>
        <w:t>h</w:t>
      </w:r>
      <w:r w:rsidR="00284DEC" w:rsidRPr="00284DEC">
        <w:rPr>
          <w:rFonts w:cs="Arial"/>
          <w:szCs w:val="20"/>
          <w:lang w:val="sl-SI"/>
        </w:rPr>
        <w:t xml:space="preserve"> pristop</w:t>
      </w:r>
      <w:r w:rsidR="000905CC">
        <w:rPr>
          <w:rFonts w:cs="Arial"/>
          <w:szCs w:val="20"/>
          <w:lang w:val="sl-SI"/>
        </w:rPr>
        <w:t>ih</w:t>
      </w:r>
      <w:r w:rsidR="00284DEC" w:rsidRPr="00284DEC">
        <w:rPr>
          <w:rFonts w:cs="Arial"/>
          <w:szCs w:val="20"/>
          <w:lang w:val="sl-SI"/>
        </w:rPr>
        <w:t xml:space="preserve"> k reševanju problematike neformalne ekonomije</w:t>
      </w:r>
      <w:r w:rsidR="000905CC">
        <w:rPr>
          <w:rFonts w:cs="Arial"/>
          <w:szCs w:val="20"/>
          <w:lang w:val="sl-SI"/>
        </w:rPr>
        <w:t xml:space="preserve">, kar vključuje tudi sodelovanje pri </w:t>
      </w:r>
      <w:r w:rsidR="000905CC" w:rsidRPr="000905CC">
        <w:rPr>
          <w:rFonts w:cs="Arial"/>
          <w:szCs w:val="20"/>
          <w:lang w:val="sl-SI"/>
        </w:rPr>
        <w:t>delu koordinacije držav članic EU za delo omenjenih odborov</w:t>
      </w:r>
      <w:r w:rsidR="000905CC">
        <w:rPr>
          <w:rFonts w:cs="Arial"/>
          <w:szCs w:val="20"/>
          <w:lang w:val="sl-SI"/>
        </w:rPr>
        <w:t xml:space="preserve">. </w:t>
      </w:r>
      <w:r w:rsidRPr="004E563D">
        <w:rPr>
          <w:rFonts w:cs="Arial"/>
          <w:szCs w:val="20"/>
          <w:lang w:val="sl-SI"/>
        </w:rPr>
        <w:t xml:space="preserve">Vladni delegati </w:t>
      </w:r>
      <w:r w:rsidR="000905CC">
        <w:rPr>
          <w:rFonts w:cs="Arial"/>
          <w:szCs w:val="20"/>
          <w:lang w:val="sl-SI"/>
        </w:rPr>
        <w:t xml:space="preserve">MDDSZ </w:t>
      </w:r>
      <w:r w:rsidRPr="004E563D">
        <w:rPr>
          <w:rFonts w:cs="Arial"/>
          <w:szCs w:val="20"/>
          <w:lang w:val="sl-SI"/>
        </w:rPr>
        <w:t xml:space="preserve">so v omejenem obsegu spremljali </w:t>
      </w:r>
      <w:r w:rsidR="00A40F10">
        <w:rPr>
          <w:rFonts w:cs="Arial"/>
          <w:szCs w:val="20"/>
          <w:lang w:val="sl-SI"/>
        </w:rPr>
        <w:t>in sodelovali tudi pri</w:t>
      </w:r>
      <w:r w:rsidRPr="004E563D">
        <w:rPr>
          <w:rFonts w:cs="Arial"/>
          <w:szCs w:val="20"/>
          <w:lang w:val="sl-SI"/>
        </w:rPr>
        <w:t xml:space="preserve"> del</w:t>
      </w:r>
      <w:r w:rsidR="00A40F10">
        <w:rPr>
          <w:rFonts w:cs="Arial"/>
          <w:szCs w:val="20"/>
          <w:lang w:val="sl-SI"/>
        </w:rPr>
        <w:t>u</w:t>
      </w:r>
      <w:r w:rsidRPr="004E563D">
        <w:rPr>
          <w:rFonts w:cs="Arial"/>
          <w:szCs w:val="20"/>
          <w:lang w:val="sl-SI"/>
        </w:rPr>
        <w:t xml:space="preserve"> Odbora za izvajanje konvencij in priporočil (CAS)</w:t>
      </w:r>
      <w:r w:rsidR="000905CC">
        <w:rPr>
          <w:rFonts w:cs="Arial"/>
          <w:szCs w:val="20"/>
          <w:lang w:val="sl-SI"/>
        </w:rPr>
        <w:t xml:space="preserve">, vključno pri delu </w:t>
      </w:r>
      <w:r w:rsidR="000905CC" w:rsidRPr="000905CC">
        <w:rPr>
          <w:rFonts w:cs="Arial"/>
          <w:szCs w:val="20"/>
          <w:lang w:val="sl-SI"/>
        </w:rPr>
        <w:t>koordinacije držav članic EU za delo omenje</w:t>
      </w:r>
      <w:r w:rsidR="000905CC">
        <w:rPr>
          <w:rFonts w:cs="Arial"/>
          <w:szCs w:val="20"/>
          <w:lang w:val="sl-SI"/>
        </w:rPr>
        <w:t>nega</w:t>
      </w:r>
      <w:r w:rsidR="000905CC" w:rsidRPr="000905CC">
        <w:rPr>
          <w:rFonts w:cs="Arial"/>
          <w:szCs w:val="20"/>
          <w:lang w:val="sl-SI"/>
        </w:rPr>
        <w:t xml:space="preserve"> odbor</w:t>
      </w:r>
      <w:r w:rsidR="000905CC">
        <w:rPr>
          <w:rFonts w:cs="Arial"/>
          <w:szCs w:val="20"/>
          <w:lang w:val="sl-SI"/>
        </w:rPr>
        <w:t>a,</w:t>
      </w:r>
      <w:r w:rsidR="00284DEC">
        <w:rPr>
          <w:rFonts w:cs="Arial"/>
          <w:szCs w:val="20"/>
          <w:lang w:val="sl-SI"/>
        </w:rPr>
        <w:t xml:space="preserve"> ter na plenarnih zasedanjih konference</w:t>
      </w:r>
      <w:r w:rsidRPr="004E563D">
        <w:rPr>
          <w:rFonts w:cs="Arial"/>
          <w:szCs w:val="20"/>
          <w:lang w:val="sl-SI"/>
        </w:rPr>
        <w:t>. Slovenija je svoj delež k razpravi prispevala v okviru skupnih izjav ter stališč držav članic EU</w:t>
      </w:r>
      <w:r w:rsidR="00284DEC">
        <w:rPr>
          <w:rFonts w:cs="Arial"/>
          <w:szCs w:val="20"/>
          <w:lang w:val="sl-SI"/>
        </w:rPr>
        <w:t xml:space="preserve">, </w:t>
      </w:r>
      <w:r w:rsidRPr="004E563D">
        <w:rPr>
          <w:rFonts w:cs="Arial"/>
          <w:szCs w:val="20"/>
          <w:lang w:val="sl-SI"/>
        </w:rPr>
        <w:t>skupine IMEC</w:t>
      </w:r>
      <w:r w:rsidR="00D93FE5">
        <w:rPr>
          <w:rFonts w:cs="Arial"/>
          <w:szCs w:val="20"/>
          <w:lang w:val="sl-SI"/>
        </w:rPr>
        <w:t xml:space="preserve"> </w:t>
      </w:r>
      <w:r w:rsidR="00D93FE5" w:rsidRPr="004D77BC">
        <w:rPr>
          <w:rFonts w:cs="Arial"/>
          <w:szCs w:val="20"/>
          <w:lang w:val="sl-SI"/>
        </w:rPr>
        <w:t>(</w:t>
      </w:r>
      <w:r w:rsidR="00D93FE5" w:rsidRPr="004D77BC">
        <w:rPr>
          <w:rFonts w:cs="Arial"/>
          <w:i/>
          <w:iCs/>
          <w:szCs w:val="20"/>
          <w:lang w:val="sl-SI"/>
        </w:rPr>
        <w:t>Industrial Market Economy Coutries</w:t>
      </w:r>
      <w:r w:rsidR="00D93FE5" w:rsidRPr="004D77BC">
        <w:rPr>
          <w:rFonts w:cs="Arial"/>
          <w:szCs w:val="20"/>
          <w:lang w:val="sl-SI"/>
        </w:rPr>
        <w:t>)</w:t>
      </w:r>
      <w:r w:rsidR="00284DEC">
        <w:rPr>
          <w:rFonts w:cs="Arial"/>
          <w:szCs w:val="20"/>
          <w:lang w:val="sl-SI"/>
        </w:rPr>
        <w:t xml:space="preserve"> ter skup</w:t>
      </w:r>
      <w:r w:rsidR="000905CC">
        <w:rPr>
          <w:rFonts w:cs="Arial"/>
          <w:szCs w:val="20"/>
          <w:lang w:val="sl-SI"/>
        </w:rPr>
        <w:t>i</w:t>
      </w:r>
      <w:r w:rsidR="00284DEC">
        <w:rPr>
          <w:rFonts w:cs="Arial"/>
          <w:szCs w:val="20"/>
          <w:lang w:val="sl-SI"/>
        </w:rPr>
        <w:t>n podobnomislečih držav</w:t>
      </w:r>
      <w:r w:rsidR="000905CC">
        <w:rPr>
          <w:rFonts w:cs="Arial"/>
          <w:szCs w:val="20"/>
          <w:lang w:val="sl-SI"/>
        </w:rPr>
        <w:t xml:space="preserve">. </w:t>
      </w:r>
    </w:p>
    <w:p w14:paraId="0C866D35" w14:textId="77777777" w:rsidR="00284DEC" w:rsidRDefault="00284DEC" w:rsidP="00EE21B0">
      <w:pPr>
        <w:spacing w:line="280" w:lineRule="exact"/>
        <w:jc w:val="both"/>
        <w:rPr>
          <w:rFonts w:cs="Arial"/>
          <w:szCs w:val="20"/>
          <w:lang w:val="sl-SI"/>
        </w:rPr>
      </w:pPr>
    </w:p>
    <w:p w14:paraId="21B88D50" w14:textId="77777777" w:rsidR="00A40F10" w:rsidRPr="00B50715" w:rsidRDefault="00A40F10" w:rsidP="00EE21B0">
      <w:pPr>
        <w:spacing w:line="280" w:lineRule="exact"/>
        <w:jc w:val="both"/>
        <w:rPr>
          <w:rFonts w:cs="Arial"/>
          <w:szCs w:val="20"/>
          <w:lang w:val="sl-SI"/>
        </w:rPr>
      </w:pPr>
    </w:p>
    <w:p w14:paraId="695F9284" w14:textId="58D44D6B" w:rsidR="00D3724D" w:rsidRPr="00D3724D" w:rsidRDefault="00D3724D" w:rsidP="00D3724D">
      <w:pPr>
        <w:spacing w:line="280" w:lineRule="exact"/>
        <w:jc w:val="both"/>
        <w:rPr>
          <w:rFonts w:cs="Arial"/>
          <w:b/>
          <w:bCs/>
          <w:szCs w:val="20"/>
          <w:lang w:val="sl-SI"/>
        </w:rPr>
      </w:pPr>
      <w:r>
        <w:rPr>
          <w:rFonts w:cs="Arial"/>
          <w:b/>
          <w:szCs w:val="20"/>
          <w:lang w:val="sl-SI"/>
        </w:rPr>
        <w:t xml:space="preserve">III. </w:t>
      </w:r>
      <w:r w:rsidRPr="00D3724D">
        <w:rPr>
          <w:rFonts w:cs="Arial"/>
          <w:b/>
          <w:bCs/>
          <w:szCs w:val="20"/>
          <w:lang w:val="sl-SI"/>
        </w:rPr>
        <w:t>3</w:t>
      </w:r>
      <w:r w:rsidR="00B04C1E">
        <w:rPr>
          <w:rFonts w:cs="Arial"/>
          <w:b/>
          <w:bCs/>
          <w:szCs w:val="20"/>
          <w:lang w:val="sl-SI"/>
        </w:rPr>
        <w:t>5</w:t>
      </w:r>
      <w:r w:rsidR="00903D67">
        <w:rPr>
          <w:rFonts w:cs="Arial"/>
          <w:b/>
          <w:bCs/>
          <w:szCs w:val="20"/>
          <w:lang w:val="sl-SI"/>
        </w:rPr>
        <w:t>4</w:t>
      </w:r>
      <w:r w:rsidRPr="00D3724D">
        <w:rPr>
          <w:rFonts w:cs="Arial"/>
          <w:b/>
          <w:bCs/>
          <w:szCs w:val="20"/>
          <w:lang w:val="sl-SI"/>
        </w:rPr>
        <w:t>. SEJA AS</w:t>
      </w:r>
    </w:p>
    <w:p w14:paraId="0A825119" w14:textId="77777777" w:rsidR="00D3724D" w:rsidRPr="00D3724D" w:rsidRDefault="00D3724D" w:rsidP="00D3724D">
      <w:pPr>
        <w:spacing w:line="280" w:lineRule="exact"/>
        <w:jc w:val="both"/>
        <w:rPr>
          <w:rFonts w:cs="Arial"/>
          <w:b/>
          <w:szCs w:val="20"/>
          <w:lang w:val="sl-SI"/>
        </w:rPr>
      </w:pPr>
    </w:p>
    <w:p w14:paraId="1E2B81DA" w14:textId="478668DA" w:rsidR="001B5F59" w:rsidRDefault="0093178D" w:rsidP="00D3724D">
      <w:pPr>
        <w:spacing w:line="280" w:lineRule="exact"/>
        <w:jc w:val="both"/>
        <w:rPr>
          <w:rFonts w:cs="Arial"/>
          <w:bCs/>
          <w:szCs w:val="20"/>
          <w:lang w:val="sl-SI"/>
        </w:rPr>
      </w:pPr>
      <w:r>
        <w:rPr>
          <w:rFonts w:cs="Arial"/>
          <w:bCs/>
          <w:szCs w:val="20"/>
          <w:lang w:val="sl-SI"/>
        </w:rPr>
        <w:t>Dan p</w:t>
      </w:r>
      <w:r w:rsidR="00D3724D" w:rsidRPr="00D3724D">
        <w:rPr>
          <w:rFonts w:cs="Arial"/>
          <w:bCs/>
          <w:szCs w:val="20"/>
          <w:lang w:val="sl-SI"/>
        </w:rPr>
        <w:t>o zaključku konference, in sicer 1</w:t>
      </w:r>
      <w:r w:rsidR="00903D67">
        <w:rPr>
          <w:rFonts w:cs="Arial"/>
          <w:bCs/>
          <w:szCs w:val="20"/>
          <w:lang w:val="sl-SI"/>
        </w:rPr>
        <w:t>4</w:t>
      </w:r>
      <w:r w:rsidR="00D3724D" w:rsidRPr="00D3724D">
        <w:rPr>
          <w:rFonts w:cs="Arial"/>
          <w:bCs/>
          <w:szCs w:val="20"/>
          <w:lang w:val="sl-SI"/>
        </w:rPr>
        <w:t>. junija 202</w:t>
      </w:r>
      <w:r w:rsidR="00903D67">
        <w:rPr>
          <w:rFonts w:cs="Arial"/>
          <w:bCs/>
          <w:szCs w:val="20"/>
          <w:lang w:val="sl-SI"/>
        </w:rPr>
        <w:t>5</w:t>
      </w:r>
      <w:r w:rsidR="00D3724D" w:rsidRPr="00D3724D">
        <w:rPr>
          <w:rFonts w:cs="Arial"/>
          <w:bCs/>
          <w:szCs w:val="20"/>
          <w:lang w:val="sl-SI"/>
        </w:rPr>
        <w:t xml:space="preserve">, </w:t>
      </w:r>
      <w:r w:rsidR="00D3724D">
        <w:rPr>
          <w:rFonts w:cs="Arial"/>
          <w:bCs/>
          <w:szCs w:val="20"/>
          <w:lang w:val="sl-SI"/>
        </w:rPr>
        <w:t xml:space="preserve">je </w:t>
      </w:r>
      <w:r w:rsidR="009E2D93">
        <w:rPr>
          <w:rFonts w:cs="Arial"/>
          <w:bCs/>
          <w:szCs w:val="20"/>
          <w:lang w:val="sl-SI"/>
        </w:rPr>
        <w:t>bila</w:t>
      </w:r>
      <w:r w:rsidR="00D3724D" w:rsidRPr="00D3724D">
        <w:rPr>
          <w:rFonts w:cs="Arial"/>
          <w:bCs/>
          <w:szCs w:val="20"/>
          <w:lang w:val="sl-SI"/>
        </w:rPr>
        <w:t xml:space="preserve"> </w:t>
      </w:r>
      <w:bookmarkStart w:id="14" w:name="_Hlk135164147"/>
      <w:r w:rsidR="00D3724D" w:rsidRPr="00D3724D">
        <w:rPr>
          <w:rFonts w:cs="Arial"/>
          <w:bCs/>
          <w:szCs w:val="20"/>
          <w:lang w:val="sl-SI"/>
        </w:rPr>
        <w:t>3</w:t>
      </w:r>
      <w:r w:rsidR="00563398">
        <w:rPr>
          <w:rFonts w:cs="Arial"/>
          <w:bCs/>
          <w:szCs w:val="20"/>
          <w:lang w:val="sl-SI"/>
        </w:rPr>
        <w:t>5</w:t>
      </w:r>
      <w:r w:rsidR="00903D67">
        <w:rPr>
          <w:rFonts w:cs="Arial"/>
          <w:bCs/>
          <w:szCs w:val="20"/>
          <w:lang w:val="sl-SI"/>
        </w:rPr>
        <w:t>4</w:t>
      </w:r>
      <w:r w:rsidR="00D3724D" w:rsidRPr="00D3724D">
        <w:rPr>
          <w:rFonts w:cs="Arial"/>
          <w:bCs/>
          <w:szCs w:val="20"/>
          <w:lang w:val="sl-SI"/>
        </w:rPr>
        <w:t>. seja</w:t>
      </w:r>
      <w:bookmarkEnd w:id="14"/>
      <w:r w:rsidR="00D3724D" w:rsidRPr="00D3724D">
        <w:rPr>
          <w:rFonts w:cs="Arial"/>
          <w:bCs/>
          <w:szCs w:val="20"/>
          <w:lang w:val="sl-SI"/>
        </w:rPr>
        <w:t xml:space="preserve"> AS</w:t>
      </w:r>
      <w:r w:rsidR="00903D67">
        <w:rPr>
          <w:rFonts w:cs="Arial"/>
          <w:bCs/>
          <w:szCs w:val="20"/>
          <w:lang w:val="sl-SI"/>
        </w:rPr>
        <w:t xml:space="preserve">. </w:t>
      </w:r>
      <w:r w:rsidR="001B5F59">
        <w:rPr>
          <w:rFonts w:cs="Arial"/>
          <w:bCs/>
          <w:szCs w:val="20"/>
          <w:lang w:val="sl-SI"/>
        </w:rPr>
        <w:t>Predstavnica MDDSZ se je seje udeležila kot predstavnica države opazovalke</w:t>
      </w:r>
      <w:r w:rsidR="002A2CBF">
        <w:rPr>
          <w:rFonts w:cs="Arial"/>
          <w:bCs/>
          <w:szCs w:val="20"/>
          <w:lang w:val="sl-SI"/>
        </w:rPr>
        <w:t xml:space="preserve"> v AS</w:t>
      </w:r>
      <w:r w:rsidR="00136D98">
        <w:rPr>
          <w:rFonts w:cs="Arial"/>
          <w:bCs/>
          <w:szCs w:val="20"/>
          <w:lang w:val="sl-SI"/>
        </w:rPr>
        <w:t xml:space="preserve"> v zadevnem mandatnem obdobju (junij 2024 – junij 2027).</w:t>
      </w:r>
    </w:p>
    <w:p w14:paraId="1631F019" w14:textId="77777777" w:rsidR="00E16A3F" w:rsidRDefault="00E16A3F" w:rsidP="00D3724D">
      <w:pPr>
        <w:spacing w:line="280" w:lineRule="exact"/>
        <w:jc w:val="both"/>
        <w:rPr>
          <w:rFonts w:cs="Arial"/>
          <w:bCs/>
          <w:szCs w:val="20"/>
          <w:lang w:val="sl-SI"/>
        </w:rPr>
      </w:pPr>
    </w:p>
    <w:p w14:paraId="06F3B8F1" w14:textId="07294E28" w:rsidR="00AE3FBA" w:rsidRDefault="00951F45" w:rsidP="00D3724D">
      <w:pPr>
        <w:spacing w:line="280" w:lineRule="exact"/>
        <w:jc w:val="both"/>
        <w:rPr>
          <w:rFonts w:cs="Arial"/>
          <w:bCs/>
          <w:szCs w:val="20"/>
          <w:lang w:val="sl-SI"/>
        </w:rPr>
      </w:pPr>
      <w:r>
        <w:rPr>
          <w:rFonts w:cs="Arial"/>
          <w:bCs/>
          <w:szCs w:val="20"/>
          <w:lang w:val="sl-SI"/>
        </w:rPr>
        <w:t xml:space="preserve">Ob začetku je AS izvolil </w:t>
      </w:r>
      <w:r w:rsidRPr="004919A7">
        <w:rPr>
          <w:rFonts w:cs="Arial"/>
          <w:b/>
          <w:szCs w:val="20"/>
          <w:lang w:val="sl-SI"/>
        </w:rPr>
        <w:t>novo predsedstvo AS za obdobje 202</w:t>
      </w:r>
      <w:r w:rsidR="003303BF">
        <w:rPr>
          <w:rFonts w:cs="Arial"/>
          <w:b/>
          <w:szCs w:val="20"/>
          <w:lang w:val="sl-SI"/>
        </w:rPr>
        <w:t>5</w:t>
      </w:r>
      <w:r w:rsidRPr="004919A7">
        <w:rPr>
          <w:rFonts w:cs="Arial"/>
          <w:b/>
          <w:szCs w:val="20"/>
          <w:lang w:val="sl-SI"/>
        </w:rPr>
        <w:t>–2</w:t>
      </w:r>
      <w:r w:rsidR="003303BF">
        <w:rPr>
          <w:rFonts w:cs="Arial"/>
          <w:b/>
          <w:szCs w:val="20"/>
          <w:lang w:val="sl-SI"/>
        </w:rPr>
        <w:t>6</w:t>
      </w:r>
      <w:r>
        <w:rPr>
          <w:rFonts w:cs="Arial"/>
          <w:bCs/>
          <w:szCs w:val="20"/>
          <w:lang w:val="sl-SI"/>
        </w:rPr>
        <w:t xml:space="preserve">, in sicer </w:t>
      </w:r>
      <w:r w:rsidR="003303BF" w:rsidRPr="003303BF">
        <w:rPr>
          <w:rFonts w:cs="Arial"/>
          <w:bCs/>
          <w:szCs w:val="20"/>
          <w:lang w:val="sl-SI"/>
        </w:rPr>
        <w:t>Anousheh Karvar</w:t>
      </w:r>
      <w:r w:rsidR="003303BF">
        <w:rPr>
          <w:rFonts w:cs="Arial"/>
          <w:bCs/>
          <w:szCs w:val="20"/>
          <w:lang w:val="sl-SI"/>
        </w:rPr>
        <w:t xml:space="preserve"> </w:t>
      </w:r>
      <w:r>
        <w:rPr>
          <w:rFonts w:cs="Arial"/>
          <w:bCs/>
          <w:szCs w:val="20"/>
          <w:lang w:val="sl-SI"/>
        </w:rPr>
        <w:t>(</w:t>
      </w:r>
      <w:r w:rsidR="003303BF">
        <w:rPr>
          <w:rFonts w:cs="Arial"/>
          <w:bCs/>
          <w:szCs w:val="20"/>
          <w:lang w:val="sl-SI"/>
        </w:rPr>
        <w:t xml:space="preserve">vladna predstavnica Francije v AS ter v </w:t>
      </w:r>
      <w:r w:rsidR="00AE3FBA">
        <w:rPr>
          <w:rFonts w:cs="Arial"/>
          <w:bCs/>
          <w:szCs w:val="20"/>
          <w:lang w:val="sl-SI"/>
        </w:rPr>
        <w:t xml:space="preserve">odseku </w:t>
      </w:r>
      <w:r w:rsidR="00AE3FBA" w:rsidRPr="00AE3FBA">
        <w:rPr>
          <w:rFonts w:cs="Arial"/>
          <w:bCs/>
          <w:szCs w:val="20"/>
          <w:lang w:val="sl-SI"/>
        </w:rPr>
        <w:t xml:space="preserve">G7-G20 </w:t>
      </w:r>
      <w:r w:rsidR="00AE3FBA">
        <w:rPr>
          <w:rFonts w:cs="Arial"/>
          <w:bCs/>
          <w:szCs w:val="20"/>
          <w:lang w:val="sl-SI"/>
        </w:rPr>
        <w:t>za delo in socialo zaščito</w:t>
      </w:r>
      <w:r>
        <w:rPr>
          <w:rFonts w:cs="Arial"/>
          <w:bCs/>
          <w:szCs w:val="20"/>
          <w:lang w:val="sl-SI"/>
        </w:rPr>
        <w:t>) kot nov</w:t>
      </w:r>
      <w:r w:rsidR="00AE3FBA">
        <w:rPr>
          <w:rFonts w:cs="Arial"/>
          <w:bCs/>
          <w:szCs w:val="20"/>
          <w:lang w:val="sl-SI"/>
        </w:rPr>
        <w:t>o</w:t>
      </w:r>
      <w:r>
        <w:rPr>
          <w:rFonts w:cs="Arial"/>
          <w:bCs/>
          <w:szCs w:val="20"/>
          <w:lang w:val="sl-SI"/>
        </w:rPr>
        <w:t xml:space="preserve"> predsedni</w:t>
      </w:r>
      <w:r w:rsidR="00AE3FBA">
        <w:rPr>
          <w:rFonts w:cs="Arial"/>
          <w:bCs/>
          <w:szCs w:val="20"/>
          <w:lang w:val="sl-SI"/>
        </w:rPr>
        <w:t>co</w:t>
      </w:r>
      <w:r>
        <w:rPr>
          <w:rFonts w:cs="Arial"/>
          <w:bCs/>
          <w:szCs w:val="20"/>
          <w:lang w:val="sl-SI"/>
        </w:rPr>
        <w:t xml:space="preserve"> AS, </w:t>
      </w:r>
      <w:r w:rsidR="00AE3FBA" w:rsidRPr="00AE3FBA">
        <w:rPr>
          <w:rFonts w:cs="Arial"/>
          <w:bCs/>
          <w:szCs w:val="20"/>
          <w:lang w:val="sl-SI"/>
        </w:rPr>
        <w:t>Matthias</w:t>
      </w:r>
      <w:r w:rsidR="00AE3FBA">
        <w:rPr>
          <w:rFonts w:cs="Arial"/>
          <w:bCs/>
          <w:szCs w:val="20"/>
          <w:lang w:val="sl-SI"/>
        </w:rPr>
        <w:t>a</w:t>
      </w:r>
      <w:r w:rsidR="00AE3FBA" w:rsidRPr="00AE3FBA">
        <w:rPr>
          <w:rFonts w:cs="Arial"/>
          <w:bCs/>
          <w:szCs w:val="20"/>
          <w:lang w:val="sl-SI"/>
        </w:rPr>
        <w:t xml:space="preserve"> Thorns</w:t>
      </w:r>
      <w:r w:rsidR="00AE3FBA">
        <w:rPr>
          <w:rFonts w:cs="Arial"/>
          <w:bCs/>
          <w:szCs w:val="20"/>
          <w:lang w:val="sl-SI"/>
        </w:rPr>
        <w:t xml:space="preserve">a (Nemčija) kot delodajalskega podpredsednika AS ter ponovno izvolil </w:t>
      </w:r>
      <w:r w:rsidR="00AE3FBA" w:rsidRPr="00AE3FBA">
        <w:rPr>
          <w:rFonts w:cs="Arial"/>
          <w:bCs/>
          <w:szCs w:val="20"/>
          <w:lang w:val="sl-SI"/>
        </w:rPr>
        <w:t>Catelene Passchier</w:t>
      </w:r>
      <w:r w:rsidR="00AE3FBA">
        <w:rPr>
          <w:rFonts w:cs="Arial"/>
          <w:bCs/>
          <w:szCs w:val="20"/>
          <w:lang w:val="sl-SI"/>
        </w:rPr>
        <w:t xml:space="preserve"> (</w:t>
      </w:r>
      <w:r w:rsidR="00AE3FBA" w:rsidRPr="00AE3FBA">
        <w:rPr>
          <w:rFonts w:cs="Arial"/>
          <w:bCs/>
          <w:szCs w:val="20"/>
          <w:lang w:val="sl-SI"/>
        </w:rPr>
        <w:t>Nizozemska</w:t>
      </w:r>
      <w:r w:rsidR="00AE3FBA">
        <w:rPr>
          <w:rFonts w:cs="Arial"/>
          <w:bCs/>
          <w:szCs w:val="20"/>
          <w:lang w:val="sl-SI"/>
        </w:rPr>
        <w:t>) kot</w:t>
      </w:r>
      <w:r w:rsidR="00AE3FBA" w:rsidRPr="00AE3FBA">
        <w:rPr>
          <w:rFonts w:cs="Arial"/>
          <w:bCs/>
          <w:szCs w:val="20"/>
          <w:lang w:val="sl-SI"/>
        </w:rPr>
        <w:t xml:space="preserve"> delavsk</w:t>
      </w:r>
      <w:r w:rsidR="00AE3FBA">
        <w:rPr>
          <w:rFonts w:cs="Arial"/>
          <w:bCs/>
          <w:szCs w:val="20"/>
          <w:lang w:val="sl-SI"/>
        </w:rPr>
        <w:t>o</w:t>
      </w:r>
      <w:r w:rsidR="00AE3FBA" w:rsidRPr="00AE3FBA">
        <w:rPr>
          <w:rFonts w:cs="Arial"/>
          <w:bCs/>
          <w:szCs w:val="20"/>
          <w:lang w:val="sl-SI"/>
        </w:rPr>
        <w:t xml:space="preserve"> podpredsednic</w:t>
      </w:r>
      <w:r w:rsidR="00AE3FBA">
        <w:rPr>
          <w:rFonts w:cs="Arial"/>
          <w:bCs/>
          <w:szCs w:val="20"/>
          <w:lang w:val="sl-SI"/>
        </w:rPr>
        <w:t xml:space="preserve">o. </w:t>
      </w:r>
      <w:r w:rsidR="00AE3FBA" w:rsidRPr="00AE3FBA">
        <w:rPr>
          <w:rFonts w:cs="Arial"/>
          <w:bCs/>
          <w:szCs w:val="20"/>
          <w:lang w:val="sl-SI"/>
        </w:rPr>
        <w:t xml:space="preserve"> </w:t>
      </w:r>
    </w:p>
    <w:p w14:paraId="38BAA0A5" w14:textId="77777777" w:rsidR="003303BF" w:rsidRDefault="003303BF" w:rsidP="00D3724D">
      <w:pPr>
        <w:spacing w:line="280" w:lineRule="exact"/>
        <w:jc w:val="both"/>
        <w:rPr>
          <w:rFonts w:cs="Arial"/>
          <w:bCs/>
          <w:szCs w:val="20"/>
          <w:lang w:val="sl-SI"/>
        </w:rPr>
      </w:pPr>
    </w:p>
    <w:p w14:paraId="16BFD3E8" w14:textId="2CC16D7F" w:rsidR="00951F45" w:rsidRDefault="00951F45" w:rsidP="00D3724D">
      <w:pPr>
        <w:spacing w:line="280" w:lineRule="exact"/>
        <w:jc w:val="both"/>
        <w:rPr>
          <w:rFonts w:cs="Arial"/>
          <w:bCs/>
          <w:szCs w:val="20"/>
          <w:lang w:val="sl-SI"/>
        </w:rPr>
      </w:pPr>
      <w:r>
        <w:rPr>
          <w:rFonts w:cs="Arial"/>
          <w:bCs/>
          <w:szCs w:val="20"/>
          <w:lang w:val="sl-SI"/>
        </w:rPr>
        <w:t xml:space="preserve">AS je </w:t>
      </w:r>
      <w:r w:rsidR="00D93FE5">
        <w:rPr>
          <w:rFonts w:cs="Arial"/>
          <w:bCs/>
          <w:szCs w:val="20"/>
          <w:lang w:val="sl-SI"/>
        </w:rPr>
        <w:t>med zasedanjem</w:t>
      </w:r>
      <w:r>
        <w:rPr>
          <w:rFonts w:cs="Arial"/>
          <w:bCs/>
          <w:szCs w:val="20"/>
          <w:lang w:val="sl-SI"/>
        </w:rPr>
        <w:t xml:space="preserve"> obravnaval točke dnevnega reda ter </w:t>
      </w:r>
      <w:r w:rsidRPr="004919A7">
        <w:rPr>
          <w:rFonts w:cs="Arial"/>
          <w:b/>
          <w:szCs w:val="20"/>
          <w:lang w:val="sl-SI"/>
        </w:rPr>
        <w:t>sprejel odločitve, ki so v celoti dostopne na</w:t>
      </w:r>
      <w:r w:rsidR="00941D76">
        <w:rPr>
          <w:rFonts w:cs="Arial"/>
          <w:b/>
          <w:szCs w:val="20"/>
          <w:lang w:val="sl-SI"/>
        </w:rPr>
        <w:t xml:space="preserve"> naslednji spletni strani</w:t>
      </w:r>
      <w:r w:rsidR="00892512">
        <w:rPr>
          <w:rFonts w:cs="Arial"/>
          <w:bCs/>
          <w:szCs w:val="20"/>
          <w:lang w:val="sl-SI"/>
        </w:rPr>
        <w:t xml:space="preserve"> </w:t>
      </w:r>
      <w:hyperlink r:id="rId47" w:history="1">
        <w:r w:rsidR="00892512" w:rsidRPr="00447DB9">
          <w:rPr>
            <w:rStyle w:val="Hiperpovezava"/>
            <w:rFonts w:cs="Arial"/>
            <w:bCs/>
            <w:szCs w:val="20"/>
            <w:lang w:val="sl-SI"/>
          </w:rPr>
          <w:t>https://www.ilo.org/resource/record-decisions/gb/gb354/decisions-adopted-354th-session-governing-body-june-2025</w:t>
        </w:r>
      </w:hyperlink>
      <w:r w:rsidR="00892512">
        <w:rPr>
          <w:rFonts w:cs="Arial"/>
          <w:bCs/>
          <w:szCs w:val="20"/>
          <w:lang w:val="sl-SI"/>
        </w:rPr>
        <w:t xml:space="preserve"> </w:t>
      </w:r>
      <w:r w:rsidR="00E16A3F">
        <w:rPr>
          <w:rFonts w:cs="Arial"/>
          <w:bCs/>
          <w:szCs w:val="20"/>
          <w:lang w:val="sl-SI"/>
        </w:rPr>
        <w:t xml:space="preserve"> </w:t>
      </w:r>
    </w:p>
    <w:p w14:paraId="6B7E4AC5" w14:textId="67075017" w:rsidR="00951F45" w:rsidRDefault="00951F45" w:rsidP="00D3724D">
      <w:pPr>
        <w:spacing w:line="280" w:lineRule="exact"/>
        <w:jc w:val="both"/>
        <w:rPr>
          <w:rFonts w:cs="Arial"/>
          <w:bCs/>
          <w:szCs w:val="20"/>
          <w:lang w:val="sl-SI"/>
        </w:rPr>
      </w:pPr>
    </w:p>
    <w:p w14:paraId="63439EB0" w14:textId="69D8C39C" w:rsidR="000F2713" w:rsidRDefault="00A00F72" w:rsidP="00D3724D">
      <w:pPr>
        <w:spacing w:line="280" w:lineRule="exact"/>
        <w:jc w:val="both"/>
        <w:rPr>
          <w:rFonts w:cs="Arial"/>
          <w:bCs/>
          <w:szCs w:val="20"/>
          <w:lang w:val="sl-SI"/>
        </w:rPr>
      </w:pPr>
      <w:r>
        <w:rPr>
          <w:rFonts w:cs="Arial"/>
          <w:bCs/>
          <w:szCs w:val="20"/>
          <w:lang w:val="sl-SI"/>
        </w:rPr>
        <w:t xml:space="preserve">Izpostavljamo točko INS/5, v okviru katere so bili obravnavani </w:t>
      </w:r>
      <w:r w:rsidRPr="00906BD0">
        <w:rPr>
          <w:rFonts w:cs="Arial"/>
          <w:b/>
          <w:szCs w:val="20"/>
          <w:lang w:val="sl-SI"/>
        </w:rPr>
        <w:t>predlogi Urada za izboljšanje učinkovitosti in uspešnosti MOD v spreminjajočem se multilateralnem okolju</w:t>
      </w:r>
      <w:r>
        <w:rPr>
          <w:rFonts w:cs="Arial"/>
          <w:bCs/>
          <w:szCs w:val="20"/>
          <w:lang w:val="sl-SI"/>
        </w:rPr>
        <w:t>. Urad je pripravil dokument s prvim sklopom predlogov reformnih ukrepov za krepitev učinkovitosti in uspešnosti svojega delovanja.</w:t>
      </w:r>
      <w:r>
        <w:rPr>
          <w:rStyle w:val="Sprotnaopomba-sklic"/>
          <w:bCs/>
          <w:szCs w:val="20"/>
          <w:lang w:val="sl-SI"/>
        </w:rPr>
        <w:footnoteReference w:id="27"/>
      </w:r>
      <w:r>
        <w:rPr>
          <w:rFonts w:cs="Arial"/>
          <w:bCs/>
          <w:szCs w:val="20"/>
          <w:lang w:val="sl-SI"/>
        </w:rPr>
        <w:t xml:space="preserve"> </w:t>
      </w:r>
      <w:r w:rsidR="00A43BF9">
        <w:rPr>
          <w:rFonts w:cs="Arial"/>
          <w:bCs/>
          <w:szCs w:val="20"/>
          <w:lang w:val="sl-SI"/>
        </w:rPr>
        <w:t>Razprava glede te točke se je začela z nagovorom</w:t>
      </w:r>
      <w:r>
        <w:rPr>
          <w:rFonts w:cs="Arial"/>
          <w:bCs/>
          <w:szCs w:val="20"/>
          <w:lang w:val="sl-SI"/>
        </w:rPr>
        <w:t xml:space="preserve"> generaln</w:t>
      </w:r>
      <w:r w:rsidR="00A43BF9">
        <w:rPr>
          <w:rFonts w:cs="Arial"/>
          <w:bCs/>
          <w:szCs w:val="20"/>
          <w:lang w:val="sl-SI"/>
        </w:rPr>
        <w:t>ega</w:t>
      </w:r>
      <w:r>
        <w:rPr>
          <w:rFonts w:cs="Arial"/>
          <w:bCs/>
          <w:szCs w:val="20"/>
          <w:lang w:val="sl-SI"/>
        </w:rPr>
        <w:t xml:space="preserve"> </w:t>
      </w:r>
      <w:r>
        <w:rPr>
          <w:rFonts w:cs="Arial"/>
          <w:bCs/>
          <w:szCs w:val="20"/>
          <w:lang w:val="sl-SI"/>
        </w:rPr>
        <w:lastRenderedPageBreak/>
        <w:t>podsekretar</w:t>
      </w:r>
      <w:r w:rsidR="00A43BF9">
        <w:rPr>
          <w:rFonts w:cs="Arial"/>
          <w:bCs/>
          <w:szCs w:val="20"/>
          <w:lang w:val="sl-SI"/>
        </w:rPr>
        <w:t>ja</w:t>
      </w:r>
      <w:r>
        <w:rPr>
          <w:rFonts w:cs="Arial"/>
          <w:bCs/>
          <w:szCs w:val="20"/>
          <w:lang w:val="sl-SI"/>
        </w:rPr>
        <w:t xml:space="preserve"> Združenih narodov za politike, Guy</w:t>
      </w:r>
      <w:r w:rsidR="00A43BF9">
        <w:rPr>
          <w:rFonts w:cs="Arial"/>
          <w:bCs/>
          <w:szCs w:val="20"/>
          <w:lang w:val="sl-SI"/>
        </w:rPr>
        <w:t>a</w:t>
      </w:r>
      <w:r>
        <w:rPr>
          <w:rFonts w:cs="Arial"/>
          <w:bCs/>
          <w:szCs w:val="20"/>
          <w:lang w:val="sl-SI"/>
        </w:rPr>
        <w:t xml:space="preserve"> Ryder</w:t>
      </w:r>
      <w:r w:rsidR="00A43BF9">
        <w:rPr>
          <w:rFonts w:cs="Arial"/>
          <w:bCs/>
          <w:szCs w:val="20"/>
          <w:lang w:val="sl-SI"/>
        </w:rPr>
        <w:t>ja (</w:t>
      </w:r>
      <w:r>
        <w:rPr>
          <w:rFonts w:cs="Arial"/>
          <w:bCs/>
          <w:szCs w:val="20"/>
          <w:lang w:val="sl-SI"/>
        </w:rPr>
        <w:t>ki je prejšnji generalni direktor Mednarodnega urada za delo</w:t>
      </w:r>
      <w:r w:rsidR="00A43BF9">
        <w:rPr>
          <w:rFonts w:cs="Arial"/>
          <w:bCs/>
          <w:szCs w:val="20"/>
          <w:lang w:val="sl-SI"/>
        </w:rPr>
        <w:t>)</w:t>
      </w:r>
      <w:r>
        <w:rPr>
          <w:rFonts w:cs="Arial"/>
          <w:bCs/>
          <w:szCs w:val="20"/>
          <w:lang w:val="sl-SI"/>
        </w:rPr>
        <w:t>.</w:t>
      </w:r>
      <w:r w:rsidR="00A43BF9">
        <w:rPr>
          <w:rFonts w:cs="Arial"/>
          <w:bCs/>
          <w:szCs w:val="20"/>
          <w:lang w:val="sl-SI"/>
        </w:rPr>
        <w:t xml:space="preserve"> V svojem govoru je uvodoma </w:t>
      </w:r>
      <w:r w:rsidR="00C60EAD">
        <w:rPr>
          <w:rFonts w:cs="Arial"/>
          <w:bCs/>
          <w:szCs w:val="20"/>
          <w:lang w:val="sl-SI"/>
        </w:rPr>
        <w:t>izpostavil</w:t>
      </w:r>
      <w:r w:rsidR="00A43BF9">
        <w:rPr>
          <w:rFonts w:cs="Arial"/>
          <w:bCs/>
          <w:szCs w:val="20"/>
          <w:lang w:val="sl-SI"/>
        </w:rPr>
        <w:t xml:space="preserve"> krizo multilateralizma, ki jo večkrat javno omenja tudi generalni sekretar Združenih narodov. Slednja </w:t>
      </w:r>
      <w:r w:rsidR="00A43BF9" w:rsidRPr="00A43BF9">
        <w:rPr>
          <w:rFonts w:cs="Arial"/>
          <w:bCs/>
          <w:szCs w:val="20"/>
          <w:lang w:val="sl-SI"/>
        </w:rPr>
        <w:t xml:space="preserve">ima tri komponente. Prva </w:t>
      </w:r>
      <w:r w:rsidR="00A43BF9">
        <w:rPr>
          <w:rFonts w:cs="Arial"/>
          <w:bCs/>
          <w:szCs w:val="20"/>
          <w:lang w:val="sl-SI"/>
        </w:rPr>
        <w:t>so naraščajoče</w:t>
      </w:r>
      <w:r w:rsidR="00A43BF9" w:rsidRPr="00A43BF9">
        <w:rPr>
          <w:rFonts w:cs="Arial"/>
          <w:bCs/>
          <w:szCs w:val="20"/>
          <w:lang w:val="sl-SI"/>
        </w:rPr>
        <w:t xml:space="preserve"> geopolitičn</w:t>
      </w:r>
      <w:r w:rsidR="00A43BF9">
        <w:rPr>
          <w:rFonts w:cs="Arial"/>
          <w:bCs/>
          <w:szCs w:val="20"/>
          <w:lang w:val="sl-SI"/>
        </w:rPr>
        <w:t>e</w:t>
      </w:r>
      <w:r w:rsidR="00A43BF9" w:rsidRPr="00A43BF9">
        <w:rPr>
          <w:rFonts w:cs="Arial"/>
          <w:bCs/>
          <w:szCs w:val="20"/>
          <w:lang w:val="sl-SI"/>
        </w:rPr>
        <w:t xml:space="preserve"> napetosti in delit</w:t>
      </w:r>
      <w:r w:rsidR="00A43BF9">
        <w:rPr>
          <w:rFonts w:cs="Arial"/>
          <w:bCs/>
          <w:szCs w:val="20"/>
          <w:lang w:val="sl-SI"/>
        </w:rPr>
        <w:t>ve</w:t>
      </w:r>
      <w:r w:rsidR="00A43BF9" w:rsidRPr="00A43BF9">
        <w:rPr>
          <w:rFonts w:cs="Arial"/>
          <w:bCs/>
          <w:szCs w:val="20"/>
          <w:lang w:val="sl-SI"/>
        </w:rPr>
        <w:t xml:space="preserve"> v m</w:t>
      </w:r>
      <w:r w:rsidR="00A43BF9">
        <w:rPr>
          <w:rFonts w:cs="Arial"/>
          <w:bCs/>
          <w:szCs w:val="20"/>
          <w:lang w:val="sl-SI"/>
        </w:rPr>
        <w:t>ednarodni</w:t>
      </w:r>
      <w:r w:rsidR="00A43BF9" w:rsidRPr="00A43BF9">
        <w:rPr>
          <w:rFonts w:cs="Arial"/>
          <w:bCs/>
          <w:szCs w:val="20"/>
          <w:lang w:val="sl-SI"/>
        </w:rPr>
        <w:t xml:space="preserve"> skupnosti, </w:t>
      </w:r>
      <w:r w:rsidR="00A43BF9">
        <w:rPr>
          <w:rFonts w:cs="Arial"/>
          <w:bCs/>
          <w:szCs w:val="20"/>
          <w:lang w:val="sl-SI"/>
        </w:rPr>
        <w:t xml:space="preserve">vključno s porastom konfliktov ob hkratni </w:t>
      </w:r>
      <w:r w:rsidR="00A43BF9" w:rsidRPr="00A43BF9">
        <w:rPr>
          <w:rFonts w:cs="Arial"/>
          <w:bCs/>
          <w:szCs w:val="20"/>
          <w:lang w:val="sl-SI"/>
        </w:rPr>
        <w:t xml:space="preserve">nezmožnosti Varnostnega sveta, da bi </w:t>
      </w:r>
      <w:r w:rsidR="00A43BF9">
        <w:rPr>
          <w:rFonts w:cs="Arial"/>
          <w:bCs/>
          <w:szCs w:val="20"/>
          <w:lang w:val="sl-SI"/>
        </w:rPr>
        <w:t xml:space="preserve">učinkovito </w:t>
      </w:r>
      <w:r w:rsidR="00A43BF9" w:rsidRPr="00A43BF9">
        <w:rPr>
          <w:rFonts w:cs="Arial"/>
          <w:bCs/>
          <w:szCs w:val="20"/>
          <w:lang w:val="sl-SI"/>
        </w:rPr>
        <w:t>ukrepal</w:t>
      </w:r>
      <w:r w:rsidR="00A43BF9">
        <w:rPr>
          <w:rFonts w:cs="Arial"/>
          <w:bCs/>
          <w:szCs w:val="20"/>
          <w:lang w:val="sl-SI"/>
        </w:rPr>
        <w:t xml:space="preserve">. Krizo še poglablja dejstvo, da je bil dosežen zgolj zmeren napredek </w:t>
      </w:r>
      <w:r w:rsidR="00A43BF9" w:rsidRPr="00A43BF9">
        <w:rPr>
          <w:rFonts w:cs="Arial"/>
          <w:bCs/>
          <w:szCs w:val="20"/>
          <w:lang w:val="sl-SI"/>
        </w:rPr>
        <w:t>pri uresničevanju ciljev trajnostnega razvoja</w:t>
      </w:r>
      <w:r w:rsidR="00A43BF9">
        <w:rPr>
          <w:rFonts w:cs="Arial"/>
          <w:bCs/>
          <w:szCs w:val="20"/>
          <w:lang w:val="sl-SI"/>
        </w:rPr>
        <w:t xml:space="preserve">, </w:t>
      </w:r>
      <w:r w:rsidR="00A43BF9" w:rsidRPr="00A43BF9">
        <w:rPr>
          <w:rFonts w:cs="Arial"/>
          <w:bCs/>
          <w:szCs w:val="20"/>
          <w:lang w:val="sl-SI"/>
        </w:rPr>
        <w:t xml:space="preserve">ukrepi za boj proti podnebnim spremembam </w:t>
      </w:r>
      <w:r w:rsidR="00A43BF9">
        <w:rPr>
          <w:rFonts w:cs="Arial"/>
          <w:bCs/>
          <w:szCs w:val="20"/>
          <w:lang w:val="sl-SI"/>
        </w:rPr>
        <w:t>pa se sprejemajo in uvajajo veliko počasneje</w:t>
      </w:r>
      <w:r w:rsidR="00906BD0">
        <w:rPr>
          <w:rFonts w:cs="Arial"/>
          <w:bCs/>
          <w:szCs w:val="20"/>
          <w:lang w:val="sl-SI"/>
        </w:rPr>
        <w:t xml:space="preserve"> od </w:t>
      </w:r>
      <w:r w:rsidR="00A2418D">
        <w:rPr>
          <w:rFonts w:cs="Arial"/>
          <w:bCs/>
          <w:szCs w:val="20"/>
          <w:lang w:val="sl-SI"/>
        </w:rPr>
        <w:t>potek</w:t>
      </w:r>
      <w:r w:rsidR="00906BD0">
        <w:rPr>
          <w:rFonts w:cs="Arial"/>
          <w:bCs/>
          <w:szCs w:val="20"/>
          <w:lang w:val="sl-SI"/>
        </w:rPr>
        <w:t>a</w:t>
      </w:r>
      <w:r w:rsidR="00A43BF9" w:rsidRPr="00A43BF9">
        <w:rPr>
          <w:rFonts w:cs="Arial"/>
          <w:bCs/>
          <w:szCs w:val="20"/>
          <w:lang w:val="sl-SI"/>
        </w:rPr>
        <w:t xml:space="preserve"> sam</w:t>
      </w:r>
      <w:r w:rsidR="00A2418D">
        <w:rPr>
          <w:rFonts w:cs="Arial"/>
          <w:bCs/>
          <w:szCs w:val="20"/>
          <w:lang w:val="sl-SI"/>
        </w:rPr>
        <w:t>ih</w:t>
      </w:r>
      <w:r w:rsidR="00A43BF9" w:rsidRPr="00A43BF9">
        <w:rPr>
          <w:rFonts w:cs="Arial"/>
          <w:bCs/>
          <w:szCs w:val="20"/>
          <w:lang w:val="sl-SI"/>
        </w:rPr>
        <w:t xml:space="preserve"> podnebn</w:t>
      </w:r>
      <w:r w:rsidR="00A2418D">
        <w:rPr>
          <w:rFonts w:cs="Arial"/>
          <w:bCs/>
          <w:szCs w:val="20"/>
          <w:lang w:val="sl-SI"/>
        </w:rPr>
        <w:t>ih</w:t>
      </w:r>
      <w:r w:rsidR="00A43BF9" w:rsidRPr="00A43BF9">
        <w:rPr>
          <w:rFonts w:cs="Arial"/>
          <w:bCs/>
          <w:szCs w:val="20"/>
          <w:lang w:val="sl-SI"/>
        </w:rPr>
        <w:t xml:space="preserve"> sprememb.</w:t>
      </w:r>
      <w:r w:rsidR="000F2713">
        <w:rPr>
          <w:rFonts w:cs="Arial"/>
          <w:bCs/>
          <w:szCs w:val="20"/>
          <w:lang w:val="sl-SI"/>
        </w:rPr>
        <w:t xml:space="preserve"> Druga komponentna je akutna finančna kriza</w:t>
      </w:r>
      <w:r w:rsidR="00A2418D">
        <w:rPr>
          <w:rFonts w:cs="Arial"/>
          <w:bCs/>
          <w:szCs w:val="20"/>
          <w:lang w:val="sl-SI"/>
        </w:rPr>
        <w:t>, katere posledica je delovanje</w:t>
      </w:r>
      <w:r w:rsidR="000F2713">
        <w:rPr>
          <w:rFonts w:cs="Arial"/>
          <w:bCs/>
          <w:szCs w:val="20"/>
          <w:lang w:val="sl-SI"/>
        </w:rPr>
        <w:t xml:space="preserve"> </w:t>
      </w:r>
      <w:r w:rsidR="00906BD0">
        <w:rPr>
          <w:rFonts w:cs="Arial"/>
          <w:bCs/>
          <w:szCs w:val="20"/>
          <w:lang w:val="sl-SI"/>
        </w:rPr>
        <w:t>s</w:t>
      </w:r>
      <w:r w:rsidR="000F2713" w:rsidRPr="000F2713">
        <w:rPr>
          <w:rFonts w:cs="Arial"/>
          <w:bCs/>
          <w:szCs w:val="20"/>
          <w:lang w:val="sl-SI"/>
        </w:rPr>
        <w:t>ekretariat</w:t>
      </w:r>
      <w:r w:rsidR="00A2418D">
        <w:rPr>
          <w:rFonts w:cs="Arial"/>
          <w:bCs/>
          <w:szCs w:val="20"/>
          <w:lang w:val="sl-SI"/>
        </w:rPr>
        <w:t>a</w:t>
      </w:r>
      <w:r w:rsidR="000F2713" w:rsidRPr="000F2713">
        <w:rPr>
          <w:rFonts w:cs="Arial"/>
          <w:bCs/>
          <w:szCs w:val="20"/>
          <w:lang w:val="sl-SI"/>
        </w:rPr>
        <w:t xml:space="preserve"> Z</w:t>
      </w:r>
      <w:r w:rsidR="000F2713">
        <w:rPr>
          <w:rFonts w:cs="Arial"/>
          <w:bCs/>
          <w:szCs w:val="20"/>
          <w:lang w:val="sl-SI"/>
        </w:rPr>
        <w:t>druženih narodov</w:t>
      </w:r>
      <w:r w:rsidR="000F2713" w:rsidRPr="000F2713">
        <w:rPr>
          <w:rFonts w:cs="Arial"/>
          <w:bCs/>
          <w:szCs w:val="20"/>
          <w:lang w:val="sl-SI"/>
        </w:rPr>
        <w:t xml:space="preserve"> na operativni ravni 80 odstotkov odobrenega proračuna</w:t>
      </w:r>
      <w:r w:rsidR="000F2713">
        <w:rPr>
          <w:rFonts w:cs="Arial"/>
          <w:bCs/>
          <w:szCs w:val="20"/>
          <w:lang w:val="sl-SI"/>
        </w:rPr>
        <w:t xml:space="preserve"> zaradi negotovosti glede prejetih prispevkov v letih 2025 in 2026. </w:t>
      </w:r>
      <w:r w:rsidR="000F2713" w:rsidRPr="000F2713">
        <w:rPr>
          <w:rFonts w:cs="Arial"/>
          <w:bCs/>
          <w:szCs w:val="20"/>
          <w:lang w:val="sl-SI"/>
        </w:rPr>
        <w:t xml:space="preserve">Nekatere države članice </w:t>
      </w:r>
      <w:r w:rsidR="000F2713">
        <w:rPr>
          <w:rFonts w:cs="Arial"/>
          <w:bCs/>
          <w:szCs w:val="20"/>
          <w:lang w:val="sl-SI"/>
        </w:rPr>
        <w:t xml:space="preserve">namreč </w:t>
      </w:r>
      <w:r w:rsidR="000F2713" w:rsidRPr="000F2713">
        <w:rPr>
          <w:rFonts w:cs="Arial"/>
          <w:bCs/>
          <w:szCs w:val="20"/>
          <w:lang w:val="sl-SI"/>
        </w:rPr>
        <w:t xml:space="preserve">niso pripravljene </w:t>
      </w:r>
      <w:r w:rsidR="000F2713">
        <w:rPr>
          <w:rFonts w:cs="Arial"/>
          <w:bCs/>
          <w:szCs w:val="20"/>
          <w:lang w:val="sl-SI"/>
        </w:rPr>
        <w:t xml:space="preserve">poravnati </w:t>
      </w:r>
      <w:r w:rsidR="000F2713" w:rsidRPr="000F2713">
        <w:rPr>
          <w:rFonts w:cs="Arial"/>
          <w:bCs/>
          <w:szCs w:val="20"/>
          <w:lang w:val="sl-SI"/>
        </w:rPr>
        <w:t xml:space="preserve">svojih ocenjenih prispevkov v celoti, pravočasno ali </w:t>
      </w:r>
      <w:r w:rsidR="000F2713">
        <w:rPr>
          <w:rFonts w:cs="Arial"/>
          <w:bCs/>
          <w:szCs w:val="20"/>
          <w:lang w:val="sl-SI"/>
        </w:rPr>
        <w:t xml:space="preserve">pa </w:t>
      </w:r>
      <w:r w:rsidR="000F2713" w:rsidRPr="000F2713">
        <w:rPr>
          <w:rFonts w:cs="Arial"/>
          <w:bCs/>
          <w:szCs w:val="20"/>
          <w:lang w:val="sl-SI"/>
        </w:rPr>
        <w:t>sploh ne. Tretj</w:t>
      </w:r>
      <w:r w:rsidR="000F2713">
        <w:rPr>
          <w:rFonts w:cs="Arial"/>
          <w:bCs/>
          <w:szCs w:val="20"/>
          <w:lang w:val="sl-SI"/>
        </w:rPr>
        <w:t>o</w:t>
      </w:r>
      <w:r w:rsidR="000F2713" w:rsidRPr="000F2713">
        <w:rPr>
          <w:rFonts w:cs="Arial"/>
          <w:bCs/>
          <w:szCs w:val="20"/>
          <w:lang w:val="sl-SI"/>
        </w:rPr>
        <w:t xml:space="preserve"> komponent</w:t>
      </w:r>
      <w:r w:rsidR="000F2713">
        <w:rPr>
          <w:rFonts w:cs="Arial"/>
          <w:bCs/>
          <w:szCs w:val="20"/>
          <w:lang w:val="sl-SI"/>
        </w:rPr>
        <w:t>o</w:t>
      </w:r>
      <w:r w:rsidR="000F2713" w:rsidRPr="000F2713">
        <w:rPr>
          <w:rFonts w:cs="Arial"/>
          <w:bCs/>
          <w:szCs w:val="20"/>
          <w:lang w:val="sl-SI"/>
        </w:rPr>
        <w:t xml:space="preserve"> krize multilateralizma </w:t>
      </w:r>
      <w:r w:rsidR="000F2713">
        <w:rPr>
          <w:rFonts w:cs="Arial"/>
          <w:bCs/>
          <w:szCs w:val="20"/>
          <w:lang w:val="sl-SI"/>
        </w:rPr>
        <w:t>pa predstavlja dvom</w:t>
      </w:r>
      <w:r w:rsidR="000F2713" w:rsidRPr="000F2713">
        <w:rPr>
          <w:rFonts w:cs="Arial"/>
          <w:bCs/>
          <w:szCs w:val="20"/>
          <w:lang w:val="sl-SI"/>
        </w:rPr>
        <w:t xml:space="preserve"> o vrednosti samega multilateralizma.</w:t>
      </w:r>
      <w:r w:rsidR="000F2713">
        <w:rPr>
          <w:rFonts w:cs="Arial"/>
          <w:bCs/>
          <w:szCs w:val="20"/>
          <w:lang w:val="sl-SI"/>
        </w:rPr>
        <w:t xml:space="preserve"> Ali multilateralizem </w:t>
      </w:r>
      <w:r w:rsidR="00906BD0">
        <w:rPr>
          <w:rFonts w:cs="Arial"/>
          <w:bCs/>
          <w:szCs w:val="20"/>
          <w:lang w:val="sl-SI"/>
        </w:rPr>
        <w:t xml:space="preserve">še </w:t>
      </w:r>
      <w:r w:rsidR="000F2713">
        <w:rPr>
          <w:rFonts w:cs="Arial"/>
          <w:bCs/>
          <w:szCs w:val="20"/>
          <w:lang w:val="sl-SI"/>
        </w:rPr>
        <w:t xml:space="preserve">ostaja koncipiran kot </w:t>
      </w:r>
      <w:r w:rsidR="000F2713" w:rsidRPr="000F2713">
        <w:rPr>
          <w:rFonts w:cs="Arial"/>
          <w:bCs/>
          <w:szCs w:val="20"/>
          <w:lang w:val="sl-SI"/>
        </w:rPr>
        <w:t>prednostni način za reševanje številnih globalnih izzivov, s katerimi se sooča</w:t>
      </w:r>
      <w:r w:rsidR="000F2713">
        <w:rPr>
          <w:rFonts w:cs="Arial"/>
          <w:bCs/>
          <w:szCs w:val="20"/>
          <w:lang w:val="sl-SI"/>
        </w:rPr>
        <w:t xml:space="preserve"> mednarodna skupnost</w:t>
      </w:r>
      <w:r w:rsidR="000F2713" w:rsidRPr="000F2713">
        <w:rPr>
          <w:rFonts w:cs="Arial"/>
          <w:bCs/>
          <w:szCs w:val="20"/>
          <w:lang w:val="sl-SI"/>
        </w:rPr>
        <w:t>?</w:t>
      </w:r>
    </w:p>
    <w:p w14:paraId="2F9412E0" w14:textId="77777777" w:rsidR="000F2713" w:rsidRDefault="000F2713" w:rsidP="00D3724D">
      <w:pPr>
        <w:spacing w:line="280" w:lineRule="exact"/>
        <w:jc w:val="both"/>
        <w:rPr>
          <w:rFonts w:cs="Arial"/>
          <w:bCs/>
          <w:szCs w:val="20"/>
          <w:lang w:val="sl-SI"/>
        </w:rPr>
      </w:pPr>
    </w:p>
    <w:p w14:paraId="7E793EB4" w14:textId="0EED5877" w:rsidR="007E0D43" w:rsidRDefault="000F2713" w:rsidP="007E0D43">
      <w:pPr>
        <w:spacing w:line="280" w:lineRule="exact"/>
        <w:jc w:val="both"/>
        <w:rPr>
          <w:rFonts w:cs="Arial"/>
          <w:bCs/>
          <w:szCs w:val="20"/>
          <w:lang w:val="sl-SI"/>
        </w:rPr>
      </w:pPr>
      <w:r>
        <w:rPr>
          <w:rFonts w:cs="Arial"/>
          <w:bCs/>
          <w:szCs w:val="20"/>
          <w:lang w:val="sl-SI"/>
        </w:rPr>
        <w:t>Izpostavil je pobudo ZN80 (</w:t>
      </w:r>
      <w:r w:rsidRPr="000F2713">
        <w:rPr>
          <w:rFonts w:cs="Arial"/>
          <w:bCs/>
          <w:i/>
          <w:iCs/>
          <w:szCs w:val="20"/>
          <w:lang w:val="sl-SI"/>
        </w:rPr>
        <w:t>UN80 Initiative</w:t>
      </w:r>
      <w:r>
        <w:rPr>
          <w:rFonts w:cs="Arial"/>
          <w:bCs/>
          <w:szCs w:val="20"/>
          <w:lang w:val="sl-SI"/>
        </w:rPr>
        <w:t xml:space="preserve">), ki jo je marca ob osemdeseti obletnici Združenih narodov </w:t>
      </w:r>
      <w:r w:rsidR="00513B87">
        <w:rPr>
          <w:rFonts w:cs="Arial"/>
          <w:bCs/>
          <w:szCs w:val="20"/>
          <w:lang w:val="sl-SI"/>
        </w:rPr>
        <w:t xml:space="preserve">predstavil </w:t>
      </w:r>
      <w:r w:rsidR="00513B87" w:rsidRPr="00513B87">
        <w:rPr>
          <w:rFonts w:cs="Arial"/>
          <w:bCs/>
          <w:szCs w:val="20"/>
          <w:lang w:val="sl-SI"/>
        </w:rPr>
        <w:t>generalni sekretar Z</w:t>
      </w:r>
      <w:r w:rsidR="00513B87">
        <w:rPr>
          <w:rFonts w:cs="Arial"/>
          <w:bCs/>
          <w:szCs w:val="20"/>
          <w:lang w:val="sl-SI"/>
        </w:rPr>
        <w:t>druženih narodov, in sicer z namenom, da bi bolje pripravil Organizacijo na prihodnj</w:t>
      </w:r>
      <w:r w:rsidR="00906BD0">
        <w:rPr>
          <w:rFonts w:cs="Arial"/>
          <w:bCs/>
          <w:szCs w:val="20"/>
          <w:lang w:val="sl-SI"/>
        </w:rPr>
        <w:t>e</w:t>
      </w:r>
      <w:r w:rsidR="00513B87">
        <w:rPr>
          <w:rFonts w:cs="Arial"/>
          <w:bCs/>
          <w:szCs w:val="20"/>
          <w:lang w:val="sl-SI"/>
        </w:rPr>
        <w:t xml:space="preserve"> izziv</w:t>
      </w:r>
      <w:r w:rsidR="00906BD0">
        <w:rPr>
          <w:rFonts w:cs="Arial"/>
          <w:bCs/>
          <w:szCs w:val="20"/>
          <w:lang w:val="sl-SI"/>
        </w:rPr>
        <w:t>e</w:t>
      </w:r>
      <w:r w:rsidR="00513B87">
        <w:rPr>
          <w:rFonts w:cs="Arial"/>
          <w:bCs/>
          <w:szCs w:val="20"/>
          <w:lang w:val="sl-SI"/>
        </w:rPr>
        <w:t xml:space="preserve">. Pobuda vključuje </w:t>
      </w:r>
      <w:r w:rsidR="00513B87" w:rsidRPr="00513B87">
        <w:rPr>
          <w:rFonts w:cs="Arial"/>
          <w:bCs/>
          <w:szCs w:val="20"/>
          <w:lang w:val="sl-SI"/>
        </w:rPr>
        <w:t>izboljšave učinkovitosti znotraj sekretariata Z</w:t>
      </w:r>
      <w:r w:rsidR="00513B87">
        <w:rPr>
          <w:rFonts w:cs="Arial"/>
          <w:bCs/>
          <w:szCs w:val="20"/>
          <w:lang w:val="sl-SI"/>
        </w:rPr>
        <w:t xml:space="preserve">druženih narodov (revidirani proračunski predlogi za leto 2026 </w:t>
      </w:r>
      <w:r w:rsidR="00513B87" w:rsidRPr="00513B87">
        <w:rPr>
          <w:rFonts w:cs="Arial"/>
          <w:bCs/>
          <w:szCs w:val="20"/>
          <w:lang w:val="sl-SI"/>
        </w:rPr>
        <w:t xml:space="preserve">vključujejo </w:t>
      </w:r>
      <w:r w:rsidR="00513B87">
        <w:rPr>
          <w:rFonts w:cs="Arial"/>
          <w:bCs/>
          <w:szCs w:val="20"/>
          <w:lang w:val="sl-SI"/>
        </w:rPr>
        <w:t>dvajseto</w:t>
      </w:r>
      <w:r w:rsidR="00513B87" w:rsidRPr="00513B87">
        <w:rPr>
          <w:rFonts w:cs="Arial"/>
          <w:bCs/>
          <w:szCs w:val="20"/>
          <w:lang w:val="sl-SI"/>
        </w:rPr>
        <w:t xml:space="preserve">dstotno </w:t>
      </w:r>
      <w:r w:rsidR="00513B87">
        <w:rPr>
          <w:rFonts w:cs="Arial"/>
          <w:bCs/>
          <w:szCs w:val="20"/>
          <w:lang w:val="sl-SI"/>
        </w:rPr>
        <w:t>znižanje</w:t>
      </w:r>
      <w:r w:rsidR="00513B87" w:rsidRPr="00513B87">
        <w:rPr>
          <w:rFonts w:cs="Arial"/>
          <w:bCs/>
          <w:szCs w:val="20"/>
          <w:lang w:val="sl-SI"/>
        </w:rPr>
        <w:t xml:space="preserve"> števila delovnih mest in </w:t>
      </w:r>
      <w:r w:rsidR="00513B87">
        <w:rPr>
          <w:rFonts w:cs="Arial"/>
          <w:bCs/>
          <w:szCs w:val="20"/>
          <w:lang w:val="sl-SI"/>
        </w:rPr>
        <w:t>od petnajst do dvajse</w:t>
      </w:r>
      <w:r w:rsidR="00513B87" w:rsidRPr="00513B87">
        <w:rPr>
          <w:rFonts w:cs="Arial"/>
          <w:bCs/>
          <w:szCs w:val="20"/>
          <w:lang w:val="sl-SI"/>
        </w:rPr>
        <w:t xml:space="preserve">todstotno </w:t>
      </w:r>
      <w:r w:rsidR="00513B87">
        <w:rPr>
          <w:rFonts w:cs="Arial"/>
          <w:bCs/>
          <w:szCs w:val="20"/>
          <w:lang w:val="sl-SI"/>
        </w:rPr>
        <w:t>znižanje</w:t>
      </w:r>
      <w:r w:rsidR="00513B87" w:rsidRPr="00513B87">
        <w:rPr>
          <w:rFonts w:cs="Arial"/>
          <w:bCs/>
          <w:szCs w:val="20"/>
          <w:lang w:val="sl-SI"/>
        </w:rPr>
        <w:t xml:space="preserve"> ocenjenega proračuna</w:t>
      </w:r>
      <w:r w:rsidR="00513B87">
        <w:rPr>
          <w:rFonts w:cs="Arial"/>
          <w:bCs/>
          <w:szCs w:val="20"/>
          <w:lang w:val="sl-SI"/>
        </w:rPr>
        <w:t>), izboljšanje uresničevanja mandata (vključno s prizadevanji po ugotovitvi morebitnega podvajanja ter s težnjo po poenostavitvi)</w:t>
      </w:r>
      <w:r w:rsidR="00906BD0">
        <w:rPr>
          <w:rFonts w:cs="Arial"/>
          <w:bCs/>
          <w:szCs w:val="20"/>
          <w:lang w:val="sl-SI"/>
        </w:rPr>
        <w:t xml:space="preserve"> ter</w:t>
      </w:r>
      <w:r w:rsidR="007E0D43">
        <w:rPr>
          <w:rFonts w:cs="Arial"/>
          <w:bCs/>
          <w:szCs w:val="20"/>
          <w:lang w:val="sl-SI"/>
        </w:rPr>
        <w:t xml:space="preserve"> </w:t>
      </w:r>
      <w:r w:rsidR="007E0D43" w:rsidRPr="007E0D43">
        <w:rPr>
          <w:rFonts w:cs="Arial"/>
          <w:bCs/>
          <w:szCs w:val="20"/>
          <w:lang w:val="sl-SI"/>
        </w:rPr>
        <w:t xml:space="preserve">opredelitev morebitnih </w:t>
      </w:r>
      <w:r w:rsidR="007E0D43">
        <w:rPr>
          <w:rFonts w:cs="Arial"/>
          <w:bCs/>
          <w:szCs w:val="20"/>
          <w:lang w:val="sl-SI"/>
        </w:rPr>
        <w:t xml:space="preserve">potrebnih </w:t>
      </w:r>
      <w:r w:rsidR="007E0D43" w:rsidRPr="007E0D43">
        <w:rPr>
          <w:rFonts w:cs="Arial"/>
          <w:bCs/>
          <w:szCs w:val="20"/>
          <w:lang w:val="sl-SI"/>
        </w:rPr>
        <w:t xml:space="preserve">strukturnih sprememb </w:t>
      </w:r>
      <w:r w:rsidR="007E0D43">
        <w:rPr>
          <w:rFonts w:cs="Arial"/>
          <w:bCs/>
          <w:szCs w:val="20"/>
          <w:lang w:val="sl-SI"/>
        </w:rPr>
        <w:t xml:space="preserve">Organizacije </w:t>
      </w:r>
      <w:r w:rsidR="007E0D43" w:rsidRPr="007E0D43">
        <w:rPr>
          <w:rFonts w:cs="Arial"/>
          <w:bCs/>
          <w:szCs w:val="20"/>
          <w:lang w:val="sl-SI"/>
        </w:rPr>
        <w:t>in prerazporeditev programov</w:t>
      </w:r>
      <w:r w:rsidR="007E0D43">
        <w:rPr>
          <w:rFonts w:cs="Arial"/>
          <w:bCs/>
          <w:szCs w:val="20"/>
          <w:lang w:val="sl-SI"/>
        </w:rPr>
        <w:t xml:space="preserve">. </w:t>
      </w:r>
    </w:p>
    <w:p w14:paraId="763E2280" w14:textId="77777777" w:rsidR="007E0D43" w:rsidRDefault="007E0D43" w:rsidP="007E0D43">
      <w:pPr>
        <w:spacing w:line="280" w:lineRule="exact"/>
        <w:jc w:val="both"/>
        <w:rPr>
          <w:rFonts w:cs="Arial"/>
          <w:bCs/>
          <w:szCs w:val="20"/>
          <w:lang w:val="sl-SI"/>
        </w:rPr>
      </w:pPr>
    </w:p>
    <w:p w14:paraId="0515FD33" w14:textId="32C12088" w:rsidR="00350E3C" w:rsidRDefault="00F54DFD" w:rsidP="00470BD1">
      <w:pPr>
        <w:spacing w:line="280" w:lineRule="exact"/>
        <w:jc w:val="both"/>
        <w:rPr>
          <w:rFonts w:cs="Arial"/>
          <w:bCs/>
          <w:szCs w:val="20"/>
          <w:lang w:val="sl-SI"/>
        </w:rPr>
      </w:pPr>
      <w:r>
        <w:rPr>
          <w:rFonts w:cs="Arial"/>
          <w:bCs/>
          <w:szCs w:val="20"/>
          <w:lang w:val="sl-SI"/>
        </w:rPr>
        <w:t>Generalni direktor Mednarodnega Urada za delo je med svojim nagovorom AS med drugim poudaril, da si želi oblikovanega načrta za nepredvidene razmere. S tovrstnim načrtom</w:t>
      </w:r>
      <w:r w:rsidR="00470BD1">
        <w:rPr>
          <w:rFonts w:cs="Arial"/>
          <w:bCs/>
          <w:szCs w:val="20"/>
          <w:lang w:val="sl-SI"/>
        </w:rPr>
        <w:t xml:space="preserve"> (</w:t>
      </w:r>
      <w:r w:rsidR="0035398C">
        <w:rPr>
          <w:rFonts w:cs="Arial"/>
          <w:bCs/>
          <w:szCs w:val="20"/>
          <w:lang w:val="sl-SI"/>
        </w:rPr>
        <w:t>če</w:t>
      </w:r>
      <w:r w:rsidR="00470BD1">
        <w:rPr>
          <w:rFonts w:cs="Arial"/>
          <w:bCs/>
          <w:szCs w:val="20"/>
          <w:lang w:val="sl-SI"/>
        </w:rPr>
        <w:t xml:space="preserve"> bi ga že imeli)</w:t>
      </w:r>
      <w:r>
        <w:rPr>
          <w:rFonts w:cs="Arial"/>
          <w:bCs/>
          <w:szCs w:val="20"/>
          <w:lang w:val="sl-SI"/>
        </w:rPr>
        <w:t xml:space="preserve"> bi denimo bilo moč ublažiti vpliv o</w:t>
      </w:r>
      <w:r w:rsidRPr="00F54DFD">
        <w:rPr>
          <w:rFonts w:cs="Arial"/>
          <w:bCs/>
          <w:szCs w:val="20"/>
          <w:lang w:val="sl-SI"/>
        </w:rPr>
        <w:t>dpuščanj zaposlenih v razvojnem sodelovanju, katerih projekti so bili zaključeni.</w:t>
      </w:r>
      <w:r>
        <w:rPr>
          <w:rFonts w:cs="Arial"/>
          <w:bCs/>
          <w:szCs w:val="20"/>
          <w:lang w:val="sl-SI"/>
        </w:rPr>
        <w:t xml:space="preserve"> Kljub temu da </w:t>
      </w:r>
      <w:r w:rsidRPr="00F54DFD">
        <w:rPr>
          <w:rFonts w:cs="Arial"/>
          <w:bCs/>
          <w:szCs w:val="20"/>
          <w:lang w:val="sl-SI"/>
        </w:rPr>
        <w:t>MOD ni v finančni krizi, bi bilo n</w:t>
      </w:r>
      <w:r>
        <w:rPr>
          <w:rFonts w:cs="Arial"/>
          <w:bCs/>
          <w:szCs w:val="20"/>
          <w:lang w:val="sl-SI"/>
        </w:rPr>
        <w:t xml:space="preserve">apak </w:t>
      </w:r>
      <w:r w:rsidRPr="00F54DFD">
        <w:rPr>
          <w:rFonts w:cs="Arial"/>
          <w:bCs/>
          <w:szCs w:val="20"/>
          <w:lang w:val="sl-SI"/>
        </w:rPr>
        <w:t>ohraniti ustaljeni pristop.</w:t>
      </w:r>
      <w:r>
        <w:rPr>
          <w:rFonts w:cs="Arial"/>
          <w:bCs/>
          <w:szCs w:val="20"/>
          <w:lang w:val="sl-SI"/>
        </w:rPr>
        <w:t xml:space="preserve"> Urad bo začel pripravljati predloge programa in proračuna za obdobje 2028–29 aprila ali maja 2026, če pa bi bili predvideni reformni ukrepi, pa jih bo AS moral obravnavati najkasneje do 356. seje AS, marca 2026. Izrazil je prepričanje, da se mora MOD osredotočiti na svoj normativni mandat ter da je treba globalne politike dela oblikovati v Ženevi, vendar pa so slednje potrebne tudi na regionalni in nacionalni ravni. </w:t>
      </w:r>
      <w:r w:rsidR="00350E3C" w:rsidRPr="00350E3C">
        <w:rPr>
          <w:rFonts w:cs="Arial"/>
          <w:bCs/>
          <w:szCs w:val="20"/>
          <w:lang w:val="sl-SI"/>
        </w:rPr>
        <w:t>Izpostavil je tudi pomen nadzorne funkcije MOD</w:t>
      </w:r>
      <w:r w:rsidR="00350E3C">
        <w:rPr>
          <w:rFonts w:cs="Arial"/>
          <w:bCs/>
          <w:szCs w:val="20"/>
          <w:lang w:val="sl-SI"/>
        </w:rPr>
        <w:t xml:space="preserve"> ter omenil analize podatkov in raziskave, ki so bile vselej primerjalna prednost MOD. Omenil je tudi problematiko uporabe sredstev za razvojno sodelovanje (zaradi finančnih omejitev) </w:t>
      </w:r>
      <w:r w:rsidR="00350E3C" w:rsidRPr="00350E3C">
        <w:rPr>
          <w:rFonts w:cs="Arial"/>
          <w:bCs/>
          <w:szCs w:val="20"/>
          <w:lang w:val="sl-SI"/>
        </w:rPr>
        <w:t>za financiranje dejavnosti, ki bi jih moral kriti redni proračun</w:t>
      </w:r>
      <w:r w:rsidR="00350E3C">
        <w:rPr>
          <w:rFonts w:cs="Arial"/>
          <w:bCs/>
          <w:szCs w:val="20"/>
          <w:lang w:val="sl-SI"/>
        </w:rPr>
        <w:t xml:space="preserve">. </w:t>
      </w:r>
    </w:p>
    <w:p w14:paraId="5F20D4E7" w14:textId="77777777" w:rsidR="00470BD1" w:rsidRDefault="00470BD1" w:rsidP="00470BD1">
      <w:pPr>
        <w:spacing w:line="280" w:lineRule="exact"/>
        <w:jc w:val="both"/>
        <w:rPr>
          <w:rFonts w:cs="Arial"/>
          <w:bCs/>
          <w:szCs w:val="20"/>
          <w:lang w:val="sl-SI"/>
        </w:rPr>
      </w:pPr>
    </w:p>
    <w:p w14:paraId="313784C6" w14:textId="7538BA3A" w:rsidR="00966AD8" w:rsidRDefault="00470BD1" w:rsidP="00D3724D">
      <w:pPr>
        <w:spacing w:line="280" w:lineRule="exact"/>
        <w:jc w:val="both"/>
        <w:rPr>
          <w:rFonts w:cs="Arial"/>
          <w:bCs/>
          <w:szCs w:val="20"/>
          <w:lang w:val="sl-SI"/>
        </w:rPr>
      </w:pPr>
      <w:r>
        <w:rPr>
          <w:rFonts w:cs="Arial"/>
          <w:bCs/>
          <w:szCs w:val="20"/>
          <w:lang w:val="sl-SI"/>
        </w:rPr>
        <w:t xml:space="preserve">Glede varčevalnih ukrepov je poudaril, da s strani konstituentov ni prejel veliko konkretnih predlogov. Izrazil je strinjanje, da bi bila selitev osebja iz Ženeva problematična, vendar to ni izgovor za </w:t>
      </w:r>
      <w:r w:rsidR="00906BD0">
        <w:rPr>
          <w:rFonts w:cs="Arial"/>
          <w:bCs/>
          <w:szCs w:val="20"/>
          <w:lang w:val="sl-SI"/>
        </w:rPr>
        <w:t>pasivnost</w:t>
      </w:r>
      <w:r>
        <w:rPr>
          <w:rFonts w:cs="Arial"/>
          <w:bCs/>
          <w:szCs w:val="20"/>
          <w:lang w:val="sl-SI"/>
        </w:rPr>
        <w:t xml:space="preserve">. Ob spoštovanju delavskih pravic in izpolnjevanju dolžne skrbnosti do zaposlenih, bi bilo v danih okoliščinah prav tako modro pravice zaposlenih v MOD (ki naj bi uživali večje pravice kot drugi zaposleni v sistemu Združenih narodov) uskladiti </w:t>
      </w:r>
      <w:r w:rsidRPr="00470BD1">
        <w:rPr>
          <w:rFonts w:cs="Arial"/>
          <w:bCs/>
          <w:szCs w:val="20"/>
          <w:lang w:val="sl-SI"/>
        </w:rPr>
        <w:t>s povprečnimi pravicami</w:t>
      </w:r>
      <w:r>
        <w:rPr>
          <w:rFonts w:cs="Arial"/>
          <w:bCs/>
          <w:szCs w:val="20"/>
          <w:lang w:val="sl-SI"/>
        </w:rPr>
        <w:t>, s čimer bi se morda bilo moč izogniti nadaljnjim odpovedim.</w:t>
      </w:r>
      <w:r w:rsidR="00966AD8">
        <w:rPr>
          <w:rFonts w:cs="Arial"/>
          <w:bCs/>
          <w:szCs w:val="20"/>
          <w:lang w:val="sl-SI"/>
        </w:rPr>
        <w:t xml:space="preserve"> V nadaljevanju je poudaril tudi, da je gotovo v interesu organizacije, da ostane zasidrana v Ženevi, hkrati pa se zavzel za selitev nekaterih zaposlenih v regije, </w:t>
      </w:r>
      <w:r w:rsidR="00966AD8" w:rsidRPr="00966AD8">
        <w:rPr>
          <w:rFonts w:cs="Arial"/>
          <w:bCs/>
          <w:szCs w:val="20"/>
          <w:lang w:val="sl-SI"/>
        </w:rPr>
        <w:t>da bi preusmeri</w:t>
      </w:r>
      <w:r w:rsidR="00966AD8">
        <w:rPr>
          <w:rFonts w:cs="Arial"/>
          <w:bCs/>
          <w:szCs w:val="20"/>
          <w:lang w:val="sl-SI"/>
        </w:rPr>
        <w:t>li</w:t>
      </w:r>
      <w:r w:rsidR="00966AD8" w:rsidRPr="00966AD8">
        <w:rPr>
          <w:rFonts w:cs="Arial"/>
          <w:bCs/>
          <w:szCs w:val="20"/>
          <w:lang w:val="sl-SI"/>
        </w:rPr>
        <w:t xml:space="preserve"> vir</w:t>
      </w:r>
      <w:r w:rsidR="00966AD8">
        <w:rPr>
          <w:rFonts w:cs="Arial"/>
          <w:bCs/>
          <w:szCs w:val="20"/>
          <w:lang w:val="sl-SI"/>
        </w:rPr>
        <w:t>e</w:t>
      </w:r>
      <w:r w:rsidR="00966AD8" w:rsidRPr="00966AD8">
        <w:rPr>
          <w:rFonts w:cs="Arial"/>
          <w:bCs/>
          <w:szCs w:val="20"/>
          <w:lang w:val="sl-SI"/>
        </w:rPr>
        <w:t xml:space="preserve"> tja, kjer so najbolj potrebni. </w:t>
      </w:r>
      <w:r w:rsidR="00966AD8">
        <w:rPr>
          <w:rFonts w:cs="Arial"/>
          <w:bCs/>
          <w:szCs w:val="20"/>
          <w:lang w:val="sl-SI"/>
        </w:rPr>
        <w:t>Omenil je tudi možnosti medagencijskega sodelovanja in ustvarjanja sinergij (kot je na primer souporaba terenskih pisarn, uskladitev pravil in predpisov za osebje, izmenjava informacij, praks</w:t>
      </w:r>
      <w:r w:rsidR="00906BD0">
        <w:rPr>
          <w:rFonts w:cs="Arial"/>
          <w:bCs/>
          <w:szCs w:val="20"/>
          <w:lang w:val="sl-SI"/>
        </w:rPr>
        <w:t xml:space="preserve"> in</w:t>
      </w:r>
      <w:r w:rsidR="00966AD8">
        <w:rPr>
          <w:rFonts w:cs="Arial"/>
          <w:bCs/>
          <w:szCs w:val="20"/>
          <w:lang w:val="sl-SI"/>
        </w:rPr>
        <w:t xml:space="preserve"> medsebojno učenje) ob spoštovanju pravnih postopkov vsake organizacije. </w:t>
      </w:r>
    </w:p>
    <w:p w14:paraId="10DF2075" w14:textId="77777777" w:rsidR="00D12372" w:rsidRDefault="00D12372" w:rsidP="00D3724D">
      <w:pPr>
        <w:spacing w:line="280" w:lineRule="exact"/>
        <w:jc w:val="both"/>
        <w:rPr>
          <w:rFonts w:cs="Arial"/>
          <w:bCs/>
          <w:szCs w:val="20"/>
          <w:lang w:val="sl-SI"/>
        </w:rPr>
      </w:pPr>
    </w:p>
    <w:p w14:paraId="4CC78E9C" w14:textId="65707BD5" w:rsidR="00000FE8" w:rsidRDefault="00D12372" w:rsidP="00D12372">
      <w:pPr>
        <w:spacing w:line="280" w:lineRule="exact"/>
        <w:jc w:val="both"/>
        <w:rPr>
          <w:rFonts w:cs="Arial"/>
          <w:bCs/>
          <w:szCs w:val="20"/>
          <w:lang w:val="sl-SI"/>
        </w:rPr>
      </w:pPr>
      <w:r>
        <w:rPr>
          <w:rFonts w:cs="Arial"/>
          <w:bCs/>
          <w:szCs w:val="20"/>
          <w:lang w:val="sl-SI"/>
        </w:rPr>
        <w:t xml:space="preserve">K razpravi so poleg številnih drugih konstituentov prispevale tudi EU in njene države članice. V skupni izjavi smo med drugim podprli krepitev </w:t>
      </w:r>
      <w:r w:rsidRPr="00D12372">
        <w:rPr>
          <w:rFonts w:cs="Arial"/>
          <w:bCs/>
          <w:szCs w:val="20"/>
          <w:lang w:val="sl-SI"/>
        </w:rPr>
        <w:t>osrednjega mandata</w:t>
      </w:r>
      <w:r w:rsidR="00906BD0">
        <w:rPr>
          <w:rFonts w:cs="Arial"/>
          <w:bCs/>
          <w:szCs w:val="20"/>
          <w:lang w:val="sl-SI"/>
        </w:rPr>
        <w:t xml:space="preserve"> MOD</w:t>
      </w:r>
      <w:r w:rsidRPr="00D12372">
        <w:rPr>
          <w:rFonts w:cs="Arial"/>
          <w:bCs/>
          <w:szCs w:val="20"/>
          <w:lang w:val="sl-SI"/>
        </w:rPr>
        <w:t xml:space="preserve"> in ključnih funkcij Urada, </w:t>
      </w:r>
      <w:r w:rsidR="00906BD0">
        <w:rPr>
          <w:rFonts w:cs="Arial"/>
          <w:bCs/>
          <w:szCs w:val="20"/>
          <w:lang w:val="sl-SI"/>
        </w:rPr>
        <w:t>ter</w:t>
      </w:r>
      <w:r w:rsidRPr="00D12372">
        <w:rPr>
          <w:rFonts w:cs="Arial"/>
          <w:bCs/>
          <w:szCs w:val="20"/>
          <w:lang w:val="sl-SI"/>
        </w:rPr>
        <w:t xml:space="preserve"> izboljšanje učinkovitosti pri dodeljevanju virov</w:t>
      </w:r>
      <w:r>
        <w:rPr>
          <w:rFonts w:cs="Arial"/>
          <w:bCs/>
          <w:szCs w:val="20"/>
          <w:lang w:val="sl-SI"/>
        </w:rPr>
        <w:t xml:space="preserve">, </w:t>
      </w:r>
      <w:r w:rsidRPr="00D12372">
        <w:rPr>
          <w:rFonts w:cs="Arial"/>
          <w:bCs/>
          <w:szCs w:val="20"/>
          <w:lang w:val="sl-SI"/>
        </w:rPr>
        <w:t xml:space="preserve">strukturi in </w:t>
      </w:r>
      <w:r>
        <w:rPr>
          <w:rFonts w:cs="Arial"/>
          <w:bCs/>
          <w:szCs w:val="20"/>
          <w:lang w:val="sl-SI"/>
        </w:rPr>
        <w:t>delovanju</w:t>
      </w:r>
      <w:r w:rsidRPr="00D12372">
        <w:rPr>
          <w:rFonts w:cs="Arial"/>
          <w:bCs/>
          <w:szCs w:val="20"/>
          <w:lang w:val="sl-SI"/>
        </w:rPr>
        <w:t xml:space="preserve">. </w:t>
      </w:r>
      <w:r w:rsidR="00906BD0">
        <w:rPr>
          <w:rFonts w:cs="Arial"/>
          <w:bCs/>
          <w:szCs w:val="20"/>
          <w:lang w:val="sl-SI"/>
        </w:rPr>
        <w:t>Hkrati smo p</w:t>
      </w:r>
      <w:r w:rsidRPr="00D12372">
        <w:rPr>
          <w:rFonts w:cs="Arial"/>
          <w:bCs/>
          <w:szCs w:val="20"/>
          <w:lang w:val="sl-SI"/>
        </w:rPr>
        <w:t>oudaril</w:t>
      </w:r>
      <w:r>
        <w:rPr>
          <w:rFonts w:cs="Arial"/>
          <w:bCs/>
          <w:szCs w:val="20"/>
          <w:lang w:val="sl-SI"/>
        </w:rPr>
        <w:t>i</w:t>
      </w:r>
      <w:r w:rsidRPr="00D12372">
        <w:rPr>
          <w:rFonts w:cs="Arial"/>
          <w:bCs/>
          <w:szCs w:val="20"/>
          <w:lang w:val="sl-SI"/>
        </w:rPr>
        <w:t xml:space="preserve"> pomen socialnega dialoga in pristopa, osredotočenega na </w:t>
      </w:r>
      <w:r>
        <w:rPr>
          <w:rFonts w:cs="Arial"/>
          <w:bCs/>
          <w:szCs w:val="20"/>
          <w:lang w:val="sl-SI"/>
        </w:rPr>
        <w:t>ljudi</w:t>
      </w:r>
      <w:r w:rsidRPr="00D12372">
        <w:rPr>
          <w:rFonts w:cs="Arial"/>
          <w:bCs/>
          <w:szCs w:val="20"/>
          <w:lang w:val="sl-SI"/>
        </w:rPr>
        <w:t xml:space="preserve">, ter vključenosti osebja </w:t>
      </w:r>
      <w:r>
        <w:rPr>
          <w:rFonts w:cs="Arial"/>
          <w:bCs/>
          <w:szCs w:val="20"/>
          <w:lang w:val="sl-SI"/>
        </w:rPr>
        <w:t>Urada</w:t>
      </w:r>
      <w:r w:rsidRPr="00D12372">
        <w:rPr>
          <w:rFonts w:cs="Arial"/>
          <w:bCs/>
          <w:szCs w:val="20"/>
          <w:lang w:val="sl-SI"/>
        </w:rPr>
        <w:t xml:space="preserve"> v reform</w:t>
      </w:r>
      <w:r>
        <w:rPr>
          <w:rFonts w:cs="Arial"/>
          <w:bCs/>
          <w:szCs w:val="20"/>
          <w:lang w:val="sl-SI"/>
        </w:rPr>
        <w:t>ni proces</w:t>
      </w:r>
      <w:r w:rsidRPr="00D12372">
        <w:rPr>
          <w:rFonts w:cs="Arial"/>
          <w:bCs/>
          <w:szCs w:val="20"/>
          <w:lang w:val="sl-SI"/>
        </w:rPr>
        <w:t xml:space="preserve">. </w:t>
      </w:r>
      <w:r>
        <w:rPr>
          <w:rFonts w:cs="Arial"/>
          <w:bCs/>
          <w:szCs w:val="20"/>
          <w:lang w:val="sl-SI"/>
        </w:rPr>
        <w:t>Prav tako smo izpostavili, da r</w:t>
      </w:r>
      <w:r w:rsidRPr="00D12372">
        <w:rPr>
          <w:rFonts w:cs="Arial"/>
          <w:bCs/>
          <w:szCs w:val="20"/>
          <w:lang w:val="sl-SI"/>
        </w:rPr>
        <w:t xml:space="preserve">eforma ne sme vplivati na sposobnost MOD, da izpolni svoj mandat za spodbujanje socialne pravičnosti, </w:t>
      </w:r>
      <w:r w:rsidR="00906BD0">
        <w:rPr>
          <w:rFonts w:cs="Arial"/>
          <w:bCs/>
          <w:szCs w:val="20"/>
          <w:lang w:val="sl-SI"/>
        </w:rPr>
        <w:t xml:space="preserve">pri čemer so </w:t>
      </w:r>
      <w:r w:rsidRPr="00D12372">
        <w:rPr>
          <w:rFonts w:cs="Arial"/>
          <w:bCs/>
          <w:szCs w:val="20"/>
          <w:lang w:val="sl-SI"/>
        </w:rPr>
        <w:t xml:space="preserve">normativni sistem in nadzorni mehanizmi osrednjega pomena za ta mandat. </w:t>
      </w:r>
      <w:r>
        <w:rPr>
          <w:rFonts w:cs="Arial"/>
          <w:bCs/>
          <w:szCs w:val="20"/>
          <w:lang w:val="sl-SI"/>
        </w:rPr>
        <w:t>Zaprosili smo</w:t>
      </w:r>
      <w:r w:rsidRPr="00D12372">
        <w:rPr>
          <w:rFonts w:cs="Arial"/>
          <w:bCs/>
          <w:szCs w:val="20"/>
          <w:lang w:val="sl-SI"/>
        </w:rPr>
        <w:t xml:space="preserve"> za </w:t>
      </w:r>
      <w:r>
        <w:rPr>
          <w:rFonts w:cs="Arial"/>
          <w:bCs/>
          <w:szCs w:val="20"/>
          <w:lang w:val="sl-SI"/>
        </w:rPr>
        <w:t xml:space="preserve">več </w:t>
      </w:r>
      <w:r w:rsidRPr="00D12372">
        <w:rPr>
          <w:rFonts w:cs="Arial"/>
          <w:bCs/>
          <w:szCs w:val="20"/>
          <w:lang w:val="sl-SI"/>
        </w:rPr>
        <w:t>informacij</w:t>
      </w:r>
      <w:r>
        <w:rPr>
          <w:rFonts w:cs="Arial"/>
          <w:bCs/>
          <w:szCs w:val="20"/>
          <w:lang w:val="sl-SI"/>
        </w:rPr>
        <w:t xml:space="preserve">, med drugim tudi o aktualnih pogovorih Urada z drugimi deli sistema Združenih narodov. </w:t>
      </w:r>
      <w:r w:rsidR="00000FE8">
        <w:rPr>
          <w:rFonts w:cs="Arial"/>
          <w:bCs/>
          <w:szCs w:val="20"/>
          <w:lang w:val="sl-SI"/>
        </w:rPr>
        <w:t xml:space="preserve">Z izjavo je nastopila tudi skupina IMEC, s katero smo med drugim poudarili, da je oblikovanje in spremljanje mednarodnih standardov dela ter spodbujanje njihovega uresničevanja, tudi s tehnično podporo konstituentom, del temeljnega mandata organizacije. Redna proračunska sredstva morajo biti zagotovljena in </w:t>
      </w:r>
      <w:r w:rsidR="00000FE8" w:rsidRPr="00000FE8">
        <w:rPr>
          <w:rFonts w:cs="Arial"/>
          <w:bCs/>
          <w:szCs w:val="20"/>
          <w:lang w:val="sl-SI"/>
        </w:rPr>
        <w:t>dodeljena tako, da se zagotovi izpolnjevanje temeljnega mandata ne glede na nihanja prostovoljnih prispevkov</w:t>
      </w:r>
      <w:r w:rsidR="00000FE8">
        <w:rPr>
          <w:rFonts w:cs="Arial"/>
          <w:bCs/>
          <w:szCs w:val="20"/>
          <w:lang w:val="sl-SI"/>
        </w:rPr>
        <w:t xml:space="preserve">. </w:t>
      </w:r>
    </w:p>
    <w:p w14:paraId="6B769296" w14:textId="77777777" w:rsidR="00000FE8" w:rsidRDefault="00000FE8" w:rsidP="00D12372">
      <w:pPr>
        <w:spacing w:line="280" w:lineRule="exact"/>
        <w:jc w:val="both"/>
        <w:rPr>
          <w:rFonts w:cs="Arial"/>
          <w:bCs/>
          <w:szCs w:val="20"/>
          <w:lang w:val="sl-SI"/>
        </w:rPr>
      </w:pPr>
    </w:p>
    <w:p w14:paraId="3752782E" w14:textId="495A63F1" w:rsidR="00966AD8" w:rsidRPr="00D12372" w:rsidRDefault="00D12372" w:rsidP="00D3724D">
      <w:pPr>
        <w:spacing w:line="280" w:lineRule="exact"/>
        <w:jc w:val="both"/>
        <w:rPr>
          <w:rFonts w:cs="Arial"/>
          <w:bCs/>
          <w:szCs w:val="20"/>
          <w:lang w:val="sl-SI"/>
        </w:rPr>
      </w:pPr>
      <w:r w:rsidRPr="00D12372">
        <w:rPr>
          <w:rFonts w:cs="Arial"/>
          <w:bCs/>
          <w:szCs w:val="20"/>
          <w:lang w:val="sl-SI"/>
        </w:rPr>
        <w:t xml:space="preserve">Po razpravi je AS pozval Urad, da predloži 355. seji (november 2025) podrobnejše in konkretnejše predloge v nadaljnjo obravnavo. </w:t>
      </w:r>
    </w:p>
    <w:p w14:paraId="33B3CF0B" w14:textId="77777777" w:rsidR="006C40EC" w:rsidRDefault="006C40EC" w:rsidP="00D3724D">
      <w:pPr>
        <w:spacing w:line="280" w:lineRule="exact"/>
        <w:jc w:val="both"/>
        <w:rPr>
          <w:rFonts w:cs="Arial"/>
          <w:b/>
          <w:szCs w:val="20"/>
          <w:lang w:val="sl-SI"/>
        </w:rPr>
      </w:pPr>
    </w:p>
    <w:p w14:paraId="55DE88B9" w14:textId="25242B41" w:rsidR="00AF2CFF" w:rsidRDefault="00CC1EBA" w:rsidP="00D3724D">
      <w:pPr>
        <w:spacing w:line="280" w:lineRule="exact"/>
        <w:jc w:val="both"/>
        <w:rPr>
          <w:rFonts w:cs="Arial"/>
          <w:bCs/>
          <w:szCs w:val="20"/>
          <w:lang w:val="sl-SI"/>
        </w:rPr>
      </w:pPr>
      <w:r>
        <w:rPr>
          <w:rFonts w:cs="Arial"/>
          <w:bCs/>
          <w:szCs w:val="20"/>
          <w:lang w:val="sl-SI"/>
        </w:rPr>
        <w:t xml:space="preserve">V </w:t>
      </w:r>
      <w:r w:rsidR="00EC2DDC" w:rsidRPr="00EC2DDC">
        <w:rPr>
          <w:rFonts w:cs="Arial"/>
          <w:bCs/>
          <w:szCs w:val="20"/>
          <w:lang w:val="sl-SI"/>
        </w:rPr>
        <w:t xml:space="preserve">povezavi </w:t>
      </w:r>
      <w:r w:rsidR="00EC2DDC">
        <w:rPr>
          <w:rFonts w:cs="Arial"/>
          <w:bCs/>
          <w:szCs w:val="20"/>
          <w:lang w:val="sl-SI"/>
        </w:rPr>
        <w:t xml:space="preserve">z zgoraj omenjeno tematiko </w:t>
      </w:r>
      <w:r w:rsidR="0035398C">
        <w:rPr>
          <w:rFonts w:cs="Arial"/>
          <w:bCs/>
          <w:szCs w:val="20"/>
          <w:lang w:val="sl-SI"/>
        </w:rPr>
        <w:t>dodajamo</w:t>
      </w:r>
      <w:r w:rsidR="00EC2DDC">
        <w:rPr>
          <w:rFonts w:cs="Arial"/>
          <w:bCs/>
          <w:szCs w:val="20"/>
          <w:lang w:val="sl-SI"/>
        </w:rPr>
        <w:t xml:space="preserve">, da je sejo zaznamoval </w:t>
      </w:r>
      <w:r w:rsidR="00EC2DDC" w:rsidRPr="00CC1EBA">
        <w:rPr>
          <w:rFonts w:cs="Arial"/>
          <w:b/>
          <w:szCs w:val="20"/>
          <w:lang w:val="sl-SI"/>
        </w:rPr>
        <w:t>tudi protest oz. manifestacija zaposlenih Urada</w:t>
      </w:r>
      <w:r w:rsidR="000352CB">
        <w:rPr>
          <w:rFonts w:cs="Arial"/>
          <w:bCs/>
          <w:szCs w:val="20"/>
          <w:lang w:val="sl-SI"/>
        </w:rPr>
        <w:t>. P</w:t>
      </w:r>
      <w:r w:rsidR="00EC2DDC" w:rsidRPr="00EC2DDC">
        <w:rPr>
          <w:rFonts w:cs="Arial"/>
          <w:bCs/>
          <w:szCs w:val="20"/>
          <w:lang w:val="sl-SI"/>
        </w:rPr>
        <w:t>redsednica Sindika</w:t>
      </w:r>
      <w:r w:rsidR="00EC2DDC">
        <w:rPr>
          <w:rFonts w:cs="Arial"/>
          <w:bCs/>
          <w:szCs w:val="20"/>
          <w:lang w:val="sl-SI"/>
        </w:rPr>
        <w:t>l</w:t>
      </w:r>
      <w:r w:rsidR="00EC2DDC" w:rsidRPr="00EC2DDC">
        <w:rPr>
          <w:rFonts w:cs="Arial"/>
          <w:bCs/>
          <w:szCs w:val="20"/>
          <w:lang w:val="sl-SI"/>
        </w:rPr>
        <w:t xml:space="preserve">nega odbora zaposlenih </w:t>
      </w:r>
      <w:r w:rsidR="00EC2DDC">
        <w:rPr>
          <w:rFonts w:cs="Arial"/>
          <w:bCs/>
          <w:szCs w:val="20"/>
          <w:lang w:val="sl-SI"/>
        </w:rPr>
        <w:t xml:space="preserve">Urada je tokrat </w:t>
      </w:r>
      <w:r w:rsidR="00EC2DDC" w:rsidRPr="00EC2DDC">
        <w:rPr>
          <w:rFonts w:cs="Arial"/>
          <w:bCs/>
          <w:szCs w:val="20"/>
          <w:lang w:val="sl-SI"/>
        </w:rPr>
        <w:t>izjemom</w:t>
      </w:r>
      <w:r w:rsidR="00EC2DDC">
        <w:rPr>
          <w:rFonts w:cs="Arial"/>
          <w:bCs/>
          <w:szCs w:val="20"/>
          <w:lang w:val="sl-SI"/>
        </w:rPr>
        <w:t>a</w:t>
      </w:r>
      <w:r w:rsidR="00EC2DDC" w:rsidRPr="00EC2DDC">
        <w:rPr>
          <w:rFonts w:cs="Arial"/>
          <w:bCs/>
          <w:szCs w:val="20"/>
          <w:lang w:val="sl-SI"/>
        </w:rPr>
        <w:t xml:space="preserve"> nagovori</w:t>
      </w:r>
      <w:r w:rsidR="00EC2DDC">
        <w:rPr>
          <w:rFonts w:cs="Arial"/>
          <w:bCs/>
          <w:szCs w:val="20"/>
          <w:lang w:val="sl-SI"/>
        </w:rPr>
        <w:t>la</w:t>
      </w:r>
      <w:r w:rsidR="00EC2DDC" w:rsidRPr="00EC2DDC">
        <w:rPr>
          <w:rFonts w:cs="Arial"/>
          <w:bCs/>
          <w:szCs w:val="20"/>
          <w:lang w:val="sl-SI"/>
        </w:rPr>
        <w:t xml:space="preserve"> </w:t>
      </w:r>
      <w:r w:rsidR="00EC2DDC">
        <w:rPr>
          <w:rFonts w:cs="Arial"/>
          <w:bCs/>
          <w:szCs w:val="20"/>
          <w:lang w:val="sl-SI"/>
        </w:rPr>
        <w:t>AS</w:t>
      </w:r>
      <w:r w:rsidR="00EC2DDC" w:rsidRPr="00EC2DDC">
        <w:rPr>
          <w:rFonts w:cs="Arial"/>
          <w:bCs/>
          <w:szCs w:val="20"/>
          <w:lang w:val="sl-SI"/>
        </w:rPr>
        <w:t xml:space="preserve"> </w:t>
      </w:r>
      <w:r w:rsidR="000352CB">
        <w:rPr>
          <w:rFonts w:cs="Arial"/>
          <w:bCs/>
          <w:szCs w:val="20"/>
          <w:lang w:val="sl-SI"/>
        </w:rPr>
        <w:t>med junijsko</w:t>
      </w:r>
      <w:r w:rsidR="00EC2DDC">
        <w:rPr>
          <w:rFonts w:cs="Arial"/>
          <w:bCs/>
          <w:szCs w:val="20"/>
          <w:lang w:val="sl-SI"/>
        </w:rPr>
        <w:t xml:space="preserve"> sej</w:t>
      </w:r>
      <w:r w:rsidR="000352CB">
        <w:rPr>
          <w:rFonts w:cs="Arial"/>
          <w:bCs/>
          <w:szCs w:val="20"/>
          <w:lang w:val="sl-SI"/>
        </w:rPr>
        <w:t>o</w:t>
      </w:r>
      <w:r w:rsidR="00EC2DDC">
        <w:rPr>
          <w:rFonts w:cs="Arial"/>
          <w:bCs/>
          <w:szCs w:val="20"/>
          <w:lang w:val="sl-SI"/>
        </w:rPr>
        <w:t>.</w:t>
      </w:r>
      <w:r>
        <w:rPr>
          <w:rFonts w:cs="Arial"/>
          <w:bCs/>
          <w:szCs w:val="20"/>
          <w:lang w:val="sl-SI"/>
        </w:rPr>
        <w:t xml:space="preserve"> Med drugim je poudarila, da dokument ter predstavljeni predlogi niso rezultat posvetovanj ali procesa socialnega dialoga s sindikatom zaposlenih, zaupanje pa je bilo v sedanjih okoliščinah močno načeto. </w:t>
      </w:r>
      <w:r w:rsidR="00AF2CFF">
        <w:rPr>
          <w:rFonts w:cs="Arial"/>
          <w:bCs/>
          <w:szCs w:val="20"/>
          <w:lang w:val="sl-SI"/>
        </w:rPr>
        <w:t xml:space="preserve">Nadomešča ga tesnoba, predvsem v kontekstu prenagljenih odločitev, in negotovost. </w:t>
      </w:r>
      <w:r w:rsidR="000352CB">
        <w:rPr>
          <w:rFonts w:cs="Arial"/>
          <w:bCs/>
          <w:szCs w:val="20"/>
          <w:lang w:val="sl-SI"/>
        </w:rPr>
        <w:t>Prav tako je izpostavila težek položaj mnogih, ki so bili odpuščeni ter ostali brez socialne varnosti</w:t>
      </w:r>
      <w:r w:rsidR="0035398C">
        <w:rPr>
          <w:rFonts w:cs="Arial"/>
          <w:bCs/>
          <w:szCs w:val="20"/>
          <w:lang w:val="sl-SI"/>
        </w:rPr>
        <w:t xml:space="preserve">, ter opozorila, da je treba preusmeriti fokus na ljudi ter povečanje učinkovitosti in kakovosti storitev namesto na odpuščanja in kratkoročne prihranke. </w:t>
      </w:r>
    </w:p>
    <w:p w14:paraId="48807E0E" w14:textId="77777777" w:rsidR="00CC1EBA" w:rsidRDefault="00CC1EBA" w:rsidP="00D3724D">
      <w:pPr>
        <w:spacing w:line="280" w:lineRule="exact"/>
        <w:jc w:val="both"/>
        <w:rPr>
          <w:rFonts w:cs="Arial"/>
          <w:bCs/>
          <w:szCs w:val="20"/>
          <w:lang w:val="sl-SI"/>
        </w:rPr>
      </w:pPr>
    </w:p>
    <w:p w14:paraId="3576B7F9" w14:textId="738ECDF7" w:rsidR="003E6077" w:rsidRDefault="00951F45" w:rsidP="00D3724D">
      <w:pPr>
        <w:spacing w:line="280" w:lineRule="exact"/>
        <w:jc w:val="both"/>
        <w:rPr>
          <w:rFonts w:cs="Arial"/>
          <w:bCs/>
          <w:szCs w:val="20"/>
          <w:lang w:val="sl-SI"/>
        </w:rPr>
      </w:pPr>
      <w:r>
        <w:rPr>
          <w:rFonts w:cs="Arial"/>
          <w:bCs/>
          <w:szCs w:val="20"/>
          <w:lang w:val="sl-SI"/>
        </w:rPr>
        <w:t xml:space="preserve">AS </w:t>
      </w:r>
      <w:r w:rsidR="00736866">
        <w:rPr>
          <w:rFonts w:cs="Arial"/>
          <w:bCs/>
          <w:szCs w:val="20"/>
          <w:lang w:val="sl-SI"/>
        </w:rPr>
        <w:t xml:space="preserve">je med zadevno sejo </w:t>
      </w:r>
      <w:r w:rsidRPr="004919A7">
        <w:rPr>
          <w:rFonts w:cs="Arial"/>
          <w:b/>
          <w:szCs w:val="20"/>
          <w:lang w:val="sl-SI"/>
        </w:rPr>
        <w:t>sprejel tudi</w:t>
      </w:r>
      <w:r w:rsidR="00E16A3F">
        <w:rPr>
          <w:rFonts w:cs="Arial"/>
          <w:b/>
          <w:szCs w:val="20"/>
          <w:lang w:val="sl-SI"/>
        </w:rPr>
        <w:t xml:space="preserve"> </w:t>
      </w:r>
      <w:r w:rsidRPr="004919A7">
        <w:rPr>
          <w:rFonts w:cs="Arial"/>
          <w:b/>
          <w:szCs w:val="20"/>
          <w:lang w:val="sl-SI"/>
        </w:rPr>
        <w:t>odločitev</w:t>
      </w:r>
      <w:r w:rsidR="003E6077" w:rsidRPr="004919A7">
        <w:rPr>
          <w:rFonts w:cs="Arial"/>
          <w:b/>
          <w:szCs w:val="20"/>
          <w:lang w:val="sl-SI"/>
        </w:rPr>
        <w:t xml:space="preserve"> glede</w:t>
      </w:r>
      <w:r w:rsidRPr="004919A7">
        <w:rPr>
          <w:rFonts w:cs="Arial"/>
          <w:b/>
          <w:szCs w:val="20"/>
          <w:lang w:val="sl-SI"/>
        </w:rPr>
        <w:t xml:space="preserve"> napredk</w:t>
      </w:r>
      <w:r w:rsidR="003E6077" w:rsidRPr="004919A7">
        <w:rPr>
          <w:rFonts w:cs="Arial"/>
          <w:b/>
          <w:szCs w:val="20"/>
          <w:lang w:val="sl-SI"/>
        </w:rPr>
        <w:t>a</w:t>
      </w:r>
      <w:r w:rsidRPr="004919A7">
        <w:rPr>
          <w:rFonts w:cs="Arial"/>
          <w:b/>
          <w:szCs w:val="20"/>
          <w:lang w:val="sl-SI"/>
        </w:rPr>
        <w:t xml:space="preserve"> pri implementaciji resolucije</w:t>
      </w:r>
      <w:r w:rsidR="00D93FE5">
        <w:rPr>
          <w:rFonts w:cs="Arial"/>
          <w:b/>
          <w:szCs w:val="20"/>
          <w:lang w:val="sl-SI"/>
        </w:rPr>
        <w:t xml:space="preserve"> </w:t>
      </w:r>
      <w:r w:rsidRPr="004919A7">
        <w:rPr>
          <w:rFonts w:cs="Arial"/>
          <w:b/>
          <w:szCs w:val="20"/>
          <w:lang w:val="sl-SI"/>
        </w:rPr>
        <w:t>o agresiji Ruske federacije na Ukrajino z vidika mandata MOD</w:t>
      </w:r>
      <w:r w:rsidR="00D93FE5">
        <w:rPr>
          <w:rStyle w:val="Sprotnaopomba-sklic"/>
          <w:b/>
          <w:szCs w:val="20"/>
          <w:lang w:val="sl-SI"/>
        </w:rPr>
        <w:footnoteReference w:id="28"/>
      </w:r>
      <w:r w:rsidR="003C6A3C">
        <w:rPr>
          <w:rFonts w:cs="Arial"/>
          <w:b/>
          <w:szCs w:val="20"/>
          <w:lang w:val="sl-SI"/>
        </w:rPr>
        <w:t xml:space="preserve"> </w:t>
      </w:r>
      <w:r w:rsidR="003C6A3C" w:rsidRPr="003C6A3C">
        <w:rPr>
          <w:rFonts w:cs="Arial"/>
          <w:bCs/>
          <w:szCs w:val="20"/>
          <w:lang w:val="sl-SI"/>
        </w:rPr>
        <w:t>(točka INS/6).</w:t>
      </w:r>
      <w:r w:rsidR="003E6077" w:rsidRPr="003C6A3C">
        <w:rPr>
          <w:rFonts w:cs="Arial"/>
          <w:bCs/>
          <w:szCs w:val="20"/>
          <w:lang w:val="sl-SI"/>
        </w:rPr>
        <w:t xml:space="preserve"> Z odločitvijo</w:t>
      </w:r>
      <w:r w:rsidR="003E6077">
        <w:rPr>
          <w:rFonts w:cs="Arial"/>
          <w:bCs/>
          <w:szCs w:val="20"/>
          <w:lang w:val="sl-SI"/>
        </w:rPr>
        <w:t xml:space="preserve"> je med drugim </w:t>
      </w:r>
      <w:r w:rsidRPr="00951F45">
        <w:rPr>
          <w:rFonts w:cs="Arial"/>
          <w:bCs/>
          <w:szCs w:val="20"/>
          <w:lang w:val="sl-SI"/>
        </w:rPr>
        <w:t xml:space="preserve">ponovno pozval Rusko federacijo, </w:t>
      </w:r>
      <w:r>
        <w:rPr>
          <w:rFonts w:cs="Arial"/>
          <w:bCs/>
          <w:szCs w:val="20"/>
          <w:lang w:val="sl-SI"/>
        </w:rPr>
        <w:t>da</w:t>
      </w:r>
      <w:r w:rsidRPr="00951F45">
        <w:rPr>
          <w:rFonts w:cs="Arial"/>
          <w:bCs/>
          <w:szCs w:val="20"/>
          <w:lang w:val="sl-SI"/>
        </w:rPr>
        <w:t xml:space="preserve"> takoj in brezpogojno prekine agresijo in umakne svoje enote iz Ukrajine</w:t>
      </w:r>
      <w:r w:rsidR="00E87DF1">
        <w:rPr>
          <w:rFonts w:cs="Arial"/>
          <w:bCs/>
          <w:szCs w:val="20"/>
          <w:lang w:val="sl-SI"/>
        </w:rPr>
        <w:t>. Rusko federacijo je prav tako pozval, da skladno z zahtevo odbora neodvisnih strokovnjakov za izvajanje konvencij in priporočil, CEACR, ki je bila sprejeta med njegovim 95. zasedanjem (decembra 2024), sprejme vse potrebne ukrepe za učinkovito izvajanje Konvencij št. 155 (o</w:t>
      </w:r>
      <w:r w:rsidR="000A0AA6">
        <w:rPr>
          <w:rFonts w:cs="Arial"/>
          <w:bCs/>
          <w:szCs w:val="20"/>
          <w:lang w:val="sl-SI"/>
        </w:rPr>
        <w:t xml:space="preserve"> varnosti in zdravju pri delu)</w:t>
      </w:r>
      <w:r w:rsidR="00E87DF1">
        <w:rPr>
          <w:rFonts w:cs="Arial"/>
          <w:bCs/>
          <w:szCs w:val="20"/>
          <w:lang w:val="sl-SI"/>
        </w:rPr>
        <w:t xml:space="preserve"> in </w:t>
      </w:r>
      <w:r w:rsidR="000A0AA6">
        <w:rPr>
          <w:rFonts w:cs="Arial"/>
          <w:bCs/>
          <w:szCs w:val="20"/>
          <w:lang w:val="sl-SI"/>
        </w:rPr>
        <w:t xml:space="preserve">št. </w:t>
      </w:r>
      <w:r w:rsidR="00E87DF1">
        <w:rPr>
          <w:rFonts w:cs="Arial"/>
          <w:bCs/>
          <w:szCs w:val="20"/>
          <w:lang w:val="sl-SI"/>
        </w:rPr>
        <w:t xml:space="preserve">115 (o zaščiti pred sevanjem), in da dosledno izvaja določbe </w:t>
      </w:r>
      <w:r w:rsidR="00E87DF1" w:rsidRPr="00E87DF1">
        <w:rPr>
          <w:rFonts w:cs="Arial"/>
          <w:bCs/>
          <w:szCs w:val="20"/>
          <w:lang w:val="sl-SI"/>
        </w:rPr>
        <w:t>Konvencij</w:t>
      </w:r>
      <w:r w:rsidR="00E87DF1">
        <w:rPr>
          <w:rFonts w:cs="Arial"/>
          <w:bCs/>
          <w:szCs w:val="20"/>
          <w:lang w:val="sl-SI"/>
        </w:rPr>
        <w:t>e</w:t>
      </w:r>
      <w:r w:rsidR="00E87DF1" w:rsidRPr="00E87DF1">
        <w:rPr>
          <w:rFonts w:cs="Arial"/>
          <w:bCs/>
          <w:szCs w:val="20"/>
          <w:lang w:val="sl-SI"/>
        </w:rPr>
        <w:t xml:space="preserve"> o </w:t>
      </w:r>
      <w:r w:rsidR="00E87DF1">
        <w:rPr>
          <w:rFonts w:cs="Arial"/>
          <w:bCs/>
          <w:szCs w:val="20"/>
          <w:lang w:val="sl-SI"/>
        </w:rPr>
        <w:t xml:space="preserve">delu v pomorstvu, 2006. </w:t>
      </w:r>
      <w:r w:rsidR="003E6077">
        <w:rPr>
          <w:rFonts w:cs="Arial"/>
          <w:bCs/>
          <w:szCs w:val="20"/>
          <w:lang w:val="sl-SI"/>
        </w:rPr>
        <w:t>Prav tako je AS z omenjeno odločitvijo izrazil svojo neomajno podporo tripartitnim konstituentom MOD ter pozval generalnega direktorja k nadaljnjemu odzivanju na potrebe konstituentov v Ukrajini ter krepitvi prizadevanj MOD za mobilizacijo virov</w:t>
      </w:r>
      <w:r w:rsidR="000A0AA6">
        <w:rPr>
          <w:rFonts w:cs="Arial"/>
          <w:bCs/>
          <w:szCs w:val="20"/>
          <w:lang w:val="sl-SI"/>
        </w:rPr>
        <w:t xml:space="preserve"> (tudi za druge prizadete države </w:t>
      </w:r>
      <w:r w:rsidR="000A0AA6" w:rsidRPr="000A0AA6">
        <w:rPr>
          <w:rFonts w:cs="Arial"/>
          <w:bCs/>
          <w:szCs w:val="20"/>
          <w:lang w:val="sl-SI"/>
        </w:rPr>
        <w:t xml:space="preserve">v </w:t>
      </w:r>
      <w:r w:rsidR="000A0AA6">
        <w:rPr>
          <w:rFonts w:cs="Arial"/>
          <w:bCs/>
          <w:szCs w:val="20"/>
          <w:lang w:val="sl-SI"/>
        </w:rPr>
        <w:t>Vzhodni Evropi in Osrednji Aziji).</w:t>
      </w:r>
      <w:r w:rsidR="003E6077">
        <w:rPr>
          <w:rFonts w:cs="Arial"/>
          <w:bCs/>
          <w:szCs w:val="20"/>
          <w:lang w:val="sl-SI"/>
        </w:rPr>
        <w:t xml:space="preserve"> </w:t>
      </w:r>
      <w:r w:rsidR="000A0AA6">
        <w:rPr>
          <w:rFonts w:cs="Arial"/>
          <w:bCs/>
          <w:szCs w:val="20"/>
          <w:lang w:val="sl-SI"/>
        </w:rPr>
        <w:t xml:space="preserve">Skladno </w:t>
      </w:r>
      <w:r w:rsidR="00C60EAD">
        <w:rPr>
          <w:rFonts w:cs="Arial"/>
          <w:bCs/>
          <w:szCs w:val="20"/>
          <w:lang w:val="sl-SI"/>
        </w:rPr>
        <w:t>s sprejeto</w:t>
      </w:r>
      <w:r w:rsidR="000A0AA6">
        <w:rPr>
          <w:rFonts w:cs="Arial"/>
          <w:bCs/>
          <w:szCs w:val="20"/>
          <w:lang w:val="sl-SI"/>
        </w:rPr>
        <w:t xml:space="preserve"> odločitvijo bo točka ponovno obravnavana, in sicer med 355. sejo AS, novembra 2025. </w:t>
      </w:r>
      <w:r w:rsidR="003E6077">
        <w:rPr>
          <w:rFonts w:cs="Arial"/>
          <w:bCs/>
          <w:szCs w:val="20"/>
          <w:lang w:val="sl-SI"/>
        </w:rPr>
        <w:t xml:space="preserve">Sprejeta odločitev je v celoti dostopna na: </w:t>
      </w:r>
      <w:hyperlink r:id="rId48" w:history="1">
        <w:r w:rsidR="00E87DF1" w:rsidRPr="00721E1F">
          <w:rPr>
            <w:rStyle w:val="Hiperpovezava"/>
            <w:rFonts w:cs="Arial"/>
            <w:bCs/>
            <w:szCs w:val="20"/>
            <w:lang w:val="sl-SI"/>
          </w:rPr>
          <w:t>https://www.ilo.org/resource/record-decisions/gb/gb354/decision-concerning-developments-application-resolution-concerning-russian</w:t>
        </w:r>
      </w:hyperlink>
      <w:r w:rsidR="00E87DF1">
        <w:rPr>
          <w:rFonts w:cs="Arial"/>
          <w:bCs/>
          <w:szCs w:val="20"/>
          <w:lang w:val="sl-SI"/>
        </w:rPr>
        <w:t xml:space="preserve"> </w:t>
      </w:r>
    </w:p>
    <w:p w14:paraId="4E42302A" w14:textId="77777777" w:rsidR="00E87DF1" w:rsidRPr="003E6077" w:rsidRDefault="00E87DF1" w:rsidP="00D3724D">
      <w:pPr>
        <w:spacing w:line="280" w:lineRule="exact"/>
        <w:jc w:val="both"/>
        <w:rPr>
          <w:rFonts w:cs="Arial"/>
          <w:bCs/>
          <w:szCs w:val="20"/>
          <w:lang w:val="sl-SI"/>
        </w:rPr>
      </w:pPr>
    </w:p>
    <w:p w14:paraId="05D4500F" w14:textId="2129DE89" w:rsidR="000A0AA6" w:rsidRPr="000A0AA6" w:rsidRDefault="004919A7" w:rsidP="000A0AA6">
      <w:pPr>
        <w:spacing w:line="280" w:lineRule="exact"/>
        <w:jc w:val="both"/>
        <w:rPr>
          <w:rFonts w:cs="Arial"/>
          <w:bCs/>
          <w:szCs w:val="20"/>
          <w:lang w:val="sl-SI"/>
        </w:rPr>
      </w:pPr>
      <w:r>
        <w:rPr>
          <w:rFonts w:cs="Arial"/>
          <w:bCs/>
          <w:szCs w:val="20"/>
          <w:lang w:val="sl-SI"/>
        </w:rPr>
        <w:t xml:space="preserve">Vezano na to točko </w:t>
      </w:r>
      <w:r w:rsidR="00D3655A">
        <w:rPr>
          <w:rFonts w:cs="Arial"/>
          <w:bCs/>
          <w:szCs w:val="20"/>
          <w:lang w:val="sl-SI"/>
        </w:rPr>
        <w:t xml:space="preserve">vnovič </w:t>
      </w:r>
      <w:r>
        <w:rPr>
          <w:rFonts w:cs="Arial"/>
          <w:bCs/>
          <w:szCs w:val="20"/>
          <w:lang w:val="sl-SI"/>
        </w:rPr>
        <w:t>p</w:t>
      </w:r>
      <w:r w:rsidR="003E6077" w:rsidRPr="003E6077">
        <w:rPr>
          <w:rFonts w:cs="Arial"/>
          <w:bCs/>
          <w:szCs w:val="20"/>
          <w:lang w:val="sl-SI"/>
        </w:rPr>
        <w:t xml:space="preserve">oročamo o neuspešnem amandmaju </w:t>
      </w:r>
      <w:r w:rsidR="003E6077">
        <w:rPr>
          <w:rFonts w:cs="Arial"/>
          <w:bCs/>
          <w:szCs w:val="20"/>
          <w:lang w:val="sl-SI"/>
        </w:rPr>
        <w:t xml:space="preserve">Ruske federacije, ki si je </w:t>
      </w:r>
      <w:r w:rsidR="005263C3">
        <w:rPr>
          <w:rFonts w:cs="Arial"/>
          <w:bCs/>
          <w:szCs w:val="20"/>
          <w:lang w:val="sl-SI"/>
        </w:rPr>
        <w:t xml:space="preserve">z </w:t>
      </w:r>
      <w:r w:rsidR="00336E09">
        <w:rPr>
          <w:rFonts w:cs="Arial"/>
          <w:bCs/>
          <w:szCs w:val="20"/>
          <w:lang w:val="sl-SI"/>
        </w:rPr>
        <w:t>vložitvijo</w:t>
      </w:r>
      <w:r w:rsidR="003E6077">
        <w:rPr>
          <w:rFonts w:cs="Arial"/>
          <w:bCs/>
          <w:szCs w:val="20"/>
          <w:lang w:val="sl-SI"/>
        </w:rPr>
        <w:t xml:space="preserve"> sprememb</w:t>
      </w:r>
      <w:r w:rsidR="00336E09">
        <w:rPr>
          <w:rFonts w:cs="Arial"/>
          <w:bCs/>
          <w:szCs w:val="20"/>
          <w:lang w:val="sl-SI"/>
        </w:rPr>
        <w:t>e</w:t>
      </w:r>
      <w:r w:rsidR="003E6077">
        <w:rPr>
          <w:rFonts w:cs="Arial"/>
          <w:bCs/>
          <w:szCs w:val="20"/>
          <w:lang w:val="sl-SI"/>
        </w:rPr>
        <w:t xml:space="preserve"> prizadevala za izbris reference na agresijo, ki bi jo nadomestila beseda </w:t>
      </w:r>
      <w:r w:rsidR="00336E09">
        <w:rPr>
          <w:rFonts w:cs="Arial"/>
          <w:bCs/>
          <w:szCs w:val="20"/>
          <w:lang w:val="sl-SI"/>
        </w:rPr>
        <w:lastRenderedPageBreak/>
        <w:t>'</w:t>
      </w:r>
      <w:r w:rsidR="003E6077">
        <w:rPr>
          <w:rFonts w:cs="Arial"/>
          <w:bCs/>
          <w:szCs w:val="20"/>
          <w:lang w:val="sl-SI"/>
        </w:rPr>
        <w:t>situacija</w:t>
      </w:r>
      <w:r w:rsidR="00336E09">
        <w:rPr>
          <w:rFonts w:cs="Arial"/>
          <w:bCs/>
          <w:szCs w:val="20"/>
          <w:lang w:val="sl-SI"/>
        </w:rPr>
        <w:t>'</w:t>
      </w:r>
      <w:r w:rsidR="003E6077">
        <w:rPr>
          <w:rFonts w:cs="Arial"/>
          <w:bCs/>
          <w:szCs w:val="20"/>
          <w:lang w:val="sl-SI"/>
        </w:rPr>
        <w:t>. Prav tako bi poziv Ruski federaciji, nadomestili s pozivom</w:t>
      </w:r>
      <w:r w:rsidR="00336E09">
        <w:rPr>
          <w:rFonts w:cs="Arial"/>
          <w:bCs/>
          <w:szCs w:val="20"/>
          <w:lang w:val="sl-SI"/>
        </w:rPr>
        <w:t xml:space="preserve"> 'vsem</w:t>
      </w:r>
      <w:r w:rsidR="003E6077">
        <w:rPr>
          <w:rFonts w:cs="Arial"/>
          <w:bCs/>
          <w:szCs w:val="20"/>
          <w:lang w:val="sl-SI"/>
        </w:rPr>
        <w:t xml:space="preserve"> </w:t>
      </w:r>
      <w:r w:rsidR="00336E09">
        <w:rPr>
          <w:rFonts w:cs="Arial"/>
          <w:bCs/>
          <w:szCs w:val="20"/>
          <w:lang w:val="sl-SI"/>
        </w:rPr>
        <w:t xml:space="preserve">stranem'. </w:t>
      </w:r>
      <w:r w:rsidR="000A0AA6">
        <w:rPr>
          <w:rFonts w:cs="Arial"/>
          <w:bCs/>
          <w:szCs w:val="20"/>
          <w:lang w:val="sl-SI"/>
        </w:rPr>
        <w:t xml:space="preserve">Skupina evropskih držav ter skupina 41 podobnomislečih držav so amandmaju nasprotovale in podprle odločitev, kot je bila osnovana s strani Urada, prav tako delavska in delodajalska stran. </w:t>
      </w:r>
      <w:r w:rsidR="000A0AA6" w:rsidRPr="000A0AA6">
        <w:rPr>
          <w:rFonts w:cs="Arial"/>
          <w:bCs/>
          <w:szCs w:val="20"/>
          <w:lang w:val="sl-SI"/>
        </w:rPr>
        <w:t>Ruska federacij</w:t>
      </w:r>
      <w:r w:rsidR="00CA6FD4">
        <w:rPr>
          <w:rFonts w:cs="Arial"/>
          <w:bCs/>
          <w:szCs w:val="20"/>
          <w:lang w:val="sl-SI"/>
        </w:rPr>
        <w:t>a</w:t>
      </w:r>
      <w:r w:rsidR="000A0AA6" w:rsidRPr="000A0AA6">
        <w:rPr>
          <w:rFonts w:cs="Arial"/>
          <w:bCs/>
          <w:szCs w:val="20"/>
          <w:lang w:val="sl-SI"/>
        </w:rPr>
        <w:t xml:space="preserve"> je pozvala h glasovanju, pri čemer jo je podprla Kitajska. </w:t>
      </w:r>
      <w:r w:rsidR="000A0AA6">
        <w:rPr>
          <w:rFonts w:cs="Arial"/>
          <w:bCs/>
          <w:szCs w:val="20"/>
          <w:lang w:val="sl-SI"/>
        </w:rPr>
        <w:t xml:space="preserve">Na vztrajanje omenjenih držav je bilo glasovanje izvedeno na način dviga rok. </w:t>
      </w:r>
      <w:r w:rsidR="000A0AA6" w:rsidRPr="000A0AA6">
        <w:rPr>
          <w:rFonts w:cs="Arial"/>
          <w:bCs/>
          <w:szCs w:val="20"/>
          <w:lang w:val="sl-SI"/>
        </w:rPr>
        <w:t xml:space="preserve">Amandma ni bil sprejet. Rezultati glasovanja so bili 3 ZA (Ruska federacija, Kitajska in </w:t>
      </w:r>
      <w:r w:rsidR="000A0AA6">
        <w:rPr>
          <w:rFonts w:cs="Arial"/>
          <w:bCs/>
          <w:szCs w:val="20"/>
          <w:lang w:val="sl-SI"/>
        </w:rPr>
        <w:t>Sudan</w:t>
      </w:r>
      <w:r w:rsidR="000A0AA6" w:rsidRPr="000A0AA6">
        <w:rPr>
          <w:rFonts w:cs="Arial"/>
          <w:bCs/>
          <w:szCs w:val="20"/>
          <w:lang w:val="sl-SI"/>
        </w:rPr>
        <w:t>), 4</w:t>
      </w:r>
      <w:r w:rsidR="000A0AA6">
        <w:rPr>
          <w:rFonts w:cs="Arial"/>
          <w:bCs/>
          <w:szCs w:val="20"/>
          <w:lang w:val="sl-SI"/>
        </w:rPr>
        <w:t>1</w:t>
      </w:r>
      <w:r w:rsidR="000A0AA6" w:rsidRPr="000A0AA6">
        <w:rPr>
          <w:rFonts w:cs="Arial"/>
          <w:bCs/>
          <w:szCs w:val="20"/>
          <w:lang w:val="sl-SI"/>
        </w:rPr>
        <w:t xml:space="preserve"> PROTI ter </w:t>
      </w:r>
      <w:r w:rsidR="000A0AA6">
        <w:rPr>
          <w:rFonts w:cs="Arial"/>
          <w:bCs/>
          <w:szCs w:val="20"/>
          <w:lang w:val="sl-SI"/>
        </w:rPr>
        <w:t>9</w:t>
      </w:r>
      <w:r w:rsidR="000A0AA6" w:rsidRPr="000A0AA6">
        <w:rPr>
          <w:rFonts w:cs="Arial"/>
          <w:bCs/>
          <w:szCs w:val="20"/>
          <w:lang w:val="sl-SI"/>
        </w:rPr>
        <w:t xml:space="preserve"> vzdržanih</w:t>
      </w:r>
      <w:r w:rsidR="000A0AA6">
        <w:rPr>
          <w:rFonts w:cs="Arial"/>
          <w:bCs/>
          <w:szCs w:val="20"/>
          <w:lang w:val="sl-SI"/>
        </w:rPr>
        <w:t xml:space="preserve">. </w:t>
      </w:r>
      <w:r w:rsidR="000A0AA6" w:rsidRPr="000A0AA6">
        <w:rPr>
          <w:rFonts w:cs="Arial"/>
          <w:bCs/>
          <w:szCs w:val="20"/>
          <w:lang w:val="sl-SI"/>
        </w:rPr>
        <w:t xml:space="preserve">AS je tako sprejel odločitev, kot je bila osnovana s strani Urada. </w:t>
      </w:r>
    </w:p>
    <w:p w14:paraId="3D0FF7C3" w14:textId="77777777" w:rsidR="000A0AA6" w:rsidRPr="000A0AA6" w:rsidRDefault="000A0AA6" w:rsidP="000A0AA6">
      <w:pPr>
        <w:spacing w:line="280" w:lineRule="exact"/>
        <w:jc w:val="both"/>
        <w:rPr>
          <w:rFonts w:cs="Arial"/>
          <w:bCs/>
          <w:szCs w:val="20"/>
          <w:lang w:val="sl-SI"/>
        </w:rPr>
      </w:pPr>
    </w:p>
    <w:p w14:paraId="28A0C30A" w14:textId="7EFEBADD" w:rsidR="000A0AA6" w:rsidRPr="000A0AA6" w:rsidRDefault="00CA6FD4" w:rsidP="000A0AA6">
      <w:pPr>
        <w:spacing w:line="280" w:lineRule="exact"/>
        <w:jc w:val="both"/>
        <w:rPr>
          <w:rFonts w:cs="Arial"/>
          <w:bCs/>
          <w:szCs w:val="20"/>
          <w:lang w:val="sl-SI"/>
        </w:rPr>
      </w:pPr>
      <w:r>
        <w:rPr>
          <w:rFonts w:cs="Arial"/>
          <w:bCs/>
          <w:szCs w:val="20"/>
          <w:lang w:val="sl-SI"/>
        </w:rPr>
        <w:t>Omeniti velja, da nam vezano na to točko znova ni uspelo nastopiti s skupno EU izjavo (</w:t>
      </w:r>
      <w:r w:rsidR="000A0AA6" w:rsidRPr="000A0AA6">
        <w:rPr>
          <w:rFonts w:cs="Arial"/>
          <w:bCs/>
          <w:szCs w:val="20"/>
          <w:lang w:val="sl-SI"/>
        </w:rPr>
        <w:t xml:space="preserve">zaradi nasprotovanja </w:t>
      </w:r>
      <w:r>
        <w:rPr>
          <w:rFonts w:cs="Arial"/>
          <w:bCs/>
          <w:szCs w:val="20"/>
          <w:lang w:val="sl-SI"/>
        </w:rPr>
        <w:t>Madžarske). Tako je bila podana izjava skupine 35 evropskih držav ter izjava skupine 41 podobnomislečih držav.</w:t>
      </w:r>
      <w:r w:rsidR="000A0AA6" w:rsidRPr="000A0AA6">
        <w:rPr>
          <w:rFonts w:cs="Arial"/>
          <w:bCs/>
          <w:szCs w:val="20"/>
          <w:lang w:val="sl-SI"/>
        </w:rPr>
        <w:t xml:space="preserve"> Obema izjavama se je pridružila tudi </w:t>
      </w:r>
      <w:r>
        <w:rPr>
          <w:rFonts w:cs="Arial"/>
          <w:bCs/>
          <w:szCs w:val="20"/>
          <w:lang w:val="sl-SI"/>
        </w:rPr>
        <w:t xml:space="preserve">Slovenija. </w:t>
      </w:r>
    </w:p>
    <w:p w14:paraId="70875DA1" w14:textId="77777777" w:rsidR="00027152" w:rsidRDefault="00027152" w:rsidP="00EE21B0">
      <w:pPr>
        <w:spacing w:line="280" w:lineRule="exact"/>
        <w:jc w:val="both"/>
        <w:rPr>
          <w:rFonts w:cs="Arial"/>
          <w:bCs/>
          <w:szCs w:val="20"/>
          <w:lang w:val="sl-SI"/>
        </w:rPr>
      </w:pPr>
    </w:p>
    <w:p w14:paraId="34C74D3E" w14:textId="6784180B" w:rsidR="003668A7" w:rsidRPr="009E4E1D" w:rsidRDefault="00CA6FD4" w:rsidP="00EE21B0">
      <w:pPr>
        <w:spacing w:line="280" w:lineRule="exact"/>
        <w:jc w:val="both"/>
        <w:rPr>
          <w:rFonts w:cs="Arial"/>
          <w:bCs/>
          <w:szCs w:val="20"/>
          <w:lang w:val="sl-SI"/>
        </w:rPr>
      </w:pPr>
      <w:r>
        <w:rPr>
          <w:rFonts w:cs="Arial"/>
          <w:bCs/>
          <w:szCs w:val="20"/>
          <w:lang w:val="sl-SI"/>
        </w:rPr>
        <w:t xml:space="preserve">Pri delu AS ter delu koordinacije držav članic EU, </w:t>
      </w:r>
      <w:r w:rsidR="00745AF1">
        <w:rPr>
          <w:rFonts w:cs="Arial"/>
          <w:bCs/>
          <w:szCs w:val="20"/>
          <w:lang w:val="sl-SI"/>
        </w:rPr>
        <w:t xml:space="preserve">skupine </w:t>
      </w:r>
      <w:r>
        <w:rPr>
          <w:rFonts w:cs="Arial"/>
          <w:bCs/>
          <w:szCs w:val="20"/>
          <w:lang w:val="sl-SI"/>
        </w:rPr>
        <w:t xml:space="preserve">IMEC in skupine podobnomislečih je sodelovala predstavnica MDDSZ, pri čemer je točke s poudarjeno politično vsebino uskladila z MZEZ. </w:t>
      </w:r>
      <w:r w:rsidR="00336E09">
        <w:rPr>
          <w:rFonts w:cs="Arial"/>
          <w:bCs/>
          <w:szCs w:val="20"/>
          <w:lang w:val="sl-SI"/>
        </w:rPr>
        <w:t xml:space="preserve">Slovenija je </w:t>
      </w:r>
      <w:r>
        <w:rPr>
          <w:rFonts w:cs="Arial"/>
          <w:bCs/>
          <w:szCs w:val="20"/>
          <w:lang w:val="sl-SI"/>
        </w:rPr>
        <w:t xml:space="preserve">tako </w:t>
      </w:r>
      <w:r w:rsidR="00336E09">
        <w:rPr>
          <w:rFonts w:cs="Arial"/>
          <w:bCs/>
          <w:szCs w:val="20"/>
          <w:lang w:val="sl-SI"/>
        </w:rPr>
        <w:t xml:space="preserve">svoj delež </w:t>
      </w:r>
      <w:r w:rsidR="00336E09" w:rsidRPr="00336E09">
        <w:rPr>
          <w:rFonts w:cs="Arial"/>
          <w:bCs/>
          <w:szCs w:val="20"/>
          <w:lang w:val="sl-SI"/>
        </w:rPr>
        <w:t>k razpravi prispevala v okviru skupnih izjav ter stališč držav članic EU in skupine IMEC</w:t>
      </w:r>
      <w:r w:rsidR="001F34ED">
        <w:rPr>
          <w:rFonts w:cs="Arial"/>
          <w:bCs/>
          <w:szCs w:val="20"/>
          <w:lang w:val="sl-SI"/>
        </w:rPr>
        <w:t xml:space="preserve"> ter skupine podobnomislečih držav</w:t>
      </w:r>
      <w:r w:rsidR="00DA7ACC">
        <w:rPr>
          <w:rFonts w:cs="Arial"/>
          <w:bCs/>
          <w:szCs w:val="20"/>
          <w:lang w:val="sl-SI"/>
        </w:rPr>
        <w:t>.</w:t>
      </w:r>
    </w:p>
    <w:p w14:paraId="3335C5EF" w14:textId="30F7415C" w:rsidR="006163EF" w:rsidRDefault="006163EF" w:rsidP="00EE21B0">
      <w:pPr>
        <w:spacing w:line="280" w:lineRule="exact"/>
        <w:jc w:val="both"/>
        <w:rPr>
          <w:rFonts w:cs="Arial"/>
          <w:b/>
          <w:szCs w:val="20"/>
          <w:lang w:val="sl-SI"/>
        </w:rPr>
      </w:pPr>
    </w:p>
    <w:p w14:paraId="1E441BA2" w14:textId="77777777" w:rsidR="000424BA" w:rsidRDefault="000424BA" w:rsidP="00EE21B0">
      <w:pPr>
        <w:spacing w:line="280" w:lineRule="exact"/>
        <w:jc w:val="both"/>
        <w:rPr>
          <w:rFonts w:cs="Arial"/>
          <w:b/>
          <w:szCs w:val="20"/>
          <w:lang w:val="sl-SI"/>
        </w:rPr>
      </w:pPr>
    </w:p>
    <w:p w14:paraId="2670DD27" w14:textId="77777777" w:rsidR="000424BA" w:rsidRDefault="000424BA" w:rsidP="00EE21B0">
      <w:pPr>
        <w:spacing w:line="280" w:lineRule="exact"/>
        <w:jc w:val="both"/>
        <w:rPr>
          <w:rFonts w:cs="Arial"/>
          <w:b/>
          <w:szCs w:val="20"/>
          <w:lang w:val="sl-SI"/>
        </w:rPr>
      </w:pPr>
    </w:p>
    <w:p w14:paraId="59C2F84A" w14:textId="77777777" w:rsidR="00B11967" w:rsidRDefault="00B11967" w:rsidP="00EE21B0">
      <w:pPr>
        <w:spacing w:line="280" w:lineRule="exact"/>
        <w:jc w:val="both"/>
        <w:rPr>
          <w:rFonts w:cs="Arial"/>
          <w:b/>
          <w:szCs w:val="20"/>
          <w:lang w:val="sl-SI"/>
        </w:rPr>
      </w:pPr>
    </w:p>
    <w:p w14:paraId="74316CAB" w14:textId="77777777" w:rsidR="00B11967" w:rsidRDefault="00B11967" w:rsidP="00EE21B0">
      <w:pPr>
        <w:spacing w:line="280" w:lineRule="exact"/>
        <w:jc w:val="both"/>
        <w:rPr>
          <w:rFonts w:cs="Arial"/>
          <w:b/>
          <w:szCs w:val="20"/>
          <w:lang w:val="sl-SI"/>
        </w:rPr>
      </w:pPr>
    </w:p>
    <w:p w14:paraId="7E73F905" w14:textId="77777777" w:rsidR="00B11967" w:rsidRDefault="00B11967" w:rsidP="00EE21B0">
      <w:pPr>
        <w:spacing w:line="280" w:lineRule="exact"/>
        <w:jc w:val="both"/>
        <w:rPr>
          <w:rFonts w:cs="Arial"/>
          <w:b/>
          <w:szCs w:val="20"/>
          <w:lang w:val="sl-SI"/>
        </w:rPr>
      </w:pPr>
    </w:p>
    <w:p w14:paraId="2508D9AD" w14:textId="77777777" w:rsidR="00B11967" w:rsidRDefault="00B11967" w:rsidP="00EE21B0">
      <w:pPr>
        <w:spacing w:line="280" w:lineRule="exact"/>
        <w:jc w:val="both"/>
        <w:rPr>
          <w:rFonts w:cs="Arial"/>
          <w:b/>
          <w:szCs w:val="20"/>
          <w:lang w:val="sl-SI"/>
        </w:rPr>
      </w:pPr>
    </w:p>
    <w:p w14:paraId="3A1F3F43" w14:textId="77777777" w:rsidR="00B11967" w:rsidRDefault="00B11967" w:rsidP="00EE21B0">
      <w:pPr>
        <w:spacing w:line="280" w:lineRule="exact"/>
        <w:jc w:val="both"/>
        <w:rPr>
          <w:rFonts w:cs="Arial"/>
          <w:b/>
          <w:szCs w:val="20"/>
          <w:lang w:val="sl-SI"/>
        </w:rPr>
      </w:pPr>
    </w:p>
    <w:p w14:paraId="0A1A85FC" w14:textId="77777777" w:rsidR="00B11967" w:rsidRDefault="00B11967" w:rsidP="00EE21B0">
      <w:pPr>
        <w:spacing w:line="280" w:lineRule="exact"/>
        <w:jc w:val="both"/>
        <w:rPr>
          <w:rFonts w:cs="Arial"/>
          <w:b/>
          <w:szCs w:val="20"/>
          <w:lang w:val="sl-SI"/>
        </w:rPr>
      </w:pPr>
    </w:p>
    <w:p w14:paraId="3A4C661E" w14:textId="77777777" w:rsidR="00B11967" w:rsidRDefault="00B11967" w:rsidP="00EE21B0">
      <w:pPr>
        <w:spacing w:line="280" w:lineRule="exact"/>
        <w:jc w:val="both"/>
        <w:rPr>
          <w:rFonts w:cs="Arial"/>
          <w:b/>
          <w:szCs w:val="20"/>
          <w:lang w:val="sl-SI"/>
        </w:rPr>
      </w:pPr>
    </w:p>
    <w:p w14:paraId="48942C11" w14:textId="77777777" w:rsidR="00B11967" w:rsidRDefault="00B11967" w:rsidP="00EE21B0">
      <w:pPr>
        <w:spacing w:line="280" w:lineRule="exact"/>
        <w:jc w:val="both"/>
        <w:rPr>
          <w:rFonts w:cs="Arial"/>
          <w:b/>
          <w:szCs w:val="20"/>
          <w:lang w:val="sl-SI"/>
        </w:rPr>
      </w:pPr>
    </w:p>
    <w:p w14:paraId="6FB58CF0" w14:textId="77777777" w:rsidR="00B11967" w:rsidRDefault="00B11967" w:rsidP="00EE21B0">
      <w:pPr>
        <w:spacing w:line="280" w:lineRule="exact"/>
        <w:jc w:val="both"/>
        <w:rPr>
          <w:rFonts w:cs="Arial"/>
          <w:b/>
          <w:szCs w:val="20"/>
          <w:lang w:val="sl-SI"/>
        </w:rPr>
      </w:pPr>
    </w:p>
    <w:p w14:paraId="71E6BB8A" w14:textId="77777777" w:rsidR="00B11967" w:rsidRDefault="00B11967" w:rsidP="00EE21B0">
      <w:pPr>
        <w:spacing w:line="280" w:lineRule="exact"/>
        <w:jc w:val="both"/>
        <w:rPr>
          <w:rFonts w:cs="Arial"/>
          <w:b/>
          <w:szCs w:val="20"/>
          <w:lang w:val="sl-SI"/>
        </w:rPr>
      </w:pPr>
    </w:p>
    <w:p w14:paraId="3EBE3C4E" w14:textId="77777777" w:rsidR="00B11967" w:rsidRDefault="00B11967" w:rsidP="00EE21B0">
      <w:pPr>
        <w:spacing w:line="280" w:lineRule="exact"/>
        <w:jc w:val="both"/>
        <w:rPr>
          <w:rFonts w:cs="Arial"/>
          <w:b/>
          <w:szCs w:val="20"/>
          <w:lang w:val="sl-SI"/>
        </w:rPr>
      </w:pPr>
    </w:p>
    <w:p w14:paraId="1278DEA2" w14:textId="77777777" w:rsidR="00B11967" w:rsidRDefault="00B11967" w:rsidP="00EE21B0">
      <w:pPr>
        <w:spacing w:line="280" w:lineRule="exact"/>
        <w:jc w:val="both"/>
        <w:rPr>
          <w:rFonts w:cs="Arial"/>
          <w:b/>
          <w:szCs w:val="20"/>
          <w:lang w:val="sl-SI"/>
        </w:rPr>
      </w:pPr>
    </w:p>
    <w:p w14:paraId="549E5A9B" w14:textId="77777777" w:rsidR="00B11967" w:rsidRDefault="00B11967" w:rsidP="00EE21B0">
      <w:pPr>
        <w:spacing w:line="280" w:lineRule="exact"/>
        <w:jc w:val="both"/>
        <w:rPr>
          <w:rFonts w:cs="Arial"/>
          <w:b/>
          <w:szCs w:val="20"/>
          <w:lang w:val="sl-SI"/>
        </w:rPr>
      </w:pPr>
    </w:p>
    <w:p w14:paraId="54FFE288" w14:textId="77777777" w:rsidR="00B11967" w:rsidRDefault="00B11967" w:rsidP="00EE21B0">
      <w:pPr>
        <w:spacing w:line="280" w:lineRule="exact"/>
        <w:jc w:val="both"/>
        <w:rPr>
          <w:rFonts w:cs="Arial"/>
          <w:b/>
          <w:szCs w:val="20"/>
          <w:lang w:val="sl-SI"/>
        </w:rPr>
      </w:pPr>
    </w:p>
    <w:p w14:paraId="29A483F3" w14:textId="77777777" w:rsidR="00B11967" w:rsidRDefault="00B11967" w:rsidP="00EE21B0">
      <w:pPr>
        <w:spacing w:line="280" w:lineRule="exact"/>
        <w:jc w:val="both"/>
        <w:rPr>
          <w:rFonts w:cs="Arial"/>
          <w:b/>
          <w:szCs w:val="20"/>
          <w:lang w:val="sl-SI"/>
        </w:rPr>
      </w:pPr>
    </w:p>
    <w:p w14:paraId="2BFD0D18" w14:textId="77777777" w:rsidR="00B11967" w:rsidRDefault="00B11967" w:rsidP="00EE21B0">
      <w:pPr>
        <w:spacing w:line="280" w:lineRule="exact"/>
        <w:jc w:val="both"/>
        <w:rPr>
          <w:rFonts w:cs="Arial"/>
          <w:b/>
          <w:szCs w:val="20"/>
          <w:lang w:val="sl-SI"/>
        </w:rPr>
      </w:pPr>
    </w:p>
    <w:p w14:paraId="6F2AABCF" w14:textId="77777777" w:rsidR="00B11967" w:rsidRDefault="00B11967" w:rsidP="00EE21B0">
      <w:pPr>
        <w:spacing w:line="280" w:lineRule="exact"/>
        <w:jc w:val="both"/>
        <w:rPr>
          <w:rFonts w:cs="Arial"/>
          <w:b/>
          <w:szCs w:val="20"/>
          <w:lang w:val="sl-SI"/>
        </w:rPr>
      </w:pPr>
    </w:p>
    <w:p w14:paraId="6046D8C9" w14:textId="77777777" w:rsidR="00B11967" w:rsidRDefault="00B11967" w:rsidP="00EE21B0">
      <w:pPr>
        <w:spacing w:line="280" w:lineRule="exact"/>
        <w:jc w:val="both"/>
        <w:rPr>
          <w:rFonts w:cs="Arial"/>
          <w:b/>
          <w:szCs w:val="20"/>
          <w:lang w:val="sl-SI"/>
        </w:rPr>
      </w:pPr>
    </w:p>
    <w:p w14:paraId="68B70DD3" w14:textId="77777777" w:rsidR="00B11967" w:rsidRDefault="00B11967" w:rsidP="00EE21B0">
      <w:pPr>
        <w:spacing w:line="280" w:lineRule="exact"/>
        <w:jc w:val="both"/>
        <w:rPr>
          <w:rFonts w:cs="Arial"/>
          <w:b/>
          <w:szCs w:val="20"/>
          <w:lang w:val="sl-SI"/>
        </w:rPr>
      </w:pPr>
    </w:p>
    <w:p w14:paraId="24A2D25A" w14:textId="77777777" w:rsidR="00B11967" w:rsidRDefault="00B11967" w:rsidP="00EE21B0">
      <w:pPr>
        <w:spacing w:line="280" w:lineRule="exact"/>
        <w:jc w:val="both"/>
        <w:rPr>
          <w:rFonts w:cs="Arial"/>
          <w:b/>
          <w:szCs w:val="20"/>
          <w:lang w:val="sl-SI"/>
        </w:rPr>
      </w:pPr>
    </w:p>
    <w:p w14:paraId="7F32C929" w14:textId="77777777" w:rsidR="00B11967" w:rsidRDefault="00B11967" w:rsidP="00EE21B0">
      <w:pPr>
        <w:spacing w:line="280" w:lineRule="exact"/>
        <w:jc w:val="both"/>
        <w:rPr>
          <w:rFonts w:cs="Arial"/>
          <w:b/>
          <w:szCs w:val="20"/>
          <w:lang w:val="sl-SI"/>
        </w:rPr>
      </w:pPr>
    </w:p>
    <w:p w14:paraId="1AA2CB75" w14:textId="77777777" w:rsidR="00B11967" w:rsidRDefault="00B11967" w:rsidP="00EE21B0">
      <w:pPr>
        <w:spacing w:line="280" w:lineRule="exact"/>
        <w:jc w:val="both"/>
        <w:rPr>
          <w:rFonts w:cs="Arial"/>
          <w:b/>
          <w:szCs w:val="20"/>
          <w:lang w:val="sl-SI"/>
        </w:rPr>
      </w:pPr>
    </w:p>
    <w:p w14:paraId="0388BF5D" w14:textId="77777777" w:rsidR="00B11967" w:rsidRDefault="00B11967" w:rsidP="00EE21B0">
      <w:pPr>
        <w:spacing w:line="280" w:lineRule="exact"/>
        <w:jc w:val="both"/>
        <w:rPr>
          <w:rFonts w:cs="Arial"/>
          <w:b/>
          <w:szCs w:val="20"/>
          <w:lang w:val="sl-SI"/>
        </w:rPr>
      </w:pPr>
    </w:p>
    <w:p w14:paraId="254E3EE4" w14:textId="77777777" w:rsidR="00B11967" w:rsidRDefault="00B11967" w:rsidP="00EE21B0">
      <w:pPr>
        <w:spacing w:line="280" w:lineRule="exact"/>
        <w:jc w:val="both"/>
        <w:rPr>
          <w:rFonts w:cs="Arial"/>
          <w:b/>
          <w:szCs w:val="20"/>
          <w:lang w:val="sl-SI"/>
        </w:rPr>
      </w:pPr>
    </w:p>
    <w:p w14:paraId="4497A459" w14:textId="77777777" w:rsidR="00B11967" w:rsidRDefault="00B11967" w:rsidP="00EE21B0">
      <w:pPr>
        <w:spacing w:line="280" w:lineRule="exact"/>
        <w:jc w:val="both"/>
        <w:rPr>
          <w:rFonts w:cs="Arial"/>
          <w:b/>
          <w:szCs w:val="20"/>
          <w:lang w:val="sl-SI"/>
        </w:rPr>
      </w:pPr>
    </w:p>
    <w:p w14:paraId="00596EFD" w14:textId="77777777" w:rsidR="00B11967" w:rsidRDefault="00B11967" w:rsidP="00EE21B0">
      <w:pPr>
        <w:spacing w:line="280" w:lineRule="exact"/>
        <w:jc w:val="both"/>
        <w:rPr>
          <w:rFonts w:cs="Arial"/>
          <w:b/>
          <w:szCs w:val="20"/>
          <w:lang w:val="sl-SI"/>
        </w:rPr>
      </w:pPr>
    </w:p>
    <w:p w14:paraId="606D754A" w14:textId="77777777" w:rsidR="00B11967" w:rsidRDefault="00B11967" w:rsidP="00EE21B0">
      <w:pPr>
        <w:spacing w:line="280" w:lineRule="exact"/>
        <w:jc w:val="both"/>
        <w:rPr>
          <w:rFonts w:cs="Arial"/>
          <w:b/>
          <w:szCs w:val="20"/>
          <w:lang w:val="sl-SI"/>
        </w:rPr>
      </w:pPr>
    </w:p>
    <w:p w14:paraId="5292506E" w14:textId="77777777" w:rsidR="00B11967" w:rsidRDefault="00B11967" w:rsidP="00EE21B0">
      <w:pPr>
        <w:spacing w:line="280" w:lineRule="exact"/>
        <w:jc w:val="both"/>
        <w:rPr>
          <w:rFonts w:cs="Arial"/>
          <w:b/>
          <w:szCs w:val="20"/>
          <w:lang w:val="sl-SI"/>
        </w:rPr>
      </w:pPr>
    </w:p>
    <w:p w14:paraId="72A1F451" w14:textId="77777777" w:rsidR="007A0DB1" w:rsidRDefault="007A0DB1" w:rsidP="000424BA">
      <w:pPr>
        <w:overflowPunct w:val="0"/>
        <w:autoSpaceDE w:val="0"/>
        <w:autoSpaceDN w:val="0"/>
        <w:adjustRightInd w:val="0"/>
        <w:spacing w:line="280" w:lineRule="exact"/>
        <w:jc w:val="both"/>
        <w:textAlignment w:val="baseline"/>
        <w:rPr>
          <w:rFonts w:cs="Arial"/>
          <w:b/>
          <w:szCs w:val="20"/>
          <w:lang w:val="sl-SI"/>
        </w:rPr>
      </w:pPr>
    </w:p>
    <w:p w14:paraId="36C54186" w14:textId="65E739D1" w:rsidR="000424BA" w:rsidRDefault="000424BA" w:rsidP="000424BA">
      <w:pPr>
        <w:overflowPunct w:val="0"/>
        <w:autoSpaceDE w:val="0"/>
        <w:autoSpaceDN w:val="0"/>
        <w:adjustRightInd w:val="0"/>
        <w:spacing w:line="280" w:lineRule="exact"/>
        <w:jc w:val="both"/>
        <w:textAlignment w:val="baseline"/>
        <w:rPr>
          <w:rFonts w:cs="Arial"/>
          <w:b/>
          <w:szCs w:val="20"/>
          <w:lang w:val="sl-SI"/>
        </w:rPr>
      </w:pPr>
      <w:r w:rsidRPr="00B50715">
        <w:rPr>
          <w:rFonts w:cs="Arial"/>
          <w:b/>
          <w:szCs w:val="20"/>
          <w:lang w:val="sl-SI"/>
        </w:rPr>
        <w:lastRenderedPageBreak/>
        <w:t>Pr</w:t>
      </w:r>
      <w:r>
        <w:rPr>
          <w:rFonts w:cs="Arial"/>
          <w:b/>
          <w:szCs w:val="20"/>
          <w:lang w:val="sl-SI"/>
        </w:rPr>
        <w:t>iloga II: Informacija o sprejetju</w:t>
      </w:r>
      <w:r w:rsidRPr="00B50715">
        <w:rPr>
          <w:rFonts w:cs="Arial"/>
          <w:b/>
          <w:szCs w:val="20"/>
          <w:lang w:val="sl-SI"/>
        </w:rPr>
        <w:t xml:space="preserve"> pravnih standardov Mednarodne organizacije dela</w:t>
      </w:r>
    </w:p>
    <w:p w14:paraId="1710436C" w14:textId="77777777" w:rsidR="00FE3B79" w:rsidRPr="00B50715" w:rsidRDefault="00FE3B79" w:rsidP="000424BA">
      <w:pPr>
        <w:overflowPunct w:val="0"/>
        <w:autoSpaceDE w:val="0"/>
        <w:autoSpaceDN w:val="0"/>
        <w:adjustRightInd w:val="0"/>
        <w:spacing w:line="280" w:lineRule="exact"/>
        <w:jc w:val="both"/>
        <w:textAlignment w:val="baseline"/>
        <w:rPr>
          <w:rFonts w:cs="Arial"/>
          <w:b/>
          <w:szCs w:val="20"/>
          <w:lang w:val="sl-SI"/>
        </w:rPr>
      </w:pPr>
    </w:p>
    <w:p w14:paraId="6E175E43" w14:textId="79AD7D6D" w:rsidR="000424BA" w:rsidRPr="00B50715" w:rsidRDefault="000424BA" w:rsidP="000424BA">
      <w:pPr>
        <w:spacing w:line="280" w:lineRule="exact"/>
        <w:jc w:val="both"/>
        <w:rPr>
          <w:rFonts w:cs="Arial"/>
          <w:b/>
          <w:szCs w:val="20"/>
          <w:lang w:val="sl-SI"/>
        </w:rPr>
      </w:pPr>
      <w:r>
        <w:rPr>
          <w:rFonts w:cs="Arial"/>
          <w:b/>
          <w:szCs w:val="20"/>
          <w:lang w:val="sl-SI"/>
        </w:rPr>
        <w:t xml:space="preserve">I. SPREJETJE KONVENCIJE O </w:t>
      </w:r>
      <w:r w:rsidR="00C93864">
        <w:rPr>
          <w:rFonts w:cs="Arial"/>
          <w:b/>
          <w:szCs w:val="20"/>
          <w:lang w:val="sl-SI"/>
        </w:rPr>
        <w:t xml:space="preserve">PREPREČEVANJU IN ZAŠČITI PRED BIOLOŠKIMI </w:t>
      </w:r>
      <w:r w:rsidR="00A42C93">
        <w:rPr>
          <w:rFonts w:cs="Arial"/>
          <w:b/>
          <w:szCs w:val="20"/>
          <w:lang w:val="sl-SI"/>
        </w:rPr>
        <w:t>NEVARNOSTMI</w:t>
      </w:r>
      <w:r w:rsidR="00C93864">
        <w:rPr>
          <w:rFonts w:cs="Arial"/>
          <w:b/>
          <w:szCs w:val="20"/>
          <w:lang w:val="sl-SI"/>
        </w:rPr>
        <w:t xml:space="preserve"> V DELOVNEM OKOLJU</w:t>
      </w:r>
      <w:r>
        <w:rPr>
          <w:rFonts w:cs="Arial"/>
          <w:b/>
          <w:szCs w:val="20"/>
          <w:lang w:val="sl-SI"/>
        </w:rPr>
        <w:t>, 202</w:t>
      </w:r>
      <w:r w:rsidR="00C93864">
        <w:rPr>
          <w:rFonts w:cs="Arial"/>
          <w:b/>
          <w:szCs w:val="20"/>
          <w:lang w:val="sl-SI"/>
        </w:rPr>
        <w:t>5</w:t>
      </w:r>
      <w:r>
        <w:rPr>
          <w:rFonts w:cs="Arial"/>
          <w:b/>
          <w:szCs w:val="20"/>
          <w:lang w:val="sl-SI"/>
        </w:rPr>
        <w:t xml:space="preserve"> (št. 19</w:t>
      </w:r>
      <w:r w:rsidR="00C93864">
        <w:rPr>
          <w:rFonts w:cs="Arial"/>
          <w:b/>
          <w:szCs w:val="20"/>
          <w:lang w:val="sl-SI"/>
        </w:rPr>
        <w:t>2</w:t>
      </w:r>
      <w:r>
        <w:rPr>
          <w:rFonts w:cs="Arial"/>
          <w:b/>
          <w:szCs w:val="20"/>
          <w:lang w:val="sl-SI"/>
        </w:rPr>
        <w:t>)</w:t>
      </w:r>
      <w:r w:rsidRPr="0022594F">
        <w:rPr>
          <w:rFonts w:cs="Arial"/>
          <w:b/>
          <w:szCs w:val="20"/>
          <w:lang w:val="sl-SI"/>
        </w:rPr>
        <w:t xml:space="preserve">, </w:t>
      </w:r>
      <w:r>
        <w:rPr>
          <w:rFonts w:cs="Arial"/>
          <w:b/>
          <w:szCs w:val="20"/>
          <w:lang w:val="sl-SI"/>
        </w:rPr>
        <w:t xml:space="preserve">PRIPOROČILA O </w:t>
      </w:r>
      <w:r w:rsidR="00C93864" w:rsidRPr="00C93864">
        <w:rPr>
          <w:rFonts w:cs="Arial"/>
          <w:b/>
          <w:szCs w:val="20"/>
          <w:lang w:val="sl-SI"/>
        </w:rPr>
        <w:t xml:space="preserve">PREPREČEVANJU IN ZAŠČITI PRED BIOLOŠKIMI </w:t>
      </w:r>
      <w:r w:rsidR="00A42C93">
        <w:rPr>
          <w:rFonts w:cs="Arial"/>
          <w:b/>
          <w:szCs w:val="20"/>
          <w:lang w:val="sl-SI"/>
        </w:rPr>
        <w:t>NEVARNOSTMI</w:t>
      </w:r>
      <w:r w:rsidR="00C93864" w:rsidRPr="00C93864">
        <w:rPr>
          <w:rFonts w:cs="Arial"/>
          <w:b/>
          <w:szCs w:val="20"/>
          <w:lang w:val="sl-SI"/>
        </w:rPr>
        <w:t xml:space="preserve"> V DELOVNEM OKOLJU, 2025 (št. </w:t>
      </w:r>
      <w:r w:rsidR="00C93864">
        <w:rPr>
          <w:rFonts w:cs="Arial"/>
          <w:b/>
          <w:szCs w:val="20"/>
          <w:lang w:val="sl-SI"/>
        </w:rPr>
        <w:t>209</w:t>
      </w:r>
      <w:r w:rsidR="00C93864" w:rsidRPr="00C93864">
        <w:rPr>
          <w:rFonts w:cs="Arial"/>
          <w:b/>
          <w:szCs w:val="20"/>
          <w:lang w:val="sl-SI"/>
        </w:rPr>
        <w:t>)</w:t>
      </w:r>
      <w:r>
        <w:rPr>
          <w:rFonts w:cs="Arial"/>
          <w:b/>
          <w:szCs w:val="20"/>
          <w:lang w:val="sl-SI"/>
        </w:rPr>
        <w:t xml:space="preserve"> </w:t>
      </w:r>
      <w:r w:rsidR="00C93864">
        <w:rPr>
          <w:rFonts w:cs="Arial"/>
          <w:b/>
          <w:szCs w:val="20"/>
          <w:lang w:val="sl-SI"/>
        </w:rPr>
        <w:t>IN ODOBRITEV SPREMEMB IZ LETA 2025 KONVENCIJE O DELU V POMORSTVU, 2006, IN SICER NJENEGA KODEKSA</w:t>
      </w:r>
      <w:r>
        <w:rPr>
          <w:rFonts w:cs="Arial"/>
          <w:b/>
          <w:szCs w:val="20"/>
          <w:lang w:val="sl-SI"/>
        </w:rPr>
        <w:t xml:space="preserve"> </w:t>
      </w:r>
    </w:p>
    <w:p w14:paraId="11882CA6" w14:textId="77777777" w:rsidR="000424BA" w:rsidRDefault="000424BA" w:rsidP="000424BA">
      <w:pPr>
        <w:overflowPunct w:val="0"/>
        <w:autoSpaceDE w:val="0"/>
        <w:autoSpaceDN w:val="0"/>
        <w:adjustRightInd w:val="0"/>
        <w:spacing w:line="280" w:lineRule="exact"/>
        <w:jc w:val="both"/>
        <w:textAlignment w:val="baseline"/>
        <w:rPr>
          <w:rFonts w:cs="Arial"/>
          <w:b/>
          <w:szCs w:val="20"/>
          <w:lang w:val="sl-SI"/>
        </w:rPr>
      </w:pPr>
    </w:p>
    <w:p w14:paraId="563AE984" w14:textId="77777777" w:rsidR="009201E2" w:rsidRPr="00B50715" w:rsidRDefault="009201E2" w:rsidP="000424BA">
      <w:pPr>
        <w:overflowPunct w:val="0"/>
        <w:autoSpaceDE w:val="0"/>
        <w:autoSpaceDN w:val="0"/>
        <w:adjustRightInd w:val="0"/>
        <w:spacing w:line="280" w:lineRule="exact"/>
        <w:jc w:val="both"/>
        <w:textAlignment w:val="baseline"/>
        <w:rPr>
          <w:rFonts w:cs="Arial"/>
          <w:b/>
          <w:szCs w:val="20"/>
          <w:lang w:val="sl-SI"/>
        </w:rPr>
      </w:pPr>
    </w:p>
    <w:p w14:paraId="30259CF8" w14:textId="03FC0CAF" w:rsidR="000424BA" w:rsidRPr="003A240F" w:rsidRDefault="000424BA" w:rsidP="000424BA">
      <w:pPr>
        <w:overflowPunct w:val="0"/>
        <w:autoSpaceDE w:val="0"/>
        <w:autoSpaceDN w:val="0"/>
        <w:adjustRightInd w:val="0"/>
        <w:spacing w:line="280" w:lineRule="exact"/>
        <w:jc w:val="both"/>
        <w:textAlignment w:val="baseline"/>
        <w:rPr>
          <w:rFonts w:cs="Arial"/>
          <w:b/>
          <w:bCs/>
          <w:i/>
          <w:iCs/>
          <w:szCs w:val="20"/>
          <w:lang w:val="sl-SI"/>
        </w:rPr>
      </w:pPr>
      <w:r w:rsidRPr="003A240F">
        <w:rPr>
          <w:rFonts w:cs="Arial"/>
          <w:b/>
          <w:bCs/>
          <w:i/>
          <w:iCs/>
          <w:szCs w:val="20"/>
          <w:lang w:val="sl-SI"/>
        </w:rPr>
        <w:t xml:space="preserve">A) </w:t>
      </w:r>
      <w:r w:rsidR="00C93864">
        <w:rPr>
          <w:rFonts w:cs="Arial"/>
          <w:b/>
          <w:bCs/>
          <w:i/>
          <w:iCs/>
          <w:szCs w:val="20"/>
          <w:lang w:val="sl-SI"/>
        </w:rPr>
        <w:t xml:space="preserve">Sprejetje </w:t>
      </w:r>
      <w:r w:rsidR="00C93864" w:rsidRPr="00C93864">
        <w:rPr>
          <w:rFonts w:cs="Arial"/>
          <w:b/>
          <w:bCs/>
          <w:i/>
          <w:iCs/>
          <w:szCs w:val="20"/>
          <w:lang w:val="sl-SI"/>
        </w:rPr>
        <w:t xml:space="preserve">Konvencije o preprečevanju in zaščiti pred biološkimi </w:t>
      </w:r>
      <w:r w:rsidR="00A42C93" w:rsidRPr="00A42C93">
        <w:rPr>
          <w:rFonts w:cs="Arial"/>
          <w:b/>
          <w:bCs/>
          <w:i/>
          <w:iCs/>
          <w:szCs w:val="20"/>
          <w:lang w:val="sl-SI"/>
        </w:rPr>
        <w:t>nevarnostmi</w:t>
      </w:r>
      <w:r w:rsidR="00C93864" w:rsidRPr="00C93864">
        <w:rPr>
          <w:rFonts w:cs="Arial"/>
          <w:b/>
          <w:bCs/>
          <w:i/>
          <w:iCs/>
          <w:szCs w:val="20"/>
          <w:lang w:val="sl-SI"/>
        </w:rPr>
        <w:t xml:space="preserve"> v delovnem okolju, 2025 (št. 192)</w:t>
      </w:r>
      <w:r w:rsidR="00C93864">
        <w:rPr>
          <w:rFonts w:cs="Arial"/>
          <w:b/>
          <w:bCs/>
          <w:i/>
          <w:iCs/>
          <w:szCs w:val="20"/>
          <w:lang w:val="sl-SI"/>
        </w:rPr>
        <w:t xml:space="preserve"> ter </w:t>
      </w:r>
      <w:r w:rsidR="00C93864" w:rsidRPr="00C93864">
        <w:rPr>
          <w:rFonts w:cs="Arial"/>
          <w:b/>
          <w:bCs/>
          <w:i/>
          <w:iCs/>
          <w:szCs w:val="20"/>
          <w:lang w:val="sl-SI"/>
        </w:rPr>
        <w:t xml:space="preserve">Priporočila o preprečevanju in zaščiti pred biološkimi </w:t>
      </w:r>
      <w:r w:rsidR="00A42C93" w:rsidRPr="00A42C93">
        <w:rPr>
          <w:rFonts w:cs="Arial"/>
          <w:b/>
          <w:bCs/>
          <w:i/>
          <w:iCs/>
          <w:szCs w:val="20"/>
          <w:lang w:val="sl-SI"/>
        </w:rPr>
        <w:t>nevarnostmi</w:t>
      </w:r>
      <w:r w:rsidR="00C93864" w:rsidRPr="00C93864">
        <w:rPr>
          <w:rFonts w:cs="Arial"/>
          <w:b/>
          <w:bCs/>
          <w:i/>
          <w:iCs/>
          <w:szCs w:val="20"/>
          <w:lang w:val="sl-SI"/>
        </w:rPr>
        <w:t xml:space="preserve"> v delovnem okolju, 2025 (št. 209)</w:t>
      </w:r>
    </w:p>
    <w:p w14:paraId="2E03A691" w14:textId="77777777" w:rsidR="000424BA" w:rsidRDefault="000424BA" w:rsidP="000424BA">
      <w:pPr>
        <w:overflowPunct w:val="0"/>
        <w:autoSpaceDE w:val="0"/>
        <w:autoSpaceDN w:val="0"/>
        <w:adjustRightInd w:val="0"/>
        <w:spacing w:line="280" w:lineRule="exact"/>
        <w:jc w:val="both"/>
        <w:textAlignment w:val="baseline"/>
        <w:rPr>
          <w:rFonts w:cs="Arial"/>
          <w:szCs w:val="20"/>
          <w:lang w:val="sl-SI"/>
        </w:rPr>
      </w:pPr>
    </w:p>
    <w:p w14:paraId="7410F64B" w14:textId="1AC651EB" w:rsidR="00077FDD" w:rsidRPr="00077FDD" w:rsidRDefault="000424BA" w:rsidP="00077FDD">
      <w:pPr>
        <w:spacing w:line="280" w:lineRule="exact"/>
        <w:jc w:val="both"/>
        <w:rPr>
          <w:rFonts w:eastAsia="Calibri" w:cs="Arial"/>
          <w:b/>
          <w:bCs/>
          <w:szCs w:val="20"/>
          <w:lang w:val="sl-SI"/>
        </w:rPr>
      </w:pPr>
      <w:r>
        <w:rPr>
          <w:rFonts w:eastAsia="Calibri" w:cs="Arial"/>
          <w:bCs/>
          <w:szCs w:val="20"/>
          <w:lang w:val="sl-SI"/>
        </w:rPr>
        <w:t xml:space="preserve">Mednarodna konferenca dela (v nadaljnjem besedilu: MKD) je po predhodni obravnavi znotraj </w:t>
      </w:r>
      <w:r w:rsidR="00F458E5">
        <w:rPr>
          <w:rFonts w:eastAsia="Calibri" w:cs="Arial"/>
          <w:bCs/>
          <w:szCs w:val="20"/>
          <w:lang w:val="sl-SI"/>
        </w:rPr>
        <w:t>zadevnega odbora za določanje standardov</w:t>
      </w:r>
      <w:r>
        <w:rPr>
          <w:rFonts w:eastAsia="Calibri" w:cs="Arial"/>
          <w:bCs/>
          <w:szCs w:val="20"/>
          <w:lang w:val="sl-SI"/>
        </w:rPr>
        <w:t xml:space="preserve"> dne 1</w:t>
      </w:r>
      <w:r w:rsidR="00077FDD">
        <w:rPr>
          <w:rFonts w:eastAsia="Calibri" w:cs="Arial"/>
          <w:bCs/>
          <w:szCs w:val="20"/>
          <w:lang w:val="sl-SI"/>
        </w:rPr>
        <w:t>3</w:t>
      </w:r>
      <w:r>
        <w:rPr>
          <w:rFonts w:eastAsia="Calibri" w:cs="Arial"/>
          <w:bCs/>
          <w:szCs w:val="20"/>
          <w:lang w:val="sl-SI"/>
        </w:rPr>
        <w:t>. junija 202</w:t>
      </w:r>
      <w:r w:rsidR="00077FDD">
        <w:rPr>
          <w:rFonts w:eastAsia="Calibri" w:cs="Arial"/>
          <w:bCs/>
          <w:szCs w:val="20"/>
          <w:lang w:val="sl-SI"/>
        </w:rPr>
        <w:t>5</w:t>
      </w:r>
      <w:r>
        <w:rPr>
          <w:rFonts w:eastAsia="Calibri" w:cs="Arial"/>
          <w:bCs/>
          <w:szCs w:val="20"/>
          <w:lang w:val="sl-SI"/>
        </w:rPr>
        <w:t xml:space="preserve"> z veliko večino glasov sprejela </w:t>
      </w:r>
      <w:r w:rsidRPr="00284CFB">
        <w:rPr>
          <w:rFonts w:eastAsia="Calibri" w:cs="Arial"/>
          <w:b/>
          <w:bCs/>
          <w:szCs w:val="20"/>
          <w:lang w:val="sl-SI"/>
        </w:rPr>
        <w:t xml:space="preserve">Konvencijo o </w:t>
      </w:r>
      <w:r w:rsidR="00077FDD" w:rsidRPr="00077FDD">
        <w:rPr>
          <w:rFonts w:eastAsia="Calibri" w:cs="Arial"/>
          <w:b/>
          <w:bCs/>
          <w:szCs w:val="20"/>
          <w:lang w:val="sl-SI"/>
        </w:rPr>
        <w:t xml:space="preserve">preprečevanju in zaščiti pred biološkimi </w:t>
      </w:r>
      <w:r w:rsidR="00A42C93" w:rsidRPr="00A42C93">
        <w:rPr>
          <w:rFonts w:eastAsia="Calibri" w:cs="Arial"/>
          <w:b/>
          <w:bCs/>
          <w:szCs w:val="20"/>
          <w:lang w:val="sl-SI"/>
        </w:rPr>
        <w:t>nevarnostmi</w:t>
      </w:r>
      <w:r w:rsidR="00077FDD" w:rsidRPr="00077FDD">
        <w:rPr>
          <w:rFonts w:eastAsia="Calibri" w:cs="Arial"/>
          <w:b/>
          <w:bCs/>
          <w:szCs w:val="20"/>
          <w:lang w:val="sl-SI"/>
        </w:rPr>
        <w:t xml:space="preserve"> v delovnem okolju, 2025 (št. 192</w:t>
      </w:r>
      <w:r w:rsidRPr="00284CFB">
        <w:rPr>
          <w:rFonts w:eastAsia="Calibri" w:cs="Arial"/>
          <w:b/>
          <w:bCs/>
          <w:szCs w:val="20"/>
          <w:lang w:val="sl-SI"/>
        </w:rPr>
        <w:t>)</w:t>
      </w:r>
      <w:r>
        <w:rPr>
          <w:rStyle w:val="Sprotnaopomba-sklic"/>
          <w:rFonts w:eastAsia="Calibri"/>
          <w:b/>
          <w:bCs/>
          <w:szCs w:val="20"/>
          <w:lang w:val="sl-SI"/>
        </w:rPr>
        <w:footnoteReference w:id="29"/>
      </w:r>
      <w:r w:rsidRPr="00284CFB">
        <w:rPr>
          <w:rFonts w:eastAsia="Calibri" w:cs="Arial"/>
          <w:bCs/>
          <w:szCs w:val="20"/>
          <w:lang w:val="sl-SI"/>
        </w:rPr>
        <w:t xml:space="preserve"> in </w:t>
      </w:r>
      <w:r w:rsidR="00077FDD" w:rsidRPr="00077FDD">
        <w:rPr>
          <w:rFonts w:cs="Arial"/>
          <w:b/>
          <w:bCs/>
          <w:szCs w:val="20"/>
          <w:lang w:val="sl-SI"/>
        </w:rPr>
        <w:t xml:space="preserve">Priporočilo o preprečevanju in zaščiti pred biološkimi </w:t>
      </w:r>
      <w:r w:rsidR="00A42C93" w:rsidRPr="00A42C93">
        <w:rPr>
          <w:rFonts w:cs="Arial"/>
          <w:b/>
          <w:bCs/>
          <w:szCs w:val="20"/>
          <w:lang w:val="sl-SI"/>
        </w:rPr>
        <w:t>nevarnostmi</w:t>
      </w:r>
      <w:r w:rsidR="00A42C93">
        <w:rPr>
          <w:rFonts w:cs="Arial"/>
          <w:b/>
          <w:bCs/>
          <w:szCs w:val="20"/>
          <w:lang w:val="sl-SI"/>
        </w:rPr>
        <w:t xml:space="preserve"> </w:t>
      </w:r>
      <w:r w:rsidR="00077FDD" w:rsidRPr="00077FDD">
        <w:rPr>
          <w:rFonts w:cs="Arial"/>
          <w:b/>
          <w:bCs/>
          <w:szCs w:val="20"/>
          <w:lang w:val="sl-SI"/>
        </w:rPr>
        <w:t>v delovnem okolju, 2025 (št. 209)</w:t>
      </w:r>
      <w:r w:rsidRPr="00077FDD">
        <w:rPr>
          <w:rStyle w:val="Sprotnaopomba-sklic"/>
          <w:rFonts w:eastAsia="Calibri"/>
          <w:b/>
          <w:bCs/>
          <w:szCs w:val="20"/>
          <w:lang w:val="sl-SI"/>
        </w:rPr>
        <w:footnoteReference w:id="30"/>
      </w:r>
      <w:r w:rsidRPr="00077FDD">
        <w:rPr>
          <w:rFonts w:eastAsia="Calibri" w:cs="Arial"/>
          <w:b/>
          <w:bCs/>
          <w:szCs w:val="20"/>
          <w:lang w:val="sl-SI"/>
        </w:rPr>
        <w:t xml:space="preserve">. </w:t>
      </w:r>
      <w:r w:rsidR="00077FDD">
        <w:rPr>
          <w:rFonts w:cs="Arial"/>
          <w:bCs/>
          <w:szCs w:val="20"/>
          <w:lang w:val="sl-SI"/>
        </w:rPr>
        <w:t xml:space="preserve">Konvencija je bila sprejeta s 406 glasovi ZA, 12 proti ter 13 vzdržanimi, priporočilo pa s 390 glasovi </w:t>
      </w:r>
      <w:r w:rsidR="008862F2">
        <w:rPr>
          <w:rFonts w:cs="Arial"/>
          <w:bCs/>
          <w:szCs w:val="20"/>
          <w:lang w:val="sl-SI"/>
        </w:rPr>
        <w:t>ZA</w:t>
      </w:r>
      <w:r w:rsidR="00077FDD">
        <w:rPr>
          <w:rFonts w:cs="Arial"/>
          <w:bCs/>
          <w:szCs w:val="20"/>
          <w:lang w:val="sl-SI"/>
        </w:rPr>
        <w:t xml:space="preserve">, 20 proti ter 21 vzdržanimi. Vladni delegatki slovenske tripartitne delegacije sta glasovali tako ZA sprejem konvencije kot priporočila. Za sprejem obeh instrumentov sta glasovala tudi </w:t>
      </w:r>
      <w:r w:rsidR="00077FDD" w:rsidRPr="007A37B0">
        <w:rPr>
          <w:rFonts w:cs="Arial"/>
          <w:bCs/>
          <w:szCs w:val="20"/>
          <w:lang w:val="sl-SI"/>
        </w:rPr>
        <w:t>delavski delegat in delodajalska delegatka slovenske tripartitne delegacije</w:t>
      </w:r>
      <w:r w:rsidR="00077FDD">
        <w:rPr>
          <w:rFonts w:cs="Arial"/>
          <w:bCs/>
          <w:szCs w:val="20"/>
          <w:lang w:val="sl-SI"/>
        </w:rPr>
        <w:t xml:space="preserve">. </w:t>
      </w:r>
    </w:p>
    <w:p w14:paraId="33B32752" w14:textId="77777777" w:rsidR="000424BA" w:rsidRDefault="000424BA" w:rsidP="00F458E5">
      <w:pPr>
        <w:spacing w:line="280" w:lineRule="exact"/>
        <w:rPr>
          <w:rFonts w:eastAsia="Calibri" w:cs="Arial"/>
          <w:bCs/>
          <w:szCs w:val="20"/>
          <w:lang w:val="sl-SI"/>
        </w:rPr>
      </w:pPr>
    </w:p>
    <w:p w14:paraId="2323E5B4" w14:textId="6121D540" w:rsidR="000424BA" w:rsidRDefault="000424BA" w:rsidP="000424BA">
      <w:pPr>
        <w:spacing w:line="280" w:lineRule="exact"/>
        <w:jc w:val="both"/>
        <w:rPr>
          <w:rFonts w:eastAsia="Calibri" w:cs="Arial"/>
          <w:bCs/>
          <w:szCs w:val="20"/>
          <w:lang w:val="sl-SI"/>
        </w:rPr>
      </w:pPr>
      <w:r w:rsidRPr="005541C2">
        <w:rPr>
          <w:rFonts w:eastAsia="Calibri" w:cs="Arial"/>
          <w:bCs/>
          <w:szCs w:val="20"/>
          <w:lang w:val="sl-SI"/>
        </w:rPr>
        <w:t>Konvencija</w:t>
      </w:r>
      <w:r>
        <w:rPr>
          <w:rFonts w:eastAsia="Calibri" w:cs="Arial"/>
          <w:bCs/>
          <w:szCs w:val="20"/>
          <w:lang w:val="sl-SI"/>
        </w:rPr>
        <w:t xml:space="preserve"> št. 19</w:t>
      </w:r>
      <w:r w:rsidR="00077FDD">
        <w:rPr>
          <w:rFonts w:eastAsia="Calibri" w:cs="Arial"/>
          <w:bCs/>
          <w:szCs w:val="20"/>
          <w:lang w:val="sl-SI"/>
        </w:rPr>
        <w:t>2</w:t>
      </w:r>
      <w:r>
        <w:rPr>
          <w:rFonts w:eastAsia="Calibri" w:cs="Arial"/>
          <w:bCs/>
          <w:szCs w:val="20"/>
          <w:lang w:val="sl-SI"/>
        </w:rPr>
        <w:t xml:space="preserve"> </w:t>
      </w:r>
      <w:r w:rsidR="00077FDD">
        <w:rPr>
          <w:rFonts w:eastAsia="Calibri" w:cs="Arial"/>
          <w:bCs/>
          <w:szCs w:val="20"/>
          <w:lang w:val="sl-SI"/>
        </w:rPr>
        <w:t xml:space="preserve">bo skladno s svojim 23. členom začela veljati dvanajst mesecev po dnevu, ko bosta pri </w:t>
      </w:r>
      <w:r w:rsidRPr="005541C2">
        <w:rPr>
          <w:rFonts w:eastAsia="Calibri" w:cs="Arial"/>
          <w:bCs/>
          <w:szCs w:val="20"/>
          <w:lang w:val="sl-SI"/>
        </w:rPr>
        <w:t xml:space="preserve">generalnem direktorju Mednarodnega urada za delo registrirani ratifikaciji dveh članic </w:t>
      </w:r>
      <w:r w:rsidR="00A42C93" w:rsidRPr="00A42C93">
        <w:rPr>
          <w:rFonts w:eastAsia="Calibri" w:cs="Arial"/>
          <w:bCs/>
          <w:szCs w:val="20"/>
          <w:lang w:val="sl-SI"/>
        </w:rPr>
        <w:t>Mednarodne organizacije dela (v nadaljnjem besedilu: MOD)</w:t>
      </w:r>
      <w:r w:rsidRPr="005541C2">
        <w:rPr>
          <w:rFonts w:eastAsia="Calibri" w:cs="Arial"/>
          <w:bCs/>
          <w:szCs w:val="20"/>
          <w:lang w:val="sl-SI"/>
        </w:rPr>
        <w:t>.</w:t>
      </w:r>
      <w:r w:rsidRPr="005541C2">
        <w:rPr>
          <w:szCs w:val="20"/>
          <w:lang w:val="sl-SI"/>
        </w:rPr>
        <w:t xml:space="preserve"> </w:t>
      </w:r>
      <w:r w:rsidRPr="005541C2">
        <w:rPr>
          <w:rFonts w:eastAsia="Calibri" w:cs="Arial"/>
          <w:bCs/>
          <w:szCs w:val="20"/>
          <w:lang w:val="sl-SI"/>
        </w:rPr>
        <w:t xml:space="preserve">Po začetku veljavnosti </w:t>
      </w:r>
      <w:r w:rsidR="00055D82">
        <w:rPr>
          <w:rFonts w:eastAsia="Calibri" w:cs="Arial"/>
          <w:bCs/>
          <w:szCs w:val="20"/>
          <w:lang w:val="sl-SI"/>
        </w:rPr>
        <w:t xml:space="preserve">začne konvencija veljati za vsako članico </w:t>
      </w:r>
      <w:r w:rsidR="00055D82" w:rsidRPr="00055D82">
        <w:rPr>
          <w:rFonts w:eastAsia="Calibri" w:cs="Arial"/>
          <w:bCs/>
          <w:szCs w:val="20"/>
          <w:lang w:val="sl-SI"/>
        </w:rPr>
        <w:t>dvanajst mesecev po dnevu registracije njene ratifikacije</w:t>
      </w:r>
      <w:r w:rsidR="00055D82">
        <w:rPr>
          <w:rFonts w:eastAsia="Calibri" w:cs="Arial"/>
          <w:bCs/>
          <w:szCs w:val="20"/>
          <w:lang w:val="sl-SI"/>
        </w:rPr>
        <w:t xml:space="preserve">. </w:t>
      </w:r>
      <w:r w:rsidR="00461F3B" w:rsidRPr="00461F3B">
        <w:rPr>
          <w:rFonts w:eastAsia="Calibri" w:cs="Arial"/>
          <w:bCs/>
          <w:szCs w:val="20"/>
          <w:lang w:val="sl-SI"/>
        </w:rPr>
        <w:t xml:space="preserve">Priporočilo je začelo veljati z dnem, ko ga je sprejela konferenca. </w:t>
      </w:r>
      <w:r w:rsidR="00055D82">
        <w:rPr>
          <w:rFonts w:eastAsia="Calibri" w:cs="Arial"/>
          <w:bCs/>
          <w:szCs w:val="20"/>
          <w:lang w:val="sl-SI"/>
        </w:rPr>
        <w:t>K</w:t>
      </w:r>
      <w:r w:rsidR="00055D82" w:rsidRPr="00055D82">
        <w:rPr>
          <w:rFonts w:eastAsia="Calibri" w:cs="Arial"/>
          <w:bCs/>
          <w:szCs w:val="20"/>
          <w:lang w:val="sl-SI"/>
        </w:rPr>
        <w:t xml:space="preserve">onvencije </w:t>
      </w:r>
      <w:r w:rsidR="00461F3B">
        <w:rPr>
          <w:rFonts w:eastAsia="Calibri" w:cs="Arial"/>
          <w:bCs/>
          <w:szCs w:val="20"/>
          <w:lang w:val="sl-SI"/>
        </w:rPr>
        <w:t xml:space="preserve">MOD so </w:t>
      </w:r>
      <w:r w:rsidR="00055D82" w:rsidRPr="00055D82">
        <w:rPr>
          <w:rFonts w:eastAsia="Calibri" w:cs="Arial"/>
          <w:bCs/>
          <w:szCs w:val="20"/>
          <w:lang w:val="sl-SI"/>
        </w:rPr>
        <w:t>predmet ratifikacije in so zavezujoče za države članice, ki konvencijo ratificirajo</w:t>
      </w:r>
      <w:r w:rsidR="00055D82">
        <w:rPr>
          <w:rFonts w:eastAsia="Calibri" w:cs="Arial"/>
          <w:bCs/>
          <w:szCs w:val="20"/>
          <w:lang w:val="sl-SI"/>
        </w:rPr>
        <w:t xml:space="preserve">. Priporočila </w:t>
      </w:r>
      <w:r w:rsidR="00461F3B">
        <w:rPr>
          <w:rFonts w:eastAsia="Calibri" w:cs="Arial"/>
          <w:bCs/>
          <w:szCs w:val="20"/>
          <w:lang w:val="sl-SI"/>
        </w:rPr>
        <w:t xml:space="preserve">MOD </w:t>
      </w:r>
      <w:r w:rsidR="004B531D">
        <w:rPr>
          <w:rFonts w:eastAsia="Calibri" w:cs="Arial"/>
          <w:bCs/>
          <w:szCs w:val="20"/>
          <w:lang w:val="sl-SI"/>
        </w:rPr>
        <w:t xml:space="preserve">pa </w:t>
      </w:r>
      <w:r w:rsidR="00055D82">
        <w:rPr>
          <w:rFonts w:eastAsia="Calibri" w:cs="Arial"/>
          <w:bCs/>
          <w:szCs w:val="20"/>
          <w:lang w:val="sl-SI"/>
        </w:rPr>
        <w:t xml:space="preserve">vsebujejo neobvezujoče smernice. </w:t>
      </w:r>
    </w:p>
    <w:p w14:paraId="70A78545" w14:textId="77777777" w:rsidR="00055D82" w:rsidRDefault="00055D82" w:rsidP="000424BA">
      <w:pPr>
        <w:spacing w:line="280" w:lineRule="exact"/>
        <w:jc w:val="both"/>
        <w:rPr>
          <w:rFonts w:eastAsia="Calibri" w:cs="Arial"/>
          <w:bCs/>
          <w:szCs w:val="20"/>
          <w:lang w:val="sl-SI"/>
        </w:rPr>
      </w:pPr>
    </w:p>
    <w:p w14:paraId="41F2A63E" w14:textId="77777777" w:rsidR="009201E2" w:rsidRDefault="009201E2" w:rsidP="000424BA">
      <w:pPr>
        <w:spacing w:line="280" w:lineRule="exact"/>
        <w:jc w:val="both"/>
        <w:rPr>
          <w:rFonts w:eastAsia="Calibri" w:cs="Arial"/>
          <w:bCs/>
          <w:szCs w:val="20"/>
          <w:lang w:val="sl-SI"/>
        </w:rPr>
      </w:pPr>
    </w:p>
    <w:p w14:paraId="657EDDFD" w14:textId="77777777" w:rsidR="000424BA" w:rsidRDefault="000424BA" w:rsidP="000424BA">
      <w:pPr>
        <w:spacing w:line="280" w:lineRule="exact"/>
        <w:jc w:val="both"/>
        <w:rPr>
          <w:rFonts w:eastAsia="Calibri" w:cs="Arial"/>
          <w:bCs/>
          <w:szCs w:val="20"/>
          <w:lang w:val="sl-SI"/>
        </w:rPr>
      </w:pPr>
      <w:r>
        <w:rPr>
          <w:rFonts w:eastAsia="Calibri" w:cs="Arial"/>
          <w:bCs/>
          <w:szCs w:val="20"/>
          <w:lang w:val="sl-SI"/>
        </w:rPr>
        <w:t>REZULTATI GLASOVANJA:</w:t>
      </w:r>
    </w:p>
    <w:p w14:paraId="3FCBB9B0" w14:textId="77777777" w:rsidR="002A4215" w:rsidRDefault="002A4215" w:rsidP="002A4215">
      <w:pPr>
        <w:tabs>
          <w:tab w:val="left" w:pos="1455"/>
        </w:tabs>
        <w:spacing w:line="280" w:lineRule="exact"/>
        <w:jc w:val="both"/>
        <w:rPr>
          <w:rFonts w:cs="Arial"/>
          <w:bCs/>
          <w:szCs w:val="20"/>
          <w:lang w:val="sl-SI"/>
        </w:rPr>
      </w:pPr>
    </w:p>
    <w:tbl>
      <w:tblPr>
        <w:tblStyle w:val="Tabelamrea"/>
        <w:tblW w:w="0" w:type="auto"/>
        <w:tblLook w:val="04A0" w:firstRow="1" w:lastRow="0" w:firstColumn="1" w:lastColumn="0" w:noHBand="0" w:noVBand="1"/>
      </w:tblPr>
      <w:tblGrid>
        <w:gridCol w:w="2122"/>
        <w:gridCol w:w="2122"/>
        <w:gridCol w:w="2122"/>
        <w:gridCol w:w="2122"/>
      </w:tblGrid>
      <w:tr w:rsidR="002A4215" w:rsidRPr="007A37B0" w14:paraId="493F14B8" w14:textId="77777777" w:rsidTr="00406C9F">
        <w:tc>
          <w:tcPr>
            <w:tcW w:w="2122" w:type="dxa"/>
          </w:tcPr>
          <w:p w14:paraId="059F64BD" w14:textId="718D88F3" w:rsidR="002A4215" w:rsidRPr="007A37B0" w:rsidRDefault="002A4215" w:rsidP="00406C9F">
            <w:pPr>
              <w:tabs>
                <w:tab w:val="left" w:pos="1455"/>
              </w:tabs>
              <w:spacing w:line="280" w:lineRule="exact"/>
              <w:jc w:val="both"/>
              <w:rPr>
                <w:rFonts w:cs="Arial"/>
                <w:b/>
                <w:szCs w:val="20"/>
                <w:lang w:val="sl-SI"/>
              </w:rPr>
            </w:pPr>
          </w:p>
        </w:tc>
        <w:tc>
          <w:tcPr>
            <w:tcW w:w="2122" w:type="dxa"/>
          </w:tcPr>
          <w:p w14:paraId="4EE86B4B" w14:textId="77777777" w:rsidR="002A4215" w:rsidRPr="007A37B0" w:rsidRDefault="002A4215" w:rsidP="00406C9F">
            <w:pPr>
              <w:tabs>
                <w:tab w:val="left" w:pos="1455"/>
              </w:tabs>
              <w:spacing w:line="280" w:lineRule="exact"/>
              <w:jc w:val="center"/>
              <w:rPr>
                <w:rFonts w:cs="Arial"/>
                <w:b/>
                <w:szCs w:val="20"/>
                <w:lang w:val="sl-SI"/>
              </w:rPr>
            </w:pPr>
            <w:r w:rsidRPr="007A37B0">
              <w:rPr>
                <w:rFonts w:cs="Arial"/>
                <w:b/>
                <w:szCs w:val="20"/>
                <w:lang w:val="sl-SI"/>
              </w:rPr>
              <w:t>ZA</w:t>
            </w:r>
          </w:p>
        </w:tc>
        <w:tc>
          <w:tcPr>
            <w:tcW w:w="2122" w:type="dxa"/>
          </w:tcPr>
          <w:p w14:paraId="456904C5" w14:textId="77777777" w:rsidR="002A4215" w:rsidRPr="007A37B0" w:rsidRDefault="002A4215" w:rsidP="00406C9F">
            <w:pPr>
              <w:tabs>
                <w:tab w:val="left" w:pos="1455"/>
              </w:tabs>
              <w:spacing w:line="280" w:lineRule="exact"/>
              <w:jc w:val="center"/>
              <w:rPr>
                <w:rFonts w:cs="Arial"/>
                <w:b/>
                <w:szCs w:val="20"/>
                <w:lang w:val="sl-SI"/>
              </w:rPr>
            </w:pPr>
            <w:r w:rsidRPr="007A37B0">
              <w:rPr>
                <w:rFonts w:cs="Arial"/>
                <w:b/>
                <w:szCs w:val="20"/>
                <w:lang w:val="sl-SI"/>
              </w:rPr>
              <w:t>PROTI</w:t>
            </w:r>
          </w:p>
        </w:tc>
        <w:tc>
          <w:tcPr>
            <w:tcW w:w="2122" w:type="dxa"/>
          </w:tcPr>
          <w:p w14:paraId="68E8E250" w14:textId="77777777" w:rsidR="002A4215" w:rsidRPr="007A37B0" w:rsidRDefault="002A4215" w:rsidP="00406C9F">
            <w:pPr>
              <w:tabs>
                <w:tab w:val="left" w:pos="1455"/>
              </w:tabs>
              <w:spacing w:line="280" w:lineRule="exact"/>
              <w:jc w:val="center"/>
              <w:rPr>
                <w:rFonts w:cs="Arial"/>
                <w:b/>
                <w:szCs w:val="20"/>
                <w:lang w:val="sl-SI"/>
              </w:rPr>
            </w:pPr>
            <w:r w:rsidRPr="007A37B0">
              <w:rPr>
                <w:rFonts w:cs="Arial"/>
                <w:b/>
                <w:szCs w:val="20"/>
                <w:lang w:val="sl-SI"/>
              </w:rPr>
              <w:t>VZDRŽANI</w:t>
            </w:r>
          </w:p>
        </w:tc>
      </w:tr>
      <w:tr w:rsidR="002A4215" w14:paraId="78834BF4" w14:textId="77777777" w:rsidTr="00406C9F">
        <w:tc>
          <w:tcPr>
            <w:tcW w:w="2122" w:type="dxa"/>
          </w:tcPr>
          <w:p w14:paraId="140AA1C6" w14:textId="186B61A6" w:rsidR="002A4215" w:rsidRPr="0014680D" w:rsidRDefault="0014680D" w:rsidP="00406C9F">
            <w:pPr>
              <w:tabs>
                <w:tab w:val="left" w:pos="1455"/>
              </w:tabs>
              <w:spacing w:line="280" w:lineRule="exact"/>
              <w:jc w:val="both"/>
              <w:rPr>
                <w:rFonts w:cs="Arial"/>
                <w:b/>
                <w:szCs w:val="20"/>
                <w:lang w:val="sl-SI"/>
              </w:rPr>
            </w:pPr>
            <w:r w:rsidRPr="0014680D">
              <w:rPr>
                <w:rFonts w:cs="Arial"/>
                <w:b/>
                <w:szCs w:val="20"/>
                <w:lang w:val="sl-SI"/>
              </w:rPr>
              <w:t>Konvencija št. 192</w:t>
            </w:r>
          </w:p>
        </w:tc>
        <w:tc>
          <w:tcPr>
            <w:tcW w:w="2122" w:type="dxa"/>
          </w:tcPr>
          <w:p w14:paraId="76ECF4FB" w14:textId="77777777" w:rsidR="002A4215" w:rsidRDefault="002A4215" w:rsidP="00406C9F">
            <w:pPr>
              <w:tabs>
                <w:tab w:val="left" w:pos="1455"/>
              </w:tabs>
              <w:spacing w:line="280" w:lineRule="exact"/>
              <w:jc w:val="center"/>
              <w:rPr>
                <w:rFonts w:cs="Arial"/>
                <w:bCs/>
                <w:szCs w:val="20"/>
                <w:lang w:val="sl-SI"/>
              </w:rPr>
            </w:pPr>
            <w:r>
              <w:rPr>
                <w:rFonts w:cs="Arial"/>
                <w:bCs/>
                <w:szCs w:val="20"/>
                <w:lang w:val="sl-SI"/>
              </w:rPr>
              <w:t>406</w:t>
            </w:r>
          </w:p>
        </w:tc>
        <w:tc>
          <w:tcPr>
            <w:tcW w:w="2122" w:type="dxa"/>
          </w:tcPr>
          <w:p w14:paraId="7B7F2908" w14:textId="77777777" w:rsidR="002A4215" w:rsidRDefault="002A4215" w:rsidP="00406C9F">
            <w:pPr>
              <w:tabs>
                <w:tab w:val="left" w:pos="1455"/>
              </w:tabs>
              <w:spacing w:line="280" w:lineRule="exact"/>
              <w:jc w:val="center"/>
              <w:rPr>
                <w:rFonts w:cs="Arial"/>
                <w:bCs/>
                <w:szCs w:val="20"/>
                <w:lang w:val="sl-SI"/>
              </w:rPr>
            </w:pPr>
            <w:r>
              <w:rPr>
                <w:rFonts w:cs="Arial"/>
                <w:bCs/>
                <w:szCs w:val="20"/>
                <w:lang w:val="sl-SI"/>
              </w:rPr>
              <w:t>12</w:t>
            </w:r>
          </w:p>
        </w:tc>
        <w:tc>
          <w:tcPr>
            <w:tcW w:w="2122" w:type="dxa"/>
          </w:tcPr>
          <w:p w14:paraId="58560ED1" w14:textId="77777777" w:rsidR="002A4215" w:rsidRDefault="002A4215" w:rsidP="00406C9F">
            <w:pPr>
              <w:tabs>
                <w:tab w:val="left" w:pos="1455"/>
              </w:tabs>
              <w:spacing w:line="280" w:lineRule="exact"/>
              <w:jc w:val="center"/>
              <w:rPr>
                <w:rFonts w:cs="Arial"/>
                <w:bCs/>
                <w:szCs w:val="20"/>
                <w:lang w:val="sl-SI"/>
              </w:rPr>
            </w:pPr>
            <w:r>
              <w:rPr>
                <w:rFonts w:cs="Arial"/>
                <w:bCs/>
                <w:szCs w:val="20"/>
                <w:lang w:val="sl-SI"/>
              </w:rPr>
              <w:t>13</w:t>
            </w:r>
          </w:p>
        </w:tc>
      </w:tr>
      <w:tr w:rsidR="002A4215" w14:paraId="0E4A449B" w14:textId="77777777" w:rsidTr="00406C9F">
        <w:tc>
          <w:tcPr>
            <w:tcW w:w="2122" w:type="dxa"/>
          </w:tcPr>
          <w:p w14:paraId="612F7821" w14:textId="204C9BCA" w:rsidR="002A4215" w:rsidRPr="0014680D" w:rsidRDefault="0014680D" w:rsidP="0014680D">
            <w:pPr>
              <w:tabs>
                <w:tab w:val="left" w:pos="1455"/>
              </w:tabs>
              <w:spacing w:line="280" w:lineRule="exact"/>
              <w:rPr>
                <w:rFonts w:cs="Arial"/>
                <w:b/>
                <w:szCs w:val="20"/>
                <w:lang w:val="sl-SI"/>
              </w:rPr>
            </w:pPr>
            <w:r w:rsidRPr="0014680D">
              <w:rPr>
                <w:rFonts w:cs="Arial"/>
                <w:b/>
                <w:szCs w:val="20"/>
                <w:lang w:val="sl-SI"/>
              </w:rPr>
              <w:t>Priporočilo št. 209</w:t>
            </w:r>
          </w:p>
        </w:tc>
        <w:tc>
          <w:tcPr>
            <w:tcW w:w="2122" w:type="dxa"/>
          </w:tcPr>
          <w:p w14:paraId="752071D6" w14:textId="77777777" w:rsidR="002A4215" w:rsidRDefault="002A4215" w:rsidP="00406C9F">
            <w:pPr>
              <w:tabs>
                <w:tab w:val="left" w:pos="1455"/>
              </w:tabs>
              <w:spacing w:line="280" w:lineRule="exact"/>
              <w:jc w:val="center"/>
              <w:rPr>
                <w:rFonts w:cs="Arial"/>
                <w:bCs/>
                <w:szCs w:val="20"/>
                <w:lang w:val="sl-SI"/>
              </w:rPr>
            </w:pPr>
            <w:r>
              <w:rPr>
                <w:rFonts w:cs="Arial"/>
                <w:bCs/>
                <w:szCs w:val="20"/>
                <w:lang w:val="sl-SI"/>
              </w:rPr>
              <w:t>390</w:t>
            </w:r>
          </w:p>
        </w:tc>
        <w:tc>
          <w:tcPr>
            <w:tcW w:w="2122" w:type="dxa"/>
          </w:tcPr>
          <w:p w14:paraId="78BC1580" w14:textId="77777777" w:rsidR="002A4215" w:rsidRDefault="002A4215" w:rsidP="00406C9F">
            <w:pPr>
              <w:tabs>
                <w:tab w:val="left" w:pos="1455"/>
              </w:tabs>
              <w:spacing w:line="280" w:lineRule="exact"/>
              <w:jc w:val="center"/>
              <w:rPr>
                <w:rFonts w:cs="Arial"/>
                <w:bCs/>
                <w:szCs w:val="20"/>
                <w:lang w:val="sl-SI"/>
              </w:rPr>
            </w:pPr>
            <w:r>
              <w:rPr>
                <w:rFonts w:cs="Arial"/>
                <w:bCs/>
                <w:szCs w:val="20"/>
                <w:lang w:val="sl-SI"/>
              </w:rPr>
              <w:t>20</w:t>
            </w:r>
          </w:p>
        </w:tc>
        <w:tc>
          <w:tcPr>
            <w:tcW w:w="2122" w:type="dxa"/>
          </w:tcPr>
          <w:p w14:paraId="6291CBF4" w14:textId="77777777" w:rsidR="002A4215" w:rsidRDefault="002A4215" w:rsidP="00406C9F">
            <w:pPr>
              <w:tabs>
                <w:tab w:val="left" w:pos="1455"/>
              </w:tabs>
              <w:spacing w:line="280" w:lineRule="exact"/>
              <w:jc w:val="center"/>
              <w:rPr>
                <w:rFonts w:cs="Arial"/>
                <w:bCs/>
                <w:szCs w:val="20"/>
                <w:lang w:val="sl-SI"/>
              </w:rPr>
            </w:pPr>
            <w:r>
              <w:rPr>
                <w:rFonts w:cs="Arial"/>
                <w:bCs/>
                <w:szCs w:val="20"/>
                <w:lang w:val="sl-SI"/>
              </w:rPr>
              <w:t>21</w:t>
            </w:r>
          </w:p>
        </w:tc>
      </w:tr>
    </w:tbl>
    <w:p w14:paraId="5236B68A" w14:textId="77777777" w:rsidR="002A4215" w:rsidRPr="00F9288D" w:rsidRDefault="002A4215" w:rsidP="002A4215">
      <w:pPr>
        <w:tabs>
          <w:tab w:val="left" w:pos="1455"/>
        </w:tabs>
        <w:spacing w:line="280" w:lineRule="exact"/>
        <w:jc w:val="both"/>
        <w:rPr>
          <w:rFonts w:cs="Arial"/>
          <w:bCs/>
          <w:szCs w:val="20"/>
          <w:lang w:val="sl-SI"/>
        </w:rPr>
      </w:pPr>
    </w:p>
    <w:p w14:paraId="1805A9DF" w14:textId="77777777" w:rsidR="002A4215" w:rsidRPr="00F9288D" w:rsidRDefault="002A4215" w:rsidP="002A4215">
      <w:pPr>
        <w:tabs>
          <w:tab w:val="left" w:pos="1455"/>
        </w:tabs>
        <w:spacing w:line="280" w:lineRule="exact"/>
        <w:jc w:val="both"/>
        <w:rPr>
          <w:rFonts w:cs="Arial"/>
          <w:bCs/>
          <w:szCs w:val="20"/>
          <w:lang w:val="sl-SI"/>
        </w:rPr>
      </w:pPr>
      <w:r w:rsidRPr="00F9288D">
        <w:rPr>
          <w:rFonts w:cs="Arial"/>
          <w:bCs/>
          <w:szCs w:val="20"/>
          <w:lang w:val="sl-SI"/>
        </w:rPr>
        <w:t xml:space="preserve">Rezultati glasovanja so dostopni na: </w:t>
      </w:r>
    </w:p>
    <w:p w14:paraId="2C528C68" w14:textId="77777777" w:rsidR="002A4215" w:rsidRDefault="002A4215" w:rsidP="002A4215">
      <w:pPr>
        <w:tabs>
          <w:tab w:val="left" w:pos="1455"/>
        </w:tabs>
        <w:spacing w:line="280" w:lineRule="exact"/>
        <w:jc w:val="both"/>
        <w:rPr>
          <w:rFonts w:cs="Arial"/>
          <w:bCs/>
          <w:szCs w:val="20"/>
          <w:lang w:val="sl-SI"/>
        </w:rPr>
      </w:pPr>
      <w:hyperlink r:id="rId49" w:history="1">
        <w:r w:rsidRPr="00F9288D">
          <w:rPr>
            <w:rStyle w:val="Hiperpovezava"/>
            <w:rFonts w:cs="Arial"/>
            <w:bCs/>
            <w:szCs w:val="20"/>
            <w:lang w:val="sl-SI"/>
          </w:rPr>
          <w:t>https://www.ilo.org/resource/conference-paper/ilc/113/results-record-vote-adoption-biological-hazards-working-environment</w:t>
        </w:r>
      </w:hyperlink>
    </w:p>
    <w:p w14:paraId="75E134B0" w14:textId="77777777" w:rsidR="002A4215" w:rsidRDefault="002A4215" w:rsidP="002A4215">
      <w:pPr>
        <w:tabs>
          <w:tab w:val="left" w:pos="1455"/>
        </w:tabs>
        <w:spacing w:line="280" w:lineRule="exact"/>
        <w:jc w:val="both"/>
        <w:rPr>
          <w:rFonts w:cs="Arial"/>
          <w:bCs/>
          <w:szCs w:val="20"/>
          <w:lang w:val="sl-SI"/>
        </w:rPr>
      </w:pPr>
    </w:p>
    <w:p w14:paraId="5BAF4C02" w14:textId="77777777" w:rsidR="002A4215" w:rsidRDefault="002A4215" w:rsidP="002A4215">
      <w:pPr>
        <w:tabs>
          <w:tab w:val="left" w:pos="1455"/>
        </w:tabs>
        <w:spacing w:line="280" w:lineRule="exact"/>
        <w:jc w:val="both"/>
        <w:rPr>
          <w:rFonts w:cs="Arial"/>
          <w:bCs/>
          <w:szCs w:val="20"/>
          <w:lang w:val="sl-SI"/>
        </w:rPr>
      </w:pPr>
      <w:r>
        <w:rPr>
          <w:rFonts w:cs="Arial"/>
          <w:bCs/>
          <w:szCs w:val="20"/>
          <w:lang w:val="sl-SI"/>
        </w:rPr>
        <w:t xml:space="preserve">Besedilo sprejete Konvencije št. 192 (verodostojna različica v angleškem, francoskem in španskem jeziku) je dostopno na: </w:t>
      </w:r>
    </w:p>
    <w:p w14:paraId="6F03BD2B" w14:textId="77777777" w:rsidR="002A4215" w:rsidRDefault="002A4215" w:rsidP="002A4215">
      <w:pPr>
        <w:tabs>
          <w:tab w:val="left" w:pos="1455"/>
        </w:tabs>
        <w:spacing w:line="280" w:lineRule="exact"/>
        <w:jc w:val="both"/>
        <w:rPr>
          <w:rFonts w:cs="Arial"/>
          <w:bCs/>
          <w:szCs w:val="20"/>
          <w:lang w:val="sl-SI"/>
        </w:rPr>
      </w:pPr>
      <w:hyperlink r:id="rId50" w:history="1">
        <w:r w:rsidRPr="004D34E0">
          <w:rPr>
            <w:rStyle w:val="Hiperpovezava"/>
            <w:rFonts w:cs="Arial"/>
            <w:bCs/>
            <w:szCs w:val="20"/>
            <w:lang w:val="sl-SI"/>
          </w:rPr>
          <w:t>https://wwwex.ilo.org/dyn/r/normlex/files/static/v126Y/authentic/C192-authentic.pdf</w:t>
        </w:r>
      </w:hyperlink>
      <w:r>
        <w:rPr>
          <w:rFonts w:cs="Arial"/>
          <w:bCs/>
          <w:szCs w:val="20"/>
          <w:lang w:val="sl-SI"/>
        </w:rPr>
        <w:t xml:space="preserve"> </w:t>
      </w:r>
    </w:p>
    <w:p w14:paraId="7D7D0FA8" w14:textId="77777777" w:rsidR="002A4215" w:rsidRDefault="002A4215" w:rsidP="002A4215">
      <w:pPr>
        <w:tabs>
          <w:tab w:val="left" w:pos="1455"/>
        </w:tabs>
        <w:spacing w:line="280" w:lineRule="exact"/>
        <w:jc w:val="both"/>
        <w:rPr>
          <w:rFonts w:cs="Arial"/>
          <w:bCs/>
          <w:szCs w:val="20"/>
          <w:lang w:val="sl-SI"/>
        </w:rPr>
      </w:pPr>
    </w:p>
    <w:p w14:paraId="41CE95BE" w14:textId="77777777" w:rsidR="002A4215" w:rsidRDefault="002A4215" w:rsidP="002A4215">
      <w:pPr>
        <w:tabs>
          <w:tab w:val="left" w:pos="1455"/>
        </w:tabs>
        <w:spacing w:line="280" w:lineRule="exact"/>
        <w:jc w:val="both"/>
        <w:rPr>
          <w:rFonts w:cs="Arial"/>
          <w:bCs/>
          <w:szCs w:val="20"/>
          <w:lang w:val="sl-SI"/>
        </w:rPr>
      </w:pPr>
      <w:r>
        <w:rPr>
          <w:rFonts w:cs="Arial"/>
          <w:bCs/>
          <w:szCs w:val="20"/>
          <w:lang w:val="sl-SI"/>
        </w:rPr>
        <w:lastRenderedPageBreak/>
        <w:t xml:space="preserve">Besedilo sprejetega Priporočila št. 209 </w:t>
      </w:r>
      <w:r w:rsidRPr="00F9288D">
        <w:rPr>
          <w:rFonts w:cs="Arial"/>
          <w:bCs/>
          <w:szCs w:val="20"/>
          <w:lang w:val="sl-SI"/>
        </w:rPr>
        <w:t xml:space="preserve">(verodostojna različica v angleškem, francoskem in španskem jeziku) je dostopno na: </w:t>
      </w:r>
    </w:p>
    <w:p w14:paraId="2D5381A7" w14:textId="77777777" w:rsidR="002A4215" w:rsidRDefault="002A4215" w:rsidP="002A4215">
      <w:pPr>
        <w:tabs>
          <w:tab w:val="left" w:pos="1455"/>
        </w:tabs>
        <w:spacing w:line="280" w:lineRule="exact"/>
        <w:jc w:val="both"/>
        <w:rPr>
          <w:rFonts w:cs="Arial"/>
          <w:bCs/>
          <w:szCs w:val="20"/>
          <w:lang w:val="sl-SI"/>
        </w:rPr>
      </w:pPr>
      <w:hyperlink r:id="rId51" w:history="1">
        <w:r w:rsidRPr="004D34E0">
          <w:rPr>
            <w:rStyle w:val="Hiperpovezava"/>
            <w:rFonts w:cs="Arial"/>
            <w:bCs/>
            <w:szCs w:val="20"/>
            <w:lang w:val="sl-SI"/>
          </w:rPr>
          <w:t>https://wwwex.ilo.org/dyn/r/normlex/files/static/v126Y/authentic/R209-authentic.pdf</w:t>
        </w:r>
      </w:hyperlink>
      <w:r>
        <w:rPr>
          <w:rFonts w:cs="Arial"/>
          <w:bCs/>
          <w:szCs w:val="20"/>
          <w:lang w:val="sl-SI"/>
        </w:rPr>
        <w:t xml:space="preserve"> </w:t>
      </w:r>
    </w:p>
    <w:p w14:paraId="3DC783C3" w14:textId="77777777" w:rsidR="007C0641" w:rsidRDefault="007C0641" w:rsidP="00461F3B">
      <w:pPr>
        <w:tabs>
          <w:tab w:val="left" w:pos="1455"/>
        </w:tabs>
        <w:spacing w:line="280" w:lineRule="exact"/>
        <w:jc w:val="both"/>
        <w:rPr>
          <w:rFonts w:cs="Arial"/>
          <w:bCs/>
          <w:szCs w:val="20"/>
          <w:highlight w:val="yellow"/>
          <w:lang w:val="sl-SI"/>
        </w:rPr>
      </w:pPr>
    </w:p>
    <w:p w14:paraId="3F450EBE" w14:textId="0CF6351A" w:rsidR="007C0641" w:rsidRPr="00A42C93" w:rsidRDefault="007C0641" w:rsidP="00461F3B">
      <w:pPr>
        <w:tabs>
          <w:tab w:val="left" w:pos="1455"/>
        </w:tabs>
        <w:spacing w:line="280" w:lineRule="exact"/>
        <w:jc w:val="both"/>
        <w:rPr>
          <w:rFonts w:cs="Arial"/>
          <w:bCs/>
          <w:szCs w:val="20"/>
          <w:highlight w:val="yellow"/>
          <w:lang w:val="sl-SI"/>
        </w:rPr>
      </w:pPr>
      <w:r w:rsidRPr="00DB6A18">
        <w:rPr>
          <w:rFonts w:cs="Arial"/>
          <w:bCs/>
          <w:szCs w:val="20"/>
          <w:lang w:val="sl-SI"/>
        </w:rPr>
        <w:t xml:space="preserve">Oba sprejeta instrumenta predstavljata močan in prilagodljiv okvir za preprečevanje bioloških nevarnosti na vseh vrstah delovnih mest ter sta pomemben dosežek, saj, med drugim, zapolnjujeta regulatorno vrzel v korpusu mednarodnih standardov dela na področju obvladovanja in preprečevanja tveganj v povezavi z biološkimi nevarnostmi v delovnem okolju. Pandemija COVID-19 je še poudarila pomembnost zapolnitve te vrzeli. Konvencija in spremljajoče priporočilo predstavljata prva mednarodna instrumenta, ki na svetovni ravni posebej obravnavata biološke nevarnosti v delovnem okolju. </w:t>
      </w:r>
    </w:p>
    <w:p w14:paraId="6EA4FB66" w14:textId="77777777" w:rsidR="00CE0A53" w:rsidRPr="00A42C93" w:rsidRDefault="00CE0A53" w:rsidP="00461F3B">
      <w:pPr>
        <w:tabs>
          <w:tab w:val="left" w:pos="1455"/>
        </w:tabs>
        <w:spacing w:line="280" w:lineRule="exact"/>
        <w:jc w:val="both"/>
        <w:rPr>
          <w:rFonts w:cs="Arial"/>
          <w:bCs/>
          <w:szCs w:val="20"/>
          <w:highlight w:val="yellow"/>
          <w:lang w:val="sl-SI"/>
        </w:rPr>
      </w:pPr>
    </w:p>
    <w:p w14:paraId="09C56FA6" w14:textId="0A654474" w:rsidR="006D5555" w:rsidRPr="007C0641" w:rsidRDefault="00CE0A53" w:rsidP="00461F3B">
      <w:pPr>
        <w:tabs>
          <w:tab w:val="left" w:pos="1455"/>
        </w:tabs>
        <w:spacing w:line="280" w:lineRule="exact"/>
        <w:jc w:val="both"/>
        <w:rPr>
          <w:rFonts w:cs="Arial"/>
          <w:bCs/>
          <w:szCs w:val="20"/>
          <w:lang w:val="sl-SI"/>
        </w:rPr>
      </w:pPr>
      <w:r w:rsidRPr="007C0641">
        <w:rPr>
          <w:rFonts w:cs="Arial"/>
          <w:bCs/>
          <w:szCs w:val="20"/>
          <w:lang w:val="sl-SI"/>
        </w:rPr>
        <w:t xml:space="preserve">Konvencija se </w:t>
      </w:r>
      <w:r w:rsidR="00A1168F" w:rsidRPr="007C0641">
        <w:rPr>
          <w:rFonts w:cs="Arial"/>
          <w:bCs/>
          <w:szCs w:val="20"/>
          <w:lang w:val="sl-SI"/>
        </w:rPr>
        <w:t>v preambuli</w:t>
      </w:r>
      <w:r w:rsidRPr="007C0641">
        <w:rPr>
          <w:rFonts w:cs="Arial"/>
          <w:bCs/>
          <w:szCs w:val="20"/>
          <w:lang w:val="sl-SI"/>
        </w:rPr>
        <w:t xml:space="preserve"> sklicuje na vključitev varnega in zdravega delovnega okolja v okvir temeljnih načel in pravic</w:t>
      </w:r>
      <w:r w:rsidR="00A1168F" w:rsidRPr="007C0641">
        <w:rPr>
          <w:rFonts w:cs="Arial"/>
          <w:bCs/>
          <w:szCs w:val="20"/>
          <w:lang w:val="sl-SI"/>
        </w:rPr>
        <w:t xml:space="preserve"> pri delu</w:t>
      </w:r>
      <w:r w:rsidRPr="007C0641">
        <w:rPr>
          <w:rFonts w:cs="Arial"/>
          <w:bCs/>
          <w:szCs w:val="20"/>
          <w:lang w:val="sl-SI"/>
        </w:rPr>
        <w:t xml:space="preserve"> MOD na 110. zasedanju MKD, prav tako izpostavlja pomembnost spodbujanja mednarodne usklajenosti politik ter sodelovanja pri preprečevanju bolezni in poškodb, ki so posledica bioloških </w:t>
      </w:r>
      <w:r w:rsidR="007C0641" w:rsidRPr="007C0641">
        <w:rPr>
          <w:rFonts w:cs="Arial"/>
          <w:bCs/>
          <w:szCs w:val="20"/>
          <w:lang w:val="sl-SI"/>
        </w:rPr>
        <w:t>nevarnosti</w:t>
      </w:r>
      <w:r w:rsidRPr="007C0641">
        <w:rPr>
          <w:rFonts w:cs="Arial"/>
          <w:bCs/>
          <w:szCs w:val="20"/>
          <w:lang w:val="sl-SI"/>
        </w:rPr>
        <w:t xml:space="preserve"> v delovnem okolju.</w:t>
      </w:r>
      <w:r w:rsidR="00590140" w:rsidRPr="007C0641">
        <w:rPr>
          <w:rFonts w:cs="Arial"/>
          <w:bCs/>
          <w:szCs w:val="20"/>
          <w:lang w:val="sl-SI"/>
        </w:rPr>
        <w:t xml:space="preserve"> Skladno s svojim 2. členom </w:t>
      </w:r>
      <w:r w:rsidR="00590140" w:rsidRPr="007C0641">
        <w:rPr>
          <w:rFonts w:cs="Arial"/>
          <w:b/>
          <w:szCs w:val="20"/>
          <w:lang w:val="sl-SI"/>
        </w:rPr>
        <w:t>velja za vse delavce v vseh gospodarskih dejavnostih</w:t>
      </w:r>
      <w:r w:rsidR="00590140" w:rsidRPr="007C0641">
        <w:rPr>
          <w:rFonts w:cs="Arial"/>
          <w:bCs/>
          <w:szCs w:val="20"/>
          <w:lang w:val="sl-SI"/>
        </w:rPr>
        <w:t xml:space="preserve">, pri čemer lahko članica po posvetovanju z najbolj reprezentativnimi organizacijami zadevnih delodajalcev in delavcev ter na podlagi ocene pristojnih organov </w:t>
      </w:r>
      <w:r w:rsidR="007C0641">
        <w:rPr>
          <w:rFonts w:cs="Arial"/>
          <w:bCs/>
          <w:szCs w:val="20"/>
          <w:lang w:val="sl-SI"/>
        </w:rPr>
        <w:t xml:space="preserve">glede bioloških tveganj ter preventivnih in zaščitnih ukrepov </w:t>
      </w:r>
      <w:r w:rsidR="00590140" w:rsidRPr="007C0641">
        <w:rPr>
          <w:rFonts w:cs="Arial"/>
          <w:bCs/>
          <w:szCs w:val="20"/>
          <w:lang w:val="sl-SI"/>
        </w:rPr>
        <w:t>delno ali v celoti izvzame iz področja njene uporabe določene gospodarske dejavnosti in omejene kategorije delavcev, pri katerih bi njena uporaba povzročila posebne bistvene težave, pod pogojem, da se zagotovi varno in zdravo delovno okolje.</w:t>
      </w:r>
    </w:p>
    <w:p w14:paraId="29822A13" w14:textId="77777777" w:rsidR="006D5555" w:rsidRPr="00A42C93" w:rsidRDefault="006D5555" w:rsidP="00461F3B">
      <w:pPr>
        <w:tabs>
          <w:tab w:val="left" w:pos="1455"/>
        </w:tabs>
        <w:spacing w:line="280" w:lineRule="exact"/>
        <w:jc w:val="both"/>
        <w:rPr>
          <w:rFonts w:cs="Arial"/>
          <w:bCs/>
          <w:szCs w:val="20"/>
          <w:highlight w:val="yellow"/>
          <w:lang w:val="sl-SI"/>
        </w:rPr>
      </w:pPr>
    </w:p>
    <w:p w14:paraId="109F598A" w14:textId="667F2E96" w:rsidR="006D5555" w:rsidRDefault="004C4671" w:rsidP="00461F3B">
      <w:pPr>
        <w:tabs>
          <w:tab w:val="left" w:pos="1455"/>
        </w:tabs>
        <w:spacing w:line="280" w:lineRule="exact"/>
        <w:jc w:val="both"/>
        <w:rPr>
          <w:rFonts w:cs="Arial"/>
          <w:bCs/>
          <w:szCs w:val="20"/>
          <w:highlight w:val="yellow"/>
          <w:lang w:val="sl-SI"/>
        </w:rPr>
      </w:pPr>
      <w:r w:rsidRPr="007C0641">
        <w:rPr>
          <w:rFonts w:cs="Arial"/>
          <w:bCs/>
          <w:szCs w:val="20"/>
          <w:lang w:val="sl-SI"/>
        </w:rPr>
        <w:t>K</w:t>
      </w:r>
      <w:r w:rsidR="006D5555" w:rsidRPr="007C0641">
        <w:rPr>
          <w:rFonts w:cs="Arial"/>
          <w:bCs/>
          <w:szCs w:val="20"/>
          <w:lang w:val="sl-SI"/>
        </w:rPr>
        <w:t xml:space="preserve">onvencija </w:t>
      </w:r>
      <w:r w:rsidR="00461F3B" w:rsidRPr="007C0641">
        <w:rPr>
          <w:rFonts w:cs="Arial"/>
          <w:bCs/>
          <w:szCs w:val="20"/>
          <w:lang w:val="sl-SI"/>
        </w:rPr>
        <w:t xml:space="preserve">med drugim poziva države članice, </w:t>
      </w:r>
      <w:r w:rsidRPr="007C0641">
        <w:rPr>
          <w:rFonts w:cs="Arial"/>
          <w:bCs/>
          <w:szCs w:val="20"/>
          <w:lang w:val="sl-SI"/>
        </w:rPr>
        <w:t>da</w:t>
      </w:r>
      <w:r w:rsidR="00461F3B" w:rsidRPr="007C0641">
        <w:rPr>
          <w:rFonts w:cs="Arial"/>
          <w:bCs/>
          <w:szCs w:val="20"/>
          <w:lang w:val="sl-SI"/>
        </w:rPr>
        <w:t xml:space="preserve"> </w:t>
      </w:r>
      <w:r w:rsidR="00461F3B" w:rsidRPr="007C0641">
        <w:rPr>
          <w:rFonts w:cs="Arial"/>
          <w:b/>
          <w:szCs w:val="20"/>
          <w:lang w:val="sl-SI"/>
        </w:rPr>
        <w:t xml:space="preserve">oblikujejo </w:t>
      </w:r>
      <w:r w:rsidR="004B531D" w:rsidRPr="007C0641">
        <w:rPr>
          <w:rFonts w:cs="Arial"/>
          <w:b/>
          <w:szCs w:val="20"/>
          <w:lang w:val="sl-SI"/>
        </w:rPr>
        <w:t>notranje</w:t>
      </w:r>
      <w:r w:rsidR="00461F3B" w:rsidRPr="007C0641">
        <w:rPr>
          <w:rFonts w:cs="Arial"/>
          <w:b/>
          <w:szCs w:val="20"/>
          <w:lang w:val="sl-SI"/>
        </w:rPr>
        <w:t xml:space="preserve"> politike in sprejmejo ukrepe na področju varnosti in zdravja pri delu</w:t>
      </w:r>
      <w:r w:rsidR="00461F3B" w:rsidRPr="007C0641">
        <w:rPr>
          <w:rFonts w:cs="Arial"/>
          <w:bCs/>
          <w:szCs w:val="20"/>
          <w:lang w:val="sl-SI"/>
        </w:rPr>
        <w:t xml:space="preserve">, ki vključujejo preprečevanje in zaščito pred biološkimi nevarnostmi ter razvoj ukrepov za pripravljenost in odzivanje na nesreče in izredne razmere. Od delodajalcev zahteva, da v sodelovanju z delavci sprejmejo </w:t>
      </w:r>
      <w:r w:rsidR="00461F3B" w:rsidRPr="007C0641">
        <w:rPr>
          <w:rFonts w:cs="Arial"/>
          <w:b/>
          <w:szCs w:val="20"/>
          <w:lang w:val="sl-SI"/>
        </w:rPr>
        <w:t>preventivne in zaščitne ukrepe</w:t>
      </w:r>
      <w:r w:rsidR="00461F3B" w:rsidRPr="007C0641">
        <w:rPr>
          <w:rFonts w:cs="Arial"/>
          <w:bCs/>
          <w:szCs w:val="20"/>
          <w:lang w:val="sl-SI"/>
        </w:rPr>
        <w:t xml:space="preserve">. </w:t>
      </w:r>
      <w:r w:rsidR="006D5555" w:rsidRPr="007C0641">
        <w:rPr>
          <w:rFonts w:cs="Arial"/>
          <w:bCs/>
          <w:szCs w:val="20"/>
          <w:lang w:val="sl-SI"/>
        </w:rPr>
        <w:t xml:space="preserve">Konvencija je vsebinsko razdeljena na </w:t>
      </w:r>
      <w:r w:rsidR="008D77D1" w:rsidRPr="007C0641">
        <w:rPr>
          <w:rFonts w:cs="Arial"/>
          <w:bCs/>
          <w:szCs w:val="20"/>
          <w:lang w:val="sl-SI"/>
        </w:rPr>
        <w:t>dvanajst</w:t>
      </w:r>
      <w:r w:rsidR="006D5555" w:rsidRPr="007C0641">
        <w:rPr>
          <w:rFonts w:cs="Arial"/>
          <w:bCs/>
          <w:szCs w:val="20"/>
          <w:lang w:val="sl-SI"/>
        </w:rPr>
        <w:t xml:space="preserve"> poglavij, ki se med drugim nanašajo na opredelitev izrazov in področja uporabe, notranjo politiko, preventivne in zaščitne ukrepe, </w:t>
      </w:r>
      <w:r w:rsidR="004B531D" w:rsidRPr="007C0641">
        <w:rPr>
          <w:rFonts w:cs="Arial"/>
          <w:bCs/>
          <w:szCs w:val="20"/>
          <w:lang w:val="sl-SI"/>
        </w:rPr>
        <w:t xml:space="preserve">storitve služb medicine dela, </w:t>
      </w:r>
      <w:r w:rsidR="006D5555" w:rsidRPr="007C0641">
        <w:rPr>
          <w:rFonts w:cs="Arial"/>
          <w:bCs/>
          <w:szCs w:val="20"/>
          <w:lang w:val="sl-SI"/>
        </w:rPr>
        <w:t xml:space="preserve">poročanje, evidentiranje in obveščanje o nezgodah pri delu in poklicnih boleznih </w:t>
      </w:r>
      <w:r w:rsidR="00CE0A53" w:rsidRPr="007C0641">
        <w:rPr>
          <w:rFonts w:cs="Arial"/>
          <w:bCs/>
          <w:szCs w:val="20"/>
          <w:lang w:val="sl-SI"/>
        </w:rPr>
        <w:t>ter</w:t>
      </w:r>
      <w:r w:rsidR="006D5555" w:rsidRPr="007C0641">
        <w:rPr>
          <w:rFonts w:cs="Arial"/>
          <w:bCs/>
          <w:szCs w:val="20"/>
          <w:lang w:val="sl-SI"/>
        </w:rPr>
        <w:t xml:space="preserve"> zbiranje podatkov</w:t>
      </w:r>
      <w:r w:rsidR="004B531D" w:rsidRPr="007C0641">
        <w:rPr>
          <w:rFonts w:cs="Arial"/>
          <w:bCs/>
          <w:szCs w:val="20"/>
          <w:lang w:val="sl-SI"/>
        </w:rPr>
        <w:t>, dajatve za ne</w:t>
      </w:r>
      <w:r w:rsidR="007C0641" w:rsidRPr="007C0641">
        <w:rPr>
          <w:rFonts w:cs="Arial"/>
          <w:bCs/>
          <w:szCs w:val="20"/>
          <w:lang w:val="sl-SI"/>
        </w:rPr>
        <w:t>zgodo</w:t>
      </w:r>
      <w:r w:rsidR="004B531D" w:rsidRPr="007C0641">
        <w:rPr>
          <w:rFonts w:cs="Arial"/>
          <w:bCs/>
          <w:szCs w:val="20"/>
          <w:lang w:val="sl-SI"/>
        </w:rPr>
        <w:t xml:space="preserve"> pri delu in poklicno bolezen</w:t>
      </w:r>
      <w:r w:rsidR="007C0641">
        <w:rPr>
          <w:rFonts w:cs="Arial"/>
          <w:bCs/>
          <w:szCs w:val="20"/>
          <w:lang w:val="sl-SI"/>
        </w:rPr>
        <w:t xml:space="preserve">, </w:t>
      </w:r>
      <w:r w:rsidR="004B531D" w:rsidRPr="007C0641">
        <w:rPr>
          <w:rFonts w:cs="Arial"/>
          <w:bCs/>
          <w:szCs w:val="20"/>
          <w:lang w:val="sl-SI"/>
        </w:rPr>
        <w:t>na dolžnosti in odgovornosti delodajalcev</w:t>
      </w:r>
      <w:r w:rsidR="007C0641">
        <w:rPr>
          <w:rFonts w:cs="Arial"/>
          <w:bCs/>
          <w:szCs w:val="20"/>
          <w:lang w:val="sl-SI"/>
        </w:rPr>
        <w:t xml:space="preserve"> ter na pravice in dolžnosti delavcev in njihovih predstavnikov</w:t>
      </w:r>
      <w:r w:rsidR="006D5555" w:rsidRPr="007C0641">
        <w:rPr>
          <w:rFonts w:cs="Arial"/>
          <w:bCs/>
          <w:szCs w:val="20"/>
          <w:lang w:val="sl-SI"/>
        </w:rPr>
        <w:t xml:space="preserve">. </w:t>
      </w:r>
    </w:p>
    <w:p w14:paraId="02AA79CA" w14:textId="77777777" w:rsidR="006D5555" w:rsidRPr="00A42C93" w:rsidRDefault="006D5555" w:rsidP="00461F3B">
      <w:pPr>
        <w:tabs>
          <w:tab w:val="left" w:pos="1455"/>
        </w:tabs>
        <w:spacing w:line="280" w:lineRule="exact"/>
        <w:jc w:val="both"/>
        <w:rPr>
          <w:rFonts w:cs="Arial"/>
          <w:bCs/>
          <w:szCs w:val="20"/>
          <w:highlight w:val="yellow"/>
          <w:lang w:val="sl-SI"/>
        </w:rPr>
      </w:pPr>
    </w:p>
    <w:p w14:paraId="54B5B989" w14:textId="4B33B766" w:rsidR="00461F3B" w:rsidRDefault="003C6A3C" w:rsidP="003C6A3C">
      <w:pPr>
        <w:tabs>
          <w:tab w:val="left" w:pos="1455"/>
        </w:tabs>
        <w:spacing w:line="280" w:lineRule="exact"/>
        <w:jc w:val="both"/>
        <w:rPr>
          <w:rFonts w:cs="Arial"/>
          <w:bCs/>
          <w:szCs w:val="20"/>
          <w:lang w:val="sl-SI"/>
        </w:rPr>
      </w:pPr>
      <w:r w:rsidRPr="00545BEB">
        <w:rPr>
          <w:rFonts w:cs="Arial"/>
          <w:bCs/>
          <w:szCs w:val="20"/>
          <w:lang w:val="sl-SI"/>
        </w:rPr>
        <w:t xml:space="preserve">Skladno s svojim prvim odstavkom sprejeto istoimensko priporočilo dopolnjuje določbe Konvencije o bioloških </w:t>
      </w:r>
      <w:r w:rsidR="00A42C93" w:rsidRPr="00545BEB">
        <w:rPr>
          <w:rFonts w:cs="Arial"/>
          <w:bCs/>
          <w:szCs w:val="20"/>
          <w:lang w:val="sl-SI"/>
        </w:rPr>
        <w:t>nevarnostih</w:t>
      </w:r>
      <w:r w:rsidRPr="00545BEB">
        <w:rPr>
          <w:rFonts w:cs="Arial"/>
          <w:bCs/>
          <w:szCs w:val="20"/>
          <w:lang w:val="sl-SI"/>
        </w:rPr>
        <w:t xml:space="preserve"> v delovnem okolju, 2025 (št. 192) in se mora obravnavati skupaj z njo. </w:t>
      </w:r>
      <w:r w:rsidR="00461F3B" w:rsidRPr="00545BEB">
        <w:rPr>
          <w:rFonts w:cs="Arial"/>
          <w:bCs/>
          <w:szCs w:val="20"/>
          <w:lang w:val="sl-SI"/>
        </w:rPr>
        <w:t xml:space="preserve">Spremljajoče priporočilo </w:t>
      </w:r>
      <w:r w:rsidRPr="00545BEB">
        <w:rPr>
          <w:rFonts w:cs="Arial"/>
          <w:bCs/>
          <w:szCs w:val="20"/>
          <w:lang w:val="sl-SI"/>
        </w:rPr>
        <w:t xml:space="preserve">tako </w:t>
      </w:r>
      <w:r w:rsidR="00461F3B" w:rsidRPr="00545BEB">
        <w:rPr>
          <w:rFonts w:cs="Arial"/>
          <w:bCs/>
          <w:szCs w:val="20"/>
          <w:lang w:val="sl-SI"/>
        </w:rPr>
        <w:t xml:space="preserve">vsebuje podrobnejše smernice za izvajanje, vključno z oceno tveganja, sistemi </w:t>
      </w:r>
      <w:r w:rsidR="00545BEB" w:rsidRPr="00545BEB">
        <w:rPr>
          <w:rFonts w:cs="Arial"/>
          <w:bCs/>
          <w:szCs w:val="20"/>
          <w:lang w:val="sl-SI"/>
        </w:rPr>
        <w:t xml:space="preserve">odkrivanja in </w:t>
      </w:r>
      <w:r w:rsidR="00461F3B" w:rsidRPr="00545BEB">
        <w:rPr>
          <w:rFonts w:cs="Arial"/>
          <w:bCs/>
          <w:szCs w:val="20"/>
          <w:lang w:val="sl-SI"/>
        </w:rPr>
        <w:t>zgodnjega opozarjanja, ukrepi za pripravljenost in odzivanje (</w:t>
      </w:r>
      <w:r w:rsidR="00545BEB" w:rsidRPr="00545BEB">
        <w:rPr>
          <w:rFonts w:cs="Arial"/>
          <w:bCs/>
          <w:szCs w:val="20"/>
          <w:lang w:val="sl-SI"/>
        </w:rPr>
        <w:t xml:space="preserve">na primer </w:t>
      </w:r>
      <w:r w:rsidR="00461F3B" w:rsidRPr="00545BEB">
        <w:rPr>
          <w:rFonts w:cs="Arial"/>
          <w:bCs/>
          <w:szCs w:val="20"/>
          <w:lang w:val="sl-SI"/>
        </w:rPr>
        <w:t xml:space="preserve">v primeru </w:t>
      </w:r>
      <w:r w:rsidR="00545BEB" w:rsidRPr="00545BEB">
        <w:rPr>
          <w:rFonts w:cs="Arial"/>
          <w:bCs/>
          <w:szCs w:val="20"/>
          <w:lang w:val="sl-SI"/>
        </w:rPr>
        <w:t xml:space="preserve">izbruhov </w:t>
      </w:r>
      <w:r w:rsidR="00461F3B" w:rsidRPr="00545BEB">
        <w:rPr>
          <w:rFonts w:cs="Arial"/>
          <w:bCs/>
          <w:szCs w:val="20"/>
          <w:lang w:val="sl-SI"/>
        </w:rPr>
        <w:t xml:space="preserve">epidemij ali pandemij) ter usposabljanjem. Prav tako podrobneje opredeljuje biološke nevarnosti in tveganja ter navaja poti izpostavljenosti in prenosa – kot so poti po zraku, </w:t>
      </w:r>
      <w:r w:rsidR="00545BEB" w:rsidRPr="00545BEB">
        <w:rPr>
          <w:rFonts w:cs="Arial"/>
          <w:bCs/>
          <w:szCs w:val="20"/>
          <w:lang w:val="sl-SI"/>
        </w:rPr>
        <w:t xml:space="preserve">pri </w:t>
      </w:r>
      <w:r w:rsidR="00461F3B" w:rsidRPr="00545BEB">
        <w:rPr>
          <w:rFonts w:cs="Arial"/>
          <w:bCs/>
          <w:szCs w:val="20"/>
          <w:lang w:val="sl-SI"/>
        </w:rPr>
        <w:t xml:space="preserve">stiku ali </w:t>
      </w:r>
      <w:r w:rsidR="00545BEB" w:rsidRPr="00545BEB">
        <w:rPr>
          <w:rFonts w:cs="Arial"/>
          <w:bCs/>
          <w:szCs w:val="20"/>
          <w:lang w:val="sl-SI"/>
        </w:rPr>
        <w:t xml:space="preserve">prek </w:t>
      </w:r>
      <w:r w:rsidR="00461F3B" w:rsidRPr="00545BEB">
        <w:rPr>
          <w:rFonts w:cs="Arial"/>
          <w:bCs/>
          <w:szCs w:val="20"/>
          <w:lang w:val="sl-SI"/>
        </w:rPr>
        <w:t>prenašalc</w:t>
      </w:r>
      <w:r w:rsidR="00545BEB" w:rsidRPr="00545BEB">
        <w:rPr>
          <w:rFonts w:cs="Arial"/>
          <w:bCs/>
          <w:szCs w:val="20"/>
          <w:lang w:val="sl-SI"/>
        </w:rPr>
        <w:t>ev</w:t>
      </w:r>
      <w:r w:rsidR="00461F3B" w:rsidRPr="00545BEB">
        <w:rPr>
          <w:rFonts w:cs="Arial"/>
          <w:bCs/>
          <w:szCs w:val="20"/>
          <w:lang w:val="sl-SI"/>
        </w:rPr>
        <w:t>.</w:t>
      </w:r>
      <w:r w:rsidRPr="00545BEB">
        <w:rPr>
          <w:rFonts w:cs="Arial"/>
          <w:bCs/>
          <w:szCs w:val="20"/>
          <w:lang w:val="sl-SI"/>
        </w:rPr>
        <w:t xml:space="preserve"> </w:t>
      </w:r>
      <w:r w:rsidR="00AC3B0F" w:rsidRPr="00545BEB">
        <w:rPr>
          <w:rFonts w:cs="Arial"/>
          <w:bCs/>
          <w:szCs w:val="20"/>
          <w:lang w:val="sl-SI"/>
        </w:rPr>
        <w:t xml:space="preserve">Priporočilo </w:t>
      </w:r>
      <w:r w:rsidR="00CE0A53" w:rsidRPr="00545BEB">
        <w:rPr>
          <w:rFonts w:cs="Arial"/>
          <w:bCs/>
          <w:szCs w:val="20"/>
          <w:lang w:val="sl-SI"/>
        </w:rPr>
        <w:t>prav tako nadomešča Priporočilo o preprečevanju vraničnega prisada, 1919 (št. 3).</w:t>
      </w:r>
      <w:r w:rsidR="00CE0A53">
        <w:rPr>
          <w:rFonts w:cs="Arial"/>
          <w:bCs/>
          <w:szCs w:val="20"/>
          <w:lang w:val="sl-SI"/>
        </w:rPr>
        <w:t xml:space="preserve"> </w:t>
      </w:r>
    </w:p>
    <w:p w14:paraId="2146056A" w14:textId="77777777" w:rsidR="003C6A3C" w:rsidRDefault="003C6A3C" w:rsidP="003C6A3C">
      <w:pPr>
        <w:tabs>
          <w:tab w:val="left" w:pos="1455"/>
        </w:tabs>
        <w:spacing w:line="280" w:lineRule="exact"/>
        <w:jc w:val="both"/>
        <w:rPr>
          <w:rFonts w:eastAsia="Calibri" w:cs="Arial"/>
          <w:bCs/>
          <w:szCs w:val="20"/>
          <w:lang w:val="sl-SI"/>
        </w:rPr>
      </w:pPr>
    </w:p>
    <w:p w14:paraId="1C56BC01" w14:textId="3E255144" w:rsidR="000424BA" w:rsidRDefault="00055D82" w:rsidP="000424BA">
      <w:pPr>
        <w:spacing w:line="280" w:lineRule="exact"/>
        <w:jc w:val="both"/>
        <w:rPr>
          <w:rFonts w:eastAsia="Calibri" w:cs="Arial"/>
          <w:bCs/>
          <w:szCs w:val="20"/>
          <w:lang w:val="sl-SI"/>
        </w:rPr>
      </w:pPr>
      <w:r w:rsidRPr="00055D82">
        <w:rPr>
          <w:rFonts w:eastAsia="Calibri" w:cs="Arial"/>
          <w:bCs/>
          <w:szCs w:val="20"/>
          <w:lang w:val="sl-SI"/>
        </w:rPr>
        <w:t>Neuradn</w:t>
      </w:r>
      <w:r>
        <w:rPr>
          <w:rFonts w:eastAsia="Calibri" w:cs="Arial"/>
          <w:bCs/>
          <w:szCs w:val="20"/>
          <w:lang w:val="sl-SI"/>
        </w:rPr>
        <w:t>a</w:t>
      </w:r>
      <w:r w:rsidRPr="00055D82">
        <w:rPr>
          <w:rFonts w:eastAsia="Calibri" w:cs="Arial"/>
          <w:bCs/>
          <w:szCs w:val="20"/>
          <w:lang w:val="sl-SI"/>
        </w:rPr>
        <w:t xml:space="preserve"> prevod</w:t>
      </w:r>
      <w:r>
        <w:rPr>
          <w:rFonts w:eastAsia="Calibri" w:cs="Arial"/>
          <w:bCs/>
          <w:szCs w:val="20"/>
          <w:lang w:val="sl-SI"/>
        </w:rPr>
        <w:t>a</w:t>
      </w:r>
      <w:r w:rsidRPr="00055D82">
        <w:rPr>
          <w:rFonts w:eastAsia="Calibri" w:cs="Arial"/>
          <w:bCs/>
          <w:szCs w:val="20"/>
          <w:lang w:val="sl-SI"/>
        </w:rPr>
        <w:t xml:space="preserve"> besedil</w:t>
      </w:r>
      <w:r>
        <w:rPr>
          <w:rFonts w:eastAsia="Calibri" w:cs="Arial"/>
          <w:bCs/>
          <w:szCs w:val="20"/>
          <w:lang w:val="sl-SI"/>
        </w:rPr>
        <w:t xml:space="preserve"> omenjene konvencije in priporočila</w:t>
      </w:r>
      <w:r w:rsidRPr="00055D82">
        <w:rPr>
          <w:rFonts w:eastAsia="Calibri" w:cs="Arial"/>
          <w:bCs/>
          <w:szCs w:val="20"/>
          <w:lang w:val="sl-SI"/>
        </w:rPr>
        <w:t xml:space="preserve"> </w:t>
      </w:r>
      <w:r>
        <w:rPr>
          <w:rFonts w:eastAsia="Calibri" w:cs="Arial"/>
          <w:bCs/>
          <w:szCs w:val="20"/>
          <w:lang w:val="sl-SI"/>
        </w:rPr>
        <w:t>sta</w:t>
      </w:r>
      <w:r w:rsidRPr="00055D82">
        <w:rPr>
          <w:rFonts w:eastAsia="Calibri" w:cs="Arial"/>
          <w:bCs/>
          <w:szCs w:val="20"/>
          <w:lang w:val="sl-SI"/>
        </w:rPr>
        <w:t xml:space="preserve"> priloga III tega gradiva, kjer si je mogoče </w:t>
      </w:r>
      <w:r>
        <w:rPr>
          <w:rFonts w:eastAsia="Calibri" w:cs="Arial"/>
          <w:bCs/>
          <w:szCs w:val="20"/>
          <w:lang w:val="sl-SI"/>
        </w:rPr>
        <w:t xml:space="preserve">njuno </w:t>
      </w:r>
      <w:r w:rsidRPr="00055D82">
        <w:rPr>
          <w:rFonts w:eastAsia="Calibri" w:cs="Arial"/>
          <w:bCs/>
          <w:szCs w:val="20"/>
          <w:lang w:val="sl-SI"/>
        </w:rPr>
        <w:t xml:space="preserve">vsebino </w:t>
      </w:r>
      <w:r w:rsidR="004B531D">
        <w:rPr>
          <w:rFonts w:eastAsia="Calibri" w:cs="Arial"/>
          <w:bCs/>
          <w:szCs w:val="20"/>
          <w:lang w:val="sl-SI"/>
        </w:rPr>
        <w:t xml:space="preserve">v celoti </w:t>
      </w:r>
      <w:r w:rsidRPr="00055D82">
        <w:rPr>
          <w:rFonts w:eastAsia="Calibri" w:cs="Arial"/>
          <w:bCs/>
          <w:szCs w:val="20"/>
          <w:lang w:val="sl-SI"/>
        </w:rPr>
        <w:t>prebrati.</w:t>
      </w:r>
    </w:p>
    <w:p w14:paraId="01CF0430" w14:textId="77777777" w:rsidR="00055D82" w:rsidRDefault="00055D82" w:rsidP="000424BA">
      <w:pPr>
        <w:spacing w:line="280" w:lineRule="exact"/>
        <w:jc w:val="both"/>
        <w:rPr>
          <w:rFonts w:eastAsia="Calibri" w:cs="Arial"/>
          <w:bCs/>
          <w:szCs w:val="20"/>
          <w:lang w:val="sl-SI"/>
        </w:rPr>
      </w:pPr>
    </w:p>
    <w:p w14:paraId="234134DD" w14:textId="77777777" w:rsidR="00055D82" w:rsidRDefault="00055D82" w:rsidP="000424BA">
      <w:pPr>
        <w:spacing w:line="280" w:lineRule="exact"/>
        <w:jc w:val="both"/>
        <w:rPr>
          <w:rFonts w:eastAsia="Calibri" w:cs="Arial"/>
          <w:bCs/>
          <w:szCs w:val="20"/>
          <w:lang w:val="sl-SI"/>
        </w:rPr>
      </w:pPr>
    </w:p>
    <w:p w14:paraId="5AB842CF" w14:textId="77777777" w:rsidR="009201E2" w:rsidRDefault="009201E2" w:rsidP="000424BA">
      <w:pPr>
        <w:spacing w:line="280" w:lineRule="exact"/>
        <w:jc w:val="both"/>
        <w:rPr>
          <w:rFonts w:eastAsia="Calibri" w:cs="Arial"/>
          <w:bCs/>
          <w:szCs w:val="20"/>
          <w:lang w:val="sl-SI"/>
        </w:rPr>
      </w:pPr>
    </w:p>
    <w:p w14:paraId="2BCFF993" w14:textId="1EE41A02" w:rsidR="00C93864" w:rsidRPr="00C93864" w:rsidRDefault="000424BA" w:rsidP="00C93864">
      <w:pPr>
        <w:overflowPunct w:val="0"/>
        <w:autoSpaceDE w:val="0"/>
        <w:autoSpaceDN w:val="0"/>
        <w:adjustRightInd w:val="0"/>
        <w:spacing w:line="280" w:lineRule="exact"/>
        <w:jc w:val="both"/>
        <w:textAlignment w:val="baseline"/>
        <w:rPr>
          <w:rFonts w:cs="Arial"/>
          <w:b/>
          <w:bCs/>
          <w:i/>
          <w:iCs/>
          <w:szCs w:val="20"/>
          <w:lang w:val="sl-SI"/>
        </w:rPr>
      </w:pPr>
      <w:r>
        <w:rPr>
          <w:rFonts w:cs="Arial"/>
          <w:b/>
          <w:bCs/>
          <w:i/>
          <w:iCs/>
          <w:szCs w:val="20"/>
          <w:lang w:val="sl-SI"/>
        </w:rPr>
        <w:lastRenderedPageBreak/>
        <w:t>B</w:t>
      </w:r>
      <w:r w:rsidRPr="003A240F">
        <w:rPr>
          <w:rFonts w:cs="Arial"/>
          <w:b/>
          <w:bCs/>
          <w:i/>
          <w:iCs/>
          <w:szCs w:val="20"/>
          <w:lang w:val="sl-SI"/>
        </w:rPr>
        <w:t xml:space="preserve">) </w:t>
      </w:r>
      <w:r w:rsidR="00C93864">
        <w:rPr>
          <w:rFonts w:cs="Arial"/>
          <w:b/>
          <w:bCs/>
          <w:i/>
          <w:iCs/>
          <w:szCs w:val="20"/>
          <w:lang w:val="sl-SI"/>
        </w:rPr>
        <w:t xml:space="preserve">Odobritev </w:t>
      </w:r>
      <w:r w:rsidR="00C93864" w:rsidRPr="00C93864">
        <w:rPr>
          <w:rFonts w:cs="Arial"/>
          <w:b/>
          <w:bCs/>
          <w:i/>
          <w:iCs/>
          <w:szCs w:val="20"/>
          <w:lang w:val="sl-SI"/>
        </w:rPr>
        <w:t xml:space="preserve">Sprememb iz leta 2025 Konvencije o delu v pomorstvu, </w:t>
      </w:r>
      <w:r w:rsidR="00215CA3">
        <w:rPr>
          <w:rFonts w:cs="Arial"/>
          <w:b/>
          <w:bCs/>
          <w:i/>
          <w:iCs/>
          <w:szCs w:val="20"/>
          <w:lang w:val="sl-SI"/>
        </w:rPr>
        <w:t xml:space="preserve">2006, </w:t>
      </w:r>
      <w:r w:rsidR="00C93864" w:rsidRPr="00C93864">
        <w:rPr>
          <w:rFonts w:cs="Arial"/>
          <w:b/>
          <w:bCs/>
          <w:i/>
          <w:iCs/>
          <w:szCs w:val="20"/>
          <w:lang w:val="sl-SI"/>
        </w:rPr>
        <w:t>in sicer njenega Kodeksa</w:t>
      </w:r>
    </w:p>
    <w:p w14:paraId="3C6ED717" w14:textId="77777777" w:rsidR="008F6136" w:rsidRDefault="008F6136" w:rsidP="008F6136">
      <w:pPr>
        <w:spacing w:line="280" w:lineRule="exact"/>
        <w:jc w:val="both"/>
        <w:rPr>
          <w:rFonts w:eastAsia="Calibri" w:cs="Arial"/>
          <w:szCs w:val="20"/>
          <w:lang w:val="sl-SI"/>
        </w:rPr>
      </w:pPr>
    </w:p>
    <w:p w14:paraId="610741DB" w14:textId="79A46310" w:rsidR="008F6136" w:rsidRDefault="00020CA1" w:rsidP="008F6136">
      <w:pPr>
        <w:overflowPunct w:val="0"/>
        <w:autoSpaceDE w:val="0"/>
        <w:autoSpaceDN w:val="0"/>
        <w:adjustRightInd w:val="0"/>
        <w:spacing w:line="280" w:lineRule="exact"/>
        <w:jc w:val="both"/>
        <w:textAlignment w:val="baseline"/>
        <w:rPr>
          <w:rFonts w:cs="Arial"/>
          <w:szCs w:val="20"/>
          <w:lang w:val="sl-SI"/>
        </w:rPr>
      </w:pPr>
      <w:r>
        <w:rPr>
          <w:rFonts w:cs="Arial"/>
          <w:szCs w:val="20"/>
          <w:lang w:val="sl-SI"/>
        </w:rPr>
        <w:t>6</w:t>
      </w:r>
      <w:r w:rsidR="008F6136" w:rsidRPr="00D7204B">
        <w:rPr>
          <w:rFonts w:cs="Arial"/>
          <w:szCs w:val="20"/>
          <w:lang w:val="sl-SI"/>
        </w:rPr>
        <w:t>. junija 20</w:t>
      </w:r>
      <w:r w:rsidR="008F6136">
        <w:rPr>
          <w:rFonts w:cs="Arial"/>
          <w:szCs w:val="20"/>
          <w:lang w:val="sl-SI"/>
        </w:rPr>
        <w:t>25</w:t>
      </w:r>
      <w:r w:rsidR="008F6136" w:rsidRPr="00D7204B">
        <w:rPr>
          <w:rFonts w:cs="Arial"/>
          <w:szCs w:val="20"/>
          <w:lang w:val="sl-SI"/>
        </w:rPr>
        <w:t xml:space="preserve"> je MKD na plenarnem zasedanju z veliko večino prisotnih delegatov</w:t>
      </w:r>
      <w:r w:rsidR="00215CA3">
        <w:rPr>
          <w:rFonts w:cs="Arial"/>
          <w:szCs w:val="20"/>
          <w:lang w:val="sl-SI"/>
        </w:rPr>
        <w:t xml:space="preserve"> z glasovanjem</w:t>
      </w:r>
      <w:r w:rsidR="008F6136" w:rsidRPr="00D7204B">
        <w:rPr>
          <w:rFonts w:cs="Arial"/>
          <w:szCs w:val="20"/>
          <w:lang w:val="sl-SI"/>
        </w:rPr>
        <w:t xml:space="preserve"> </w:t>
      </w:r>
      <w:r w:rsidR="008F6136" w:rsidRPr="00D7204B">
        <w:rPr>
          <w:rFonts w:cs="Arial"/>
          <w:b/>
          <w:bCs/>
          <w:szCs w:val="20"/>
          <w:lang w:val="sl-SI"/>
        </w:rPr>
        <w:t xml:space="preserve">odobrila </w:t>
      </w:r>
      <w:r w:rsidR="008F6136">
        <w:rPr>
          <w:rFonts w:cs="Arial"/>
          <w:b/>
          <w:bCs/>
          <w:szCs w:val="20"/>
          <w:lang w:val="sl-SI"/>
        </w:rPr>
        <w:t>S</w:t>
      </w:r>
      <w:r w:rsidR="008F6136" w:rsidRPr="00D7204B">
        <w:rPr>
          <w:rFonts w:cs="Arial"/>
          <w:b/>
          <w:bCs/>
          <w:szCs w:val="20"/>
          <w:lang w:val="sl-SI"/>
        </w:rPr>
        <w:t>premembe iz leta 20</w:t>
      </w:r>
      <w:r w:rsidR="008F6136" w:rsidRPr="00A81EB8">
        <w:rPr>
          <w:rFonts w:cs="Arial"/>
          <w:b/>
          <w:bCs/>
          <w:szCs w:val="20"/>
          <w:lang w:val="sl-SI"/>
        </w:rPr>
        <w:t>2</w:t>
      </w:r>
      <w:r w:rsidR="008509AB">
        <w:rPr>
          <w:rFonts w:cs="Arial"/>
          <w:b/>
          <w:bCs/>
          <w:szCs w:val="20"/>
          <w:lang w:val="sl-SI"/>
        </w:rPr>
        <w:t>5</w:t>
      </w:r>
      <w:r w:rsidR="008F6136" w:rsidRPr="00D7204B">
        <w:rPr>
          <w:rFonts w:cs="Arial"/>
          <w:b/>
          <w:bCs/>
          <w:szCs w:val="20"/>
          <w:lang w:val="sl-SI"/>
        </w:rPr>
        <w:t xml:space="preserve"> Konvencije o delu v pomorstvu, 2006</w:t>
      </w:r>
      <w:r w:rsidR="008F6136" w:rsidRPr="00A81EB8">
        <w:rPr>
          <w:rFonts w:cs="Arial"/>
          <w:b/>
          <w:bCs/>
          <w:szCs w:val="20"/>
          <w:lang w:val="sl-SI"/>
        </w:rPr>
        <w:t>, in sicer njenega Kodeksa</w:t>
      </w:r>
      <w:r w:rsidR="008F6136" w:rsidRPr="00D7204B">
        <w:rPr>
          <w:rFonts w:cs="Arial"/>
          <w:szCs w:val="20"/>
          <w:lang w:val="sl-SI"/>
        </w:rPr>
        <w:t xml:space="preserve">. </w:t>
      </w:r>
      <w:r w:rsidR="008F6136">
        <w:rPr>
          <w:rFonts w:cs="Arial"/>
          <w:szCs w:val="20"/>
          <w:lang w:val="sl-SI"/>
        </w:rPr>
        <w:t xml:space="preserve">Rezultati glasovanja glede posameznih sklopov sprememb so razvidni v nadaljevanju. </w:t>
      </w:r>
      <w:r w:rsidR="008F6136" w:rsidRPr="00D7204B">
        <w:rPr>
          <w:rFonts w:cs="Arial"/>
          <w:szCs w:val="20"/>
          <w:lang w:val="sl-SI"/>
        </w:rPr>
        <w:t>Vladni delegat</w:t>
      </w:r>
      <w:r w:rsidR="008F6136">
        <w:rPr>
          <w:rFonts w:cs="Arial"/>
          <w:szCs w:val="20"/>
          <w:lang w:val="sl-SI"/>
        </w:rPr>
        <w:t>ki</w:t>
      </w:r>
      <w:r w:rsidR="008F6136" w:rsidRPr="00D7204B">
        <w:rPr>
          <w:rFonts w:cs="Arial"/>
          <w:szCs w:val="20"/>
          <w:lang w:val="sl-SI"/>
        </w:rPr>
        <w:t xml:space="preserve"> slovenske tripartitne delegacije </w:t>
      </w:r>
      <w:r w:rsidR="008F6136">
        <w:rPr>
          <w:rFonts w:cs="Arial"/>
          <w:szCs w:val="20"/>
          <w:lang w:val="sl-SI"/>
        </w:rPr>
        <w:t>sta</w:t>
      </w:r>
      <w:r w:rsidR="008F6136" w:rsidRPr="00D7204B">
        <w:rPr>
          <w:rFonts w:cs="Arial"/>
          <w:szCs w:val="20"/>
          <w:lang w:val="sl-SI"/>
        </w:rPr>
        <w:t xml:space="preserve"> glasovali </w:t>
      </w:r>
      <w:r w:rsidR="008F6136" w:rsidRPr="00FD6E2B">
        <w:rPr>
          <w:rFonts w:cs="Arial"/>
          <w:bCs/>
          <w:szCs w:val="20"/>
          <w:lang w:val="sl-SI"/>
        </w:rPr>
        <w:t>ZA odobritev</w:t>
      </w:r>
      <w:r w:rsidR="008F6136" w:rsidRPr="00D7204B">
        <w:rPr>
          <w:rFonts w:cs="Arial"/>
          <w:szCs w:val="20"/>
          <w:lang w:val="sl-SI"/>
        </w:rPr>
        <w:t xml:space="preserve"> </w:t>
      </w:r>
      <w:r w:rsidR="008F6136">
        <w:rPr>
          <w:rFonts w:cs="Arial"/>
          <w:szCs w:val="20"/>
          <w:lang w:val="sl-SI"/>
        </w:rPr>
        <w:t xml:space="preserve">vseh </w:t>
      </w:r>
      <w:r w:rsidR="008509AB">
        <w:rPr>
          <w:rFonts w:cs="Arial"/>
          <w:szCs w:val="20"/>
          <w:lang w:val="sl-SI"/>
        </w:rPr>
        <w:t>sedmih</w:t>
      </w:r>
      <w:r w:rsidR="008F6136">
        <w:rPr>
          <w:rFonts w:cs="Arial"/>
          <w:szCs w:val="20"/>
          <w:lang w:val="sl-SI"/>
        </w:rPr>
        <w:t xml:space="preserve"> sklopov</w:t>
      </w:r>
      <w:r w:rsidR="008F6136" w:rsidRPr="00D7204B">
        <w:rPr>
          <w:rFonts w:cs="Arial"/>
          <w:szCs w:val="20"/>
          <w:lang w:val="sl-SI"/>
        </w:rPr>
        <w:t xml:space="preserve"> sprememb. Stališče glede glasovanja </w:t>
      </w:r>
      <w:r w:rsidR="008F6136">
        <w:rPr>
          <w:rFonts w:cs="Arial"/>
          <w:szCs w:val="20"/>
          <w:lang w:val="sl-SI"/>
        </w:rPr>
        <w:t xml:space="preserve">vladnih delegatk </w:t>
      </w:r>
      <w:r w:rsidR="008F6136" w:rsidRPr="00D7204B">
        <w:rPr>
          <w:rFonts w:cs="Arial"/>
          <w:szCs w:val="20"/>
          <w:lang w:val="sl-SI"/>
        </w:rPr>
        <w:t xml:space="preserve">je bilo predhodno </w:t>
      </w:r>
      <w:r w:rsidR="008F6136" w:rsidRPr="00D7204B">
        <w:rPr>
          <w:rFonts w:cs="Arial"/>
          <w:b/>
          <w:bCs/>
          <w:szCs w:val="20"/>
          <w:lang w:val="sl-SI"/>
        </w:rPr>
        <w:t>usklajeno</w:t>
      </w:r>
      <w:r w:rsidR="008F6136" w:rsidRPr="00D7204B">
        <w:rPr>
          <w:rFonts w:cs="Arial"/>
          <w:szCs w:val="20"/>
          <w:lang w:val="sl-SI"/>
        </w:rPr>
        <w:t xml:space="preserve"> z </w:t>
      </w:r>
      <w:r w:rsidR="008509AB">
        <w:rPr>
          <w:rFonts w:cs="Arial"/>
          <w:szCs w:val="20"/>
          <w:lang w:val="sl-SI"/>
        </w:rPr>
        <w:t>MDDSZ</w:t>
      </w:r>
      <w:r w:rsidR="008F6136">
        <w:rPr>
          <w:rFonts w:cs="Arial"/>
          <w:szCs w:val="20"/>
          <w:lang w:val="sl-SI"/>
        </w:rPr>
        <w:t>,</w:t>
      </w:r>
      <w:r w:rsidR="008F6136" w:rsidRPr="00D7204B">
        <w:rPr>
          <w:rFonts w:cs="Arial"/>
          <w:szCs w:val="20"/>
          <w:lang w:val="sl-SI"/>
        </w:rPr>
        <w:t xml:space="preserve"> Ministrstvom za infrastrukturo</w:t>
      </w:r>
      <w:r w:rsidR="008F6136">
        <w:rPr>
          <w:rFonts w:cs="Arial"/>
          <w:szCs w:val="20"/>
          <w:lang w:val="sl-SI"/>
        </w:rPr>
        <w:t xml:space="preserve"> in Ministrstvom za zdravje</w:t>
      </w:r>
      <w:r w:rsidR="008F6136" w:rsidRPr="00D7204B">
        <w:rPr>
          <w:rFonts w:cs="Arial"/>
          <w:szCs w:val="20"/>
          <w:lang w:val="sl-SI"/>
        </w:rPr>
        <w:t>.</w:t>
      </w:r>
      <w:r w:rsidR="008F6136">
        <w:rPr>
          <w:rFonts w:cs="Arial"/>
          <w:szCs w:val="20"/>
          <w:lang w:val="sl-SI"/>
        </w:rPr>
        <w:t xml:space="preserve"> Za odobritev vseh predlaganih sprememb sta glasovala tudi delavski in delodajalski delegat slovenske tripartitne delegacije. </w:t>
      </w:r>
    </w:p>
    <w:p w14:paraId="6A9FF3A2" w14:textId="77777777" w:rsidR="00C93864" w:rsidRDefault="00C93864" w:rsidP="00C93864">
      <w:pPr>
        <w:spacing w:line="280" w:lineRule="exact"/>
        <w:jc w:val="both"/>
        <w:rPr>
          <w:rFonts w:cs="Arial"/>
          <w:b/>
          <w:bCs/>
          <w:szCs w:val="20"/>
          <w:lang w:val="sl-SI"/>
        </w:rPr>
      </w:pPr>
    </w:p>
    <w:p w14:paraId="15528A29" w14:textId="77777777" w:rsidR="00C93864" w:rsidRPr="00030F36" w:rsidRDefault="00C93864" w:rsidP="00C93864">
      <w:pPr>
        <w:overflowPunct w:val="0"/>
        <w:autoSpaceDE w:val="0"/>
        <w:autoSpaceDN w:val="0"/>
        <w:adjustRightInd w:val="0"/>
        <w:spacing w:line="280" w:lineRule="exact"/>
        <w:jc w:val="both"/>
        <w:textAlignment w:val="baseline"/>
        <w:rPr>
          <w:rFonts w:cs="Arial"/>
          <w:bCs/>
          <w:szCs w:val="20"/>
          <w:lang w:val="sl-SI"/>
        </w:rPr>
      </w:pPr>
      <w:r w:rsidRPr="00030F36">
        <w:rPr>
          <w:rFonts w:cs="Arial"/>
          <w:bCs/>
          <w:szCs w:val="20"/>
          <w:lang w:val="sl-SI"/>
        </w:rPr>
        <w:t>REZULTATI GLASOVANJA</w:t>
      </w:r>
    </w:p>
    <w:p w14:paraId="1A8B077C" w14:textId="77777777" w:rsidR="00C93864" w:rsidRPr="00030F36" w:rsidRDefault="00C93864" w:rsidP="00C93864">
      <w:pPr>
        <w:overflowPunct w:val="0"/>
        <w:autoSpaceDE w:val="0"/>
        <w:autoSpaceDN w:val="0"/>
        <w:adjustRightInd w:val="0"/>
        <w:spacing w:line="280" w:lineRule="exact"/>
        <w:jc w:val="both"/>
        <w:textAlignment w:val="baseline"/>
        <w:rPr>
          <w:rFonts w:cs="Arial"/>
          <w:b/>
          <w:szCs w:val="20"/>
          <w:lang w:val="sl-SI"/>
        </w:rPr>
      </w:pPr>
    </w:p>
    <w:tbl>
      <w:tblPr>
        <w:tblStyle w:val="Tabelamrea"/>
        <w:tblW w:w="0" w:type="auto"/>
        <w:tblLook w:val="04A0" w:firstRow="1" w:lastRow="0" w:firstColumn="1" w:lastColumn="0" w:noHBand="0" w:noVBand="1"/>
      </w:tblPr>
      <w:tblGrid>
        <w:gridCol w:w="4673"/>
        <w:gridCol w:w="1271"/>
        <w:gridCol w:w="1272"/>
        <w:gridCol w:w="1272"/>
      </w:tblGrid>
      <w:tr w:rsidR="00C93864" w:rsidRPr="00030F36" w14:paraId="495D3FBB" w14:textId="77777777" w:rsidTr="00A246F2">
        <w:tc>
          <w:tcPr>
            <w:tcW w:w="4673" w:type="dxa"/>
          </w:tcPr>
          <w:p w14:paraId="62AAE98D" w14:textId="77777777" w:rsidR="00C93864" w:rsidRPr="00030F36" w:rsidRDefault="00C93864" w:rsidP="00A246F2">
            <w:pPr>
              <w:overflowPunct w:val="0"/>
              <w:autoSpaceDE w:val="0"/>
              <w:autoSpaceDN w:val="0"/>
              <w:adjustRightInd w:val="0"/>
              <w:spacing w:line="280" w:lineRule="exact"/>
              <w:jc w:val="both"/>
              <w:textAlignment w:val="baseline"/>
              <w:rPr>
                <w:rFonts w:cs="Arial"/>
                <w:b/>
                <w:szCs w:val="20"/>
                <w:lang w:val="sl-SI"/>
              </w:rPr>
            </w:pPr>
            <w:r w:rsidRPr="00030F36">
              <w:rPr>
                <w:rFonts w:cs="Arial"/>
                <w:b/>
                <w:szCs w:val="20"/>
                <w:lang w:val="sl-SI"/>
              </w:rPr>
              <w:t>Spremembe Kodeksa, ki se nanašajo na</w:t>
            </w:r>
          </w:p>
        </w:tc>
        <w:tc>
          <w:tcPr>
            <w:tcW w:w="1271" w:type="dxa"/>
          </w:tcPr>
          <w:p w14:paraId="51CEA754" w14:textId="77777777" w:rsidR="00C93864" w:rsidRPr="00030F36" w:rsidRDefault="00C93864" w:rsidP="00A246F2">
            <w:pPr>
              <w:overflowPunct w:val="0"/>
              <w:autoSpaceDE w:val="0"/>
              <w:autoSpaceDN w:val="0"/>
              <w:adjustRightInd w:val="0"/>
              <w:spacing w:line="280" w:lineRule="exact"/>
              <w:jc w:val="both"/>
              <w:textAlignment w:val="baseline"/>
              <w:rPr>
                <w:rFonts w:cs="Arial"/>
                <w:b/>
                <w:szCs w:val="20"/>
                <w:lang w:val="sl-SI"/>
              </w:rPr>
            </w:pPr>
            <w:r w:rsidRPr="00030F36">
              <w:rPr>
                <w:rFonts w:cs="Arial"/>
                <w:b/>
                <w:szCs w:val="20"/>
                <w:lang w:val="sl-SI"/>
              </w:rPr>
              <w:t>ZA</w:t>
            </w:r>
          </w:p>
        </w:tc>
        <w:tc>
          <w:tcPr>
            <w:tcW w:w="1272" w:type="dxa"/>
          </w:tcPr>
          <w:p w14:paraId="7FF62AF0" w14:textId="77777777" w:rsidR="00C93864" w:rsidRPr="00030F36" w:rsidRDefault="00C93864" w:rsidP="00A246F2">
            <w:pPr>
              <w:overflowPunct w:val="0"/>
              <w:autoSpaceDE w:val="0"/>
              <w:autoSpaceDN w:val="0"/>
              <w:adjustRightInd w:val="0"/>
              <w:spacing w:line="280" w:lineRule="exact"/>
              <w:jc w:val="both"/>
              <w:textAlignment w:val="baseline"/>
              <w:rPr>
                <w:rFonts w:cs="Arial"/>
                <w:b/>
                <w:szCs w:val="20"/>
                <w:lang w:val="sl-SI"/>
              </w:rPr>
            </w:pPr>
            <w:r w:rsidRPr="00030F36">
              <w:rPr>
                <w:rFonts w:cs="Arial"/>
                <w:b/>
                <w:szCs w:val="20"/>
                <w:lang w:val="sl-SI"/>
              </w:rPr>
              <w:t xml:space="preserve">PROTI </w:t>
            </w:r>
          </w:p>
        </w:tc>
        <w:tc>
          <w:tcPr>
            <w:tcW w:w="1272" w:type="dxa"/>
          </w:tcPr>
          <w:p w14:paraId="21DA28D5" w14:textId="77777777" w:rsidR="00C93864" w:rsidRPr="00030F36" w:rsidRDefault="00C93864" w:rsidP="00A246F2">
            <w:pPr>
              <w:overflowPunct w:val="0"/>
              <w:autoSpaceDE w:val="0"/>
              <w:autoSpaceDN w:val="0"/>
              <w:adjustRightInd w:val="0"/>
              <w:spacing w:line="280" w:lineRule="exact"/>
              <w:jc w:val="both"/>
              <w:textAlignment w:val="baseline"/>
              <w:rPr>
                <w:rFonts w:cs="Arial"/>
                <w:b/>
                <w:szCs w:val="20"/>
                <w:lang w:val="sl-SI"/>
              </w:rPr>
            </w:pPr>
            <w:r w:rsidRPr="00030F36">
              <w:rPr>
                <w:rFonts w:cs="Arial"/>
                <w:b/>
                <w:szCs w:val="20"/>
                <w:lang w:val="sl-SI"/>
              </w:rPr>
              <w:t>VZDRŽAN</w:t>
            </w:r>
          </w:p>
        </w:tc>
      </w:tr>
      <w:tr w:rsidR="00C93864" w:rsidRPr="00030F36" w14:paraId="199A86B1" w14:textId="77777777" w:rsidTr="00A246F2">
        <w:tc>
          <w:tcPr>
            <w:tcW w:w="4673" w:type="dxa"/>
          </w:tcPr>
          <w:p w14:paraId="1962C64C" w14:textId="4281837A"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sidRPr="00215CA3">
              <w:rPr>
                <w:rFonts w:cs="Arial"/>
                <w:bCs/>
                <w:szCs w:val="20"/>
                <w:lang w:val="sl-SI"/>
              </w:rPr>
              <w:t>pravilo 2.5 – Repatriacija</w:t>
            </w:r>
          </w:p>
        </w:tc>
        <w:tc>
          <w:tcPr>
            <w:tcW w:w="1271" w:type="dxa"/>
          </w:tcPr>
          <w:p w14:paraId="7D5E1185" w14:textId="4FC3B684"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400</w:t>
            </w:r>
          </w:p>
        </w:tc>
        <w:tc>
          <w:tcPr>
            <w:tcW w:w="1272" w:type="dxa"/>
          </w:tcPr>
          <w:p w14:paraId="1CD31933" w14:textId="77777777" w:rsidR="00C93864" w:rsidRPr="00030F36" w:rsidRDefault="00C93864" w:rsidP="00A246F2">
            <w:pPr>
              <w:overflowPunct w:val="0"/>
              <w:autoSpaceDE w:val="0"/>
              <w:autoSpaceDN w:val="0"/>
              <w:adjustRightInd w:val="0"/>
              <w:spacing w:line="280" w:lineRule="exact"/>
              <w:jc w:val="both"/>
              <w:textAlignment w:val="baseline"/>
              <w:rPr>
                <w:rFonts w:cs="Arial"/>
                <w:bCs/>
                <w:szCs w:val="20"/>
                <w:lang w:val="sl-SI"/>
              </w:rPr>
            </w:pPr>
            <w:r w:rsidRPr="00030F36">
              <w:rPr>
                <w:rFonts w:cs="Arial"/>
                <w:bCs/>
                <w:szCs w:val="20"/>
                <w:lang w:val="sl-SI"/>
              </w:rPr>
              <w:t>2</w:t>
            </w:r>
          </w:p>
        </w:tc>
        <w:tc>
          <w:tcPr>
            <w:tcW w:w="1272" w:type="dxa"/>
          </w:tcPr>
          <w:p w14:paraId="697A72FF" w14:textId="5E66A1DD"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28</w:t>
            </w:r>
          </w:p>
        </w:tc>
      </w:tr>
      <w:tr w:rsidR="00C93864" w:rsidRPr="00030F36" w14:paraId="555C6992" w14:textId="77777777" w:rsidTr="00A246F2">
        <w:tc>
          <w:tcPr>
            <w:tcW w:w="4673" w:type="dxa"/>
          </w:tcPr>
          <w:p w14:paraId="582DF6E9" w14:textId="6DE996F7"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sidRPr="00215CA3">
              <w:rPr>
                <w:rFonts w:cs="Arial"/>
                <w:bCs/>
                <w:szCs w:val="20"/>
                <w:lang w:val="sl-SI"/>
              </w:rPr>
              <w:t>pravilo 2.4 – Pravica do dopusta</w:t>
            </w:r>
          </w:p>
        </w:tc>
        <w:tc>
          <w:tcPr>
            <w:tcW w:w="1271" w:type="dxa"/>
          </w:tcPr>
          <w:p w14:paraId="766634D7" w14:textId="40C7094E" w:rsidR="00C93864" w:rsidRPr="00030F36" w:rsidRDefault="00C93864" w:rsidP="00A246F2">
            <w:pPr>
              <w:overflowPunct w:val="0"/>
              <w:autoSpaceDE w:val="0"/>
              <w:autoSpaceDN w:val="0"/>
              <w:adjustRightInd w:val="0"/>
              <w:spacing w:line="280" w:lineRule="exact"/>
              <w:jc w:val="both"/>
              <w:textAlignment w:val="baseline"/>
              <w:rPr>
                <w:rFonts w:cs="Arial"/>
                <w:bCs/>
                <w:szCs w:val="20"/>
                <w:lang w:val="sl-SI"/>
              </w:rPr>
            </w:pPr>
            <w:r w:rsidRPr="00030F36">
              <w:rPr>
                <w:rFonts w:cs="Arial"/>
                <w:bCs/>
                <w:szCs w:val="20"/>
                <w:lang w:val="sl-SI"/>
              </w:rPr>
              <w:t>3</w:t>
            </w:r>
            <w:r w:rsidR="00215CA3">
              <w:rPr>
                <w:rFonts w:cs="Arial"/>
                <w:bCs/>
                <w:szCs w:val="20"/>
                <w:lang w:val="sl-SI"/>
              </w:rPr>
              <w:t>79</w:t>
            </w:r>
          </w:p>
        </w:tc>
        <w:tc>
          <w:tcPr>
            <w:tcW w:w="1272" w:type="dxa"/>
          </w:tcPr>
          <w:p w14:paraId="4A060109" w14:textId="32048C7B" w:rsidR="00C93864" w:rsidRPr="00030F36" w:rsidRDefault="00C93864" w:rsidP="00A246F2">
            <w:pPr>
              <w:overflowPunct w:val="0"/>
              <w:autoSpaceDE w:val="0"/>
              <w:autoSpaceDN w:val="0"/>
              <w:adjustRightInd w:val="0"/>
              <w:spacing w:line="280" w:lineRule="exact"/>
              <w:jc w:val="both"/>
              <w:textAlignment w:val="baseline"/>
              <w:rPr>
                <w:rFonts w:cs="Arial"/>
                <w:bCs/>
                <w:szCs w:val="20"/>
                <w:lang w:val="sl-SI"/>
              </w:rPr>
            </w:pPr>
            <w:r w:rsidRPr="00030F36">
              <w:rPr>
                <w:rFonts w:cs="Arial"/>
                <w:bCs/>
                <w:szCs w:val="20"/>
                <w:lang w:val="sl-SI"/>
              </w:rPr>
              <w:t>1</w:t>
            </w:r>
            <w:r w:rsidR="00215CA3">
              <w:rPr>
                <w:rFonts w:cs="Arial"/>
                <w:bCs/>
                <w:szCs w:val="20"/>
                <w:lang w:val="sl-SI"/>
              </w:rPr>
              <w:t>2</w:t>
            </w:r>
          </w:p>
        </w:tc>
        <w:tc>
          <w:tcPr>
            <w:tcW w:w="1272" w:type="dxa"/>
          </w:tcPr>
          <w:p w14:paraId="63628385" w14:textId="60F1C0ED"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39</w:t>
            </w:r>
          </w:p>
        </w:tc>
      </w:tr>
      <w:tr w:rsidR="00C93864" w:rsidRPr="00030F36" w14:paraId="5E77C108" w14:textId="77777777" w:rsidTr="00A246F2">
        <w:tc>
          <w:tcPr>
            <w:tcW w:w="4673" w:type="dxa"/>
          </w:tcPr>
          <w:p w14:paraId="554AE13A" w14:textId="0CBAAA39"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sidRPr="00215CA3">
              <w:rPr>
                <w:rFonts w:cs="Arial"/>
                <w:bCs/>
                <w:szCs w:val="20"/>
                <w:lang w:val="sl-SI"/>
              </w:rPr>
              <w:t>pravilo 2.5 – Repatriacija</w:t>
            </w:r>
          </w:p>
        </w:tc>
        <w:tc>
          <w:tcPr>
            <w:tcW w:w="1271" w:type="dxa"/>
          </w:tcPr>
          <w:p w14:paraId="34AF4A15" w14:textId="63021356" w:rsidR="00C93864" w:rsidRPr="00030F36" w:rsidRDefault="00C93864" w:rsidP="00A246F2">
            <w:pPr>
              <w:overflowPunct w:val="0"/>
              <w:autoSpaceDE w:val="0"/>
              <w:autoSpaceDN w:val="0"/>
              <w:adjustRightInd w:val="0"/>
              <w:spacing w:line="280" w:lineRule="exact"/>
              <w:jc w:val="both"/>
              <w:textAlignment w:val="baseline"/>
              <w:rPr>
                <w:rFonts w:cs="Arial"/>
                <w:bCs/>
                <w:szCs w:val="20"/>
                <w:lang w:val="sl-SI"/>
              </w:rPr>
            </w:pPr>
            <w:r w:rsidRPr="00030F36">
              <w:rPr>
                <w:rFonts w:cs="Arial"/>
                <w:bCs/>
                <w:szCs w:val="20"/>
                <w:lang w:val="sl-SI"/>
              </w:rPr>
              <w:t>3</w:t>
            </w:r>
            <w:r w:rsidR="00215CA3">
              <w:rPr>
                <w:rFonts w:cs="Arial"/>
                <w:bCs/>
                <w:szCs w:val="20"/>
                <w:lang w:val="sl-SI"/>
              </w:rPr>
              <w:t>97</w:t>
            </w:r>
          </w:p>
        </w:tc>
        <w:tc>
          <w:tcPr>
            <w:tcW w:w="1272" w:type="dxa"/>
          </w:tcPr>
          <w:p w14:paraId="43B9E391" w14:textId="455DCC5B"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3</w:t>
            </w:r>
          </w:p>
        </w:tc>
        <w:tc>
          <w:tcPr>
            <w:tcW w:w="1272" w:type="dxa"/>
          </w:tcPr>
          <w:p w14:paraId="4D5C06A5" w14:textId="1C2E4F02"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30</w:t>
            </w:r>
          </w:p>
        </w:tc>
      </w:tr>
      <w:tr w:rsidR="00C93864" w:rsidRPr="00030F36" w14:paraId="6E7A9E18" w14:textId="77777777" w:rsidTr="00A246F2">
        <w:tc>
          <w:tcPr>
            <w:tcW w:w="4673" w:type="dxa"/>
          </w:tcPr>
          <w:p w14:paraId="3335289F" w14:textId="5541C3BC"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sidRPr="00215CA3">
              <w:rPr>
                <w:rFonts w:cs="Arial"/>
                <w:bCs/>
                <w:szCs w:val="20"/>
                <w:lang w:val="sl-SI"/>
              </w:rPr>
              <w:t>pravilo 4.4 – Dostop do zmogljivosti za dobro počutje na kopnem in pravilo 5.1 – Odgovornost države zastave</w:t>
            </w:r>
          </w:p>
        </w:tc>
        <w:tc>
          <w:tcPr>
            <w:tcW w:w="1271" w:type="dxa"/>
          </w:tcPr>
          <w:p w14:paraId="19643800" w14:textId="03466389"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403</w:t>
            </w:r>
          </w:p>
        </w:tc>
        <w:tc>
          <w:tcPr>
            <w:tcW w:w="1272" w:type="dxa"/>
          </w:tcPr>
          <w:p w14:paraId="34C5227B" w14:textId="2EA32A8E"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1</w:t>
            </w:r>
          </w:p>
        </w:tc>
        <w:tc>
          <w:tcPr>
            <w:tcW w:w="1272" w:type="dxa"/>
          </w:tcPr>
          <w:p w14:paraId="09C8914B" w14:textId="0A1FCDB8"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26</w:t>
            </w:r>
          </w:p>
        </w:tc>
      </w:tr>
      <w:tr w:rsidR="00C93864" w:rsidRPr="00030F36" w14:paraId="3903DDE7" w14:textId="77777777" w:rsidTr="00A246F2">
        <w:tc>
          <w:tcPr>
            <w:tcW w:w="4673" w:type="dxa"/>
          </w:tcPr>
          <w:p w14:paraId="710FF33B" w14:textId="01AAED28"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sidRPr="00215CA3">
              <w:rPr>
                <w:rFonts w:cs="Arial"/>
                <w:bCs/>
                <w:szCs w:val="20"/>
                <w:lang w:val="sl-SI"/>
              </w:rPr>
              <w:t>pravilo 2.5 – Repatriacija</w:t>
            </w:r>
          </w:p>
        </w:tc>
        <w:tc>
          <w:tcPr>
            <w:tcW w:w="1271" w:type="dxa"/>
          </w:tcPr>
          <w:p w14:paraId="0BF309A9" w14:textId="2515EBD9" w:rsidR="00C93864" w:rsidRPr="00030F36" w:rsidRDefault="00C93864" w:rsidP="00A246F2">
            <w:pPr>
              <w:overflowPunct w:val="0"/>
              <w:autoSpaceDE w:val="0"/>
              <w:autoSpaceDN w:val="0"/>
              <w:adjustRightInd w:val="0"/>
              <w:spacing w:line="280" w:lineRule="exact"/>
              <w:jc w:val="both"/>
              <w:textAlignment w:val="baseline"/>
              <w:rPr>
                <w:rFonts w:cs="Arial"/>
                <w:bCs/>
                <w:szCs w:val="20"/>
                <w:lang w:val="sl-SI"/>
              </w:rPr>
            </w:pPr>
            <w:r w:rsidRPr="00030F36">
              <w:rPr>
                <w:rFonts w:cs="Arial"/>
                <w:bCs/>
                <w:szCs w:val="20"/>
                <w:lang w:val="sl-SI"/>
              </w:rPr>
              <w:t>3</w:t>
            </w:r>
            <w:r w:rsidR="00215CA3">
              <w:rPr>
                <w:rFonts w:cs="Arial"/>
                <w:bCs/>
                <w:szCs w:val="20"/>
                <w:lang w:val="sl-SI"/>
              </w:rPr>
              <w:t>93</w:t>
            </w:r>
          </w:p>
        </w:tc>
        <w:tc>
          <w:tcPr>
            <w:tcW w:w="1272" w:type="dxa"/>
          </w:tcPr>
          <w:p w14:paraId="05C6492D" w14:textId="2536D0ED"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7</w:t>
            </w:r>
          </w:p>
        </w:tc>
        <w:tc>
          <w:tcPr>
            <w:tcW w:w="1272" w:type="dxa"/>
          </w:tcPr>
          <w:p w14:paraId="22F20057" w14:textId="67699B9C"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30</w:t>
            </w:r>
          </w:p>
        </w:tc>
      </w:tr>
      <w:tr w:rsidR="00C93864" w:rsidRPr="00030F36" w14:paraId="1CE9E678" w14:textId="77777777" w:rsidTr="00A246F2">
        <w:tc>
          <w:tcPr>
            <w:tcW w:w="4673" w:type="dxa"/>
          </w:tcPr>
          <w:p w14:paraId="6464A7A7" w14:textId="3AB67A3C" w:rsidR="00C93864" w:rsidRPr="00030F36" w:rsidRDefault="00215CA3" w:rsidP="00A246F2">
            <w:pPr>
              <w:overflowPunct w:val="0"/>
              <w:autoSpaceDE w:val="0"/>
              <w:autoSpaceDN w:val="0"/>
              <w:adjustRightInd w:val="0"/>
              <w:spacing w:line="280" w:lineRule="exact"/>
              <w:jc w:val="both"/>
              <w:textAlignment w:val="baseline"/>
              <w:rPr>
                <w:rFonts w:cs="Arial"/>
                <w:bCs/>
                <w:szCs w:val="20"/>
                <w:lang w:val="sl-SI"/>
              </w:rPr>
            </w:pPr>
            <w:r w:rsidRPr="00215CA3">
              <w:rPr>
                <w:rFonts w:cs="Arial"/>
                <w:bCs/>
                <w:szCs w:val="20"/>
                <w:lang w:val="sl-SI"/>
              </w:rPr>
              <w:t>pravilo 4.1 – Zdravstvena oskrba na ladji in kopnem</w:t>
            </w:r>
          </w:p>
        </w:tc>
        <w:tc>
          <w:tcPr>
            <w:tcW w:w="1271" w:type="dxa"/>
          </w:tcPr>
          <w:p w14:paraId="0480AF7A" w14:textId="7C8C9C7C" w:rsidR="00C93864" w:rsidRPr="00030F36" w:rsidRDefault="00020CA1"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405</w:t>
            </w:r>
          </w:p>
        </w:tc>
        <w:tc>
          <w:tcPr>
            <w:tcW w:w="1272" w:type="dxa"/>
          </w:tcPr>
          <w:p w14:paraId="57D88DD2" w14:textId="21AD981B" w:rsidR="00C93864" w:rsidRPr="00030F36" w:rsidRDefault="00020CA1"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2</w:t>
            </w:r>
          </w:p>
        </w:tc>
        <w:tc>
          <w:tcPr>
            <w:tcW w:w="1272" w:type="dxa"/>
          </w:tcPr>
          <w:p w14:paraId="29C59B77" w14:textId="3E3CDC7E" w:rsidR="00C93864" w:rsidRPr="00030F36" w:rsidRDefault="00020CA1"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23</w:t>
            </w:r>
          </w:p>
        </w:tc>
      </w:tr>
      <w:tr w:rsidR="00C93864" w:rsidRPr="00030F36" w14:paraId="24F92725" w14:textId="77777777" w:rsidTr="00A246F2">
        <w:tc>
          <w:tcPr>
            <w:tcW w:w="4673" w:type="dxa"/>
          </w:tcPr>
          <w:p w14:paraId="543B52F3" w14:textId="032ABB01" w:rsidR="00C93864" w:rsidRPr="00030F36" w:rsidRDefault="00020CA1" w:rsidP="00A246F2">
            <w:pPr>
              <w:overflowPunct w:val="0"/>
              <w:autoSpaceDE w:val="0"/>
              <w:autoSpaceDN w:val="0"/>
              <w:adjustRightInd w:val="0"/>
              <w:spacing w:line="280" w:lineRule="exact"/>
              <w:jc w:val="both"/>
              <w:textAlignment w:val="baseline"/>
              <w:rPr>
                <w:rFonts w:cs="Arial"/>
                <w:bCs/>
                <w:szCs w:val="20"/>
                <w:lang w:val="sl-SI"/>
              </w:rPr>
            </w:pPr>
            <w:r w:rsidRPr="00020CA1">
              <w:rPr>
                <w:rFonts w:cs="Arial"/>
                <w:bCs/>
                <w:szCs w:val="20"/>
                <w:lang w:val="sl-SI"/>
              </w:rPr>
              <w:t>pravilo 1.4 – Zaposlovanje in nameščanje, pravilo 3.1 – Nastanitveni prostori in prostori za prosti čas, pravilo 4.3 – Zagotavljanje varnosti in zdravja ter preprečevanje nezgod in pravilo 5.1 – Odgovornost države zastave</w:t>
            </w:r>
          </w:p>
        </w:tc>
        <w:tc>
          <w:tcPr>
            <w:tcW w:w="1271" w:type="dxa"/>
          </w:tcPr>
          <w:p w14:paraId="02EA0774" w14:textId="4812A49D" w:rsidR="00C93864" w:rsidRPr="00030F36" w:rsidRDefault="00020CA1"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393</w:t>
            </w:r>
          </w:p>
        </w:tc>
        <w:tc>
          <w:tcPr>
            <w:tcW w:w="1272" w:type="dxa"/>
          </w:tcPr>
          <w:p w14:paraId="672C9214" w14:textId="2B4EB38D" w:rsidR="00C93864" w:rsidRPr="00030F36" w:rsidRDefault="00020CA1"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6</w:t>
            </w:r>
          </w:p>
        </w:tc>
        <w:tc>
          <w:tcPr>
            <w:tcW w:w="1272" w:type="dxa"/>
          </w:tcPr>
          <w:p w14:paraId="33ECF82A" w14:textId="0565919B" w:rsidR="00C93864" w:rsidRPr="00030F36" w:rsidRDefault="00020CA1" w:rsidP="00A246F2">
            <w:pPr>
              <w:overflowPunct w:val="0"/>
              <w:autoSpaceDE w:val="0"/>
              <w:autoSpaceDN w:val="0"/>
              <w:adjustRightInd w:val="0"/>
              <w:spacing w:line="280" w:lineRule="exact"/>
              <w:jc w:val="both"/>
              <w:textAlignment w:val="baseline"/>
              <w:rPr>
                <w:rFonts w:cs="Arial"/>
                <w:bCs/>
                <w:szCs w:val="20"/>
                <w:lang w:val="sl-SI"/>
              </w:rPr>
            </w:pPr>
            <w:r>
              <w:rPr>
                <w:rFonts w:cs="Arial"/>
                <w:bCs/>
                <w:szCs w:val="20"/>
                <w:lang w:val="sl-SI"/>
              </w:rPr>
              <w:t>31</w:t>
            </w:r>
          </w:p>
        </w:tc>
      </w:tr>
    </w:tbl>
    <w:p w14:paraId="52ED16A5" w14:textId="77777777" w:rsidR="00020CA1" w:rsidRPr="00020CA1" w:rsidRDefault="00020CA1" w:rsidP="008F6136">
      <w:pPr>
        <w:overflowPunct w:val="0"/>
        <w:autoSpaceDE w:val="0"/>
        <w:autoSpaceDN w:val="0"/>
        <w:adjustRightInd w:val="0"/>
        <w:spacing w:line="280" w:lineRule="exact"/>
        <w:jc w:val="both"/>
        <w:textAlignment w:val="baseline"/>
        <w:rPr>
          <w:rFonts w:cs="Arial"/>
          <w:bCs/>
          <w:szCs w:val="20"/>
          <w:lang w:val="sl-SI"/>
        </w:rPr>
      </w:pPr>
    </w:p>
    <w:p w14:paraId="404DE0E8" w14:textId="77777777" w:rsidR="008F6136" w:rsidRPr="00030F36" w:rsidRDefault="008F6136" w:rsidP="008F6136">
      <w:pPr>
        <w:overflowPunct w:val="0"/>
        <w:autoSpaceDE w:val="0"/>
        <w:autoSpaceDN w:val="0"/>
        <w:adjustRightInd w:val="0"/>
        <w:spacing w:line="280" w:lineRule="exact"/>
        <w:jc w:val="both"/>
        <w:textAlignment w:val="baseline"/>
        <w:rPr>
          <w:rFonts w:cs="Arial"/>
          <w:szCs w:val="20"/>
          <w:lang w:val="sl-SI"/>
        </w:rPr>
      </w:pPr>
      <w:r w:rsidRPr="00030F36">
        <w:rPr>
          <w:rFonts w:cs="Arial"/>
          <w:szCs w:val="20"/>
          <w:lang w:val="sl-SI"/>
        </w:rPr>
        <w:t xml:space="preserve">Rezultati glasovanja so dostopni na: </w:t>
      </w:r>
    </w:p>
    <w:p w14:paraId="25CA3A4B" w14:textId="100B5C24" w:rsidR="008F6136" w:rsidRPr="00215CA3" w:rsidRDefault="00215CA3" w:rsidP="008F6136">
      <w:pPr>
        <w:overflowPunct w:val="0"/>
        <w:autoSpaceDE w:val="0"/>
        <w:autoSpaceDN w:val="0"/>
        <w:adjustRightInd w:val="0"/>
        <w:spacing w:line="280" w:lineRule="exact"/>
        <w:jc w:val="both"/>
        <w:textAlignment w:val="baseline"/>
        <w:rPr>
          <w:lang w:val="sl-SI"/>
        </w:rPr>
      </w:pPr>
      <w:hyperlink r:id="rId52" w:history="1">
        <w:r w:rsidRPr="004D34E0">
          <w:rPr>
            <w:rStyle w:val="Hiperpovezava"/>
            <w:lang w:val="sl-SI"/>
          </w:rPr>
          <w:t>https://www.ilo.org/resource/conference-paper/ilc/113/r%C3%A9sultats-du-vote-par-appel-nominal-sur-les-amendements-au-code-de-la-mlc</w:t>
        </w:r>
      </w:hyperlink>
      <w:r>
        <w:rPr>
          <w:lang w:val="sl-SI"/>
        </w:rPr>
        <w:t xml:space="preserve"> </w:t>
      </w:r>
    </w:p>
    <w:p w14:paraId="3B5502A0" w14:textId="77777777" w:rsidR="00215CA3" w:rsidRPr="00D7204B" w:rsidRDefault="00215CA3" w:rsidP="008F6136">
      <w:pPr>
        <w:overflowPunct w:val="0"/>
        <w:autoSpaceDE w:val="0"/>
        <w:autoSpaceDN w:val="0"/>
        <w:adjustRightInd w:val="0"/>
        <w:spacing w:line="280" w:lineRule="exact"/>
        <w:jc w:val="both"/>
        <w:textAlignment w:val="baseline"/>
        <w:rPr>
          <w:rFonts w:cs="Arial"/>
          <w:szCs w:val="20"/>
          <w:lang w:val="sl-SI"/>
        </w:rPr>
      </w:pPr>
    </w:p>
    <w:p w14:paraId="5A2B1108" w14:textId="6BB30AC1" w:rsidR="008F6136" w:rsidRDefault="008862F2" w:rsidP="008F6136">
      <w:pPr>
        <w:overflowPunct w:val="0"/>
        <w:autoSpaceDE w:val="0"/>
        <w:autoSpaceDN w:val="0"/>
        <w:adjustRightInd w:val="0"/>
        <w:spacing w:line="280" w:lineRule="exact"/>
        <w:jc w:val="both"/>
        <w:textAlignment w:val="baseline"/>
        <w:rPr>
          <w:rFonts w:cs="Arial"/>
          <w:szCs w:val="20"/>
          <w:lang w:val="sl-SI"/>
        </w:rPr>
      </w:pPr>
      <w:r>
        <w:rPr>
          <w:rFonts w:cs="Arial"/>
          <w:szCs w:val="20"/>
          <w:lang w:val="sl-SI"/>
        </w:rPr>
        <w:t>Dodajamo</w:t>
      </w:r>
      <w:r w:rsidR="008F6136">
        <w:rPr>
          <w:rFonts w:cs="Arial"/>
          <w:szCs w:val="20"/>
          <w:lang w:val="sl-SI"/>
        </w:rPr>
        <w:t>, da s</w:t>
      </w:r>
      <w:r w:rsidR="008F6136" w:rsidRPr="00030F36">
        <w:rPr>
          <w:rFonts w:cs="Arial"/>
          <w:szCs w:val="20"/>
          <w:lang w:val="sl-SI"/>
        </w:rPr>
        <w:t xml:space="preserve">amo glasovanje za odobritev sprememb </w:t>
      </w:r>
      <w:r w:rsidR="008F6136">
        <w:rPr>
          <w:rFonts w:cs="Arial"/>
          <w:szCs w:val="20"/>
          <w:lang w:val="sl-SI"/>
        </w:rPr>
        <w:t xml:space="preserve">s strani vladnih delegatk Republike Slovenije (v nadaljnjem besedilu: RS) </w:t>
      </w:r>
      <w:r w:rsidR="008F6136" w:rsidRPr="00030F36">
        <w:rPr>
          <w:rFonts w:cs="Arial"/>
          <w:szCs w:val="20"/>
          <w:lang w:val="sl-SI"/>
        </w:rPr>
        <w:t xml:space="preserve">ne pomeni neposredno pravne obveznosti za </w:t>
      </w:r>
      <w:r w:rsidR="008F6136">
        <w:rPr>
          <w:rFonts w:cs="Arial"/>
          <w:szCs w:val="20"/>
          <w:lang w:val="sl-SI"/>
        </w:rPr>
        <w:t>RS</w:t>
      </w:r>
      <w:r w:rsidR="008F6136" w:rsidRPr="00030F36">
        <w:rPr>
          <w:rFonts w:cs="Arial"/>
          <w:szCs w:val="20"/>
          <w:lang w:val="sl-SI"/>
        </w:rPr>
        <w:t xml:space="preserve">. </w:t>
      </w:r>
      <w:r w:rsidR="008F6136">
        <w:rPr>
          <w:rFonts w:cs="Arial"/>
          <w:szCs w:val="20"/>
          <w:lang w:val="sl-SI"/>
        </w:rPr>
        <w:t>Ker pa je</w:t>
      </w:r>
      <w:r w:rsidR="008F6136" w:rsidRPr="00030F36">
        <w:rPr>
          <w:rFonts w:cs="Arial"/>
          <w:szCs w:val="20"/>
          <w:lang w:val="sl-SI"/>
        </w:rPr>
        <w:t xml:space="preserve"> konferenca </w:t>
      </w:r>
      <w:r w:rsidR="008F6136">
        <w:rPr>
          <w:rFonts w:cs="Arial"/>
          <w:szCs w:val="20"/>
          <w:lang w:val="sl-SI"/>
        </w:rPr>
        <w:t xml:space="preserve">zadevne </w:t>
      </w:r>
      <w:r w:rsidR="008F6136" w:rsidRPr="00030F36">
        <w:rPr>
          <w:rFonts w:cs="Arial"/>
          <w:szCs w:val="20"/>
          <w:lang w:val="sl-SI"/>
        </w:rPr>
        <w:t>spremembe odobrila (</w:t>
      </w:r>
      <w:r w:rsidR="008F6136">
        <w:rPr>
          <w:rFonts w:cs="Arial"/>
          <w:szCs w:val="20"/>
          <w:lang w:val="sl-SI"/>
        </w:rPr>
        <w:t xml:space="preserve">in sicer </w:t>
      </w:r>
      <w:r w:rsidR="008F6136" w:rsidRPr="00030F36">
        <w:rPr>
          <w:rFonts w:cs="Arial"/>
          <w:szCs w:val="20"/>
          <w:lang w:val="sl-SI"/>
        </w:rPr>
        <w:t xml:space="preserve">z </w:t>
      </w:r>
      <w:r w:rsidR="008F6136">
        <w:rPr>
          <w:rFonts w:cs="Arial"/>
          <w:szCs w:val="20"/>
          <w:lang w:val="sl-SI"/>
        </w:rPr>
        <w:t xml:space="preserve">več kot </w:t>
      </w:r>
      <w:r w:rsidR="008F6136" w:rsidRPr="00030F36">
        <w:rPr>
          <w:rFonts w:cs="Arial"/>
          <w:szCs w:val="20"/>
          <w:lang w:val="sl-SI"/>
        </w:rPr>
        <w:t>dvotretjinsko večino navzočih delegatov), bodo le-te (po t.i. tihem postopku</w:t>
      </w:r>
      <w:r w:rsidR="00020CA1">
        <w:rPr>
          <w:rFonts w:cs="Arial"/>
          <w:szCs w:val="20"/>
          <w:lang w:val="sl-SI"/>
        </w:rPr>
        <w:t>,</w:t>
      </w:r>
      <w:r w:rsidR="008F6136" w:rsidRPr="00030F36">
        <w:rPr>
          <w:rFonts w:cs="Arial"/>
          <w:szCs w:val="20"/>
          <w:lang w:val="sl-SI"/>
        </w:rPr>
        <w:t xml:space="preserve"> v kolikor Slovenija ne bo uradno izrazila svojega nesoglasja skladno s sedmim odstavkom XV. člena Konvencije o delu v pomorstvu, 2006, ali </w:t>
      </w:r>
      <w:bookmarkStart w:id="15" w:name="_Hlk111983484"/>
      <w:r w:rsidR="008F6136" w:rsidRPr="00030F36">
        <w:rPr>
          <w:rFonts w:cs="Arial"/>
          <w:szCs w:val="20"/>
          <w:lang w:val="sl-SI"/>
        </w:rPr>
        <w:t>podala drugega obvestila skladno z osmim odstavkom XV. člena Konvencije o delu v pomorstvu, 2006</w:t>
      </w:r>
      <w:bookmarkEnd w:id="15"/>
      <w:r w:rsidR="008F6136" w:rsidRPr="00030F36">
        <w:rPr>
          <w:rFonts w:cs="Arial"/>
          <w:szCs w:val="20"/>
          <w:lang w:val="sl-SI"/>
        </w:rPr>
        <w:t>) v določenem roku skladno s sedmim odstavkom XV. člena Konvencije o delu v pomorstvu, 2006</w:t>
      </w:r>
      <w:r w:rsidR="008F6136" w:rsidRPr="00030F36">
        <w:rPr>
          <w:rFonts w:cs="Arial"/>
          <w:szCs w:val="20"/>
          <w:vertAlign w:val="superscript"/>
          <w:lang w:val="sl-SI"/>
        </w:rPr>
        <w:footnoteReference w:id="31"/>
      </w:r>
      <w:r w:rsidR="008F6136" w:rsidRPr="00030F36">
        <w:rPr>
          <w:rFonts w:cs="Arial"/>
          <w:szCs w:val="20"/>
          <w:lang w:val="sl-SI"/>
        </w:rPr>
        <w:t xml:space="preserve">, postale obveznost za </w:t>
      </w:r>
      <w:r w:rsidR="008F6136">
        <w:rPr>
          <w:rFonts w:cs="Arial"/>
          <w:szCs w:val="20"/>
          <w:lang w:val="sl-SI"/>
        </w:rPr>
        <w:t>RS</w:t>
      </w:r>
      <w:r w:rsidR="008F6136" w:rsidRPr="00030F36">
        <w:rPr>
          <w:rFonts w:cs="Arial"/>
          <w:szCs w:val="20"/>
          <w:lang w:val="sl-SI"/>
        </w:rPr>
        <w:t>. V skladu s sedmim odstavkom XV. člena Konvencije o delu v pomorstvu, 2006 (katero je Slovenija ratificirala</w:t>
      </w:r>
      <w:r w:rsidR="008F6136">
        <w:rPr>
          <w:rFonts w:cs="Arial"/>
          <w:szCs w:val="20"/>
          <w:lang w:val="sl-SI"/>
        </w:rPr>
        <w:t xml:space="preserve"> 15. aprila 2016, zanjo je začela veljati 15. aprila 2017</w:t>
      </w:r>
      <w:r w:rsidR="008F6136" w:rsidRPr="00030F36">
        <w:rPr>
          <w:rFonts w:cs="Arial"/>
          <w:szCs w:val="20"/>
          <w:lang w:val="sl-SI"/>
        </w:rPr>
        <w:t xml:space="preserve">) se namreč sprememba, ki jo odobri </w:t>
      </w:r>
      <w:r w:rsidR="008F6136">
        <w:rPr>
          <w:rFonts w:cs="Arial"/>
          <w:szCs w:val="20"/>
          <w:lang w:val="sl-SI"/>
        </w:rPr>
        <w:t>k</w:t>
      </w:r>
      <w:r w:rsidR="008F6136" w:rsidRPr="00030F36">
        <w:rPr>
          <w:rFonts w:cs="Arial"/>
          <w:szCs w:val="20"/>
          <w:lang w:val="sl-SI"/>
        </w:rPr>
        <w:t xml:space="preserve">onferenca, šteje za sprejeto, če generalni direktor do konca </w:t>
      </w:r>
      <w:r w:rsidR="008F6136" w:rsidRPr="00A81EB8">
        <w:rPr>
          <w:rFonts w:cs="Arial"/>
          <w:b/>
          <w:bCs/>
          <w:szCs w:val="20"/>
          <w:lang w:val="sl-SI"/>
        </w:rPr>
        <w:t>določenega obdobja</w:t>
      </w:r>
      <w:r w:rsidR="008F6136" w:rsidRPr="00030F36">
        <w:rPr>
          <w:rFonts w:cs="Arial"/>
          <w:szCs w:val="20"/>
          <w:lang w:val="sl-SI"/>
        </w:rPr>
        <w:t xml:space="preserve"> (v tem primeru </w:t>
      </w:r>
      <w:r w:rsidR="008F6136" w:rsidRPr="00E12901">
        <w:rPr>
          <w:rFonts w:cs="Arial"/>
          <w:b/>
          <w:bCs/>
          <w:szCs w:val="20"/>
          <w:lang w:val="sl-SI"/>
        </w:rPr>
        <w:t>do 23. junija 202</w:t>
      </w:r>
      <w:r w:rsidR="00020CA1" w:rsidRPr="00E12901">
        <w:rPr>
          <w:rFonts w:cs="Arial"/>
          <w:b/>
          <w:bCs/>
          <w:szCs w:val="20"/>
          <w:lang w:val="sl-SI"/>
        </w:rPr>
        <w:t>7</w:t>
      </w:r>
      <w:r w:rsidR="008F6136" w:rsidRPr="00030F36">
        <w:rPr>
          <w:rFonts w:cs="Arial"/>
          <w:szCs w:val="20"/>
          <w:lang w:val="sl-SI"/>
        </w:rPr>
        <w:t xml:space="preserve">) ne prejme uradnih izrazov nesoglasja od več kot 40 odstotkov članic, ki so konvencijo ratificirale in ki predstavljajo </w:t>
      </w:r>
      <w:r w:rsidR="008F6136" w:rsidRPr="00030F36">
        <w:rPr>
          <w:rFonts w:cs="Arial"/>
          <w:szCs w:val="20"/>
          <w:lang w:val="sl-SI"/>
        </w:rPr>
        <w:lastRenderedPageBreak/>
        <w:t>najmanj 40 odstotkov bruto tonaže ladij članic, ki so ratificirale konvencijo.</w:t>
      </w:r>
      <w:r w:rsidR="008F6136">
        <w:rPr>
          <w:rFonts w:cs="Arial"/>
          <w:szCs w:val="20"/>
          <w:lang w:val="sl-SI"/>
        </w:rPr>
        <w:t xml:space="preserve"> Skladno z osmim odstavkom istega člena, pa začne sprememba</w:t>
      </w:r>
      <w:r w:rsidR="008F6136" w:rsidRPr="00692EFD">
        <w:rPr>
          <w:rFonts w:cs="Arial"/>
          <w:szCs w:val="20"/>
          <w:lang w:val="sl-SI"/>
        </w:rPr>
        <w:t xml:space="preserve">, ki se šteje za sprejeto, veljati šest mesecev po koncu določenega obdobja za vse članice, ki so ratificirale konvencijo, razen za tiste, ki so uradno izrazile svoje nesoglasje v skladu s sedmim odstavkom </w:t>
      </w:r>
      <w:r w:rsidR="008F6136">
        <w:rPr>
          <w:rFonts w:cs="Arial"/>
          <w:szCs w:val="20"/>
          <w:lang w:val="sl-SI"/>
        </w:rPr>
        <w:t>XV.</w:t>
      </w:r>
      <w:r w:rsidR="008F6136" w:rsidRPr="00692EFD">
        <w:rPr>
          <w:rFonts w:cs="Arial"/>
          <w:szCs w:val="20"/>
          <w:lang w:val="sl-SI"/>
        </w:rPr>
        <w:t xml:space="preserve"> člena in tega nesoglasja niso umaknile v skladu z enajstim odstavkom</w:t>
      </w:r>
      <w:r w:rsidR="008F6136">
        <w:rPr>
          <w:rFonts w:cs="Arial"/>
          <w:szCs w:val="20"/>
          <w:lang w:val="sl-SI"/>
        </w:rPr>
        <w:t xml:space="preserve"> (ali pa </w:t>
      </w:r>
      <w:r w:rsidR="008F6136" w:rsidRPr="00692EFD">
        <w:rPr>
          <w:rFonts w:cs="Arial"/>
          <w:szCs w:val="20"/>
          <w:lang w:val="sl-SI"/>
        </w:rPr>
        <w:t>podal</w:t>
      </w:r>
      <w:r w:rsidR="008F6136">
        <w:rPr>
          <w:rFonts w:cs="Arial"/>
          <w:szCs w:val="20"/>
          <w:lang w:val="sl-SI"/>
        </w:rPr>
        <w:t>e</w:t>
      </w:r>
      <w:r w:rsidR="008F6136" w:rsidRPr="00692EFD">
        <w:rPr>
          <w:rFonts w:cs="Arial"/>
          <w:szCs w:val="20"/>
          <w:lang w:val="sl-SI"/>
        </w:rPr>
        <w:t xml:space="preserve"> drugega obvestila skladno z osmim odstavkom XV. člena Konvencije o delu v pomorstvu, 2006</w:t>
      </w:r>
      <w:r w:rsidR="008F6136">
        <w:rPr>
          <w:rFonts w:cs="Arial"/>
          <w:szCs w:val="20"/>
          <w:lang w:val="sl-SI"/>
        </w:rPr>
        <w:t>)</w:t>
      </w:r>
      <w:r w:rsidR="008F6136" w:rsidRPr="00692EFD">
        <w:rPr>
          <w:rFonts w:cs="Arial"/>
          <w:szCs w:val="20"/>
          <w:lang w:val="sl-SI"/>
        </w:rPr>
        <w:t>.</w:t>
      </w:r>
      <w:r w:rsidR="008F6136">
        <w:rPr>
          <w:rFonts w:cs="Arial"/>
          <w:szCs w:val="20"/>
          <w:lang w:val="sl-SI"/>
        </w:rPr>
        <w:t xml:space="preserve"> Glede na navedeno se pričakuje, da bodo zadevne spremembe začele veljati 23.</w:t>
      </w:r>
      <w:r w:rsidR="00020CA1">
        <w:rPr>
          <w:rFonts w:cs="Arial"/>
          <w:szCs w:val="20"/>
          <w:lang w:val="sl-SI"/>
        </w:rPr>
        <w:t> </w:t>
      </w:r>
      <w:r w:rsidR="008F6136">
        <w:rPr>
          <w:rFonts w:cs="Arial"/>
          <w:szCs w:val="20"/>
          <w:lang w:val="sl-SI"/>
        </w:rPr>
        <w:t>decembra</w:t>
      </w:r>
      <w:r w:rsidR="00020CA1">
        <w:rPr>
          <w:rFonts w:cs="Arial"/>
          <w:szCs w:val="20"/>
          <w:lang w:val="sl-SI"/>
        </w:rPr>
        <w:t> </w:t>
      </w:r>
      <w:r w:rsidR="008F6136">
        <w:rPr>
          <w:rFonts w:cs="Arial"/>
          <w:szCs w:val="20"/>
          <w:lang w:val="sl-SI"/>
        </w:rPr>
        <w:t>202</w:t>
      </w:r>
      <w:r w:rsidR="00020CA1">
        <w:rPr>
          <w:rFonts w:cs="Arial"/>
          <w:szCs w:val="20"/>
          <w:lang w:val="sl-SI"/>
        </w:rPr>
        <w:t>7</w:t>
      </w:r>
      <w:r w:rsidR="008F6136">
        <w:rPr>
          <w:rFonts w:cs="Arial"/>
          <w:szCs w:val="20"/>
          <w:lang w:val="sl-SI"/>
        </w:rPr>
        <w:t xml:space="preserve">. </w:t>
      </w:r>
    </w:p>
    <w:p w14:paraId="41394C2E" w14:textId="77777777" w:rsidR="008F6136" w:rsidRDefault="008F6136" w:rsidP="008F6136">
      <w:pPr>
        <w:overflowPunct w:val="0"/>
        <w:autoSpaceDE w:val="0"/>
        <w:autoSpaceDN w:val="0"/>
        <w:adjustRightInd w:val="0"/>
        <w:spacing w:line="280" w:lineRule="exact"/>
        <w:jc w:val="both"/>
        <w:textAlignment w:val="baseline"/>
        <w:rPr>
          <w:rFonts w:cs="Arial"/>
          <w:szCs w:val="20"/>
          <w:lang w:val="sl-SI"/>
        </w:rPr>
      </w:pPr>
    </w:p>
    <w:p w14:paraId="4E2C463E" w14:textId="23F64E0F" w:rsidR="008F6136" w:rsidRDefault="008F6136" w:rsidP="008F6136">
      <w:pPr>
        <w:overflowPunct w:val="0"/>
        <w:autoSpaceDE w:val="0"/>
        <w:autoSpaceDN w:val="0"/>
        <w:adjustRightInd w:val="0"/>
        <w:spacing w:line="280" w:lineRule="exact"/>
        <w:jc w:val="both"/>
        <w:textAlignment w:val="baseline"/>
        <w:rPr>
          <w:rFonts w:cs="Arial"/>
          <w:szCs w:val="20"/>
          <w:lang w:val="sl-SI"/>
        </w:rPr>
      </w:pPr>
      <w:r>
        <w:rPr>
          <w:rFonts w:cs="Arial"/>
          <w:szCs w:val="20"/>
          <w:lang w:val="sl-SI"/>
        </w:rPr>
        <w:t>Omenjene spremembe je 1</w:t>
      </w:r>
      <w:r w:rsidR="00020CA1">
        <w:rPr>
          <w:rFonts w:cs="Arial"/>
          <w:szCs w:val="20"/>
          <w:lang w:val="sl-SI"/>
        </w:rPr>
        <w:t>1</w:t>
      </w:r>
      <w:r>
        <w:rPr>
          <w:rFonts w:cs="Arial"/>
          <w:szCs w:val="20"/>
          <w:lang w:val="sl-SI"/>
        </w:rPr>
        <w:t>. </w:t>
      </w:r>
      <w:r w:rsidR="00020CA1">
        <w:rPr>
          <w:rFonts w:cs="Arial"/>
          <w:szCs w:val="20"/>
          <w:lang w:val="sl-SI"/>
        </w:rPr>
        <w:t>aprila</w:t>
      </w:r>
      <w:r>
        <w:rPr>
          <w:rFonts w:cs="Arial"/>
          <w:szCs w:val="20"/>
          <w:lang w:val="sl-SI"/>
        </w:rPr>
        <w:t> 202</w:t>
      </w:r>
      <w:r w:rsidR="00020CA1">
        <w:rPr>
          <w:rFonts w:cs="Arial"/>
          <w:szCs w:val="20"/>
          <w:lang w:val="sl-SI"/>
        </w:rPr>
        <w:t>5</w:t>
      </w:r>
      <w:r>
        <w:rPr>
          <w:rFonts w:cs="Arial"/>
          <w:szCs w:val="20"/>
          <w:lang w:val="sl-SI"/>
        </w:rPr>
        <w:t xml:space="preserve"> </w:t>
      </w:r>
      <w:r w:rsidRPr="00A81EB8">
        <w:rPr>
          <w:rFonts w:cs="Arial"/>
          <w:szCs w:val="20"/>
          <w:lang w:val="sl-SI"/>
        </w:rPr>
        <w:t>z veliko večino glasov sprejel Posebni tripartitni odbor, ustanovljen skladno s Konvencijo o delu v pomorstvu, 2006, in</w:t>
      </w:r>
      <w:r>
        <w:rPr>
          <w:rFonts w:cs="Arial"/>
          <w:szCs w:val="20"/>
          <w:lang w:val="sl-SI"/>
        </w:rPr>
        <w:t xml:space="preserve"> sicer</w:t>
      </w:r>
      <w:r w:rsidRPr="00002612">
        <w:rPr>
          <w:rFonts w:cs="Arial"/>
          <w:szCs w:val="20"/>
          <w:lang w:val="sl-SI"/>
        </w:rPr>
        <w:t xml:space="preserve"> </w:t>
      </w:r>
      <w:r w:rsidR="00020CA1">
        <w:rPr>
          <w:rFonts w:cs="Arial"/>
          <w:szCs w:val="20"/>
          <w:lang w:val="sl-SI"/>
        </w:rPr>
        <w:t>med svojim petim srečanjem</w:t>
      </w:r>
      <w:r w:rsidRPr="00002612">
        <w:rPr>
          <w:rFonts w:cs="Arial"/>
          <w:szCs w:val="20"/>
          <w:lang w:val="sl-SI"/>
        </w:rPr>
        <w:t xml:space="preserve">, ki je </w:t>
      </w:r>
      <w:r w:rsidR="00020CA1">
        <w:rPr>
          <w:rFonts w:cs="Arial"/>
          <w:szCs w:val="20"/>
          <w:lang w:val="sl-SI"/>
        </w:rPr>
        <w:t>bilo</w:t>
      </w:r>
      <w:r w:rsidRPr="00002612">
        <w:rPr>
          <w:rFonts w:cs="Arial"/>
          <w:szCs w:val="20"/>
          <w:lang w:val="sl-SI"/>
        </w:rPr>
        <w:t xml:space="preserve"> med </w:t>
      </w:r>
      <w:r w:rsidR="00020CA1">
        <w:rPr>
          <w:rFonts w:cs="Arial"/>
          <w:szCs w:val="20"/>
          <w:lang w:val="sl-SI"/>
        </w:rPr>
        <w:t>7</w:t>
      </w:r>
      <w:r w:rsidRPr="00002612">
        <w:rPr>
          <w:rFonts w:cs="Arial"/>
          <w:szCs w:val="20"/>
          <w:lang w:val="sl-SI"/>
        </w:rPr>
        <w:t>. in 1</w:t>
      </w:r>
      <w:r w:rsidR="00020CA1">
        <w:rPr>
          <w:rFonts w:cs="Arial"/>
          <w:szCs w:val="20"/>
          <w:lang w:val="sl-SI"/>
        </w:rPr>
        <w:t>1</w:t>
      </w:r>
      <w:r w:rsidRPr="00002612">
        <w:rPr>
          <w:rFonts w:cs="Arial"/>
          <w:szCs w:val="20"/>
          <w:lang w:val="sl-SI"/>
        </w:rPr>
        <w:t>.</w:t>
      </w:r>
      <w:r w:rsidR="00020CA1">
        <w:rPr>
          <w:rFonts w:cs="Arial"/>
          <w:szCs w:val="20"/>
          <w:lang w:val="sl-SI"/>
        </w:rPr>
        <w:t> aprilom </w:t>
      </w:r>
      <w:r w:rsidRPr="00002612">
        <w:rPr>
          <w:rFonts w:cs="Arial"/>
          <w:szCs w:val="20"/>
          <w:lang w:val="sl-SI"/>
        </w:rPr>
        <w:t>202</w:t>
      </w:r>
      <w:r w:rsidR="00020CA1">
        <w:rPr>
          <w:rFonts w:cs="Arial"/>
          <w:szCs w:val="20"/>
          <w:lang w:val="sl-SI"/>
        </w:rPr>
        <w:t>5</w:t>
      </w:r>
      <w:r>
        <w:rPr>
          <w:rFonts w:cs="Arial"/>
          <w:szCs w:val="20"/>
          <w:lang w:val="sl-SI"/>
        </w:rPr>
        <w:t>.</w:t>
      </w:r>
      <w:r w:rsidR="008862F2">
        <w:rPr>
          <w:rStyle w:val="Sprotnaopomba-sklic"/>
          <w:szCs w:val="20"/>
          <w:lang w:val="sl-SI"/>
        </w:rPr>
        <w:footnoteReference w:id="32"/>
      </w:r>
      <w:r>
        <w:rPr>
          <w:rFonts w:cs="Arial"/>
          <w:szCs w:val="20"/>
          <w:lang w:val="sl-SI"/>
        </w:rPr>
        <w:t xml:space="preserve"> </w:t>
      </w:r>
      <w:r w:rsidRPr="00002612">
        <w:rPr>
          <w:rFonts w:cs="Arial"/>
          <w:szCs w:val="20"/>
          <w:lang w:val="sl-SI"/>
        </w:rPr>
        <w:t>Vse prisotne države članice Evropske unije so glasovale za sprejetje sprememb.</w:t>
      </w:r>
      <w:r>
        <w:rPr>
          <w:rFonts w:cs="Arial"/>
          <w:szCs w:val="20"/>
          <w:lang w:val="sl-SI"/>
        </w:rPr>
        <w:t xml:space="preserve"> Sprejete spremembe so bile predložene MKD v odobritev. Konferenca je zadevne spremembe tekom svojega 11</w:t>
      </w:r>
      <w:r w:rsidR="00020CA1">
        <w:rPr>
          <w:rFonts w:cs="Arial"/>
          <w:szCs w:val="20"/>
          <w:lang w:val="sl-SI"/>
        </w:rPr>
        <w:t>3</w:t>
      </w:r>
      <w:r>
        <w:rPr>
          <w:rFonts w:cs="Arial"/>
          <w:szCs w:val="20"/>
          <w:lang w:val="sl-SI"/>
        </w:rPr>
        <w:t>. zasedanja (6. junija 202</w:t>
      </w:r>
      <w:r w:rsidR="00020CA1">
        <w:rPr>
          <w:rFonts w:cs="Arial"/>
          <w:szCs w:val="20"/>
          <w:lang w:val="sl-SI"/>
        </w:rPr>
        <w:t>5</w:t>
      </w:r>
      <w:r>
        <w:rPr>
          <w:rFonts w:cs="Arial"/>
          <w:szCs w:val="20"/>
          <w:lang w:val="sl-SI"/>
        </w:rPr>
        <w:t xml:space="preserve">) z veliko večino glasov odobrila. </w:t>
      </w:r>
    </w:p>
    <w:p w14:paraId="138FA7F2" w14:textId="77777777" w:rsidR="008F6136" w:rsidRDefault="008F6136" w:rsidP="008F6136">
      <w:pPr>
        <w:overflowPunct w:val="0"/>
        <w:autoSpaceDE w:val="0"/>
        <w:autoSpaceDN w:val="0"/>
        <w:adjustRightInd w:val="0"/>
        <w:spacing w:line="280" w:lineRule="exact"/>
        <w:jc w:val="both"/>
        <w:textAlignment w:val="baseline"/>
        <w:rPr>
          <w:rFonts w:cs="Arial"/>
          <w:szCs w:val="20"/>
          <w:lang w:val="sl-SI"/>
        </w:rPr>
      </w:pPr>
    </w:p>
    <w:p w14:paraId="092AA637" w14:textId="6E765D07" w:rsidR="008F6136" w:rsidRDefault="008F6136" w:rsidP="008F6136">
      <w:pPr>
        <w:overflowPunct w:val="0"/>
        <w:autoSpaceDE w:val="0"/>
        <w:autoSpaceDN w:val="0"/>
        <w:adjustRightInd w:val="0"/>
        <w:spacing w:line="280" w:lineRule="exact"/>
        <w:jc w:val="both"/>
        <w:textAlignment w:val="baseline"/>
        <w:rPr>
          <w:rFonts w:cs="Arial"/>
          <w:szCs w:val="20"/>
          <w:lang w:val="sl-SI"/>
        </w:rPr>
      </w:pPr>
      <w:r w:rsidRPr="00002612">
        <w:rPr>
          <w:rFonts w:cs="Arial"/>
          <w:szCs w:val="20"/>
          <w:lang w:val="sl-SI"/>
        </w:rPr>
        <w:t xml:space="preserve">Spremembe </w:t>
      </w:r>
      <w:r>
        <w:rPr>
          <w:rFonts w:cs="Arial"/>
          <w:szCs w:val="20"/>
          <w:lang w:val="sl-SI"/>
        </w:rPr>
        <w:t>iz leta 202</w:t>
      </w:r>
      <w:r w:rsidR="00F7402B">
        <w:rPr>
          <w:rFonts w:cs="Arial"/>
          <w:szCs w:val="20"/>
          <w:lang w:val="sl-SI"/>
        </w:rPr>
        <w:t>5</w:t>
      </w:r>
      <w:r>
        <w:rPr>
          <w:rFonts w:cs="Arial"/>
          <w:szCs w:val="20"/>
          <w:lang w:val="sl-SI"/>
        </w:rPr>
        <w:t xml:space="preserve"> Konvencije o delu v pomorstvu, 2006, in sicer njenega Kodeksa, </w:t>
      </w:r>
      <w:r w:rsidRPr="00A81EB8">
        <w:rPr>
          <w:rFonts w:cs="Arial"/>
          <w:b/>
          <w:bCs/>
          <w:szCs w:val="20"/>
          <w:lang w:val="sl-SI"/>
        </w:rPr>
        <w:t xml:space="preserve">obsegajo </w:t>
      </w:r>
      <w:r w:rsidR="00F7402B">
        <w:rPr>
          <w:rFonts w:cs="Arial"/>
          <w:b/>
          <w:bCs/>
          <w:szCs w:val="20"/>
          <w:lang w:val="sl-SI"/>
        </w:rPr>
        <w:t>sedem</w:t>
      </w:r>
      <w:r w:rsidRPr="00A81EB8">
        <w:rPr>
          <w:rFonts w:cs="Arial"/>
          <w:b/>
          <w:bCs/>
          <w:szCs w:val="20"/>
          <w:lang w:val="sl-SI"/>
        </w:rPr>
        <w:t xml:space="preserve"> sklopov, zadevajo pa </w:t>
      </w:r>
      <w:r w:rsidR="00F7402B">
        <w:rPr>
          <w:rFonts w:cs="Arial"/>
          <w:b/>
          <w:bCs/>
          <w:szCs w:val="20"/>
          <w:lang w:val="sl-SI"/>
        </w:rPr>
        <w:t>osem pravil</w:t>
      </w:r>
      <w:r>
        <w:rPr>
          <w:rFonts w:cs="Arial"/>
          <w:szCs w:val="20"/>
          <w:lang w:val="sl-SI"/>
        </w:rPr>
        <w:t xml:space="preserve">: </w:t>
      </w:r>
    </w:p>
    <w:p w14:paraId="44374168" w14:textId="77777777" w:rsidR="008F6136" w:rsidRDefault="008F6136" w:rsidP="008F6136">
      <w:pPr>
        <w:overflowPunct w:val="0"/>
        <w:autoSpaceDE w:val="0"/>
        <w:autoSpaceDN w:val="0"/>
        <w:adjustRightInd w:val="0"/>
        <w:spacing w:line="280" w:lineRule="exact"/>
        <w:jc w:val="both"/>
        <w:textAlignment w:val="baseline"/>
        <w:rPr>
          <w:rFonts w:cs="Arial"/>
          <w:szCs w:val="20"/>
          <w:lang w:val="sl-SI"/>
        </w:rPr>
      </w:pPr>
    </w:p>
    <w:p w14:paraId="16D4F9D1" w14:textId="693F37CE" w:rsidR="008F6136" w:rsidRDefault="008F6136" w:rsidP="00B04EAC">
      <w:pPr>
        <w:pStyle w:val="Odstavekseznama"/>
        <w:numPr>
          <w:ilvl w:val="0"/>
          <w:numId w:val="18"/>
        </w:numPr>
        <w:spacing w:line="280" w:lineRule="exact"/>
        <w:rPr>
          <w:rFonts w:ascii="Arial" w:hAnsi="Arial" w:cs="Arial"/>
          <w:sz w:val="20"/>
        </w:rPr>
      </w:pPr>
      <w:r w:rsidRPr="006708AA">
        <w:rPr>
          <w:rFonts w:ascii="Arial" w:hAnsi="Arial" w:cs="Arial"/>
          <w:sz w:val="20"/>
        </w:rPr>
        <w:t xml:space="preserve">Spremembe Kodeksa, ki se nanašajo na </w:t>
      </w:r>
      <w:r w:rsidR="00F7402B" w:rsidRPr="00F7402B">
        <w:rPr>
          <w:rFonts w:ascii="Arial" w:hAnsi="Arial" w:cs="Arial"/>
          <w:sz w:val="20"/>
        </w:rPr>
        <w:t>pravilo 2.5 – Repatriacija</w:t>
      </w:r>
    </w:p>
    <w:p w14:paraId="038081E6" w14:textId="5447AF48" w:rsidR="008F6136" w:rsidRDefault="008F6136" w:rsidP="008F6136">
      <w:pPr>
        <w:spacing w:line="280" w:lineRule="exact"/>
        <w:jc w:val="both"/>
        <w:rPr>
          <w:rFonts w:cs="Arial"/>
          <w:lang w:val="sl-SI"/>
        </w:rPr>
      </w:pPr>
      <w:r w:rsidRPr="006708AA">
        <w:rPr>
          <w:rFonts w:cs="Arial"/>
          <w:lang w:val="sl-SI"/>
        </w:rPr>
        <w:t>Namen sprememb</w:t>
      </w:r>
      <w:r>
        <w:rPr>
          <w:rFonts w:cs="Arial"/>
          <w:lang w:val="sl-SI"/>
        </w:rPr>
        <w:t>e</w:t>
      </w:r>
      <w:r w:rsidRPr="006708AA">
        <w:rPr>
          <w:rFonts w:cs="Arial"/>
          <w:lang w:val="sl-SI"/>
        </w:rPr>
        <w:t xml:space="preserve"> je, da </w:t>
      </w:r>
      <w:r w:rsidR="00F7402B" w:rsidRPr="00F7402B">
        <w:rPr>
          <w:rFonts w:cs="Arial"/>
          <w:lang w:val="sl-SI"/>
        </w:rPr>
        <w:t>države članice olajšajo repatriacijo pomorščakov na način, ki izključuje diskriminacijo na ka</w:t>
      </w:r>
      <w:r w:rsidR="00F7402B">
        <w:rPr>
          <w:rFonts w:cs="Arial"/>
          <w:lang w:val="sl-SI"/>
        </w:rPr>
        <w:t>teri</w:t>
      </w:r>
      <w:r w:rsidR="00F7402B" w:rsidRPr="00F7402B">
        <w:rPr>
          <w:rFonts w:cs="Arial"/>
          <w:lang w:val="sl-SI"/>
        </w:rPr>
        <w:t xml:space="preserve"> koli podlagi</w:t>
      </w:r>
      <w:r>
        <w:rPr>
          <w:rFonts w:cs="Arial"/>
          <w:lang w:val="sl-SI"/>
        </w:rPr>
        <w:t xml:space="preserve">. </w:t>
      </w:r>
    </w:p>
    <w:p w14:paraId="21BB20AD" w14:textId="77777777" w:rsidR="00F7402B" w:rsidRDefault="00F7402B" w:rsidP="008F6136">
      <w:pPr>
        <w:spacing w:line="280" w:lineRule="exact"/>
        <w:jc w:val="both"/>
        <w:rPr>
          <w:rFonts w:cs="Arial"/>
          <w:lang w:val="sl-SI"/>
        </w:rPr>
      </w:pPr>
    </w:p>
    <w:p w14:paraId="596D0FCF" w14:textId="6B342088" w:rsidR="008F6136" w:rsidRDefault="008F6136" w:rsidP="00B04EAC">
      <w:pPr>
        <w:pStyle w:val="Odstavekseznama"/>
        <w:numPr>
          <w:ilvl w:val="0"/>
          <w:numId w:val="18"/>
        </w:numPr>
        <w:spacing w:line="280" w:lineRule="exact"/>
        <w:rPr>
          <w:rFonts w:ascii="Arial" w:hAnsi="Arial" w:cs="Arial"/>
          <w:sz w:val="20"/>
        </w:rPr>
      </w:pPr>
      <w:r w:rsidRPr="001C647A">
        <w:rPr>
          <w:rFonts w:ascii="Arial" w:hAnsi="Arial" w:cs="Arial"/>
          <w:sz w:val="20"/>
        </w:rPr>
        <w:t xml:space="preserve">Spremembe Kodeksa, ki se nanašajo na </w:t>
      </w:r>
      <w:r w:rsidR="00F7402B" w:rsidRPr="00F7402B">
        <w:rPr>
          <w:rFonts w:ascii="Arial" w:hAnsi="Arial" w:cs="Arial"/>
          <w:sz w:val="20"/>
        </w:rPr>
        <w:t>pravilo 2.4 – Pravica do dopusta</w:t>
      </w:r>
    </w:p>
    <w:p w14:paraId="0275C726" w14:textId="07DC525E" w:rsidR="00F7402B" w:rsidRDefault="008F6136" w:rsidP="00F7402B">
      <w:pPr>
        <w:spacing w:line="280" w:lineRule="exact"/>
        <w:jc w:val="both"/>
        <w:rPr>
          <w:rFonts w:cs="Arial"/>
          <w:lang w:val="sl-SI"/>
        </w:rPr>
      </w:pPr>
      <w:r w:rsidRPr="001C647A">
        <w:rPr>
          <w:rFonts w:cs="Arial"/>
          <w:lang w:val="sl-SI"/>
        </w:rPr>
        <w:t xml:space="preserve">Namen spremembe je </w:t>
      </w:r>
      <w:r w:rsidR="00F7402B">
        <w:rPr>
          <w:rFonts w:cs="Arial"/>
          <w:lang w:val="sl-SI"/>
        </w:rPr>
        <w:t xml:space="preserve">zagotoviti, </w:t>
      </w:r>
      <w:r w:rsidR="00F7402B" w:rsidRPr="00F7402B">
        <w:rPr>
          <w:rFonts w:cs="Arial"/>
          <w:lang w:val="sl-SI"/>
        </w:rPr>
        <w:t xml:space="preserve">da lahko pomorščaki dejansko uživajo pravico do dopusta na </w:t>
      </w:r>
      <w:r w:rsidR="00FD6E2B">
        <w:rPr>
          <w:rFonts w:cs="Arial"/>
          <w:lang w:val="sl-SI"/>
        </w:rPr>
        <w:t>kopnem</w:t>
      </w:r>
      <w:r w:rsidR="00F7402B" w:rsidRPr="00F7402B">
        <w:rPr>
          <w:rFonts w:cs="Arial"/>
          <w:lang w:val="sl-SI"/>
        </w:rPr>
        <w:t xml:space="preserve">, medtem ko so v pristanišču, </w:t>
      </w:r>
      <w:r w:rsidR="00F7402B">
        <w:rPr>
          <w:rFonts w:cs="Arial"/>
          <w:lang w:val="sl-SI"/>
        </w:rPr>
        <w:t xml:space="preserve">in sicer </w:t>
      </w:r>
      <w:r w:rsidR="00F7402B" w:rsidRPr="00F7402B">
        <w:rPr>
          <w:rFonts w:cs="Arial"/>
          <w:lang w:val="sl-SI"/>
        </w:rPr>
        <w:t xml:space="preserve">v korist svojega zdravja in dobrega počutja. Dopust na </w:t>
      </w:r>
      <w:r w:rsidR="00FD6E2B">
        <w:rPr>
          <w:rFonts w:cs="Arial"/>
          <w:lang w:val="sl-SI"/>
        </w:rPr>
        <w:t>kopnem</w:t>
      </w:r>
      <w:r w:rsidR="00F7402B" w:rsidRPr="00F7402B">
        <w:rPr>
          <w:rFonts w:cs="Arial"/>
          <w:lang w:val="sl-SI"/>
        </w:rPr>
        <w:t xml:space="preserve"> se dovoli brez diskriminacije in brez zahteve po vizumu ali posebnem dovoljenju za</w:t>
      </w:r>
      <w:r w:rsidR="00F7402B">
        <w:rPr>
          <w:rFonts w:cs="Arial"/>
          <w:lang w:val="sl-SI"/>
        </w:rPr>
        <w:t xml:space="preserve"> izhod na kopno.</w:t>
      </w:r>
    </w:p>
    <w:p w14:paraId="43597257" w14:textId="77777777" w:rsidR="00F7402B" w:rsidRPr="001C647A" w:rsidRDefault="00F7402B" w:rsidP="008F6136">
      <w:pPr>
        <w:spacing w:line="280" w:lineRule="exact"/>
        <w:jc w:val="both"/>
        <w:rPr>
          <w:rFonts w:cs="Arial"/>
          <w:szCs w:val="20"/>
          <w:lang w:val="sl-SI"/>
        </w:rPr>
      </w:pPr>
    </w:p>
    <w:p w14:paraId="046B76E6" w14:textId="0381071D" w:rsidR="008F6136" w:rsidRDefault="008F6136" w:rsidP="00B04EAC">
      <w:pPr>
        <w:pStyle w:val="Odstavekseznama"/>
        <w:numPr>
          <w:ilvl w:val="0"/>
          <w:numId w:val="18"/>
        </w:numPr>
        <w:spacing w:line="280" w:lineRule="exact"/>
        <w:rPr>
          <w:rFonts w:ascii="Arial" w:hAnsi="Arial" w:cs="Arial"/>
          <w:sz w:val="20"/>
        </w:rPr>
      </w:pPr>
      <w:r w:rsidRPr="001C647A">
        <w:rPr>
          <w:rFonts w:ascii="Arial" w:hAnsi="Arial" w:cs="Arial"/>
          <w:sz w:val="20"/>
        </w:rPr>
        <w:t xml:space="preserve">Spremembe Kodeksa, ki se nanašajo na </w:t>
      </w:r>
      <w:r w:rsidR="00F7402B" w:rsidRPr="00F7402B">
        <w:rPr>
          <w:rFonts w:ascii="Arial" w:hAnsi="Arial" w:cs="Arial"/>
          <w:sz w:val="20"/>
        </w:rPr>
        <w:t>pravilo 2.5 – Repatriacija</w:t>
      </w:r>
    </w:p>
    <w:p w14:paraId="7541B71D" w14:textId="7863436C" w:rsidR="006B45BD" w:rsidRDefault="006B45BD" w:rsidP="008F6136">
      <w:pPr>
        <w:spacing w:line="280" w:lineRule="exact"/>
        <w:jc w:val="both"/>
        <w:rPr>
          <w:rFonts w:cs="Arial"/>
          <w:lang w:val="sl-SI"/>
        </w:rPr>
      </w:pPr>
      <w:r>
        <w:rPr>
          <w:rFonts w:cs="Arial"/>
          <w:lang w:val="sl-SI"/>
        </w:rPr>
        <w:t xml:space="preserve">Sprememba določa, da </w:t>
      </w:r>
      <w:r w:rsidRPr="006B45BD">
        <w:rPr>
          <w:rFonts w:cs="Arial"/>
          <w:lang w:val="sl-SI"/>
        </w:rPr>
        <w:t>bi morale države članice pomorščake določiti in priznati kot ključne delavce ter sprejeti ustrezne ukrepe</w:t>
      </w:r>
      <w:r>
        <w:rPr>
          <w:rFonts w:cs="Arial"/>
          <w:lang w:val="sl-SI"/>
        </w:rPr>
        <w:t>,</w:t>
      </w:r>
      <w:r w:rsidRPr="006B45BD">
        <w:rPr>
          <w:rFonts w:cs="Arial"/>
          <w:lang w:val="sl-SI"/>
        </w:rPr>
        <w:t xml:space="preserve"> ki omogočijo njihovo varno gibanje med potovanjem, povezanim z njihovo zaposlitvijo ali delom, vključno z dostopom do izhoda na kopno, repatriacijo, menjavo posadke in zdravstveno oskrbo na kopnem</w:t>
      </w:r>
      <w:r>
        <w:rPr>
          <w:rFonts w:cs="Arial"/>
          <w:lang w:val="sl-SI"/>
        </w:rPr>
        <w:t>.</w:t>
      </w:r>
    </w:p>
    <w:p w14:paraId="1A68F4FF" w14:textId="77777777" w:rsidR="00F7402B" w:rsidRDefault="00F7402B" w:rsidP="008F6136">
      <w:pPr>
        <w:spacing w:line="280" w:lineRule="exact"/>
        <w:jc w:val="both"/>
        <w:rPr>
          <w:rFonts w:cs="Arial"/>
          <w:szCs w:val="20"/>
          <w:lang w:val="sl-SI"/>
        </w:rPr>
      </w:pPr>
    </w:p>
    <w:p w14:paraId="4AE417C8" w14:textId="3445A0A1" w:rsidR="008F6136" w:rsidRDefault="008F6136" w:rsidP="00B04EAC">
      <w:pPr>
        <w:pStyle w:val="Odstavekseznama"/>
        <w:numPr>
          <w:ilvl w:val="0"/>
          <w:numId w:val="18"/>
        </w:numPr>
        <w:spacing w:line="280" w:lineRule="exact"/>
        <w:rPr>
          <w:rFonts w:ascii="Arial" w:hAnsi="Arial" w:cs="Arial"/>
          <w:sz w:val="20"/>
        </w:rPr>
      </w:pPr>
      <w:r w:rsidRPr="004A3753">
        <w:rPr>
          <w:rFonts w:ascii="Arial" w:hAnsi="Arial" w:cs="Arial"/>
          <w:sz w:val="20"/>
        </w:rPr>
        <w:t xml:space="preserve">Spremembe Kodeksa, ki se nanašajo na </w:t>
      </w:r>
      <w:r w:rsidR="006B45BD" w:rsidRPr="006B45BD">
        <w:rPr>
          <w:rFonts w:ascii="Arial" w:hAnsi="Arial" w:cs="Arial"/>
          <w:sz w:val="20"/>
        </w:rPr>
        <w:t>pravilo 4.4 – Dostop do zmogljivosti za dobro počutje na kopnem in pravilo 5.1 – Odgovornost države zastave</w:t>
      </w:r>
    </w:p>
    <w:p w14:paraId="2F89619D" w14:textId="59054C03" w:rsidR="006B45BD" w:rsidRDefault="006B45BD" w:rsidP="008F6136">
      <w:pPr>
        <w:spacing w:line="280" w:lineRule="exact"/>
        <w:jc w:val="both"/>
        <w:rPr>
          <w:rFonts w:cs="Arial"/>
          <w:lang w:val="sl-SI"/>
        </w:rPr>
      </w:pPr>
      <w:r>
        <w:rPr>
          <w:rFonts w:cs="Arial"/>
          <w:lang w:val="sl-SI"/>
        </w:rPr>
        <w:t xml:space="preserve">Sprememba od držav članic zahteva, da </w:t>
      </w:r>
      <w:r w:rsidRPr="006B45BD">
        <w:rPr>
          <w:rFonts w:cs="Arial"/>
          <w:lang w:val="sl-SI"/>
        </w:rPr>
        <w:t>upoštevajo ustrezne smernice Mednarodne organizacije dela/Mednarodne pomorske organizacije, da bi zagotovile pravično obravnavo pomorščakov, pridržanih v tujih pristaniščih zaradi domnevnih kaznivih dejanj ali v okviru preiskav pomorskih nesreč. Nadalje od članic zahteva, da v ta namen sodelujejo z zadevnimi državami.</w:t>
      </w:r>
    </w:p>
    <w:p w14:paraId="306C8CFD" w14:textId="77777777" w:rsidR="008F6136" w:rsidRPr="004A3753" w:rsidRDefault="008F6136" w:rsidP="008F6136">
      <w:pPr>
        <w:spacing w:line="280" w:lineRule="exact"/>
        <w:jc w:val="both"/>
        <w:rPr>
          <w:rFonts w:cs="Arial"/>
          <w:szCs w:val="20"/>
          <w:lang w:val="sl-SI"/>
        </w:rPr>
      </w:pPr>
    </w:p>
    <w:p w14:paraId="4F69A5AB" w14:textId="1EC47223" w:rsidR="008F6136" w:rsidRDefault="008F6136" w:rsidP="00B04EAC">
      <w:pPr>
        <w:pStyle w:val="Odstavekseznama"/>
        <w:numPr>
          <w:ilvl w:val="0"/>
          <w:numId w:val="18"/>
        </w:numPr>
        <w:spacing w:line="280" w:lineRule="exact"/>
        <w:rPr>
          <w:rFonts w:ascii="Arial" w:hAnsi="Arial" w:cs="Arial"/>
          <w:sz w:val="20"/>
        </w:rPr>
      </w:pPr>
      <w:r w:rsidRPr="004A3753">
        <w:rPr>
          <w:rFonts w:ascii="Arial" w:hAnsi="Arial" w:cs="Arial"/>
          <w:sz w:val="20"/>
        </w:rPr>
        <w:t xml:space="preserve">Spremembe Kodeksa, ki se nanašajo na </w:t>
      </w:r>
      <w:r w:rsidR="006B45BD" w:rsidRPr="006B45BD">
        <w:rPr>
          <w:rFonts w:ascii="Arial" w:hAnsi="Arial" w:cs="Arial"/>
          <w:sz w:val="20"/>
        </w:rPr>
        <w:t>pravilo 2.5 – Repatriacija</w:t>
      </w:r>
    </w:p>
    <w:p w14:paraId="64A0A0F7" w14:textId="204A3EC8" w:rsidR="006B45BD" w:rsidRDefault="008F6136" w:rsidP="006B45BD">
      <w:pPr>
        <w:spacing w:line="280" w:lineRule="exact"/>
        <w:rPr>
          <w:rFonts w:cs="Arial"/>
          <w:szCs w:val="20"/>
          <w:lang w:val="sl-SI"/>
        </w:rPr>
      </w:pPr>
      <w:r w:rsidRPr="004A3753">
        <w:rPr>
          <w:rFonts w:cs="Arial"/>
          <w:lang w:val="sl-SI"/>
        </w:rPr>
        <w:t xml:space="preserve">Peti sklop sprememb določa, da </w:t>
      </w:r>
      <w:r w:rsidR="006B45BD" w:rsidRPr="006B45BD">
        <w:rPr>
          <w:rFonts w:cs="Arial"/>
          <w:szCs w:val="20"/>
          <w:lang w:val="sl-SI"/>
        </w:rPr>
        <w:t xml:space="preserve">stroški, ki jih krije </w:t>
      </w:r>
      <w:r w:rsidR="006B45BD">
        <w:rPr>
          <w:rFonts w:cs="Arial"/>
          <w:szCs w:val="20"/>
          <w:lang w:val="sl-SI"/>
        </w:rPr>
        <w:t>ladjar</w:t>
      </w:r>
      <w:r w:rsidR="006B45BD" w:rsidRPr="006B45BD">
        <w:rPr>
          <w:rFonts w:cs="Arial"/>
          <w:szCs w:val="20"/>
          <w:lang w:val="sl-SI"/>
        </w:rPr>
        <w:t xml:space="preserve"> za repatriacijo, vključujejo vsaj</w:t>
      </w:r>
      <w:r w:rsidR="006B45BD">
        <w:rPr>
          <w:rFonts w:cs="Arial"/>
          <w:szCs w:val="20"/>
          <w:lang w:val="sl-SI"/>
        </w:rPr>
        <w:t xml:space="preserve">: </w:t>
      </w:r>
      <w:r w:rsidR="006B45BD" w:rsidRPr="006B45BD">
        <w:rPr>
          <w:rFonts w:cs="Arial"/>
          <w:szCs w:val="20"/>
          <w:lang w:val="sl-SI"/>
        </w:rPr>
        <w:t>prevoz do izbranega namembnega kraja za repatriacijo</w:t>
      </w:r>
      <w:r w:rsidR="006B45BD">
        <w:rPr>
          <w:rFonts w:cs="Arial"/>
          <w:szCs w:val="20"/>
          <w:lang w:val="sl-SI"/>
        </w:rPr>
        <w:t xml:space="preserve">, </w:t>
      </w:r>
      <w:r w:rsidR="006B45BD" w:rsidRPr="006B45BD">
        <w:rPr>
          <w:rFonts w:cs="Arial"/>
          <w:szCs w:val="20"/>
          <w:lang w:val="sl-SI"/>
        </w:rPr>
        <w:t>nastanitev in hrano od trenutka, ko pomorščak zapusti ladjo, do takrat, ko prispe v namembni kraj repatriacije</w:t>
      </w:r>
      <w:r w:rsidR="006B45BD">
        <w:rPr>
          <w:rFonts w:cs="Arial"/>
          <w:szCs w:val="20"/>
          <w:lang w:val="sl-SI"/>
        </w:rPr>
        <w:t xml:space="preserve">, </w:t>
      </w:r>
      <w:r w:rsidR="006B45BD" w:rsidRPr="006B45BD">
        <w:rPr>
          <w:rFonts w:cs="Arial"/>
          <w:szCs w:val="20"/>
          <w:lang w:val="sl-SI"/>
        </w:rPr>
        <w:t xml:space="preserve">prevoz do 30 kg osebne prtljage </w:t>
      </w:r>
      <w:r w:rsidR="006B45BD" w:rsidRPr="006B45BD">
        <w:rPr>
          <w:rFonts w:cs="Arial"/>
          <w:szCs w:val="20"/>
          <w:lang w:val="sl-SI"/>
        </w:rPr>
        <w:lastRenderedPageBreak/>
        <w:t>pomorščaka v namembni kraj repatriacije in</w:t>
      </w:r>
      <w:r w:rsidR="006B45BD">
        <w:rPr>
          <w:rFonts w:cs="Arial"/>
          <w:szCs w:val="20"/>
          <w:lang w:val="sl-SI"/>
        </w:rPr>
        <w:t xml:space="preserve"> </w:t>
      </w:r>
      <w:r w:rsidR="006B45BD" w:rsidRPr="006B45BD">
        <w:rPr>
          <w:rFonts w:cs="Arial"/>
          <w:szCs w:val="20"/>
          <w:lang w:val="sl-SI"/>
        </w:rPr>
        <w:t>po potrebi zdravstveno oskrbo, dokler pomorščak ni zdravstveno sposoben za potovanje v namembni kraj repatriacije</w:t>
      </w:r>
      <w:r w:rsidR="006B45BD">
        <w:rPr>
          <w:rFonts w:cs="Arial"/>
          <w:szCs w:val="20"/>
          <w:lang w:val="sl-SI"/>
        </w:rPr>
        <w:t xml:space="preserve">. </w:t>
      </w:r>
    </w:p>
    <w:p w14:paraId="5E9E8C6F" w14:textId="77777777" w:rsidR="006B45BD" w:rsidRDefault="006B45BD" w:rsidP="008F6136">
      <w:pPr>
        <w:spacing w:line="280" w:lineRule="exact"/>
        <w:rPr>
          <w:rFonts w:cs="Arial"/>
          <w:szCs w:val="20"/>
          <w:lang w:val="sl-SI"/>
        </w:rPr>
      </w:pPr>
    </w:p>
    <w:p w14:paraId="17D81A5F" w14:textId="7E4CA306" w:rsidR="008F6136" w:rsidRDefault="008F6136" w:rsidP="00B04EAC">
      <w:pPr>
        <w:pStyle w:val="Odstavekseznama"/>
        <w:numPr>
          <w:ilvl w:val="0"/>
          <w:numId w:val="18"/>
        </w:numPr>
        <w:spacing w:line="280" w:lineRule="exact"/>
        <w:rPr>
          <w:rFonts w:ascii="Arial" w:hAnsi="Arial" w:cs="Arial"/>
          <w:sz w:val="20"/>
        </w:rPr>
      </w:pPr>
      <w:r w:rsidRPr="004A3753">
        <w:rPr>
          <w:rFonts w:ascii="Arial" w:hAnsi="Arial" w:cs="Arial"/>
          <w:sz w:val="20"/>
        </w:rPr>
        <w:t xml:space="preserve">Spremembe Kodeksa, ki se nanašajo na </w:t>
      </w:r>
      <w:r w:rsidR="006B45BD" w:rsidRPr="006B45BD">
        <w:rPr>
          <w:rFonts w:ascii="Arial" w:hAnsi="Arial" w:cs="Arial"/>
          <w:sz w:val="20"/>
        </w:rPr>
        <w:t>pravilo 4.1 – Zdravstvena oskrba na ladji in kopnem</w:t>
      </w:r>
    </w:p>
    <w:p w14:paraId="58787099" w14:textId="211DBAB5" w:rsidR="008F6136" w:rsidRDefault="00916CE3" w:rsidP="008F6136">
      <w:pPr>
        <w:spacing w:line="280" w:lineRule="exact"/>
        <w:jc w:val="both"/>
        <w:rPr>
          <w:rFonts w:cs="Arial"/>
          <w:lang w:val="sl-SI"/>
        </w:rPr>
      </w:pPr>
      <w:r>
        <w:rPr>
          <w:rFonts w:cs="Arial"/>
          <w:lang w:val="sl-SI"/>
        </w:rPr>
        <w:t xml:space="preserve">Namen sprememb je zagotoviti, </w:t>
      </w:r>
      <w:r w:rsidRPr="00916CE3">
        <w:rPr>
          <w:rFonts w:cs="Arial"/>
          <w:lang w:val="sl-SI"/>
        </w:rPr>
        <w:t>da usposabljanje pomorščakov, odgovornih za zdravstveno oskrbo na krovu</w:t>
      </w:r>
      <w:r>
        <w:rPr>
          <w:rFonts w:cs="Arial"/>
          <w:lang w:val="sl-SI"/>
        </w:rPr>
        <w:t xml:space="preserve"> (</w:t>
      </w:r>
      <w:r w:rsidRPr="00916CE3">
        <w:rPr>
          <w:rFonts w:cs="Arial"/>
          <w:lang w:val="sl-SI"/>
        </w:rPr>
        <w:t>kadar ladje niso dolžne imeti zdravnika</w:t>
      </w:r>
      <w:r>
        <w:rPr>
          <w:rFonts w:cs="Arial"/>
          <w:lang w:val="sl-SI"/>
        </w:rPr>
        <w:t>)</w:t>
      </w:r>
      <w:r w:rsidRPr="00916CE3">
        <w:rPr>
          <w:rFonts w:cs="Arial"/>
          <w:lang w:val="sl-SI"/>
        </w:rPr>
        <w:t>, med drugim upošteva Mednarodni zdravstveni priročnik za pomorščake in</w:t>
      </w:r>
      <w:r w:rsidR="007D3F4C">
        <w:rPr>
          <w:rFonts w:cs="Arial"/>
          <w:lang w:val="sl-SI"/>
        </w:rPr>
        <w:t xml:space="preserve"> </w:t>
      </w:r>
      <w:r w:rsidRPr="00916CE3">
        <w:rPr>
          <w:rFonts w:cs="Arial"/>
          <w:lang w:val="sl-SI"/>
        </w:rPr>
        <w:t>ribiče.</w:t>
      </w:r>
    </w:p>
    <w:p w14:paraId="1F847F5E" w14:textId="77777777" w:rsidR="008F6136" w:rsidRDefault="008F6136" w:rsidP="008F6136">
      <w:pPr>
        <w:spacing w:line="280" w:lineRule="exact"/>
        <w:rPr>
          <w:rFonts w:cs="Arial"/>
          <w:szCs w:val="20"/>
          <w:lang w:val="sl-SI"/>
        </w:rPr>
      </w:pPr>
    </w:p>
    <w:p w14:paraId="0545080B" w14:textId="205538DE" w:rsidR="00916CE3" w:rsidRPr="00916CE3" w:rsidRDefault="008F6136" w:rsidP="00B04EAC">
      <w:pPr>
        <w:pStyle w:val="Odstavekseznama"/>
        <w:numPr>
          <w:ilvl w:val="0"/>
          <w:numId w:val="18"/>
        </w:numPr>
        <w:spacing w:line="280" w:lineRule="exact"/>
        <w:rPr>
          <w:rFonts w:ascii="Arial" w:hAnsi="Arial" w:cs="Arial"/>
          <w:sz w:val="20"/>
        </w:rPr>
      </w:pPr>
      <w:r w:rsidRPr="00F533DB">
        <w:rPr>
          <w:rFonts w:ascii="Arial" w:hAnsi="Arial" w:cs="Arial"/>
          <w:sz w:val="20"/>
        </w:rPr>
        <w:t xml:space="preserve">Spremembe Kodeksa, ki se nanašajo na </w:t>
      </w:r>
      <w:r w:rsidR="00916CE3" w:rsidRPr="00916CE3">
        <w:rPr>
          <w:rFonts w:ascii="Arial" w:hAnsi="Arial" w:cs="Arial"/>
          <w:sz w:val="20"/>
        </w:rPr>
        <w:t>pravilo 1.4 – Zaposlovanje in nameščanje, pravilo 3.1 – Nastanitveni prostori in prostori za prosti čas, pravilo 4.3 – Zagotavljanje varnosti in zdravja ter preprečevanje nezgod in pravilo 5.1 – Odgovornost države zastave</w:t>
      </w:r>
    </w:p>
    <w:p w14:paraId="7D6C938C" w14:textId="1A84DB5F" w:rsidR="00916CE3" w:rsidRDefault="00916CE3" w:rsidP="008F6136">
      <w:pPr>
        <w:spacing w:line="280" w:lineRule="exact"/>
        <w:jc w:val="both"/>
        <w:rPr>
          <w:rFonts w:cs="Arial"/>
          <w:lang w:val="sl-SI"/>
        </w:rPr>
      </w:pPr>
      <w:r>
        <w:rPr>
          <w:rFonts w:cs="Arial"/>
          <w:lang w:val="sl-SI"/>
        </w:rPr>
        <w:t>Namen sedmega sklopa sprememb</w:t>
      </w:r>
      <w:r w:rsidR="008F6136" w:rsidRPr="00F533DB">
        <w:rPr>
          <w:rFonts w:cs="Arial"/>
          <w:lang w:val="sl-SI"/>
        </w:rPr>
        <w:t xml:space="preserve"> </w:t>
      </w:r>
      <w:r>
        <w:rPr>
          <w:rFonts w:cs="Arial"/>
          <w:lang w:val="sl-SI"/>
        </w:rPr>
        <w:t xml:space="preserve">je med drugim pomorščakom zagotoviti učinkovito zaščito pred </w:t>
      </w:r>
      <w:r w:rsidRPr="00916CE3">
        <w:rPr>
          <w:rFonts w:cs="Arial"/>
          <w:lang w:val="sl-SI"/>
        </w:rPr>
        <w:t xml:space="preserve">nasiljem in nadlegovanjem na krovu, vključno s spolnim nadlegovanjem, </w:t>
      </w:r>
      <w:r w:rsidR="00FD6E2B">
        <w:rPr>
          <w:rFonts w:cs="Arial"/>
          <w:lang w:val="sl-SI"/>
        </w:rPr>
        <w:t>trpinčenjem</w:t>
      </w:r>
      <w:r w:rsidRPr="00916CE3">
        <w:rPr>
          <w:rFonts w:cs="Arial"/>
          <w:lang w:val="sl-SI"/>
        </w:rPr>
        <w:t xml:space="preserve"> in spolnim napadom. Spremembe </w:t>
      </w:r>
      <w:r>
        <w:rPr>
          <w:rFonts w:cs="Arial"/>
          <w:lang w:val="sl-SI"/>
        </w:rPr>
        <w:t xml:space="preserve">državam članicam nalagajo, da </w:t>
      </w:r>
      <w:r w:rsidRPr="00916CE3">
        <w:rPr>
          <w:rFonts w:cs="Arial"/>
          <w:lang w:val="sl-SI"/>
        </w:rPr>
        <w:t xml:space="preserve">sprejmejo zakone in </w:t>
      </w:r>
      <w:r>
        <w:rPr>
          <w:rFonts w:cs="Arial"/>
          <w:lang w:val="sl-SI"/>
        </w:rPr>
        <w:t xml:space="preserve">druge </w:t>
      </w:r>
      <w:r w:rsidRPr="00916CE3">
        <w:rPr>
          <w:rFonts w:cs="Arial"/>
          <w:lang w:val="sl-SI"/>
        </w:rPr>
        <w:t xml:space="preserve">predpise ter druge ukrepe za preprečevanje in odpravljanje nasilja in nadlegovanja </w:t>
      </w:r>
      <w:r>
        <w:rPr>
          <w:rFonts w:cs="Arial"/>
          <w:lang w:val="sl-SI"/>
        </w:rPr>
        <w:t>upoštevaje</w:t>
      </w:r>
      <w:r w:rsidRPr="00916CE3">
        <w:rPr>
          <w:rFonts w:cs="Arial"/>
          <w:lang w:val="sl-SI"/>
        </w:rPr>
        <w:t xml:space="preserve"> Konvencij</w:t>
      </w:r>
      <w:r>
        <w:rPr>
          <w:rFonts w:cs="Arial"/>
          <w:lang w:val="sl-SI"/>
        </w:rPr>
        <w:t>o</w:t>
      </w:r>
      <w:r w:rsidRPr="00916CE3">
        <w:rPr>
          <w:rFonts w:cs="Arial"/>
          <w:lang w:val="sl-SI"/>
        </w:rPr>
        <w:t xml:space="preserve"> o </w:t>
      </w:r>
      <w:r w:rsidR="00CE1F35">
        <w:rPr>
          <w:rFonts w:cs="Arial"/>
          <w:lang w:val="sl-SI"/>
        </w:rPr>
        <w:t xml:space="preserve">odpravi </w:t>
      </w:r>
      <w:r w:rsidRPr="00916CE3">
        <w:rPr>
          <w:rFonts w:cs="Arial"/>
          <w:lang w:val="sl-SI"/>
        </w:rPr>
        <w:t>nasilj</w:t>
      </w:r>
      <w:r w:rsidR="00CE1F35">
        <w:rPr>
          <w:rFonts w:cs="Arial"/>
          <w:lang w:val="sl-SI"/>
        </w:rPr>
        <w:t>a</w:t>
      </w:r>
      <w:r w:rsidRPr="00916CE3">
        <w:rPr>
          <w:rFonts w:cs="Arial"/>
          <w:lang w:val="sl-SI"/>
        </w:rPr>
        <w:t xml:space="preserve"> in nadlegovanj</w:t>
      </w:r>
      <w:r w:rsidR="00CE1F35">
        <w:rPr>
          <w:rFonts w:cs="Arial"/>
          <w:lang w:val="sl-SI"/>
        </w:rPr>
        <w:t>a v svetu dela</w:t>
      </w:r>
      <w:r>
        <w:rPr>
          <w:rFonts w:cs="Arial"/>
          <w:lang w:val="sl-SI"/>
        </w:rPr>
        <w:t xml:space="preserve">, </w:t>
      </w:r>
      <w:r w:rsidRPr="00916CE3">
        <w:rPr>
          <w:rFonts w:cs="Arial"/>
          <w:lang w:val="sl-SI"/>
        </w:rPr>
        <w:t xml:space="preserve">2019 (št. 190). </w:t>
      </w:r>
      <w:r w:rsidR="00706515">
        <w:rPr>
          <w:rFonts w:cs="Arial"/>
          <w:lang w:val="sl-SI"/>
        </w:rPr>
        <w:t>Spremembe zapovedujejo tudi ustrezne ukrepe</w:t>
      </w:r>
      <w:r w:rsidRPr="00916CE3">
        <w:rPr>
          <w:rFonts w:cs="Arial"/>
          <w:lang w:val="sl-SI"/>
        </w:rPr>
        <w:t xml:space="preserve"> za </w:t>
      </w:r>
      <w:r>
        <w:rPr>
          <w:rFonts w:cs="Arial"/>
          <w:lang w:val="sl-SI"/>
        </w:rPr>
        <w:t>ladjarje</w:t>
      </w:r>
      <w:r w:rsidRPr="00916CE3">
        <w:rPr>
          <w:rFonts w:cs="Arial"/>
          <w:lang w:val="sl-SI"/>
        </w:rPr>
        <w:t xml:space="preserve"> in pomorščake, da se zagotovi vzpostavitev varnih, poštenih in učinkovitih mehanizmov in postopkov poročanja o primerih nasilja in nadlegovanja na ladjah.</w:t>
      </w:r>
    </w:p>
    <w:p w14:paraId="727E022A" w14:textId="77777777" w:rsidR="008F6136" w:rsidRPr="00B350E4" w:rsidRDefault="008F6136" w:rsidP="008F6136">
      <w:pPr>
        <w:spacing w:line="280" w:lineRule="exact"/>
        <w:rPr>
          <w:rFonts w:cs="Arial"/>
          <w:szCs w:val="20"/>
          <w:lang w:val="sl-SI"/>
        </w:rPr>
      </w:pPr>
    </w:p>
    <w:p w14:paraId="6725E71D" w14:textId="620E8205" w:rsidR="008F6136" w:rsidRDefault="008F6136" w:rsidP="008F6136">
      <w:pPr>
        <w:spacing w:line="280" w:lineRule="exact"/>
        <w:jc w:val="both"/>
        <w:rPr>
          <w:rFonts w:cs="Arial"/>
          <w:szCs w:val="20"/>
          <w:lang w:val="sl-SI"/>
        </w:rPr>
      </w:pPr>
      <w:r w:rsidRPr="00A81EB8">
        <w:rPr>
          <w:rFonts w:cs="Arial"/>
          <w:szCs w:val="20"/>
          <w:lang w:val="sl-SI"/>
        </w:rPr>
        <w:t xml:space="preserve">Neuradni prevod besedila </w:t>
      </w:r>
      <w:r>
        <w:rPr>
          <w:rFonts w:cs="Arial"/>
          <w:szCs w:val="20"/>
          <w:lang w:val="sl-SI"/>
        </w:rPr>
        <w:t>S</w:t>
      </w:r>
      <w:r w:rsidRPr="00A81EB8">
        <w:rPr>
          <w:rFonts w:cs="Arial"/>
          <w:szCs w:val="20"/>
          <w:lang w:val="sl-SI"/>
        </w:rPr>
        <w:t>prememb</w:t>
      </w:r>
      <w:r>
        <w:rPr>
          <w:rFonts w:cs="Arial"/>
          <w:szCs w:val="20"/>
          <w:lang w:val="sl-SI"/>
        </w:rPr>
        <w:t xml:space="preserve"> iz leta 202</w:t>
      </w:r>
      <w:r w:rsidR="00F7402B">
        <w:rPr>
          <w:rFonts w:cs="Arial"/>
          <w:szCs w:val="20"/>
          <w:lang w:val="sl-SI"/>
        </w:rPr>
        <w:t>5</w:t>
      </w:r>
      <w:r>
        <w:rPr>
          <w:rFonts w:cs="Arial"/>
          <w:szCs w:val="20"/>
          <w:lang w:val="sl-SI"/>
        </w:rPr>
        <w:t xml:space="preserve"> Konvencije o delu v pomorstvu, 2006, </w:t>
      </w:r>
      <w:r w:rsidRPr="00A81EB8">
        <w:rPr>
          <w:rFonts w:cs="Arial"/>
          <w:szCs w:val="20"/>
          <w:lang w:val="sl-SI"/>
        </w:rPr>
        <w:t xml:space="preserve">je priloga III tega gradiva, kjer si je mogoče vsebino sprememb </w:t>
      </w:r>
      <w:r w:rsidR="00FD6E2B">
        <w:rPr>
          <w:rFonts w:cs="Arial"/>
          <w:szCs w:val="20"/>
          <w:lang w:val="sl-SI"/>
        </w:rPr>
        <w:t xml:space="preserve">v celoti </w:t>
      </w:r>
      <w:r w:rsidRPr="00A81EB8">
        <w:rPr>
          <w:rFonts w:cs="Arial"/>
          <w:szCs w:val="20"/>
          <w:lang w:val="sl-SI"/>
        </w:rPr>
        <w:t>prebrati</w:t>
      </w:r>
      <w:r>
        <w:rPr>
          <w:rFonts w:cs="Arial"/>
          <w:szCs w:val="20"/>
          <w:lang w:val="sl-SI"/>
        </w:rPr>
        <w:t>.</w:t>
      </w:r>
    </w:p>
    <w:p w14:paraId="0BBE42B4" w14:textId="77777777" w:rsidR="008F6136" w:rsidRDefault="008F6136" w:rsidP="000424BA">
      <w:pPr>
        <w:spacing w:line="280" w:lineRule="exact"/>
        <w:jc w:val="both"/>
        <w:rPr>
          <w:rFonts w:cs="Arial"/>
          <w:b/>
          <w:bCs/>
          <w:szCs w:val="20"/>
          <w:lang w:val="sl-SI"/>
        </w:rPr>
      </w:pPr>
    </w:p>
    <w:p w14:paraId="36861DC0" w14:textId="77777777" w:rsidR="00F7402B" w:rsidRDefault="00F7402B" w:rsidP="000424BA">
      <w:pPr>
        <w:spacing w:line="280" w:lineRule="exact"/>
        <w:jc w:val="both"/>
        <w:rPr>
          <w:rFonts w:cs="Arial"/>
          <w:b/>
          <w:bCs/>
          <w:szCs w:val="20"/>
          <w:lang w:val="sl-SI"/>
        </w:rPr>
      </w:pPr>
    </w:p>
    <w:p w14:paraId="24EF530E" w14:textId="6394F685" w:rsidR="000424BA" w:rsidRDefault="000424BA" w:rsidP="000424BA">
      <w:pPr>
        <w:spacing w:line="280" w:lineRule="exact"/>
        <w:jc w:val="both"/>
        <w:rPr>
          <w:rFonts w:cs="Arial"/>
          <w:szCs w:val="20"/>
          <w:lang w:val="sl-SI"/>
        </w:rPr>
      </w:pPr>
      <w:r w:rsidRPr="00741DE7">
        <w:rPr>
          <w:rFonts w:cs="Arial"/>
          <w:b/>
          <w:bCs/>
          <w:szCs w:val="20"/>
          <w:lang w:val="sl-SI"/>
        </w:rPr>
        <w:t xml:space="preserve">Neuradni </w:t>
      </w:r>
      <w:r w:rsidRPr="00AC3B0F">
        <w:rPr>
          <w:rFonts w:cs="Arial"/>
          <w:szCs w:val="20"/>
          <w:lang w:val="sl-SI"/>
        </w:rPr>
        <w:t>prevodi besedil</w:t>
      </w:r>
      <w:r w:rsidRPr="00741DE7">
        <w:rPr>
          <w:rFonts w:cs="Arial"/>
          <w:b/>
          <w:bCs/>
          <w:szCs w:val="20"/>
          <w:lang w:val="sl-SI"/>
        </w:rPr>
        <w:t xml:space="preserve"> </w:t>
      </w:r>
      <w:r w:rsidRPr="00CE1F35">
        <w:rPr>
          <w:rFonts w:cs="Arial"/>
          <w:szCs w:val="20"/>
          <w:lang w:val="sl-SI"/>
        </w:rPr>
        <w:t>vseh treh</w:t>
      </w:r>
      <w:r w:rsidR="00AC3B0F">
        <w:rPr>
          <w:rFonts w:cs="Arial"/>
          <w:szCs w:val="20"/>
          <w:lang w:val="sl-SI"/>
        </w:rPr>
        <w:t xml:space="preserve"> sprejetih</w:t>
      </w:r>
      <w:r w:rsidRPr="00CE1F35">
        <w:rPr>
          <w:rFonts w:cs="Arial"/>
          <w:szCs w:val="20"/>
          <w:lang w:val="sl-SI"/>
        </w:rPr>
        <w:t xml:space="preserve"> instrumentov MOD (K</w:t>
      </w:r>
      <w:r w:rsidR="00E12901" w:rsidRPr="00CE1F35">
        <w:rPr>
          <w:rFonts w:cs="Arial"/>
          <w:szCs w:val="20"/>
          <w:lang w:val="sl-SI"/>
        </w:rPr>
        <w:t>onvencije št.</w:t>
      </w:r>
      <w:r w:rsidRPr="00CE1F35">
        <w:rPr>
          <w:rFonts w:cs="Arial"/>
          <w:szCs w:val="20"/>
          <w:lang w:val="sl-SI"/>
        </w:rPr>
        <w:t xml:space="preserve"> 19</w:t>
      </w:r>
      <w:r w:rsidR="00A473FA" w:rsidRPr="00CE1F35">
        <w:rPr>
          <w:rFonts w:cs="Arial"/>
          <w:szCs w:val="20"/>
          <w:lang w:val="sl-SI"/>
        </w:rPr>
        <w:t>2</w:t>
      </w:r>
      <w:r w:rsidRPr="00CE1F35">
        <w:rPr>
          <w:rFonts w:cs="Arial"/>
          <w:szCs w:val="20"/>
          <w:lang w:val="sl-SI"/>
        </w:rPr>
        <w:t>, P</w:t>
      </w:r>
      <w:r w:rsidR="00E12901" w:rsidRPr="00CE1F35">
        <w:rPr>
          <w:rFonts w:cs="Arial"/>
          <w:szCs w:val="20"/>
          <w:lang w:val="sl-SI"/>
        </w:rPr>
        <w:t>riporočila št.</w:t>
      </w:r>
      <w:r w:rsidRPr="00CE1F35">
        <w:rPr>
          <w:rFonts w:cs="Arial"/>
          <w:szCs w:val="20"/>
          <w:lang w:val="sl-SI"/>
        </w:rPr>
        <w:t xml:space="preserve"> 20</w:t>
      </w:r>
      <w:r w:rsidR="00A473FA" w:rsidRPr="00CE1F35">
        <w:rPr>
          <w:rFonts w:cs="Arial"/>
          <w:szCs w:val="20"/>
          <w:lang w:val="sl-SI"/>
        </w:rPr>
        <w:t>9</w:t>
      </w:r>
      <w:r w:rsidRPr="00CE1F35">
        <w:rPr>
          <w:rFonts w:cs="Arial"/>
          <w:szCs w:val="20"/>
          <w:lang w:val="sl-SI"/>
        </w:rPr>
        <w:t xml:space="preserve">, </w:t>
      </w:r>
      <w:r w:rsidR="00A473FA" w:rsidRPr="00CE1F35">
        <w:rPr>
          <w:rFonts w:cs="Arial"/>
          <w:szCs w:val="20"/>
          <w:lang w:val="sl-SI"/>
        </w:rPr>
        <w:t xml:space="preserve">Sprememb iz leta 2025 </w:t>
      </w:r>
      <w:r w:rsidR="00E12901" w:rsidRPr="00CE1F35">
        <w:rPr>
          <w:rFonts w:cs="Arial"/>
          <w:szCs w:val="20"/>
          <w:lang w:val="sl-SI"/>
        </w:rPr>
        <w:t>Konvencije o delu v pomorstvu</w:t>
      </w:r>
      <w:r w:rsidR="00A473FA" w:rsidRPr="00CE1F35">
        <w:rPr>
          <w:rFonts w:cs="Arial"/>
          <w:szCs w:val="20"/>
          <w:lang w:val="sl-SI"/>
        </w:rPr>
        <w:t>, 2006</w:t>
      </w:r>
      <w:r w:rsidRPr="00CE1F35">
        <w:rPr>
          <w:rFonts w:cs="Arial"/>
          <w:szCs w:val="20"/>
          <w:lang w:val="sl-SI"/>
        </w:rPr>
        <w:t>) sestavljajo prilogo III</w:t>
      </w:r>
      <w:r w:rsidRPr="00A81EB8">
        <w:rPr>
          <w:rFonts w:cs="Arial"/>
          <w:szCs w:val="20"/>
          <w:lang w:val="sl-SI"/>
        </w:rPr>
        <w:t xml:space="preserve"> tega gradiva, kjer si je mogoče </w:t>
      </w:r>
      <w:r>
        <w:rPr>
          <w:rFonts w:cs="Arial"/>
          <w:szCs w:val="20"/>
          <w:lang w:val="sl-SI"/>
        </w:rPr>
        <w:t xml:space="preserve">njihovo </w:t>
      </w:r>
      <w:r w:rsidRPr="00A81EB8">
        <w:rPr>
          <w:rFonts w:cs="Arial"/>
          <w:szCs w:val="20"/>
          <w:lang w:val="sl-SI"/>
        </w:rPr>
        <w:t>vsebino v celoti</w:t>
      </w:r>
      <w:r>
        <w:rPr>
          <w:rFonts w:cs="Arial"/>
          <w:szCs w:val="20"/>
          <w:lang w:val="sl-SI"/>
        </w:rPr>
        <w:t xml:space="preserve"> prebrati.</w:t>
      </w:r>
    </w:p>
    <w:p w14:paraId="0C521270" w14:textId="77777777" w:rsidR="000424BA" w:rsidRDefault="000424BA" w:rsidP="000424BA">
      <w:pPr>
        <w:spacing w:line="280" w:lineRule="exact"/>
        <w:jc w:val="both"/>
        <w:rPr>
          <w:rFonts w:cs="Arial"/>
          <w:szCs w:val="20"/>
          <w:lang w:val="sl-SI"/>
        </w:rPr>
      </w:pPr>
    </w:p>
    <w:p w14:paraId="6DA114C2" w14:textId="77777777" w:rsidR="00C93864" w:rsidRPr="00F533DB" w:rsidRDefault="00C93864" w:rsidP="000424BA">
      <w:pPr>
        <w:spacing w:line="280" w:lineRule="exact"/>
        <w:jc w:val="both"/>
        <w:rPr>
          <w:rFonts w:cs="Arial"/>
          <w:szCs w:val="20"/>
          <w:lang w:val="sl-SI"/>
        </w:rPr>
      </w:pPr>
    </w:p>
    <w:p w14:paraId="04C083E5" w14:textId="77777777" w:rsidR="000424BA" w:rsidRPr="00B50715" w:rsidRDefault="000424BA" w:rsidP="000424BA">
      <w:pPr>
        <w:overflowPunct w:val="0"/>
        <w:autoSpaceDE w:val="0"/>
        <w:autoSpaceDN w:val="0"/>
        <w:adjustRightInd w:val="0"/>
        <w:spacing w:line="280" w:lineRule="exact"/>
        <w:jc w:val="both"/>
        <w:textAlignment w:val="baseline"/>
        <w:rPr>
          <w:rFonts w:cs="Arial"/>
          <w:b/>
          <w:szCs w:val="20"/>
          <w:lang w:val="sl-SI"/>
        </w:rPr>
      </w:pPr>
      <w:r w:rsidRPr="00B50715">
        <w:rPr>
          <w:rFonts w:cs="Arial"/>
          <w:b/>
          <w:szCs w:val="20"/>
          <w:lang w:val="sl-SI"/>
        </w:rPr>
        <w:t>II. OBRAZLOŽITEV PREDLOGA SKLEPA</w:t>
      </w:r>
    </w:p>
    <w:p w14:paraId="689090F3"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0D15B34A" w14:textId="06081CD7" w:rsidR="000424BA" w:rsidRPr="00B50715" w:rsidRDefault="000424BA" w:rsidP="000424BA">
      <w:pPr>
        <w:spacing w:line="280" w:lineRule="exact"/>
        <w:jc w:val="both"/>
        <w:rPr>
          <w:rFonts w:cs="Arial"/>
          <w:szCs w:val="20"/>
          <w:lang w:val="sl-SI"/>
        </w:rPr>
      </w:pPr>
      <w:r>
        <w:rPr>
          <w:rFonts w:cs="Arial"/>
          <w:szCs w:val="20"/>
          <w:lang w:val="sl-SI"/>
        </w:rPr>
        <w:t xml:space="preserve">Sprejeto konvencijo </w:t>
      </w:r>
      <w:r w:rsidR="00CE1F35">
        <w:rPr>
          <w:rFonts w:cs="Arial"/>
          <w:szCs w:val="20"/>
          <w:lang w:val="sl-SI"/>
        </w:rPr>
        <w:t>in</w:t>
      </w:r>
      <w:r>
        <w:rPr>
          <w:rFonts w:cs="Arial"/>
          <w:szCs w:val="20"/>
          <w:lang w:val="sl-SI"/>
        </w:rPr>
        <w:t xml:space="preserve"> priporočil</w:t>
      </w:r>
      <w:r w:rsidR="009E2D93">
        <w:rPr>
          <w:rFonts w:cs="Arial"/>
          <w:szCs w:val="20"/>
          <w:lang w:val="sl-SI"/>
        </w:rPr>
        <w:t>o ter odobrene spremembe</w:t>
      </w:r>
      <w:r w:rsidRPr="00B50715">
        <w:rPr>
          <w:rFonts w:cs="Arial"/>
          <w:szCs w:val="20"/>
          <w:lang w:val="sl-SI"/>
        </w:rPr>
        <w:t xml:space="preserve"> je treba v skladu z alinejo b pete točke 19. člena Ustave </w:t>
      </w:r>
      <w:r>
        <w:rPr>
          <w:rFonts w:cs="Arial"/>
          <w:szCs w:val="20"/>
          <w:lang w:val="sl-SI"/>
        </w:rPr>
        <w:t>MOD (za primer konvencije</w:t>
      </w:r>
      <w:r w:rsidR="009E2D93">
        <w:rPr>
          <w:rFonts w:cs="Arial"/>
          <w:szCs w:val="20"/>
          <w:lang w:val="sl-SI"/>
        </w:rPr>
        <w:t xml:space="preserve"> in sprememb</w:t>
      </w:r>
      <w:r>
        <w:rPr>
          <w:rFonts w:cs="Arial"/>
          <w:szCs w:val="20"/>
          <w:lang w:val="sl-SI"/>
        </w:rPr>
        <w:t xml:space="preserve">) ter v skladu z </w:t>
      </w:r>
      <w:r w:rsidRPr="0022594F">
        <w:rPr>
          <w:rFonts w:cs="Arial"/>
          <w:szCs w:val="20"/>
          <w:lang w:val="sl-SI"/>
        </w:rPr>
        <w:t xml:space="preserve">alinejo b </w:t>
      </w:r>
      <w:r>
        <w:rPr>
          <w:rFonts w:cs="Arial"/>
          <w:szCs w:val="20"/>
          <w:lang w:val="sl-SI"/>
        </w:rPr>
        <w:t>šeste</w:t>
      </w:r>
      <w:r w:rsidRPr="0022594F">
        <w:rPr>
          <w:rFonts w:cs="Arial"/>
          <w:szCs w:val="20"/>
          <w:lang w:val="sl-SI"/>
        </w:rPr>
        <w:t xml:space="preserve"> točke 19. člena Ustave MOD</w:t>
      </w:r>
      <w:r>
        <w:rPr>
          <w:rFonts w:cs="Arial"/>
          <w:szCs w:val="20"/>
          <w:lang w:val="sl-SI"/>
        </w:rPr>
        <w:t xml:space="preserve"> (za primer priporočil</w:t>
      </w:r>
      <w:r w:rsidR="009E2D93">
        <w:rPr>
          <w:rFonts w:cs="Arial"/>
          <w:szCs w:val="20"/>
          <w:lang w:val="sl-SI"/>
        </w:rPr>
        <w:t>a</w:t>
      </w:r>
      <w:r>
        <w:rPr>
          <w:rFonts w:cs="Arial"/>
          <w:szCs w:val="20"/>
          <w:lang w:val="sl-SI"/>
        </w:rPr>
        <w:t>)</w:t>
      </w:r>
      <w:r w:rsidRPr="00B50715">
        <w:rPr>
          <w:rFonts w:cs="Arial"/>
          <w:szCs w:val="20"/>
          <w:lang w:val="sl-SI"/>
        </w:rPr>
        <w:t xml:space="preserve"> ter upoštevaje Memorandum o predložitvi konvencij in priporočil pristojnemu organu predložiti tistemu organu, v pristojnost </w:t>
      </w:r>
      <w:r w:rsidR="00CE1F35">
        <w:rPr>
          <w:rFonts w:cs="Arial"/>
          <w:szCs w:val="20"/>
          <w:lang w:val="sl-SI"/>
        </w:rPr>
        <w:t xml:space="preserve">katerega </w:t>
      </w:r>
      <w:r w:rsidRPr="00B50715">
        <w:rPr>
          <w:rFonts w:cs="Arial"/>
          <w:szCs w:val="20"/>
          <w:lang w:val="sl-SI"/>
        </w:rPr>
        <w:t xml:space="preserve">sodi sprejemanje zakonodaje. </w:t>
      </w:r>
    </w:p>
    <w:p w14:paraId="148BDEC6" w14:textId="77777777" w:rsidR="000424BA" w:rsidRPr="00B50715" w:rsidRDefault="000424BA" w:rsidP="000424BA">
      <w:pPr>
        <w:spacing w:line="280" w:lineRule="exact"/>
        <w:jc w:val="both"/>
        <w:rPr>
          <w:rFonts w:cs="Arial"/>
          <w:szCs w:val="20"/>
          <w:lang w:val="sl-SI"/>
        </w:rPr>
      </w:pPr>
    </w:p>
    <w:p w14:paraId="54EE10F2" w14:textId="16556CD6" w:rsidR="000424BA" w:rsidRDefault="000424BA" w:rsidP="000424BA">
      <w:pPr>
        <w:overflowPunct w:val="0"/>
        <w:autoSpaceDE w:val="0"/>
        <w:autoSpaceDN w:val="0"/>
        <w:adjustRightInd w:val="0"/>
        <w:spacing w:line="280" w:lineRule="exact"/>
        <w:jc w:val="both"/>
        <w:textAlignment w:val="baseline"/>
        <w:rPr>
          <w:rFonts w:cs="Arial"/>
          <w:szCs w:val="20"/>
          <w:lang w:val="sl-SI"/>
        </w:rPr>
      </w:pPr>
      <w:r w:rsidRPr="00B50715">
        <w:rPr>
          <w:rFonts w:cs="Arial"/>
          <w:szCs w:val="20"/>
          <w:lang w:val="sl-SI"/>
        </w:rPr>
        <w:t xml:space="preserve">V </w:t>
      </w:r>
      <w:r w:rsidR="00611D66">
        <w:rPr>
          <w:rFonts w:cs="Arial"/>
          <w:szCs w:val="20"/>
          <w:lang w:val="sl-SI"/>
        </w:rPr>
        <w:t>RS</w:t>
      </w:r>
      <w:r w:rsidRPr="00B50715">
        <w:rPr>
          <w:rFonts w:cs="Arial"/>
          <w:szCs w:val="20"/>
          <w:lang w:val="sl-SI"/>
        </w:rPr>
        <w:t xml:space="preserve"> je zakonodajni organ Državni zbor </w:t>
      </w:r>
      <w:r w:rsidR="00611D66">
        <w:rPr>
          <w:rFonts w:cs="Arial"/>
          <w:szCs w:val="20"/>
          <w:lang w:val="sl-SI"/>
        </w:rPr>
        <w:t>RS</w:t>
      </w:r>
      <w:r w:rsidRPr="00B50715">
        <w:rPr>
          <w:rFonts w:cs="Arial"/>
          <w:szCs w:val="20"/>
          <w:lang w:val="sl-SI"/>
        </w:rPr>
        <w:t xml:space="preserve">, zato Vlada </w:t>
      </w:r>
      <w:r w:rsidR="00611D66">
        <w:rPr>
          <w:rFonts w:cs="Arial"/>
          <w:szCs w:val="20"/>
          <w:lang w:val="sl-SI"/>
        </w:rPr>
        <w:t>RS</w:t>
      </w:r>
      <w:r w:rsidRPr="00B50715">
        <w:rPr>
          <w:rFonts w:cs="Arial"/>
          <w:szCs w:val="20"/>
          <w:lang w:val="sl-SI"/>
        </w:rPr>
        <w:t xml:space="preserve"> predlaga seznanitev Odbora za zunanjo poli</w:t>
      </w:r>
      <w:r>
        <w:rPr>
          <w:rFonts w:cs="Arial"/>
          <w:szCs w:val="20"/>
          <w:lang w:val="sl-SI"/>
        </w:rPr>
        <w:t xml:space="preserve">tiko Državnega zbora s sprejetjem </w:t>
      </w:r>
      <w:r w:rsidR="00ED7B92" w:rsidRPr="00ED7B92">
        <w:rPr>
          <w:rFonts w:cs="Arial"/>
          <w:szCs w:val="20"/>
          <w:lang w:val="sl-SI"/>
        </w:rPr>
        <w:t xml:space="preserve">Konvencije o preprečevanju in zaščiti pred biološkimi </w:t>
      </w:r>
      <w:r w:rsidR="00A42C93">
        <w:rPr>
          <w:rFonts w:cs="Arial"/>
          <w:szCs w:val="20"/>
          <w:lang w:val="sl-SI"/>
        </w:rPr>
        <w:t>nevarnostmi</w:t>
      </w:r>
      <w:r w:rsidR="00ED7B92" w:rsidRPr="00ED7B92">
        <w:rPr>
          <w:rFonts w:cs="Arial"/>
          <w:szCs w:val="20"/>
          <w:lang w:val="sl-SI"/>
        </w:rPr>
        <w:t xml:space="preserve"> v delovnem okolju, 2025 (št. 192), Priporočila o preprečevanju in zaščiti pred biološkimi </w:t>
      </w:r>
      <w:r w:rsidR="00A42C93" w:rsidRPr="00A42C93">
        <w:rPr>
          <w:rFonts w:cs="Arial"/>
          <w:szCs w:val="20"/>
          <w:lang w:val="sl-SI"/>
        </w:rPr>
        <w:t>nevarnostmi</w:t>
      </w:r>
      <w:r w:rsidR="00ED7B92" w:rsidRPr="00ED7B92">
        <w:rPr>
          <w:rFonts w:cs="Arial"/>
          <w:szCs w:val="20"/>
          <w:lang w:val="sl-SI"/>
        </w:rPr>
        <w:t xml:space="preserve"> v delovnem okolju, 2025 (št. 209) ter </w:t>
      </w:r>
      <w:r w:rsidR="00ED7B92">
        <w:rPr>
          <w:rFonts w:cs="Arial"/>
          <w:szCs w:val="20"/>
          <w:lang w:val="sl-SI"/>
        </w:rPr>
        <w:t xml:space="preserve">odobritvijo </w:t>
      </w:r>
      <w:r w:rsidR="00ED7B92" w:rsidRPr="00ED7B92">
        <w:rPr>
          <w:rFonts w:cs="Arial"/>
          <w:szCs w:val="20"/>
          <w:lang w:val="sl-SI"/>
        </w:rPr>
        <w:t>Sprememb iz leta 2025 Konvencije o delu v pomorstvu, 2006, in sicer njenega Kodeksa</w:t>
      </w:r>
      <w:r>
        <w:rPr>
          <w:rFonts w:cs="Arial"/>
          <w:szCs w:val="20"/>
          <w:lang w:val="sl-SI"/>
        </w:rPr>
        <w:t>.</w:t>
      </w:r>
    </w:p>
    <w:p w14:paraId="4C0CE489" w14:textId="77777777" w:rsidR="000424BA" w:rsidRPr="00B50715" w:rsidRDefault="000424BA" w:rsidP="000424BA">
      <w:pPr>
        <w:spacing w:line="280" w:lineRule="exact"/>
        <w:jc w:val="both"/>
        <w:rPr>
          <w:rFonts w:cs="Arial"/>
          <w:szCs w:val="20"/>
          <w:lang w:val="sl-SI"/>
        </w:rPr>
      </w:pPr>
    </w:p>
    <w:p w14:paraId="681F3704" w14:textId="60E04B6A" w:rsidR="00ED7B92" w:rsidRDefault="000424BA" w:rsidP="000424BA">
      <w:pPr>
        <w:spacing w:line="280" w:lineRule="exact"/>
        <w:jc w:val="both"/>
        <w:rPr>
          <w:rFonts w:cs="Arial"/>
          <w:szCs w:val="20"/>
          <w:lang w:val="sl-SI"/>
        </w:rPr>
      </w:pPr>
      <w:r w:rsidRPr="00B50715">
        <w:rPr>
          <w:rFonts w:cs="Arial"/>
          <w:szCs w:val="20"/>
          <w:lang w:val="sl-SI"/>
        </w:rPr>
        <w:t xml:space="preserve">Rok za predložitev zadevnih aktov v seznanitev pristojnemu organu je eno leto po zaključku zasedanja MKD, na kateri </w:t>
      </w:r>
      <w:r w:rsidR="00ED7B92">
        <w:rPr>
          <w:rFonts w:cs="Arial"/>
          <w:szCs w:val="20"/>
          <w:lang w:val="sl-SI"/>
        </w:rPr>
        <w:t>so</w:t>
      </w:r>
      <w:r w:rsidRPr="00B50715">
        <w:rPr>
          <w:rFonts w:cs="Arial"/>
          <w:szCs w:val="20"/>
          <w:lang w:val="sl-SI"/>
        </w:rPr>
        <w:t xml:space="preserve"> bil</w:t>
      </w:r>
      <w:r w:rsidR="00ED7B92">
        <w:rPr>
          <w:rFonts w:cs="Arial"/>
          <w:szCs w:val="20"/>
          <w:lang w:val="sl-SI"/>
        </w:rPr>
        <w:t>i</w:t>
      </w:r>
      <w:r w:rsidRPr="00B50715">
        <w:rPr>
          <w:rFonts w:cs="Arial"/>
          <w:szCs w:val="20"/>
          <w:lang w:val="sl-SI"/>
        </w:rPr>
        <w:t xml:space="preserve"> sprejet</w:t>
      </w:r>
      <w:r w:rsidR="00ED7B92">
        <w:rPr>
          <w:rFonts w:cs="Arial"/>
          <w:szCs w:val="20"/>
          <w:lang w:val="sl-SI"/>
        </w:rPr>
        <w:t>i</w:t>
      </w:r>
      <w:r w:rsidRPr="00B50715">
        <w:rPr>
          <w:rFonts w:cs="Arial"/>
          <w:szCs w:val="20"/>
          <w:lang w:val="sl-SI"/>
        </w:rPr>
        <w:t xml:space="preserve">. V konkretnem primeru je rok </w:t>
      </w:r>
      <w:r w:rsidR="00ED7B92">
        <w:rPr>
          <w:rFonts w:cs="Arial"/>
          <w:szCs w:val="20"/>
          <w:lang w:val="sl-SI"/>
        </w:rPr>
        <w:t xml:space="preserve">6. junij 2026 oz. </w:t>
      </w:r>
      <w:r>
        <w:rPr>
          <w:rFonts w:cs="Arial"/>
          <w:szCs w:val="20"/>
          <w:lang w:val="sl-SI"/>
        </w:rPr>
        <w:t>1</w:t>
      </w:r>
      <w:r w:rsidR="00ED7B92">
        <w:rPr>
          <w:rFonts w:cs="Arial"/>
          <w:szCs w:val="20"/>
          <w:lang w:val="sl-SI"/>
        </w:rPr>
        <w:t>3</w:t>
      </w:r>
      <w:r w:rsidRPr="00B50715">
        <w:rPr>
          <w:rFonts w:cs="Arial"/>
          <w:szCs w:val="20"/>
          <w:lang w:val="sl-SI"/>
        </w:rPr>
        <w:t>.</w:t>
      </w:r>
      <w:r>
        <w:rPr>
          <w:rFonts w:cs="Arial"/>
          <w:szCs w:val="20"/>
          <w:lang w:val="sl-SI"/>
        </w:rPr>
        <w:t> </w:t>
      </w:r>
      <w:r w:rsidRPr="00B50715">
        <w:rPr>
          <w:rFonts w:cs="Arial"/>
          <w:szCs w:val="20"/>
          <w:lang w:val="sl-SI"/>
        </w:rPr>
        <w:t>junij</w:t>
      </w:r>
      <w:r>
        <w:rPr>
          <w:rFonts w:cs="Arial"/>
          <w:szCs w:val="20"/>
          <w:lang w:val="sl-SI"/>
        </w:rPr>
        <w:t> </w:t>
      </w:r>
      <w:r w:rsidRPr="00B50715">
        <w:rPr>
          <w:rFonts w:cs="Arial"/>
          <w:szCs w:val="20"/>
          <w:lang w:val="sl-SI"/>
        </w:rPr>
        <w:t>202</w:t>
      </w:r>
      <w:r w:rsidR="00ED7B92">
        <w:rPr>
          <w:rFonts w:cs="Arial"/>
          <w:szCs w:val="20"/>
          <w:lang w:val="sl-SI"/>
        </w:rPr>
        <w:t xml:space="preserve">6. </w:t>
      </w:r>
    </w:p>
    <w:p w14:paraId="6B23717D" w14:textId="481C36DD" w:rsidR="000424BA" w:rsidRDefault="000424BA" w:rsidP="000424BA">
      <w:pPr>
        <w:spacing w:line="280" w:lineRule="exact"/>
        <w:jc w:val="both"/>
        <w:rPr>
          <w:rFonts w:cs="Arial"/>
          <w:b/>
          <w:szCs w:val="20"/>
          <w:lang w:val="sl-SI" w:eastAsia="sl-SI"/>
        </w:rPr>
      </w:pPr>
      <w:r>
        <w:rPr>
          <w:rFonts w:cs="Arial"/>
          <w:b/>
          <w:szCs w:val="20"/>
          <w:lang w:val="sl-SI" w:eastAsia="sl-SI"/>
        </w:rPr>
        <w:lastRenderedPageBreak/>
        <w:t xml:space="preserve">Priloga III: </w:t>
      </w:r>
      <w:r w:rsidRPr="00421DD3">
        <w:rPr>
          <w:rFonts w:cs="Arial"/>
          <w:b/>
          <w:szCs w:val="20"/>
          <w:lang w:val="sl-SI" w:eastAsia="sl-SI"/>
        </w:rPr>
        <w:t xml:space="preserve">Besedila </w:t>
      </w:r>
      <w:r>
        <w:rPr>
          <w:rFonts w:cs="Arial"/>
          <w:b/>
          <w:szCs w:val="20"/>
          <w:lang w:val="sl-SI" w:eastAsia="sl-SI"/>
        </w:rPr>
        <w:t xml:space="preserve">Konvencije </w:t>
      </w:r>
      <w:r w:rsidRPr="000424BA">
        <w:rPr>
          <w:rFonts w:cs="Arial"/>
          <w:b/>
          <w:szCs w:val="20"/>
          <w:lang w:val="sl-SI" w:eastAsia="sl-SI"/>
        </w:rPr>
        <w:t xml:space="preserve">o preprečevanju in zaščiti pred biološkimi </w:t>
      </w:r>
      <w:r w:rsidR="00A42C93" w:rsidRPr="00A42C93">
        <w:rPr>
          <w:rFonts w:cs="Arial"/>
          <w:b/>
          <w:szCs w:val="20"/>
          <w:lang w:val="sl-SI" w:eastAsia="sl-SI"/>
        </w:rPr>
        <w:t>nevarnostmi</w:t>
      </w:r>
      <w:r w:rsidRPr="000424BA">
        <w:rPr>
          <w:rFonts w:cs="Arial"/>
          <w:b/>
          <w:szCs w:val="20"/>
          <w:lang w:val="sl-SI" w:eastAsia="sl-SI"/>
        </w:rPr>
        <w:t xml:space="preserve"> v delovnem okolju, 2025 (št. 192), Priporočila o preprečevanju in zaščiti pred biološkimi </w:t>
      </w:r>
      <w:r w:rsidR="00A42C93" w:rsidRPr="00A42C93">
        <w:rPr>
          <w:rFonts w:cs="Arial"/>
          <w:b/>
          <w:szCs w:val="20"/>
          <w:lang w:val="sl-SI" w:eastAsia="sl-SI"/>
        </w:rPr>
        <w:t>nevarnostmi</w:t>
      </w:r>
      <w:r w:rsidRPr="000424BA">
        <w:rPr>
          <w:rFonts w:cs="Arial"/>
          <w:b/>
          <w:szCs w:val="20"/>
          <w:lang w:val="sl-SI" w:eastAsia="sl-SI"/>
        </w:rPr>
        <w:t xml:space="preserve"> v delovnem okolju, 2025 (št. 209) ter Sprememb iz leta 2025 Konvencije o delu v pomorstvu, 2006, in sicer njenega Kodeksa</w:t>
      </w:r>
    </w:p>
    <w:p w14:paraId="045B618A" w14:textId="77777777" w:rsidR="000424BA" w:rsidRDefault="000424BA" w:rsidP="000424BA">
      <w:pPr>
        <w:spacing w:line="280" w:lineRule="exact"/>
        <w:jc w:val="both"/>
        <w:rPr>
          <w:rFonts w:cs="Arial"/>
          <w:b/>
          <w:szCs w:val="20"/>
          <w:lang w:val="sl-SI" w:eastAsia="sl-SI"/>
        </w:rPr>
      </w:pPr>
    </w:p>
    <w:p w14:paraId="40B98BBA"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293238F0"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06BF04EA"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692C418C" w14:textId="77777777" w:rsidR="000424BA" w:rsidRPr="00B50715" w:rsidRDefault="000424BA" w:rsidP="000424BA">
      <w:pPr>
        <w:spacing w:before="81"/>
        <w:ind w:left="1194"/>
        <w:jc w:val="right"/>
        <w:rPr>
          <w:bCs/>
          <w:lang w:val="sl"/>
        </w:rPr>
      </w:pPr>
      <w:r w:rsidRPr="00B50715">
        <w:rPr>
          <w:bCs/>
          <w:lang w:val="sl"/>
        </w:rPr>
        <w:t>NEURADNI PREVOD</w:t>
      </w:r>
      <w:r w:rsidRPr="00B50715">
        <w:rPr>
          <w:bCs/>
          <w:vertAlign w:val="superscript"/>
          <w:lang w:val="sl"/>
        </w:rPr>
        <w:footnoteReference w:id="33"/>
      </w:r>
      <w:r w:rsidRPr="00B50715">
        <w:rPr>
          <w:bCs/>
          <w:lang w:val="sl"/>
        </w:rPr>
        <w:t xml:space="preserve"> </w:t>
      </w:r>
    </w:p>
    <w:p w14:paraId="61DB8F12"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3F0C7F01"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5D711E8E"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57AE1B94" w14:textId="77777777" w:rsidR="000424BA" w:rsidRPr="001B550C" w:rsidRDefault="000424BA" w:rsidP="000424BA">
      <w:pPr>
        <w:widowControl w:val="0"/>
        <w:autoSpaceDE w:val="0"/>
        <w:autoSpaceDN w:val="0"/>
        <w:spacing w:line="240" w:lineRule="auto"/>
        <w:rPr>
          <w:rFonts w:ascii="Times New Roman" w:hAnsi="Times New Roman"/>
          <w:szCs w:val="22"/>
          <w:lang w:val="it-IT" w:bidi="en-US"/>
        </w:rPr>
      </w:pPr>
    </w:p>
    <w:p w14:paraId="4D64EF7B" w14:textId="77777777" w:rsidR="000424BA" w:rsidRPr="001B550C" w:rsidRDefault="000424BA" w:rsidP="000424BA">
      <w:pPr>
        <w:widowControl w:val="0"/>
        <w:autoSpaceDE w:val="0"/>
        <w:autoSpaceDN w:val="0"/>
        <w:spacing w:line="240" w:lineRule="auto"/>
        <w:rPr>
          <w:rFonts w:ascii="Times New Roman" w:hAnsi="Times New Roman"/>
          <w:szCs w:val="22"/>
          <w:lang w:val="it-IT" w:bidi="en-US"/>
        </w:rPr>
      </w:pPr>
    </w:p>
    <w:p w14:paraId="34441F0C"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3467CF46" w14:textId="77777777" w:rsidR="000424BA" w:rsidRPr="00B50715" w:rsidRDefault="000424BA" w:rsidP="000424BA">
      <w:pPr>
        <w:widowControl w:val="0"/>
        <w:autoSpaceDE w:val="0"/>
        <w:autoSpaceDN w:val="0"/>
        <w:spacing w:line="240" w:lineRule="auto"/>
        <w:jc w:val="center"/>
        <w:rPr>
          <w:rFonts w:cs="Arial"/>
          <w:b/>
          <w:szCs w:val="22"/>
          <w:lang w:val="sl-SI" w:bidi="en-US"/>
        </w:rPr>
      </w:pPr>
      <w:r w:rsidRPr="00B50715">
        <w:rPr>
          <w:rFonts w:cs="Arial"/>
          <w:b/>
          <w:szCs w:val="22"/>
          <w:lang w:val="sl-SI" w:bidi="en-US"/>
        </w:rPr>
        <w:t>Mednarodna konferenca dela</w:t>
      </w:r>
    </w:p>
    <w:p w14:paraId="0D8787F3"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23772EC0"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2E493B71"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4A7A20A9" w14:textId="77777777" w:rsidR="000424BA" w:rsidRPr="001B550C" w:rsidRDefault="000424BA" w:rsidP="000424BA">
      <w:pPr>
        <w:widowControl w:val="0"/>
        <w:autoSpaceDE w:val="0"/>
        <w:autoSpaceDN w:val="0"/>
        <w:spacing w:before="10" w:line="240" w:lineRule="auto"/>
        <w:rPr>
          <w:rFonts w:ascii="Times New Roman" w:hAnsi="Times New Roman"/>
          <w:b/>
          <w:szCs w:val="20"/>
          <w:lang w:val="it-IT" w:bidi="en-US"/>
        </w:rPr>
      </w:pPr>
    </w:p>
    <w:p w14:paraId="4A43DF97" w14:textId="4E29D4DE" w:rsidR="000424BA" w:rsidRPr="00421DD3" w:rsidRDefault="000424BA" w:rsidP="000424BA">
      <w:pPr>
        <w:spacing w:before="3"/>
        <w:ind w:left="1454" w:right="1451"/>
        <w:jc w:val="center"/>
        <w:rPr>
          <w:b/>
          <w:szCs w:val="20"/>
          <w:lang w:val="sl-SI"/>
        </w:rPr>
      </w:pPr>
      <w:r w:rsidRPr="00421DD3">
        <w:rPr>
          <w:b/>
          <w:szCs w:val="20"/>
          <w:lang w:val="sl-SI"/>
        </w:rPr>
        <w:t>KONVENCIJA 19</w:t>
      </w:r>
      <w:r w:rsidR="001249B0">
        <w:rPr>
          <w:b/>
          <w:szCs w:val="20"/>
          <w:lang w:val="sl-SI"/>
        </w:rPr>
        <w:t>2</w:t>
      </w:r>
    </w:p>
    <w:p w14:paraId="67A53432" w14:textId="77777777" w:rsidR="009D01F1" w:rsidRPr="009D01F1" w:rsidRDefault="009D01F1" w:rsidP="009D01F1">
      <w:pPr>
        <w:spacing w:before="3"/>
        <w:ind w:left="1454" w:right="1451"/>
        <w:jc w:val="center"/>
        <w:rPr>
          <w:bCs/>
          <w:szCs w:val="20"/>
          <w:lang w:val="sl-SI"/>
        </w:rPr>
      </w:pPr>
      <w:r w:rsidRPr="009D01F1">
        <w:rPr>
          <w:bCs/>
          <w:szCs w:val="20"/>
          <w:lang w:val="sl-SI"/>
        </w:rPr>
        <w:t xml:space="preserve">Konvencija o preprečevanju in zaščiti </w:t>
      </w:r>
    </w:p>
    <w:p w14:paraId="47D06151" w14:textId="10A34FA3" w:rsidR="009D01F1" w:rsidRPr="009D01F1" w:rsidRDefault="009D01F1" w:rsidP="009D01F1">
      <w:pPr>
        <w:spacing w:before="3"/>
        <w:ind w:left="1454" w:right="1451"/>
        <w:jc w:val="center"/>
        <w:rPr>
          <w:bCs/>
          <w:szCs w:val="20"/>
          <w:lang w:val="sl-SI"/>
        </w:rPr>
      </w:pPr>
      <w:r w:rsidRPr="009D01F1">
        <w:rPr>
          <w:bCs/>
          <w:szCs w:val="20"/>
          <w:lang w:val="sl-SI"/>
        </w:rPr>
        <w:t xml:space="preserve">pred biološkimi </w:t>
      </w:r>
      <w:r w:rsidR="00A42C93" w:rsidRPr="00A42C93">
        <w:rPr>
          <w:bCs/>
          <w:szCs w:val="20"/>
          <w:lang w:val="sl-SI"/>
        </w:rPr>
        <w:t>nevarnostmi</w:t>
      </w:r>
      <w:r w:rsidRPr="009D01F1">
        <w:rPr>
          <w:bCs/>
          <w:szCs w:val="20"/>
          <w:lang w:val="sl-SI"/>
        </w:rPr>
        <w:t xml:space="preserve"> v delovnem okolju,</w:t>
      </w:r>
    </w:p>
    <w:p w14:paraId="203243A2" w14:textId="77777777" w:rsidR="009D01F1" w:rsidRPr="009D01F1" w:rsidRDefault="009D01F1" w:rsidP="009D01F1">
      <w:pPr>
        <w:spacing w:before="3"/>
        <w:ind w:left="1454" w:right="1451"/>
        <w:jc w:val="center"/>
        <w:rPr>
          <w:bCs/>
          <w:szCs w:val="20"/>
          <w:lang w:val="sl-SI"/>
        </w:rPr>
      </w:pPr>
      <w:r w:rsidRPr="009D01F1">
        <w:rPr>
          <w:bCs/>
          <w:szCs w:val="20"/>
          <w:lang w:val="sl-SI"/>
        </w:rPr>
        <w:t xml:space="preserve">ki jo je sprejela konferenca na svojem 113. zasedanju v </w:t>
      </w:r>
    </w:p>
    <w:p w14:paraId="6D7F0DA1" w14:textId="0E267102" w:rsidR="000424BA" w:rsidRPr="00421DD3" w:rsidRDefault="009D01F1" w:rsidP="009D01F1">
      <w:pPr>
        <w:spacing w:before="3"/>
        <w:ind w:left="1454" w:right="1451"/>
        <w:jc w:val="center"/>
        <w:rPr>
          <w:bCs/>
          <w:szCs w:val="20"/>
          <w:lang w:val="sl-SI"/>
        </w:rPr>
      </w:pPr>
      <w:r w:rsidRPr="009D01F1">
        <w:rPr>
          <w:bCs/>
          <w:szCs w:val="20"/>
          <w:lang w:val="sl-SI"/>
        </w:rPr>
        <w:t>Ženevi, 13.</w:t>
      </w:r>
      <w:r>
        <w:rPr>
          <w:bCs/>
          <w:szCs w:val="20"/>
          <w:lang w:val="sl-SI"/>
        </w:rPr>
        <w:t> </w:t>
      </w:r>
      <w:r w:rsidRPr="009D01F1">
        <w:rPr>
          <w:bCs/>
          <w:szCs w:val="20"/>
          <w:lang w:val="sl-SI"/>
        </w:rPr>
        <w:t>junija</w:t>
      </w:r>
      <w:r>
        <w:rPr>
          <w:bCs/>
          <w:szCs w:val="20"/>
          <w:lang w:val="sl-SI"/>
        </w:rPr>
        <w:t> </w:t>
      </w:r>
      <w:r w:rsidRPr="009D01F1">
        <w:rPr>
          <w:bCs/>
          <w:szCs w:val="20"/>
          <w:lang w:val="sl-SI"/>
        </w:rPr>
        <w:t>2025</w:t>
      </w:r>
    </w:p>
    <w:p w14:paraId="3E3AB8F3" w14:textId="77777777" w:rsidR="000424BA" w:rsidRPr="00B50715" w:rsidRDefault="000424BA" w:rsidP="000424BA">
      <w:pPr>
        <w:spacing w:before="3"/>
        <w:ind w:left="1454" w:right="1451"/>
        <w:jc w:val="center"/>
        <w:rPr>
          <w:szCs w:val="20"/>
          <w:lang w:val="sl"/>
        </w:rPr>
      </w:pPr>
    </w:p>
    <w:p w14:paraId="6DD605A3" w14:textId="77777777" w:rsidR="000424BA" w:rsidRPr="00B50715" w:rsidRDefault="000424BA" w:rsidP="000424BA">
      <w:pPr>
        <w:spacing w:before="3"/>
        <w:ind w:left="1454" w:right="1451"/>
        <w:jc w:val="center"/>
        <w:rPr>
          <w:szCs w:val="20"/>
          <w:lang w:val="sl"/>
        </w:rPr>
      </w:pPr>
    </w:p>
    <w:p w14:paraId="46A3235E" w14:textId="77777777" w:rsidR="000424BA" w:rsidRPr="00B50715" w:rsidRDefault="000424BA" w:rsidP="000424BA">
      <w:pPr>
        <w:spacing w:before="3"/>
        <w:ind w:left="1454" w:right="1451"/>
        <w:jc w:val="center"/>
        <w:rPr>
          <w:sz w:val="26"/>
          <w:lang w:val="sl"/>
        </w:rPr>
      </w:pPr>
    </w:p>
    <w:p w14:paraId="7B90AF60" w14:textId="77777777" w:rsidR="000424BA" w:rsidRPr="00B50715" w:rsidRDefault="000424BA" w:rsidP="000424BA">
      <w:pPr>
        <w:spacing w:before="3"/>
        <w:ind w:left="1454" w:right="1451"/>
        <w:jc w:val="center"/>
        <w:rPr>
          <w:sz w:val="26"/>
          <w:lang w:val="sl"/>
        </w:rPr>
      </w:pPr>
    </w:p>
    <w:p w14:paraId="78A4FB18" w14:textId="77777777" w:rsidR="000424BA" w:rsidRPr="00B50715" w:rsidRDefault="000424BA" w:rsidP="000424BA">
      <w:pPr>
        <w:spacing w:before="3"/>
        <w:ind w:left="1454" w:right="1451"/>
        <w:jc w:val="center"/>
        <w:rPr>
          <w:sz w:val="26"/>
          <w:lang w:val="sl"/>
        </w:rPr>
      </w:pPr>
    </w:p>
    <w:p w14:paraId="6C41C66C" w14:textId="77777777" w:rsidR="000424BA" w:rsidRPr="00B50715" w:rsidRDefault="000424BA" w:rsidP="000424BA">
      <w:pPr>
        <w:spacing w:before="3"/>
        <w:ind w:left="1454" w:right="1451"/>
        <w:jc w:val="center"/>
        <w:rPr>
          <w:sz w:val="26"/>
          <w:lang w:val="sl"/>
        </w:rPr>
      </w:pPr>
    </w:p>
    <w:p w14:paraId="3265FD12" w14:textId="77777777" w:rsidR="000424BA" w:rsidRPr="00B50715" w:rsidRDefault="000424BA" w:rsidP="000424BA">
      <w:pPr>
        <w:spacing w:before="3"/>
        <w:ind w:left="1454" w:right="1451"/>
        <w:jc w:val="center"/>
        <w:rPr>
          <w:sz w:val="26"/>
          <w:lang w:val="sl"/>
        </w:rPr>
      </w:pPr>
    </w:p>
    <w:p w14:paraId="0DAA5B4E" w14:textId="77777777" w:rsidR="000424BA" w:rsidRPr="00B50715" w:rsidRDefault="000424BA" w:rsidP="000424BA">
      <w:pPr>
        <w:spacing w:before="3"/>
        <w:ind w:left="1454" w:right="1451"/>
        <w:jc w:val="center"/>
        <w:rPr>
          <w:sz w:val="26"/>
          <w:lang w:val="sl"/>
        </w:rPr>
      </w:pPr>
    </w:p>
    <w:p w14:paraId="5B7D88EA" w14:textId="77777777" w:rsidR="000424BA" w:rsidRPr="00B50715" w:rsidRDefault="000424BA" w:rsidP="000424BA">
      <w:pPr>
        <w:spacing w:before="3"/>
        <w:ind w:left="1454" w:right="1451"/>
        <w:jc w:val="center"/>
        <w:rPr>
          <w:sz w:val="26"/>
          <w:lang w:val="sl"/>
        </w:rPr>
      </w:pPr>
    </w:p>
    <w:p w14:paraId="79FA6114" w14:textId="77777777" w:rsidR="000424BA" w:rsidRPr="00B50715" w:rsidRDefault="000424BA" w:rsidP="000424BA">
      <w:pPr>
        <w:spacing w:before="3"/>
        <w:ind w:left="1454" w:right="1451"/>
        <w:jc w:val="center"/>
        <w:rPr>
          <w:sz w:val="26"/>
          <w:lang w:val="sl"/>
        </w:rPr>
      </w:pPr>
    </w:p>
    <w:p w14:paraId="156B47EF" w14:textId="77777777" w:rsidR="000424BA" w:rsidRPr="00B50715" w:rsidRDefault="000424BA" w:rsidP="000424BA">
      <w:pPr>
        <w:spacing w:before="3"/>
        <w:ind w:left="1454" w:right="1451"/>
        <w:jc w:val="center"/>
        <w:rPr>
          <w:sz w:val="26"/>
          <w:lang w:val="sl"/>
        </w:rPr>
      </w:pPr>
    </w:p>
    <w:p w14:paraId="4FB3657A" w14:textId="77777777" w:rsidR="000424BA" w:rsidRPr="00B50715" w:rsidRDefault="000424BA" w:rsidP="000424BA">
      <w:pPr>
        <w:spacing w:before="3"/>
        <w:ind w:left="1454" w:right="1451"/>
        <w:jc w:val="center"/>
        <w:rPr>
          <w:sz w:val="26"/>
          <w:lang w:val="sl"/>
        </w:rPr>
      </w:pPr>
    </w:p>
    <w:p w14:paraId="3048E85E"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780718F7"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4355AC1F"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48B90CC9"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7E2C4798"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03C3847D"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7EBE6308"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68EA2FE0"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7B3B9BE2" w14:textId="77777777" w:rsidR="000424BA" w:rsidRDefault="000424BA" w:rsidP="000424BA">
      <w:pPr>
        <w:overflowPunct w:val="0"/>
        <w:autoSpaceDE w:val="0"/>
        <w:autoSpaceDN w:val="0"/>
        <w:adjustRightInd w:val="0"/>
        <w:spacing w:line="280" w:lineRule="exact"/>
        <w:jc w:val="both"/>
        <w:textAlignment w:val="baseline"/>
        <w:rPr>
          <w:rFonts w:cs="Arial"/>
          <w:szCs w:val="20"/>
          <w:lang w:val="sl-SI"/>
        </w:rPr>
      </w:pPr>
    </w:p>
    <w:p w14:paraId="38D82271"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56AE0DE9"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6E587AB5" w14:textId="503662A7" w:rsidR="000424BA" w:rsidRPr="00421DD3" w:rsidRDefault="000424BA" w:rsidP="000424BA">
      <w:pPr>
        <w:widowControl w:val="0"/>
        <w:autoSpaceDE w:val="0"/>
        <w:autoSpaceDN w:val="0"/>
        <w:spacing w:before="81" w:after="160" w:line="240" w:lineRule="auto"/>
        <w:jc w:val="center"/>
        <w:rPr>
          <w:rFonts w:cs="Arial"/>
          <w:b/>
          <w:szCs w:val="20"/>
          <w:lang w:val="sl-SI" w:bidi="en-US"/>
        </w:rPr>
      </w:pPr>
      <w:r w:rsidRPr="00421DD3">
        <w:rPr>
          <w:rFonts w:cs="Arial"/>
          <w:b/>
          <w:szCs w:val="20"/>
          <w:lang w:val="sl-SI" w:bidi="en-US"/>
        </w:rPr>
        <w:lastRenderedPageBreak/>
        <w:t>KONVENCIJA 19</w:t>
      </w:r>
      <w:r w:rsidR="009D01F1">
        <w:rPr>
          <w:rFonts w:cs="Arial"/>
          <w:b/>
          <w:szCs w:val="20"/>
          <w:lang w:val="sl-SI" w:bidi="en-US"/>
        </w:rPr>
        <w:t>2</w:t>
      </w:r>
    </w:p>
    <w:p w14:paraId="30E6DFB6" w14:textId="77777777" w:rsidR="009D01F1" w:rsidRPr="009D01F1" w:rsidRDefault="009D01F1" w:rsidP="009D01F1">
      <w:pPr>
        <w:widowControl w:val="0"/>
        <w:autoSpaceDE w:val="0"/>
        <w:autoSpaceDN w:val="0"/>
        <w:spacing w:before="18" w:line="226" w:lineRule="auto"/>
        <w:ind w:left="482"/>
        <w:jc w:val="center"/>
        <w:rPr>
          <w:rFonts w:cs="Arial"/>
          <w:b/>
          <w:w w:val="105"/>
          <w:szCs w:val="20"/>
          <w:lang w:val="sl-SI" w:bidi="en-US"/>
        </w:rPr>
      </w:pPr>
      <w:r w:rsidRPr="009D01F1">
        <w:rPr>
          <w:rFonts w:cs="Arial"/>
          <w:b/>
          <w:bCs/>
          <w:w w:val="105"/>
          <w:szCs w:val="20"/>
          <w:lang w:val="sl" w:bidi="en-US"/>
        </w:rPr>
        <w:t xml:space="preserve">Konvencija o preprečevanju in zaščiti </w:t>
      </w:r>
    </w:p>
    <w:p w14:paraId="24210656" w14:textId="3588A164" w:rsidR="009D01F1" w:rsidRPr="009D01F1" w:rsidRDefault="009D01F1" w:rsidP="009D01F1">
      <w:pPr>
        <w:widowControl w:val="0"/>
        <w:autoSpaceDE w:val="0"/>
        <w:autoSpaceDN w:val="0"/>
        <w:spacing w:before="18" w:line="226" w:lineRule="auto"/>
        <w:ind w:left="482"/>
        <w:jc w:val="center"/>
        <w:rPr>
          <w:rFonts w:cs="Arial"/>
          <w:b/>
          <w:w w:val="105"/>
          <w:szCs w:val="20"/>
          <w:lang w:val="sl-SI" w:bidi="en-US"/>
        </w:rPr>
      </w:pPr>
      <w:r w:rsidRPr="009D01F1">
        <w:rPr>
          <w:rFonts w:cs="Arial"/>
          <w:b/>
          <w:bCs/>
          <w:w w:val="105"/>
          <w:szCs w:val="20"/>
          <w:lang w:val="sl" w:bidi="en-US"/>
        </w:rPr>
        <w:t xml:space="preserve">pred biološkimi </w:t>
      </w:r>
      <w:r w:rsidR="00A42C93" w:rsidRPr="00A42C93">
        <w:rPr>
          <w:rFonts w:cs="Arial"/>
          <w:b/>
          <w:bCs/>
          <w:w w:val="105"/>
          <w:szCs w:val="20"/>
          <w:lang w:val="sl" w:bidi="en-US"/>
        </w:rPr>
        <w:t>nevarnostmi</w:t>
      </w:r>
      <w:r w:rsidRPr="009D01F1">
        <w:rPr>
          <w:rFonts w:cs="Arial"/>
          <w:b/>
          <w:bCs/>
          <w:w w:val="105"/>
          <w:szCs w:val="20"/>
          <w:lang w:val="sl" w:bidi="en-US"/>
        </w:rPr>
        <w:t xml:space="preserve"> v delovnem okolju</w:t>
      </w:r>
    </w:p>
    <w:p w14:paraId="631FD763" w14:textId="16FE3293" w:rsidR="000424BA" w:rsidRPr="00421DD3" w:rsidRDefault="000424BA" w:rsidP="000424BA">
      <w:pPr>
        <w:widowControl w:val="0"/>
        <w:autoSpaceDE w:val="0"/>
        <w:autoSpaceDN w:val="0"/>
        <w:spacing w:before="18" w:line="226" w:lineRule="auto"/>
        <w:ind w:left="482"/>
        <w:jc w:val="center"/>
        <w:rPr>
          <w:rFonts w:cs="Arial"/>
          <w:b/>
          <w:w w:val="105"/>
          <w:szCs w:val="20"/>
          <w:lang w:val="sl-SI" w:bidi="en-US"/>
        </w:rPr>
      </w:pPr>
    </w:p>
    <w:p w14:paraId="7D7943AF" w14:textId="77777777" w:rsidR="00162D79" w:rsidRDefault="00162D79" w:rsidP="009D01F1">
      <w:pPr>
        <w:widowControl w:val="0"/>
        <w:autoSpaceDE w:val="0"/>
        <w:autoSpaceDN w:val="0"/>
        <w:spacing w:before="18" w:line="226" w:lineRule="auto"/>
        <w:rPr>
          <w:rFonts w:cs="Arial"/>
          <w:b/>
          <w:szCs w:val="20"/>
          <w:lang w:val="sl-SI" w:bidi="en-US"/>
        </w:rPr>
      </w:pPr>
    </w:p>
    <w:p w14:paraId="407F6AB2"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 xml:space="preserve">Generalna konferenca Mednarodne organizacije dela, </w:t>
      </w:r>
    </w:p>
    <w:p w14:paraId="732CFE76"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ki jo je v Ženevi sklical Administrativni svet Mednarodnega urada za delo in se je 2. junija 2025 sestala na svojem 113. zasedanju,</w:t>
      </w:r>
    </w:p>
    <w:p w14:paraId="2CB212E1" w14:textId="76004940" w:rsidR="009D01F1" w:rsidRPr="009D01F1"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ob sklicevanju na slovesno ustanovno zavezo Mednarodne organizacije dela, da bo med narodi sveta spodbujala programe za ustrezno varovanje življenja in zdravja delavcev v vseh poklicih,</w:t>
      </w:r>
    </w:p>
    <w:p w14:paraId="5A673DB6"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 xml:space="preserve">ob sklicevanju na vključitev varnega in zdravega delovnega okolja v okvir temeljnih načel in pravic pri delu Mednarodne organizacije dela na 110. zasedanju Mednarodne konference dela (2022), </w:t>
      </w:r>
    </w:p>
    <w:p w14:paraId="45B758B1"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ob upoštevanju cilja zagotoviti pravni okvir za spoštovanje, spodbujanje in uresničevanje temeljnega načela in pravice do varnega in zdravega delovnega okolja v zvezi z biološkimi nevarnostmi, vključno z določbami o pripravljenosti in odzivanju za učinkovito obvladovanje izrednih dogodkov, povezanih z biološkimi nevarnostmi v delovnem okolju, ob upoštevanju nastajajočih in znova nastajajočih nevarnosti in tveganj,</w:t>
      </w:r>
    </w:p>
    <w:p w14:paraId="25D25585"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ob poudarjanju pomena spodbujanja mednarodne usklajenosti politik ter sodelovanja pri preprečevanju bolezni in poškodb, ki so posledica bioloških nevarnosti v delovnem okolju,</w:t>
      </w:r>
    </w:p>
    <w:p w14:paraId="11279348"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 xml:space="preserve">ob priznavanju pomena Konvencije o varnosti in zdravju pri delu, 1981 (št. 155), ter Konvencije o spodbujanju varnosti in zdravja pri delu, 2006 (št. 187), ki veljata za temeljni konvenciji v smislu Deklaracije MOD o temeljnih načelih in pravicah pri delu (1998), kot je bila spremenjena leta 2022, ter pomembnosti Protokola iz leta 2002 h Konvenciji št. 155 in Konvenciji o službah medicine dela, 1985 (št. 161), </w:t>
      </w:r>
    </w:p>
    <w:p w14:paraId="3649DAF8"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ob ugotovitvi, da je treba pregledati Priporočilo o preprečevanju vraničnega prisada, 1919 (št. 3), in zapolniti vrzel v pokritosti mednarodnih standardov dela v zvezi z drugimi biološkimi nevarnostmi v delovnem okolju,</w:t>
      </w:r>
    </w:p>
    <w:p w14:paraId="4A621D35"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ob ugotovitvi, da je ta konvencija prvi mednarodni instrument, ki na svetovni ravni posebej obravnava biološke nevarnosti v delovnem okolju,</w:t>
      </w:r>
    </w:p>
    <w:p w14:paraId="31074E2D"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ob poudarjanju potrebe po spodbujanju učinkovitega zagotavljanja varnosti in zdravja pri delu glede bioloških nevarnosti v delovnem okolju s sodelovanjem in ukrepi ustreznih akterjev na njihovih področjih odgovornosti, vključno z organi za javno zdravje in varnost in zdravje pri delu ter organizacijami delodajalcev in delavcev,</w:t>
      </w:r>
    </w:p>
    <w:p w14:paraId="004ED89D"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po odločitvi, da pod 4. točko dnevnega reda zasedanja sprejme nekatere predloge glede varnosti in zdravja pri delu za zaščito pred biološkimi nevarnostmi,</w:t>
      </w:r>
    </w:p>
    <w:p w14:paraId="6BD89E5A" w14:textId="77777777" w:rsidR="00587378" w:rsidRPr="00587378"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po odločitvi, da se ti predlogi oblikujejo kot mednarodna konvencija,</w:t>
      </w:r>
    </w:p>
    <w:p w14:paraId="2EBE11BD" w14:textId="37B88115" w:rsidR="009D01F1" w:rsidRPr="009D01F1" w:rsidRDefault="00587378" w:rsidP="00587378">
      <w:pPr>
        <w:widowControl w:val="0"/>
        <w:autoSpaceDE w:val="0"/>
        <w:autoSpaceDN w:val="0"/>
        <w:spacing w:before="119" w:line="247" w:lineRule="auto"/>
        <w:ind w:left="482" w:firstLine="709"/>
        <w:jc w:val="both"/>
        <w:rPr>
          <w:rFonts w:cs="Arial"/>
          <w:szCs w:val="20"/>
          <w:lang w:val="sl-SI"/>
        </w:rPr>
      </w:pPr>
      <w:r w:rsidRPr="00587378">
        <w:rPr>
          <w:rFonts w:cs="Arial"/>
          <w:szCs w:val="20"/>
          <w:lang w:val="sl"/>
        </w:rPr>
        <w:t>sprejema 13. junija 2025 to konvencijo, ki se lahko imenuje Konvencija o bioloških nevarnostih v delovnem okolju, 2025:</w:t>
      </w:r>
    </w:p>
    <w:p w14:paraId="4CBB4831" w14:textId="77777777" w:rsidR="009D01F1" w:rsidRDefault="009D01F1" w:rsidP="009D01F1">
      <w:pPr>
        <w:widowControl w:val="0"/>
        <w:autoSpaceDE w:val="0"/>
        <w:autoSpaceDN w:val="0"/>
        <w:spacing w:before="119" w:line="247" w:lineRule="auto"/>
        <w:ind w:left="964" w:hanging="482"/>
        <w:jc w:val="both"/>
        <w:rPr>
          <w:rFonts w:cs="Arial"/>
          <w:szCs w:val="20"/>
          <w:lang w:val="sl-SI"/>
        </w:rPr>
      </w:pPr>
    </w:p>
    <w:p w14:paraId="5247F725" w14:textId="77777777" w:rsidR="00162D79" w:rsidRDefault="00162D79" w:rsidP="009D01F1">
      <w:pPr>
        <w:widowControl w:val="0"/>
        <w:autoSpaceDE w:val="0"/>
        <w:autoSpaceDN w:val="0"/>
        <w:spacing w:before="119" w:line="247" w:lineRule="auto"/>
        <w:ind w:left="964" w:hanging="482"/>
        <w:jc w:val="both"/>
        <w:rPr>
          <w:rFonts w:cs="Arial"/>
          <w:szCs w:val="20"/>
          <w:lang w:val="sl-SI"/>
        </w:rPr>
      </w:pPr>
    </w:p>
    <w:p w14:paraId="1F46251E" w14:textId="77777777" w:rsidR="00162D79" w:rsidRDefault="00162D79" w:rsidP="009D01F1">
      <w:pPr>
        <w:widowControl w:val="0"/>
        <w:autoSpaceDE w:val="0"/>
        <w:autoSpaceDN w:val="0"/>
        <w:spacing w:before="119" w:line="247" w:lineRule="auto"/>
        <w:ind w:left="964" w:hanging="482"/>
        <w:jc w:val="both"/>
        <w:rPr>
          <w:rFonts w:cs="Arial"/>
          <w:szCs w:val="20"/>
          <w:lang w:val="sl-SI"/>
        </w:rPr>
      </w:pPr>
    </w:p>
    <w:p w14:paraId="70022D5B" w14:textId="77777777" w:rsidR="00162D79" w:rsidRDefault="00162D79" w:rsidP="009D01F1">
      <w:pPr>
        <w:widowControl w:val="0"/>
        <w:autoSpaceDE w:val="0"/>
        <w:autoSpaceDN w:val="0"/>
        <w:spacing w:before="119" w:line="247" w:lineRule="auto"/>
        <w:ind w:left="964" w:hanging="482"/>
        <w:jc w:val="both"/>
        <w:rPr>
          <w:rFonts w:cs="Arial"/>
          <w:szCs w:val="20"/>
          <w:lang w:val="sl-SI"/>
        </w:rPr>
      </w:pPr>
    </w:p>
    <w:p w14:paraId="04F909B7" w14:textId="77777777" w:rsidR="00162D79" w:rsidRDefault="00162D79" w:rsidP="009D01F1">
      <w:pPr>
        <w:widowControl w:val="0"/>
        <w:autoSpaceDE w:val="0"/>
        <w:autoSpaceDN w:val="0"/>
        <w:spacing w:before="119" w:line="247" w:lineRule="auto"/>
        <w:ind w:left="964" w:hanging="482"/>
        <w:jc w:val="both"/>
        <w:rPr>
          <w:rFonts w:cs="Arial"/>
          <w:szCs w:val="20"/>
          <w:lang w:val="sl-SI"/>
        </w:rPr>
      </w:pPr>
    </w:p>
    <w:p w14:paraId="2F2D6C83" w14:textId="77777777" w:rsidR="00162D79" w:rsidRPr="009D01F1" w:rsidRDefault="00162D79" w:rsidP="009D01F1">
      <w:pPr>
        <w:widowControl w:val="0"/>
        <w:autoSpaceDE w:val="0"/>
        <w:autoSpaceDN w:val="0"/>
        <w:spacing w:before="119" w:line="247" w:lineRule="auto"/>
        <w:ind w:left="964" w:hanging="482"/>
        <w:jc w:val="both"/>
        <w:rPr>
          <w:rFonts w:cs="Arial"/>
          <w:szCs w:val="20"/>
          <w:lang w:val="sl-SI"/>
        </w:rPr>
      </w:pPr>
    </w:p>
    <w:p w14:paraId="47CD530C" w14:textId="77777777" w:rsidR="009D01F1" w:rsidRPr="009D01F1" w:rsidRDefault="009D01F1" w:rsidP="009D01F1">
      <w:pPr>
        <w:widowControl w:val="0"/>
        <w:autoSpaceDE w:val="0"/>
        <w:autoSpaceDN w:val="0"/>
        <w:spacing w:beforeLines="118" w:before="283" w:line="247" w:lineRule="auto"/>
        <w:jc w:val="center"/>
        <w:rPr>
          <w:rFonts w:cs="Arial"/>
          <w:b/>
          <w:bCs/>
          <w:szCs w:val="20"/>
          <w:lang w:val="sl-SI"/>
        </w:rPr>
      </w:pPr>
      <w:bookmarkStart w:id="16" w:name="_Hlk203545056"/>
      <w:r w:rsidRPr="009D01F1">
        <w:rPr>
          <w:rFonts w:cs="Arial"/>
          <w:b/>
          <w:bCs/>
          <w:szCs w:val="20"/>
          <w:lang w:val="sl"/>
        </w:rPr>
        <w:lastRenderedPageBreak/>
        <w:t xml:space="preserve">I. </w:t>
      </w:r>
    </w:p>
    <w:p w14:paraId="2AF7C5A2" w14:textId="77777777" w:rsidR="009D01F1" w:rsidRPr="009D01F1" w:rsidRDefault="009D01F1" w:rsidP="009D01F1">
      <w:pPr>
        <w:widowControl w:val="0"/>
        <w:autoSpaceDE w:val="0"/>
        <w:autoSpaceDN w:val="0"/>
        <w:spacing w:before="119" w:line="247" w:lineRule="auto"/>
        <w:ind w:left="482" w:hanging="482"/>
        <w:jc w:val="center"/>
        <w:rPr>
          <w:rFonts w:cs="Arial"/>
          <w:b/>
          <w:bCs/>
          <w:szCs w:val="20"/>
          <w:lang w:val="sl-SI"/>
        </w:rPr>
      </w:pPr>
      <w:r w:rsidRPr="009D01F1">
        <w:rPr>
          <w:rFonts w:cs="Arial"/>
          <w:b/>
          <w:bCs/>
          <w:szCs w:val="20"/>
          <w:lang w:val="sl"/>
        </w:rPr>
        <w:t xml:space="preserve">Opredelitev izrazov in področje uporabe </w:t>
      </w:r>
    </w:p>
    <w:bookmarkEnd w:id="16"/>
    <w:p w14:paraId="7E659C42" w14:textId="77777777" w:rsidR="009D01F1" w:rsidRPr="009D01F1" w:rsidRDefault="009D01F1" w:rsidP="009D01F1">
      <w:pPr>
        <w:widowControl w:val="0"/>
        <w:autoSpaceDE w:val="0"/>
        <w:autoSpaceDN w:val="0"/>
        <w:spacing w:before="119" w:line="247" w:lineRule="auto"/>
        <w:ind w:left="482" w:hanging="482"/>
        <w:jc w:val="center"/>
        <w:rPr>
          <w:rFonts w:cs="Arial"/>
          <w:b/>
          <w:bCs/>
          <w:szCs w:val="20"/>
          <w:lang w:val="sl-SI"/>
        </w:rPr>
      </w:pPr>
    </w:p>
    <w:p w14:paraId="1B2889F6" w14:textId="77777777" w:rsidR="009D01F1" w:rsidRPr="009D01F1" w:rsidRDefault="009D01F1" w:rsidP="009D01F1">
      <w:pPr>
        <w:widowControl w:val="0"/>
        <w:autoSpaceDE w:val="0"/>
        <w:autoSpaceDN w:val="0"/>
        <w:spacing w:before="83" w:line="247" w:lineRule="auto"/>
        <w:ind w:left="964" w:hanging="482"/>
        <w:jc w:val="center"/>
        <w:rPr>
          <w:rFonts w:cs="Arial"/>
          <w:b/>
          <w:bCs/>
          <w:iCs/>
          <w:szCs w:val="20"/>
          <w:lang w:val="sl-SI"/>
        </w:rPr>
      </w:pPr>
      <w:r w:rsidRPr="009D01F1">
        <w:rPr>
          <w:rFonts w:cs="Arial"/>
          <w:b/>
          <w:bCs/>
          <w:szCs w:val="20"/>
          <w:lang w:val="sl"/>
        </w:rPr>
        <w:t>1. člen</w:t>
      </w:r>
    </w:p>
    <w:p w14:paraId="7CA2E4BF" w14:textId="77777777" w:rsidR="001B7375" w:rsidRPr="001B7375" w:rsidRDefault="001B7375" w:rsidP="001B7375">
      <w:pPr>
        <w:widowControl w:val="0"/>
        <w:autoSpaceDE w:val="0"/>
        <w:autoSpaceDN w:val="0"/>
        <w:spacing w:before="83" w:line="247" w:lineRule="auto"/>
        <w:ind w:left="964" w:hanging="482"/>
        <w:jc w:val="both"/>
        <w:rPr>
          <w:rFonts w:cs="Arial"/>
          <w:iCs/>
          <w:szCs w:val="20"/>
          <w:lang w:val="sl-SI"/>
        </w:rPr>
      </w:pPr>
      <w:r w:rsidRPr="001B7375">
        <w:rPr>
          <w:rFonts w:cs="Arial"/>
          <w:szCs w:val="20"/>
          <w:lang w:val="sl"/>
        </w:rPr>
        <w:t>V tej konvenciji izraz:</w:t>
      </w:r>
    </w:p>
    <w:p w14:paraId="102E722B" w14:textId="77777777" w:rsidR="001B7375" w:rsidRPr="001B7375" w:rsidRDefault="001B7375" w:rsidP="001B7375">
      <w:pPr>
        <w:widowControl w:val="0"/>
        <w:numPr>
          <w:ilvl w:val="0"/>
          <w:numId w:val="15"/>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"biološke nevarnosti"</w:t>
      </w:r>
      <w:r w:rsidRPr="001B7375">
        <w:rPr>
          <w:rFonts w:cs="Arial"/>
          <w:szCs w:val="20"/>
          <w:vertAlign w:val="superscript"/>
          <w:lang w:val="sl"/>
        </w:rPr>
        <w:footnoteReference w:id="34"/>
      </w:r>
      <w:r w:rsidRPr="001B7375">
        <w:rPr>
          <w:rFonts w:cs="Arial"/>
          <w:szCs w:val="20"/>
          <w:lang w:val="sl"/>
        </w:rPr>
        <w:t xml:space="preserve"> pomenijo mikroorganizme, celice ali celične kulture, endoparazite ali necelične mikrobiološke enote, vključno s tistimi, ki so bili gensko spremenjeni, ter z njimi povezane alergene in toksine, kot tudi alergene, toksine in dražila rastlinskega ali živalskega izvora, kadar je izpostavljenost, ki je lahko škodljiva za zdravje ljudi, povezana z delom. Škoda za zdravje ljudi, ki je posledica izpostavljenosti biološkim nevarnostim v delovnem okolju, vključuje bolezni in poškodbe;</w:t>
      </w:r>
    </w:p>
    <w:p w14:paraId="60DE9BFC" w14:textId="77777777" w:rsidR="001B7375" w:rsidRPr="001B7375" w:rsidRDefault="001B7375" w:rsidP="001B7375">
      <w:pPr>
        <w:widowControl w:val="0"/>
        <w:numPr>
          <w:ilvl w:val="0"/>
          <w:numId w:val="15"/>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"izpostavljenost biološkim nevarnostim v delovnem okolju" pomeni dogodek, med katerim delavec v delovnem okolju pride v stik z biološkimi nevarnostmi ali je v njihovi neposredni bližini. Izpostavljenost vključuje dejavnosti, povezane z delom, in razmere na področju javnega zdravja. Možnost nastanka okužbe ali škode je neločljivo povezana z načini prenosa in potmi izpostavljenosti, ki jih je treba upoštevati pri oblikovanju ustreznih preventivnih strategij in ukrepov;</w:t>
      </w:r>
    </w:p>
    <w:p w14:paraId="5712ED82" w14:textId="77777777" w:rsidR="001B7375" w:rsidRPr="001B7375" w:rsidRDefault="001B7375" w:rsidP="001B7375">
      <w:pPr>
        <w:widowControl w:val="0"/>
        <w:numPr>
          <w:ilvl w:val="0"/>
          <w:numId w:val="15"/>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 xml:space="preserve">"biološko tveganje" pomeni kombinacijo verjetnosti pojava nevarnega dogodka, ki je posledica izpostavljenosti biološki nevarnosti in tega, kako hudo poškodbo ali škodo za zdravje ljudi je ta dogodek povzročil; </w:t>
      </w:r>
    </w:p>
    <w:p w14:paraId="0C2E81B3" w14:textId="77777777" w:rsidR="001B7375" w:rsidRPr="001B7375" w:rsidRDefault="001B7375" w:rsidP="001B7375">
      <w:pPr>
        <w:widowControl w:val="0"/>
        <w:numPr>
          <w:ilvl w:val="0"/>
          <w:numId w:val="15"/>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"ocenjevanje pristojnih organov glede bioloških tveganj" pomeni sistematičen proces opredelitve bioloških nevarnosti in ocenjevanja tveganj, ki ga izvedejo pristojni organi v podporo razvoju regulativnega okvira ali smernic za ustrezne in sorazmerne ukrepe obvladovanja bioloških tveganj, povezanih z opravljanjem dela. To ocenjevanje upošteva:</w:t>
      </w:r>
    </w:p>
    <w:p w14:paraId="6F3271F6" w14:textId="77777777" w:rsidR="001B7375" w:rsidRPr="001B7375" w:rsidRDefault="001B7375" w:rsidP="001B7375">
      <w:pPr>
        <w:widowControl w:val="0"/>
        <w:numPr>
          <w:ilvl w:val="0"/>
          <w:numId w:val="20"/>
        </w:numPr>
        <w:tabs>
          <w:tab w:val="left" w:pos="1674"/>
          <w:tab w:val="left" w:pos="1675"/>
        </w:tabs>
        <w:autoSpaceDE w:val="0"/>
        <w:autoSpaceDN w:val="0"/>
        <w:spacing w:before="39" w:after="160" w:line="247" w:lineRule="auto"/>
        <w:ind w:left="1616" w:hanging="227"/>
        <w:contextualSpacing/>
        <w:jc w:val="both"/>
        <w:rPr>
          <w:rFonts w:cs="Arial"/>
          <w:szCs w:val="20"/>
          <w:lang w:val="sl-SI"/>
        </w:rPr>
      </w:pPr>
      <w:r w:rsidRPr="001B7375">
        <w:rPr>
          <w:rFonts w:cs="Arial"/>
          <w:szCs w:val="20"/>
          <w:lang w:val="sl"/>
        </w:rPr>
        <w:t>lastnosti nevarnosti, vključno z njihovim potencialom za škodovanje zdravju ljudi in s tem, kako huda je ta škoda;</w:t>
      </w:r>
    </w:p>
    <w:p w14:paraId="7D4AE492" w14:textId="77777777" w:rsidR="001B7375" w:rsidRPr="001B7375" w:rsidRDefault="001B7375" w:rsidP="001B7375">
      <w:pPr>
        <w:widowControl w:val="0"/>
        <w:numPr>
          <w:ilvl w:val="0"/>
          <w:numId w:val="20"/>
        </w:numPr>
        <w:tabs>
          <w:tab w:val="left" w:pos="1674"/>
          <w:tab w:val="left" w:pos="1675"/>
        </w:tabs>
        <w:autoSpaceDE w:val="0"/>
        <w:autoSpaceDN w:val="0"/>
        <w:spacing w:before="39" w:after="160" w:line="247" w:lineRule="auto"/>
        <w:ind w:left="1616" w:hanging="227"/>
        <w:contextualSpacing/>
        <w:jc w:val="both"/>
        <w:rPr>
          <w:rFonts w:cs="Arial"/>
          <w:szCs w:val="20"/>
          <w:lang w:val="sl-SI"/>
        </w:rPr>
      </w:pPr>
      <w:r w:rsidRPr="001B7375">
        <w:rPr>
          <w:rFonts w:cs="Arial"/>
          <w:szCs w:val="20"/>
          <w:lang w:val="sl"/>
        </w:rPr>
        <w:t>razpoložljivost učinkovite diagnostike, preventive in zdravljenja;</w:t>
      </w:r>
    </w:p>
    <w:p w14:paraId="3D2FBF22" w14:textId="77777777" w:rsidR="001B7375" w:rsidRPr="001B7375" w:rsidRDefault="001B7375" w:rsidP="001B7375">
      <w:pPr>
        <w:widowControl w:val="0"/>
        <w:numPr>
          <w:ilvl w:val="0"/>
          <w:numId w:val="20"/>
        </w:numPr>
        <w:tabs>
          <w:tab w:val="left" w:pos="1674"/>
          <w:tab w:val="left" w:pos="1675"/>
        </w:tabs>
        <w:autoSpaceDE w:val="0"/>
        <w:autoSpaceDN w:val="0"/>
        <w:spacing w:before="39" w:after="160" w:line="247" w:lineRule="auto"/>
        <w:ind w:left="1616" w:hanging="227"/>
        <w:contextualSpacing/>
        <w:jc w:val="both"/>
        <w:rPr>
          <w:rFonts w:cs="Arial"/>
          <w:szCs w:val="20"/>
          <w:lang w:val="sl-SI"/>
        </w:rPr>
      </w:pPr>
      <w:r w:rsidRPr="001B7375">
        <w:rPr>
          <w:rFonts w:cs="Arial"/>
          <w:szCs w:val="20"/>
          <w:lang w:val="sl"/>
        </w:rPr>
        <w:t>tveganja za javno zdravje z vidika širjenja med prebivalstvom ali v okolje;</w:t>
      </w:r>
    </w:p>
    <w:p w14:paraId="6BC44C32" w14:textId="77777777" w:rsidR="001B7375" w:rsidRPr="001B7375" w:rsidRDefault="001B7375" w:rsidP="001B7375">
      <w:pPr>
        <w:widowControl w:val="0"/>
        <w:numPr>
          <w:ilvl w:val="0"/>
          <w:numId w:val="15"/>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"delavci" pomeni vse zaposlene osebe, vključno z javnimi uslužbenci.</w:t>
      </w:r>
    </w:p>
    <w:p w14:paraId="64AC19FD" w14:textId="77777777" w:rsidR="001B7375" w:rsidRPr="001B7375" w:rsidRDefault="001B7375" w:rsidP="001B7375">
      <w:pPr>
        <w:widowControl w:val="0"/>
        <w:tabs>
          <w:tab w:val="left" w:pos="1675"/>
        </w:tabs>
        <w:autoSpaceDE w:val="0"/>
        <w:autoSpaceDN w:val="0"/>
        <w:spacing w:line="247" w:lineRule="auto"/>
        <w:ind w:left="1673" w:hanging="1673"/>
        <w:jc w:val="both"/>
        <w:rPr>
          <w:rFonts w:cs="Arial"/>
          <w:szCs w:val="20"/>
          <w:lang w:val="sl-SI"/>
        </w:rPr>
      </w:pPr>
    </w:p>
    <w:p w14:paraId="396DFA9E" w14:textId="77777777" w:rsidR="001B7375" w:rsidRPr="001B7375" w:rsidRDefault="001B7375" w:rsidP="001B7375">
      <w:pPr>
        <w:widowControl w:val="0"/>
        <w:tabs>
          <w:tab w:val="left" w:pos="1675"/>
        </w:tabs>
        <w:autoSpaceDE w:val="0"/>
        <w:autoSpaceDN w:val="0"/>
        <w:spacing w:line="247" w:lineRule="auto"/>
        <w:ind w:left="1673" w:hanging="1673"/>
        <w:jc w:val="both"/>
        <w:rPr>
          <w:rFonts w:cs="Arial"/>
          <w:szCs w:val="20"/>
          <w:lang w:val="sl-SI"/>
        </w:rPr>
      </w:pPr>
    </w:p>
    <w:p w14:paraId="4B3454F7" w14:textId="77777777" w:rsidR="001B7375" w:rsidRPr="001B7375" w:rsidRDefault="001B7375" w:rsidP="001B7375">
      <w:pPr>
        <w:widowControl w:val="0"/>
        <w:autoSpaceDE w:val="0"/>
        <w:autoSpaceDN w:val="0"/>
        <w:spacing w:beforeLines="119" w:before="285" w:line="247" w:lineRule="auto"/>
        <w:ind w:left="482" w:hanging="482"/>
        <w:jc w:val="center"/>
        <w:rPr>
          <w:rFonts w:cs="Arial"/>
          <w:b/>
          <w:bCs/>
          <w:iCs/>
          <w:szCs w:val="20"/>
          <w:lang w:val="sl-SI"/>
        </w:rPr>
      </w:pPr>
      <w:bookmarkStart w:id="18" w:name="_Hlk203546848"/>
      <w:bookmarkStart w:id="19" w:name="_Hlk203550081"/>
      <w:r w:rsidRPr="001B7375">
        <w:rPr>
          <w:rFonts w:cs="Arial"/>
          <w:b/>
          <w:bCs/>
          <w:szCs w:val="20"/>
          <w:lang w:val="sl"/>
        </w:rPr>
        <w:t>2. člen</w:t>
      </w:r>
    </w:p>
    <w:p w14:paraId="31AC7234" w14:textId="77777777" w:rsidR="001B7375" w:rsidRPr="001B7375" w:rsidRDefault="001B7375" w:rsidP="001B7375">
      <w:pPr>
        <w:widowControl w:val="0"/>
        <w:numPr>
          <w:ilvl w:val="0"/>
          <w:numId w:val="21"/>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Ta konvencija se uporablja za vse delavce v vseh gospodarskih dejavnostih.</w:t>
      </w:r>
    </w:p>
    <w:p w14:paraId="3FA61300" w14:textId="77777777" w:rsidR="001B7375" w:rsidRPr="001B7375" w:rsidRDefault="001B7375" w:rsidP="001B7375">
      <w:pPr>
        <w:widowControl w:val="0"/>
        <w:numPr>
          <w:ilvl w:val="0"/>
          <w:numId w:val="21"/>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 xml:space="preserve">Ob posvetovanju z najbolj reprezentativnimi organizacijami zadevnih delodajalcev in delavcev ter na podlagi ocenjevanja pristojnih organov glede bioloških tveganj ter preventivnih in zaščitnih ukrepov, ki se uporabijo, lahko članica, ki ratificira to konvencijo, delno ali v celoti izvzame iz področja njene uporabe določene gospodarske dejavnosti ali omejene kategorije </w:t>
      </w:r>
      <w:bookmarkEnd w:id="18"/>
      <w:r w:rsidRPr="001B7375">
        <w:rPr>
          <w:rFonts w:cs="Arial"/>
          <w:szCs w:val="20"/>
          <w:lang w:val="sl"/>
        </w:rPr>
        <w:t>delavcev, pri katerih bi njena uporaba povzročila posebne bistvene težave, pod pogojem, da se zagotovi varno in zdravo delovno okolje.</w:t>
      </w:r>
    </w:p>
    <w:p w14:paraId="6133C63B" w14:textId="77777777" w:rsidR="001B7375" w:rsidRPr="001B7375" w:rsidRDefault="001B7375" w:rsidP="001B7375">
      <w:pPr>
        <w:widowControl w:val="0"/>
        <w:numPr>
          <w:ilvl w:val="0"/>
          <w:numId w:val="21"/>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 xml:space="preserve">Članica, ki izkoristi možnost iz prejšnjega odstavka, v prvem poročilu o uporabi konvencije v skladu z 22. členom Ustave Mednarodne organizacije dela navede tako izvzete gospodarske dejavnosti ali kategorije delavcev in razloge za njihovo izvzetje, opiše sprejete ukrepe za zagotavljanje ustrezne zaščite izvzetim delavcem in v poznejših poročilih navede napredek pri širjenju področja uporabe. Članice si po najboljših močeh prizadevajo za čimprejšnji preklic izvzetosti. </w:t>
      </w:r>
    </w:p>
    <w:bookmarkEnd w:id="19"/>
    <w:p w14:paraId="1A48C078" w14:textId="77777777" w:rsidR="001B7375" w:rsidRPr="001B7375" w:rsidRDefault="001B7375" w:rsidP="001B7375">
      <w:pPr>
        <w:widowControl w:val="0"/>
        <w:tabs>
          <w:tab w:val="left" w:pos="1895"/>
        </w:tabs>
        <w:autoSpaceDE w:val="0"/>
        <w:autoSpaceDN w:val="0"/>
        <w:spacing w:before="119" w:line="247" w:lineRule="auto"/>
        <w:jc w:val="both"/>
        <w:rPr>
          <w:rFonts w:cs="Arial"/>
          <w:spacing w:val="-3"/>
          <w:szCs w:val="20"/>
          <w:lang w:val="sl-SI"/>
        </w:rPr>
      </w:pPr>
    </w:p>
    <w:p w14:paraId="740C78CF" w14:textId="77777777" w:rsidR="001B7375" w:rsidRPr="001B7375" w:rsidRDefault="001B7375" w:rsidP="001B7375">
      <w:pPr>
        <w:widowControl w:val="0"/>
        <w:autoSpaceDE w:val="0"/>
        <w:autoSpaceDN w:val="0"/>
        <w:spacing w:beforeLines="118" w:before="283" w:line="247" w:lineRule="auto"/>
        <w:jc w:val="center"/>
        <w:rPr>
          <w:rFonts w:cs="Arial"/>
          <w:b/>
          <w:bCs/>
          <w:szCs w:val="20"/>
          <w:lang w:val="sl-SI"/>
        </w:rPr>
      </w:pPr>
      <w:r w:rsidRPr="001B7375">
        <w:rPr>
          <w:rFonts w:cs="Arial"/>
          <w:b/>
          <w:bCs/>
          <w:szCs w:val="20"/>
          <w:lang w:val="sl"/>
        </w:rPr>
        <w:lastRenderedPageBreak/>
        <w:t xml:space="preserve">II. </w:t>
      </w:r>
    </w:p>
    <w:p w14:paraId="1D838667" w14:textId="77777777" w:rsidR="001B7375" w:rsidRPr="001B7375" w:rsidRDefault="001B7375" w:rsidP="001B7375">
      <w:pPr>
        <w:widowControl w:val="0"/>
        <w:autoSpaceDE w:val="0"/>
        <w:autoSpaceDN w:val="0"/>
        <w:spacing w:before="119" w:line="247" w:lineRule="auto"/>
        <w:ind w:left="482" w:hanging="482"/>
        <w:jc w:val="center"/>
        <w:rPr>
          <w:rFonts w:cs="Arial"/>
          <w:b/>
          <w:bCs/>
          <w:szCs w:val="20"/>
          <w:lang w:val="sl-SI"/>
        </w:rPr>
      </w:pPr>
      <w:r w:rsidRPr="001B7375">
        <w:rPr>
          <w:rFonts w:cs="Arial"/>
          <w:b/>
          <w:bCs/>
          <w:szCs w:val="20"/>
          <w:lang w:val="sl"/>
        </w:rPr>
        <w:t>Notranja politika</w:t>
      </w:r>
    </w:p>
    <w:p w14:paraId="59C7D1CB" w14:textId="77777777" w:rsidR="001B7375" w:rsidRPr="001B7375" w:rsidRDefault="001B7375" w:rsidP="001B7375">
      <w:pPr>
        <w:widowControl w:val="0"/>
        <w:tabs>
          <w:tab w:val="left" w:pos="1895"/>
        </w:tabs>
        <w:autoSpaceDE w:val="0"/>
        <w:autoSpaceDN w:val="0"/>
        <w:spacing w:before="83" w:line="247" w:lineRule="auto"/>
        <w:ind w:firstLine="482"/>
        <w:jc w:val="center"/>
        <w:rPr>
          <w:rFonts w:cs="Arial"/>
          <w:b/>
          <w:bCs/>
          <w:iCs/>
          <w:szCs w:val="20"/>
          <w:lang w:val="sl-SI"/>
        </w:rPr>
      </w:pPr>
    </w:p>
    <w:p w14:paraId="61C8314F" w14:textId="77777777" w:rsidR="001B7375" w:rsidRPr="001B7375" w:rsidRDefault="001B7375" w:rsidP="001B7375">
      <w:pPr>
        <w:widowControl w:val="0"/>
        <w:autoSpaceDE w:val="0"/>
        <w:autoSpaceDN w:val="0"/>
        <w:spacing w:before="83" w:line="247" w:lineRule="auto"/>
        <w:ind w:firstLine="482"/>
        <w:jc w:val="center"/>
        <w:rPr>
          <w:rFonts w:cs="Arial"/>
          <w:b/>
          <w:bCs/>
          <w:iCs/>
          <w:szCs w:val="20"/>
          <w:lang w:val="sl-SI"/>
        </w:rPr>
      </w:pPr>
      <w:r w:rsidRPr="001B7375">
        <w:rPr>
          <w:rFonts w:cs="Arial"/>
          <w:b/>
          <w:bCs/>
          <w:szCs w:val="20"/>
          <w:lang w:val="sl"/>
        </w:rPr>
        <w:t>3. člen</w:t>
      </w:r>
    </w:p>
    <w:p w14:paraId="5818985D" w14:textId="77777777" w:rsidR="001B7375" w:rsidRPr="001B7375" w:rsidRDefault="001B7375" w:rsidP="001B7375">
      <w:pPr>
        <w:widowControl w:val="0"/>
        <w:autoSpaceDE w:val="0"/>
        <w:autoSpaceDN w:val="0"/>
        <w:spacing w:before="83" w:line="247" w:lineRule="auto"/>
        <w:ind w:left="482"/>
        <w:jc w:val="both"/>
        <w:rPr>
          <w:rFonts w:cs="Arial"/>
          <w:iCs/>
          <w:szCs w:val="20"/>
          <w:lang w:val="sl-SI"/>
        </w:rPr>
      </w:pPr>
      <w:r w:rsidRPr="001B7375">
        <w:rPr>
          <w:rFonts w:cs="Arial"/>
          <w:szCs w:val="20"/>
          <w:lang w:val="sl"/>
        </w:rPr>
        <w:t>Vsaka članica v skladu z notranjim pravom in prakso ter ob posvetovanju z najbolj reprezentativnimi organizacijami delodajalcev in delavcev vključi na podlagi ocenjevanja pristojnih organov glede bioloških tveganj zaščito pred izpostavljenostjo biološkim nevarnostim v delovnem okolju v svojo notranjo politiko varnosti in zdravja pri delu ter to politiko redno pregleduje.</w:t>
      </w:r>
    </w:p>
    <w:p w14:paraId="4299FA82" w14:textId="77777777" w:rsidR="001B7375" w:rsidRPr="001B7375" w:rsidRDefault="001B7375" w:rsidP="001B7375">
      <w:pPr>
        <w:widowControl w:val="0"/>
        <w:autoSpaceDE w:val="0"/>
        <w:autoSpaceDN w:val="0"/>
        <w:spacing w:beforeLines="118" w:before="283" w:line="247" w:lineRule="auto"/>
        <w:jc w:val="center"/>
        <w:rPr>
          <w:rFonts w:cs="Arial"/>
          <w:szCs w:val="20"/>
          <w:lang w:val="sl-SI"/>
        </w:rPr>
      </w:pPr>
    </w:p>
    <w:p w14:paraId="282C1516" w14:textId="77777777" w:rsidR="001B7375" w:rsidRPr="001B7375" w:rsidRDefault="001B7375" w:rsidP="001B7375">
      <w:pPr>
        <w:widowControl w:val="0"/>
        <w:autoSpaceDE w:val="0"/>
        <w:autoSpaceDN w:val="0"/>
        <w:spacing w:before="83" w:line="247" w:lineRule="auto"/>
        <w:ind w:firstLine="482"/>
        <w:jc w:val="center"/>
        <w:rPr>
          <w:rFonts w:cs="Arial"/>
          <w:b/>
          <w:bCs/>
          <w:iCs/>
          <w:szCs w:val="20"/>
          <w:lang w:val="sl-SI"/>
        </w:rPr>
      </w:pPr>
      <w:r w:rsidRPr="001B7375">
        <w:rPr>
          <w:rFonts w:cs="Arial"/>
          <w:b/>
          <w:bCs/>
          <w:szCs w:val="20"/>
          <w:lang w:val="sl"/>
        </w:rPr>
        <w:t>4. člen</w:t>
      </w:r>
    </w:p>
    <w:p w14:paraId="3E31A7E3" w14:textId="77777777" w:rsidR="001B7375" w:rsidRPr="001B7375" w:rsidRDefault="001B7375" w:rsidP="001B7375">
      <w:pPr>
        <w:widowControl w:val="0"/>
        <w:autoSpaceDE w:val="0"/>
        <w:autoSpaceDN w:val="0"/>
        <w:spacing w:before="83" w:line="247" w:lineRule="auto"/>
        <w:ind w:left="482"/>
        <w:jc w:val="both"/>
        <w:rPr>
          <w:rFonts w:cs="Arial"/>
          <w:iCs/>
          <w:szCs w:val="20"/>
          <w:lang w:val="sl-SI"/>
        </w:rPr>
      </w:pPr>
      <w:bookmarkStart w:id="20" w:name="_Hlk203545846"/>
      <w:r w:rsidRPr="001B7375">
        <w:rPr>
          <w:rFonts w:cs="Arial"/>
          <w:szCs w:val="20"/>
          <w:lang w:val="sl"/>
        </w:rPr>
        <w:t>V zvezi z biološkimi nevarnostmi v delovnem okolju notranja politika upošteva:</w:t>
      </w:r>
    </w:p>
    <w:p w14:paraId="12028077" w14:textId="77777777" w:rsidR="001B7375" w:rsidRPr="001B7375" w:rsidRDefault="001B7375" w:rsidP="001B7375">
      <w:pPr>
        <w:widowControl w:val="0"/>
        <w:numPr>
          <w:ilvl w:val="0"/>
          <w:numId w:val="22"/>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druge ustrezne politike, vključno z javnim zdravjem in okoljem, kjer so te politike v skladu z določbami o varnosti in zdravju pri delu, jih dopolnjujejo ali izboljšujejo;</w:t>
      </w:r>
    </w:p>
    <w:p w14:paraId="05071646" w14:textId="77777777" w:rsidR="001B7375" w:rsidRPr="001B7375" w:rsidRDefault="001B7375" w:rsidP="001B7375">
      <w:pPr>
        <w:widowControl w:val="0"/>
        <w:numPr>
          <w:ilvl w:val="0"/>
          <w:numId w:val="22"/>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najboljše razpoložljive informacije o zagotavljanju varnosti in zdravja pri delu glede bioloških nevarnosti v delovnem okolju;</w:t>
      </w:r>
    </w:p>
    <w:bookmarkEnd w:id="20"/>
    <w:p w14:paraId="7BEE2204" w14:textId="77777777" w:rsidR="001B7375" w:rsidRPr="001B7375" w:rsidRDefault="001B7375" w:rsidP="001B7375">
      <w:pPr>
        <w:widowControl w:val="0"/>
        <w:numPr>
          <w:ilvl w:val="0"/>
          <w:numId w:val="22"/>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potrebo po razvoju ukrepov za učinkovito obvladovanje izpostavljenosti biološkim nevarnostim in tveganjem v delovnem okolju, vključno z nastajajočimi ali znova nastajajočimi nevarnostmi in tveganji, ter ukrepov za preprečevanje, pripravljenost in odzivanje, kot so načrti in postopki za ravnanje ob nezgodah in izrednih dogodkih, povezanih s temi nevarnostmi, pri čemer upoštevajo telesno in duševno zdravje ter dobro počutje delavcev, ter tudi, če je to primerno, potrebo po podpornih mehanizmih za delodajalce;</w:t>
      </w:r>
    </w:p>
    <w:p w14:paraId="799BE232" w14:textId="77777777" w:rsidR="001B7375" w:rsidRPr="001B7375" w:rsidRDefault="001B7375" w:rsidP="001B7375">
      <w:pPr>
        <w:widowControl w:val="0"/>
        <w:numPr>
          <w:ilvl w:val="0"/>
          <w:numId w:val="22"/>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vpliv podnebnih in okoljskih tveganj na izpostavljenost biološkim nevarnostim v delovnem okolju ter potrebo po sprejetju ustreznih ukrepov za preprečevanje in obravnavanje ugotovljenih tveganj;</w:t>
      </w:r>
    </w:p>
    <w:p w14:paraId="6C4183FC" w14:textId="77777777" w:rsidR="001B7375" w:rsidRPr="001B7375" w:rsidRDefault="001B7375" w:rsidP="001B7375">
      <w:pPr>
        <w:widowControl w:val="0"/>
        <w:numPr>
          <w:ilvl w:val="0"/>
          <w:numId w:val="22"/>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ustrezne določbe Konvencije o varnosti in zdravju pri delu, 1981 (št. 155), Konvencije o spodbujanju varnosti in zdravja pri delu, 2006 (št. 187), ter, kadar je to primerno, druge ustrezne mednarodne standarde dela;</w:t>
      </w:r>
    </w:p>
    <w:p w14:paraId="28714313" w14:textId="77777777" w:rsidR="001B7375" w:rsidRPr="001B7375" w:rsidRDefault="001B7375" w:rsidP="001B7375">
      <w:pPr>
        <w:widowControl w:val="0"/>
        <w:numPr>
          <w:ilvl w:val="0"/>
          <w:numId w:val="22"/>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pomen zagotavljanja, kadar je to primerno, perspektive, ki upošteva vse delavce, vključno z različnimi stopnjami izpostavljenosti žensk in moških ter tveganja za njih.</w:t>
      </w:r>
    </w:p>
    <w:p w14:paraId="6EF6A772" w14:textId="77777777" w:rsidR="001B7375" w:rsidRDefault="001B7375" w:rsidP="001B7375">
      <w:pPr>
        <w:widowControl w:val="0"/>
        <w:tabs>
          <w:tab w:val="left" w:pos="1895"/>
        </w:tabs>
        <w:autoSpaceDE w:val="0"/>
        <w:autoSpaceDN w:val="0"/>
        <w:spacing w:before="119" w:after="160" w:line="247" w:lineRule="auto"/>
        <w:ind w:left="1191"/>
        <w:contextualSpacing/>
        <w:jc w:val="both"/>
        <w:rPr>
          <w:rFonts w:cs="Arial"/>
          <w:spacing w:val="-3"/>
          <w:szCs w:val="20"/>
          <w:lang w:val="sl-SI"/>
        </w:rPr>
      </w:pPr>
    </w:p>
    <w:p w14:paraId="3D2D0A45" w14:textId="77777777" w:rsidR="001B7375" w:rsidRPr="001B7375" w:rsidRDefault="001B7375" w:rsidP="001B7375">
      <w:pPr>
        <w:widowControl w:val="0"/>
        <w:tabs>
          <w:tab w:val="left" w:pos="1895"/>
        </w:tabs>
        <w:autoSpaceDE w:val="0"/>
        <w:autoSpaceDN w:val="0"/>
        <w:spacing w:before="119" w:after="160" w:line="247" w:lineRule="auto"/>
        <w:ind w:left="1191"/>
        <w:contextualSpacing/>
        <w:jc w:val="both"/>
        <w:rPr>
          <w:rFonts w:cs="Arial"/>
          <w:spacing w:val="-3"/>
          <w:szCs w:val="20"/>
          <w:lang w:val="sl-SI"/>
        </w:rPr>
      </w:pPr>
    </w:p>
    <w:p w14:paraId="1C26F25E" w14:textId="77777777" w:rsidR="001B7375" w:rsidRPr="001B7375" w:rsidRDefault="001B7375" w:rsidP="001B7375">
      <w:pPr>
        <w:widowControl w:val="0"/>
        <w:tabs>
          <w:tab w:val="left" w:pos="1895"/>
        </w:tabs>
        <w:autoSpaceDE w:val="0"/>
        <w:autoSpaceDN w:val="0"/>
        <w:spacing w:before="119" w:line="247" w:lineRule="auto"/>
        <w:jc w:val="center"/>
        <w:rPr>
          <w:rFonts w:cs="Arial"/>
          <w:b/>
          <w:bCs/>
          <w:spacing w:val="-3"/>
          <w:szCs w:val="20"/>
          <w:lang w:val="sl-SI"/>
        </w:rPr>
      </w:pPr>
      <w:bookmarkStart w:id="21" w:name="_Hlk203545965"/>
      <w:r w:rsidRPr="001B7375">
        <w:rPr>
          <w:rFonts w:cs="Arial"/>
          <w:b/>
          <w:bCs/>
          <w:szCs w:val="20"/>
          <w:lang w:val="sl"/>
        </w:rPr>
        <w:t>5. člen</w:t>
      </w:r>
    </w:p>
    <w:p w14:paraId="1D2CB80C" w14:textId="77777777" w:rsidR="001B7375" w:rsidRPr="001B7375" w:rsidRDefault="001B7375" w:rsidP="001B7375">
      <w:pPr>
        <w:widowControl w:val="0"/>
        <w:autoSpaceDE w:val="0"/>
        <w:autoSpaceDN w:val="0"/>
        <w:spacing w:before="83" w:line="247" w:lineRule="auto"/>
        <w:ind w:left="482"/>
        <w:jc w:val="both"/>
        <w:rPr>
          <w:rFonts w:cs="Arial"/>
          <w:iCs/>
          <w:szCs w:val="20"/>
          <w:lang w:val="sl-SI"/>
        </w:rPr>
      </w:pPr>
      <w:r w:rsidRPr="001B7375">
        <w:rPr>
          <w:rFonts w:cs="Arial"/>
          <w:szCs w:val="20"/>
          <w:lang w:val="sl"/>
        </w:rPr>
        <w:t>Da bi pridobili najboljše razpoložljive informacije o bioloških nevarnostih v delovnem okolju, vsaka članica ob posvetovanju z najbolj reprezentativnimi organizacijami delodajalcev in delavcev sprejme, kadar je to primerno ter v skladu z notranjim pravom in prakso, ukrepe za:</w:t>
      </w:r>
    </w:p>
    <w:p w14:paraId="579D6B2A" w14:textId="77777777" w:rsidR="001B7375" w:rsidRPr="001B7375" w:rsidRDefault="001B7375" w:rsidP="001B7375">
      <w:pPr>
        <w:widowControl w:val="0"/>
        <w:numPr>
          <w:ilvl w:val="0"/>
          <w:numId w:val="23"/>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izmenjavo informacij ter usklajevanje ukrepov na notranji in mednarodni ravni med ustreznimi državnimi organi, vključno z organi za javno zdravje ter varnost in zdravje pri delu, ter znanstvenimi ustanovami in ustreznimi mednarodnimi organizacijami;</w:t>
      </w:r>
    </w:p>
    <w:p w14:paraId="4D251D0C" w14:textId="77777777" w:rsidR="001B7375" w:rsidRPr="001B7375" w:rsidRDefault="001B7375" w:rsidP="001B7375">
      <w:pPr>
        <w:widowControl w:val="0"/>
        <w:numPr>
          <w:ilvl w:val="0"/>
          <w:numId w:val="23"/>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spodbujanje novih raziskav, če razpoložljive informacije ne zadostujejo.</w:t>
      </w:r>
    </w:p>
    <w:bookmarkEnd w:id="21"/>
    <w:p w14:paraId="23D839B1" w14:textId="77777777" w:rsidR="001B7375" w:rsidRPr="001B7375" w:rsidRDefault="001B7375" w:rsidP="001B7375">
      <w:pPr>
        <w:widowControl w:val="0"/>
        <w:tabs>
          <w:tab w:val="left" w:pos="1895"/>
        </w:tabs>
        <w:autoSpaceDE w:val="0"/>
        <w:autoSpaceDN w:val="0"/>
        <w:spacing w:before="119" w:line="247" w:lineRule="auto"/>
        <w:jc w:val="both"/>
        <w:rPr>
          <w:rFonts w:cs="Arial"/>
          <w:spacing w:val="-3"/>
          <w:szCs w:val="20"/>
          <w:lang w:val="sl-SI"/>
        </w:rPr>
      </w:pPr>
    </w:p>
    <w:p w14:paraId="3929F718" w14:textId="77777777" w:rsidR="001B7375" w:rsidRPr="001B7375" w:rsidRDefault="001B7375" w:rsidP="001B7375">
      <w:pPr>
        <w:widowControl w:val="0"/>
        <w:tabs>
          <w:tab w:val="left" w:pos="1895"/>
        </w:tabs>
        <w:autoSpaceDE w:val="0"/>
        <w:autoSpaceDN w:val="0"/>
        <w:spacing w:before="119" w:line="247" w:lineRule="auto"/>
        <w:jc w:val="center"/>
        <w:rPr>
          <w:rFonts w:cs="Arial"/>
          <w:b/>
          <w:bCs/>
          <w:spacing w:val="-3"/>
          <w:szCs w:val="20"/>
          <w:lang w:val="sl-SI"/>
        </w:rPr>
      </w:pPr>
      <w:bookmarkStart w:id="22" w:name="_Hlk203546101"/>
      <w:r w:rsidRPr="001B7375">
        <w:rPr>
          <w:rFonts w:cs="Arial"/>
          <w:b/>
          <w:bCs/>
          <w:szCs w:val="20"/>
          <w:lang w:val="sl"/>
        </w:rPr>
        <w:t>6. člen</w:t>
      </w:r>
    </w:p>
    <w:p w14:paraId="19F92B9D" w14:textId="77777777" w:rsidR="001B7375" w:rsidRPr="001B7375" w:rsidRDefault="001B7375" w:rsidP="001B7375">
      <w:pPr>
        <w:widowControl w:val="0"/>
        <w:autoSpaceDE w:val="0"/>
        <w:autoSpaceDN w:val="0"/>
        <w:spacing w:before="83" w:line="247" w:lineRule="auto"/>
        <w:ind w:left="482"/>
        <w:jc w:val="both"/>
        <w:rPr>
          <w:rFonts w:cs="Arial"/>
          <w:iCs/>
          <w:szCs w:val="20"/>
          <w:lang w:val="sl-SI"/>
        </w:rPr>
      </w:pPr>
      <w:r w:rsidRPr="001B7375">
        <w:rPr>
          <w:rFonts w:cs="Arial"/>
          <w:szCs w:val="20"/>
          <w:lang w:val="sl"/>
        </w:rPr>
        <w:t>Vsaka članica po posvetovanju z najbolj reprezentativnimi organizacijami delodajalcev in delavcev sprejme posebne določbe za:</w:t>
      </w:r>
    </w:p>
    <w:p w14:paraId="070ADBFD" w14:textId="77777777" w:rsidR="001B7375" w:rsidRPr="001B7375" w:rsidRDefault="001B7375" w:rsidP="001B7375">
      <w:pPr>
        <w:widowControl w:val="0"/>
        <w:numPr>
          <w:ilvl w:val="0"/>
          <w:numId w:val="24"/>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varovanje zaupnih informacij, katerih razkritje konkurenci bi lahko škodovalo poslovanju delodajalca, pod pogojem, da s tem nista ogrožena varnost in zdravje delavcev ter je to v skladu z notranjim pravom in prakso;</w:t>
      </w:r>
    </w:p>
    <w:p w14:paraId="46A623FE" w14:textId="77777777" w:rsidR="001B7375" w:rsidRPr="001B7375" w:rsidRDefault="001B7375" w:rsidP="001B7375">
      <w:pPr>
        <w:widowControl w:val="0"/>
        <w:numPr>
          <w:ilvl w:val="0"/>
          <w:numId w:val="24"/>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t>zagotovitev enostavnega in zaupnega dostopa delavcem in njihovim predstavnikom do ustreznih in učinkovitih mehanizmov poročanja za obravnavanje kršitev notranjih zakonov in drugih predpisov v zvezi z izpostavljenostjo biološkim nevarnostim v delovnem okolju;</w:t>
      </w:r>
    </w:p>
    <w:p w14:paraId="6EBFB21E" w14:textId="77777777" w:rsidR="001B7375" w:rsidRPr="001B7375" w:rsidRDefault="001B7375" w:rsidP="001B7375">
      <w:pPr>
        <w:widowControl w:val="0"/>
        <w:numPr>
          <w:ilvl w:val="0"/>
          <w:numId w:val="24"/>
        </w:numPr>
        <w:tabs>
          <w:tab w:val="left" w:pos="1895"/>
        </w:tabs>
        <w:autoSpaceDE w:val="0"/>
        <w:autoSpaceDN w:val="0"/>
        <w:spacing w:before="119" w:after="160" w:line="247" w:lineRule="auto"/>
        <w:contextualSpacing/>
        <w:jc w:val="both"/>
        <w:rPr>
          <w:rFonts w:cs="Arial"/>
          <w:spacing w:val="-3"/>
          <w:szCs w:val="20"/>
          <w:lang w:val="sl-SI"/>
        </w:rPr>
      </w:pPr>
      <w:r w:rsidRPr="001B7375">
        <w:rPr>
          <w:rFonts w:cs="Arial"/>
          <w:szCs w:val="20"/>
          <w:lang w:val="sl"/>
        </w:rPr>
        <w:lastRenderedPageBreak/>
        <w:t>zaščito tistih, ki takšne kršitve prijavijo, pred povračilnimi ukrepi.</w:t>
      </w:r>
    </w:p>
    <w:bookmarkEnd w:id="22"/>
    <w:p w14:paraId="1F13E724" w14:textId="77777777" w:rsidR="001B7375" w:rsidRDefault="001B7375" w:rsidP="009D01F1">
      <w:pPr>
        <w:widowControl w:val="0"/>
        <w:autoSpaceDE w:val="0"/>
        <w:autoSpaceDN w:val="0"/>
        <w:spacing w:beforeLines="118" w:before="283" w:line="247" w:lineRule="auto"/>
        <w:jc w:val="center"/>
        <w:rPr>
          <w:rFonts w:cs="Arial"/>
          <w:b/>
          <w:bCs/>
          <w:szCs w:val="20"/>
          <w:lang w:val="sl"/>
        </w:rPr>
      </w:pPr>
    </w:p>
    <w:p w14:paraId="6C8D0FCD" w14:textId="03EFBC35" w:rsidR="009D01F1" w:rsidRPr="009D01F1" w:rsidRDefault="009D01F1" w:rsidP="009D01F1">
      <w:pPr>
        <w:widowControl w:val="0"/>
        <w:autoSpaceDE w:val="0"/>
        <w:autoSpaceDN w:val="0"/>
        <w:spacing w:beforeLines="118" w:before="283" w:line="247" w:lineRule="auto"/>
        <w:jc w:val="center"/>
        <w:rPr>
          <w:rFonts w:cs="Arial"/>
          <w:b/>
          <w:bCs/>
          <w:szCs w:val="20"/>
          <w:lang w:val="sl-SI"/>
        </w:rPr>
      </w:pPr>
      <w:r w:rsidRPr="009D01F1">
        <w:rPr>
          <w:rFonts w:cs="Arial"/>
          <w:b/>
          <w:bCs/>
          <w:szCs w:val="20"/>
          <w:lang w:val="sl"/>
        </w:rPr>
        <w:t xml:space="preserve">III. </w:t>
      </w:r>
    </w:p>
    <w:p w14:paraId="7AA413B2" w14:textId="77777777" w:rsidR="009D01F1" w:rsidRPr="009D01F1" w:rsidRDefault="009D01F1" w:rsidP="009D01F1">
      <w:pPr>
        <w:widowControl w:val="0"/>
        <w:autoSpaceDE w:val="0"/>
        <w:autoSpaceDN w:val="0"/>
        <w:spacing w:before="119" w:line="247" w:lineRule="auto"/>
        <w:ind w:left="482" w:hanging="482"/>
        <w:jc w:val="center"/>
        <w:rPr>
          <w:rFonts w:cs="Arial"/>
          <w:b/>
          <w:bCs/>
          <w:szCs w:val="20"/>
          <w:lang w:val="sl-SI"/>
        </w:rPr>
      </w:pPr>
      <w:r w:rsidRPr="009D01F1">
        <w:rPr>
          <w:rFonts w:cs="Arial"/>
          <w:b/>
          <w:bCs/>
          <w:szCs w:val="20"/>
          <w:lang w:val="sl"/>
        </w:rPr>
        <w:t>Preventivni in zaščitni ukrepi</w:t>
      </w:r>
    </w:p>
    <w:p w14:paraId="039486FC" w14:textId="77777777" w:rsidR="009D01F1" w:rsidRPr="009D01F1" w:rsidRDefault="009D01F1" w:rsidP="009D01F1">
      <w:pPr>
        <w:widowControl w:val="0"/>
        <w:autoSpaceDE w:val="0"/>
        <w:autoSpaceDN w:val="0"/>
        <w:spacing w:before="119" w:line="247" w:lineRule="auto"/>
        <w:ind w:left="482" w:hanging="482"/>
        <w:jc w:val="center"/>
        <w:rPr>
          <w:rFonts w:cs="Arial"/>
          <w:b/>
          <w:bCs/>
          <w:szCs w:val="20"/>
          <w:lang w:val="sl-SI"/>
        </w:rPr>
      </w:pPr>
    </w:p>
    <w:p w14:paraId="4F0789F8" w14:textId="49849D80" w:rsidR="009D01F1" w:rsidRPr="00F05D89" w:rsidRDefault="009D01F1" w:rsidP="00F05D89">
      <w:pPr>
        <w:widowControl w:val="0"/>
        <w:tabs>
          <w:tab w:val="left" w:pos="1895"/>
        </w:tabs>
        <w:autoSpaceDE w:val="0"/>
        <w:autoSpaceDN w:val="0"/>
        <w:spacing w:before="119" w:line="247" w:lineRule="auto"/>
        <w:jc w:val="center"/>
        <w:rPr>
          <w:rFonts w:cs="Arial"/>
          <w:b/>
          <w:bCs/>
          <w:spacing w:val="-3"/>
          <w:szCs w:val="20"/>
          <w:lang w:val="sl-SI"/>
        </w:rPr>
      </w:pPr>
      <w:r w:rsidRPr="009D01F1">
        <w:rPr>
          <w:rFonts w:cs="Arial"/>
          <w:b/>
          <w:bCs/>
          <w:szCs w:val="20"/>
          <w:lang w:val="sl"/>
        </w:rPr>
        <w:t>7. člen</w:t>
      </w:r>
    </w:p>
    <w:p w14:paraId="0C7747B3" w14:textId="77777777" w:rsidR="00F05D89" w:rsidRPr="00F05D89" w:rsidRDefault="00F05D89" w:rsidP="00F05D89">
      <w:pPr>
        <w:widowControl w:val="0"/>
        <w:numPr>
          <w:ilvl w:val="0"/>
          <w:numId w:val="25"/>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V skladu z notranjim pravom in prakso ter ob posvetovanju z najbolj reprezentativnimi organizacijami delodajalcev in delavcev vsaka članica pripravi, objavi, redno pregleduje in posodablja notranjo ureditev in smernice o preventivnih in zaščitnih ter, kadar je to primerno, previdnostnih ukrepih za nadzor nad biološkimi nevarnostmi in tveganji v delovnem okolju, ki temeljijo na izsledkih ocenjevanja pristojnih organov glede bioloških tveganj.</w:t>
      </w:r>
    </w:p>
    <w:p w14:paraId="570643A4" w14:textId="77777777" w:rsidR="00F05D89" w:rsidRPr="00F05D89" w:rsidRDefault="00F05D89" w:rsidP="00F05D89">
      <w:pPr>
        <w:widowControl w:val="0"/>
        <w:numPr>
          <w:ilvl w:val="0"/>
          <w:numId w:val="25"/>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Takšna ureditev in smernice:</w:t>
      </w:r>
    </w:p>
    <w:p w14:paraId="265DCB76" w14:textId="77777777" w:rsidR="00F05D89" w:rsidRPr="00F05D89" w:rsidRDefault="00F05D89" w:rsidP="00F05D89">
      <w:pPr>
        <w:widowControl w:val="0"/>
        <w:numPr>
          <w:ilvl w:val="0"/>
          <w:numId w:val="26"/>
        </w:numPr>
        <w:tabs>
          <w:tab w:val="left" w:pos="1895"/>
        </w:tabs>
        <w:autoSpaceDE w:val="0"/>
        <w:autoSpaceDN w:val="0"/>
        <w:spacing w:before="119" w:after="160" w:line="247" w:lineRule="auto"/>
        <w:ind w:firstLine="85"/>
        <w:contextualSpacing/>
        <w:jc w:val="both"/>
        <w:rPr>
          <w:rFonts w:cs="Arial"/>
          <w:spacing w:val="-3"/>
          <w:szCs w:val="20"/>
          <w:lang w:val="sl-SI"/>
        </w:rPr>
      </w:pPr>
      <w:r w:rsidRPr="00F05D89">
        <w:rPr>
          <w:rFonts w:cs="Arial"/>
          <w:szCs w:val="20"/>
          <w:lang w:val="sl"/>
        </w:rPr>
        <w:t>spodbujajo nenehno izboljševanje zaščite izpostavljenih delavcev;</w:t>
      </w:r>
    </w:p>
    <w:p w14:paraId="77534262" w14:textId="77777777" w:rsidR="00F05D89" w:rsidRPr="00F05D89" w:rsidRDefault="00F05D89" w:rsidP="00F05D89">
      <w:pPr>
        <w:widowControl w:val="0"/>
        <w:numPr>
          <w:ilvl w:val="0"/>
          <w:numId w:val="26"/>
        </w:numPr>
        <w:tabs>
          <w:tab w:val="left" w:pos="1895"/>
        </w:tabs>
        <w:autoSpaceDE w:val="0"/>
        <w:autoSpaceDN w:val="0"/>
        <w:spacing w:before="119" w:after="160" w:line="247" w:lineRule="auto"/>
        <w:ind w:firstLine="85"/>
        <w:contextualSpacing/>
        <w:jc w:val="both"/>
        <w:rPr>
          <w:rFonts w:cs="Arial"/>
          <w:spacing w:val="-3"/>
          <w:szCs w:val="20"/>
          <w:lang w:val="sl-SI"/>
        </w:rPr>
      </w:pPr>
      <w:r w:rsidRPr="00F05D89">
        <w:rPr>
          <w:rFonts w:cs="Arial"/>
          <w:szCs w:val="20"/>
          <w:lang w:val="sl"/>
        </w:rPr>
        <w:t>upoštevajo nastajajoče in znova nastajajoče nevarnosti in tveganja;</w:t>
      </w:r>
    </w:p>
    <w:p w14:paraId="5026A59B" w14:textId="77777777" w:rsidR="00F05D89" w:rsidRPr="00F05D89" w:rsidRDefault="00F05D89" w:rsidP="00F05D89">
      <w:pPr>
        <w:widowControl w:val="0"/>
        <w:numPr>
          <w:ilvl w:val="0"/>
          <w:numId w:val="26"/>
        </w:numPr>
        <w:tabs>
          <w:tab w:val="left" w:pos="1895"/>
        </w:tabs>
        <w:autoSpaceDE w:val="0"/>
        <w:autoSpaceDN w:val="0"/>
        <w:spacing w:before="119" w:after="160" w:line="247" w:lineRule="auto"/>
        <w:ind w:firstLine="85"/>
        <w:contextualSpacing/>
        <w:jc w:val="both"/>
        <w:rPr>
          <w:rFonts w:cs="Arial"/>
          <w:spacing w:val="-3"/>
          <w:szCs w:val="20"/>
          <w:lang w:val="sl-SI"/>
        </w:rPr>
      </w:pPr>
      <w:r w:rsidRPr="00F05D89">
        <w:rPr>
          <w:rFonts w:cs="Arial"/>
          <w:szCs w:val="20"/>
          <w:lang w:val="sl"/>
        </w:rPr>
        <w:t>vključujejo posebne določbe za:</w:t>
      </w:r>
    </w:p>
    <w:p w14:paraId="75AC1CD2" w14:textId="77777777" w:rsidR="00F05D89" w:rsidRPr="00F05D89" w:rsidRDefault="00F05D89" w:rsidP="00F05D89">
      <w:pPr>
        <w:widowControl w:val="0"/>
        <w:numPr>
          <w:ilvl w:val="0"/>
          <w:numId w:val="42"/>
        </w:numPr>
        <w:tabs>
          <w:tab w:val="left" w:pos="1674"/>
          <w:tab w:val="left" w:pos="1675"/>
        </w:tabs>
        <w:autoSpaceDE w:val="0"/>
        <w:autoSpaceDN w:val="0"/>
        <w:spacing w:before="39" w:after="160" w:line="247" w:lineRule="auto"/>
        <w:ind w:left="2455" w:hanging="357"/>
        <w:contextualSpacing/>
        <w:jc w:val="both"/>
        <w:rPr>
          <w:rFonts w:cs="Arial"/>
          <w:szCs w:val="20"/>
          <w:lang w:val="sl-SI"/>
        </w:rPr>
      </w:pPr>
      <w:r w:rsidRPr="00F05D89">
        <w:rPr>
          <w:rFonts w:cs="Arial"/>
          <w:szCs w:val="20"/>
          <w:lang w:val="sl"/>
        </w:rPr>
        <w:t>dejavnosti in poklice, pri katerih za delavce velja velika nevarnost priznane škode zaradi izpostavljenosti biološkim nevarnostim;</w:t>
      </w:r>
    </w:p>
    <w:p w14:paraId="66DAAB9C" w14:textId="77777777" w:rsidR="00F05D89" w:rsidRPr="00F05D89" w:rsidRDefault="00F05D89" w:rsidP="00F05D89">
      <w:pPr>
        <w:widowControl w:val="0"/>
        <w:numPr>
          <w:ilvl w:val="0"/>
          <w:numId w:val="42"/>
        </w:numPr>
        <w:tabs>
          <w:tab w:val="left" w:pos="1674"/>
          <w:tab w:val="left" w:pos="1675"/>
        </w:tabs>
        <w:autoSpaceDE w:val="0"/>
        <w:autoSpaceDN w:val="0"/>
        <w:spacing w:before="39" w:after="160" w:line="247" w:lineRule="auto"/>
        <w:ind w:left="2455" w:hanging="357"/>
        <w:contextualSpacing/>
        <w:jc w:val="both"/>
        <w:rPr>
          <w:rFonts w:cs="Arial"/>
          <w:szCs w:val="20"/>
          <w:lang w:val="sl-SI"/>
        </w:rPr>
      </w:pPr>
      <w:r w:rsidRPr="00F05D89">
        <w:rPr>
          <w:rFonts w:cs="Arial"/>
          <w:szCs w:val="20"/>
          <w:lang w:val="sl"/>
        </w:rPr>
        <w:t>delavce, ki morda potrebujejo posebno zaščito, ob upoštevanju potrebe, da to ne povzroči diskriminacije ali prispeva k poklicni segregaciji;</w:t>
      </w:r>
    </w:p>
    <w:p w14:paraId="6DF65B4F" w14:textId="77777777" w:rsidR="00F05D89" w:rsidRPr="00F05D89" w:rsidRDefault="00F05D89" w:rsidP="00F05D89">
      <w:pPr>
        <w:widowControl w:val="0"/>
        <w:numPr>
          <w:ilvl w:val="0"/>
          <w:numId w:val="26"/>
        </w:numPr>
        <w:tabs>
          <w:tab w:val="left" w:pos="1895"/>
        </w:tabs>
        <w:autoSpaceDE w:val="0"/>
        <w:autoSpaceDN w:val="0"/>
        <w:spacing w:before="119" w:after="160" w:line="247" w:lineRule="auto"/>
        <w:ind w:firstLine="85"/>
        <w:contextualSpacing/>
        <w:jc w:val="both"/>
        <w:rPr>
          <w:rFonts w:cs="Arial"/>
          <w:spacing w:val="-3"/>
          <w:szCs w:val="20"/>
          <w:lang w:val="sl-SI"/>
        </w:rPr>
      </w:pPr>
      <w:r w:rsidRPr="00F05D89">
        <w:rPr>
          <w:rFonts w:cs="Arial"/>
          <w:szCs w:val="20"/>
          <w:lang w:val="sl"/>
        </w:rPr>
        <w:t>ukrepe, kot so načrti in postopki, za pripravljenost in odzivanje na nezgode in izredne dogodke v zvezi z izpostavljenostjo biološkim nevarnostim v delovnem okolju.</w:t>
      </w:r>
    </w:p>
    <w:p w14:paraId="09B8AAA6" w14:textId="77777777" w:rsidR="00F05D89" w:rsidRPr="009D01F1" w:rsidRDefault="00F05D89" w:rsidP="009D01F1">
      <w:pPr>
        <w:widowControl w:val="0"/>
        <w:tabs>
          <w:tab w:val="left" w:pos="1895"/>
        </w:tabs>
        <w:autoSpaceDE w:val="0"/>
        <w:autoSpaceDN w:val="0"/>
        <w:spacing w:before="119" w:line="247" w:lineRule="auto"/>
        <w:ind w:left="1276"/>
        <w:contextualSpacing/>
        <w:jc w:val="both"/>
        <w:rPr>
          <w:rFonts w:cs="Arial"/>
          <w:spacing w:val="-3"/>
          <w:szCs w:val="20"/>
          <w:lang w:val="sl-SI"/>
        </w:rPr>
      </w:pPr>
    </w:p>
    <w:p w14:paraId="6F44CEC6" w14:textId="77777777" w:rsidR="009D01F1" w:rsidRPr="009D01F1" w:rsidRDefault="009D01F1" w:rsidP="009D01F1">
      <w:pPr>
        <w:widowControl w:val="0"/>
        <w:autoSpaceDE w:val="0"/>
        <w:autoSpaceDN w:val="0"/>
        <w:spacing w:beforeLines="119" w:before="285" w:line="247" w:lineRule="auto"/>
        <w:ind w:left="482" w:hanging="482"/>
        <w:jc w:val="center"/>
        <w:rPr>
          <w:rFonts w:cs="Arial"/>
          <w:b/>
          <w:bCs/>
          <w:iCs/>
          <w:szCs w:val="20"/>
          <w:lang w:val="sl-SI"/>
        </w:rPr>
      </w:pPr>
      <w:r w:rsidRPr="009D01F1">
        <w:rPr>
          <w:rFonts w:cs="Arial"/>
          <w:b/>
          <w:bCs/>
          <w:szCs w:val="20"/>
          <w:lang w:val="sl"/>
        </w:rPr>
        <w:t>8. člen</w:t>
      </w:r>
    </w:p>
    <w:p w14:paraId="66F45B84" w14:textId="77777777" w:rsidR="00F05D89" w:rsidRPr="00F05D89" w:rsidRDefault="00F05D89" w:rsidP="00F05D89">
      <w:pPr>
        <w:widowControl w:val="0"/>
        <w:numPr>
          <w:ilvl w:val="0"/>
          <w:numId w:val="27"/>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Vsaka članica pravočasno zagotovi delodajalcem, delavcem in njihovim predstavnikom informacije in podporo v zvezi s preventivnimi in zaščitnimi ter, kadar je to primerno, previdnostnimi ukrepi za nadzor nad biološkimi nevarnostmi in tveganji v delovnem okolju, ki temeljijo na ocenjevanju pristojnih organov glede bioloških tveganj.</w:t>
      </w:r>
    </w:p>
    <w:p w14:paraId="4767B9EF" w14:textId="77777777" w:rsidR="00F05D89" w:rsidRPr="00F05D89" w:rsidRDefault="00F05D89" w:rsidP="00F05D89">
      <w:pPr>
        <w:widowControl w:val="0"/>
        <w:numPr>
          <w:ilvl w:val="0"/>
          <w:numId w:val="27"/>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Informacije se zagotovijo v dostopni obliki in razumljivem jeziku, redno se pregledujejo in po potrebi posodobijo, da odražajo najnovejša znanstvena in tehnična dognanja.</w:t>
      </w:r>
    </w:p>
    <w:p w14:paraId="11BD5016" w14:textId="77777777" w:rsidR="009D01F1" w:rsidRPr="009D01F1" w:rsidRDefault="009D01F1" w:rsidP="009D01F1">
      <w:pPr>
        <w:widowControl w:val="0"/>
        <w:tabs>
          <w:tab w:val="left" w:pos="1895"/>
        </w:tabs>
        <w:autoSpaceDE w:val="0"/>
        <w:autoSpaceDN w:val="0"/>
        <w:spacing w:before="119" w:line="247" w:lineRule="auto"/>
        <w:ind w:left="1191"/>
        <w:contextualSpacing/>
        <w:jc w:val="both"/>
        <w:rPr>
          <w:rFonts w:cs="Arial"/>
          <w:spacing w:val="-3"/>
          <w:szCs w:val="20"/>
          <w:lang w:val="sl-SI"/>
        </w:rPr>
      </w:pPr>
    </w:p>
    <w:p w14:paraId="26B6219A" w14:textId="77777777" w:rsidR="009D01F1" w:rsidRPr="009D01F1" w:rsidRDefault="009D01F1" w:rsidP="009D01F1">
      <w:pPr>
        <w:widowControl w:val="0"/>
        <w:tabs>
          <w:tab w:val="left" w:pos="1895"/>
        </w:tabs>
        <w:autoSpaceDE w:val="0"/>
        <w:autoSpaceDN w:val="0"/>
        <w:spacing w:before="119" w:line="247" w:lineRule="auto"/>
        <w:ind w:left="1191"/>
        <w:contextualSpacing/>
        <w:jc w:val="both"/>
        <w:rPr>
          <w:rFonts w:cs="Arial"/>
          <w:spacing w:val="-3"/>
          <w:szCs w:val="20"/>
          <w:lang w:val="sl-SI"/>
        </w:rPr>
      </w:pPr>
    </w:p>
    <w:p w14:paraId="3433E0F8" w14:textId="77777777" w:rsidR="009D01F1" w:rsidRPr="009D01F1" w:rsidRDefault="009D01F1" w:rsidP="009D01F1">
      <w:pPr>
        <w:widowControl w:val="0"/>
        <w:autoSpaceDE w:val="0"/>
        <w:autoSpaceDN w:val="0"/>
        <w:spacing w:beforeLines="118" w:before="283" w:line="247" w:lineRule="auto"/>
        <w:jc w:val="center"/>
        <w:rPr>
          <w:rFonts w:cs="Arial"/>
          <w:b/>
          <w:bCs/>
          <w:szCs w:val="20"/>
          <w:lang w:val="sl-SI"/>
        </w:rPr>
      </w:pPr>
      <w:r w:rsidRPr="009D01F1">
        <w:rPr>
          <w:rFonts w:cs="Arial"/>
          <w:b/>
          <w:bCs/>
          <w:szCs w:val="20"/>
          <w:lang w:val="sl"/>
        </w:rPr>
        <w:t xml:space="preserve">IV. </w:t>
      </w:r>
    </w:p>
    <w:p w14:paraId="454A63A2" w14:textId="77777777" w:rsidR="009D01F1" w:rsidRPr="009D01F1" w:rsidRDefault="009D01F1" w:rsidP="009D01F1">
      <w:pPr>
        <w:widowControl w:val="0"/>
        <w:autoSpaceDE w:val="0"/>
        <w:autoSpaceDN w:val="0"/>
        <w:spacing w:before="119" w:line="247" w:lineRule="auto"/>
        <w:ind w:left="482" w:hanging="482"/>
        <w:jc w:val="center"/>
        <w:rPr>
          <w:rFonts w:cs="Arial"/>
          <w:b/>
          <w:bCs/>
          <w:szCs w:val="20"/>
          <w:lang w:val="sl-SI"/>
        </w:rPr>
      </w:pPr>
      <w:r w:rsidRPr="009D01F1">
        <w:rPr>
          <w:rFonts w:cs="Arial"/>
          <w:b/>
          <w:bCs/>
          <w:szCs w:val="20"/>
          <w:lang w:val="sl"/>
        </w:rPr>
        <w:t>Zdravje pri delu in storitve služb medicine dela</w:t>
      </w:r>
    </w:p>
    <w:p w14:paraId="51DD1A03" w14:textId="77777777" w:rsidR="009D01F1" w:rsidRDefault="009D01F1" w:rsidP="009D01F1">
      <w:pPr>
        <w:widowControl w:val="0"/>
        <w:autoSpaceDE w:val="0"/>
        <w:autoSpaceDN w:val="0"/>
        <w:spacing w:before="119" w:line="247" w:lineRule="auto"/>
        <w:ind w:left="482" w:hanging="482"/>
        <w:jc w:val="center"/>
        <w:rPr>
          <w:rFonts w:cs="Arial"/>
          <w:b/>
          <w:bCs/>
          <w:szCs w:val="20"/>
          <w:lang w:val="sl-SI"/>
        </w:rPr>
      </w:pPr>
    </w:p>
    <w:p w14:paraId="464EBF46" w14:textId="358F34BF" w:rsidR="00F05D89" w:rsidRPr="009D01F1" w:rsidRDefault="00F05D89" w:rsidP="009D01F1">
      <w:pPr>
        <w:widowControl w:val="0"/>
        <w:autoSpaceDE w:val="0"/>
        <w:autoSpaceDN w:val="0"/>
        <w:spacing w:before="119" w:line="247" w:lineRule="auto"/>
        <w:ind w:left="482" w:hanging="482"/>
        <w:jc w:val="center"/>
        <w:rPr>
          <w:rFonts w:cs="Arial"/>
          <w:b/>
          <w:bCs/>
          <w:szCs w:val="20"/>
          <w:lang w:val="sl-SI"/>
        </w:rPr>
      </w:pPr>
      <w:r>
        <w:rPr>
          <w:rFonts w:cs="Arial"/>
          <w:b/>
          <w:bCs/>
          <w:szCs w:val="20"/>
          <w:lang w:val="sl-SI"/>
        </w:rPr>
        <w:t>9. člen</w:t>
      </w:r>
    </w:p>
    <w:p w14:paraId="13C7EF86"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Pri sprejemanju preventivnih in zaščitnih ukrepov v zvezi z izpostavljenostjo biološkim nevarnostim v delovnem okolju v skladu z notranjim pravom in prakso si vsaka članica prizadeva:</w:t>
      </w:r>
    </w:p>
    <w:p w14:paraId="783C96A8" w14:textId="77777777" w:rsidR="00F05D89" w:rsidRPr="00F05D89" w:rsidRDefault="00F05D89" w:rsidP="00F05D89">
      <w:pPr>
        <w:widowControl w:val="0"/>
        <w:numPr>
          <w:ilvl w:val="0"/>
          <w:numId w:val="28"/>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postopno razširiti storitve služb medicine dela na vse delavce v vseh gospodarskih dejavnostih, pri čemer daje prednost dejavnostim in poklicem, v katerih je tveganje izpostavljenosti biološkim nevarnostim velika, ter delavcem, ki morda potrebujejo posebno zaščito;</w:t>
      </w:r>
    </w:p>
    <w:p w14:paraId="476CA6F6" w14:textId="77777777" w:rsidR="00F05D89" w:rsidRPr="00F05D89" w:rsidRDefault="00F05D89" w:rsidP="00F05D89">
      <w:pPr>
        <w:widowControl w:val="0"/>
        <w:numPr>
          <w:ilvl w:val="0"/>
          <w:numId w:val="28"/>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olajšati usklajevanje ter učinkovito uporabo nacionalne zdravstvene in delovne infrastrukture, strokovnega znanja in virov za zagotavljanje storitev služb medicine dela delavcem.</w:t>
      </w:r>
    </w:p>
    <w:p w14:paraId="04AE76F6" w14:textId="77777777" w:rsidR="00F05D89" w:rsidRPr="00F05D89" w:rsidRDefault="00F05D89" w:rsidP="00F05D89">
      <w:pPr>
        <w:widowControl w:val="0"/>
        <w:autoSpaceDE w:val="0"/>
        <w:autoSpaceDN w:val="0"/>
        <w:spacing w:beforeLines="118" w:before="283" w:line="247" w:lineRule="auto"/>
        <w:jc w:val="center"/>
        <w:rPr>
          <w:rFonts w:cs="Arial"/>
          <w:b/>
          <w:bCs/>
          <w:szCs w:val="20"/>
          <w:lang w:val="sl-SI"/>
        </w:rPr>
      </w:pPr>
      <w:r w:rsidRPr="00F05D89">
        <w:rPr>
          <w:rFonts w:cs="Arial"/>
          <w:b/>
          <w:bCs/>
          <w:szCs w:val="20"/>
          <w:lang w:val="sl"/>
        </w:rPr>
        <w:lastRenderedPageBreak/>
        <w:t xml:space="preserve">V. </w:t>
      </w:r>
    </w:p>
    <w:p w14:paraId="34166BFF" w14:textId="77777777" w:rsidR="00F05D89" w:rsidRPr="00F05D89" w:rsidRDefault="00F05D89" w:rsidP="00F05D89">
      <w:pPr>
        <w:widowControl w:val="0"/>
        <w:tabs>
          <w:tab w:val="left" w:pos="1895"/>
        </w:tabs>
        <w:autoSpaceDE w:val="0"/>
        <w:autoSpaceDN w:val="0"/>
        <w:spacing w:before="119" w:line="247" w:lineRule="auto"/>
        <w:jc w:val="center"/>
        <w:rPr>
          <w:rFonts w:cs="Arial"/>
          <w:b/>
          <w:bCs/>
          <w:szCs w:val="20"/>
          <w:lang w:val="sl-SI"/>
        </w:rPr>
      </w:pPr>
      <w:r w:rsidRPr="00F05D89">
        <w:rPr>
          <w:rFonts w:cs="Arial"/>
          <w:b/>
          <w:bCs/>
          <w:szCs w:val="20"/>
          <w:lang w:val="sl"/>
        </w:rPr>
        <w:t>Poročanje, evidentiranje in obveščanje o nezgodah pri delu in poklicnih boleznih ter zbiranje podatkov</w:t>
      </w:r>
    </w:p>
    <w:p w14:paraId="5B39EB0E" w14:textId="77777777" w:rsidR="00F05D89" w:rsidRPr="00F05D89" w:rsidRDefault="00F05D89" w:rsidP="00F05D89">
      <w:pPr>
        <w:widowControl w:val="0"/>
        <w:tabs>
          <w:tab w:val="left" w:pos="1895"/>
        </w:tabs>
        <w:autoSpaceDE w:val="0"/>
        <w:autoSpaceDN w:val="0"/>
        <w:spacing w:before="119" w:line="247" w:lineRule="auto"/>
        <w:jc w:val="both"/>
        <w:rPr>
          <w:rFonts w:cs="Arial"/>
          <w:b/>
          <w:bCs/>
          <w:szCs w:val="20"/>
          <w:lang w:val="sl-SI"/>
        </w:rPr>
      </w:pPr>
    </w:p>
    <w:p w14:paraId="57FB549F" w14:textId="77777777" w:rsidR="00F05D89" w:rsidRPr="00F05D89" w:rsidRDefault="00F05D89" w:rsidP="00F05D89">
      <w:pPr>
        <w:widowControl w:val="0"/>
        <w:tabs>
          <w:tab w:val="left" w:pos="1895"/>
        </w:tabs>
        <w:autoSpaceDE w:val="0"/>
        <w:autoSpaceDN w:val="0"/>
        <w:spacing w:before="119" w:line="247" w:lineRule="auto"/>
        <w:jc w:val="center"/>
        <w:rPr>
          <w:rFonts w:cs="Arial"/>
          <w:b/>
          <w:bCs/>
          <w:spacing w:val="-3"/>
          <w:szCs w:val="20"/>
          <w:lang w:val="sl-SI"/>
        </w:rPr>
      </w:pPr>
      <w:r w:rsidRPr="00F05D89">
        <w:rPr>
          <w:rFonts w:cs="Arial"/>
          <w:b/>
          <w:bCs/>
          <w:szCs w:val="20"/>
          <w:lang w:val="sl"/>
        </w:rPr>
        <w:t>10. člen</w:t>
      </w:r>
    </w:p>
    <w:p w14:paraId="5FEA3E1D"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Vsaka članica v skladu z notranjimi razmerami in prakso ter ob posvetovanju z najbolj reprezentativnimi organizacijami delodajalcev in delavcev vzpostavi, izvaja in redno pregleduje postopke:</w:t>
      </w:r>
    </w:p>
    <w:p w14:paraId="385DBD05" w14:textId="77777777" w:rsidR="00F05D89" w:rsidRPr="00F05D89" w:rsidRDefault="00F05D89" w:rsidP="00F05D89">
      <w:pPr>
        <w:widowControl w:val="0"/>
        <w:numPr>
          <w:ilvl w:val="0"/>
          <w:numId w:val="29"/>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poročanja, evidentiranja, obveščanja in preiskovanja v zvezi z nezgodami pri delu, poklicnimi boleznimi in, kadar je to primerno, nevarnimi pojavi, ki so posledica izpostavljenosti biološkim nevarnostim v delovnem okolju, ki jih izvaja delodajalec ali druga oseba, pristojna v skladu z notranjim pravom in prakso;</w:t>
      </w:r>
    </w:p>
    <w:p w14:paraId="7F294486" w14:textId="77777777" w:rsidR="00F05D89" w:rsidRPr="00F05D89" w:rsidRDefault="00F05D89" w:rsidP="00F05D89">
      <w:pPr>
        <w:widowControl w:val="0"/>
        <w:numPr>
          <w:ilvl w:val="0"/>
          <w:numId w:val="29"/>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priprave in objave letnih statističnih podatkov, razčlenjenih po spolu, o nezgodah pri delu, poklicnih boleznih in, kadar je to primerno, nevarnih pojavih, ki so posledica izpostavljenosti biološkim nevarnostim v delovnem okolju;</w:t>
      </w:r>
    </w:p>
    <w:p w14:paraId="6D36D578" w14:textId="77777777" w:rsidR="00F05D89" w:rsidRPr="00F05D89" w:rsidRDefault="00F05D89" w:rsidP="00F05D89">
      <w:pPr>
        <w:widowControl w:val="0"/>
        <w:numPr>
          <w:ilvl w:val="0"/>
          <w:numId w:val="29"/>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proučevanja hudih primerov nezgod pri delu, poklicnih bolezni ali druge škode za zdravje, ki so posledica izpostavljenosti biološkim nevarnostim v delovnem okolju, ki ga izvajajo pristojni organi;</w:t>
      </w:r>
    </w:p>
    <w:p w14:paraId="6BA8421F" w14:textId="77777777" w:rsidR="00F05D89" w:rsidRPr="00F05D89" w:rsidRDefault="00F05D89" w:rsidP="00F05D89">
      <w:pPr>
        <w:widowControl w:val="0"/>
        <w:numPr>
          <w:ilvl w:val="0"/>
          <w:numId w:val="29"/>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letne objave informacij o ukrepih, sprejetih na podlagi notranje politike za varnost in zdravje pri delu, ki obravnavajo izpostavljenost biološkim nevarnostim v delovnem okolju;</w:t>
      </w:r>
    </w:p>
    <w:p w14:paraId="30FD7DE6" w14:textId="77777777" w:rsidR="00F05D89" w:rsidRPr="00F05D89" w:rsidRDefault="00F05D89" w:rsidP="00F05D89">
      <w:pPr>
        <w:widowControl w:val="0"/>
        <w:numPr>
          <w:ilvl w:val="0"/>
          <w:numId w:val="29"/>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določitve ustreznega obdobja za vodenje evidenc o poklicnih boleznih in poškodbah, ki so posledica izpostavljenosti biološkim nevarnostim v delovnem okolju ob upoštevanju latentne dobe takšnih bolezni.</w:t>
      </w:r>
    </w:p>
    <w:p w14:paraId="07D3A3EB" w14:textId="77777777" w:rsidR="00F05D89" w:rsidRPr="00F05D89" w:rsidRDefault="00F05D89" w:rsidP="00F05D89">
      <w:pPr>
        <w:widowControl w:val="0"/>
        <w:tabs>
          <w:tab w:val="left" w:pos="1895"/>
        </w:tabs>
        <w:autoSpaceDE w:val="0"/>
        <w:autoSpaceDN w:val="0"/>
        <w:spacing w:before="119" w:line="247" w:lineRule="auto"/>
        <w:ind w:left="482"/>
        <w:jc w:val="both"/>
        <w:rPr>
          <w:rFonts w:cs="Arial"/>
          <w:spacing w:val="-3"/>
          <w:szCs w:val="20"/>
          <w:lang w:val="sl-SI"/>
        </w:rPr>
      </w:pPr>
    </w:p>
    <w:p w14:paraId="5D442D29" w14:textId="77777777" w:rsidR="00F05D89" w:rsidRPr="00F05D89" w:rsidRDefault="00F05D89" w:rsidP="00F05D89">
      <w:pPr>
        <w:widowControl w:val="0"/>
        <w:tabs>
          <w:tab w:val="left" w:pos="1895"/>
        </w:tabs>
        <w:autoSpaceDE w:val="0"/>
        <w:autoSpaceDN w:val="0"/>
        <w:spacing w:before="119" w:line="247" w:lineRule="auto"/>
        <w:jc w:val="center"/>
        <w:rPr>
          <w:rFonts w:cs="Arial"/>
          <w:b/>
          <w:bCs/>
          <w:spacing w:val="-3"/>
          <w:szCs w:val="20"/>
          <w:lang w:val="sl-SI"/>
        </w:rPr>
      </w:pPr>
      <w:r w:rsidRPr="00F05D89">
        <w:rPr>
          <w:rFonts w:cs="Arial"/>
          <w:b/>
          <w:bCs/>
          <w:szCs w:val="20"/>
          <w:lang w:val="sl"/>
        </w:rPr>
        <w:t>11. člen</w:t>
      </w:r>
    </w:p>
    <w:p w14:paraId="1B855FFA"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Vsaka članica ob posvetovanju z najbolj reprezentativnimi organizacijami delodajalcev in delavcev ter v skladu z notranjim pravom in prakso, ustreznimi mednarodnimi standardi in znanstvenimi dognanji:</w:t>
      </w:r>
    </w:p>
    <w:p w14:paraId="66BFCABE" w14:textId="77777777" w:rsidR="00F05D89" w:rsidRPr="00F05D89" w:rsidRDefault="00F05D89" w:rsidP="00F05D89">
      <w:pPr>
        <w:widowControl w:val="0"/>
        <w:numPr>
          <w:ilvl w:val="0"/>
          <w:numId w:val="30"/>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redno pregleduje nacionalne sezname poklicnih bolezni za namene preprečevanja, evidentiranja, obveščanja in, če je to primerno, nadomestila;</w:t>
      </w:r>
    </w:p>
    <w:p w14:paraId="66D1BB74" w14:textId="77777777" w:rsidR="00F05D89" w:rsidRPr="00F05D89" w:rsidRDefault="00F05D89" w:rsidP="00F05D89">
      <w:pPr>
        <w:widowControl w:val="0"/>
        <w:numPr>
          <w:ilvl w:val="0"/>
          <w:numId w:val="30"/>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posodablja te sezname, zato da vključujejo vse bolezni, pri katerih je neposredna povezava med izpostavljenostjo biološkim nevarnostim v delovnem okolju in boleznijo znanstveno ugotovljena ali ugotovljena z metodami, ki ustrezajo nacionalnim razmeram in praksi.</w:t>
      </w:r>
    </w:p>
    <w:p w14:paraId="17114894"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0D1A1DC6" w14:textId="77777777" w:rsidR="00F05D89" w:rsidRPr="00F05D89" w:rsidRDefault="00F05D89" w:rsidP="00F05D89">
      <w:pPr>
        <w:widowControl w:val="0"/>
        <w:autoSpaceDE w:val="0"/>
        <w:autoSpaceDN w:val="0"/>
        <w:spacing w:beforeLines="118" w:before="283" w:line="247" w:lineRule="auto"/>
        <w:jc w:val="center"/>
        <w:rPr>
          <w:rFonts w:cs="Arial"/>
          <w:b/>
          <w:bCs/>
          <w:szCs w:val="20"/>
          <w:lang w:val="sl-SI"/>
        </w:rPr>
      </w:pPr>
      <w:r w:rsidRPr="00F05D89">
        <w:rPr>
          <w:rFonts w:cs="Arial"/>
          <w:b/>
          <w:bCs/>
          <w:szCs w:val="20"/>
          <w:lang w:val="sl"/>
        </w:rPr>
        <w:t xml:space="preserve">VI. </w:t>
      </w:r>
    </w:p>
    <w:p w14:paraId="3DF4FDC3" w14:textId="77777777" w:rsidR="00F05D89" w:rsidRPr="00F05D89" w:rsidRDefault="00F05D89" w:rsidP="00F05D89">
      <w:pPr>
        <w:widowControl w:val="0"/>
        <w:tabs>
          <w:tab w:val="left" w:pos="1895"/>
        </w:tabs>
        <w:autoSpaceDE w:val="0"/>
        <w:autoSpaceDN w:val="0"/>
        <w:spacing w:before="119" w:line="247" w:lineRule="auto"/>
        <w:jc w:val="center"/>
        <w:rPr>
          <w:rFonts w:cs="Arial"/>
          <w:b/>
          <w:bCs/>
          <w:szCs w:val="20"/>
          <w:lang w:val="sl-SI"/>
        </w:rPr>
      </w:pPr>
      <w:r w:rsidRPr="00F05D89">
        <w:rPr>
          <w:rFonts w:cs="Arial"/>
          <w:b/>
          <w:bCs/>
          <w:szCs w:val="20"/>
          <w:lang w:val="sl"/>
        </w:rPr>
        <w:t>Dajatve za nezgodo pri delu in poklicno bolezen</w:t>
      </w:r>
    </w:p>
    <w:p w14:paraId="7AB7EA98"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7CAFB15E"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12. člen</w:t>
      </w:r>
    </w:p>
    <w:p w14:paraId="7B344F91"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Vsaka članica v skladu z notranjim pravom in prakso zagotovi pravico do dajatev v primeru bolezni, poškodbe, nezmožnosti za delo ali smrti zaradi poklicne izpostavljenosti biološkim nevarnostim v delovnem okolju.</w:t>
      </w:r>
    </w:p>
    <w:p w14:paraId="20DD6796"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68DBAD59" w14:textId="77777777" w:rsidR="00F05D89" w:rsidRPr="00F05D89" w:rsidRDefault="00F05D89" w:rsidP="00F05D89">
      <w:pPr>
        <w:widowControl w:val="0"/>
        <w:autoSpaceDE w:val="0"/>
        <w:autoSpaceDN w:val="0"/>
        <w:spacing w:beforeLines="118" w:before="283" w:line="247" w:lineRule="auto"/>
        <w:jc w:val="center"/>
        <w:rPr>
          <w:rFonts w:cs="Arial"/>
          <w:b/>
          <w:bCs/>
          <w:szCs w:val="20"/>
          <w:lang w:val="sl-SI"/>
        </w:rPr>
      </w:pPr>
      <w:r w:rsidRPr="00F05D89">
        <w:rPr>
          <w:rFonts w:cs="Arial"/>
          <w:b/>
          <w:bCs/>
          <w:szCs w:val="20"/>
          <w:lang w:val="sl"/>
        </w:rPr>
        <w:t xml:space="preserve">VII. </w:t>
      </w:r>
    </w:p>
    <w:p w14:paraId="4E961097"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r w:rsidRPr="00F05D89">
        <w:rPr>
          <w:rFonts w:cs="Arial"/>
          <w:b/>
          <w:bCs/>
          <w:szCs w:val="20"/>
          <w:lang w:val="sl"/>
        </w:rPr>
        <w:t>Skladnost z zakoni in drugimi predpisi</w:t>
      </w:r>
    </w:p>
    <w:p w14:paraId="6E0741DA"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p>
    <w:p w14:paraId="27762F99" w14:textId="77777777" w:rsidR="00F05D89" w:rsidRPr="00F05D89" w:rsidRDefault="00F05D89" w:rsidP="00F05D89">
      <w:pPr>
        <w:widowControl w:val="0"/>
        <w:tabs>
          <w:tab w:val="left" w:pos="1895"/>
        </w:tabs>
        <w:autoSpaceDE w:val="0"/>
        <w:autoSpaceDN w:val="0"/>
        <w:spacing w:before="119" w:line="247" w:lineRule="auto"/>
        <w:jc w:val="center"/>
        <w:rPr>
          <w:rFonts w:cs="Arial"/>
          <w:b/>
          <w:bCs/>
          <w:spacing w:val="-3"/>
          <w:szCs w:val="20"/>
          <w:lang w:val="sl-SI"/>
        </w:rPr>
      </w:pPr>
      <w:r w:rsidRPr="00F05D89">
        <w:rPr>
          <w:rFonts w:cs="Arial"/>
          <w:b/>
          <w:bCs/>
          <w:szCs w:val="20"/>
          <w:lang w:val="sl"/>
        </w:rPr>
        <w:t>13. člen</w:t>
      </w:r>
    </w:p>
    <w:p w14:paraId="7C0CCD88" w14:textId="77777777" w:rsidR="00F05D89" w:rsidRPr="00F05D89" w:rsidRDefault="00F05D89" w:rsidP="00F05D89">
      <w:pPr>
        <w:widowControl w:val="0"/>
        <w:numPr>
          <w:ilvl w:val="0"/>
          <w:numId w:val="31"/>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 xml:space="preserve">Vsaka članica zagotovi izvrševanje notranjih zakonov in drugih predpisov v zvezi z </w:t>
      </w:r>
      <w:r w:rsidRPr="00F05D89">
        <w:rPr>
          <w:rFonts w:cs="Arial"/>
          <w:szCs w:val="20"/>
          <w:lang w:val="sl"/>
        </w:rPr>
        <w:lastRenderedPageBreak/>
        <w:t>izpostavljenostjo biološkim nevarnostim v delovnem okolju z ustreznim in zadovoljivim sistemom inšpekcijskega nadzora ter, kadar je to primerno, drugimi mehanizmi za zagotavljanje skladnosti, vključno z zagotavljanjem tehničnih informacij in nasvetov delodajalcem, delavcem in njihovim predstavnikom, ter dodeli zadostna sredstva in podporo za te naloge.</w:t>
      </w:r>
    </w:p>
    <w:p w14:paraId="1235C927" w14:textId="77777777" w:rsidR="00F05D89" w:rsidRPr="00F05D89" w:rsidRDefault="00F05D89" w:rsidP="00F05D89">
      <w:pPr>
        <w:widowControl w:val="0"/>
        <w:numPr>
          <w:ilvl w:val="0"/>
          <w:numId w:val="31"/>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Vsaka članica zagotovi, da inšpektorji za delo in, kadar je to primerno, druge pristojne osebe, ki opravljajo naloge v zvezi z biološkimi nevarnostmi in tveganji v delovnem okolju:</w:t>
      </w:r>
    </w:p>
    <w:p w14:paraId="3472A2A1" w14:textId="77777777" w:rsidR="00F05D89" w:rsidRPr="00F05D89" w:rsidRDefault="00F05D89" w:rsidP="00F05D89">
      <w:pPr>
        <w:widowControl w:val="0"/>
        <w:numPr>
          <w:ilvl w:val="0"/>
          <w:numId w:val="32"/>
        </w:numPr>
        <w:tabs>
          <w:tab w:val="left" w:pos="1895"/>
        </w:tabs>
        <w:autoSpaceDE w:val="0"/>
        <w:autoSpaceDN w:val="0"/>
        <w:spacing w:before="119" w:after="160" w:line="247" w:lineRule="auto"/>
        <w:ind w:left="1900"/>
        <w:contextualSpacing/>
        <w:jc w:val="both"/>
        <w:rPr>
          <w:rFonts w:cs="Arial"/>
          <w:spacing w:val="-3"/>
          <w:szCs w:val="20"/>
          <w:lang w:val="sl-SI"/>
        </w:rPr>
      </w:pPr>
      <w:r w:rsidRPr="00F05D89">
        <w:rPr>
          <w:rFonts w:cs="Arial"/>
          <w:szCs w:val="20"/>
          <w:lang w:val="sl"/>
        </w:rPr>
        <w:t>so usposobljeni za takšne nevarnosti in tveganja;</w:t>
      </w:r>
    </w:p>
    <w:p w14:paraId="2CD5BC94" w14:textId="77777777" w:rsidR="00F05D89" w:rsidRPr="00F05D89" w:rsidRDefault="00F05D89" w:rsidP="00F05D89">
      <w:pPr>
        <w:keepLines/>
        <w:widowControl w:val="0"/>
        <w:numPr>
          <w:ilvl w:val="0"/>
          <w:numId w:val="32"/>
        </w:numPr>
        <w:tabs>
          <w:tab w:val="left" w:pos="1895"/>
        </w:tabs>
        <w:autoSpaceDE w:val="0"/>
        <w:autoSpaceDN w:val="0"/>
        <w:spacing w:before="119" w:after="100" w:afterAutospacing="1" w:line="247" w:lineRule="auto"/>
        <w:ind w:left="1900"/>
        <w:contextualSpacing/>
        <w:jc w:val="both"/>
        <w:rPr>
          <w:rFonts w:cs="Arial"/>
          <w:spacing w:val="-3"/>
          <w:szCs w:val="20"/>
          <w:lang w:val="sl-SI"/>
        </w:rPr>
      </w:pPr>
      <w:r w:rsidRPr="00F05D89">
        <w:rPr>
          <w:rFonts w:cs="Arial"/>
          <w:szCs w:val="20"/>
          <w:lang w:val="sl"/>
        </w:rPr>
        <w:t>spodbujajo sistematičen pristop k varnosti in zdravju pri delu, ko presojajo o skladnosti z ustreznimi zakoni in predpisi;</w:t>
      </w:r>
    </w:p>
    <w:p w14:paraId="1EB03530" w14:textId="77777777" w:rsidR="00F05D89" w:rsidRPr="00F05D89" w:rsidRDefault="00F05D89" w:rsidP="00F05D89">
      <w:pPr>
        <w:widowControl w:val="0"/>
        <w:numPr>
          <w:ilvl w:val="0"/>
          <w:numId w:val="32"/>
        </w:numPr>
        <w:tabs>
          <w:tab w:val="left" w:pos="1895"/>
        </w:tabs>
        <w:autoSpaceDE w:val="0"/>
        <w:autoSpaceDN w:val="0"/>
        <w:spacing w:before="119" w:after="160" w:line="247" w:lineRule="auto"/>
        <w:ind w:left="1900"/>
        <w:contextualSpacing/>
        <w:jc w:val="both"/>
        <w:rPr>
          <w:rFonts w:cs="Arial"/>
          <w:spacing w:val="-3"/>
          <w:szCs w:val="20"/>
          <w:lang w:val="sl-SI"/>
        </w:rPr>
      </w:pPr>
      <w:r w:rsidRPr="00F05D89">
        <w:rPr>
          <w:rFonts w:cs="Arial"/>
          <w:szCs w:val="20"/>
          <w:lang w:val="sl"/>
        </w:rPr>
        <w:t>imajo jasne in zanesljive varnostne protokole za zagotavljanje osebne varnosti med opravljanjem svojih nalog;</w:t>
      </w:r>
    </w:p>
    <w:p w14:paraId="68F5277C" w14:textId="77777777" w:rsidR="00F05D89" w:rsidRPr="00F05D89" w:rsidRDefault="00F05D89" w:rsidP="00F05D89">
      <w:pPr>
        <w:widowControl w:val="0"/>
        <w:numPr>
          <w:ilvl w:val="0"/>
          <w:numId w:val="32"/>
        </w:numPr>
        <w:tabs>
          <w:tab w:val="left" w:pos="1895"/>
        </w:tabs>
        <w:autoSpaceDE w:val="0"/>
        <w:autoSpaceDN w:val="0"/>
        <w:spacing w:before="119" w:after="160" w:line="247" w:lineRule="auto"/>
        <w:ind w:left="1900"/>
        <w:contextualSpacing/>
        <w:jc w:val="both"/>
        <w:rPr>
          <w:rFonts w:cs="Arial"/>
          <w:spacing w:val="-3"/>
          <w:szCs w:val="20"/>
          <w:lang w:val="sl-SI"/>
        </w:rPr>
      </w:pPr>
      <w:r w:rsidRPr="00F05D89">
        <w:rPr>
          <w:rFonts w:cs="Arial"/>
          <w:szCs w:val="20"/>
          <w:lang w:val="sl"/>
        </w:rPr>
        <w:t>jim njihov delodajalec zagotovi ustrezno varovalno opremo.</w:t>
      </w:r>
    </w:p>
    <w:p w14:paraId="1FF8B0F7"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22A9C34E"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14. člen</w:t>
      </w:r>
    </w:p>
    <w:p w14:paraId="65B65D6D"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Vsaka članica v skladu z notranjim pravom in prakso določi ustrezne kazni in popravljalne ukrepe za kršitve zakonov in drugih predpisov o bioloških nevarnostih v delovnem okolju ter zagotovi njihovo učinkovito uporabo.</w:t>
      </w:r>
    </w:p>
    <w:p w14:paraId="202B137D"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2F9763AD" w14:textId="77777777" w:rsidR="00F05D89" w:rsidRPr="00F05D89" w:rsidRDefault="00F05D89" w:rsidP="00F05D89">
      <w:pPr>
        <w:widowControl w:val="0"/>
        <w:autoSpaceDE w:val="0"/>
        <w:autoSpaceDN w:val="0"/>
        <w:spacing w:beforeLines="118" w:before="283" w:line="247" w:lineRule="auto"/>
        <w:jc w:val="center"/>
        <w:rPr>
          <w:rFonts w:cs="Arial"/>
          <w:b/>
          <w:bCs/>
          <w:szCs w:val="20"/>
          <w:lang w:val="sl-SI"/>
        </w:rPr>
      </w:pPr>
      <w:r w:rsidRPr="00F05D89">
        <w:rPr>
          <w:rFonts w:cs="Arial"/>
          <w:b/>
          <w:bCs/>
          <w:szCs w:val="20"/>
          <w:lang w:val="sl"/>
        </w:rPr>
        <w:t xml:space="preserve">VIII. </w:t>
      </w:r>
    </w:p>
    <w:p w14:paraId="5DD79F57"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r w:rsidRPr="00F05D89">
        <w:rPr>
          <w:rFonts w:cs="Arial"/>
          <w:b/>
          <w:bCs/>
          <w:szCs w:val="20"/>
          <w:lang w:val="sl"/>
        </w:rPr>
        <w:t>Dolžnosti in odgovornost delodajalcev</w:t>
      </w:r>
    </w:p>
    <w:p w14:paraId="3408AEFD"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p>
    <w:p w14:paraId="4C2DE658"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15. člen</w:t>
      </w:r>
    </w:p>
    <w:p w14:paraId="17EA8DEC"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Delodajalci v okviru razumnih možnosti z ustreznimi in potrebnimi preventivnimi in zaščitnimi ukrepi zagotovijo, da delovno okolje pod njihovim nadzorom ne ogroža varnosti in zdravja zaradi izpostavljenosti biološkim nevarnostim.</w:t>
      </w:r>
    </w:p>
    <w:p w14:paraId="1C5342F2" w14:textId="77777777" w:rsidR="00F05D89" w:rsidRPr="00F05D89" w:rsidRDefault="00F05D89" w:rsidP="00F05D89">
      <w:pPr>
        <w:widowControl w:val="0"/>
        <w:tabs>
          <w:tab w:val="left" w:pos="1895"/>
        </w:tabs>
        <w:autoSpaceDE w:val="0"/>
        <w:autoSpaceDN w:val="0"/>
        <w:spacing w:before="119" w:line="247" w:lineRule="auto"/>
        <w:ind w:left="1191"/>
        <w:contextualSpacing/>
        <w:jc w:val="both"/>
        <w:rPr>
          <w:rFonts w:cs="Arial"/>
          <w:spacing w:val="-3"/>
          <w:szCs w:val="20"/>
          <w:lang w:val="sl-SI"/>
        </w:rPr>
      </w:pPr>
    </w:p>
    <w:p w14:paraId="413BF7D5" w14:textId="77777777" w:rsidR="00F05D89" w:rsidRPr="00F05D89" w:rsidRDefault="00F05D89" w:rsidP="00F05D89">
      <w:pPr>
        <w:widowControl w:val="0"/>
        <w:tabs>
          <w:tab w:val="left" w:pos="1895"/>
        </w:tabs>
        <w:autoSpaceDE w:val="0"/>
        <w:autoSpaceDN w:val="0"/>
        <w:spacing w:before="119" w:line="247" w:lineRule="auto"/>
        <w:ind w:left="1191"/>
        <w:contextualSpacing/>
        <w:jc w:val="both"/>
        <w:rPr>
          <w:rFonts w:cs="Arial"/>
          <w:spacing w:val="-3"/>
          <w:szCs w:val="20"/>
          <w:lang w:val="sl-SI"/>
        </w:rPr>
      </w:pPr>
    </w:p>
    <w:p w14:paraId="349F8FE1" w14:textId="77777777" w:rsidR="00F05D89" w:rsidRPr="00F05D89" w:rsidRDefault="00F05D89" w:rsidP="00F05D89">
      <w:pPr>
        <w:widowControl w:val="0"/>
        <w:tabs>
          <w:tab w:val="left" w:pos="1895"/>
        </w:tabs>
        <w:autoSpaceDE w:val="0"/>
        <w:autoSpaceDN w:val="0"/>
        <w:spacing w:before="119" w:line="247" w:lineRule="auto"/>
        <w:jc w:val="center"/>
        <w:rPr>
          <w:rFonts w:cs="Arial"/>
          <w:b/>
          <w:bCs/>
          <w:spacing w:val="-3"/>
          <w:szCs w:val="20"/>
          <w:lang w:val="sl-SI"/>
        </w:rPr>
      </w:pPr>
      <w:bookmarkStart w:id="23" w:name="_Hlk203549391"/>
      <w:r w:rsidRPr="00F05D89">
        <w:rPr>
          <w:rFonts w:cs="Arial"/>
          <w:b/>
          <w:bCs/>
          <w:szCs w:val="20"/>
          <w:lang w:val="sl"/>
        </w:rPr>
        <w:t>16. člen</w:t>
      </w:r>
    </w:p>
    <w:p w14:paraId="685F7AFC"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Delodajalci v skladu z notranjim pravom in prakso ter veljavnimi kolektivnimi pogodbami sprejmejo preventivne in zaščitne ukrepe na podlagi presoje glede bioloških tveganj v delovnem okolju, če je to razumno izvedljivo, pri čemer, kadar je to primerno, upoštevajo različne stopnje izpostavljenosti in tveganja, vključno s tistimi, s katerimi se spoprijemajo ženske in moški. Še zlasti:</w:t>
      </w:r>
    </w:p>
    <w:p w14:paraId="31FE03FE"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ob posvetovanju z delavci in njihovimi predstavniki vzpostavijo ustrezne in zadovoljive sisteme za izvajanje, pregledovanje in, kadar je to potrebno, posodabljanje presoje tveganj za varnost in zdravje delavcev, ki izhaja iz bioloških nevarnosti, pri čemer ustrezno upoštevajo delavce, ki morda potrebujejo posebno zaščito;</w:t>
      </w:r>
    </w:p>
    <w:p w14:paraId="78EBF712"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ob upoštevanju vrstnega reda ukrepov sprejmejo vse razumne in izvedljive ukrepe za odpravo bioloških nevarnosti v delovnem okolju ali, če to ni mogoče, za nadzorovanje in zmanjšanje tveganj, ki je posledica teh nevarnosti;</w:t>
      </w:r>
    </w:p>
    <w:p w14:paraId="0F72588A"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izvajajo učinkovite preventivne in zaščitne ukrepe ob upoštevanju značilnosti bioloških nevarnosti in, če je na voljo, ocenjevanja pristojnih organov glede bioloških tveganj;</w:t>
      </w:r>
    </w:p>
    <w:p w14:paraId="30BB684C"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delavcem brezplačno zagotovijo, vzdržujejo in po potrebi zamenjajo ustrezno osebno varovalno opremo v skladu z vrstnim redom ukrepov, skupaj z usposabljanjem za njeno uporabo;</w:t>
      </w:r>
    </w:p>
    <w:p w14:paraId="209CEE00"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glede na poklicna tveganja ustrezno in zadovoljivo redno spremljajo delovno okolje in zdravje delavcev, da se zagotovi zgodnje odkrivanje bioloških nevarnosti in njihovih morebitnih vplivov;</w:t>
      </w:r>
    </w:p>
    <w:bookmarkEnd w:id="23"/>
    <w:p w14:paraId="3F6326EE"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lastRenderedPageBreak/>
        <w:t>nadzorujejo delovne procese ter redno pregledujejo učinkovitost preventivnih, zaščitnih in nadzornih ukrepov, vključno z razpoložljivostjo ustrezne osebne varovalne opreme;</w:t>
      </w:r>
    </w:p>
    <w:p w14:paraId="59D94363"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sprejmejo previdnostne ukrepe, kadar razpoložljive informacije ne zadostujejo za ustrezno presojo glede tveganj;</w:t>
      </w:r>
    </w:p>
    <w:p w14:paraId="7EFB1F60"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zagotovijo informacije, navodila in usposabljanje o bioloških nevarnostih v delovnem okolju ter o ustreznih preventivnih in zaščitnih ukrepih vodstvenim delavcem, nadrejenim in delavcem s plačanim delovnim časom in, če je to mogoče, med običajnim delovnim časom, ter za predstavnike delavcev v primernih in rednih časovnih presledkih;</w:t>
      </w:r>
    </w:p>
    <w:p w14:paraId="02EFB418"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zagotovijo, da so vsi delavci ustrezno obveščeni v dostopni obliki in razumljivem jeziku o tveganjih zaradi izpostavljenosti biološkim nevarnostim ter o veljavnih preventivnih in zaščitnih ukrepih, preden začnejo opravljati kakršna koli dela, ki vključujejo taka tveganja, kadar nastanejo spremembe pri delovnih metodah, materialih ali presoji glede tveganja na podlagi novih informacij, in po potrebi v rednih časovnih presledkih;</w:t>
      </w:r>
    </w:p>
    <w:p w14:paraId="40DCA6E7" w14:textId="77777777" w:rsidR="00F05D89" w:rsidRPr="00F05D89" w:rsidRDefault="00F05D89" w:rsidP="00F05D89">
      <w:pPr>
        <w:widowControl w:val="0"/>
        <w:numPr>
          <w:ilvl w:val="0"/>
          <w:numId w:val="33"/>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v sodelovanju z odbori za varnost in zdravje pri delu ali predstavniki delavcev preiščejo nezgode pri delu, poklicne bolezni in, kadar je to primerno, nevarne pojave, povezane z izpostavljenostjo biološkim nevarnostim v delovnem okolju, da se ugotovijo njihovi vzroki in sprejmejo potrebni ukrepi za preprečitev ponovitve podobnih dogodkov, pri čemer se shranijo podatki o primerih, povezanih z biološkimi nevarnostmi.</w:t>
      </w:r>
    </w:p>
    <w:p w14:paraId="6BFBCFDF"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36629AB1"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17. člen</w:t>
      </w:r>
    </w:p>
    <w:p w14:paraId="7FD55BBA"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Ko dva delodajalca ali več delodajalcev hkrati opravlja dejavnosti na enem delovnem mestu, med seboj sodelujejo pri zagotavljanju varnosti in zdravja delavcev v zvezi z izpostavljenostjo biološkim nevarnostim v delovnem okolju brez poseganja v odgovornost vsakega delodajalca za njegove delavce.</w:t>
      </w:r>
    </w:p>
    <w:p w14:paraId="372CF032"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5207914B"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18. člen</w:t>
      </w:r>
    </w:p>
    <w:p w14:paraId="075DD001"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Delodajalci v skladu z obsegom in naravo svojih dejavnosti pripravijo načrte in postopke za obravnavanje nezgod, primerov in izrednih dogodkov, povezanih z biološkimi nevarnostmi v delovnem okolju, pri čemer upoštevajo izbruhe nalezljivih bolezni. Ti načrti in postopki so usklajeni z usmeritvami pristojnih organov.</w:t>
      </w:r>
    </w:p>
    <w:p w14:paraId="35015D1A"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105D84C4" w14:textId="612EEB28" w:rsidR="00F05D89" w:rsidRPr="00F05D89" w:rsidRDefault="00667BD7" w:rsidP="00F05D89">
      <w:pPr>
        <w:widowControl w:val="0"/>
        <w:autoSpaceDE w:val="0"/>
        <w:autoSpaceDN w:val="0"/>
        <w:spacing w:beforeLines="118" w:before="283" w:line="247" w:lineRule="auto"/>
        <w:jc w:val="center"/>
        <w:rPr>
          <w:rFonts w:cs="Arial"/>
          <w:b/>
          <w:bCs/>
          <w:szCs w:val="20"/>
          <w:lang w:val="sl-SI"/>
        </w:rPr>
      </w:pPr>
      <w:r>
        <w:rPr>
          <w:rFonts w:cs="Arial"/>
          <w:b/>
          <w:bCs/>
          <w:szCs w:val="20"/>
          <w:lang w:val="sl"/>
        </w:rPr>
        <w:t>I</w:t>
      </w:r>
      <w:r w:rsidR="00F05D89" w:rsidRPr="00F05D89">
        <w:rPr>
          <w:rFonts w:cs="Arial"/>
          <w:b/>
          <w:bCs/>
          <w:szCs w:val="20"/>
          <w:lang w:val="sl"/>
        </w:rPr>
        <w:t xml:space="preserve">X. </w:t>
      </w:r>
    </w:p>
    <w:p w14:paraId="6EBB1044" w14:textId="77777777" w:rsidR="00F05D89" w:rsidRPr="00F05D89" w:rsidRDefault="00F05D89" w:rsidP="00F05D89">
      <w:pPr>
        <w:widowControl w:val="0"/>
        <w:tabs>
          <w:tab w:val="left" w:pos="1895"/>
        </w:tabs>
        <w:autoSpaceDE w:val="0"/>
        <w:autoSpaceDN w:val="0"/>
        <w:spacing w:before="119" w:line="247" w:lineRule="auto"/>
        <w:jc w:val="center"/>
        <w:rPr>
          <w:rFonts w:cs="Arial"/>
          <w:spacing w:val="-3"/>
          <w:szCs w:val="20"/>
          <w:lang w:val="sl-SI"/>
        </w:rPr>
      </w:pPr>
      <w:r w:rsidRPr="00F05D89">
        <w:rPr>
          <w:rFonts w:cs="Arial"/>
          <w:b/>
          <w:bCs/>
          <w:szCs w:val="20"/>
          <w:lang w:val="sl"/>
        </w:rPr>
        <w:t>Pravice in dolžnosti delavcev in njihovih predstavnikov</w:t>
      </w:r>
    </w:p>
    <w:p w14:paraId="196C0255"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5FA233A5" w14:textId="77777777" w:rsidR="00F05D89" w:rsidRPr="00F05D89" w:rsidRDefault="00F05D89" w:rsidP="00F05D89">
      <w:pPr>
        <w:widowControl w:val="0"/>
        <w:tabs>
          <w:tab w:val="left" w:pos="1895"/>
        </w:tabs>
        <w:autoSpaceDE w:val="0"/>
        <w:autoSpaceDN w:val="0"/>
        <w:spacing w:before="119" w:line="247" w:lineRule="auto"/>
        <w:jc w:val="center"/>
        <w:rPr>
          <w:rFonts w:cs="Arial"/>
          <w:b/>
          <w:bCs/>
          <w:spacing w:val="-3"/>
          <w:szCs w:val="20"/>
          <w:lang w:val="sl-SI"/>
        </w:rPr>
      </w:pPr>
      <w:r w:rsidRPr="00F05D89">
        <w:rPr>
          <w:rFonts w:cs="Arial"/>
          <w:b/>
          <w:bCs/>
          <w:szCs w:val="20"/>
          <w:lang w:val="sl"/>
        </w:rPr>
        <w:t>19. člen</w:t>
      </w:r>
    </w:p>
    <w:p w14:paraId="6CA426B1"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V zvezi z biološkimi nevarnostmi v delovnem okolju imajo delavci in, če je to primerno, njihovi predstavniki pravico:</w:t>
      </w:r>
    </w:p>
    <w:p w14:paraId="706D47C3"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da se z njimi posvetuje o opredelitvi bioloških nevarnosti in presoji glede tveganja, ki ju opravi delodajalec ali pristojni organi;</w:t>
      </w:r>
    </w:p>
    <w:p w14:paraId="2B670099"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do informacij in usposabljanja o bioloških nevarnostih in tveganjih v delovnem okolju ter o ustreznih preventivnih in zaščitnih ukrepih in njihovi uporabi;</w:t>
      </w:r>
    </w:p>
    <w:p w14:paraId="298EB1B2"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da se z njimi posvetuje o preventivnih in zaščitnih ukrepih za zaščito njih samih in drugih delavcev ter da sodelujejo pri njihovem izvajanju;</w:t>
      </w:r>
    </w:p>
    <w:p w14:paraId="6243B169"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proučiti ustrezne vidike, povezane z izpostavljenostjo biološkim nevarnostim v delovnem okolju, in da se njihov delodajalec o tem posvetuje z njimi;</w:t>
      </w:r>
    </w:p>
    <w:p w14:paraId="59F9E861"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sodelovati pri preiskavah nezgod pri delu, poklicnih bolezni in, kadar je to primerno, nevarnih pojavov ter da se z njimi posvetuje o sklepnih ugotovitvah teh preiskav;</w:t>
      </w:r>
    </w:p>
    <w:p w14:paraId="6354A5E8"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 xml:space="preserve">prejeti poročila o nadzoru zdravja delavcev ob upoštevanju pravil o zaupnosti </w:t>
      </w:r>
      <w:r w:rsidRPr="00F05D89">
        <w:rPr>
          <w:rFonts w:cs="Arial"/>
          <w:szCs w:val="20"/>
          <w:lang w:val="sl"/>
        </w:rPr>
        <w:lastRenderedPageBreak/>
        <w:t>osebnih in zdravstvenih podatkov;</w:t>
      </w:r>
    </w:p>
    <w:p w14:paraId="416D98DC"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se pritožiti pristojnim organom v skladu z notranjim pravom in prakso, če menijo, da sprejeti ukrepi in uporabljena sredstva niso dovolj učinkoviti za zagotovitev ustrezne preventive in zaščite;</w:t>
      </w:r>
    </w:p>
    <w:p w14:paraId="248E1920"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 xml:space="preserve">v skladu z notranjim pravom in prakso ter na priporočilo služb za zdravje pri delu biti premeščeni na drugo delovno mesto, če je nadaljnja zaposlitev na določenem delovnem mestu kontraindicirana iz zdravstvenih razlogov, pod pogojem, da je takšno delo na voljo in imajo ustrezno kvalifikacijo ali se zanj lahko usposobijo; </w:t>
      </w:r>
    </w:p>
    <w:p w14:paraId="7A6694FF"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v skladu z notranjim pravom in prakso prejemati zdravstveno oskrbo in rehabilitacijo v primeru bolezni, obolenja ali poškodbe, ki je nastala ali se poslabšala zaradi izpostavljenosti biološkim nevarnostim v delovnem okolju;</w:t>
      </w:r>
    </w:p>
    <w:p w14:paraId="4C6EF991"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do zaščite pred diskriminacijo zaradi okužbe ali prenosa bolezni, ki je posledica izpostavljenosti biološkim nevarnostim;</w:t>
      </w:r>
    </w:p>
    <w:p w14:paraId="5868FE20" w14:textId="77777777" w:rsidR="00F05D89" w:rsidRPr="00F05D89" w:rsidRDefault="00F05D89" w:rsidP="00F05D89">
      <w:pPr>
        <w:widowControl w:val="0"/>
        <w:numPr>
          <w:ilvl w:val="0"/>
          <w:numId w:val="34"/>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imeti na voljo učinkovite komunikacijske kanale s pristojnimi organi za poročanje o zadevah varnosti in zdravja pri delu, povezanih z biološkimi nevarnostmi in  tveganji.</w:t>
      </w:r>
    </w:p>
    <w:p w14:paraId="4EE9F248"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00009A23" w14:textId="77777777" w:rsidR="00F05D89" w:rsidRPr="00F05D89" w:rsidRDefault="00F05D89" w:rsidP="00F05D89">
      <w:pPr>
        <w:widowControl w:val="0"/>
        <w:tabs>
          <w:tab w:val="left" w:pos="1895"/>
        </w:tabs>
        <w:autoSpaceDE w:val="0"/>
        <w:autoSpaceDN w:val="0"/>
        <w:spacing w:before="119" w:line="247" w:lineRule="auto"/>
        <w:jc w:val="center"/>
        <w:rPr>
          <w:rFonts w:cs="Arial"/>
          <w:b/>
          <w:bCs/>
          <w:spacing w:val="-3"/>
          <w:szCs w:val="20"/>
          <w:lang w:val="sl-SI"/>
        </w:rPr>
      </w:pPr>
      <w:r w:rsidRPr="00F05D89">
        <w:rPr>
          <w:rFonts w:cs="Arial"/>
          <w:b/>
          <w:bCs/>
          <w:szCs w:val="20"/>
          <w:lang w:val="sl"/>
        </w:rPr>
        <w:t>20. člen</w:t>
      </w:r>
    </w:p>
    <w:p w14:paraId="3225EC5C"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Na ravni podjetja se sprejmejo ukrepi, v skladu s katerimi imajo delavci v zvezi z biološkimi nevarnostmi v delovnem okolju te dolžnosti:</w:t>
      </w:r>
    </w:p>
    <w:p w14:paraId="73E94F60" w14:textId="77777777" w:rsidR="00F05D89" w:rsidRPr="00F05D89" w:rsidRDefault="00F05D89" w:rsidP="00F05D89">
      <w:pPr>
        <w:widowControl w:val="0"/>
        <w:numPr>
          <w:ilvl w:val="0"/>
          <w:numId w:val="35"/>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v skladu s prejetimi navodili ter usposabljanjem in sredstvi, ki jih zagotovi njihov delodajalec, morajo upoštevati predpisane ukrepe za varnost in zdravje pri delu, vključno s pravilnim ravnanjem z ustrezno osebno varovalno opremo, napravami in drugo opremo, ki jim je na voljo za ta namen, ter njihovo pravilno uporabo;</w:t>
      </w:r>
    </w:p>
    <w:p w14:paraId="58970837" w14:textId="77777777" w:rsidR="00F05D89" w:rsidRPr="00F05D89" w:rsidRDefault="00F05D89" w:rsidP="00F05D89">
      <w:pPr>
        <w:widowControl w:val="0"/>
        <w:numPr>
          <w:ilvl w:val="0"/>
          <w:numId w:val="35"/>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nemudoma morajo obvestiti svojega neposrednega nadrejenega o vseh delovnih razmerah, za katere menijo, da bi lahko povzročile izpostavljenost biološkim nevarnostim ali ogrožale njihovo varnost ali zdravje ali varnost ali zdravje drugih;</w:t>
      </w:r>
    </w:p>
    <w:p w14:paraId="35230703" w14:textId="77777777" w:rsidR="00F05D89" w:rsidRPr="00F05D89" w:rsidRDefault="00F05D89" w:rsidP="00F05D89">
      <w:pPr>
        <w:widowControl w:val="0"/>
        <w:numPr>
          <w:ilvl w:val="0"/>
          <w:numId w:val="35"/>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sodelovati morajo s svojim delodajalcem in drugimi delavci pri ustrezni opredelitvi in izvajanju ukrepov za varnost in zdravje pri delu, ki obravnavajo biološke nevarnosti.</w:t>
      </w:r>
    </w:p>
    <w:p w14:paraId="1BD0E08C"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37432843" w14:textId="77777777" w:rsidR="00F05D89" w:rsidRPr="00F05D89" w:rsidRDefault="00F05D89" w:rsidP="00F05D89">
      <w:pPr>
        <w:widowControl w:val="0"/>
        <w:tabs>
          <w:tab w:val="left" w:pos="1895"/>
        </w:tabs>
        <w:autoSpaceDE w:val="0"/>
        <w:autoSpaceDN w:val="0"/>
        <w:spacing w:before="119" w:line="247" w:lineRule="auto"/>
        <w:jc w:val="center"/>
        <w:rPr>
          <w:rFonts w:cs="Arial"/>
          <w:b/>
          <w:bCs/>
          <w:spacing w:val="-3"/>
          <w:szCs w:val="20"/>
          <w:lang w:val="sl-SI"/>
        </w:rPr>
      </w:pPr>
      <w:r w:rsidRPr="00F05D89">
        <w:rPr>
          <w:rFonts w:cs="Arial"/>
          <w:b/>
          <w:bCs/>
          <w:szCs w:val="20"/>
          <w:lang w:val="sl"/>
        </w:rPr>
        <w:t>21. člen</w:t>
      </w:r>
    </w:p>
    <w:p w14:paraId="266C5E2B"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Glede bioloških nevarnosti v delovnem okolju imajo delavci poleg navedenih pravic in dolžnosti tudi:</w:t>
      </w:r>
    </w:p>
    <w:p w14:paraId="26656A92" w14:textId="77777777" w:rsidR="00F05D89" w:rsidRPr="00F05D89" w:rsidRDefault="00F05D89" w:rsidP="00F05D89">
      <w:pPr>
        <w:widowControl w:val="0"/>
        <w:numPr>
          <w:ilvl w:val="0"/>
          <w:numId w:val="36"/>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pravico zapustiti delovno okolje, za katerega utemeljeno menijo, da pomeni neposredno in resno nevarnost za življenje ali zdravje, brez neupravičenih posledic;</w:t>
      </w:r>
    </w:p>
    <w:p w14:paraId="1BB61971" w14:textId="77777777" w:rsidR="00F05D89" w:rsidRPr="00F05D89" w:rsidRDefault="00F05D89" w:rsidP="00F05D89">
      <w:pPr>
        <w:widowControl w:val="0"/>
        <w:numPr>
          <w:ilvl w:val="0"/>
          <w:numId w:val="36"/>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dolžnost nemudoma obvestiti svojega neposrednega nadrejenega o vseh delovnih razmerah, za katere utemeljeno menijo, da pomenijo neposredno in resno nevarnost za njihovo življenje ali zdravje;</w:t>
      </w:r>
    </w:p>
    <w:p w14:paraId="33FAB295" w14:textId="77777777" w:rsidR="00F05D89" w:rsidRPr="00F05D89" w:rsidRDefault="00F05D89" w:rsidP="00F05D89">
      <w:pPr>
        <w:widowControl w:val="0"/>
        <w:numPr>
          <w:ilvl w:val="0"/>
          <w:numId w:val="36"/>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pravico, da delodajalec od njih ne sme zahtevati vrnitve v delovne razmere, kjer grozi neposredna in resna nevarnost za življenje ali zdravje, dokler delodajalec po potrebi ne sprejme učinkovitih popravljalnih ukrepov.</w:t>
      </w:r>
    </w:p>
    <w:p w14:paraId="33A1D040" w14:textId="77777777" w:rsidR="00F05D89" w:rsidRPr="00F05D89" w:rsidRDefault="00F05D89" w:rsidP="00F05D89">
      <w:pPr>
        <w:widowControl w:val="0"/>
        <w:tabs>
          <w:tab w:val="left" w:pos="1895"/>
        </w:tabs>
        <w:autoSpaceDE w:val="0"/>
        <w:autoSpaceDN w:val="0"/>
        <w:spacing w:before="119" w:line="247" w:lineRule="auto"/>
        <w:ind w:left="482"/>
        <w:jc w:val="both"/>
        <w:rPr>
          <w:rFonts w:cs="Arial"/>
          <w:spacing w:val="-3"/>
          <w:szCs w:val="20"/>
          <w:lang w:val="sl-SI"/>
        </w:rPr>
      </w:pPr>
    </w:p>
    <w:p w14:paraId="61BF0416" w14:textId="77777777" w:rsidR="00F05D89" w:rsidRPr="00F05D89" w:rsidRDefault="00F05D89" w:rsidP="00F05D89">
      <w:pPr>
        <w:widowControl w:val="0"/>
        <w:autoSpaceDE w:val="0"/>
        <w:autoSpaceDN w:val="0"/>
        <w:spacing w:beforeLines="118" w:before="283" w:line="247" w:lineRule="auto"/>
        <w:jc w:val="center"/>
        <w:rPr>
          <w:rFonts w:cs="Arial"/>
          <w:b/>
          <w:bCs/>
          <w:szCs w:val="20"/>
          <w:lang w:val="sl-SI"/>
        </w:rPr>
      </w:pPr>
      <w:r w:rsidRPr="00F05D89">
        <w:rPr>
          <w:rFonts w:cs="Arial"/>
          <w:b/>
          <w:bCs/>
          <w:szCs w:val="20"/>
          <w:lang w:val="sl"/>
        </w:rPr>
        <w:t xml:space="preserve">X. </w:t>
      </w:r>
    </w:p>
    <w:p w14:paraId="780C9BDA"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r w:rsidRPr="00F05D89">
        <w:rPr>
          <w:rFonts w:cs="Arial"/>
          <w:b/>
          <w:bCs/>
          <w:szCs w:val="20"/>
          <w:lang w:val="sl"/>
        </w:rPr>
        <w:t>Načini uporabe</w:t>
      </w:r>
    </w:p>
    <w:p w14:paraId="16C3EE90"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p>
    <w:p w14:paraId="75A3C13B"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22. člen</w:t>
      </w:r>
    </w:p>
    <w:p w14:paraId="2638FA1C"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Ob posvetovanju z najbolj reprezentativnimi organizacijami delodajalcev in delavcev vsaka članica z zakoni in drugimi predpisi ter s kolektivnimi pogodbami ali drugimi ukrepi, skladnimi z notranjimi razmerami in prakso, izvaja določbe te konvencije.</w:t>
      </w:r>
    </w:p>
    <w:p w14:paraId="72DFB971" w14:textId="77777777" w:rsidR="00F05D89" w:rsidRPr="00F05D89" w:rsidRDefault="00F05D89" w:rsidP="00F05D89">
      <w:pPr>
        <w:widowControl w:val="0"/>
        <w:autoSpaceDE w:val="0"/>
        <w:autoSpaceDN w:val="0"/>
        <w:spacing w:before="83" w:line="247" w:lineRule="auto"/>
        <w:jc w:val="both"/>
        <w:rPr>
          <w:rFonts w:cs="Arial"/>
          <w:iCs/>
          <w:szCs w:val="20"/>
          <w:lang w:val="sl-SI"/>
        </w:rPr>
      </w:pPr>
    </w:p>
    <w:p w14:paraId="0BDA29E0" w14:textId="77777777" w:rsidR="00F05D89" w:rsidRPr="00F05D89" w:rsidRDefault="00F05D89" w:rsidP="00F05D89">
      <w:pPr>
        <w:widowControl w:val="0"/>
        <w:autoSpaceDE w:val="0"/>
        <w:autoSpaceDN w:val="0"/>
        <w:spacing w:beforeLines="118" w:before="283" w:line="247" w:lineRule="auto"/>
        <w:jc w:val="center"/>
        <w:rPr>
          <w:rFonts w:cs="Arial"/>
          <w:b/>
          <w:bCs/>
          <w:szCs w:val="20"/>
          <w:lang w:val="sl-SI"/>
        </w:rPr>
      </w:pPr>
      <w:r w:rsidRPr="00F05D89">
        <w:rPr>
          <w:rFonts w:cs="Arial"/>
          <w:b/>
          <w:bCs/>
          <w:szCs w:val="20"/>
          <w:lang w:val="sl"/>
        </w:rPr>
        <w:t xml:space="preserve">XI. </w:t>
      </w:r>
    </w:p>
    <w:p w14:paraId="4B8539BC"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r w:rsidRPr="00F05D89">
        <w:rPr>
          <w:rFonts w:cs="Arial"/>
          <w:b/>
          <w:bCs/>
          <w:szCs w:val="20"/>
          <w:lang w:val="sl"/>
        </w:rPr>
        <w:lastRenderedPageBreak/>
        <w:t>Normativni jezik</w:t>
      </w:r>
    </w:p>
    <w:p w14:paraId="5104C673"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p>
    <w:p w14:paraId="3F3E0BDC"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23. člen</w:t>
      </w:r>
    </w:p>
    <w:p w14:paraId="4A59C7D8"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V tej konvenciji generična moška oblika ni izključujoča in vključuje tudi ženske, razen če ni iz sobesedila jasno drugače.</w:t>
      </w:r>
    </w:p>
    <w:p w14:paraId="715489E6" w14:textId="77777777" w:rsidR="00F05D89" w:rsidRPr="00F05D89" w:rsidRDefault="00F05D89" w:rsidP="00F05D89">
      <w:pPr>
        <w:widowControl w:val="0"/>
        <w:autoSpaceDE w:val="0"/>
        <w:autoSpaceDN w:val="0"/>
        <w:spacing w:before="83" w:line="247" w:lineRule="auto"/>
        <w:jc w:val="both"/>
        <w:rPr>
          <w:rFonts w:cs="Arial"/>
          <w:iCs/>
          <w:szCs w:val="20"/>
          <w:lang w:val="sl-SI"/>
        </w:rPr>
      </w:pPr>
    </w:p>
    <w:p w14:paraId="533B33FD" w14:textId="77777777" w:rsidR="00F05D89" w:rsidRPr="00F05D89" w:rsidRDefault="00F05D89" w:rsidP="00F05D89">
      <w:pPr>
        <w:widowControl w:val="0"/>
        <w:autoSpaceDE w:val="0"/>
        <w:autoSpaceDN w:val="0"/>
        <w:spacing w:beforeLines="118" w:before="283" w:line="247" w:lineRule="auto"/>
        <w:jc w:val="center"/>
        <w:rPr>
          <w:rFonts w:cs="Arial"/>
          <w:b/>
          <w:bCs/>
          <w:szCs w:val="20"/>
          <w:lang w:val="sl-SI"/>
        </w:rPr>
      </w:pPr>
      <w:r w:rsidRPr="00F05D89">
        <w:rPr>
          <w:rFonts w:cs="Arial"/>
          <w:b/>
          <w:bCs/>
          <w:szCs w:val="20"/>
          <w:lang w:val="sl"/>
        </w:rPr>
        <w:t xml:space="preserve">XII. </w:t>
      </w:r>
    </w:p>
    <w:p w14:paraId="21465F6E"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r w:rsidRPr="00F05D89">
        <w:rPr>
          <w:rFonts w:cs="Arial"/>
          <w:b/>
          <w:bCs/>
          <w:szCs w:val="20"/>
          <w:lang w:val="sl"/>
        </w:rPr>
        <w:t>Končne določbe</w:t>
      </w:r>
    </w:p>
    <w:p w14:paraId="23C7D5BB" w14:textId="77777777" w:rsidR="00F05D89" w:rsidRPr="00F05D89" w:rsidRDefault="00F05D89" w:rsidP="00F05D89">
      <w:pPr>
        <w:widowControl w:val="0"/>
        <w:autoSpaceDE w:val="0"/>
        <w:autoSpaceDN w:val="0"/>
        <w:spacing w:before="119" w:line="247" w:lineRule="auto"/>
        <w:ind w:left="482" w:hanging="482"/>
        <w:jc w:val="center"/>
        <w:rPr>
          <w:rFonts w:cs="Arial"/>
          <w:b/>
          <w:bCs/>
          <w:szCs w:val="20"/>
          <w:lang w:val="sl-SI"/>
        </w:rPr>
      </w:pPr>
    </w:p>
    <w:p w14:paraId="445F2772"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24. člen</w:t>
      </w:r>
    </w:p>
    <w:p w14:paraId="11792951"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Listine o ratifikaciji te konvencije se pošljejo generalnemu direktorju Mednarodnega urada za delo v registracijo.</w:t>
      </w:r>
    </w:p>
    <w:p w14:paraId="7032C74A"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67144AEE" w14:textId="77777777" w:rsidR="00F05D89" w:rsidRPr="00F05D89" w:rsidRDefault="00F05D89" w:rsidP="00F05D89">
      <w:pPr>
        <w:widowControl w:val="0"/>
        <w:autoSpaceDE w:val="0"/>
        <w:autoSpaceDN w:val="0"/>
        <w:spacing w:beforeLines="119" w:before="285" w:line="247" w:lineRule="auto"/>
        <w:ind w:left="482" w:hanging="482"/>
        <w:jc w:val="center"/>
        <w:rPr>
          <w:rFonts w:cs="Arial"/>
          <w:b/>
          <w:bCs/>
          <w:iCs/>
          <w:szCs w:val="20"/>
          <w:lang w:val="sl-SI"/>
        </w:rPr>
      </w:pPr>
      <w:r w:rsidRPr="00F05D89">
        <w:rPr>
          <w:rFonts w:cs="Arial"/>
          <w:b/>
          <w:bCs/>
          <w:szCs w:val="20"/>
          <w:lang w:val="sl"/>
        </w:rPr>
        <w:t>25. člen</w:t>
      </w:r>
    </w:p>
    <w:p w14:paraId="108B7FC7" w14:textId="77777777" w:rsidR="00F05D89" w:rsidRPr="00F05D89" w:rsidRDefault="00F05D89" w:rsidP="00F05D89">
      <w:pPr>
        <w:widowControl w:val="0"/>
        <w:numPr>
          <w:ilvl w:val="0"/>
          <w:numId w:val="37"/>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Ta konvencija zavezuje samo tiste članice Mednarodne organizacije dela, katerih ratifikacije so registrirane pri generalnem direktorju Mednarodnega urada za delo.</w:t>
      </w:r>
    </w:p>
    <w:p w14:paraId="52B1BDAC" w14:textId="77777777" w:rsidR="00F05D89" w:rsidRPr="00F05D89" w:rsidRDefault="00F05D89" w:rsidP="00F05D89">
      <w:pPr>
        <w:widowControl w:val="0"/>
        <w:numPr>
          <w:ilvl w:val="0"/>
          <w:numId w:val="37"/>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Veljati začne dvanajst mesecev po dnevu, ko sta pri generalnem direktorju registrirani ratifikaciji dveh članic.</w:t>
      </w:r>
    </w:p>
    <w:p w14:paraId="07C65B29" w14:textId="77777777" w:rsidR="00F05D89" w:rsidRPr="00F05D89" w:rsidRDefault="00F05D89" w:rsidP="00F05D89">
      <w:pPr>
        <w:widowControl w:val="0"/>
        <w:numPr>
          <w:ilvl w:val="0"/>
          <w:numId w:val="37"/>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Nato začne ta konvencija veljati za vsako članico dvanajst mesecev po dnevu registracije njene ratifikacije.</w:t>
      </w:r>
    </w:p>
    <w:p w14:paraId="5FA3E80B" w14:textId="77777777" w:rsidR="00F05D89" w:rsidRPr="00F05D89" w:rsidRDefault="00F05D89" w:rsidP="00F05D89">
      <w:pPr>
        <w:widowControl w:val="0"/>
        <w:autoSpaceDE w:val="0"/>
        <w:autoSpaceDN w:val="0"/>
        <w:spacing w:before="83" w:line="247" w:lineRule="auto"/>
        <w:jc w:val="both"/>
        <w:rPr>
          <w:rFonts w:cs="Arial"/>
          <w:iCs/>
          <w:szCs w:val="20"/>
          <w:lang w:val="sl-SI"/>
        </w:rPr>
      </w:pPr>
    </w:p>
    <w:p w14:paraId="2E09D805" w14:textId="77777777" w:rsidR="00F05D89" w:rsidRPr="00F05D89" w:rsidRDefault="00F05D89" w:rsidP="00F05D89">
      <w:pPr>
        <w:widowControl w:val="0"/>
        <w:autoSpaceDE w:val="0"/>
        <w:autoSpaceDN w:val="0"/>
        <w:spacing w:beforeLines="119" w:before="285" w:line="247" w:lineRule="auto"/>
        <w:ind w:left="482" w:hanging="482"/>
        <w:jc w:val="center"/>
        <w:rPr>
          <w:rFonts w:cs="Arial"/>
          <w:b/>
          <w:bCs/>
          <w:iCs/>
          <w:szCs w:val="20"/>
          <w:lang w:val="sl-SI"/>
        </w:rPr>
      </w:pPr>
      <w:bookmarkStart w:id="24" w:name="_Hlk203550231"/>
      <w:r w:rsidRPr="00F05D89">
        <w:rPr>
          <w:rFonts w:cs="Arial"/>
          <w:b/>
          <w:bCs/>
          <w:szCs w:val="20"/>
          <w:lang w:val="sl"/>
        </w:rPr>
        <w:t>26. člen</w:t>
      </w:r>
    </w:p>
    <w:p w14:paraId="4AB1127B" w14:textId="77777777" w:rsidR="00F05D89" w:rsidRPr="00F05D89" w:rsidRDefault="00F05D89" w:rsidP="00F05D89">
      <w:pPr>
        <w:widowControl w:val="0"/>
        <w:numPr>
          <w:ilvl w:val="0"/>
          <w:numId w:val="38"/>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Članica, ki je ratificirala to konvencijo, jo lahko odpove po poteku desetih let po dnevu, ko je prvič začela veljati, z aktom, ki ga pošlje v registracijo generalnemu direktorju Mednarodnega urada za delo. Odpoved začne veljati eno leto po dnevu registracije.</w:t>
      </w:r>
    </w:p>
    <w:p w14:paraId="061ECA49" w14:textId="77777777" w:rsidR="00F05D89" w:rsidRPr="00162D79" w:rsidRDefault="00F05D89" w:rsidP="00F05D89">
      <w:pPr>
        <w:widowControl w:val="0"/>
        <w:numPr>
          <w:ilvl w:val="0"/>
          <w:numId w:val="38"/>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Članica, ki je ratificirala to konvencijo in v enem letu po poteku desetletnega obdobja iz prejšnjega odstavka ne uveljavi pravice do odpovedi po tem členu, ostane zavezana za nadaljnje desetletno obdobje, nato pa jo lahko pod pogoji iz tega člena odpove v prvem letu vsakega novega desetletnega obdobja.</w:t>
      </w:r>
      <w:bookmarkEnd w:id="24"/>
    </w:p>
    <w:p w14:paraId="681E7614" w14:textId="77777777" w:rsidR="00162D79" w:rsidRPr="00F05D89" w:rsidRDefault="00162D79" w:rsidP="00162D79">
      <w:pPr>
        <w:widowControl w:val="0"/>
        <w:tabs>
          <w:tab w:val="left" w:pos="1895"/>
        </w:tabs>
        <w:autoSpaceDE w:val="0"/>
        <w:autoSpaceDN w:val="0"/>
        <w:spacing w:before="119" w:after="160" w:line="247" w:lineRule="auto"/>
        <w:ind w:left="1191"/>
        <w:contextualSpacing/>
        <w:jc w:val="both"/>
        <w:rPr>
          <w:rFonts w:cs="Arial"/>
          <w:spacing w:val="-3"/>
          <w:szCs w:val="20"/>
          <w:lang w:val="sl-SI"/>
        </w:rPr>
      </w:pPr>
    </w:p>
    <w:p w14:paraId="6642FE93" w14:textId="77777777" w:rsidR="00F05D89" w:rsidRPr="00F05D89" w:rsidRDefault="00F05D89" w:rsidP="00F05D89">
      <w:pPr>
        <w:widowControl w:val="0"/>
        <w:autoSpaceDE w:val="0"/>
        <w:autoSpaceDN w:val="0"/>
        <w:spacing w:beforeLines="119" w:before="285" w:line="247" w:lineRule="auto"/>
        <w:ind w:left="482" w:hanging="482"/>
        <w:jc w:val="center"/>
        <w:rPr>
          <w:rFonts w:cs="Arial"/>
          <w:b/>
          <w:bCs/>
          <w:iCs/>
          <w:szCs w:val="20"/>
          <w:lang w:val="sl-SI"/>
        </w:rPr>
      </w:pPr>
      <w:r w:rsidRPr="00F05D89">
        <w:rPr>
          <w:rFonts w:cs="Arial"/>
          <w:b/>
          <w:bCs/>
          <w:szCs w:val="20"/>
          <w:lang w:val="sl"/>
        </w:rPr>
        <w:t>27. člen</w:t>
      </w:r>
    </w:p>
    <w:p w14:paraId="332D461D" w14:textId="77777777" w:rsidR="00F05D89" w:rsidRPr="00F05D89" w:rsidRDefault="00F05D89" w:rsidP="00F05D89">
      <w:pPr>
        <w:widowControl w:val="0"/>
        <w:numPr>
          <w:ilvl w:val="0"/>
          <w:numId w:val="39"/>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Generalni direktor Mednarodnega urada za delo uradno obvesti vse članice Mednarodne organizacije dela o registraciji vseh ratifikacij, izjav in odpovedi, ki so jih poslale članice organizacije.</w:t>
      </w:r>
    </w:p>
    <w:p w14:paraId="6AE791E9" w14:textId="77777777" w:rsidR="00F05D89" w:rsidRPr="00F05D89" w:rsidRDefault="00F05D89" w:rsidP="00F05D89">
      <w:pPr>
        <w:widowControl w:val="0"/>
        <w:numPr>
          <w:ilvl w:val="0"/>
          <w:numId w:val="39"/>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Ko generalni direktor uradno obvesti članice organizacije o registraciji zadnje poslane ratifikacije, potrebne za začetek veljavnosti, jih opozori tudi na dan začetka veljavnosti te konvencije.</w:t>
      </w:r>
    </w:p>
    <w:p w14:paraId="50D58D82"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2BA2836D"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28. člen</w:t>
      </w:r>
    </w:p>
    <w:p w14:paraId="1498C637"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Generalni direktor Mednarodnega urada za delo zaradi registracije v skladu s 102. členom Ustanovne listine Organizacije združenih narodov sporoči generalnemu sekretarju Združenih narodov vse podatke o vseh ratifikacijah, izjavah in odpovedih, registriranih v skladu z določbami prejšnjih členov.</w:t>
      </w:r>
    </w:p>
    <w:p w14:paraId="43F8E8BF"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3F05CD24"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29. člen</w:t>
      </w:r>
    </w:p>
    <w:p w14:paraId="5C9BAB2E"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 xml:space="preserve">Kadar meni, da je treba, Administrativni svet Mednarodnega urada za delo predloži Generalni konferenci poročilo o izvajanju te konvencije in prouči, ali je primerno na dnevni </w:t>
      </w:r>
      <w:r w:rsidRPr="00F05D89">
        <w:rPr>
          <w:rFonts w:cs="Arial"/>
          <w:szCs w:val="20"/>
          <w:lang w:val="sl"/>
        </w:rPr>
        <w:lastRenderedPageBreak/>
        <w:t>red konference uvrstiti vprašanje o njeni spremembi.</w:t>
      </w:r>
    </w:p>
    <w:p w14:paraId="5B02DA07"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177321FA" w14:textId="77777777" w:rsidR="00F05D89" w:rsidRPr="00F05D89" w:rsidRDefault="00F05D89" w:rsidP="00F05D89">
      <w:pPr>
        <w:widowControl w:val="0"/>
        <w:tabs>
          <w:tab w:val="left" w:pos="1895"/>
        </w:tabs>
        <w:autoSpaceDE w:val="0"/>
        <w:autoSpaceDN w:val="0"/>
        <w:spacing w:before="119" w:line="247" w:lineRule="auto"/>
        <w:ind w:left="1191"/>
        <w:contextualSpacing/>
        <w:jc w:val="center"/>
        <w:rPr>
          <w:rFonts w:cs="Arial"/>
          <w:b/>
          <w:bCs/>
          <w:spacing w:val="-3"/>
          <w:szCs w:val="20"/>
          <w:lang w:val="sl-SI"/>
        </w:rPr>
      </w:pPr>
      <w:r w:rsidRPr="00F05D89">
        <w:rPr>
          <w:rFonts w:cs="Arial"/>
          <w:b/>
          <w:bCs/>
          <w:szCs w:val="20"/>
          <w:lang w:val="sl"/>
        </w:rPr>
        <w:t>30. člen</w:t>
      </w:r>
    </w:p>
    <w:p w14:paraId="36EB28B8" w14:textId="77777777" w:rsidR="00F05D89" w:rsidRPr="00F05D89" w:rsidRDefault="00F05D89" w:rsidP="00F05D89">
      <w:pPr>
        <w:widowControl w:val="0"/>
        <w:numPr>
          <w:ilvl w:val="0"/>
          <w:numId w:val="40"/>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Če konferenca sprejme novo konvencijo, ki spreminja to konvencijo, in če z novo konvencijo ni določeno drugače:</w:t>
      </w:r>
    </w:p>
    <w:p w14:paraId="7685FDD2" w14:textId="77777777" w:rsidR="00F05D89" w:rsidRPr="00F05D89" w:rsidRDefault="00F05D89" w:rsidP="00F05D89">
      <w:pPr>
        <w:widowControl w:val="0"/>
        <w:numPr>
          <w:ilvl w:val="0"/>
          <w:numId w:val="41"/>
        </w:numPr>
        <w:tabs>
          <w:tab w:val="left" w:pos="1895"/>
        </w:tabs>
        <w:autoSpaceDE w:val="0"/>
        <w:autoSpaceDN w:val="0"/>
        <w:spacing w:before="119" w:after="160" w:line="247" w:lineRule="auto"/>
        <w:ind w:left="1900"/>
        <w:contextualSpacing/>
        <w:jc w:val="both"/>
        <w:rPr>
          <w:rFonts w:cs="Arial"/>
          <w:spacing w:val="-3"/>
          <w:szCs w:val="20"/>
          <w:lang w:val="sl-SI"/>
        </w:rPr>
      </w:pPr>
      <w:r w:rsidRPr="00F05D89">
        <w:rPr>
          <w:rFonts w:cs="Arial"/>
          <w:szCs w:val="20"/>
          <w:lang w:val="sl"/>
        </w:rPr>
        <w:t>ratifikacija nove, spremenjene konvencije, ki jo ratificira posamezna članica, zanjo ipso iure povzroči takojšnjo odpoved te konvencije ne glede na določbe 26. člena, če in ko nova, spremenjena konvencija začne veljati;</w:t>
      </w:r>
    </w:p>
    <w:p w14:paraId="0D675F79" w14:textId="77777777" w:rsidR="00F05D89" w:rsidRPr="00F05D89" w:rsidRDefault="00F05D89" w:rsidP="00F05D89">
      <w:pPr>
        <w:widowControl w:val="0"/>
        <w:numPr>
          <w:ilvl w:val="0"/>
          <w:numId w:val="41"/>
        </w:numPr>
        <w:tabs>
          <w:tab w:val="left" w:pos="1895"/>
        </w:tabs>
        <w:autoSpaceDE w:val="0"/>
        <w:autoSpaceDN w:val="0"/>
        <w:spacing w:before="119" w:after="160" w:line="247" w:lineRule="auto"/>
        <w:ind w:left="1900"/>
        <w:contextualSpacing/>
        <w:jc w:val="both"/>
        <w:rPr>
          <w:rFonts w:cs="Arial"/>
          <w:spacing w:val="-3"/>
          <w:szCs w:val="20"/>
          <w:lang w:val="sl-SI"/>
        </w:rPr>
      </w:pPr>
      <w:r w:rsidRPr="00F05D89">
        <w:rPr>
          <w:rFonts w:cs="Arial"/>
          <w:szCs w:val="20"/>
          <w:lang w:val="sl"/>
        </w:rPr>
        <w:t>od dneva začetka veljavnosti nove, spremenjene konvencije ta konvencija članicam ni več na voljo za ratifikacijo.</w:t>
      </w:r>
    </w:p>
    <w:p w14:paraId="51C653F0" w14:textId="77777777" w:rsidR="00F05D89" w:rsidRPr="00F05D89" w:rsidRDefault="00F05D89" w:rsidP="00F05D89">
      <w:pPr>
        <w:widowControl w:val="0"/>
        <w:numPr>
          <w:ilvl w:val="0"/>
          <w:numId w:val="40"/>
        </w:numPr>
        <w:tabs>
          <w:tab w:val="left" w:pos="1895"/>
        </w:tabs>
        <w:autoSpaceDE w:val="0"/>
        <w:autoSpaceDN w:val="0"/>
        <w:spacing w:before="119" w:after="160" w:line="247" w:lineRule="auto"/>
        <w:contextualSpacing/>
        <w:jc w:val="both"/>
        <w:rPr>
          <w:rFonts w:cs="Arial"/>
          <w:spacing w:val="-3"/>
          <w:szCs w:val="20"/>
          <w:lang w:val="sl-SI"/>
        </w:rPr>
      </w:pPr>
      <w:r w:rsidRPr="00F05D89">
        <w:rPr>
          <w:rFonts w:cs="Arial"/>
          <w:szCs w:val="20"/>
          <w:lang w:val="sl"/>
        </w:rPr>
        <w:t>Ta konvencija vsekakor še naprej velja v sedanji obliki in vsebini za tiste članice, ki so jo ratificirale, niso pa ratificirale spremenjene konvencije.</w:t>
      </w:r>
    </w:p>
    <w:p w14:paraId="408EF3C2" w14:textId="77777777" w:rsidR="00F05D89" w:rsidRPr="00F05D89" w:rsidRDefault="00F05D89" w:rsidP="00F05D89">
      <w:pPr>
        <w:widowControl w:val="0"/>
        <w:tabs>
          <w:tab w:val="left" w:pos="1895"/>
        </w:tabs>
        <w:autoSpaceDE w:val="0"/>
        <w:autoSpaceDN w:val="0"/>
        <w:spacing w:before="119" w:line="247" w:lineRule="auto"/>
        <w:ind w:left="482"/>
        <w:jc w:val="both"/>
        <w:rPr>
          <w:rFonts w:cs="Arial"/>
          <w:spacing w:val="-3"/>
          <w:szCs w:val="20"/>
          <w:lang w:val="sl-SI"/>
        </w:rPr>
      </w:pPr>
    </w:p>
    <w:p w14:paraId="472A1D96" w14:textId="77777777" w:rsidR="00F05D89" w:rsidRPr="00F05D89" w:rsidRDefault="00F05D89" w:rsidP="00F05D89">
      <w:pPr>
        <w:widowControl w:val="0"/>
        <w:autoSpaceDE w:val="0"/>
        <w:autoSpaceDN w:val="0"/>
        <w:spacing w:before="83" w:line="247" w:lineRule="auto"/>
        <w:ind w:firstLine="482"/>
        <w:jc w:val="center"/>
        <w:rPr>
          <w:rFonts w:cs="Arial"/>
          <w:b/>
          <w:bCs/>
          <w:iCs/>
          <w:szCs w:val="20"/>
          <w:lang w:val="sl-SI"/>
        </w:rPr>
      </w:pPr>
      <w:r w:rsidRPr="00F05D89">
        <w:rPr>
          <w:rFonts w:cs="Arial"/>
          <w:b/>
          <w:bCs/>
          <w:szCs w:val="20"/>
          <w:lang w:val="sl"/>
        </w:rPr>
        <w:t>31. člen</w:t>
      </w:r>
    </w:p>
    <w:p w14:paraId="35BDE19A"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Angleška, francoska in španska različica besedila te konvencije so enako verodostojne.</w:t>
      </w:r>
    </w:p>
    <w:p w14:paraId="5084B02E"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0D67A962"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5CD9D1D1"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2B532820"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30372E5D"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4FFA7E5A"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Zgornje besedilo je verodostojno besedilo konvencije, ki jo je pravilno sprejela Generalna konferenca Mednarodne organizacije dela na svojem 113. zasedanju, ki je bilo v Ženevi in se je končalo 13. junija 2025.</w:t>
      </w:r>
    </w:p>
    <w:p w14:paraId="57CE10FF"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176ED95C"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r w:rsidRPr="00F05D89">
        <w:rPr>
          <w:rFonts w:cs="Arial"/>
          <w:szCs w:val="20"/>
          <w:lang w:val="sl"/>
        </w:rPr>
        <w:t>V POTRDITEV TEGA sva to podpisala 13. junija 2025:</w:t>
      </w:r>
    </w:p>
    <w:p w14:paraId="12956648"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0881930E"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6DF32AB8" w14:textId="77777777" w:rsidR="00F05D89" w:rsidRPr="00F05D89" w:rsidRDefault="00F05D89" w:rsidP="00F05D89">
      <w:pPr>
        <w:widowControl w:val="0"/>
        <w:autoSpaceDE w:val="0"/>
        <w:autoSpaceDN w:val="0"/>
        <w:spacing w:before="83" w:line="247" w:lineRule="auto"/>
        <w:ind w:left="482"/>
        <w:jc w:val="center"/>
        <w:rPr>
          <w:rFonts w:cs="Arial"/>
          <w:i/>
          <w:iCs/>
          <w:szCs w:val="20"/>
          <w:lang w:val="sl-SI"/>
        </w:rPr>
      </w:pPr>
      <w:r w:rsidRPr="00F05D89">
        <w:rPr>
          <w:rFonts w:cs="Arial"/>
          <w:i/>
          <w:iCs/>
          <w:szCs w:val="20"/>
          <w:lang w:val="sl"/>
        </w:rPr>
        <w:t>predsednik konference</w:t>
      </w:r>
    </w:p>
    <w:p w14:paraId="24BABC3F" w14:textId="77777777" w:rsidR="00F05D89" w:rsidRPr="00F05D89" w:rsidRDefault="00F05D89" w:rsidP="00F05D89">
      <w:pPr>
        <w:widowControl w:val="0"/>
        <w:autoSpaceDE w:val="0"/>
        <w:autoSpaceDN w:val="0"/>
        <w:spacing w:before="83" w:line="247" w:lineRule="auto"/>
        <w:ind w:left="482"/>
        <w:jc w:val="center"/>
        <w:rPr>
          <w:rFonts w:cs="Arial"/>
          <w:iCs/>
          <w:szCs w:val="20"/>
          <w:lang w:val="sl-SI"/>
        </w:rPr>
      </w:pPr>
    </w:p>
    <w:p w14:paraId="2AD489D7" w14:textId="77777777" w:rsidR="00F05D89" w:rsidRPr="00F05D89" w:rsidRDefault="00F05D89" w:rsidP="00F05D89">
      <w:pPr>
        <w:widowControl w:val="0"/>
        <w:autoSpaceDE w:val="0"/>
        <w:autoSpaceDN w:val="0"/>
        <w:spacing w:before="83" w:line="247" w:lineRule="auto"/>
        <w:ind w:left="482"/>
        <w:jc w:val="center"/>
        <w:rPr>
          <w:rFonts w:cs="Arial"/>
          <w:iCs/>
          <w:szCs w:val="20"/>
          <w:lang w:val="sl-SI"/>
        </w:rPr>
      </w:pPr>
      <w:r w:rsidRPr="00F05D89">
        <w:rPr>
          <w:rFonts w:cs="Arial"/>
          <w:szCs w:val="20"/>
          <w:lang w:val="sl"/>
        </w:rPr>
        <w:t>EDGAR MOYO</w:t>
      </w:r>
    </w:p>
    <w:p w14:paraId="36B8C57D" w14:textId="77777777" w:rsidR="00F05D89" w:rsidRPr="00F05D89" w:rsidRDefault="00F05D89" w:rsidP="00F05D89">
      <w:pPr>
        <w:widowControl w:val="0"/>
        <w:autoSpaceDE w:val="0"/>
        <w:autoSpaceDN w:val="0"/>
        <w:spacing w:before="83" w:line="247" w:lineRule="auto"/>
        <w:ind w:left="482"/>
        <w:jc w:val="center"/>
        <w:rPr>
          <w:rFonts w:cs="Arial"/>
          <w:iCs/>
          <w:szCs w:val="20"/>
          <w:lang w:val="sl-SI"/>
        </w:rPr>
      </w:pPr>
    </w:p>
    <w:p w14:paraId="697D11B7" w14:textId="77777777" w:rsidR="00F05D89" w:rsidRPr="00F05D89" w:rsidRDefault="00F05D89" w:rsidP="00F05D89">
      <w:pPr>
        <w:widowControl w:val="0"/>
        <w:autoSpaceDE w:val="0"/>
        <w:autoSpaceDN w:val="0"/>
        <w:spacing w:before="83" w:line="247" w:lineRule="auto"/>
        <w:ind w:left="482"/>
        <w:jc w:val="center"/>
        <w:rPr>
          <w:rFonts w:cs="Arial"/>
          <w:iCs/>
          <w:szCs w:val="20"/>
          <w:lang w:val="sl-SI"/>
        </w:rPr>
      </w:pPr>
    </w:p>
    <w:p w14:paraId="7E1D9A5B" w14:textId="77777777" w:rsidR="00F05D89" w:rsidRPr="00F05D89" w:rsidRDefault="00F05D89" w:rsidP="00F05D89">
      <w:pPr>
        <w:widowControl w:val="0"/>
        <w:autoSpaceDE w:val="0"/>
        <w:autoSpaceDN w:val="0"/>
        <w:spacing w:before="83" w:line="247" w:lineRule="auto"/>
        <w:ind w:left="482"/>
        <w:jc w:val="center"/>
        <w:rPr>
          <w:rFonts w:cs="Arial"/>
          <w:iCs/>
          <w:szCs w:val="20"/>
          <w:lang w:val="sl-SI"/>
        </w:rPr>
      </w:pPr>
    </w:p>
    <w:p w14:paraId="50B77F15" w14:textId="77777777" w:rsidR="00F05D89" w:rsidRPr="00F05D89" w:rsidRDefault="00F05D89" w:rsidP="00F05D89">
      <w:pPr>
        <w:widowControl w:val="0"/>
        <w:autoSpaceDE w:val="0"/>
        <w:autoSpaceDN w:val="0"/>
        <w:spacing w:before="83" w:line="247" w:lineRule="auto"/>
        <w:ind w:left="482"/>
        <w:jc w:val="center"/>
        <w:rPr>
          <w:rFonts w:cs="Arial"/>
          <w:i/>
          <w:iCs/>
          <w:szCs w:val="20"/>
          <w:lang w:val="sl-SI"/>
        </w:rPr>
      </w:pPr>
      <w:r w:rsidRPr="00F05D89">
        <w:rPr>
          <w:rFonts w:cs="Arial"/>
          <w:i/>
          <w:iCs/>
          <w:szCs w:val="20"/>
          <w:lang w:val="sl"/>
        </w:rPr>
        <w:t>generalni direktor Mednarodnega urada za delo</w:t>
      </w:r>
    </w:p>
    <w:p w14:paraId="2A93235E" w14:textId="77777777" w:rsidR="00F05D89" w:rsidRPr="00F05D89" w:rsidRDefault="00F05D89" w:rsidP="00F05D89">
      <w:pPr>
        <w:widowControl w:val="0"/>
        <w:autoSpaceDE w:val="0"/>
        <w:autoSpaceDN w:val="0"/>
        <w:spacing w:before="83" w:line="247" w:lineRule="auto"/>
        <w:ind w:left="482"/>
        <w:jc w:val="center"/>
        <w:rPr>
          <w:rFonts w:cs="Arial"/>
          <w:iCs/>
          <w:szCs w:val="20"/>
          <w:lang w:val="sl-SI"/>
        </w:rPr>
      </w:pPr>
    </w:p>
    <w:p w14:paraId="69C0A5B6" w14:textId="77777777" w:rsidR="00F05D89" w:rsidRPr="00F05D89" w:rsidRDefault="00F05D89" w:rsidP="00F05D89">
      <w:pPr>
        <w:widowControl w:val="0"/>
        <w:autoSpaceDE w:val="0"/>
        <w:autoSpaceDN w:val="0"/>
        <w:spacing w:before="83" w:line="247" w:lineRule="auto"/>
        <w:ind w:left="482"/>
        <w:jc w:val="center"/>
        <w:rPr>
          <w:rFonts w:cs="Arial"/>
          <w:iCs/>
          <w:szCs w:val="20"/>
          <w:lang w:val="sl-SI"/>
        </w:rPr>
      </w:pPr>
      <w:r w:rsidRPr="00F05D89">
        <w:rPr>
          <w:rFonts w:cs="Arial"/>
          <w:szCs w:val="20"/>
          <w:lang w:val="sl"/>
        </w:rPr>
        <w:t>GILBERT F. HOUNGBO</w:t>
      </w:r>
    </w:p>
    <w:p w14:paraId="1EA22BC8" w14:textId="77777777" w:rsidR="00F05D89" w:rsidRPr="00F05D89" w:rsidRDefault="00F05D89" w:rsidP="00F05D89">
      <w:pPr>
        <w:widowControl w:val="0"/>
        <w:autoSpaceDE w:val="0"/>
        <w:autoSpaceDN w:val="0"/>
        <w:spacing w:before="83" w:line="247" w:lineRule="auto"/>
        <w:ind w:left="482"/>
        <w:jc w:val="both"/>
        <w:rPr>
          <w:rFonts w:cs="Arial"/>
          <w:iCs/>
          <w:szCs w:val="20"/>
          <w:lang w:val="sl-SI"/>
        </w:rPr>
      </w:pPr>
    </w:p>
    <w:p w14:paraId="4E766A60" w14:textId="77777777" w:rsidR="00F05D89" w:rsidRPr="00F05D89" w:rsidRDefault="00F05D89" w:rsidP="00F05D89">
      <w:pPr>
        <w:widowControl w:val="0"/>
        <w:tabs>
          <w:tab w:val="left" w:pos="1895"/>
        </w:tabs>
        <w:autoSpaceDE w:val="0"/>
        <w:autoSpaceDN w:val="0"/>
        <w:spacing w:before="119" w:line="247" w:lineRule="auto"/>
        <w:ind w:left="482"/>
        <w:jc w:val="both"/>
        <w:rPr>
          <w:rFonts w:cs="Arial"/>
          <w:spacing w:val="-3"/>
          <w:szCs w:val="20"/>
          <w:lang w:val="sl-SI"/>
        </w:rPr>
      </w:pPr>
    </w:p>
    <w:p w14:paraId="2FDBD319"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1F3E20FA" w14:textId="77777777" w:rsidR="00F05D89" w:rsidRPr="00F05D89" w:rsidRDefault="00F05D89" w:rsidP="00F05D89">
      <w:pPr>
        <w:widowControl w:val="0"/>
        <w:tabs>
          <w:tab w:val="left" w:pos="1895"/>
        </w:tabs>
        <w:autoSpaceDE w:val="0"/>
        <w:autoSpaceDN w:val="0"/>
        <w:spacing w:before="119" w:line="247" w:lineRule="auto"/>
        <w:jc w:val="both"/>
        <w:rPr>
          <w:rFonts w:cs="Arial"/>
          <w:spacing w:val="-3"/>
          <w:szCs w:val="20"/>
          <w:lang w:val="sl-SI"/>
        </w:rPr>
      </w:pPr>
    </w:p>
    <w:p w14:paraId="7B5022BA" w14:textId="77777777" w:rsidR="009D01F1" w:rsidRPr="009D01F1" w:rsidRDefault="009D01F1" w:rsidP="009D01F1">
      <w:pPr>
        <w:widowControl w:val="0"/>
        <w:autoSpaceDE w:val="0"/>
        <w:autoSpaceDN w:val="0"/>
        <w:spacing w:before="83" w:line="247" w:lineRule="auto"/>
        <w:ind w:left="482"/>
        <w:jc w:val="both"/>
        <w:rPr>
          <w:rFonts w:cs="Arial"/>
          <w:iCs/>
          <w:szCs w:val="20"/>
          <w:lang w:val="sl-SI"/>
        </w:rPr>
      </w:pPr>
    </w:p>
    <w:p w14:paraId="627D9342" w14:textId="77777777" w:rsidR="009D01F1" w:rsidRDefault="009D01F1" w:rsidP="00162D79">
      <w:pPr>
        <w:widowControl w:val="0"/>
        <w:autoSpaceDE w:val="0"/>
        <w:autoSpaceDN w:val="0"/>
        <w:spacing w:before="18" w:line="226" w:lineRule="auto"/>
        <w:rPr>
          <w:rFonts w:cs="Arial"/>
          <w:b/>
          <w:szCs w:val="20"/>
          <w:lang w:val="sl-SI" w:bidi="en-US"/>
        </w:rPr>
      </w:pPr>
    </w:p>
    <w:p w14:paraId="0A14F22B" w14:textId="77777777" w:rsidR="009D01F1" w:rsidRDefault="009D01F1" w:rsidP="000424BA">
      <w:pPr>
        <w:widowControl w:val="0"/>
        <w:autoSpaceDE w:val="0"/>
        <w:autoSpaceDN w:val="0"/>
        <w:spacing w:before="18" w:line="226" w:lineRule="auto"/>
        <w:ind w:left="482"/>
        <w:jc w:val="center"/>
        <w:rPr>
          <w:rFonts w:cs="Arial"/>
          <w:b/>
          <w:szCs w:val="20"/>
          <w:lang w:val="sl-SI" w:bidi="en-US"/>
        </w:rPr>
      </w:pPr>
    </w:p>
    <w:p w14:paraId="1486ACB2" w14:textId="77777777" w:rsidR="001B7375" w:rsidRDefault="001B7375" w:rsidP="000424BA">
      <w:pPr>
        <w:spacing w:before="81"/>
        <w:ind w:left="1194"/>
        <w:jc w:val="right"/>
        <w:rPr>
          <w:bCs/>
          <w:lang w:val="sl"/>
        </w:rPr>
      </w:pPr>
    </w:p>
    <w:p w14:paraId="2A229E4F" w14:textId="59971828" w:rsidR="000424BA" w:rsidRPr="00B50715" w:rsidRDefault="000424BA" w:rsidP="000424BA">
      <w:pPr>
        <w:spacing w:before="81"/>
        <w:ind w:left="1194"/>
        <w:jc w:val="right"/>
        <w:rPr>
          <w:bCs/>
          <w:lang w:val="sl"/>
        </w:rPr>
      </w:pPr>
      <w:r w:rsidRPr="00B50715">
        <w:rPr>
          <w:bCs/>
          <w:lang w:val="sl"/>
        </w:rPr>
        <w:lastRenderedPageBreak/>
        <w:t>NEURADNI PREVOD</w:t>
      </w:r>
      <w:r w:rsidRPr="00B50715">
        <w:rPr>
          <w:bCs/>
          <w:vertAlign w:val="superscript"/>
          <w:lang w:val="sl"/>
        </w:rPr>
        <w:footnoteReference w:id="35"/>
      </w:r>
      <w:r w:rsidRPr="00B50715">
        <w:rPr>
          <w:bCs/>
          <w:lang w:val="sl"/>
        </w:rPr>
        <w:t xml:space="preserve"> </w:t>
      </w:r>
    </w:p>
    <w:p w14:paraId="0D2016FE"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231EBD08"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6D469C91"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48F15D83" w14:textId="77777777" w:rsidR="000424BA" w:rsidRPr="001B550C" w:rsidRDefault="000424BA" w:rsidP="000424BA">
      <w:pPr>
        <w:widowControl w:val="0"/>
        <w:autoSpaceDE w:val="0"/>
        <w:autoSpaceDN w:val="0"/>
        <w:spacing w:line="240" w:lineRule="auto"/>
        <w:rPr>
          <w:rFonts w:ascii="Times New Roman" w:hAnsi="Times New Roman"/>
          <w:szCs w:val="22"/>
          <w:lang w:val="it-IT" w:bidi="en-US"/>
        </w:rPr>
      </w:pPr>
    </w:p>
    <w:p w14:paraId="6E9D47B9" w14:textId="77777777" w:rsidR="000424BA" w:rsidRPr="001B550C" w:rsidRDefault="000424BA" w:rsidP="000424BA">
      <w:pPr>
        <w:widowControl w:val="0"/>
        <w:autoSpaceDE w:val="0"/>
        <w:autoSpaceDN w:val="0"/>
        <w:spacing w:line="240" w:lineRule="auto"/>
        <w:rPr>
          <w:rFonts w:ascii="Times New Roman" w:hAnsi="Times New Roman"/>
          <w:szCs w:val="22"/>
          <w:lang w:val="it-IT" w:bidi="en-US"/>
        </w:rPr>
      </w:pPr>
    </w:p>
    <w:p w14:paraId="22D57BF2"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7300B094" w14:textId="77777777" w:rsidR="000424BA" w:rsidRPr="00B50715" w:rsidRDefault="000424BA" w:rsidP="000424BA">
      <w:pPr>
        <w:widowControl w:val="0"/>
        <w:autoSpaceDE w:val="0"/>
        <w:autoSpaceDN w:val="0"/>
        <w:spacing w:line="240" w:lineRule="auto"/>
        <w:jc w:val="center"/>
        <w:rPr>
          <w:rFonts w:cs="Arial"/>
          <w:b/>
          <w:szCs w:val="22"/>
          <w:lang w:val="sl-SI" w:bidi="en-US"/>
        </w:rPr>
      </w:pPr>
      <w:r w:rsidRPr="00B50715">
        <w:rPr>
          <w:rFonts w:cs="Arial"/>
          <w:b/>
          <w:szCs w:val="22"/>
          <w:lang w:val="sl-SI" w:bidi="en-US"/>
        </w:rPr>
        <w:t>Mednarodna konferenca dela</w:t>
      </w:r>
    </w:p>
    <w:p w14:paraId="7C830A69"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4A3346AB"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2C2AF6F3"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0750802D" w14:textId="77777777" w:rsidR="000424BA" w:rsidRPr="001B550C" w:rsidRDefault="000424BA" w:rsidP="000424BA">
      <w:pPr>
        <w:widowControl w:val="0"/>
        <w:autoSpaceDE w:val="0"/>
        <w:autoSpaceDN w:val="0"/>
        <w:spacing w:before="10" w:line="240" w:lineRule="auto"/>
        <w:rPr>
          <w:rFonts w:ascii="Times New Roman" w:hAnsi="Times New Roman"/>
          <w:b/>
          <w:szCs w:val="20"/>
          <w:lang w:val="it-IT" w:bidi="en-US"/>
        </w:rPr>
      </w:pPr>
    </w:p>
    <w:p w14:paraId="36520528" w14:textId="5BB5E2DA" w:rsidR="000424BA" w:rsidRPr="00364936" w:rsidRDefault="000424BA" w:rsidP="000424BA">
      <w:pPr>
        <w:spacing w:after="240" w:line="240" w:lineRule="auto"/>
        <w:jc w:val="center"/>
        <w:rPr>
          <w:rFonts w:eastAsia="Calibri" w:cs="Arial"/>
          <w:b/>
          <w:szCs w:val="20"/>
          <w:lang w:val="sl-SI"/>
        </w:rPr>
      </w:pPr>
      <w:r w:rsidRPr="00364936">
        <w:rPr>
          <w:rFonts w:eastAsia="Calibri" w:cs="Arial"/>
          <w:b/>
          <w:szCs w:val="20"/>
          <w:lang w:val="sl-SI"/>
        </w:rPr>
        <w:t>PRIPOROČILO 20</w:t>
      </w:r>
      <w:r w:rsidR="009D4234">
        <w:rPr>
          <w:rFonts w:eastAsia="Calibri" w:cs="Arial"/>
          <w:b/>
          <w:szCs w:val="20"/>
          <w:lang w:val="sl-SI"/>
        </w:rPr>
        <w:t>9</w:t>
      </w:r>
    </w:p>
    <w:p w14:paraId="43D45406" w14:textId="77777777" w:rsidR="009D4234" w:rsidRPr="009D4234" w:rsidRDefault="009D4234" w:rsidP="009D4234">
      <w:pPr>
        <w:spacing w:line="240" w:lineRule="auto"/>
        <w:jc w:val="center"/>
        <w:rPr>
          <w:rFonts w:eastAsia="Calibri" w:cs="Arial"/>
          <w:bCs/>
          <w:szCs w:val="20"/>
          <w:lang w:val="sl-SI"/>
        </w:rPr>
      </w:pPr>
      <w:r w:rsidRPr="009D4234">
        <w:rPr>
          <w:rFonts w:eastAsia="Calibri" w:cs="Arial"/>
          <w:bCs/>
          <w:szCs w:val="20"/>
          <w:lang w:val="sl-SI"/>
        </w:rPr>
        <w:t xml:space="preserve">Priporočilo o preprečevanju in zaščiti </w:t>
      </w:r>
    </w:p>
    <w:p w14:paraId="43A84452" w14:textId="0BCD797F" w:rsidR="009D4234" w:rsidRPr="009D4234" w:rsidRDefault="009D4234" w:rsidP="009D4234">
      <w:pPr>
        <w:spacing w:line="240" w:lineRule="auto"/>
        <w:jc w:val="center"/>
        <w:rPr>
          <w:rFonts w:eastAsia="Calibri" w:cs="Arial"/>
          <w:bCs/>
          <w:szCs w:val="20"/>
          <w:lang w:val="sl-SI"/>
        </w:rPr>
      </w:pPr>
      <w:r w:rsidRPr="009D4234">
        <w:rPr>
          <w:rFonts w:eastAsia="Calibri" w:cs="Arial"/>
          <w:bCs/>
          <w:szCs w:val="20"/>
          <w:lang w:val="sl-SI"/>
        </w:rPr>
        <w:t xml:space="preserve">pred biološkimi </w:t>
      </w:r>
      <w:r w:rsidR="00A42C93" w:rsidRPr="00A42C93">
        <w:rPr>
          <w:rFonts w:eastAsia="Calibri" w:cs="Arial"/>
          <w:bCs/>
          <w:szCs w:val="20"/>
          <w:lang w:val="sl-SI"/>
        </w:rPr>
        <w:t>nevarnostmi</w:t>
      </w:r>
      <w:r w:rsidRPr="009D4234">
        <w:rPr>
          <w:rFonts w:eastAsia="Calibri" w:cs="Arial"/>
          <w:bCs/>
          <w:szCs w:val="20"/>
          <w:lang w:val="sl-SI"/>
        </w:rPr>
        <w:t xml:space="preserve"> v delovnem okolju,</w:t>
      </w:r>
    </w:p>
    <w:p w14:paraId="2951C4F9" w14:textId="54EA659F" w:rsidR="009D4234" w:rsidRPr="009D4234" w:rsidRDefault="009D4234" w:rsidP="009D4234">
      <w:pPr>
        <w:spacing w:line="240" w:lineRule="auto"/>
        <w:jc w:val="center"/>
        <w:rPr>
          <w:rFonts w:eastAsia="Calibri" w:cs="Arial"/>
          <w:bCs/>
          <w:szCs w:val="20"/>
          <w:lang w:val="sl-SI"/>
        </w:rPr>
      </w:pPr>
      <w:r w:rsidRPr="009D4234">
        <w:rPr>
          <w:rFonts w:eastAsia="Calibri" w:cs="Arial"/>
          <w:bCs/>
          <w:szCs w:val="20"/>
          <w:lang w:val="sl-SI"/>
        </w:rPr>
        <w:t>ki ga je sprejela konferenca na svojem 113.</w:t>
      </w:r>
      <w:r w:rsidR="00AC4632">
        <w:rPr>
          <w:rFonts w:eastAsia="Calibri" w:cs="Arial"/>
          <w:bCs/>
          <w:szCs w:val="20"/>
          <w:lang w:val="sl-SI"/>
        </w:rPr>
        <w:t> </w:t>
      </w:r>
      <w:r>
        <w:rPr>
          <w:rFonts w:eastAsia="Calibri" w:cs="Arial"/>
          <w:bCs/>
          <w:szCs w:val="20"/>
          <w:lang w:val="sl-SI"/>
        </w:rPr>
        <w:t>z</w:t>
      </w:r>
      <w:r w:rsidRPr="009D4234">
        <w:rPr>
          <w:rFonts w:eastAsia="Calibri" w:cs="Arial"/>
          <w:bCs/>
          <w:szCs w:val="20"/>
          <w:lang w:val="sl-SI"/>
        </w:rPr>
        <w:t xml:space="preserve">asedanju v </w:t>
      </w:r>
    </w:p>
    <w:p w14:paraId="3C493748" w14:textId="19BEAAF7" w:rsidR="000424BA" w:rsidRPr="00364936" w:rsidRDefault="009D4234" w:rsidP="009D4234">
      <w:pPr>
        <w:spacing w:line="240" w:lineRule="auto"/>
        <w:jc w:val="center"/>
        <w:rPr>
          <w:rFonts w:eastAsia="Calibri" w:cs="Arial"/>
          <w:bCs/>
          <w:szCs w:val="20"/>
          <w:lang w:val="sl-SI"/>
        </w:rPr>
      </w:pPr>
      <w:r w:rsidRPr="009D4234">
        <w:rPr>
          <w:rFonts w:eastAsia="Calibri" w:cs="Arial"/>
          <w:bCs/>
          <w:szCs w:val="20"/>
          <w:lang w:val="sl-SI"/>
        </w:rPr>
        <w:t>Ženevi, 13.</w:t>
      </w:r>
      <w:r>
        <w:rPr>
          <w:rFonts w:eastAsia="Calibri" w:cs="Arial"/>
          <w:bCs/>
          <w:szCs w:val="20"/>
          <w:lang w:val="sl-SI"/>
        </w:rPr>
        <w:t> </w:t>
      </w:r>
      <w:r w:rsidRPr="009D4234">
        <w:rPr>
          <w:rFonts w:eastAsia="Calibri" w:cs="Arial"/>
          <w:bCs/>
          <w:szCs w:val="20"/>
          <w:lang w:val="sl-SI"/>
        </w:rPr>
        <w:t>junija</w:t>
      </w:r>
      <w:r>
        <w:rPr>
          <w:rFonts w:eastAsia="Calibri" w:cs="Arial"/>
          <w:bCs/>
          <w:szCs w:val="20"/>
          <w:lang w:val="sl-SI"/>
        </w:rPr>
        <w:t> </w:t>
      </w:r>
      <w:r w:rsidRPr="009D4234">
        <w:rPr>
          <w:rFonts w:eastAsia="Calibri" w:cs="Arial"/>
          <w:bCs/>
          <w:szCs w:val="20"/>
          <w:lang w:val="sl-SI"/>
        </w:rPr>
        <w:t>2025</w:t>
      </w:r>
    </w:p>
    <w:p w14:paraId="5FDA9D92" w14:textId="77777777" w:rsidR="000424BA" w:rsidRPr="00B50715" w:rsidRDefault="000424BA" w:rsidP="000424BA">
      <w:pPr>
        <w:spacing w:before="3"/>
        <w:ind w:left="1454" w:right="1451"/>
        <w:jc w:val="center"/>
        <w:rPr>
          <w:szCs w:val="20"/>
          <w:lang w:val="sl"/>
        </w:rPr>
      </w:pPr>
    </w:p>
    <w:p w14:paraId="60DBD0C4" w14:textId="77777777" w:rsidR="000424BA" w:rsidRPr="00B50715" w:rsidRDefault="000424BA" w:rsidP="000424BA">
      <w:pPr>
        <w:spacing w:before="3"/>
        <w:ind w:left="1454" w:right="1451"/>
        <w:jc w:val="center"/>
        <w:rPr>
          <w:szCs w:val="20"/>
          <w:lang w:val="sl"/>
        </w:rPr>
      </w:pPr>
    </w:p>
    <w:p w14:paraId="6BE4CA2A" w14:textId="77777777" w:rsidR="000424BA" w:rsidRPr="00B50715" w:rsidRDefault="000424BA" w:rsidP="000424BA">
      <w:pPr>
        <w:spacing w:before="3"/>
        <w:ind w:left="1454" w:right="1451"/>
        <w:jc w:val="center"/>
        <w:rPr>
          <w:sz w:val="26"/>
          <w:lang w:val="sl"/>
        </w:rPr>
      </w:pPr>
    </w:p>
    <w:p w14:paraId="432C9ABA" w14:textId="77777777" w:rsidR="000424BA" w:rsidRPr="00B50715" w:rsidRDefault="000424BA" w:rsidP="000424BA">
      <w:pPr>
        <w:spacing w:before="3"/>
        <w:ind w:left="1454" w:right="1451"/>
        <w:jc w:val="center"/>
        <w:rPr>
          <w:sz w:val="26"/>
          <w:lang w:val="sl"/>
        </w:rPr>
      </w:pPr>
    </w:p>
    <w:p w14:paraId="2138B9F3" w14:textId="77777777" w:rsidR="000424BA" w:rsidRPr="00B50715" w:rsidRDefault="000424BA" w:rsidP="000424BA">
      <w:pPr>
        <w:spacing w:before="3"/>
        <w:ind w:left="1454" w:right="1451"/>
        <w:jc w:val="center"/>
        <w:rPr>
          <w:sz w:val="26"/>
          <w:lang w:val="sl"/>
        </w:rPr>
      </w:pPr>
    </w:p>
    <w:p w14:paraId="184253BB" w14:textId="77777777" w:rsidR="000424BA" w:rsidRPr="00B50715" w:rsidRDefault="000424BA" w:rsidP="000424BA">
      <w:pPr>
        <w:spacing w:before="3"/>
        <w:ind w:left="1454" w:right="1451"/>
        <w:jc w:val="center"/>
        <w:rPr>
          <w:sz w:val="26"/>
          <w:lang w:val="sl"/>
        </w:rPr>
      </w:pPr>
    </w:p>
    <w:p w14:paraId="4392E61B" w14:textId="77777777" w:rsidR="000424BA" w:rsidRPr="00B50715" w:rsidRDefault="000424BA" w:rsidP="000424BA">
      <w:pPr>
        <w:spacing w:before="3"/>
        <w:ind w:left="1454" w:right="1451"/>
        <w:jc w:val="center"/>
        <w:rPr>
          <w:sz w:val="26"/>
          <w:lang w:val="sl"/>
        </w:rPr>
      </w:pPr>
    </w:p>
    <w:p w14:paraId="759263FC" w14:textId="77777777" w:rsidR="000424BA" w:rsidRPr="00B50715" w:rsidRDefault="000424BA" w:rsidP="000424BA">
      <w:pPr>
        <w:spacing w:before="3"/>
        <w:ind w:left="1454" w:right="1451"/>
        <w:jc w:val="center"/>
        <w:rPr>
          <w:sz w:val="26"/>
          <w:lang w:val="sl"/>
        </w:rPr>
      </w:pPr>
    </w:p>
    <w:p w14:paraId="0C12B402" w14:textId="77777777" w:rsidR="000424BA" w:rsidRPr="00B50715" w:rsidRDefault="000424BA" w:rsidP="000424BA">
      <w:pPr>
        <w:spacing w:before="3"/>
        <w:ind w:left="1454" w:right="1451"/>
        <w:jc w:val="center"/>
        <w:rPr>
          <w:sz w:val="26"/>
          <w:lang w:val="sl"/>
        </w:rPr>
      </w:pPr>
    </w:p>
    <w:p w14:paraId="44907523" w14:textId="77777777" w:rsidR="000424BA" w:rsidRPr="00B50715" w:rsidRDefault="000424BA" w:rsidP="000424BA">
      <w:pPr>
        <w:spacing w:before="3"/>
        <w:ind w:left="1454" w:right="1451"/>
        <w:jc w:val="center"/>
        <w:rPr>
          <w:sz w:val="26"/>
          <w:lang w:val="sl"/>
        </w:rPr>
      </w:pPr>
    </w:p>
    <w:p w14:paraId="74EA9355" w14:textId="77777777" w:rsidR="000424BA" w:rsidRPr="00B50715" w:rsidRDefault="000424BA" w:rsidP="000424BA">
      <w:pPr>
        <w:spacing w:before="3"/>
        <w:ind w:left="1454" w:right="1451"/>
        <w:jc w:val="center"/>
        <w:rPr>
          <w:sz w:val="26"/>
          <w:lang w:val="sl"/>
        </w:rPr>
      </w:pPr>
    </w:p>
    <w:p w14:paraId="662318FD" w14:textId="77777777" w:rsidR="000424BA" w:rsidRPr="00B50715" w:rsidRDefault="000424BA" w:rsidP="000424BA">
      <w:pPr>
        <w:spacing w:before="3"/>
        <w:ind w:left="1454" w:right="1451"/>
        <w:jc w:val="center"/>
        <w:rPr>
          <w:sz w:val="26"/>
          <w:lang w:val="sl"/>
        </w:rPr>
      </w:pPr>
    </w:p>
    <w:p w14:paraId="6B829E83"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0D080A6B"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0884640C"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59FEC42D"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1DB8C572"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547B6ABF"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1DBB1467"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2D0A864A"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07CE9AAE"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r>
        <w:rPr>
          <w:rFonts w:cs="Arial"/>
          <w:szCs w:val="20"/>
          <w:lang w:val="sl-SI"/>
        </w:rPr>
        <w:t xml:space="preserve"> </w:t>
      </w:r>
    </w:p>
    <w:p w14:paraId="1C10B7DD"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486A6B08" w14:textId="77777777" w:rsidR="000424BA" w:rsidRDefault="000424BA" w:rsidP="000424BA">
      <w:pPr>
        <w:overflowPunct w:val="0"/>
        <w:autoSpaceDE w:val="0"/>
        <w:autoSpaceDN w:val="0"/>
        <w:adjustRightInd w:val="0"/>
        <w:spacing w:line="280" w:lineRule="exact"/>
        <w:jc w:val="both"/>
        <w:textAlignment w:val="baseline"/>
        <w:rPr>
          <w:rFonts w:cs="Arial"/>
          <w:b/>
          <w:szCs w:val="20"/>
          <w:lang w:val="sl-SI"/>
        </w:rPr>
      </w:pPr>
    </w:p>
    <w:p w14:paraId="41AE4762" w14:textId="77777777" w:rsidR="007A7A69" w:rsidRDefault="007A7A69" w:rsidP="000424BA">
      <w:pPr>
        <w:overflowPunct w:val="0"/>
        <w:autoSpaceDE w:val="0"/>
        <w:autoSpaceDN w:val="0"/>
        <w:adjustRightInd w:val="0"/>
        <w:spacing w:line="280" w:lineRule="exact"/>
        <w:jc w:val="both"/>
        <w:textAlignment w:val="baseline"/>
        <w:rPr>
          <w:rFonts w:cs="Arial"/>
          <w:b/>
          <w:szCs w:val="20"/>
          <w:lang w:val="sl-SI"/>
        </w:rPr>
      </w:pPr>
    </w:p>
    <w:p w14:paraId="3F172BD6" w14:textId="77777777" w:rsidR="007A7A69" w:rsidRPr="00B50715" w:rsidRDefault="007A7A69" w:rsidP="000424BA">
      <w:pPr>
        <w:overflowPunct w:val="0"/>
        <w:autoSpaceDE w:val="0"/>
        <w:autoSpaceDN w:val="0"/>
        <w:adjustRightInd w:val="0"/>
        <w:spacing w:line="280" w:lineRule="exact"/>
        <w:jc w:val="both"/>
        <w:textAlignment w:val="baseline"/>
        <w:rPr>
          <w:rFonts w:cs="Arial"/>
          <w:b/>
          <w:szCs w:val="20"/>
          <w:lang w:val="sl-SI"/>
        </w:rPr>
      </w:pPr>
    </w:p>
    <w:p w14:paraId="3598F244"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4792E4CF"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6960A553"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3BB34FF9"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690FCFBB"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1EA135B1"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690F3962" w14:textId="270BCAC4" w:rsidR="000424BA" w:rsidRPr="00364936" w:rsidRDefault="000424BA" w:rsidP="000424BA">
      <w:pPr>
        <w:widowControl w:val="0"/>
        <w:autoSpaceDE w:val="0"/>
        <w:autoSpaceDN w:val="0"/>
        <w:spacing w:before="81" w:after="160" w:line="240" w:lineRule="auto"/>
        <w:jc w:val="center"/>
        <w:rPr>
          <w:rFonts w:cs="Arial"/>
          <w:b/>
          <w:szCs w:val="20"/>
          <w:lang w:val="sl-SI" w:bidi="en-US"/>
        </w:rPr>
      </w:pPr>
      <w:r w:rsidRPr="00364936">
        <w:rPr>
          <w:rFonts w:cs="Arial"/>
          <w:b/>
          <w:szCs w:val="20"/>
          <w:lang w:val="sl-SI" w:bidi="en-US"/>
        </w:rPr>
        <w:lastRenderedPageBreak/>
        <w:t>PRIPOROČILO 20</w:t>
      </w:r>
      <w:r w:rsidR="009D4234">
        <w:rPr>
          <w:rFonts w:cs="Arial"/>
          <w:b/>
          <w:szCs w:val="20"/>
          <w:lang w:val="sl-SI" w:bidi="en-US"/>
        </w:rPr>
        <w:t>9</w:t>
      </w:r>
    </w:p>
    <w:p w14:paraId="7E27DABF" w14:textId="77777777" w:rsidR="007A7A69" w:rsidRPr="007A7A69" w:rsidRDefault="007A7A69" w:rsidP="007A7A69">
      <w:pPr>
        <w:widowControl w:val="0"/>
        <w:autoSpaceDE w:val="0"/>
        <w:autoSpaceDN w:val="0"/>
        <w:spacing w:before="18" w:line="226" w:lineRule="auto"/>
        <w:ind w:left="482"/>
        <w:jc w:val="center"/>
        <w:rPr>
          <w:rFonts w:cs="Arial"/>
          <w:b/>
          <w:w w:val="105"/>
          <w:szCs w:val="20"/>
          <w:lang w:val="sl-SI" w:bidi="en-US"/>
        </w:rPr>
      </w:pPr>
      <w:r w:rsidRPr="007A7A69">
        <w:rPr>
          <w:rFonts w:cs="Arial"/>
          <w:b/>
          <w:w w:val="105"/>
          <w:szCs w:val="20"/>
          <w:lang w:val="sl-SI" w:bidi="en-US"/>
        </w:rPr>
        <w:t xml:space="preserve">Priporočilo o preprečevanju in zaščiti </w:t>
      </w:r>
    </w:p>
    <w:p w14:paraId="4D7A97D0" w14:textId="185796BD" w:rsidR="000424BA" w:rsidRDefault="007A7A69" w:rsidP="007A7A69">
      <w:pPr>
        <w:widowControl w:val="0"/>
        <w:autoSpaceDE w:val="0"/>
        <w:autoSpaceDN w:val="0"/>
        <w:spacing w:before="18" w:line="226" w:lineRule="auto"/>
        <w:ind w:left="482"/>
        <w:jc w:val="center"/>
        <w:rPr>
          <w:rFonts w:cs="Arial"/>
          <w:b/>
          <w:w w:val="105"/>
          <w:szCs w:val="20"/>
          <w:lang w:val="sl-SI" w:bidi="en-US"/>
        </w:rPr>
      </w:pPr>
      <w:r w:rsidRPr="007A7A69">
        <w:rPr>
          <w:rFonts w:cs="Arial"/>
          <w:b/>
          <w:w w:val="105"/>
          <w:szCs w:val="20"/>
          <w:lang w:val="sl-SI" w:bidi="en-US"/>
        </w:rPr>
        <w:t xml:space="preserve">pred biološkimi </w:t>
      </w:r>
      <w:r w:rsidR="0076225D" w:rsidRPr="0076225D">
        <w:rPr>
          <w:rFonts w:cs="Arial"/>
          <w:b/>
          <w:w w:val="105"/>
          <w:szCs w:val="20"/>
          <w:lang w:val="sl-SI" w:bidi="en-US"/>
        </w:rPr>
        <w:t>nevarnostmi</w:t>
      </w:r>
      <w:r w:rsidRPr="007A7A69">
        <w:rPr>
          <w:rFonts w:cs="Arial"/>
          <w:b/>
          <w:w w:val="105"/>
          <w:szCs w:val="20"/>
          <w:lang w:val="sl-SI" w:bidi="en-US"/>
        </w:rPr>
        <w:t xml:space="preserve"> v delovnem okolju</w:t>
      </w:r>
    </w:p>
    <w:p w14:paraId="4ECEFA03" w14:textId="77777777" w:rsidR="007A7A69" w:rsidRDefault="007A7A69" w:rsidP="007A7A69">
      <w:pPr>
        <w:widowControl w:val="0"/>
        <w:autoSpaceDE w:val="0"/>
        <w:autoSpaceDN w:val="0"/>
        <w:spacing w:before="18" w:line="226" w:lineRule="auto"/>
        <w:ind w:left="482"/>
        <w:jc w:val="center"/>
        <w:rPr>
          <w:rFonts w:cs="Arial"/>
          <w:b/>
          <w:w w:val="105"/>
          <w:szCs w:val="20"/>
          <w:lang w:val="sl-SI" w:bidi="en-US"/>
        </w:rPr>
      </w:pPr>
    </w:p>
    <w:p w14:paraId="1E4757CA" w14:textId="77777777" w:rsidR="007A7A69" w:rsidRDefault="007A7A69" w:rsidP="007A7A69">
      <w:pPr>
        <w:widowControl w:val="0"/>
        <w:autoSpaceDE w:val="0"/>
        <w:autoSpaceDN w:val="0"/>
        <w:spacing w:before="18" w:line="226" w:lineRule="auto"/>
        <w:ind w:left="482"/>
        <w:jc w:val="center"/>
        <w:rPr>
          <w:rFonts w:cs="Arial"/>
          <w:b/>
          <w:w w:val="105"/>
          <w:szCs w:val="20"/>
          <w:lang w:val="sl-SI" w:bidi="en-US"/>
        </w:rPr>
      </w:pPr>
    </w:p>
    <w:p w14:paraId="6CA429E7" w14:textId="77777777" w:rsidR="00694607" w:rsidRPr="00694607" w:rsidRDefault="00694607" w:rsidP="00694607">
      <w:pPr>
        <w:widowControl w:val="0"/>
        <w:autoSpaceDE w:val="0"/>
        <w:autoSpaceDN w:val="0"/>
        <w:spacing w:before="119" w:line="247" w:lineRule="auto"/>
        <w:ind w:left="482" w:firstLine="709"/>
        <w:jc w:val="both"/>
        <w:rPr>
          <w:rFonts w:cs="Arial"/>
          <w:szCs w:val="20"/>
          <w:lang w:val="sl-SI"/>
        </w:rPr>
      </w:pPr>
      <w:r w:rsidRPr="00694607">
        <w:rPr>
          <w:rFonts w:cs="Arial"/>
          <w:szCs w:val="20"/>
          <w:lang w:val="sl"/>
        </w:rPr>
        <w:t xml:space="preserve">Generalna konferenca Mednarodne organizacije dela, </w:t>
      </w:r>
    </w:p>
    <w:p w14:paraId="70E86FDC" w14:textId="77777777" w:rsidR="00694607" w:rsidRPr="00694607" w:rsidRDefault="00694607" w:rsidP="00694607">
      <w:pPr>
        <w:widowControl w:val="0"/>
        <w:autoSpaceDE w:val="0"/>
        <w:autoSpaceDN w:val="0"/>
        <w:spacing w:before="119" w:line="247" w:lineRule="auto"/>
        <w:ind w:left="482" w:firstLine="709"/>
        <w:jc w:val="both"/>
        <w:rPr>
          <w:rFonts w:cs="Arial"/>
          <w:szCs w:val="20"/>
          <w:lang w:val="sl-SI"/>
        </w:rPr>
      </w:pPr>
      <w:r w:rsidRPr="00694607">
        <w:rPr>
          <w:rFonts w:cs="Arial"/>
          <w:szCs w:val="20"/>
          <w:lang w:val="sl"/>
        </w:rPr>
        <w:t>ki jo je v Ženevi sklical Administrativni svet Mednarodnega urada za delo in se je 2. junija 2025 sestala na svojem 113. zasedanju,</w:t>
      </w:r>
    </w:p>
    <w:p w14:paraId="20184F53" w14:textId="77777777" w:rsidR="00694607" w:rsidRPr="00694607" w:rsidRDefault="00694607" w:rsidP="00694607">
      <w:pPr>
        <w:widowControl w:val="0"/>
        <w:autoSpaceDE w:val="0"/>
        <w:autoSpaceDN w:val="0"/>
        <w:spacing w:before="119" w:line="247" w:lineRule="auto"/>
        <w:ind w:left="482" w:firstLine="709"/>
        <w:jc w:val="both"/>
        <w:rPr>
          <w:rFonts w:cs="Arial"/>
          <w:szCs w:val="20"/>
          <w:lang w:val="sl-SI"/>
        </w:rPr>
      </w:pPr>
      <w:r w:rsidRPr="00694607">
        <w:rPr>
          <w:rFonts w:cs="Arial"/>
          <w:szCs w:val="20"/>
          <w:lang w:val="sl"/>
        </w:rPr>
        <w:t>po odločitvi pod 4. točko dnevnega reda zasedanja za sprejetje nekaterih predlogov za zaščito pred biološkimi nevarnostmi v delovnem okolju,</w:t>
      </w:r>
    </w:p>
    <w:p w14:paraId="5FA7D521" w14:textId="77777777" w:rsidR="00694607" w:rsidRPr="00694607" w:rsidRDefault="00694607" w:rsidP="00694607">
      <w:pPr>
        <w:widowControl w:val="0"/>
        <w:autoSpaceDE w:val="0"/>
        <w:autoSpaceDN w:val="0"/>
        <w:spacing w:before="119" w:line="247" w:lineRule="auto"/>
        <w:ind w:left="482" w:firstLine="709"/>
        <w:jc w:val="both"/>
        <w:rPr>
          <w:rFonts w:cs="Arial"/>
          <w:szCs w:val="20"/>
          <w:lang w:val="sl-SI"/>
        </w:rPr>
      </w:pPr>
      <w:r w:rsidRPr="00694607">
        <w:rPr>
          <w:rFonts w:cs="Arial"/>
          <w:szCs w:val="20"/>
          <w:lang w:val="sl"/>
        </w:rPr>
        <w:t xml:space="preserve">po odločitvi, da se ti predlogi oblikujejo kot priporočilo, ki dopolnjuje Konvencijo o bioloških nevarnostih v delovnem okolju, 2025, </w:t>
      </w:r>
    </w:p>
    <w:p w14:paraId="44A832BF" w14:textId="77777777" w:rsidR="00694607" w:rsidRPr="00694607" w:rsidRDefault="00694607" w:rsidP="00694607">
      <w:pPr>
        <w:widowControl w:val="0"/>
        <w:autoSpaceDE w:val="0"/>
        <w:autoSpaceDN w:val="0"/>
        <w:spacing w:before="119" w:line="247" w:lineRule="auto"/>
        <w:ind w:left="482" w:firstLine="709"/>
        <w:jc w:val="both"/>
        <w:rPr>
          <w:rFonts w:cs="Arial"/>
          <w:szCs w:val="20"/>
          <w:lang w:val="sl-SI"/>
        </w:rPr>
      </w:pPr>
      <w:r w:rsidRPr="00694607">
        <w:rPr>
          <w:rFonts w:cs="Arial"/>
          <w:szCs w:val="20"/>
          <w:lang w:val="sl"/>
        </w:rPr>
        <w:t>sprejema 13. junija 2025 to priporočilo, ki se lahko imenuje Priporočilo o bioloških nevarnostih v delovnem okolju, 2025:</w:t>
      </w:r>
    </w:p>
    <w:p w14:paraId="03AFA87A" w14:textId="77777777" w:rsidR="00694607" w:rsidRPr="00694607" w:rsidRDefault="00694607" w:rsidP="00694607">
      <w:pPr>
        <w:widowControl w:val="0"/>
        <w:autoSpaceDE w:val="0"/>
        <w:autoSpaceDN w:val="0"/>
        <w:spacing w:before="119" w:line="247" w:lineRule="auto"/>
        <w:ind w:left="964" w:hanging="482"/>
        <w:jc w:val="both"/>
        <w:rPr>
          <w:rFonts w:cs="Arial"/>
          <w:szCs w:val="20"/>
          <w:lang w:val="sl-SI"/>
        </w:rPr>
      </w:pPr>
    </w:p>
    <w:p w14:paraId="04DEF0B1"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bookmarkStart w:id="25" w:name="_Hlk203553333"/>
      <w:r w:rsidRPr="00694607">
        <w:rPr>
          <w:rFonts w:cs="Arial"/>
          <w:szCs w:val="20"/>
          <w:lang w:val="sl"/>
        </w:rPr>
        <w:t>Določbe tega priporočila dopolnjujejo določbe Konvencije o bioloških nevarnostih v delovnem okolju, 2025, (»konvencija«) in naj se upoštevajo skupaj z njo.</w:t>
      </w:r>
    </w:p>
    <w:bookmarkEnd w:id="25"/>
    <w:p w14:paraId="77C47BC2" w14:textId="77777777" w:rsidR="00694607" w:rsidRPr="00694607" w:rsidRDefault="00694607" w:rsidP="00694607">
      <w:pPr>
        <w:widowControl w:val="0"/>
        <w:tabs>
          <w:tab w:val="left" w:pos="1895"/>
        </w:tabs>
        <w:autoSpaceDE w:val="0"/>
        <w:autoSpaceDN w:val="0"/>
        <w:spacing w:before="119" w:line="247" w:lineRule="auto"/>
        <w:ind w:left="1191"/>
        <w:contextualSpacing/>
        <w:jc w:val="both"/>
        <w:rPr>
          <w:rFonts w:cs="Arial"/>
          <w:spacing w:val="-3"/>
          <w:szCs w:val="20"/>
          <w:lang w:val="sl-SI"/>
        </w:rPr>
      </w:pPr>
    </w:p>
    <w:p w14:paraId="47CCA9ED" w14:textId="77777777" w:rsidR="00694607" w:rsidRPr="00694607" w:rsidRDefault="00694607" w:rsidP="00694607">
      <w:pPr>
        <w:widowControl w:val="0"/>
        <w:autoSpaceDE w:val="0"/>
        <w:autoSpaceDN w:val="0"/>
        <w:spacing w:beforeLines="118" w:before="283" w:line="247" w:lineRule="auto"/>
        <w:jc w:val="center"/>
        <w:rPr>
          <w:rFonts w:cs="Arial"/>
          <w:b/>
          <w:bCs/>
          <w:szCs w:val="20"/>
          <w:lang w:val="sl-SI"/>
        </w:rPr>
      </w:pPr>
      <w:r w:rsidRPr="00694607">
        <w:rPr>
          <w:rFonts w:cs="Arial"/>
          <w:b/>
          <w:bCs/>
          <w:szCs w:val="20"/>
          <w:lang w:val="sl"/>
        </w:rPr>
        <w:t xml:space="preserve">I. </w:t>
      </w:r>
    </w:p>
    <w:p w14:paraId="119FCB08"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r w:rsidRPr="00694607">
        <w:rPr>
          <w:rFonts w:cs="Arial"/>
          <w:b/>
          <w:bCs/>
          <w:szCs w:val="20"/>
          <w:lang w:val="sl"/>
        </w:rPr>
        <w:t xml:space="preserve">Opredelitev izrazov in področje uporabe </w:t>
      </w:r>
    </w:p>
    <w:p w14:paraId="3A3CB4E5"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p>
    <w:p w14:paraId="45F47781"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V zvezi z opredelitvijo izraza v točki (a) 1. člena konvencije biološke nevarnosti</w:t>
      </w:r>
      <w:r w:rsidRPr="00694607">
        <w:rPr>
          <w:rFonts w:cs="Arial"/>
          <w:szCs w:val="20"/>
          <w:vertAlign w:val="superscript"/>
          <w:lang w:val="sl"/>
        </w:rPr>
        <w:footnoteReference w:id="36"/>
      </w:r>
      <w:r w:rsidRPr="00694607">
        <w:rPr>
          <w:rFonts w:cs="Arial"/>
          <w:szCs w:val="20"/>
          <w:lang w:val="sl"/>
        </w:rPr>
        <w:t xml:space="preserve">  vključujejo:</w:t>
      </w:r>
    </w:p>
    <w:p w14:paraId="4E996030" w14:textId="77777777" w:rsidR="00694607" w:rsidRPr="00694607" w:rsidRDefault="00694607" w:rsidP="00424B2C">
      <w:pPr>
        <w:widowControl w:val="0"/>
        <w:numPr>
          <w:ilvl w:val="0"/>
          <w:numId w:val="43"/>
        </w:numPr>
        <w:tabs>
          <w:tab w:val="left" w:pos="1895"/>
        </w:tabs>
        <w:autoSpaceDE w:val="0"/>
        <w:autoSpaceDN w:val="0"/>
        <w:spacing w:before="119" w:after="160" w:line="247" w:lineRule="auto"/>
        <w:ind w:left="1900"/>
        <w:contextualSpacing/>
        <w:jc w:val="both"/>
        <w:rPr>
          <w:rFonts w:cs="Arial"/>
          <w:szCs w:val="20"/>
          <w:lang w:val="sl"/>
        </w:rPr>
      </w:pPr>
      <w:r w:rsidRPr="00694607">
        <w:rPr>
          <w:rFonts w:cs="Arial"/>
          <w:szCs w:val="20"/>
          <w:lang w:val="sl"/>
        </w:rPr>
        <w:t>patogene mikroorganizme ter z njimi povezane toksine in alergene, vključno z nekaterimi protozoji, bakterijami, glivami, oomiceti in algami;</w:t>
      </w:r>
    </w:p>
    <w:p w14:paraId="6D0BE07C" w14:textId="3E89688A" w:rsidR="00694607" w:rsidRPr="00694607" w:rsidRDefault="00694607" w:rsidP="00424B2C">
      <w:pPr>
        <w:widowControl w:val="0"/>
        <w:numPr>
          <w:ilvl w:val="0"/>
          <w:numId w:val="43"/>
        </w:numPr>
        <w:tabs>
          <w:tab w:val="left" w:pos="1895"/>
        </w:tabs>
        <w:autoSpaceDE w:val="0"/>
        <w:autoSpaceDN w:val="0"/>
        <w:spacing w:before="119" w:after="160" w:line="247" w:lineRule="auto"/>
        <w:ind w:left="1900"/>
        <w:contextualSpacing/>
        <w:jc w:val="both"/>
        <w:rPr>
          <w:rFonts w:cs="Arial"/>
          <w:szCs w:val="20"/>
          <w:lang w:val="sl"/>
        </w:rPr>
      </w:pPr>
      <w:r w:rsidRPr="00694607">
        <w:rPr>
          <w:rFonts w:cs="Arial"/>
          <w:szCs w:val="20"/>
          <w:lang w:val="sl"/>
        </w:rPr>
        <w:t xml:space="preserve">celice in celične kulture, vključno s primarnimi kulturami in nesmrtnimi celičnimi linijami, ki so lahko onesnažene z drugimi biološkimi </w:t>
      </w:r>
      <w:r w:rsidR="00424B2C">
        <w:rPr>
          <w:rFonts w:cs="Arial"/>
          <w:szCs w:val="20"/>
          <w:lang w:val="sl"/>
        </w:rPr>
        <w:t>nevarnostmi</w:t>
      </w:r>
      <w:r w:rsidRPr="00694607">
        <w:rPr>
          <w:rFonts w:cs="Arial"/>
          <w:szCs w:val="20"/>
          <w:lang w:val="sl"/>
        </w:rPr>
        <w:t xml:space="preserve"> ali pomenijo notranja tveganja, kot so potencial za povzročanje tumorjev, toksini ali alergeni;</w:t>
      </w:r>
    </w:p>
    <w:p w14:paraId="7BAFE716" w14:textId="77777777" w:rsidR="00694607" w:rsidRPr="00694607" w:rsidRDefault="00694607" w:rsidP="00424B2C">
      <w:pPr>
        <w:widowControl w:val="0"/>
        <w:numPr>
          <w:ilvl w:val="0"/>
          <w:numId w:val="43"/>
        </w:numPr>
        <w:tabs>
          <w:tab w:val="left" w:pos="1895"/>
        </w:tabs>
        <w:autoSpaceDE w:val="0"/>
        <w:autoSpaceDN w:val="0"/>
        <w:spacing w:before="119" w:after="160" w:line="247" w:lineRule="auto"/>
        <w:ind w:left="1900"/>
        <w:contextualSpacing/>
        <w:jc w:val="both"/>
        <w:rPr>
          <w:rFonts w:cs="Arial"/>
          <w:szCs w:val="20"/>
          <w:lang w:val="sl"/>
        </w:rPr>
      </w:pPr>
      <w:r w:rsidRPr="00694607">
        <w:rPr>
          <w:rFonts w:cs="Arial"/>
          <w:szCs w:val="20"/>
          <w:lang w:val="sl"/>
        </w:rPr>
        <w:t>endoparazite, in sicer protozoje in helminte;</w:t>
      </w:r>
    </w:p>
    <w:p w14:paraId="26412284" w14:textId="77777777" w:rsidR="00694607" w:rsidRPr="00694607" w:rsidRDefault="00694607" w:rsidP="00424B2C">
      <w:pPr>
        <w:widowControl w:val="0"/>
        <w:numPr>
          <w:ilvl w:val="0"/>
          <w:numId w:val="43"/>
        </w:numPr>
        <w:tabs>
          <w:tab w:val="left" w:pos="1895"/>
        </w:tabs>
        <w:autoSpaceDE w:val="0"/>
        <w:autoSpaceDN w:val="0"/>
        <w:spacing w:before="119" w:after="160" w:line="247" w:lineRule="auto"/>
        <w:ind w:left="1900"/>
        <w:contextualSpacing/>
        <w:jc w:val="both"/>
        <w:rPr>
          <w:rFonts w:cs="Arial"/>
          <w:szCs w:val="20"/>
          <w:lang w:val="sl"/>
        </w:rPr>
      </w:pPr>
      <w:r w:rsidRPr="00694607">
        <w:rPr>
          <w:rFonts w:cs="Arial"/>
          <w:szCs w:val="20"/>
          <w:lang w:val="sl"/>
        </w:rPr>
        <w:t>necelične mikrobiološke enote, vključno z virusi, prioni in rekombinantnimi, gensko spremenjenimi ali sintetičnimi materiali DNA in RNA;</w:t>
      </w:r>
    </w:p>
    <w:p w14:paraId="2BD5EE9B" w14:textId="77777777" w:rsidR="00694607" w:rsidRPr="00694607" w:rsidRDefault="00694607" w:rsidP="00424B2C">
      <w:pPr>
        <w:widowControl w:val="0"/>
        <w:numPr>
          <w:ilvl w:val="0"/>
          <w:numId w:val="43"/>
        </w:numPr>
        <w:tabs>
          <w:tab w:val="left" w:pos="1895"/>
        </w:tabs>
        <w:autoSpaceDE w:val="0"/>
        <w:autoSpaceDN w:val="0"/>
        <w:spacing w:before="119" w:after="160" w:line="247" w:lineRule="auto"/>
        <w:ind w:left="1900"/>
        <w:contextualSpacing/>
        <w:jc w:val="both"/>
        <w:rPr>
          <w:rFonts w:cs="Arial"/>
          <w:szCs w:val="20"/>
          <w:lang w:val="sl"/>
        </w:rPr>
      </w:pPr>
      <w:r w:rsidRPr="00694607">
        <w:rPr>
          <w:rFonts w:cs="Arial"/>
          <w:szCs w:val="20"/>
          <w:lang w:val="sl"/>
        </w:rPr>
        <w:t>dražila, alergene in toksine živalskega ali rastlinskega izvora, vključno z vsemi strupi ali alergeni, ki jih proizvajajo živali ali rastline, razen cvetnega prahu, ki lahko povzročijo draženje, alergijske reakcije ali sistemsko toksičnost ob izpostavljenosti zaradi ugriza, pika ali drugega dogodka, ki povzroči sproščanje ali prisotnost teh snovi.</w:t>
      </w:r>
    </w:p>
    <w:p w14:paraId="492F832E" w14:textId="77777777" w:rsidR="00694607" w:rsidRPr="00694607" w:rsidRDefault="00694607" w:rsidP="00694607">
      <w:pPr>
        <w:widowControl w:val="0"/>
        <w:tabs>
          <w:tab w:val="left" w:pos="1895"/>
        </w:tabs>
        <w:autoSpaceDE w:val="0"/>
        <w:autoSpaceDN w:val="0"/>
        <w:spacing w:before="119" w:line="247" w:lineRule="auto"/>
        <w:ind w:left="1191"/>
        <w:contextualSpacing/>
        <w:jc w:val="both"/>
        <w:rPr>
          <w:rFonts w:cs="Arial"/>
          <w:spacing w:val="-3"/>
          <w:szCs w:val="20"/>
          <w:lang w:val="sl-SI"/>
        </w:rPr>
      </w:pPr>
    </w:p>
    <w:p w14:paraId="3EC85181"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Škoda za zdravje ljudi, ki je posledica izpostavljenosti biološkim nevarnostim v delovnem okolju vključuje:</w:t>
      </w:r>
    </w:p>
    <w:p w14:paraId="25EB9AE1" w14:textId="77777777" w:rsidR="00694607" w:rsidRPr="00694607" w:rsidRDefault="00694607" w:rsidP="00424B2C">
      <w:pPr>
        <w:widowControl w:val="0"/>
        <w:numPr>
          <w:ilvl w:val="0"/>
          <w:numId w:val="57"/>
        </w:numPr>
        <w:tabs>
          <w:tab w:val="left" w:pos="1895"/>
        </w:tabs>
        <w:autoSpaceDE w:val="0"/>
        <w:autoSpaceDN w:val="0"/>
        <w:spacing w:before="119" w:after="160" w:line="247" w:lineRule="auto"/>
        <w:ind w:left="1900"/>
        <w:contextualSpacing/>
        <w:jc w:val="both"/>
        <w:rPr>
          <w:rFonts w:cs="Arial"/>
          <w:szCs w:val="20"/>
          <w:lang w:val="sl"/>
        </w:rPr>
      </w:pPr>
      <w:bookmarkStart w:id="26" w:name="_Hlk203552933"/>
      <w:r w:rsidRPr="00694607">
        <w:rPr>
          <w:rFonts w:cs="Arial"/>
          <w:szCs w:val="20"/>
          <w:lang w:val="sl"/>
        </w:rPr>
        <w:t>nalezljive bolezni, kot so bruceloza, virusni hepatitis, virusna bolezen humane imunske pomanjkljivosti, tetanus, tuberkuloza, vranični prisad in leptospiroza, vključno s sekundarnimi učinki na zdravje zaradi akutne ali kronične okužbe, kot je bolezen jeter, ki jo je povzročil virusni hepatitis, in njihovimi posledicami;</w:t>
      </w:r>
    </w:p>
    <w:p w14:paraId="5AA17B7C" w14:textId="77777777" w:rsidR="00694607" w:rsidRPr="00694607" w:rsidRDefault="00694607" w:rsidP="00424B2C">
      <w:pPr>
        <w:widowControl w:val="0"/>
        <w:numPr>
          <w:ilvl w:val="0"/>
          <w:numId w:val="57"/>
        </w:numPr>
        <w:tabs>
          <w:tab w:val="left" w:pos="1895"/>
        </w:tabs>
        <w:autoSpaceDE w:val="0"/>
        <w:autoSpaceDN w:val="0"/>
        <w:spacing w:before="119" w:after="160" w:line="247" w:lineRule="auto"/>
        <w:ind w:left="1900"/>
        <w:contextualSpacing/>
        <w:jc w:val="both"/>
        <w:rPr>
          <w:rFonts w:cs="Arial"/>
          <w:szCs w:val="20"/>
          <w:lang w:val="sl"/>
        </w:rPr>
      </w:pPr>
      <w:r w:rsidRPr="00694607">
        <w:rPr>
          <w:rFonts w:cs="Arial"/>
          <w:szCs w:val="20"/>
          <w:lang w:val="sl"/>
        </w:rPr>
        <w:lastRenderedPageBreak/>
        <w:t>nenalezljive bolezni, kot so toksični ali vnetni sindromi, povezani z bakterijskimi ali glivičnimi alergeni ali toksini;</w:t>
      </w:r>
    </w:p>
    <w:p w14:paraId="000B2469" w14:textId="77777777" w:rsidR="00694607" w:rsidRPr="00694607" w:rsidRDefault="00694607" w:rsidP="00424B2C">
      <w:pPr>
        <w:widowControl w:val="0"/>
        <w:numPr>
          <w:ilvl w:val="0"/>
          <w:numId w:val="57"/>
        </w:numPr>
        <w:tabs>
          <w:tab w:val="left" w:pos="1895"/>
        </w:tabs>
        <w:autoSpaceDE w:val="0"/>
        <w:autoSpaceDN w:val="0"/>
        <w:spacing w:before="119" w:after="160" w:line="247" w:lineRule="auto"/>
        <w:ind w:left="1900"/>
        <w:contextualSpacing/>
        <w:jc w:val="both"/>
        <w:rPr>
          <w:rFonts w:cs="Arial"/>
          <w:szCs w:val="20"/>
          <w:lang w:val="sl"/>
        </w:rPr>
      </w:pPr>
      <w:r w:rsidRPr="00694607">
        <w:rPr>
          <w:rFonts w:cs="Arial"/>
          <w:szCs w:val="20"/>
          <w:lang w:val="sl"/>
        </w:rPr>
        <w:t xml:space="preserve">smrt ali poškodbo ali bolezen, ki je posledica nezgode pri delu z izpostavljenostjo biološki nevarnosti v delovnem okolju. </w:t>
      </w:r>
    </w:p>
    <w:bookmarkEnd w:id="26"/>
    <w:p w14:paraId="468073E3"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p>
    <w:p w14:paraId="48EA9798"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bookmarkStart w:id="27" w:name="_Hlk203553470"/>
      <w:r w:rsidRPr="00694607">
        <w:rPr>
          <w:rFonts w:cs="Arial"/>
          <w:szCs w:val="20"/>
          <w:lang w:val="sl"/>
        </w:rPr>
        <w:t>Zdravje ne pomeni le odsotnosti bolezni ali slabotnosti, temveč vključuje tudi fizične in duševne elemente, ki vplivajo na zdravje ter so neposredno povezani z varnostjo in zdravjem pri delu.</w:t>
      </w:r>
    </w:p>
    <w:bookmarkEnd w:id="27"/>
    <w:p w14:paraId="6AC6784F"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p>
    <w:p w14:paraId="5B026396"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Načini prenosa, navedeni v točki (b) 1. člena konvencije, vključujejo:</w:t>
      </w:r>
    </w:p>
    <w:p w14:paraId="05B3591F" w14:textId="77777777" w:rsidR="00694607" w:rsidRPr="00694607" w:rsidRDefault="00694607" w:rsidP="00694607">
      <w:pPr>
        <w:widowControl w:val="0"/>
        <w:numPr>
          <w:ilvl w:val="0"/>
          <w:numId w:val="44"/>
        </w:numPr>
        <w:tabs>
          <w:tab w:val="left" w:pos="1895"/>
        </w:tabs>
        <w:autoSpaceDE w:val="0"/>
        <w:autoSpaceDN w:val="0"/>
        <w:spacing w:before="119" w:after="160" w:line="247" w:lineRule="auto"/>
        <w:ind w:left="1900"/>
        <w:contextualSpacing/>
        <w:jc w:val="both"/>
        <w:rPr>
          <w:rFonts w:cs="Arial"/>
          <w:spacing w:val="-3"/>
          <w:szCs w:val="20"/>
          <w:lang w:val="sl-SI"/>
        </w:rPr>
      </w:pPr>
      <w:bookmarkStart w:id="28" w:name="_Hlk203554785"/>
      <w:r w:rsidRPr="00694607">
        <w:rPr>
          <w:rFonts w:cs="Arial"/>
          <w:szCs w:val="20"/>
          <w:lang w:val="sl"/>
        </w:rPr>
        <w:t>prenos po zraku, pri katerem biološke nevarnosti potujejo po zraku ali lebdijo v njem;</w:t>
      </w:r>
    </w:p>
    <w:p w14:paraId="4C6EB5C1" w14:textId="77777777" w:rsidR="00694607" w:rsidRPr="00694607" w:rsidRDefault="00694607" w:rsidP="00694607">
      <w:pPr>
        <w:keepLines/>
        <w:widowControl w:val="0"/>
        <w:numPr>
          <w:ilvl w:val="0"/>
          <w:numId w:val="44"/>
        </w:numPr>
        <w:tabs>
          <w:tab w:val="left" w:pos="1895"/>
        </w:tabs>
        <w:autoSpaceDE w:val="0"/>
        <w:autoSpaceDN w:val="0"/>
        <w:spacing w:before="119" w:after="100" w:afterAutospacing="1" w:line="247" w:lineRule="auto"/>
        <w:ind w:left="1900"/>
        <w:contextualSpacing/>
        <w:jc w:val="both"/>
        <w:rPr>
          <w:rFonts w:cs="Arial"/>
          <w:spacing w:val="-3"/>
          <w:szCs w:val="20"/>
          <w:lang w:val="sl-SI"/>
        </w:rPr>
      </w:pPr>
      <w:r w:rsidRPr="00694607">
        <w:rPr>
          <w:rFonts w:cs="Arial"/>
          <w:szCs w:val="20"/>
          <w:lang w:val="sl"/>
        </w:rPr>
        <w:t>neposredni prenos, pri katerem živi organizmi, vključno z ljudmi in živalmi, pri neposrednem stiku prenašajo biološko nevarnost;</w:t>
      </w:r>
    </w:p>
    <w:p w14:paraId="4E3F8F7E" w14:textId="77777777" w:rsidR="00694607" w:rsidRPr="00694607" w:rsidRDefault="00694607" w:rsidP="00694607">
      <w:pPr>
        <w:widowControl w:val="0"/>
        <w:numPr>
          <w:ilvl w:val="0"/>
          <w:numId w:val="44"/>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posredni prenos, ki poteka prek vektorjev in drugih prenašalcev, kot so voda, hrana, organske snovi, telesne tekočine ali fomiti.</w:t>
      </w:r>
    </w:p>
    <w:bookmarkEnd w:id="28"/>
    <w:p w14:paraId="7770C191"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p>
    <w:p w14:paraId="3BBECDFD"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Poti izpostavljenosti iz točke (b) 1. člena konvencije vključujejo vdihavanje, zaužitje, poškodbe kože in absorpcijo ali adsorpcijo skozi oči, kožo in sluznico. Te poti so običajno odvisne od lastnosti biološke nevarnosti in delovnega okolja.</w:t>
      </w:r>
    </w:p>
    <w:p w14:paraId="21F1358F"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p>
    <w:p w14:paraId="3DA06FD6"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bookmarkStart w:id="29" w:name="_Hlk203555441"/>
      <w:r w:rsidRPr="00694607">
        <w:rPr>
          <w:rFonts w:cs="Arial"/>
          <w:szCs w:val="20"/>
          <w:lang w:val="sl"/>
        </w:rPr>
        <w:t>V največjem mogočem obsegu naj se določbe konvencije in tega priporočila uporabljajo v vseh gospodarskih dejavnostih in za vse kategorije delavcev. Lahko se uvedejo potrebni in izvedljivi ukrepi, da se samozaposlenim osebam zagotovi zaščita, podobna tisti, ki jo zagotavljata konvencija in to priporočilo.</w:t>
      </w:r>
    </w:p>
    <w:bookmarkEnd w:id="29"/>
    <w:p w14:paraId="4EEF4A1F"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p>
    <w:p w14:paraId="4CFB57E2" w14:textId="77777777" w:rsidR="00694607" w:rsidRPr="00694607" w:rsidRDefault="00694607" w:rsidP="00694607">
      <w:pPr>
        <w:widowControl w:val="0"/>
        <w:autoSpaceDE w:val="0"/>
        <w:autoSpaceDN w:val="0"/>
        <w:spacing w:beforeLines="118" w:before="283" w:line="247" w:lineRule="auto"/>
        <w:jc w:val="center"/>
        <w:rPr>
          <w:rFonts w:cs="Arial"/>
          <w:b/>
          <w:bCs/>
          <w:szCs w:val="20"/>
          <w:lang w:val="sl-SI"/>
        </w:rPr>
      </w:pPr>
      <w:r w:rsidRPr="00694607">
        <w:rPr>
          <w:rFonts w:cs="Arial"/>
          <w:b/>
          <w:bCs/>
          <w:szCs w:val="20"/>
          <w:lang w:val="sl"/>
        </w:rPr>
        <w:t xml:space="preserve">II. </w:t>
      </w:r>
    </w:p>
    <w:p w14:paraId="61676406"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r w:rsidRPr="00694607">
        <w:rPr>
          <w:rFonts w:cs="Arial"/>
          <w:b/>
          <w:bCs/>
          <w:szCs w:val="20"/>
          <w:lang w:val="sl"/>
        </w:rPr>
        <w:t>Preventivni in zaščitni ukrepi</w:t>
      </w:r>
    </w:p>
    <w:p w14:paraId="56751BBC" w14:textId="77777777" w:rsidR="00694607" w:rsidRPr="00694607" w:rsidRDefault="00694607" w:rsidP="00694607">
      <w:pPr>
        <w:widowControl w:val="0"/>
        <w:autoSpaceDE w:val="0"/>
        <w:autoSpaceDN w:val="0"/>
        <w:spacing w:before="119" w:line="247" w:lineRule="auto"/>
        <w:ind w:left="482" w:hanging="482"/>
        <w:jc w:val="center"/>
        <w:rPr>
          <w:rFonts w:cs="Arial"/>
          <w:b/>
          <w:bCs/>
          <w:szCs w:val="20"/>
          <w:lang w:val="sl-SI"/>
        </w:rPr>
      </w:pPr>
    </w:p>
    <w:p w14:paraId="65B5E82A"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Članice naj sprejmejo ukrepe v skladu z notranjim pravom in prakso, zato da tisti, ki načrtujejo, proizvajajo, uvažajo, dobavljajo ali prenašajo biološke snovi, sredstva ali izdelke, ki jim bi bili delavci lahko izpostavljeni pri svojem delu:</w:t>
      </w:r>
    </w:p>
    <w:p w14:paraId="0E98908B" w14:textId="77777777" w:rsidR="00694607" w:rsidRPr="00694607" w:rsidRDefault="00694607" w:rsidP="00694607">
      <w:pPr>
        <w:widowControl w:val="0"/>
        <w:numPr>
          <w:ilvl w:val="0"/>
          <w:numId w:val="45"/>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preverijo, kolikor je to razumno izvedljivo, da te snovi, agensi ali izdelki ne ogrožajo varnosti in zdravja tistih, ki jih pravilno uporabljajo;</w:t>
      </w:r>
    </w:p>
    <w:p w14:paraId="0DEDCC96" w14:textId="77777777" w:rsidR="00694607" w:rsidRPr="00694607" w:rsidRDefault="00694607" w:rsidP="00694607">
      <w:pPr>
        <w:keepLines/>
        <w:widowControl w:val="0"/>
        <w:numPr>
          <w:ilvl w:val="0"/>
          <w:numId w:val="45"/>
        </w:numPr>
        <w:tabs>
          <w:tab w:val="left" w:pos="1895"/>
        </w:tabs>
        <w:autoSpaceDE w:val="0"/>
        <w:autoSpaceDN w:val="0"/>
        <w:spacing w:before="119" w:after="100" w:afterAutospacing="1" w:line="247" w:lineRule="auto"/>
        <w:ind w:left="1900"/>
        <w:contextualSpacing/>
        <w:jc w:val="both"/>
        <w:rPr>
          <w:rFonts w:cs="Arial"/>
          <w:spacing w:val="-3"/>
          <w:szCs w:val="20"/>
          <w:lang w:val="sl-SI"/>
        </w:rPr>
      </w:pPr>
      <w:r w:rsidRPr="00694607">
        <w:rPr>
          <w:rFonts w:cs="Arial"/>
          <w:szCs w:val="20"/>
          <w:lang w:val="sl"/>
        </w:rPr>
        <w:t>zagotovijo informacije o pravilni uporabi in nevarnih lastnostih teh snovi, agensov ali izdelkov, vključno z varnostnimi listi, če so ti na voljo, ter navodila za preprečevanje znanih tveganj;</w:t>
      </w:r>
    </w:p>
    <w:p w14:paraId="76CE50C9" w14:textId="77777777" w:rsidR="00694607" w:rsidRPr="00694607" w:rsidRDefault="00694607" w:rsidP="00694607">
      <w:pPr>
        <w:widowControl w:val="0"/>
        <w:numPr>
          <w:ilvl w:val="0"/>
          <w:numId w:val="45"/>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izvajajo študije in raziskave ali kako drugače spremljajo znanstveni in tehnični razvoj, kot je to potrebno za skladnost s točkama (a) in (b);</w:t>
      </w:r>
    </w:p>
    <w:p w14:paraId="63FE14FF" w14:textId="77777777" w:rsidR="00694607" w:rsidRPr="00694607" w:rsidRDefault="00694607" w:rsidP="00694607">
      <w:pPr>
        <w:widowControl w:val="0"/>
        <w:numPr>
          <w:ilvl w:val="0"/>
          <w:numId w:val="45"/>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upoštevajo Priporočila Združenih narodov za prevoz nevarnega blaga, Baselsko konvencijo o nadzoru prehoda nevarnih odpadkov preko meja in njihovega odstranjevanja, Kartagenski protokol o biološki varnosti h Konvenciji o biološki raznovrstnosti, Konvencijo o prepovedi izpopolnjevanja, proizvodnje in skladiščenja bakteriološkega (biološkega) in strupenega orožja ter o njegovem uničenju, mednarodnih zdravstvenih predpisov ali drugih ustreznih in veljavnih konvencij ali instrumentov.</w:t>
      </w:r>
    </w:p>
    <w:p w14:paraId="25785CB8" w14:textId="77777777" w:rsidR="00694607" w:rsidRPr="00694607" w:rsidRDefault="00694607" w:rsidP="00694607">
      <w:pPr>
        <w:widowControl w:val="0"/>
        <w:autoSpaceDE w:val="0"/>
        <w:autoSpaceDN w:val="0"/>
        <w:spacing w:before="119" w:line="247" w:lineRule="auto"/>
        <w:rPr>
          <w:rFonts w:cs="Arial"/>
          <w:b/>
          <w:bCs/>
          <w:szCs w:val="20"/>
          <w:lang w:val="sl-SI"/>
        </w:rPr>
      </w:pPr>
    </w:p>
    <w:p w14:paraId="1589CFC5"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Notranja ureditev in smernice iz prvega odstavka 7. člena konvencije naj:</w:t>
      </w:r>
    </w:p>
    <w:p w14:paraId="62F472A2" w14:textId="77777777" w:rsidR="00694607" w:rsidRPr="00694607" w:rsidRDefault="00694607" w:rsidP="00694607">
      <w:pPr>
        <w:widowControl w:val="0"/>
        <w:numPr>
          <w:ilvl w:val="0"/>
          <w:numId w:val="46"/>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vsebujejo določbe o:</w:t>
      </w:r>
    </w:p>
    <w:p w14:paraId="56DEA849" w14:textId="77777777" w:rsidR="00694607" w:rsidRPr="00694607" w:rsidRDefault="00694607" w:rsidP="00694607">
      <w:pPr>
        <w:widowControl w:val="0"/>
        <w:numPr>
          <w:ilvl w:val="0"/>
          <w:numId w:val="42"/>
        </w:numPr>
        <w:tabs>
          <w:tab w:val="left" w:pos="1674"/>
          <w:tab w:val="left" w:pos="1675"/>
        </w:tabs>
        <w:autoSpaceDE w:val="0"/>
        <w:autoSpaceDN w:val="0"/>
        <w:spacing w:before="39" w:after="160" w:line="247" w:lineRule="auto"/>
        <w:ind w:left="2455" w:hanging="357"/>
        <w:contextualSpacing/>
        <w:jc w:val="both"/>
        <w:rPr>
          <w:rFonts w:cs="Arial"/>
          <w:szCs w:val="20"/>
          <w:lang w:val="sl-SI"/>
        </w:rPr>
      </w:pPr>
      <w:r w:rsidRPr="00694607">
        <w:rPr>
          <w:rFonts w:cs="Arial"/>
          <w:szCs w:val="20"/>
          <w:lang w:val="sl"/>
        </w:rPr>
        <w:t>izvajanju in rednem pregledovanju presoje glede tveganja;</w:t>
      </w:r>
    </w:p>
    <w:p w14:paraId="36EAE6E4" w14:textId="77777777" w:rsidR="00694607" w:rsidRPr="00694607" w:rsidRDefault="00694607" w:rsidP="00694607">
      <w:pPr>
        <w:widowControl w:val="0"/>
        <w:numPr>
          <w:ilvl w:val="0"/>
          <w:numId w:val="42"/>
        </w:numPr>
        <w:tabs>
          <w:tab w:val="left" w:pos="1674"/>
          <w:tab w:val="left" w:pos="1675"/>
        </w:tabs>
        <w:autoSpaceDE w:val="0"/>
        <w:autoSpaceDN w:val="0"/>
        <w:spacing w:before="39" w:after="160" w:line="247" w:lineRule="auto"/>
        <w:ind w:left="2455" w:hanging="357"/>
        <w:contextualSpacing/>
        <w:jc w:val="both"/>
        <w:rPr>
          <w:rFonts w:cs="Arial"/>
          <w:szCs w:val="20"/>
          <w:lang w:val="sl-SI"/>
        </w:rPr>
      </w:pPr>
      <w:r w:rsidRPr="00694607">
        <w:rPr>
          <w:rFonts w:cs="Arial"/>
          <w:szCs w:val="20"/>
          <w:lang w:val="sl"/>
        </w:rPr>
        <w:t>preventivnih in zaščitnih ukrepih v skladu z vrstnim redom ukrepov;</w:t>
      </w:r>
    </w:p>
    <w:p w14:paraId="6CA881A8" w14:textId="77777777" w:rsidR="00694607" w:rsidRPr="00694607" w:rsidRDefault="00694607" w:rsidP="00694607">
      <w:pPr>
        <w:widowControl w:val="0"/>
        <w:numPr>
          <w:ilvl w:val="0"/>
          <w:numId w:val="42"/>
        </w:numPr>
        <w:tabs>
          <w:tab w:val="left" w:pos="1674"/>
          <w:tab w:val="left" w:pos="1675"/>
        </w:tabs>
        <w:autoSpaceDE w:val="0"/>
        <w:autoSpaceDN w:val="0"/>
        <w:spacing w:before="39" w:after="160" w:line="247" w:lineRule="auto"/>
        <w:ind w:left="2455" w:hanging="357"/>
        <w:contextualSpacing/>
        <w:jc w:val="both"/>
        <w:rPr>
          <w:rFonts w:cs="Arial"/>
          <w:szCs w:val="20"/>
          <w:lang w:val="sl-SI"/>
        </w:rPr>
      </w:pPr>
      <w:r w:rsidRPr="00694607">
        <w:rPr>
          <w:rFonts w:cs="Arial"/>
          <w:szCs w:val="20"/>
          <w:lang w:val="sl"/>
        </w:rPr>
        <w:t>higieni;</w:t>
      </w:r>
    </w:p>
    <w:p w14:paraId="1782F927" w14:textId="77777777" w:rsidR="00694607" w:rsidRPr="00694607" w:rsidRDefault="00694607" w:rsidP="00694607">
      <w:pPr>
        <w:widowControl w:val="0"/>
        <w:numPr>
          <w:ilvl w:val="0"/>
          <w:numId w:val="42"/>
        </w:numPr>
        <w:tabs>
          <w:tab w:val="left" w:pos="1674"/>
          <w:tab w:val="left" w:pos="1675"/>
        </w:tabs>
        <w:autoSpaceDE w:val="0"/>
        <w:autoSpaceDN w:val="0"/>
        <w:spacing w:before="39" w:after="160" w:line="247" w:lineRule="auto"/>
        <w:ind w:left="2455" w:hanging="357"/>
        <w:contextualSpacing/>
        <w:jc w:val="both"/>
        <w:rPr>
          <w:rFonts w:cs="Arial"/>
          <w:szCs w:val="20"/>
          <w:lang w:val="sl-SI"/>
        </w:rPr>
      </w:pPr>
      <w:r w:rsidRPr="00694607">
        <w:rPr>
          <w:rFonts w:cs="Arial"/>
          <w:szCs w:val="20"/>
          <w:lang w:val="sl"/>
        </w:rPr>
        <w:t>obveščanju in usposabljanju delavcev;</w:t>
      </w:r>
    </w:p>
    <w:p w14:paraId="169D0F08" w14:textId="77777777" w:rsidR="00694607" w:rsidRPr="00694607" w:rsidRDefault="00694607" w:rsidP="00694607">
      <w:pPr>
        <w:widowControl w:val="0"/>
        <w:numPr>
          <w:ilvl w:val="0"/>
          <w:numId w:val="42"/>
        </w:numPr>
        <w:tabs>
          <w:tab w:val="left" w:pos="1674"/>
          <w:tab w:val="left" w:pos="1675"/>
        </w:tabs>
        <w:autoSpaceDE w:val="0"/>
        <w:autoSpaceDN w:val="0"/>
        <w:spacing w:before="39" w:after="160" w:line="247" w:lineRule="auto"/>
        <w:ind w:left="2455" w:hanging="357"/>
        <w:contextualSpacing/>
        <w:jc w:val="both"/>
        <w:rPr>
          <w:rFonts w:cs="Arial"/>
          <w:szCs w:val="20"/>
          <w:lang w:val="sl-SI"/>
        </w:rPr>
      </w:pPr>
      <w:r w:rsidRPr="00694607">
        <w:rPr>
          <w:rFonts w:cs="Arial"/>
          <w:szCs w:val="20"/>
          <w:lang w:val="sl"/>
        </w:rPr>
        <w:t>posvetovanju z delavci in njihovimi predstavniki ter njihovi udeležbi v zadevah iz podtočk od (i) do (iv);</w:t>
      </w:r>
    </w:p>
    <w:p w14:paraId="225672C9" w14:textId="77777777" w:rsidR="00694607" w:rsidRPr="00694607" w:rsidRDefault="00694607" w:rsidP="00694607">
      <w:pPr>
        <w:widowControl w:val="0"/>
        <w:numPr>
          <w:ilvl w:val="0"/>
          <w:numId w:val="46"/>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lastRenderedPageBreak/>
        <w:t>obravnavajo po potrebi ukrepe za preprečevanje okužb in nadzor nad njimi, ukrepe za nadzor nad biološko varnostjo in zaščito, ki temeljijo na tveganju, kot so stopnje zadrževanja v laboratorijih, prezračevanje, nadzor nad vektorji, postopki dekontaminacije in dezinfekcije, ter postopke za ravnanje in odstranjevanje nevarnih odpadkov, ki temeljijo na tveganju;</w:t>
      </w:r>
    </w:p>
    <w:p w14:paraId="697E4A6E" w14:textId="77777777" w:rsidR="00694607" w:rsidRPr="00694607" w:rsidRDefault="00694607" w:rsidP="00694607">
      <w:pPr>
        <w:widowControl w:val="0"/>
        <w:numPr>
          <w:ilvl w:val="0"/>
          <w:numId w:val="46"/>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upoštevajo negotovosti glede prisotnosti bioloških nevarnosti v živih organizmih, vektorjih ali drugih morebitnih prenašalcih;</w:t>
      </w:r>
    </w:p>
    <w:p w14:paraId="2CFA4DC1" w14:textId="77777777" w:rsidR="00694607" w:rsidRPr="00694607" w:rsidRDefault="00694607" w:rsidP="00694607">
      <w:pPr>
        <w:widowControl w:val="0"/>
        <w:numPr>
          <w:ilvl w:val="0"/>
          <w:numId w:val="46"/>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so zadovoljive in sorazmerne s stopnjo tveganja izpostavljenosti v posamezni dejavnosti ali poklicu ter z nevarnostjo in tveganjem, ki so ju opredelili in ocenili pristojni organi.</w:t>
      </w:r>
    </w:p>
    <w:p w14:paraId="1985BF41" w14:textId="77777777" w:rsidR="00694607" w:rsidRPr="00694607" w:rsidRDefault="00694607" w:rsidP="00694607">
      <w:pPr>
        <w:widowControl w:val="0"/>
        <w:autoSpaceDE w:val="0"/>
        <w:autoSpaceDN w:val="0"/>
        <w:spacing w:beforeLines="119" w:before="285" w:line="247" w:lineRule="auto"/>
        <w:ind w:left="482" w:hanging="482"/>
        <w:jc w:val="center"/>
        <w:rPr>
          <w:rFonts w:cs="Arial"/>
          <w:b/>
          <w:bCs/>
          <w:iCs/>
          <w:szCs w:val="20"/>
          <w:lang w:val="sl-SI"/>
        </w:rPr>
      </w:pPr>
    </w:p>
    <w:p w14:paraId="3B06E7CC"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Dejavnosti in poklici iz podtočke (i) točke (c) drugega odstavka 7. člena konvencije, ki so vključeni v ocenjevanje tveganj, lahko obsegajo, vendar niso omejeni na:</w:t>
      </w:r>
    </w:p>
    <w:p w14:paraId="12F74605"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bookmarkStart w:id="30" w:name="_Hlk203555039"/>
      <w:r w:rsidRPr="00694607">
        <w:rPr>
          <w:rFonts w:cs="Arial"/>
          <w:szCs w:val="20"/>
          <w:lang w:val="sl"/>
        </w:rPr>
        <w:t>zdravstvo;</w:t>
      </w:r>
    </w:p>
    <w:p w14:paraId="3345D72E" w14:textId="77777777" w:rsidR="00694607" w:rsidRPr="00694607" w:rsidRDefault="00694607" w:rsidP="00694607">
      <w:pPr>
        <w:keepLines/>
        <w:widowControl w:val="0"/>
        <w:numPr>
          <w:ilvl w:val="0"/>
          <w:numId w:val="47"/>
        </w:numPr>
        <w:tabs>
          <w:tab w:val="left" w:pos="1895"/>
        </w:tabs>
        <w:autoSpaceDE w:val="0"/>
        <w:autoSpaceDN w:val="0"/>
        <w:spacing w:before="119" w:after="100" w:afterAutospacing="1" w:line="247" w:lineRule="auto"/>
        <w:ind w:left="1900"/>
        <w:contextualSpacing/>
        <w:jc w:val="both"/>
        <w:rPr>
          <w:rFonts w:cs="Arial"/>
          <w:spacing w:val="-3"/>
          <w:szCs w:val="20"/>
          <w:lang w:val="sl-SI"/>
        </w:rPr>
      </w:pPr>
      <w:r w:rsidRPr="00694607">
        <w:rPr>
          <w:rFonts w:cs="Arial"/>
          <w:szCs w:val="20"/>
          <w:lang w:val="sl"/>
        </w:rPr>
        <w:t>proizvodnjo hrane in delo v kmetijstvu, vključno z živinorejo, zelenjadarstvom in žitom;</w:t>
      </w:r>
    </w:p>
    <w:p w14:paraId="195CBD61"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ravnanje z vodo in odpadki;</w:t>
      </w:r>
    </w:p>
    <w:p w14:paraId="15D9F886"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čiščenje in vzdrževanje;</w:t>
      </w:r>
    </w:p>
    <w:p w14:paraId="661FEEB1"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človekoljubno delo;</w:t>
      </w:r>
    </w:p>
    <w:p w14:paraId="7214D71C"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delo v laboratoriju;</w:t>
      </w:r>
    </w:p>
    <w:p w14:paraId="248D5312"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biotehnologijo in farmacijo;</w:t>
      </w:r>
    </w:p>
    <w:p w14:paraId="5CB8A3CB"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pogrebne storitve in delo v mrtvašnici;</w:t>
      </w:r>
    </w:p>
    <w:bookmarkEnd w:id="30"/>
    <w:p w14:paraId="32707CD0"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gradbeništvo;</w:t>
      </w:r>
    </w:p>
    <w:p w14:paraId="2070F7C7"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gozdarstvo;</w:t>
      </w:r>
    </w:p>
    <w:p w14:paraId="28DE5A52" w14:textId="77777777"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promet;</w:t>
      </w:r>
    </w:p>
    <w:p w14:paraId="753BCB23" w14:textId="5D28C9E2" w:rsidR="00694607" w:rsidRPr="00694607" w:rsidRDefault="00694607" w:rsidP="00694607">
      <w:pPr>
        <w:widowControl w:val="0"/>
        <w:numPr>
          <w:ilvl w:val="0"/>
          <w:numId w:val="47"/>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poklice, ki so ključni za delovanje družbe in njeno blaginjo med izrednimi dogodki za javno zdravje ter so opredeljeni v oceni pristojnih organov glede biološk</w:t>
      </w:r>
      <w:r w:rsidR="00DF0EAD">
        <w:rPr>
          <w:rFonts w:cs="Arial"/>
          <w:szCs w:val="20"/>
          <w:lang w:val="sl"/>
        </w:rPr>
        <w:t>ih</w:t>
      </w:r>
      <w:r w:rsidRPr="00694607">
        <w:rPr>
          <w:rFonts w:cs="Arial"/>
          <w:szCs w:val="20"/>
          <w:lang w:val="sl"/>
        </w:rPr>
        <w:t xml:space="preserve"> </w:t>
      </w:r>
      <w:r w:rsidR="00DF0EAD">
        <w:rPr>
          <w:rFonts w:cs="Arial"/>
          <w:szCs w:val="20"/>
          <w:lang w:val="sl"/>
        </w:rPr>
        <w:t>tveganj</w:t>
      </w:r>
      <w:r w:rsidRPr="00694607">
        <w:rPr>
          <w:rFonts w:cs="Arial"/>
          <w:szCs w:val="20"/>
          <w:lang w:val="sl"/>
        </w:rPr>
        <w:t>.</w:t>
      </w:r>
    </w:p>
    <w:p w14:paraId="11ECE545" w14:textId="77777777" w:rsidR="00694607" w:rsidRPr="00694607" w:rsidRDefault="00694607" w:rsidP="00694607">
      <w:pPr>
        <w:widowControl w:val="0"/>
        <w:tabs>
          <w:tab w:val="left" w:pos="1895"/>
        </w:tabs>
        <w:autoSpaceDE w:val="0"/>
        <w:autoSpaceDN w:val="0"/>
        <w:spacing w:before="119" w:line="247" w:lineRule="auto"/>
        <w:ind w:left="1191"/>
        <w:contextualSpacing/>
        <w:jc w:val="both"/>
        <w:rPr>
          <w:rFonts w:cs="Arial"/>
          <w:spacing w:val="-3"/>
          <w:szCs w:val="20"/>
          <w:lang w:val="sl-SI"/>
        </w:rPr>
      </w:pPr>
    </w:p>
    <w:p w14:paraId="48243CBE"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bookmarkStart w:id="31" w:name="_Hlk203555197"/>
      <w:r w:rsidRPr="00694607">
        <w:rPr>
          <w:rFonts w:cs="Arial"/>
          <w:szCs w:val="20"/>
          <w:lang w:val="sl"/>
        </w:rPr>
        <w:t>Delavci iz podtočke (ii) točke (c) drugega odstavka 7. člena konvencije naj vključujejo:</w:t>
      </w:r>
    </w:p>
    <w:p w14:paraId="313B131A" w14:textId="77777777" w:rsidR="00694607" w:rsidRPr="00694607" w:rsidRDefault="00694607" w:rsidP="00694607">
      <w:pPr>
        <w:widowControl w:val="0"/>
        <w:numPr>
          <w:ilvl w:val="0"/>
          <w:numId w:val="48"/>
        </w:numPr>
        <w:tabs>
          <w:tab w:val="left" w:pos="1895"/>
        </w:tabs>
        <w:autoSpaceDE w:val="0"/>
        <w:autoSpaceDN w:val="0"/>
        <w:spacing w:before="119" w:after="160" w:line="247" w:lineRule="auto"/>
        <w:ind w:left="1900"/>
        <w:contextualSpacing/>
        <w:jc w:val="both"/>
        <w:rPr>
          <w:rFonts w:cs="Arial"/>
          <w:spacing w:val="-3"/>
          <w:szCs w:val="20"/>
          <w:lang w:val="sl-SI"/>
        </w:rPr>
      </w:pPr>
      <w:bookmarkStart w:id="32" w:name="_Hlk203556087"/>
      <w:bookmarkStart w:id="33" w:name="_Hlk203555237"/>
      <w:bookmarkEnd w:id="31"/>
      <w:r w:rsidRPr="00694607">
        <w:rPr>
          <w:rFonts w:cs="Arial"/>
          <w:szCs w:val="20"/>
          <w:lang w:val="sl"/>
        </w:rPr>
        <w:t>nosečnice in doječe matere;</w:t>
      </w:r>
    </w:p>
    <w:p w14:paraId="42588A43" w14:textId="77777777" w:rsidR="00694607" w:rsidRPr="00694607" w:rsidRDefault="00694607" w:rsidP="00694607">
      <w:pPr>
        <w:keepLines/>
        <w:widowControl w:val="0"/>
        <w:numPr>
          <w:ilvl w:val="0"/>
          <w:numId w:val="48"/>
        </w:numPr>
        <w:tabs>
          <w:tab w:val="left" w:pos="1895"/>
        </w:tabs>
        <w:autoSpaceDE w:val="0"/>
        <w:autoSpaceDN w:val="0"/>
        <w:spacing w:before="119" w:after="100" w:afterAutospacing="1" w:line="247" w:lineRule="auto"/>
        <w:ind w:left="1900"/>
        <w:contextualSpacing/>
        <w:jc w:val="both"/>
        <w:rPr>
          <w:rFonts w:cs="Arial"/>
          <w:spacing w:val="-3"/>
          <w:szCs w:val="20"/>
          <w:lang w:val="sl-SI"/>
        </w:rPr>
      </w:pPr>
      <w:r w:rsidRPr="00694607">
        <w:rPr>
          <w:rFonts w:cs="Arial"/>
          <w:szCs w:val="20"/>
          <w:lang w:val="sl"/>
        </w:rPr>
        <w:t>mlade delavce;</w:t>
      </w:r>
    </w:p>
    <w:p w14:paraId="59BD008F" w14:textId="77777777" w:rsidR="00694607" w:rsidRPr="00694607" w:rsidRDefault="00694607" w:rsidP="00694607">
      <w:pPr>
        <w:widowControl w:val="0"/>
        <w:numPr>
          <w:ilvl w:val="0"/>
          <w:numId w:val="48"/>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starejše delavce;</w:t>
      </w:r>
    </w:p>
    <w:p w14:paraId="42CB4E15" w14:textId="77777777" w:rsidR="00694607" w:rsidRPr="00694607" w:rsidRDefault="00694607" w:rsidP="00694607">
      <w:pPr>
        <w:widowControl w:val="0"/>
        <w:numPr>
          <w:ilvl w:val="0"/>
          <w:numId w:val="48"/>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delavce z invalidnostmi;</w:t>
      </w:r>
    </w:p>
    <w:bookmarkEnd w:id="32"/>
    <w:p w14:paraId="0C7F5732" w14:textId="77777777" w:rsidR="00694607" w:rsidRPr="00694607" w:rsidRDefault="00694607" w:rsidP="00694607">
      <w:pPr>
        <w:widowControl w:val="0"/>
        <w:numPr>
          <w:ilvl w:val="0"/>
          <w:numId w:val="48"/>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delavce, ki so medicinsko dovzetni za okužbe ali alergije, vključno z imunokompromitiranimi osebami;</w:t>
      </w:r>
    </w:p>
    <w:p w14:paraId="0C40CB4B" w14:textId="77777777" w:rsidR="00694607" w:rsidRPr="00694607" w:rsidRDefault="00694607" w:rsidP="00694607">
      <w:pPr>
        <w:widowControl w:val="0"/>
        <w:numPr>
          <w:ilvl w:val="0"/>
          <w:numId w:val="48"/>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delavce, ki potrebujejo zaščito zaradi svojega socialnega položaja in več oblik ranljivosti;</w:t>
      </w:r>
    </w:p>
    <w:p w14:paraId="2CC3C394" w14:textId="77777777" w:rsidR="00694607" w:rsidRPr="00694607" w:rsidRDefault="00694607" w:rsidP="00694607">
      <w:pPr>
        <w:widowControl w:val="0"/>
        <w:numPr>
          <w:ilvl w:val="0"/>
          <w:numId w:val="48"/>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delavce migrante.</w:t>
      </w:r>
    </w:p>
    <w:bookmarkEnd w:id="33"/>
    <w:p w14:paraId="6D32DB9B" w14:textId="77777777" w:rsidR="00694607" w:rsidRPr="00694607" w:rsidRDefault="00694607" w:rsidP="00694607">
      <w:pPr>
        <w:widowControl w:val="0"/>
        <w:tabs>
          <w:tab w:val="left" w:pos="1895"/>
        </w:tabs>
        <w:autoSpaceDE w:val="0"/>
        <w:autoSpaceDN w:val="0"/>
        <w:spacing w:before="119" w:line="247" w:lineRule="auto"/>
        <w:jc w:val="both"/>
        <w:rPr>
          <w:rFonts w:cs="Arial"/>
          <w:spacing w:val="-3"/>
          <w:szCs w:val="20"/>
          <w:lang w:val="sl-SI"/>
        </w:rPr>
      </w:pPr>
    </w:p>
    <w:p w14:paraId="531FB727"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Ukrepi za pripravljenost in odzivanje, kot so načrti in postopki, ki se sprejmejo v skladu s točko (d) drugega odstavka 7. člena konvencije, naj vključujejo:</w:t>
      </w:r>
    </w:p>
    <w:p w14:paraId="02C2381A"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pripravo ali posodobitev predpisov za obvladovanje nezgod in izrednih dogodkov;</w:t>
      </w:r>
    </w:p>
    <w:p w14:paraId="6FEEE441" w14:textId="77777777" w:rsidR="00694607" w:rsidRPr="00694607" w:rsidRDefault="00694607" w:rsidP="00694607">
      <w:pPr>
        <w:keepLines/>
        <w:widowControl w:val="0"/>
        <w:numPr>
          <w:ilvl w:val="0"/>
          <w:numId w:val="49"/>
        </w:numPr>
        <w:tabs>
          <w:tab w:val="left" w:pos="1895"/>
        </w:tabs>
        <w:autoSpaceDE w:val="0"/>
        <w:autoSpaceDN w:val="0"/>
        <w:spacing w:before="119" w:after="100" w:afterAutospacing="1" w:line="247" w:lineRule="auto"/>
        <w:ind w:left="1900"/>
        <w:contextualSpacing/>
        <w:jc w:val="both"/>
        <w:rPr>
          <w:rFonts w:cs="Arial"/>
          <w:spacing w:val="-3"/>
          <w:szCs w:val="20"/>
          <w:lang w:val="sl-SI"/>
        </w:rPr>
      </w:pPr>
      <w:r w:rsidRPr="00694607">
        <w:rPr>
          <w:rFonts w:cs="Arial"/>
          <w:szCs w:val="20"/>
          <w:lang w:val="sl"/>
        </w:rPr>
        <w:t>sisteme odkrivanja in zgodnjega opozarjanja;</w:t>
      </w:r>
    </w:p>
    <w:p w14:paraId="3AB79544"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 xml:space="preserve">ukrepe, ki se sprejmejo v delovnem okolju ob izbruhu, epidemiji ali pandemiji, vključno s podporo delavcem in delodajalcem v primeru izolacije in karantene; </w:t>
      </w:r>
    </w:p>
    <w:p w14:paraId="2FE621A7"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mehanizme usklajevanja in izmenjave informacij z organi za javno zdravje;</w:t>
      </w:r>
    </w:p>
    <w:p w14:paraId="2AA5D63E"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notranje in mednarodno sodelovanje pri raziskavah;</w:t>
      </w:r>
    </w:p>
    <w:p w14:paraId="3718C272"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zagotavljanje ustreznih človeških virov za nujne primere, vključno z zmogljivostmi ob povečanih potrebah in s prilagodljivostjo razporejanja virov;</w:t>
      </w:r>
    </w:p>
    <w:p w14:paraId="4BE8528D"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učinkovito delovanje zdravstvenih ustanov in ključnih storitev;</w:t>
      </w:r>
    </w:p>
    <w:p w14:paraId="2AB3BB79"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materialno pripravljenost;</w:t>
      </w:r>
    </w:p>
    <w:p w14:paraId="4C2BD90A"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 xml:space="preserve">sodelovanje med ustreznimi državnimi in mednarodnimi organi na področju </w:t>
      </w:r>
      <w:r w:rsidRPr="00694607">
        <w:rPr>
          <w:rFonts w:cs="Arial"/>
          <w:szCs w:val="20"/>
          <w:lang w:val="sl"/>
        </w:rPr>
        <w:lastRenderedPageBreak/>
        <w:t>javnega zdravja, ravnanja z vodo in odpadki, zdravstvene ekologije, medicine dela in veterine, inšpektorati za delo ter drugimi ustreznimi strokovnjaki in partnerji;</w:t>
      </w:r>
    </w:p>
    <w:p w14:paraId="4932246E"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sisteme kriznega odzivanja na področju javnega zdravja in komunikacijo v realnem času pri pridobivanju strokovnih nasvetov za pripravo na izbruhe in njihovo obvladovanje;</w:t>
      </w:r>
    </w:p>
    <w:p w14:paraId="23AC7AF6" w14:textId="77777777" w:rsidR="00694607" w:rsidRPr="00694607" w:rsidRDefault="00694607" w:rsidP="00694607">
      <w:pPr>
        <w:widowControl w:val="0"/>
        <w:numPr>
          <w:ilvl w:val="0"/>
          <w:numId w:val="49"/>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usposabljanje izvajalcev storitev medicine dela o morebitnih bioloških nevarnostih, podprto s kliničnim ali laboratorijskim nadzorom.</w:t>
      </w:r>
    </w:p>
    <w:p w14:paraId="2AF5F188" w14:textId="77777777" w:rsidR="00694607" w:rsidRPr="00694607" w:rsidRDefault="00694607" w:rsidP="00694607">
      <w:pPr>
        <w:widowControl w:val="0"/>
        <w:tabs>
          <w:tab w:val="left" w:pos="1895"/>
        </w:tabs>
        <w:autoSpaceDE w:val="0"/>
        <w:autoSpaceDN w:val="0"/>
        <w:spacing w:before="119" w:line="247" w:lineRule="auto"/>
        <w:jc w:val="both"/>
        <w:rPr>
          <w:rFonts w:cs="Arial"/>
          <w:spacing w:val="-3"/>
          <w:szCs w:val="20"/>
          <w:lang w:val="sl-SI"/>
        </w:rPr>
      </w:pPr>
    </w:p>
    <w:p w14:paraId="383FB0CB"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Pri razvoju ureditve in smernic za upravljanje varnosti in zdravja pri delu v zvezi z biološkimi nevarnostmi v delovnem okolju naj članice ustrezno upoštevajo s tem povezane mednarodno dogovorjene tehnične in praktične smernice Mednarodne organizacije dela in drugih pristojnih organizacij ter spodbujajo pristop sistemskega upravljanja varnosti in zdravja pri delu, kot je navedeno v Smernicah za sisteme upravljanja varnosti in zdravja pri delu (ILO–OSH 2001).</w:t>
      </w:r>
    </w:p>
    <w:p w14:paraId="7E6E3309" w14:textId="77777777" w:rsidR="00694607" w:rsidRPr="00694607" w:rsidRDefault="00694607" w:rsidP="00694607">
      <w:pPr>
        <w:widowControl w:val="0"/>
        <w:tabs>
          <w:tab w:val="left" w:pos="1895"/>
        </w:tabs>
        <w:autoSpaceDE w:val="0"/>
        <w:autoSpaceDN w:val="0"/>
        <w:spacing w:before="119" w:line="247" w:lineRule="auto"/>
        <w:ind w:left="1191"/>
        <w:contextualSpacing/>
        <w:jc w:val="both"/>
        <w:rPr>
          <w:rFonts w:cs="Arial"/>
          <w:spacing w:val="-3"/>
          <w:szCs w:val="20"/>
          <w:lang w:val="sl-SI"/>
        </w:rPr>
      </w:pPr>
    </w:p>
    <w:p w14:paraId="64A8D18F" w14:textId="77777777" w:rsidR="00694607" w:rsidRPr="00694607" w:rsidRDefault="00694607" w:rsidP="00694607">
      <w:pPr>
        <w:widowControl w:val="0"/>
        <w:tabs>
          <w:tab w:val="left" w:pos="1895"/>
        </w:tabs>
        <w:autoSpaceDE w:val="0"/>
        <w:autoSpaceDN w:val="0"/>
        <w:spacing w:before="119" w:line="247" w:lineRule="auto"/>
        <w:ind w:left="1191"/>
        <w:contextualSpacing/>
        <w:jc w:val="both"/>
        <w:rPr>
          <w:rFonts w:cs="Arial"/>
          <w:spacing w:val="-3"/>
          <w:szCs w:val="20"/>
          <w:lang w:val="sl-SI"/>
        </w:rPr>
      </w:pPr>
    </w:p>
    <w:p w14:paraId="3B7C4D5E"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bookmarkStart w:id="34" w:name="_Hlk203555498"/>
      <w:r w:rsidRPr="00694607">
        <w:rPr>
          <w:rFonts w:cs="Arial"/>
          <w:szCs w:val="20"/>
          <w:lang w:val="sl"/>
        </w:rPr>
        <w:t>Članice lahko razmislijo o različnih pristopih za določitev ustreznih in sorazmernih ukrepov za nadzor nad tveganjem, ki lahko vključujejo predpise, politike ali smernice za delo, povezano z nekaterimi vrstami bioloških nevarnosti, ter razvrstitev bioloških nevarnosti v skupine tveganj ali nevarnosti na podlagi njihovih lastnosti in epidemioloških profilov.</w:t>
      </w:r>
    </w:p>
    <w:bookmarkEnd w:id="34"/>
    <w:p w14:paraId="2AB0D0A3" w14:textId="77777777" w:rsidR="00694607" w:rsidRPr="00694607" w:rsidRDefault="00694607" w:rsidP="00694607">
      <w:pPr>
        <w:widowControl w:val="0"/>
        <w:tabs>
          <w:tab w:val="left" w:pos="1895"/>
        </w:tabs>
        <w:autoSpaceDE w:val="0"/>
        <w:autoSpaceDN w:val="0"/>
        <w:spacing w:before="119" w:line="247" w:lineRule="auto"/>
        <w:jc w:val="both"/>
        <w:rPr>
          <w:rFonts w:cs="Arial"/>
          <w:spacing w:val="-3"/>
          <w:szCs w:val="20"/>
          <w:lang w:val="sl-SI"/>
        </w:rPr>
      </w:pPr>
    </w:p>
    <w:p w14:paraId="5C40CD9D"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bookmarkStart w:id="35" w:name="_Hlk203555593"/>
      <w:r w:rsidRPr="00694607">
        <w:rPr>
          <w:rFonts w:cs="Arial"/>
          <w:szCs w:val="20"/>
          <w:lang w:val="sl"/>
        </w:rPr>
        <w:t>Ob upoštevanju, da številne biološke nevarnosti pomenijo čezmejna tveganja, naj članice spodbujajo nacionalne in večnacionalne delodajalce, da zagotovijo ustrezne razmere za varnost in zdravje pri delu ter prispevajo h kulturi preventive za odpravo nevarnosti ali zmanjšanje teh tveganj.</w:t>
      </w:r>
    </w:p>
    <w:p w14:paraId="3D1CD60E" w14:textId="77777777" w:rsidR="00694607" w:rsidRPr="00694607" w:rsidRDefault="00694607" w:rsidP="00694607">
      <w:pPr>
        <w:widowControl w:val="0"/>
        <w:tabs>
          <w:tab w:val="left" w:pos="1895"/>
        </w:tabs>
        <w:autoSpaceDE w:val="0"/>
        <w:autoSpaceDN w:val="0"/>
        <w:spacing w:before="119" w:line="247" w:lineRule="auto"/>
        <w:jc w:val="both"/>
        <w:rPr>
          <w:rFonts w:cs="Arial"/>
          <w:spacing w:val="-3"/>
          <w:szCs w:val="20"/>
          <w:lang w:val="sl-SI"/>
        </w:rPr>
      </w:pPr>
    </w:p>
    <w:p w14:paraId="164C9EA5" w14:textId="77777777" w:rsidR="00694607" w:rsidRPr="00694607" w:rsidRDefault="00694607" w:rsidP="00694607">
      <w:pPr>
        <w:widowControl w:val="0"/>
        <w:autoSpaceDE w:val="0"/>
        <w:autoSpaceDN w:val="0"/>
        <w:spacing w:beforeLines="118" w:before="283" w:line="247" w:lineRule="auto"/>
        <w:jc w:val="center"/>
        <w:rPr>
          <w:rFonts w:cs="Arial"/>
          <w:b/>
          <w:bCs/>
          <w:szCs w:val="20"/>
          <w:lang w:val="sl-SI"/>
        </w:rPr>
      </w:pPr>
      <w:r w:rsidRPr="00694607">
        <w:rPr>
          <w:rFonts w:cs="Arial"/>
          <w:b/>
          <w:bCs/>
          <w:szCs w:val="20"/>
          <w:lang w:val="sl"/>
        </w:rPr>
        <w:t xml:space="preserve">III. </w:t>
      </w:r>
    </w:p>
    <w:p w14:paraId="146EE554" w14:textId="77777777" w:rsidR="00694607" w:rsidRPr="00694607" w:rsidRDefault="00694607" w:rsidP="00694607">
      <w:pPr>
        <w:widowControl w:val="0"/>
        <w:tabs>
          <w:tab w:val="left" w:pos="1895"/>
        </w:tabs>
        <w:autoSpaceDE w:val="0"/>
        <w:autoSpaceDN w:val="0"/>
        <w:spacing w:before="119" w:line="247" w:lineRule="auto"/>
        <w:jc w:val="center"/>
        <w:rPr>
          <w:rFonts w:cs="Arial"/>
          <w:spacing w:val="-3"/>
          <w:szCs w:val="20"/>
          <w:lang w:val="sl-SI"/>
        </w:rPr>
      </w:pPr>
      <w:r w:rsidRPr="00694607">
        <w:rPr>
          <w:rFonts w:cs="Arial"/>
          <w:b/>
          <w:bCs/>
          <w:szCs w:val="20"/>
          <w:lang w:val="sl"/>
        </w:rPr>
        <w:t>Socialna in zaposlitvena varnost</w:t>
      </w:r>
    </w:p>
    <w:p w14:paraId="7D6082A1" w14:textId="77777777" w:rsidR="00694607" w:rsidRPr="00694607" w:rsidRDefault="00694607" w:rsidP="00694607">
      <w:pPr>
        <w:spacing w:after="160" w:line="259" w:lineRule="auto"/>
        <w:ind w:left="720"/>
        <w:contextualSpacing/>
        <w:rPr>
          <w:rFonts w:cs="Arial"/>
          <w:spacing w:val="-3"/>
          <w:szCs w:val="20"/>
          <w:lang w:val="sl-SI"/>
        </w:rPr>
      </w:pPr>
    </w:p>
    <w:p w14:paraId="7A8066C0"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Pri uporabi 12. člena konvencije naj članice, kadar je to primerno, pravilno upoštevajo Konvencijo o minimalnih normah socialne varnosti, 1952 (št. 102), Konvencijo o dajatvah za nesreče pri delu in poklicne bolezni, 1964 [Priloga I spremenjena leta 1980] (št. 121), Priporočilo o dajatvah za nesreče pri delu in poklicne bolezni, 1964 (št. 121), Priporočilo o seznamu poklicnih bolezni, 2002 (št. 194), druge ustrezne instrumente ter njihove poznejše spremembe in revizije.</w:t>
      </w:r>
    </w:p>
    <w:p w14:paraId="2AF2D527" w14:textId="77777777" w:rsidR="00694607" w:rsidRPr="00694607" w:rsidRDefault="00694607" w:rsidP="00694607">
      <w:pPr>
        <w:widowControl w:val="0"/>
        <w:tabs>
          <w:tab w:val="left" w:pos="1895"/>
        </w:tabs>
        <w:autoSpaceDE w:val="0"/>
        <w:autoSpaceDN w:val="0"/>
        <w:spacing w:before="119" w:line="247" w:lineRule="auto"/>
        <w:ind w:left="1191"/>
        <w:contextualSpacing/>
        <w:jc w:val="both"/>
        <w:rPr>
          <w:rFonts w:cs="Arial"/>
          <w:spacing w:val="-3"/>
          <w:szCs w:val="20"/>
          <w:lang w:val="sl-SI"/>
        </w:rPr>
      </w:pPr>
    </w:p>
    <w:p w14:paraId="40E80752"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Članice naj si v skladu z notranjimi okoliščinami prizadevajo zagotoviti dostop do osnovnega dohodka in ukrepe za nemoteno poslovanje med izolacijo ali karanteno.</w:t>
      </w:r>
    </w:p>
    <w:p w14:paraId="206D9993" w14:textId="77777777" w:rsidR="00694607" w:rsidRPr="00694607" w:rsidRDefault="00694607" w:rsidP="00694607">
      <w:pPr>
        <w:widowControl w:val="0"/>
        <w:tabs>
          <w:tab w:val="left" w:pos="1895"/>
        </w:tabs>
        <w:autoSpaceDE w:val="0"/>
        <w:autoSpaceDN w:val="0"/>
        <w:spacing w:before="119" w:line="247" w:lineRule="auto"/>
        <w:ind w:left="1191"/>
        <w:contextualSpacing/>
        <w:jc w:val="both"/>
        <w:rPr>
          <w:rFonts w:cs="Arial"/>
          <w:spacing w:val="-3"/>
          <w:szCs w:val="20"/>
          <w:lang w:val="sl-SI"/>
        </w:rPr>
      </w:pPr>
    </w:p>
    <w:p w14:paraId="27A96C81"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Članice naj si prizadevajo zagotoviti, kadar je to primerno, zaščito pred odpuščanjem, če morajo biti delavci odsotni z dela zaradi spoštovanja ukrepov spremljanja, omejitev potovanj, odrejene karantene ali izolacije ali zaradi s tem povezane preventivne obravnave ali zdravljenja.</w:t>
      </w:r>
    </w:p>
    <w:p w14:paraId="29B44B02" w14:textId="77777777" w:rsidR="00694607" w:rsidRPr="00694607" w:rsidRDefault="00694607" w:rsidP="00694607">
      <w:pPr>
        <w:spacing w:after="160" w:line="259" w:lineRule="auto"/>
        <w:rPr>
          <w:rFonts w:cs="Arial"/>
          <w:spacing w:val="-3"/>
          <w:szCs w:val="20"/>
          <w:lang w:val="sl-SI"/>
        </w:rPr>
      </w:pPr>
    </w:p>
    <w:p w14:paraId="04AE63C5" w14:textId="77777777" w:rsidR="00694607" w:rsidRPr="00694607" w:rsidRDefault="00694607" w:rsidP="00694607">
      <w:pPr>
        <w:widowControl w:val="0"/>
        <w:autoSpaceDE w:val="0"/>
        <w:autoSpaceDN w:val="0"/>
        <w:spacing w:beforeLines="118" w:before="283" w:line="247" w:lineRule="auto"/>
        <w:jc w:val="center"/>
        <w:rPr>
          <w:rFonts w:cs="Arial"/>
          <w:b/>
          <w:bCs/>
          <w:szCs w:val="20"/>
          <w:lang w:val="sl-SI"/>
        </w:rPr>
      </w:pPr>
      <w:r w:rsidRPr="00694607">
        <w:rPr>
          <w:rFonts w:cs="Arial"/>
          <w:b/>
          <w:bCs/>
          <w:szCs w:val="20"/>
          <w:lang w:val="sl"/>
        </w:rPr>
        <w:t xml:space="preserve">IV. </w:t>
      </w:r>
    </w:p>
    <w:p w14:paraId="31364074" w14:textId="77777777" w:rsidR="00694607" w:rsidRPr="00694607" w:rsidRDefault="00694607" w:rsidP="00694607">
      <w:pPr>
        <w:widowControl w:val="0"/>
        <w:tabs>
          <w:tab w:val="left" w:pos="1895"/>
        </w:tabs>
        <w:autoSpaceDE w:val="0"/>
        <w:autoSpaceDN w:val="0"/>
        <w:spacing w:before="119" w:line="247" w:lineRule="auto"/>
        <w:jc w:val="center"/>
        <w:rPr>
          <w:rFonts w:cs="Arial"/>
          <w:spacing w:val="-3"/>
          <w:szCs w:val="20"/>
          <w:lang w:val="sl-SI"/>
        </w:rPr>
      </w:pPr>
      <w:r w:rsidRPr="00694607">
        <w:rPr>
          <w:rFonts w:cs="Arial"/>
          <w:b/>
          <w:bCs/>
          <w:szCs w:val="20"/>
          <w:lang w:val="sl"/>
        </w:rPr>
        <w:t>Skladnost z zakoni in drugimi predpisi</w:t>
      </w:r>
    </w:p>
    <w:p w14:paraId="09536B59" w14:textId="77777777" w:rsidR="00694607" w:rsidRPr="00694607" w:rsidRDefault="00694607" w:rsidP="00694607">
      <w:pPr>
        <w:spacing w:after="160" w:line="259" w:lineRule="auto"/>
        <w:rPr>
          <w:rFonts w:cs="Arial"/>
          <w:spacing w:val="-3"/>
          <w:szCs w:val="20"/>
          <w:lang w:val="sl-SI"/>
        </w:rPr>
      </w:pPr>
    </w:p>
    <w:p w14:paraId="6049FA90"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Sistem inšpekcijskega nadzora iz 13. člena konvencije naj temelji na določbah Konvencije o inšpekciji dela v industriji in trgovini, 1947 (št. 81), in Konvencije o inšpekciji dela v kmetijstvu, 1969 (št. 129), brez poseganja v iz njih izhajajoče obveznosti članic, ki so te instrumente ratificirale.</w:t>
      </w:r>
    </w:p>
    <w:p w14:paraId="111E6039" w14:textId="77777777" w:rsidR="00694607" w:rsidRPr="00694607" w:rsidRDefault="00694607" w:rsidP="00694607">
      <w:pPr>
        <w:widowControl w:val="0"/>
        <w:tabs>
          <w:tab w:val="left" w:pos="1895"/>
        </w:tabs>
        <w:autoSpaceDE w:val="0"/>
        <w:autoSpaceDN w:val="0"/>
        <w:spacing w:before="119" w:line="247" w:lineRule="auto"/>
        <w:ind w:left="482"/>
        <w:jc w:val="both"/>
        <w:rPr>
          <w:rFonts w:cs="Arial"/>
          <w:spacing w:val="-3"/>
          <w:szCs w:val="20"/>
          <w:lang w:val="sl-SI"/>
        </w:rPr>
      </w:pPr>
    </w:p>
    <w:p w14:paraId="555E327D" w14:textId="77777777" w:rsidR="00694607" w:rsidRPr="00694607" w:rsidRDefault="00694607" w:rsidP="00694607">
      <w:pPr>
        <w:widowControl w:val="0"/>
        <w:autoSpaceDE w:val="0"/>
        <w:autoSpaceDN w:val="0"/>
        <w:spacing w:beforeLines="118" w:before="283" w:line="247" w:lineRule="auto"/>
        <w:jc w:val="center"/>
        <w:rPr>
          <w:rFonts w:cs="Arial"/>
          <w:b/>
          <w:bCs/>
          <w:szCs w:val="20"/>
          <w:lang w:val="sl-SI"/>
        </w:rPr>
      </w:pPr>
      <w:r w:rsidRPr="00694607">
        <w:rPr>
          <w:rFonts w:cs="Arial"/>
          <w:b/>
          <w:bCs/>
          <w:szCs w:val="20"/>
          <w:lang w:val="sl"/>
        </w:rPr>
        <w:t xml:space="preserve">V. </w:t>
      </w:r>
    </w:p>
    <w:p w14:paraId="19C3BFB4" w14:textId="77777777" w:rsidR="00694607" w:rsidRPr="00694607" w:rsidRDefault="00694607" w:rsidP="00694607">
      <w:pPr>
        <w:widowControl w:val="0"/>
        <w:tabs>
          <w:tab w:val="left" w:pos="1895"/>
        </w:tabs>
        <w:autoSpaceDE w:val="0"/>
        <w:autoSpaceDN w:val="0"/>
        <w:spacing w:before="119" w:line="247" w:lineRule="auto"/>
        <w:ind w:left="482"/>
        <w:jc w:val="center"/>
        <w:rPr>
          <w:rFonts w:cs="Arial"/>
          <w:spacing w:val="-3"/>
          <w:szCs w:val="20"/>
          <w:lang w:val="sl-SI"/>
        </w:rPr>
      </w:pPr>
      <w:r w:rsidRPr="00694607">
        <w:rPr>
          <w:rFonts w:cs="Arial"/>
          <w:b/>
          <w:bCs/>
          <w:szCs w:val="20"/>
          <w:lang w:val="sl"/>
        </w:rPr>
        <w:t>Dolžnosti in odgovornosti delodajalcev</w:t>
      </w:r>
    </w:p>
    <w:p w14:paraId="059E0B26" w14:textId="77777777" w:rsidR="00694607" w:rsidRPr="00694607" w:rsidRDefault="00694607" w:rsidP="00694607">
      <w:pPr>
        <w:widowControl w:val="0"/>
        <w:tabs>
          <w:tab w:val="left" w:pos="1895"/>
        </w:tabs>
        <w:autoSpaceDE w:val="0"/>
        <w:autoSpaceDN w:val="0"/>
        <w:spacing w:before="119" w:line="247" w:lineRule="auto"/>
        <w:ind w:left="482"/>
        <w:jc w:val="center"/>
        <w:rPr>
          <w:rFonts w:cs="Arial"/>
          <w:spacing w:val="-3"/>
          <w:szCs w:val="20"/>
          <w:lang w:val="sl-SI"/>
        </w:rPr>
      </w:pPr>
    </w:p>
    <w:p w14:paraId="1B1E7178" w14:textId="331C6199"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 xml:space="preserve">Pri izvajanju preventivnih in zaščitnih ukrepov, za katere so odgovorni v skladu s 15. členom konvencije, naj delodajalci pravilno upoštevajo ustrezne instrumente, kodekse ravnanja in smernice, vključno s Priporočilom o varnosti in zdravju pri delu, 1981 (št. 164), Priporočilom o spodbujanju varnosti in zdravja pri delu, 2006 (št. 197), Smernicami za sisteme upravljanja varnosti in zdravja pri delu (ILO–OSH 2001), Tehničnimi smernicami o bioloških </w:t>
      </w:r>
      <w:r w:rsidR="00975D94">
        <w:rPr>
          <w:rFonts w:cs="Arial"/>
          <w:szCs w:val="20"/>
          <w:lang w:val="sl"/>
        </w:rPr>
        <w:t>nevarnostih</w:t>
      </w:r>
      <w:r w:rsidRPr="00694607">
        <w:rPr>
          <w:rFonts w:cs="Arial"/>
          <w:szCs w:val="20"/>
          <w:lang w:val="sl"/>
        </w:rPr>
        <w:t xml:space="preserve"> v delovnem okolju ter drugimi ustreznimi poznejšimi smernicami, ki jih je sprejela Mednarodna organizacija dela.</w:t>
      </w:r>
    </w:p>
    <w:p w14:paraId="79F3D910" w14:textId="77777777" w:rsidR="00694607" w:rsidRPr="00694607" w:rsidRDefault="00694607" w:rsidP="00694607">
      <w:pPr>
        <w:widowControl w:val="0"/>
        <w:tabs>
          <w:tab w:val="left" w:pos="1895"/>
        </w:tabs>
        <w:autoSpaceDE w:val="0"/>
        <w:autoSpaceDN w:val="0"/>
        <w:spacing w:before="119" w:line="247" w:lineRule="auto"/>
        <w:ind w:left="1191"/>
        <w:contextualSpacing/>
        <w:jc w:val="both"/>
        <w:rPr>
          <w:rFonts w:cs="Arial"/>
          <w:spacing w:val="-3"/>
          <w:szCs w:val="20"/>
          <w:lang w:val="sl-SI"/>
        </w:rPr>
      </w:pPr>
    </w:p>
    <w:p w14:paraId="1ADB3E2A"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bookmarkStart w:id="36" w:name="_Hlk203556417"/>
      <w:r w:rsidRPr="00694607">
        <w:rPr>
          <w:rFonts w:cs="Arial"/>
          <w:szCs w:val="20"/>
          <w:lang w:val="sl"/>
        </w:rPr>
        <w:t>Pri izvajanju vrstnega reda ukrepov iz točke (b) 16. člena konvencije naj delodajalci upoštevajo Tehnične smernice o bioloških nevarnostih v delovnem okolju ter druge ustrezne poznejše smernice, ki jih je sprejela Mednarodna organizacija dela.</w:t>
      </w:r>
    </w:p>
    <w:bookmarkEnd w:id="36"/>
    <w:p w14:paraId="67EC94C4" w14:textId="77777777" w:rsidR="00694607" w:rsidRPr="00694607" w:rsidRDefault="00694607" w:rsidP="00694607">
      <w:pPr>
        <w:spacing w:after="160" w:line="259" w:lineRule="auto"/>
        <w:ind w:left="720"/>
        <w:contextualSpacing/>
        <w:rPr>
          <w:rFonts w:cs="Arial"/>
          <w:spacing w:val="-3"/>
          <w:szCs w:val="20"/>
          <w:lang w:val="sl-SI"/>
        </w:rPr>
      </w:pPr>
    </w:p>
    <w:p w14:paraId="7A14164A"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Načrti in postopki za pripravljenost in odzivanje iz 18. člena konvencije naj vključujejo:</w:t>
      </w:r>
    </w:p>
    <w:p w14:paraId="6FA81515" w14:textId="77777777" w:rsidR="00694607" w:rsidRPr="00694607" w:rsidRDefault="00694607" w:rsidP="00694607">
      <w:pPr>
        <w:widowControl w:val="0"/>
        <w:numPr>
          <w:ilvl w:val="0"/>
          <w:numId w:val="50"/>
        </w:numPr>
        <w:tabs>
          <w:tab w:val="left" w:pos="1895"/>
        </w:tabs>
        <w:autoSpaceDE w:val="0"/>
        <w:autoSpaceDN w:val="0"/>
        <w:spacing w:before="119" w:after="160" w:line="247" w:lineRule="auto"/>
        <w:ind w:left="1900"/>
        <w:contextualSpacing/>
        <w:jc w:val="both"/>
        <w:rPr>
          <w:rFonts w:cs="Arial"/>
          <w:spacing w:val="-3"/>
          <w:szCs w:val="20"/>
          <w:lang w:val="sl-SI"/>
        </w:rPr>
      </w:pPr>
      <w:r w:rsidRPr="00694607">
        <w:rPr>
          <w:rFonts w:cs="Arial"/>
          <w:szCs w:val="20"/>
          <w:lang w:val="sl"/>
        </w:rPr>
        <w:t>pripravo ali posodobitev politik in smernic obvladovanja izrednih dogodkov na delovnem mestu, ki so povezani z biološkimi nevarnostmi, pri čemer upoštevajo mogoče vplive na javno zdravje;</w:t>
      </w:r>
    </w:p>
    <w:p w14:paraId="1E3DBEBE" w14:textId="77777777" w:rsidR="00694607" w:rsidRPr="00694607" w:rsidRDefault="00694607" w:rsidP="00694607">
      <w:pPr>
        <w:keepLines/>
        <w:widowControl w:val="0"/>
        <w:numPr>
          <w:ilvl w:val="0"/>
          <w:numId w:val="50"/>
        </w:numPr>
        <w:tabs>
          <w:tab w:val="left" w:pos="1895"/>
        </w:tabs>
        <w:autoSpaceDE w:val="0"/>
        <w:autoSpaceDN w:val="0"/>
        <w:spacing w:before="119" w:after="100" w:afterAutospacing="1" w:line="247" w:lineRule="auto"/>
        <w:ind w:left="1900"/>
        <w:contextualSpacing/>
        <w:jc w:val="both"/>
        <w:rPr>
          <w:rFonts w:cs="Arial"/>
          <w:spacing w:val="-3"/>
          <w:szCs w:val="20"/>
          <w:lang w:val="sl-SI"/>
        </w:rPr>
      </w:pPr>
      <w:r w:rsidRPr="00694607">
        <w:rPr>
          <w:rFonts w:cs="Arial"/>
          <w:szCs w:val="20"/>
          <w:lang w:val="sl"/>
        </w:rPr>
        <w:t xml:space="preserve">zagotavljanje ustreznih in zadovoljivih preventivnih ukrepov v skladu z nacionalno zakonodajo in prakso ter na podlagi presoje glede tveganj, ki lahko vključujejo za delavce brezplačno in prostovoljno cepljenje, imunizacijo, kemoprofilakso in testiranje. </w:t>
      </w:r>
    </w:p>
    <w:p w14:paraId="41CB3918" w14:textId="77777777" w:rsidR="00694607" w:rsidRPr="00694607" w:rsidRDefault="00694607" w:rsidP="00694607">
      <w:pPr>
        <w:keepLines/>
        <w:widowControl w:val="0"/>
        <w:tabs>
          <w:tab w:val="left" w:pos="1895"/>
        </w:tabs>
        <w:autoSpaceDE w:val="0"/>
        <w:autoSpaceDN w:val="0"/>
        <w:spacing w:before="119" w:after="100" w:afterAutospacing="1" w:line="247" w:lineRule="auto"/>
        <w:ind w:left="1900"/>
        <w:contextualSpacing/>
        <w:jc w:val="both"/>
        <w:rPr>
          <w:rFonts w:cs="Arial"/>
          <w:spacing w:val="-3"/>
          <w:szCs w:val="20"/>
          <w:lang w:val="sl-SI"/>
        </w:rPr>
      </w:pPr>
    </w:p>
    <w:p w14:paraId="2C5A1ECB" w14:textId="77777777" w:rsidR="00694607" w:rsidRPr="00694607" w:rsidRDefault="00694607" w:rsidP="00694607">
      <w:pPr>
        <w:widowControl w:val="0"/>
        <w:autoSpaceDE w:val="0"/>
        <w:autoSpaceDN w:val="0"/>
        <w:spacing w:beforeLines="118" w:before="283" w:line="247" w:lineRule="auto"/>
        <w:jc w:val="center"/>
        <w:rPr>
          <w:rFonts w:cs="Arial"/>
          <w:b/>
          <w:bCs/>
          <w:szCs w:val="20"/>
          <w:lang w:val="sl-SI"/>
        </w:rPr>
      </w:pPr>
      <w:r w:rsidRPr="00694607">
        <w:rPr>
          <w:rFonts w:cs="Arial"/>
          <w:b/>
          <w:bCs/>
          <w:szCs w:val="20"/>
          <w:lang w:val="sl"/>
        </w:rPr>
        <w:t xml:space="preserve">VI. </w:t>
      </w:r>
    </w:p>
    <w:p w14:paraId="185C19C1" w14:textId="77777777" w:rsidR="00694607" w:rsidRPr="00694607" w:rsidRDefault="00694607" w:rsidP="00694607">
      <w:pPr>
        <w:spacing w:after="160" w:line="259" w:lineRule="auto"/>
        <w:ind w:left="720"/>
        <w:contextualSpacing/>
        <w:jc w:val="center"/>
        <w:rPr>
          <w:rFonts w:cs="Arial"/>
          <w:b/>
          <w:bCs/>
          <w:szCs w:val="20"/>
          <w:lang w:val="sl-SI"/>
        </w:rPr>
      </w:pPr>
      <w:r w:rsidRPr="00694607">
        <w:rPr>
          <w:rFonts w:cs="Arial"/>
          <w:b/>
          <w:bCs/>
          <w:szCs w:val="20"/>
          <w:lang w:val="sl"/>
        </w:rPr>
        <w:t>Učinek na prejšnje priporočilo</w:t>
      </w:r>
    </w:p>
    <w:p w14:paraId="2054C9F2" w14:textId="77777777" w:rsidR="00694607" w:rsidRPr="00694607" w:rsidRDefault="00694607" w:rsidP="00694607">
      <w:pPr>
        <w:spacing w:after="160" w:line="259" w:lineRule="auto"/>
        <w:ind w:left="720"/>
        <w:contextualSpacing/>
        <w:rPr>
          <w:rFonts w:cs="Arial"/>
          <w:spacing w:val="-3"/>
          <w:szCs w:val="20"/>
          <w:lang w:val="sl-SI"/>
        </w:rPr>
      </w:pPr>
    </w:p>
    <w:bookmarkEnd w:id="35"/>
    <w:p w14:paraId="6FD411AB" w14:textId="77777777" w:rsidR="00694607" w:rsidRPr="00694607" w:rsidRDefault="00694607" w:rsidP="00424B2C">
      <w:pPr>
        <w:widowControl w:val="0"/>
        <w:numPr>
          <w:ilvl w:val="0"/>
          <w:numId w:val="56"/>
        </w:numPr>
        <w:tabs>
          <w:tab w:val="left" w:pos="1895"/>
        </w:tabs>
        <w:autoSpaceDE w:val="0"/>
        <w:autoSpaceDN w:val="0"/>
        <w:spacing w:before="119" w:after="160" w:line="247" w:lineRule="auto"/>
        <w:contextualSpacing/>
        <w:jc w:val="both"/>
        <w:rPr>
          <w:rFonts w:cs="Arial"/>
          <w:spacing w:val="-3"/>
          <w:szCs w:val="20"/>
          <w:lang w:val="sl-SI"/>
        </w:rPr>
      </w:pPr>
      <w:r w:rsidRPr="00694607">
        <w:rPr>
          <w:rFonts w:cs="Arial"/>
          <w:szCs w:val="20"/>
          <w:lang w:val="sl"/>
        </w:rPr>
        <w:t>To priporočilo nadomešča Priporočilo o preprečevanju vraničnega prisada, 1919 (št. 3).</w:t>
      </w:r>
    </w:p>
    <w:p w14:paraId="35B6B546" w14:textId="77777777" w:rsidR="00694607" w:rsidRPr="00694607" w:rsidRDefault="00694607" w:rsidP="00694607">
      <w:pPr>
        <w:spacing w:after="160" w:line="259" w:lineRule="auto"/>
        <w:rPr>
          <w:rFonts w:cs="Arial"/>
          <w:spacing w:val="-3"/>
          <w:szCs w:val="20"/>
          <w:lang w:val="sl-SI"/>
        </w:rPr>
      </w:pPr>
    </w:p>
    <w:p w14:paraId="5B1139BF" w14:textId="77777777" w:rsidR="00694607" w:rsidRPr="00694607" w:rsidRDefault="00694607" w:rsidP="00694607">
      <w:pPr>
        <w:widowControl w:val="0"/>
        <w:autoSpaceDE w:val="0"/>
        <w:autoSpaceDN w:val="0"/>
        <w:spacing w:before="83" w:line="247" w:lineRule="auto"/>
        <w:jc w:val="both"/>
        <w:rPr>
          <w:rFonts w:cs="Arial"/>
          <w:iCs/>
          <w:szCs w:val="20"/>
          <w:lang w:val="sl-SI"/>
        </w:rPr>
      </w:pPr>
    </w:p>
    <w:p w14:paraId="3EE12B87" w14:textId="77777777" w:rsidR="00694607" w:rsidRPr="00694607" w:rsidRDefault="00694607" w:rsidP="00694607">
      <w:pPr>
        <w:widowControl w:val="0"/>
        <w:autoSpaceDE w:val="0"/>
        <w:autoSpaceDN w:val="0"/>
        <w:spacing w:before="83" w:line="247" w:lineRule="auto"/>
        <w:ind w:left="482"/>
        <w:jc w:val="both"/>
        <w:rPr>
          <w:rFonts w:cs="Arial"/>
          <w:iCs/>
          <w:szCs w:val="20"/>
          <w:lang w:val="sl-SI"/>
        </w:rPr>
      </w:pPr>
      <w:r w:rsidRPr="00694607">
        <w:rPr>
          <w:rFonts w:cs="Arial"/>
          <w:szCs w:val="20"/>
          <w:lang w:val="sl"/>
        </w:rPr>
        <w:t>Zgornje besedilo je verodostojno besedilo priporočila, ki ga je pravilno sprejela Generalna konferenca Mednarodne organizacije dela na svojem 113. zasedanju, ki je bilo v Ženevi in se je končalo 13. junija 2025.</w:t>
      </w:r>
    </w:p>
    <w:p w14:paraId="5F4FBD65" w14:textId="77777777" w:rsidR="00694607" w:rsidRPr="00694607" w:rsidRDefault="00694607" w:rsidP="00694607">
      <w:pPr>
        <w:widowControl w:val="0"/>
        <w:autoSpaceDE w:val="0"/>
        <w:autoSpaceDN w:val="0"/>
        <w:spacing w:before="83" w:line="247" w:lineRule="auto"/>
        <w:ind w:left="482"/>
        <w:jc w:val="both"/>
        <w:rPr>
          <w:rFonts w:cs="Arial"/>
          <w:iCs/>
          <w:szCs w:val="20"/>
          <w:lang w:val="sl-SI"/>
        </w:rPr>
      </w:pPr>
    </w:p>
    <w:p w14:paraId="1121C65A" w14:textId="77777777" w:rsidR="00694607" w:rsidRPr="00694607" w:rsidRDefault="00694607" w:rsidP="00694607">
      <w:pPr>
        <w:widowControl w:val="0"/>
        <w:autoSpaceDE w:val="0"/>
        <w:autoSpaceDN w:val="0"/>
        <w:spacing w:before="83" w:line="247" w:lineRule="auto"/>
        <w:ind w:left="482"/>
        <w:jc w:val="both"/>
        <w:rPr>
          <w:rFonts w:cs="Arial"/>
          <w:iCs/>
          <w:szCs w:val="20"/>
          <w:lang w:val="sl-SI"/>
        </w:rPr>
      </w:pPr>
      <w:r w:rsidRPr="00694607">
        <w:rPr>
          <w:rFonts w:cs="Arial"/>
          <w:szCs w:val="20"/>
          <w:lang w:val="sl"/>
        </w:rPr>
        <w:t>V POTRDITEV TEGA sva to podpisala 13. junija 2025:</w:t>
      </w:r>
    </w:p>
    <w:p w14:paraId="57C32B6F" w14:textId="77777777" w:rsidR="00694607" w:rsidRPr="00694607" w:rsidRDefault="00694607" w:rsidP="00694607">
      <w:pPr>
        <w:widowControl w:val="0"/>
        <w:autoSpaceDE w:val="0"/>
        <w:autoSpaceDN w:val="0"/>
        <w:spacing w:before="83" w:line="247" w:lineRule="auto"/>
        <w:ind w:left="482"/>
        <w:jc w:val="both"/>
        <w:rPr>
          <w:rFonts w:cs="Arial"/>
          <w:iCs/>
          <w:szCs w:val="20"/>
          <w:lang w:val="sl-SI"/>
        </w:rPr>
      </w:pPr>
    </w:p>
    <w:p w14:paraId="756618C3" w14:textId="77777777" w:rsidR="00694607" w:rsidRPr="00694607" w:rsidRDefault="00694607" w:rsidP="00694607">
      <w:pPr>
        <w:widowControl w:val="0"/>
        <w:autoSpaceDE w:val="0"/>
        <w:autoSpaceDN w:val="0"/>
        <w:spacing w:before="83" w:line="247" w:lineRule="auto"/>
        <w:ind w:left="482"/>
        <w:jc w:val="both"/>
        <w:rPr>
          <w:rFonts w:cs="Arial"/>
          <w:iCs/>
          <w:szCs w:val="20"/>
          <w:lang w:val="sl-SI"/>
        </w:rPr>
      </w:pPr>
    </w:p>
    <w:p w14:paraId="68D0F011" w14:textId="77777777" w:rsidR="00694607" w:rsidRPr="00694607" w:rsidRDefault="00694607" w:rsidP="00694607">
      <w:pPr>
        <w:widowControl w:val="0"/>
        <w:autoSpaceDE w:val="0"/>
        <w:autoSpaceDN w:val="0"/>
        <w:spacing w:before="83" w:line="247" w:lineRule="auto"/>
        <w:ind w:left="482"/>
        <w:jc w:val="center"/>
        <w:rPr>
          <w:rFonts w:cs="Arial"/>
          <w:i/>
          <w:iCs/>
          <w:szCs w:val="20"/>
          <w:lang w:val="sl-SI"/>
        </w:rPr>
      </w:pPr>
      <w:r w:rsidRPr="00694607">
        <w:rPr>
          <w:rFonts w:cs="Arial"/>
          <w:i/>
          <w:iCs/>
          <w:szCs w:val="20"/>
          <w:lang w:val="sl"/>
        </w:rPr>
        <w:t>predsednik konference</w:t>
      </w:r>
    </w:p>
    <w:p w14:paraId="3296A680" w14:textId="77777777" w:rsidR="00694607" w:rsidRPr="00694607" w:rsidRDefault="00694607" w:rsidP="00694607">
      <w:pPr>
        <w:widowControl w:val="0"/>
        <w:autoSpaceDE w:val="0"/>
        <w:autoSpaceDN w:val="0"/>
        <w:spacing w:before="83" w:line="247" w:lineRule="auto"/>
        <w:ind w:left="482"/>
        <w:jc w:val="center"/>
        <w:rPr>
          <w:rFonts w:cs="Arial"/>
          <w:iCs/>
          <w:szCs w:val="20"/>
          <w:lang w:val="sl-SI"/>
        </w:rPr>
      </w:pPr>
    </w:p>
    <w:p w14:paraId="587E4CAC" w14:textId="77777777" w:rsidR="00694607" w:rsidRPr="00694607" w:rsidRDefault="00694607" w:rsidP="00694607">
      <w:pPr>
        <w:widowControl w:val="0"/>
        <w:autoSpaceDE w:val="0"/>
        <w:autoSpaceDN w:val="0"/>
        <w:spacing w:before="83" w:line="247" w:lineRule="auto"/>
        <w:ind w:left="482"/>
        <w:jc w:val="center"/>
        <w:rPr>
          <w:rFonts w:cs="Arial"/>
          <w:iCs/>
          <w:szCs w:val="20"/>
          <w:lang w:val="sl-SI"/>
        </w:rPr>
      </w:pPr>
      <w:r w:rsidRPr="00694607">
        <w:rPr>
          <w:rFonts w:cs="Arial"/>
          <w:szCs w:val="20"/>
          <w:lang w:val="sl"/>
        </w:rPr>
        <w:t>EDGAR MOYO</w:t>
      </w:r>
    </w:p>
    <w:p w14:paraId="2332364A" w14:textId="77777777" w:rsidR="00694607" w:rsidRPr="00694607" w:rsidRDefault="00694607" w:rsidP="00694607">
      <w:pPr>
        <w:widowControl w:val="0"/>
        <w:autoSpaceDE w:val="0"/>
        <w:autoSpaceDN w:val="0"/>
        <w:spacing w:before="83" w:line="247" w:lineRule="auto"/>
        <w:rPr>
          <w:rFonts w:cs="Arial"/>
          <w:iCs/>
          <w:szCs w:val="20"/>
          <w:lang w:val="sl-SI"/>
        </w:rPr>
      </w:pPr>
    </w:p>
    <w:p w14:paraId="58597925" w14:textId="77777777" w:rsidR="00694607" w:rsidRPr="00694607" w:rsidRDefault="00694607" w:rsidP="00694607">
      <w:pPr>
        <w:widowControl w:val="0"/>
        <w:autoSpaceDE w:val="0"/>
        <w:autoSpaceDN w:val="0"/>
        <w:spacing w:before="83" w:line="247" w:lineRule="auto"/>
        <w:ind w:left="482"/>
        <w:jc w:val="center"/>
        <w:rPr>
          <w:rFonts w:cs="Arial"/>
          <w:iCs/>
          <w:szCs w:val="20"/>
          <w:lang w:val="sl-SI"/>
        </w:rPr>
      </w:pPr>
    </w:p>
    <w:p w14:paraId="7B895482" w14:textId="77777777" w:rsidR="00694607" w:rsidRPr="00694607" w:rsidRDefault="00694607" w:rsidP="00694607">
      <w:pPr>
        <w:widowControl w:val="0"/>
        <w:autoSpaceDE w:val="0"/>
        <w:autoSpaceDN w:val="0"/>
        <w:spacing w:before="83" w:line="247" w:lineRule="auto"/>
        <w:ind w:left="482"/>
        <w:jc w:val="center"/>
        <w:rPr>
          <w:rFonts w:cs="Arial"/>
          <w:i/>
          <w:iCs/>
          <w:szCs w:val="20"/>
          <w:lang w:val="sl-SI"/>
        </w:rPr>
      </w:pPr>
      <w:r w:rsidRPr="00694607">
        <w:rPr>
          <w:rFonts w:cs="Arial"/>
          <w:i/>
          <w:iCs/>
          <w:szCs w:val="20"/>
          <w:lang w:val="sl"/>
        </w:rPr>
        <w:t>generalni direktor Mednarodnega urada za delo</w:t>
      </w:r>
    </w:p>
    <w:p w14:paraId="5E7BF7C9" w14:textId="77777777" w:rsidR="00694607" w:rsidRPr="00694607" w:rsidRDefault="00694607" w:rsidP="00694607">
      <w:pPr>
        <w:widowControl w:val="0"/>
        <w:autoSpaceDE w:val="0"/>
        <w:autoSpaceDN w:val="0"/>
        <w:spacing w:before="83" w:line="247" w:lineRule="auto"/>
        <w:ind w:left="482"/>
        <w:jc w:val="center"/>
        <w:rPr>
          <w:rFonts w:cs="Arial"/>
          <w:iCs/>
          <w:szCs w:val="20"/>
          <w:lang w:val="sl-SI"/>
        </w:rPr>
      </w:pPr>
    </w:p>
    <w:p w14:paraId="54DDBDE6" w14:textId="77777777" w:rsidR="00694607" w:rsidRPr="00694607" w:rsidRDefault="00694607" w:rsidP="00694607">
      <w:pPr>
        <w:widowControl w:val="0"/>
        <w:autoSpaceDE w:val="0"/>
        <w:autoSpaceDN w:val="0"/>
        <w:spacing w:before="83" w:line="247" w:lineRule="auto"/>
        <w:ind w:left="482"/>
        <w:jc w:val="center"/>
        <w:rPr>
          <w:rFonts w:cs="Arial"/>
          <w:iCs/>
          <w:szCs w:val="20"/>
          <w:lang w:val="sl-SI"/>
        </w:rPr>
      </w:pPr>
      <w:r w:rsidRPr="00694607">
        <w:rPr>
          <w:rFonts w:cs="Arial"/>
          <w:szCs w:val="20"/>
          <w:lang w:val="sl"/>
        </w:rPr>
        <w:t>GILBERT F. HOUNGBO</w:t>
      </w:r>
    </w:p>
    <w:p w14:paraId="45C7CD4C" w14:textId="77777777" w:rsidR="00694607" w:rsidRPr="00694607" w:rsidRDefault="00694607" w:rsidP="00694607">
      <w:pPr>
        <w:spacing w:after="160" w:line="259" w:lineRule="auto"/>
        <w:ind w:firstLine="482"/>
        <w:jc w:val="both"/>
        <w:rPr>
          <w:rFonts w:eastAsia="Calibri" w:cs="Arial"/>
          <w:szCs w:val="20"/>
          <w:lang w:val="sl-SI"/>
        </w:rPr>
      </w:pPr>
    </w:p>
    <w:p w14:paraId="04CFFBB1" w14:textId="77777777" w:rsidR="000424BA" w:rsidRPr="00B50715" w:rsidRDefault="000424BA" w:rsidP="000424BA">
      <w:pPr>
        <w:spacing w:before="81"/>
        <w:ind w:left="1194"/>
        <w:jc w:val="right"/>
        <w:rPr>
          <w:bCs/>
          <w:lang w:val="sl"/>
        </w:rPr>
      </w:pPr>
      <w:r w:rsidRPr="00B50715">
        <w:rPr>
          <w:bCs/>
          <w:lang w:val="sl"/>
        </w:rPr>
        <w:lastRenderedPageBreak/>
        <w:t>NEURADNI PREVOD</w:t>
      </w:r>
      <w:r w:rsidRPr="00B50715">
        <w:rPr>
          <w:bCs/>
          <w:vertAlign w:val="superscript"/>
          <w:lang w:val="sl"/>
        </w:rPr>
        <w:footnoteReference w:id="37"/>
      </w:r>
      <w:r w:rsidRPr="00B50715">
        <w:rPr>
          <w:bCs/>
          <w:lang w:val="sl"/>
        </w:rPr>
        <w:t xml:space="preserve"> </w:t>
      </w:r>
    </w:p>
    <w:p w14:paraId="39F76C86"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640B257F"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1AAA6AA8" w14:textId="77777777" w:rsidR="000424BA" w:rsidRPr="001B550C" w:rsidRDefault="000424BA" w:rsidP="000424BA">
      <w:pPr>
        <w:widowControl w:val="0"/>
        <w:autoSpaceDE w:val="0"/>
        <w:autoSpaceDN w:val="0"/>
        <w:spacing w:line="240" w:lineRule="auto"/>
        <w:jc w:val="right"/>
        <w:rPr>
          <w:rFonts w:ascii="Times New Roman" w:hAnsi="Times New Roman"/>
          <w:szCs w:val="22"/>
          <w:lang w:val="it-IT" w:bidi="en-US"/>
        </w:rPr>
      </w:pPr>
    </w:p>
    <w:p w14:paraId="16CA69A1" w14:textId="77777777" w:rsidR="000424BA" w:rsidRPr="001B550C" w:rsidRDefault="000424BA" w:rsidP="000424BA">
      <w:pPr>
        <w:widowControl w:val="0"/>
        <w:autoSpaceDE w:val="0"/>
        <w:autoSpaceDN w:val="0"/>
        <w:spacing w:line="240" w:lineRule="auto"/>
        <w:rPr>
          <w:rFonts w:ascii="Times New Roman" w:hAnsi="Times New Roman"/>
          <w:szCs w:val="22"/>
          <w:lang w:val="it-IT" w:bidi="en-US"/>
        </w:rPr>
      </w:pPr>
    </w:p>
    <w:p w14:paraId="6E42FA9C" w14:textId="77777777" w:rsidR="000424BA" w:rsidRPr="001B550C" w:rsidRDefault="000424BA" w:rsidP="000424BA">
      <w:pPr>
        <w:widowControl w:val="0"/>
        <w:autoSpaceDE w:val="0"/>
        <w:autoSpaceDN w:val="0"/>
        <w:spacing w:line="240" w:lineRule="auto"/>
        <w:rPr>
          <w:rFonts w:ascii="Times New Roman" w:hAnsi="Times New Roman"/>
          <w:szCs w:val="22"/>
          <w:lang w:val="it-IT" w:bidi="en-US"/>
        </w:rPr>
      </w:pPr>
    </w:p>
    <w:p w14:paraId="1A952A8F"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678E7B66" w14:textId="77777777" w:rsidR="000424BA" w:rsidRPr="00B50715" w:rsidRDefault="000424BA" w:rsidP="000424BA">
      <w:pPr>
        <w:widowControl w:val="0"/>
        <w:autoSpaceDE w:val="0"/>
        <w:autoSpaceDN w:val="0"/>
        <w:spacing w:line="240" w:lineRule="auto"/>
        <w:jc w:val="center"/>
        <w:rPr>
          <w:rFonts w:cs="Arial"/>
          <w:b/>
          <w:szCs w:val="22"/>
          <w:lang w:val="sl-SI" w:bidi="en-US"/>
        </w:rPr>
      </w:pPr>
      <w:r w:rsidRPr="00B50715">
        <w:rPr>
          <w:rFonts w:cs="Arial"/>
          <w:b/>
          <w:szCs w:val="22"/>
          <w:lang w:val="sl-SI" w:bidi="en-US"/>
        </w:rPr>
        <w:t>Mednarodna konferenca dela</w:t>
      </w:r>
    </w:p>
    <w:p w14:paraId="6020F4E2"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6B5F7377"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47DD959D" w14:textId="77777777" w:rsidR="000424BA" w:rsidRPr="001B550C" w:rsidRDefault="000424BA" w:rsidP="000424BA">
      <w:pPr>
        <w:widowControl w:val="0"/>
        <w:autoSpaceDE w:val="0"/>
        <w:autoSpaceDN w:val="0"/>
        <w:spacing w:line="240" w:lineRule="auto"/>
        <w:rPr>
          <w:rFonts w:ascii="Times New Roman" w:hAnsi="Times New Roman"/>
          <w:b/>
          <w:szCs w:val="22"/>
          <w:lang w:val="it-IT" w:bidi="en-US"/>
        </w:rPr>
      </w:pPr>
    </w:p>
    <w:p w14:paraId="1AC18BC4" w14:textId="77777777" w:rsidR="000424BA" w:rsidRPr="00651BDB" w:rsidRDefault="000424BA" w:rsidP="000424BA">
      <w:pPr>
        <w:widowControl w:val="0"/>
        <w:autoSpaceDE w:val="0"/>
        <w:autoSpaceDN w:val="0"/>
        <w:spacing w:before="10" w:line="240" w:lineRule="auto"/>
        <w:rPr>
          <w:rFonts w:cs="Arial"/>
          <w:b/>
          <w:szCs w:val="20"/>
          <w:lang w:val="it-IT" w:bidi="en-US"/>
        </w:rPr>
      </w:pPr>
    </w:p>
    <w:p w14:paraId="65F468E0" w14:textId="77777777" w:rsidR="00CB3F97" w:rsidRPr="00CB3F97" w:rsidRDefault="00CB3F97" w:rsidP="00CB3F97">
      <w:pPr>
        <w:spacing w:line="240" w:lineRule="auto"/>
        <w:jc w:val="center"/>
        <w:rPr>
          <w:rFonts w:eastAsia="Calibri" w:cs="Arial"/>
          <w:bCs/>
          <w:szCs w:val="20"/>
          <w:lang w:val="sl-SI"/>
        </w:rPr>
      </w:pPr>
      <w:r w:rsidRPr="00CB3F97">
        <w:rPr>
          <w:rFonts w:eastAsia="Calibri" w:cs="Arial"/>
          <w:bCs/>
          <w:szCs w:val="20"/>
          <w:lang w:val="sl-SI"/>
        </w:rPr>
        <w:t xml:space="preserve">Spremembe iz leta 2025 </w:t>
      </w:r>
    </w:p>
    <w:p w14:paraId="6C684A70" w14:textId="77777777" w:rsidR="00CB3F97" w:rsidRPr="00CB3F97" w:rsidRDefault="00CB3F97" w:rsidP="00CB3F97">
      <w:pPr>
        <w:spacing w:line="240" w:lineRule="auto"/>
        <w:jc w:val="center"/>
        <w:rPr>
          <w:rFonts w:eastAsia="Calibri" w:cs="Arial"/>
          <w:bCs/>
          <w:szCs w:val="20"/>
          <w:lang w:val="sl-SI"/>
        </w:rPr>
      </w:pPr>
      <w:r w:rsidRPr="00CB3F97">
        <w:rPr>
          <w:rFonts w:eastAsia="Calibri" w:cs="Arial"/>
          <w:bCs/>
          <w:szCs w:val="20"/>
          <w:lang w:val="sl-SI"/>
        </w:rPr>
        <w:t xml:space="preserve">Konvencije o delu v pomorstvu (2006), </w:t>
      </w:r>
    </w:p>
    <w:p w14:paraId="77FCAE8F" w14:textId="77777777" w:rsidR="00CB3F97" w:rsidRPr="00CB3F97" w:rsidRDefault="00CB3F97" w:rsidP="00CB3F97">
      <w:pPr>
        <w:spacing w:line="240" w:lineRule="auto"/>
        <w:jc w:val="center"/>
        <w:rPr>
          <w:rFonts w:eastAsia="Calibri" w:cs="Arial"/>
          <w:bCs/>
          <w:szCs w:val="20"/>
          <w:lang w:val="sl-SI"/>
        </w:rPr>
      </w:pPr>
      <w:r w:rsidRPr="00CB3F97">
        <w:rPr>
          <w:rFonts w:eastAsia="Calibri" w:cs="Arial"/>
          <w:bCs/>
          <w:szCs w:val="20"/>
          <w:lang w:val="sl-SI"/>
        </w:rPr>
        <w:t>kot je bila spremenjena (MKDP, 2006),</w:t>
      </w:r>
    </w:p>
    <w:p w14:paraId="33C1982A" w14:textId="77777777" w:rsidR="00CB3F97" w:rsidRPr="00CB3F97" w:rsidRDefault="00CB3F97" w:rsidP="00CB3F97">
      <w:pPr>
        <w:spacing w:line="240" w:lineRule="auto"/>
        <w:jc w:val="center"/>
        <w:rPr>
          <w:rFonts w:eastAsia="Calibri" w:cs="Arial"/>
          <w:bCs/>
          <w:szCs w:val="20"/>
          <w:lang w:val="sl-SI"/>
        </w:rPr>
      </w:pPr>
      <w:r w:rsidRPr="00CB3F97">
        <w:rPr>
          <w:rFonts w:eastAsia="Calibri" w:cs="Arial"/>
          <w:bCs/>
          <w:szCs w:val="20"/>
          <w:lang w:val="sl-SI"/>
        </w:rPr>
        <w:t xml:space="preserve">ki jih je odobrila konferenca na svojem 113. zasedanju v </w:t>
      </w:r>
    </w:p>
    <w:p w14:paraId="6A7F8347" w14:textId="18307035" w:rsidR="000424BA" w:rsidRPr="00651BDB" w:rsidRDefault="00CB3F97" w:rsidP="00CB3F97">
      <w:pPr>
        <w:spacing w:line="240" w:lineRule="auto"/>
        <w:jc w:val="center"/>
        <w:rPr>
          <w:rFonts w:eastAsia="Calibri" w:cs="Arial"/>
          <w:bCs/>
          <w:szCs w:val="20"/>
          <w:lang w:val="sl-SI"/>
        </w:rPr>
      </w:pPr>
      <w:r w:rsidRPr="00CB3F97">
        <w:rPr>
          <w:rFonts w:eastAsia="Calibri" w:cs="Arial"/>
          <w:bCs/>
          <w:szCs w:val="20"/>
          <w:lang w:val="sl-SI"/>
        </w:rPr>
        <w:t>Ženevi 6.</w:t>
      </w:r>
      <w:r>
        <w:rPr>
          <w:rFonts w:eastAsia="Calibri" w:cs="Arial"/>
          <w:bCs/>
          <w:szCs w:val="20"/>
          <w:lang w:val="sl-SI"/>
        </w:rPr>
        <w:t> </w:t>
      </w:r>
      <w:r w:rsidRPr="00CB3F97">
        <w:rPr>
          <w:rFonts w:eastAsia="Calibri" w:cs="Arial"/>
          <w:bCs/>
          <w:szCs w:val="20"/>
          <w:lang w:val="sl-SI"/>
        </w:rPr>
        <w:t>junija</w:t>
      </w:r>
      <w:r>
        <w:rPr>
          <w:rFonts w:eastAsia="Calibri" w:cs="Arial"/>
          <w:bCs/>
          <w:szCs w:val="20"/>
          <w:lang w:val="sl-SI"/>
        </w:rPr>
        <w:t> </w:t>
      </w:r>
      <w:r w:rsidRPr="00CB3F97">
        <w:rPr>
          <w:rFonts w:eastAsia="Calibri" w:cs="Arial"/>
          <w:bCs/>
          <w:szCs w:val="20"/>
          <w:lang w:val="sl-SI"/>
        </w:rPr>
        <w:t>2025</w:t>
      </w:r>
    </w:p>
    <w:p w14:paraId="38DC3108" w14:textId="77777777" w:rsidR="000424BA" w:rsidRPr="00B50715" w:rsidRDefault="000424BA" w:rsidP="000424BA">
      <w:pPr>
        <w:spacing w:before="3"/>
        <w:ind w:left="1454" w:right="1451"/>
        <w:jc w:val="center"/>
        <w:rPr>
          <w:szCs w:val="20"/>
          <w:lang w:val="sl"/>
        </w:rPr>
      </w:pPr>
    </w:p>
    <w:p w14:paraId="7251CB82" w14:textId="77777777" w:rsidR="000424BA" w:rsidRPr="00B50715" w:rsidRDefault="000424BA" w:rsidP="000424BA">
      <w:pPr>
        <w:spacing w:before="3"/>
        <w:ind w:left="1454" w:right="1451"/>
        <w:jc w:val="center"/>
        <w:rPr>
          <w:szCs w:val="20"/>
          <w:lang w:val="sl"/>
        </w:rPr>
      </w:pPr>
    </w:p>
    <w:p w14:paraId="46F91EA1" w14:textId="77777777" w:rsidR="000424BA" w:rsidRPr="00B50715" w:rsidRDefault="000424BA" w:rsidP="000424BA">
      <w:pPr>
        <w:spacing w:before="3"/>
        <w:ind w:left="1454" w:right="1451"/>
        <w:jc w:val="center"/>
        <w:rPr>
          <w:sz w:val="26"/>
          <w:lang w:val="sl"/>
        </w:rPr>
      </w:pPr>
    </w:p>
    <w:p w14:paraId="5E18EF9C" w14:textId="77777777" w:rsidR="000424BA" w:rsidRPr="00B50715" w:rsidRDefault="000424BA" w:rsidP="000424BA">
      <w:pPr>
        <w:spacing w:before="3"/>
        <w:ind w:left="1454" w:right="1451"/>
        <w:jc w:val="center"/>
        <w:rPr>
          <w:sz w:val="26"/>
          <w:lang w:val="sl"/>
        </w:rPr>
      </w:pPr>
    </w:p>
    <w:p w14:paraId="7DAD2DCD" w14:textId="77777777" w:rsidR="000424BA" w:rsidRPr="00B50715" w:rsidRDefault="000424BA" w:rsidP="000424BA">
      <w:pPr>
        <w:spacing w:before="3"/>
        <w:ind w:left="1454" w:right="1451"/>
        <w:jc w:val="center"/>
        <w:rPr>
          <w:sz w:val="26"/>
          <w:lang w:val="sl"/>
        </w:rPr>
      </w:pPr>
    </w:p>
    <w:p w14:paraId="77C31485" w14:textId="77777777" w:rsidR="000424BA" w:rsidRPr="00B50715" w:rsidRDefault="000424BA" w:rsidP="000424BA">
      <w:pPr>
        <w:spacing w:before="3"/>
        <w:ind w:left="1454" w:right="1451"/>
        <w:jc w:val="center"/>
        <w:rPr>
          <w:sz w:val="26"/>
          <w:lang w:val="sl"/>
        </w:rPr>
      </w:pPr>
    </w:p>
    <w:p w14:paraId="11F726AF" w14:textId="77777777" w:rsidR="000424BA" w:rsidRPr="00B50715" w:rsidRDefault="000424BA" w:rsidP="000424BA">
      <w:pPr>
        <w:spacing w:before="3"/>
        <w:ind w:left="1454" w:right="1451"/>
        <w:jc w:val="center"/>
        <w:rPr>
          <w:sz w:val="26"/>
          <w:lang w:val="sl"/>
        </w:rPr>
      </w:pPr>
    </w:p>
    <w:p w14:paraId="5193BE7F" w14:textId="77777777" w:rsidR="000424BA" w:rsidRPr="00B50715" w:rsidRDefault="000424BA" w:rsidP="000424BA">
      <w:pPr>
        <w:spacing w:before="3"/>
        <w:ind w:left="1454" w:right="1451"/>
        <w:jc w:val="center"/>
        <w:rPr>
          <w:sz w:val="26"/>
          <w:lang w:val="sl"/>
        </w:rPr>
      </w:pPr>
    </w:p>
    <w:p w14:paraId="2BFFED72" w14:textId="77777777" w:rsidR="000424BA" w:rsidRPr="00B50715" w:rsidRDefault="000424BA" w:rsidP="000424BA">
      <w:pPr>
        <w:spacing w:before="3"/>
        <w:ind w:left="1454" w:right="1451"/>
        <w:jc w:val="center"/>
        <w:rPr>
          <w:sz w:val="26"/>
          <w:lang w:val="sl"/>
        </w:rPr>
      </w:pPr>
    </w:p>
    <w:p w14:paraId="14450A0E" w14:textId="77777777" w:rsidR="000424BA" w:rsidRPr="00B50715" w:rsidRDefault="000424BA" w:rsidP="000424BA">
      <w:pPr>
        <w:spacing w:before="3"/>
        <w:ind w:left="1454" w:right="1451"/>
        <w:jc w:val="center"/>
        <w:rPr>
          <w:sz w:val="26"/>
          <w:lang w:val="sl"/>
        </w:rPr>
      </w:pPr>
    </w:p>
    <w:p w14:paraId="379F742F" w14:textId="77777777" w:rsidR="000424BA" w:rsidRPr="00B50715" w:rsidRDefault="000424BA" w:rsidP="000424BA">
      <w:pPr>
        <w:spacing w:before="3"/>
        <w:ind w:left="1454" w:right="1451"/>
        <w:jc w:val="center"/>
        <w:rPr>
          <w:sz w:val="26"/>
          <w:lang w:val="sl"/>
        </w:rPr>
      </w:pPr>
    </w:p>
    <w:p w14:paraId="7B38F248" w14:textId="77777777" w:rsidR="000424BA" w:rsidRPr="00B50715" w:rsidRDefault="000424BA" w:rsidP="000424BA">
      <w:pPr>
        <w:spacing w:before="3"/>
        <w:ind w:left="1454" w:right="1451"/>
        <w:jc w:val="center"/>
        <w:rPr>
          <w:sz w:val="26"/>
          <w:lang w:val="sl"/>
        </w:rPr>
      </w:pPr>
    </w:p>
    <w:p w14:paraId="52B3B1BC"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52B6639F"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3A189AF0"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5CFCAA4C"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641E1FE4"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72BA5873"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71E01FD2" w14:textId="77777777" w:rsidR="000424BA" w:rsidRPr="00B50715" w:rsidRDefault="000424BA" w:rsidP="000424BA">
      <w:pPr>
        <w:overflowPunct w:val="0"/>
        <w:autoSpaceDE w:val="0"/>
        <w:autoSpaceDN w:val="0"/>
        <w:adjustRightInd w:val="0"/>
        <w:spacing w:line="280" w:lineRule="exact"/>
        <w:jc w:val="both"/>
        <w:textAlignment w:val="baseline"/>
        <w:rPr>
          <w:rFonts w:cs="Arial"/>
          <w:szCs w:val="20"/>
          <w:lang w:val="sl-SI"/>
        </w:rPr>
      </w:pPr>
    </w:p>
    <w:p w14:paraId="3E31B8CB"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148B272E"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396AC49C"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500577A7"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7CCC197B"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3CFA7F64"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70F5F4F8"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26C3BF89"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3E97C4E9"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5F69E5D3"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7CA2BEEB"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0A833376" w14:textId="77777777" w:rsidR="000424BA" w:rsidRDefault="000424BA" w:rsidP="000424BA">
      <w:pPr>
        <w:overflowPunct w:val="0"/>
        <w:autoSpaceDE w:val="0"/>
        <w:autoSpaceDN w:val="0"/>
        <w:adjustRightInd w:val="0"/>
        <w:spacing w:line="280" w:lineRule="exact"/>
        <w:jc w:val="both"/>
        <w:textAlignment w:val="baseline"/>
        <w:rPr>
          <w:rFonts w:cs="Arial"/>
          <w:b/>
          <w:bCs/>
          <w:szCs w:val="20"/>
          <w:lang w:val="sl"/>
        </w:rPr>
      </w:pPr>
    </w:p>
    <w:p w14:paraId="5EAA9568" w14:textId="77777777" w:rsidR="00CB3F97" w:rsidRPr="00CB3F97" w:rsidRDefault="00CB3F97" w:rsidP="00CB3F97">
      <w:pPr>
        <w:widowControl w:val="0"/>
        <w:autoSpaceDE w:val="0"/>
        <w:autoSpaceDN w:val="0"/>
        <w:spacing w:before="18" w:line="226" w:lineRule="auto"/>
        <w:ind w:left="482"/>
        <w:jc w:val="center"/>
        <w:rPr>
          <w:rFonts w:cs="Arial"/>
          <w:b/>
          <w:w w:val="105"/>
          <w:szCs w:val="20"/>
          <w:lang w:val="sl" w:bidi="en-US"/>
        </w:rPr>
      </w:pPr>
      <w:r w:rsidRPr="00CB3F97">
        <w:rPr>
          <w:rFonts w:cs="Arial"/>
          <w:b/>
          <w:bCs/>
          <w:w w:val="105"/>
          <w:szCs w:val="20"/>
          <w:lang w:val="sl" w:bidi="en-US"/>
        </w:rPr>
        <w:lastRenderedPageBreak/>
        <w:t>SPREMEMBE IZ LETA 2025</w:t>
      </w:r>
    </w:p>
    <w:p w14:paraId="0CA746BC" w14:textId="77777777" w:rsidR="00CB3F97" w:rsidRDefault="00CB3F97" w:rsidP="00CB3F97">
      <w:pPr>
        <w:widowControl w:val="0"/>
        <w:autoSpaceDE w:val="0"/>
        <w:autoSpaceDN w:val="0"/>
        <w:spacing w:before="18" w:line="226" w:lineRule="auto"/>
        <w:ind w:left="482"/>
        <w:jc w:val="center"/>
        <w:rPr>
          <w:rFonts w:cs="Arial"/>
          <w:b/>
          <w:bCs/>
          <w:w w:val="105"/>
          <w:szCs w:val="20"/>
          <w:lang w:val="sl" w:bidi="en-US"/>
        </w:rPr>
      </w:pPr>
      <w:r w:rsidRPr="00CB3F97">
        <w:rPr>
          <w:rFonts w:cs="Arial"/>
          <w:b/>
          <w:bCs/>
          <w:w w:val="105"/>
          <w:szCs w:val="20"/>
          <w:lang w:val="sl" w:bidi="en-US"/>
        </w:rPr>
        <w:t xml:space="preserve">KONVENCIJE O DELU V POMORSTVU (2006), </w:t>
      </w:r>
    </w:p>
    <w:p w14:paraId="5132A17A" w14:textId="50815503" w:rsidR="00CB3F97" w:rsidRPr="00CB3F97" w:rsidRDefault="00CB3F97" w:rsidP="00CB3F97">
      <w:pPr>
        <w:widowControl w:val="0"/>
        <w:autoSpaceDE w:val="0"/>
        <w:autoSpaceDN w:val="0"/>
        <w:spacing w:before="18" w:line="226" w:lineRule="auto"/>
        <w:ind w:left="482"/>
        <w:jc w:val="center"/>
        <w:rPr>
          <w:rFonts w:cs="Arial"/>
          <w:b/>
          <w:bCs/>
          <w:w w:val="105"/>
          <w:szCs w:val="20"/>
          <w:lang w:val="sl" w:bidi="en-US"/>
        </w:rPr>
      </w:pPr>
      <w:r w:rsidRPr="00CB3F97">
        <w:rPr>
          <w:rFonts w:cs="Arial"/>
          <w:b/>
          <w:bCs/>
          <w:w w:val="105"/>
          <w:szCs w:val="20"/>
          <w:lang w:val="sl" w:bidi="en-US"/>
        </w:rPr>
        <w:t>KOT JE BILA SPREMENJENA (MKDP, 2006)</w:t>
      </w:r>
    </w:p>
    <w:p w14:paraId="1ED24E77" w14:textId="77777777" w:rsidR="00CB3F97" w:rsidRDefault="00CB3F97" w:rsidP="000424BA">
      <w:pPr>
        <w:widowControl w:val="0"/>
        <w:tabs>
          <w:tab w:val="left" w:pos="1675"/>
        </w:tabs>
        <w:autoSpaceDE w:val="0"/>
        <w:autoSpaceDN w:val="0"/>
        <w:spacing w:before="83" w:line="247" w:lineRule="auto"/>
        <w:jc w:val="both"/>
        <w:rPr>
          <w:rFonts w:cs="Arial"/>
          <w:szCs w:val="20"/>
          <w:lang w:val="sl" w:bidi="en-US"/>
        </w:rPr>
      </w:pPr>
    </w:p>
    <w:p w14:paraId="79136EDA" w14:textId="77777777" w:rsidR="00CB3F97" w:rsidRPr="00CB3F97" w:rsidRDefault="00CB3F97" w:rsidP="00B04EAC">
      <w:pPr>
        <w:widowControl w:val="0"/>
        <w:numPr>
          <w:ilvl w:val="0"/>
          <w:numId w:val="19"/>
        </w:numPr>
        <w:autoSpaceDE w:val="0"/>
        <w:autoSpaceDN w:val="0"/>
        <w:spacing w:before="187" w:line="268" w:lineRule="exact"/>
        <w:jc w:val="both"/>
        <w:rPr>
          <w:rFonts w:cs="Arial"/>
          <w:b/>
          <w:bCs/>
          <w:color w:val="231F20"/>
          <w:sz w:val="24"/>
          <w:szCs w:val="22"/>
          <w:lang w:val="sl"/>
        </w:rPr>
      </w:pPr>
      <w:r w:rsidRPr="00CB3F97">
        <w:rPr>
          <w:rFonts w:cs="Arial"/>
          <w:b/>
          <w:bCs/>
          <w:color w:val="231F20"/>
          <w:sz w:val="24"/>
          <w:szCs w:val="22"/>
          <w:lang w:val="sl"/>
        </w:rPr>
        <w:t>Repatriacija brez diskriminacije: Sprememba Kodeksa, ki se nanaša na pravilo 2.5</w:t>
      </w:r>
    </w:p>
    <w:p w14:paraId="79909D93" w14:textId="77777777" w:rsidR="00CB3F97" w:rsidRPr="00CB3F97" w:rsidRDefault="00CB3F97" w:rsidP="00CB3F97">
      <w:pPr>
        <w:widowControl w:val="0"/>
        <w:autoSpaceDE w:val="0"/>
        <w:autoSpaceDN w:val="0"/>
        <w:spacing w:before="187" w:line="268" w:lineRule="exact"/>
        <w:ind w:left="1374"/>
        <w:rPr>
          <w:rFonts w:cs="Arial"/>
          <w:b/>
          <w:bCs/>
          <w:color w:val="231F20"/>
          <w:sz w:val="22"/>
          <w:szCs w:val="22"/>
          <w:lang w:val="sl"/>
        </w:rPr>
      </w:pPr>
      <w:bookmarkStart w:id="37" w:name="_Hlk203743116"/>
      <w:r w:rsidRPr="00CB3F97">
        <w:rPr>
          <w:rFonts w:cs="Arial"/>
          <w:b/>
          <w:bCs/>
          <w:color w:val="231F20"/>
          <w:sz w:val="22"/>
          <w:szCs w:val="22"/>
          <w:lang w:val="sl"/>
        </w:rPr>
        <w:t>Sprememba Kodeksa, ki se nanaša na pravilo 2.5 – Repatriacija</w:t>
      </w:r>
    </w:p>
    <w:bookmarkEnd w:id="37"/>
    <w:p w14:paraId="3BF9FE53" w14:textId="77777777" w:rsidR="00CB3F97" w:rsidRPr="00CB3F97" w:rsidRDefault="00CB3F97" w:rsidP="00CB3F97">
      <w:pPr>
        <w:widowControl w:val="0"/>
        <w:autoSpaceDE w:val="0"/>
        <w:autoSpaceDN w:val="0"/>
        <w:spacing w:before="92" w:line="240" w:lineRule="auto"/>
        <w:ind w:left="1854"/>
        <w:rPr>
          <w:rFonts w:cs="Arial"/>
          <w:i/>
          <w:szCs w:val="22"/>
          <w:lang w:val="sl"/>
        </w:rPr>
      </w:pPr>
      <w:r w:rsidRPr="00CB3F97">
        <w:rPr>
          <w:rFonts w:cs="Arial"/>
          <w:i/>
          <w:iCs/>
          <w:color w:val="231F20"/>
          <w:szCs w:val="22"/>
          <w:lang w:val="sl"/>
        </w:rPr>
        <w:t xml:space="preserve">Standard A 2.5.1 – Repatriacija </w:t>
      </w:r>
    </w:p>
    <w:p w14:paraId="009E7B9D"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sl"/>
        </w:rPr>
      </w:pPr>
      <w:r w:rsidRPr="00CB3F97">
        <w:rPr>
          <w:rFonts w:cs="Arial"/>
          <w:color w:val="231F20"/>
          <w:szCs w:val="20"/>
          <w:lang w:val="sl"/>
        </w:rPr>
        <w:t xml:space="preserve">Doda se nov deseti odstavek in preštevilči deseti odstavek: </w:t>
      </w:r>
    </w:p>
    <w:p w14:paraId="5AF8F81F" w14:textId="77777777" w:rsidR="00CB3F97" w:rsidRPr="00CB3F97" w:rsidRDefault="00CB3F97" w:rsidP="00CB3F97">
      <w:pPr>
        <w:widowControl w:val="0"/>
        <w:autoSpaceDE w:val="0"/>
        <w:autoSpaceDN w:val="0"/>
        <w:spacing w:before="26" w:line="230" w:lineRule="auto"/>
        <w:ind w:left="1860" w:right="765" w:firstLine="408"/>
        <w:jc w:val="both"/>
        <w:rPr>
          <w:rFonts w:cs="Arial"/>
          <w:color w:val="231F20"/>
          <w:szCs w:val="20"/>
          <w:lang w:val="sl"/>
        </w:rPr>
      </w:pPr>
      <w:r w:rsidRPr="00CB3F97">
        <w:rPr>
          <w:rFonts w:cs="Arial"/>
          <w:color w:val="231F20"/>
          <w:szCs w:val="20"/>
          <w:lang w:val="sl"/>
        </w:rPr>
        <w:t xml:space="preserve">10. Vsaka članica omogoči repatriacijo pomorščakov na način, ki izključuje diskriminacijo na kateri koli podlagi, in ne glede na državo zastave, pod katero pluje ladja, na kateri so pomorščaki zaposleni, najeti ali delajo. </w:t>
      </w:r>
    </w:p>
    <w:p w14:paraId="1C539F0C" w14:textId="77777777" w:rsidR="00CB3F97" w:rsidRPr="00CB3F97" w:rsidRDefault="00CB3F97" w:rsidP="00CB3F97">
      <w:pPr>
        <w:widowControl w:val="0"/>
        <w:autoSpaceDE w:val="0"/>
        <w:autoSpaceDN w:val="0"/>
        <w:spacing w:before="4" w:line="240" w:lineRule="auto"/>
        <w:rPr>
          <w:rFonts w:cs="Arial"/>
          <w:sz w:val="23"/>
          <w:szCs w:val="20"/>
          <w:lang w:val="sl"/>
        </w:rPr>
      </w:pPr>
    </w:p>
    <w:p w14:paraId="4F094FDF" w14:textId="77777777" w:rsidR="00CB3F97" w:rsidRPr="00CB3F97" w:rsidRDefault="00CB3F97" w:rsidP="00B04EAC">
      <w:pPr>
        <w:widowControl w:val="0"/>
        <w:numPr>
          <w:ilvl w:val="0"/>
          <w:numId w:val="19"/>
        </w:numPr>
        <w:autoSpaceDE w:val="0"/>
        <w:autoSpaceDN w:val="0"/>
        <w:spacing w:before="187" w:line="268" w:lineRule="exact"/>
        <w:jc w:val="both"/>
        <w:rPr>
          <w:rFonts w:cs="Arial"/>
          <w:b/>
          <w:bCs/>
          <w:color w:val="231F20"/>
          <w:sz w:val="24"/>
          <w:szCs w:val="22"/>
          <w:lang w:val="sl"/>
        </w:rPr>
      </w:pPr>
      <w:r w:rsidRPr="00CB3F97">
        <w:rPr>
          <w:rFonts w:cs="Arial"/>
          <w:b/>
          <w:bCs/>
          <w:color w:val="231F20"/>
          <w:sz w:val="24"/>
          <w:szCs w:val="22"/>
          <w:lang w:val="sl"/>
        </w:rPr>
        <w:t>Izhod na kopno: Spremembe Kodeksa, ki se nanašajo na pravilo 2.4</w:t>
      </w:r>
    </w:p>
    <w:p w14:paraId="334A06EA" w14:textId="77777777" w:rsidR="00CB3F97" w:rsidRPr="00CB3F97" w:rsidRDefault="00CB3F97" w:rsidP="00CB3F97">
      <w:pPr>
        <w:widowControl w:val="0"/>
        <w:autoSpaceDE w:val="0"/>
        <w:autoSpaceDN w:val="0"/>
        <w:spacing w:before="187" w:line="268" w:lineRule="exact"/>
        <w:ind w:left="1374"/>
        <w:rPr>
          <w:rFonts w:cs="Arial"/>
          <w:b/>
          <w:bCs/>
          <w:color w:val="231F20"/>
          <w:sz w:val="22"/>
          <w:szCs w:val="22"/>
        </w:rPr>
      </w:pPr>
      <w:r w:rsidRPr="00CB3F97">
        <w:rPr>
          <w:rFonts w:cs="Arial"/>
          <w:b/>
          <w:bCs/>
          <w:color w:val="231F20"/>
          <w:sz w:val="22"/>
          <w:szCs w:val="22"/>
          <w:lang w:val="sl"/>
        </w:rPr>
        <w:t>Spremembe Kodeksa, ki se nanašajo na pravilo 2.4 – Pravica do dopusta</w:t>
      </w:r>
    </w:p>
    <w:p w14:paraId="39F7FDE0" w14:textId="77777777" w:rsidR="00CB3F97" w:rsidRPr="00CB3F97" w:rsidRDefault="00CB3F97" w:rsidP="00CB3F97">
      <w:pPr>
        <w:widowControl w:val="0"/>
        <w:autoSpaceDE w:val="0"/>
        <w:autoSpaceDN w:val="0"/>
        <w:spacing w:before="92" w:line="240" w:lineRule="auto"/>
        <w:ind w:left="1854"/>
        <w:rPr>
          <w:rFonts w:cs="Arial"/>
          <w:i/>
          <w:szCs w:val="22"/>
        </w:rPr>
      </w:pPr>
      <w:r w:rsidRPr="00CB3F97">
        <w:rPr>
          <w:rFonts w:cs="Arial"/>
          <w:i/>
          <w:iCs/>
          <w:color w:val="231F20"/>
          <w:szCs w:val="22"/>
          <w:lang w:val="sl"/>
        </w:rPr>
        <w:t>Standard A 2.4 – Pravica do dopusta</w:t>
      </w:r>
    </w:p>
    <w:p w14:paraId="79D33D0F" w14:textId="77777777" w:rsidR="00CB3F97" w:rsidRPr="00CB3F97" w:rsidRDefault="00CB3F97" w:rsidP="00CB3F97">
      <w:pPr>
        <w:widowControl w:val="0"/>
        <w:autoSpaceDE w:val="0"/>
        <w:autoSpaceDN w:val="0"/>
        <w:spacing w:before="48" w:line="240" w:lineRule="auto"/>
        <w:ind w:left="1854" w:firstLine="720"/>
        <w:jc w:val="both"/>
        <w:rPr>
          <w:rFonts w:cs="Arial"/>
          <w:color w:val="231F20"/>
          <w:szCs w:val="20"/>
        </w:rPr>
      </w:pPr>
      <w:r w:rsidRPr="00CB3F97">
        <w:rPr>
          <w:rFonts w:cs="Arial"/>
          <w:color w:val="231F20"/>
          <w:szCs w:val="20"/>
          <w:lang w:val="sl"/>
        </w:rPr>
        <w:t>Naslov se nadomesti z naslovom »Standard A 2.4.1 – Pravica do dopusta«.</w:t>
      </w:r>
    </w:p>
    <w:p w14:paraId="37DA5B9D" w14:textId="77777777" w:rsidR="00CB3F97" w:rsidRPr="00CB3F97" w:rsidRDefault="00CB3F97" w:rsidP="00CB3F97">
      <w:pPr>
        <w:widowControl w:val="0"/>
        <w:autoSpaceDE w:val="0"/>
        <w:autoSpaceDN w:val="0"/>
        <w:spacing w:before="48" w:line="240" w:lineRule="auto"/>
        <w:ind w:left="1854" w:firstLine="720"/>
        <w:jc w:val="both"/>
        <w:rPr>
          <w:rFonts w:cs="Arial"/>
          <w:szCs w:val="20"/>
        </w:rPr>
      </w:pPr>
      <w:r w:rsidRPr="00CB3F97">
        <w:rPr>
          <w:rFonts w:cs="Arial"/>
          <w:szCs w:val="20"/>
          <w:lang w:val="sl"/>
        </w:rPr>
        <w:t>Doda se nov standard:</w:t>
      </w:r>
    </w:p>
    <w:p w14:paraId="4EF976EB" w14:textId="77777777" w:rsidR="00CB3F97" w:rsidRPr="00CB3F97" w:rsidRDefault="00CB3F97" w:rsidP="00CB3F97">
      <w:pPr>
        <w:widowControl w:val="0"/>
        <w:autoSpaceDE w:val="0"/>
        <w:autoSpaceDN w:val="0"/>
        <w:spacing w:before="92" w:line="240" w:lineRule="auto"/>
        <w:ind w:left="1854"/>
        <w:rPr>
          <w:rFonts w:cs="Arial"/>
          <w:i/>
          <w:szCs w:val="22"/>
        </w:rPr>
      </w:pPr>
      <w:r w:rsidRPr="00CB3F97">
        <w:rPr>
          <w:rFonts w:cs="Arial"/>
          <w:i/>
          <w:iCs/>
          <w:color w:val="231F20"/>
          <w:szCs w:val="22"/>
          <w:lang w:val="sl"/>
        </w:rPr>
        <w:t>Standard A 2.4.2 – Izhod na kopno</w:t>
      </w:r>
    </w:p>
    <w:p w14:paraId="5353E9E4"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r w:rsidRPr="00CB3F97">
        <w:rPr>
          <w:rFonts w:cs="Arial"/>
          <w:color w:val="231F20"/>
          <w:szCs w:val="20"/>
          <w:lang w:val="sl"/>
        </w:rPr>
        <w:t>1. Vsaka članica zagotovi, da javni organi pomorščakom dovolijo izkrcanje na kopno, ko je ladja, s katero so prispeli, v pristanišču v njeni jurisdikciji, pod pogojem, da so bile izpolnjene ustrezne formalnosti in javni organi nimajo razloga zavrniti dovoljenja za izkrcanje zaradi javnega zdravja, javne varnosti in zaščite ali javnega reda.</w:t>
      </w:r>
    </w:p>
    <w:p w14:paraId="5540A578"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r w:rsidRPr="00CB3F97">
        <w:rPr>
          <w:rFonts w:cs="Arial"/>
          <w:color w:val="231F20"/>
          <w:szCs w:val="20"/>
          <w:lang w:val="sl"/>
        </w:rPr>
        <w:t>2. Izhod na kopno se dovoli na način, ki izključuje diskriminacijo na kateri koli podlagi, in ne glede na državo zastave, pod katero pluje ladja, na kateri so pomorščaki zaposleni, najeti ali delajo.</w:t>
      </w:r>
    </w:p>
    <w:p w14:paraId="2C18DE09"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r w:rsidRPr="00CB3F97">
        <w:rPr>
          <w:rFonts w:cs="Arial"/>
          <w:color w:val="231F20"/>
          <w:szCs w:val="20"/>
          <w:lang w:val="sl"/>
        </w:rPr>
        <w:t>3. Pomorščak ne potrebuje vizuma ali posebnega dovoljenja za izhod na kopno.</w:t>
      </w:r>
    </w:p>
    <w:p w14:paraId="510AD942"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4. V vsakem primeru, ko je bilo zavrnjeno dovoljenje za izkrcanje na kopno, ustrezni javni organi o razlogih za zavrnitev obvestijo zadevnega pomorščaka in poveljnika ladje. Na zahtevo zadevnega pomorščaka ali poveljnika ladje take razloge sporočijo v pisni obliki.</w:t>
      </w:r>
    </w:p>
    <w:p w14:paraId="283D9896"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5. Vsaka članica od ladjarja zahteva, da pomorščakom na ladjah, ki plujejo pod njeno zastavo, dovoli izhod na kopno zaradi njihovega zdravja in dobrega počutja ter v skladu z operativnimi zahtevami njihovega delovnega mesta.</w:t>
      </w:r>
    </w:p>
    <w:p w14:paraId="5E1383A3"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6. Ob prihodu ladje v pristanišče ladjarji pomorščakom izven njihovega delovnega časa dovolijo izhod na kopno, razen če ustrezni organi države pristanišča ne prepovejo ali omejijo izhoda z ladje ali je to prepovedano ali omejeno iz varnostnih ali operativnih razlogov.</w:t>
      </w:r>
    </w:p>
    <w:p w14:paraId="2DADF98E"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 xml:space="preserve">7. Za izhod na kopno, ki je odobren v skladu z določbami Konvencije o olajšavah v mednarodnem pomorskem prometu, se šteje, da izpolnjuje zahteve iz prvega do četrtega odstavka tega </w:t>
      </w:r>
      <w:r w:rsidRPr="00CB3F97">
        <w:rPr>
          <w:rFonts w:cs="Arial"/>
          <w:color w:val="231F20"/>
          <w:szCs w:val="20"/>
          <w:lang w:val="sl"/>
        </w:rPr>
        <w:lastRenderedPageBreak/>
        <w:t>standarda.</w:t>
      </w:r>
    </w:p>
    <w:p w14:paraId="064B814D"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Doda se nova smernica:</w:t>
      </w:r>
    </w:p>
    <w:p w14:paraId="19AC09BE" w14:textId="77777777" w:rsidR="00CB3F97" w:rsidRPr="00CB3F97" w:rsidRDefault="00CB3F97" w:rsidP="00CB3F97">
      <w:pPr>
        <w:widowControl w:val="0"/>
        <w:autoSpaceDE w:val="0"/>
        <w:autoSpaceDN w:val="0"/>
        <w:spacing w:before="92" w:line="240" w:lineRule="auto"/>
        <w:ind w:left="1854"/>
        <w:rPr>
          <w:rFonts w:cs="Arial"/>
          <w:i/>
          <w:szCs w:val="22"/>
          <w:lang w:val="sl"/>
        </w:rPr>
      </w:pPr>
      <w:r w:rsidRPr="00CB3F97">
        <w:rPr>
          <w:rFonts w:cs="Arial"/>
          <w:i/>
          <w:iCs/>
          <w:color w:val="231F20"/>
          <w:szCs w:val="22"/>
          <w:lang w:val="sl"/>
        </w:rPr>
        <w:t>Smernica B 2.4.5 – Omogočanje izhoda na kopno</w:t>
      </w:r>
    </w:p>
    <w:p w14:paraId="77FE7C49"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1. Vsaka članica naj sodeluje, kadar je to primerno, z organizacijami ladjarjev in pomorščakov ter drugimi ustreznimi deležniki v pristanišču, da se uvedejo postopki na ladji in v pristanišču, ki pomorščakom omogočijo izhod na kopno.</w:t>
      </w:r>
    </w:p>
    <w:p w14:paraId="78F2FA8C"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2. Vsaka članica naj zagotovi osebju v svojih pristaniščih in na svojih terminalih ustrezne informacije ter usposabljanje o pravicah pomorščakov, vključno s pravico do izhoda na kopno.</w:t>
      </w:r>
    </w:p>
    <w:p w14:paraId="1C82BAC8" w14:textId="77777777" w:rsidR="00CB3F97" w:rsidRPr="00CB3F97" w:rsidRDefault="00CB3F97" w:rsidP="00CB3F97">
      <w:pPr>
        <w:widowControl w:val="0"/>
        <w:autoSpaceDE w:val="0"/>
        <w:autoSpaceDN w:val="0"/>
        <w:spacing w:before="5" w:line="240" w:lineRule="auto"/>
        <w:rPr>
          <w:rFonts w:cs="Arial"/>
          <w:sz w:val="23"/>
          <w:szCs w:val="20"/>
          <w:lang w:val="sl"/>
        </w:rPr>
      </w:pPr>
    </w:p>
    <w:p w14:paraId="0537AB55" w14:textId="77777777" w:rsidR="00CB3F97" w:rsidRPr="00CB3F97" w:rsidRDefault="00CB3F97" w:rsidP="00B04EAC">
      <w:pPr>
        <w:widowControl w:val="0"/>
        <w:numPr>
          <w:ilvl w:val="0"/>
          <w:numId w:val="19"/>
        </w:numPr>
        <w:autoSpaceDE w:val="0"/>
        <w:autoSpaceDN w:val="0"/>
        <w:spacing w:before="187" w:line="268" w:lineRule="exact"/>
        <w:jc w:val="both"/>
        <w:rPr>
          <w:rFonts w:cs="Arial"/>
          <w:b/>
          <w:bCs/>
          <w:color w:val="231F20"/>
          <w:sz w:val="24"/>
          <w:szCs w:val="22"/>
          <w:lang w:val="sl"/>
        </w:rPr>
      </w:pPr>
      <w:bookmarkStart w:id="38" w:name="_Hlk203743413"/>
      <w:r w:rsidRPr="00CB3F97">
        <w:rPr>
          <w:rFonts w:cs="Arial"/>
          <w:b/>
          <w:bCs/>
          <w:color w:val="231F20"/>
          <w:sz w:val="24"/>
          <w:szCs w:val="22"/>
          <w:lang w:val="sl"/>
        </w:rPr>
        <w:t>Pomorščaki kot ključni delavci: Sprememba Kodeksa, ki se nanaša na pravilo 2.5</w:t>
      </w:r>
    </w:p>
    <w:p w14:paraId="43B47FD8" w14:textId="77777777" w:rsidR="00CB3F97" w:rsidRPr="00CB3F97" w:rsidRDefault="00CB3F97" w:rsidP="00CB3F97">
      <w:pPr>
        <w:widowControl w:val="0"/>
        <w:autoSpaceDE w:val="0"/>
        <w:autoSpaceDN w:val="0"/>
        <w:spacing w:before="187" w:line="268" w:lineRule="exact"/>
        <w:ind w:left="1374"/>
        <w:rPr>
          <w:rFonts w:cs="Arial"/>
          <w:i/>
          <w:iCs/>
          <w:color w:val="231F20"/>
          <w:szCs w:val="22"/>
          <w:lang w:val="sl"/>
        </w:rPr>
      </w:pPr>
      <w:r w:rsidRPr="00CB3F97">
        <w:rPr>
          <w:rFonts w:cs="Arial"/>
          <w:b/>
          <w:bCs/>
          <w:color w:val="231F20"/>
          <w:sz w:val="22"/>
          <w:szCs w:val="22"/>
          <w:lang w:val="sl"/>
        </w:rPr>
        <w:t>Sprememba Kodeksa, ki se nanaša na pravilo 2.5 – Repatriacija</w:t>
      </w:r>
    </w:p>
    <w:p w14:paraId="7E99627F" w14:textId="77777777" w:rsidR="00CB3F97" w:rsidRPr="00CB3F97" w:rsidRDefault="00CB3F97" w:rsidP="00CB3F97">
      <w:pPr>
        <w:widowControl w:val="0"/>
        <w:autoSpaceDE w:val="0"/>
        <w:autoSpaceDN w:val="0"/>
        <w:spacing w:before="96" w:line="240" w:lineRule="auto"/>
        <w:ind w:left="1854"/>
        <w:rPr>
          <w:rFonts w:cs="Arial"/>
          <w:i/>
          <w:szCs w:val="22"/>
          <w:lang w:val="sl"/>
        </w:rPr>
      </w:pPr>
      <w:r w:rsidRPr="00CB3F97">
        <w:rPr>
          <w:rFonts w:cs="Arial"/>
          <w:i/>
          <w:iCs/>
          <w:color w:val="231F20"/>
          <w:szCs w:val="22"/>
          <w:lang w:val="sl"/>
        </w:rPr>
        <w:t>Smernica B 2.5 – Repatriacija</w:t>
      </w:r>
    </w:p>
    <w:p w14:paraId="5D64AAF4"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sl"/>
        </w:rPr>
      </w:pPr>
      <w:r w:rsidRPr="00CB3F97">
        <w:rPr>
          <w:rFonts w:cs="Arial"/>
          <w:color w:val="231F20"/>
          <w:szCs w:val="20"/>
          <w:lang w:val="sl"/>
        </w:rPr>
        <w:t>Doda se nova smernica in preštevilčijo smernice v nadaljevanju:</w:t>
      </w:r>
    </w:p>
    <w:p w14:paraId="79FF468D" w14:textId="77777777" w:rsidR="00CB3F97" w:rsidRPr="00CB3F97" w:rsidRDefault="00CB3F97" w:rsidP="00CB3F97">
      <w:pPr>
        <w:widowControl w:val="0"/>
        <w:autoSpaceDE w:val="0"/>
        <w:autoSpaceDN w:val="0"/>
        <w:spacing w:before="96" w:line="240" w:lineRule="auto"/>
        <w:ind w:left="1854"/>
        <w:rPr>
          <w:rFonts w:cs="Arial"/>
          <w:i/>
          <w:szCs w:val="22"/>
          <w:lang w:val="sl"/>
        </w:rPr>
      </w:pPr>
      <w:r w:rsidRPr="00CB3F97">
        <w:rPr>
          <w:rFonts w:cs="Arial"/>
          <w:i/>
          <w:iCs/>
          <w:color w:val="231F20"/>
          <w:szCs w:val="22"/>
          <w:lang w:val="sl"/>
        </w:rPr>
        <w:t>Smernica B 2.5.2 – Ključni delavci</w:t>
      </w:r>
    </w:p>
    <w:p w14:paraId="51428F59"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1. Vsaka članica naj opredeli in prizna pomorščake kot ključne delavce ter sprejme ustrezne ukrepe, ki omogočijo njihovo varno gibanje med potovanjem, povezanim z njihovo zaposlitvijo ali delom, vključno z dostopom do izhoda na kopno, repatriacijo, menjavo posadke in zdravstveno oskrbo na kopnem.</w:t>
      </w:r>
      <w:r w:rsidRPr="00CB3F97">
        <w:rPr>
          <w:rFonts w:cs="Arial"/>
          <w:color w:val="231F20"/>
          <w:szCs w:val="20"/>
          <w:lang w:val="sl"/>
        </w:rPr>
        <w:cr/>
      </w:r>
    </w:p>
    <w:p w14:paraId="01823A8E" w14:textId="77777777" w:rsidR="00CB3F97" w:rsidRPr="00CB3F97" w:rsidRDefault="00CB3F97" w:rsidP="00B04EAC">
      <w:pPr>
        <w:widowControl w:val="0"/>
        <w:numPr>
          <w:ilvl w:val="0"/>
          <w:numId w:val="19"/>
        </w:numPr>
        <w:autoSpaceDE w:val="0"/>
        <w:autoSpaceDN w:val="0"/>
        <w:spacing w:before="187" w:line="268" w:lineRule="exact"/>
        <w:jc w:val="both"/>
        <w:rPr>
          <w:rFonts w:cs="Arial"/>
          <w:b/>
          <w:bCs/>
          <w:color w:val="231F20"/>
          <w:sz w:val="24"/>
          <w:szCs w:val="22"/>
          <w:lang w:val="sl"/>
        </w:rPr>
      </w:pPr>
      <w:bookmarkStart w:id="39" w:name="_Hlk203744505"/>
      <w:bookmarkStart w:id="40" w:name="_Hlk203743994"/>
      <w:bookmarkEnd w:id="38"/>
      <w:r w:rsidRPr="00CB3F97">
        <w:rPr>
          <w:rFonts w:cs="Arial"/>
          <w:b/>
          <w:bCs/>
          <w:color w:val="231F20"/>
          <w:sz w:val="24"/>
          <w:szCs w:val="22"/>
          <w:lang w:val="sl"/>
        </w:rPr>
        <w:t>Pravična obravnava pomorščakov in pomorskih nesreč: Spremembe Kodeksa, ki se nanašajo na pravili 4.4 in 5.1</w:t>
      </w:r>
    </w:p>
    <w:p w14:paraId="7C0CF84E" w14:textId="77777777" w:rsidR="00CB3F97" w:rsidRPr="00CB3F97" w:rsidRDefault="00CB3F97" w:rsidP="00CB3F97">
      <w:pPr>
        <w:widowControl w:val="0"/>
        <w:autoSpaceDE w:val="0"/>
        <w:autoSpaceDN w:val="0"/>
        <w:spacing w:before="187" w:line="268" w:lineRule="exact"/>
        <w:ind w:left="1374"/>
        <w:rPr>
          <w:rFonts w:cs="Arial"/>
          <w:i/>
          <w:iCs/>
          <w:color w:val="231F20"/>
          <w:szCs w:val="22"/>
          <w:lang w:val="sl"/>
        </w:rPr>
      </w:pPr>
      <w:r w:rsidRPr="00CB3F97">
        <w:rPr>
          <w:rFonts w:cs="Arial"/>
          <w:b/>
          <w:bCs/>
          <w:color w:val="231F20"/>
          <w:sz w:val="22"/>
          <w:szCs w:val="22"/>
          <w:lang w:val="sl"/>
        </w:rPr>
        <w:t>Sprememba Kodeksa, ki se nanaša na pravilo 4.4 – Dostop do zmogljivosti za dobro počutje na kopnem</w:t>
      </w:r>
    </w:p>
    <w:p w14:paraId="189EB450" w14:textId="77777777" w:rsidR="00CB3F97" w:rsidRPr="00CB3F97" w:rsidRDefault="00CB3F97" w:rsidP="00CB3F97">
      <w:pPr>
        <w:widowControl w:val="0"/>
        <w:autoSpaceDE w:val="0"/>
        <w:autoSpaceDN w:val="0"/>
        <w:spacing w:before="96" w:line="240" w:lineRule="auto"/>
        <w:ind w:left="1854"/>
        <w:rPr>
          <w:rFonts w:cs="Arial"/>
          <w:i/>
          <w:szCs w:val="22"/>
          <w:lang w:val="sl"/>
        </w:rPr>
      </w:pPr>
      <w:r w:rsidRPr="00CB3F97">
        <w:rPr>
          <w:rFonts w:cs="Arial"/>
          <w:i/>
          <w:iCs/>
          <w:color w:val="231F20"/>
          <w:szCs w:val="22"/>
          <w:lang w:val="sl"/>
        </w:rPr>
        <w:t>Smernica B 4.4.6 – Pomorščaki v tujem pristanišču</w:t>
      </w:r>
    </w:p>
    <w:p w14:paraId="1B781657"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Drugi odstavek se spremeni tako, da se glasi:</w:t>
      </w:r>
    </w:p>
    <w:p w14:paraId="68FDC0B3"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de-DE"/>
        </w:rPr>
      </w:pPr>
      <w:r w:rsidRPr="00CB3F97">
        <w:rPr>
          <w:rFonts w:cs="Arial"/>
          <w:color w:val="231F20"/>
          <w:szCs w:val="20"/>
          <w:lang w:val="sl"/>
        </w:rPr>
        <w:t xml:space="preserve">2. Pomorščake, ki so pridržani v tujih pristaniščih, je treba obravnavati hitro, po veljavnem pravnem postopku in z ustrezno konzularno zaščito, </w:t>
      </w:r>
      <w:r w:rsidRPr="00CB3F97">
        <w:rPr>
          <w:rFonts w:cs="Arial"/>
          <w:color w:val="231F20"/>
          <w:szCs w:val="20"/>
          <w:u w:val="single"/>
          <w:lang w:val="sl"/>
        </w:rPr>
        <w:t xml:space="preserve">pri čemer se pravilno upoštevajo </w:t>
      </w:r>
      <w:r w:rsidRPr="00CB3F97">
        <w:rPr>
          <w:rFonts w:cs="Arial"/>
          <w:i/>
          <w:iCs/>
          <w:color w:val="231F20"/>
          <w:szCs w:val="20"/>
          <w:u w:val="single"/>
          <w:lang w:val="sl"/>
        </w:rPr>
        <w:t xml:space="preserve">Smernice </w:t>
      </w:r>
      <w:r w:rsidRPr="00CB3F97">
        <w:rPr>
          <w:rFonts w:cs="Arial"/>
          <w:color w:val="231F20"/>
          <w:szCs w:val="20"/>
          <w:u w:val="single"/>
          <w:lang w:val="sl"/>
        </w:rPr>
        <w:t>Mednarodne organizacije dela/Mednarodne pomorske organizacije</w:t>
      </w:r>
      <w:r w:rsidRPr="00CB3F97">
        <w:rPr>
          <w:rFonts w:cs="Arial"/>
          <w:i/>
          <w:iCs/>
          <w:color w:val="231F20"/>
          <w:szCs w:val="20"/>
          <w:u w:val="single"/>
          <w:lang w:val="sl"/>
        </w:rPr>
        <w:t xml:space="preserve"> o pravični obravnavi pomorščakov, pridržanih v zvezi z domnevnim kaznivim dejanjem</w:t>
      </w:r>
      <w:r w:rsidRPr="00CB3F97">
        <w:rPr>
          <w:rFonts w:cs="Arial"/>
          <w:color w:val="231F20"/>
          <w:szCs w:val="20"/>
          <w:lang w:val="sl"/>
        </w:rPr>
        <w:t>.</w:t>
      </w:r>
      <w:r w:rsidRPr="00CB3F97">
        <w:rPr>
          <w:rFonts w:cs="Arial"/>
          <w:color w:val="231F20"/>
          <w:szCs w:val="20"/>
          <w:lang w:val="sl"/>
        </w:rPr>
        <w:cr/>
      </w:r>
      <w:bookmarkEnd w:id="39"/>
    </w:p>
    <w:bookmarkEnd w:id="40"/>
    <w:p w14:paraId="69D67C99" w14:textId="77777777" w:rsidR="00CB3F97" w:rsidRPr="00CB3F97" w:rsidRDefault="00CB3F97" w:rsidP="00CB3F97">
      <w:pPr>
        <w:widowControl w:val="0"/>
        <w:autoSpaceDE w:val="0"/>
        <w:autoSpaceDN w:val="0"/>
        <w:spacing w:before="187" w:line="268" w:lineRule="exact"/>
        <w:ind w:left="1374"/>
        <w:rPr>
          <w:rFonts w:cs="Arial"/>
          <w:i/>
          <w:iCs/>
          <w:color w:val="231F20"/>
          <w:szCs w:val="22"/>
          <w:lang w:val="de-DE"/>
        </w:rPr>
      </w:pPr>
      <w:r w:rsidRPr="00CB3F97">
        <w:rPr>
          <w:rFonts w:cs="Arial"/>
          <w:b/>
          <w:bCs/>
          <w:color w:val="231F20"/>
          <w:sz w:val="22"/>
          <w:szCs w:val="22"/>
          <w:lang w:val="sl"/>
        </w:rPr>
        <w:t>Sprememba Kodeksa, ki se nanaša na pravilo 5.1 – Obveznosti države zastave</w:t>
      </w:r>
    </w:p>
    <w:p w14:paraId="6476F729" w14:textId="77777777" w:rsidR="00CB3F97" w:rsidRPr="00CB3F97" w:rsidRDefault="00CB3F97" w:rsidP="00CB3F97">
      <w:pPr>
        <w:widowControl w:val="0"/>
        <w:autoSpaceDE w:val="0"/>
        <w:autoSpaceDN w:val="0"/>
        <w:spacing w:before="96" w:line="240" w:lineRule="auto"/>
        <w:ind w:left="1854"/>
        <w:rPr>
          <w:rFonts w:cs="Arial"/>
          <w:i/>
          <w:szCs w:val="22"/>
          <w:lang w:val="de-DE"/>
        </w:rPr>
      </w:pPr>
      <w:r w:rsidRPr="00CB3F97">
        <w:rPr>
          <w:rFonts w:cs="Arial"/>
          <w:i/>
          <w:iCs/>
          <w:color w:val="231F20"/>
          <w:szCs w:val="22"/>
          <w:lang w:val="sl"/>
        </w:rPr>
        <w:t>Standard A 5.1.6 – Pomorske nesreče</w:t>
      </w:r>
    </w:p>
    <w:p w14:paraId="42F4CA38" w14:textId="77777777" w:rsidR="00CB3F97" w:rsidRPr="00CB3F97" w:rsidRDefault="00CB3F97" w:rsidP="00CB3F97">
      <w:pPr>
        <w:widowControl w:val="0"/>
        <w:autoSpaceDE w:val="0"/>
        <w:autoSpaceDN w:val="0"/>
        <w:spacing w:line="240" w:lineRule="auto"/>
        <w:ind w:left="2334"/>
        <w:jc w:val="both"/>
        <w:rPr>
          <w:rFonts w:cs="Arial"/>
          <w:szCs w:val="20"/>
          <w:lang w:val="de-DE"/>
        </w:rPr>
      </w:pPr>
      <w:r w:rsidRPr="00CB3F97">
        <w:rPr>
          <w:rFonts w:cs="Arial"/>
          <w:color w:val="231F20"/>
          <w:szCs w:val="20"/>
          <w:lang w:val="sl"/>
        </w:rPr>
        <w:t>Dodata se nova prvi in drugi odstavek, ki se glasita:</w:t>
      </w:r>
    </w:p>
    <w:p w14:paraId="43FE9684"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de-DE"/>
        </w:rPr>
      </w:pPr>
      <w:r w:rsidRPr="00CB3F97">
        <w:rPr>
          <w:rFonts w:cs="Arial"/>
          <w:color w:val="231F20"/>
          <w:szCs w:val="20"/>
          <w:lang w:val="sl"/>
        </w:rPr>
        <w:t xml:space="preserve">1. Članice pri preiskovanju pomorske nesreče pravilno </w:t>
      </w:r>
      <w:bookmarkStart w:id="41" w:name="_Hlk203977867"/>
      <w:r w:rsidRPr="00CB3F97">
        <w:rPr>
          <w:rFonts w:cs="Arial"/>
          <w:color w:val="231F20"/>
          <w:szCs w:val="20"/>
          <w:lang w:val="sl"/>
        </w:rPr>
        <w:t xml:space="preserve">upoštevajo načela </w:t>
      </w:r>
      <w:r w:rsidRPr="00CB3F97">
        <w:rPr>
          <w:rFonts w:cs="Arial"/>
          <w:i/>
          <w:iCs/>
          <w:color w:val="231F20"/>
          <w:szCs w:val="20"/>
          <w:lang w:val="sl"/>
        </w:rPr>
        <w:t xml:space="preserve">Kodeksa </w:t>
      </w:r>
      <w:r w:rsidRPr="00CB3F97">
        <w:rPr>
          <w:rFonts w:cs="Arial"/>
          <w:color w:val="231F20"/>
          <w:szCs w:val="20"/>
          <w:lang w:val="sl"/>
        </w:rPr>
        <w:t xml:space="preserve">Mednarodne pomorske organizacije </w:t>
      </w:r>
      <w:r w:rsidRPr="00CB3F97">
        <w:rPr>
          <w:rFonts w:cs="Arial"/>
          <w:i/>
          <w:iCs/>
          <w:color w:val="231F20"/>
          <w:szCs w:val="20"/>
          <w:lang w:val="sl"/>
        </w:rPr>
        <w:t>o mednarodnih standardih in priporočeni praksi za varnostne preiskave pomorskih nesreč ali pomorskih incidentov</w:t>
      </w:r>
      <w:r w:rsidRPr="00CB3F97">
        <w:rPr>
          <w:rFonts w:cs="Arial"/>
          <w:color w:val="231F20"/>
          <w:szCs w:val="20"/>
          <w:lang w:val="sl"/>
        </w:rPr>
        <w:t xml:space="preserve"> ter priporočila </w:t>
      </w:r>
      <w:r w:rsidRPr="00CB3F97">
        <w:rPr>
          <w:rFonts w:cs="Arial"/>
          <w:i/>
          <w:iCs/>
          <w:color w:val="231F20"/>
          <w:szCs w:val="20"/>
          <w:lang w:val="sl"/>
        </w:rPr>
        <w:t xml:space="preserve">Smernic </w:t>
      </w:r>
      <w:r w:rsidRPr="00CB3F97">
        <w:rPr>
          <w:rFonts w:cs="Arial"/>
          <w:color w:val="231F20"/>
          <w:szCs w:val="20"/>
          <w:lang w:val="sl"/>
        </w:rPr>
        <w:t>Mednarodne organizacije dela/Mednarodne pomorske organizacije</w:t>
      </w:r>
      <w:r w:rsidRPr="00CB3F97">
        <w:rPr>
          <w:rFonts w:cs="Arial"/>
          <w:i/>
          <w:iCs/>
          <w:color w:val="231F20"/>
          <w:szCs w:val="20"/>
          <w:lang w:val="sl"/>
        </w:rPr>
        <w:t xml:space="preserve"> o pravični obravnavi pomorščakov ob pomorskih nesrečah in Smernic </w:t>
      </w:r>
      <w:r w:rsidRPr="00CB3F97">
        <w:rPr>
          <w:rFonts w:cs="Arial"/>
          <w:color w:val="231F20"/>
          <w:szCs w:val="20"/>
          <w:lang w:val="sl"/>
        </w:rPr>
        <w:t>Mednarodne organizacije dela/Mednarodne pomorske organizacije</w:t>
      </w:r>
      <w:r w:rsidRPr="00CB3F97">
        <w:rPr>
          <w:rFonts w:cs="Arial"/>
          <w:i/>
          <w:iCs/>
          <w:color w:val="231F20"/>
          <w:szCs w:val="20"/>
          <w:lang w:val="sl"/>
        </w:rPr>
        <w:t xml:space="preserve"> o pravični obravnavi pomorščakov, pridržanih v zvezi z domnevnim kaznivim dejanjem</w:t>
      </w:r>
      <w:bookmarkEnd w:id="41"/>
      <w:r w:rsidRPr="00CB3F97">
        <w:rPr>
          <w:rFonts w:cs="Arial"/>
          <w:i/>
          <w:iCs/>
          <w:color w:val="231F20"/>
          <w:szCs w:val="20"/>
          <w:lang w:val="sl"/>
        </w:rPr>
        <w:t>.</w:t>
      </w:r>
    </w:p>
    <w:p w14:paraId="18E12D6F"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de-DE"/>
        </w:rPr>
      </w:pPr>
      <w:r w:rsidRPr="00CB3F97">
        <w:rPr>
          <w:rFonts w:cs="Arial"/>
          <w:color w:val="231F20"/>
          <w:szCs w:val="20"/>
          <w:lang w:val="sl"/>
        </w:rPr>
        <w:t xml:space="preserve">2. Brez poseganja v svojo zakonodajo naj članice, če je to izvedljivo, sodelujejo z zadevnimi državami, da pomagajo pri </w:t>
      </w:r>
      <w:r w:rsidRPr="00CB3F97">
        <w:rPr>
          <w:rFonts w:cs="Arial"/>
          <w:color w:val="231F20"/>
          <w:szCs w:val="20"/>
          <w:lang w:val="sl"/>
        </w:rPr>
        <w:lastRenderedPageBreak/>
        <w:t>uporabi zgoraj navedenih smernic.</w:t>
      </w:r>
    </w:p>
    <w:p w14:paraId="1198A8E2" w14:textId="77777777" w:rsidR="00CB3F97" w:rsidRPr="00CB3F97" w:rsidRDefault="00CB3F97" w:rsidP="00CB3F97">
      <w:pPr>
        <w:widowControl w:val="0"/>
        <w:autoSpaceDE w:val="0"/>
        <w:autoSpaceDN w:val="0"/>
        <w:spacing w:before="9" w:line="240" w:lineRule="auto"/>
        <w:rPr>
          <w:rFonts w:cs="Arial"/>
          <w:sz w:val="27"/>
          <w:szCs w:val="20"/>
          <w:lang w:val="de-DE"/>
        </w:rPr>
      </w:pPr>
    </w:p>
    <w:p w14:paraId="2893AA5D" w14:textId="77777777" w:rsidR="00CB3F97" w:rsidRPr="00CB3F97" w:rsidRDefault="00CB3F97" w:rsidP="00B04EAC">
      <w:pPr>
        <w:widowControl w:val="0"/>
        <w:numPr>
          <w:ilvl w:val="0"/>
          <w:numId w:val="19"/>
        </w:numPr>
        <w:autoSpaceDE w:val="0"/>
        <w:autoSpaceDN w:val="0"/>
        <w:spacing w:before="187" w:line="268" w:lineRule="exact"/>
        <w:jc w:val="both"/>
        <w:rPr>
          <w:rFonts w:cs="Arial"/>
          <w:b/>
          <w:bCs/>
          <w:color w:val="231F20"/>
          <w:sz w:val="24"/>
          <w:szCs w:val="22"/>
          <w:lang w:val="de-DE"/>
        </w:rPr>
      </w:pPr>
      <w:r w:rsidRPr="00CB3F97">
        <w:rPr>
          <w:rFonts w:cs="Arial"/>
          <w:b/>
          <w:bCs/>
          <w:color w:val="231F20"/>
          <w:sz w:val="24"/>
          <w:szCs w:val="22"/>
          <w:lang w:val="sl"/>
        </w:rPr>
        <w:t>Stroški repatriacije: Sprememba Kodeksa, ki se nanaša na pravilo 2.5</w:t>
      </w:r>
    </w:p>
    <w:p w14:paraId="43FB7778" w14:textId="77777777" w:rsidR="00CB3F97" w:rsidRPr="00CB3F97" w:rsidRDefault="00CB3F97" w:rsidP="00CB3F97">
      <w:pPr>
        <w:widowControl w:val="0"/>
        <w:autoSpaceDE w:val="0"/>
        <w:autoSpaceDN w:val="0"/>
        <w:spacing w:before="187" w:line="268" w:lineRule="exact"/>
        <w:ind w:left="1374"/>
        <w:rPr>
          <w:rFonts w:cs="Arial"/>
          <w:i/>
          <w:iCs/>
          <w:color w:val="231F20"/>
          <w:szCs w:val="22"/>
          <w:lang w:val="de-DE"/>
        </w:rPr>
      </w:pPr>
      <w:r w:rsidRPr="00CB3F97">
        <w:rPr>
          <w:rFonts w:cs="Arial"/>
          <w:b/>
          <w:bCs/>
          <w:color w:val="231F20"/>
          <w:sz w:val="22"/>
          <w:szCs w:val="22"/>
          <w:lang w:val="sl"/>
        </w:rPr>
        <w:t>Sprememba Kodeksa, ki se nanaša na pravilo 2.5 – Repatriacija</w:t>
      </w:r>
    </w:p>
    <w:p w14:paraId="21230D96" w14:textId="77777777" w:rsidR="00CB3F97" w:rsidRPr="00CB3F97" w:rsidRDefault="00CB3F97" w:rsidP="00CB3F97">
      <w:pPr>
        <w:widowControl w:val="0"/>
        <w:autoSpaceDE w:val="0"/>
        <w:autoSpaceDN w:val="0"/>
        <w:spacing w:before="96" w:line="240" w:lineRule="auto"/>
        <w:ind w:left="1854"/>
        <w:rPr>
          <w:rFonts w:cs="Arial"/>
          <w:i/>
          <w:szCs w:val="22"/>
          <w:lang w:val="de-DE"/>
        </w:rPr>
      </w:pPr>
      <w:r w:rsidRPr="00CB3F97">
        <w:rPr>
          <w:rFonts w:cs="Arial"/>
          <w:i/>
          <w:iCs/>
          <w:color w:val="231F20"/>
          <w:szCs w:val="22"/>
          <w:lang w:val="sl"/>
        </w:rPr>
        <w:t>Standard A 2.5.1 – Repatriacija</w:t>
      </w:r>
    </w:p>
    <w:p w14:paraId="58CD08E9"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Doda se nov tretji odstavek in preštevilčijo odstavki v nadaljevanju.</w:t>
      </w:r>
    </w:p>
    <w:p w14:paraId="4CDBAF2E" w14:textId="77777777" w:rsidR="00CB3F97" w:rsidRPr="00CB3F97" w:rsidRDefault="00CB3F97" w:rsidP="00CB3F97">
      <w:pPr>
        <w:widowControl w:val="0"/>
        <w:autoSpaceDE w:val="0"/>
        <w:autoSpaceDN w:val="0"/>
        <w:spacing w:before="54" w:line="230" w:lineRule="auto"/>
        <w:ind w:left="1854" w:right="768" w:firstLine="480"/>
        <w:jc w:val="both"/>
        <w:rPr>
          <w:rFonts w:cs="Arial"/>
          <w:szCs w:val="20"/>
          <w:lang w:val="de-DE"/>
        </w:rPr>
      </w:pPr>
      <w:r w:rsidRPr="00CB3F97">
        <w:rPr>
          <w:rFonts w:cs="Arial"/>
          <w:color w:val="231F20"/>
          <w:szCs w:val="20"/>
          <w:lang w:val="sl"/>
        </w:rPr>
        <w:t>3. Stroški, ki jih v skladu s točko c drugega odstavka za repatriacijo krije ladjar, vključujejo vsaj:</w:t>
      </w:r>
      <w:r w:rsidRPr="00CB3F97">
        <w:rPr>
          <w:rFonts w:cs="Arial"/>
          <w:szCs w:val="20"/>
          <w:lang w:val="sl"/>
        </w:rPr>
        <w:t xml:space="preserve"> </w:t>
      </w:r>
    </w:p>
    <w:p w14:paraId="22DC5E11" w14:textId="77777777" w:rsidR="00CB3F97" w:rsidRPr="00CB3F97" w:rsidRDefault="00CB3F97" w:rsidP="00CB3F97">
      <w:pPr>
        <w:widowControl w:val="0"/>
        <w:autoSpaceDE w:val="0"/>
        <w:autoSpaceDN w:val="0"/>
        <w:spacing w:before="54" w:line="230" w:lineRule="auto"/>
        <w:ind w:left="1854" w:right="765" w:firstLine="720"/>
        <w:jc w:val="both"/>
        <w:rPr>
          <w:rFonts w:cs="Arial"/>
          <w:color w:val="231F20"/>
          <w:szCs w:val="20"/>
        </w:rPr>
      </w:pPr>
      <w:r w:rsidRPr="00CB3F97">
        <w:rPr>
          <w:rFonts w:cs="Arial"/>
          <w:color w:val="231F20"/>
          <w:szCs w:val="20"/>
          <w:lang w:val="sl"/>
        </w:rPr>
        <w:t xml:space="preserve">(a) prevoz do izbranega namembnega kraja za repatriacijo; </w:t>
      </w:r>
    </w:p>
    <w:p w14:paraId="7B116A4B" w14:textId="77777777" w:rsidR="00CB3F97" w:rsidRPr="00CB3F97" w:rsidRDefault="00CB3F97" w:rsidP="00CB3F97">
      <w:pPr>
        <w:widowControl w:val="0"/>
        <w:autoSpaceDE w:val="0"/>
        <w:autoSpaceDN w:val="0"/>
        <w:spacing w:before="54" w:line="230" w:lineRule="auto"/>
        <w:ind w:left="2835" w:right="765" w:hanging="261"/>
        <w:jc w:val="both"/>
        <w:rPr>
          <w:rFonts w:cs="Arial"/>
          <w:color w:val="231F20"/>
          <w:szCs w:val="20"/>
        </w:rPr>
      </w:pPr>
      <w:r w:rsidRPr="00CB3F97">
        <w:rPr>
          <w:rFonts w:cs="Arial"/>
          <w:color w:val="231F20"/>
          <w:szCs w:val="20"/>
          <w:lang w:val="sl"/>
        </w:rPr>
        <w:t>(b) nastanitev in hrano od trenutka, ko pomorščak zapusti ladjo, do takrat, ko prispe v namembni kraj repatriacije;</w:t>
      </w:r>
    </w:p>
    <w:p w14:paraId="6627C152" w14:textId="77777777" w:rsidR="00CB3F97" w:rsidRPr="00CB3F97" w:rsidRDefault="00CB3F97" w:rsidP="00CB3F97">
      <w:pPr>
        <w:widowControl w:val="0"/>
        <w:autoSpaceDE w:val="0"/>
        <w:autoSpaceDN w:val="0"/>
        <w:spacing w:before="54" w:line="230" w:lineRule="auto"/>
        <w:ind w:left="2835" w:right="765" w:hanging="261"/>
        <w:jc w:val="both"/>
        <w:rPr>
          <w:rFonts w:cs="Arial"/>
          <w:color w:val="231F20"/>
          <w:szCs w:val="20"/>
        </w:rPr>
      </w:pPr>
      <w:r w:rsidRPr="00CB3F97">
        <w:rPr>
          <w:rFonts w:cs="Arial"/>
          <w:color w:val="231F20"/>
          <w:szCs w:val="20"/>
          <w:lang w:val="sl"/>
        </w:rPr>
        <w:t>(c) prevoz do 30 kg osebne prtljage pomorščaka v namembni kraj repatriacije in</w:t>
      </w:r>
    </w:p>
    <w:p w14:paraId="1E304D38" w14:textId="77777777" w:rsidR="00CB3F97" w:rsidRPr="00CB3F97" w:rsidRDefault="00CB3F97" w:rsidP="00CB3F97">
      <w:pPr>
        <w:widowControl w:val="0"/>
        <w:autoSpaceDE w:val="0"/>
        <w:autoSpaceDN w:val="0"/>
        <w:spacing w:before="54" w:line="230" w:lineRule="auto"/>
        <w:ind w:left="2835" w:right="765" w:hanging="261"/>
        <w:jc w:val="both"/>
        <w:rPr>
          <w:rFonts w:cs="Arial"/>
          <w:color w:val="231F20"/>
          <w:szCs w:val="20"/>
        </w:rPr>
      </w:pPr>
      <w:r w:rsidRPr="00CB3F97">
        <w:rPr>
          <w:rFonts w:cs="Arial"/>
          <w:color w:val="231F20"/>
          <w:szCs w:val="20"/>
          <w:lang w:val="sl"/>
        </w:rPr>
        <w:t>(d) potrebno zdravstveno oskrbo, dokler pomorščak ni zdravstveno sposoben za potovanje v namembni kraj repatriacije.</w:t>
      </w:r>
      <w:r w:rsidRPr="00CB3F97">
        <w:rPr>
          <w:rFonts w:cs="Arial"/>
          <w:color w:val="231F20"/>
          <w:szCs w:val="20"/>
          <w:lang w:val="sl"/>
        </w:rPr>
        <w:cr/>
      </w:r>
    </w:p>
    <w:p w14:paraId="3E0F1C6F" w14:textId="77777777" w:rsidR="00CB3F97" w:rsidRPr="00CB3F97" w:rsidRDefault="00CB3F97" w:rsidP="00CB3F97">
      <w:pPr>
        <w:widowControl w:val="0"/>
        <w:autoSpaceDE w:val="0"/>
        <w:autoSpaceDN w:val="0"/>
        <w:spacing w:before="1" w:line="240" w:lineRule="auto"/>
        <w:ind w:left="1854"/>
        <w:rPr>
          <w:rFonts w:cs="Arial"/>
          <w:i/>
          <w:szCs w:val="22"/>
        </w:rPr>
      </w:pPr>
      <w:r w:rsidRPr="00CB3F97">
        <w:rPr>
          <w:rFonts w:cs="Arial"/>
          <w:i/>
          <w:iCs/>
          <w:color w:val="231F20"/>
          <w:szCs w:val="22"/>
          <w:lang w:val="sl"/>
        </w:rPr>
        <w:t>Smernica B 2.5.1 – Pravica do repatriacije</w:t>
      </w:r>
    </w:p>
    <w:p w14:paraId="64C2A5EA" w14:textId="77777777" w:rsidR="00CB3F97" w:rsidRPr="00CB3F97" w:rsidRDefault="00CB3F97" w:rsidP="00CB3F97">
      <w:pPr>
        <w:widowControl w:val="0"/>
        <w:autoSpaceDE w:val="0"/>
        <w:autoSpaceDN w:val="0"/>
        <w:spacing w:before="47" w:line="240" w:lineRule="auto"/>
        <w:ind w:left="2334"/>
        <w:jc w:val="both"/>
        <w:rPr>
          <w:rFonts w:cs="Arial"/>
          <w:szCs w:val="20"/>
        </w:rPr>
      </w:pPr>
      <w:r w:rsidRPr="00CB3F97">
        <w:rPr>
          <w:rFonts w:cs="Arial"/>
          <w:color w:val="231F20"/>
          <w:szCs w:val="20"/>
          <w:lang w:val="sl"/>
        </w:rPr>
        <w:t>Tretji odstavek se nadomesti tako, da se glasi:</w:t>
      </w:r>
    </w:p>
    <w:p w14:paraId="1A63E8D0"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r w:rsidRPr="00CB3F97">
        <w:rPr>
          <w:rFonts w:cs="Arial"/>
          <w:color w:val="231F20"/>
          <w:szCs w:val="20"/>
          <w:lang w:val="sl"/>
        </w:rPr>
        <w:t xml:space="preserve">3. Stroški, ki jih za repatriacijo krije ladjar v skladu s tretjim odstavkom standarda A 2.5.1, naj vključujejo tudi plačilo in dodatke od trenutka, ko pomorščak zapusti ladjo, do takrat, ko prispe v namembni kraj repatriacije, če je to določeno v notranjih zakonih ali drugih predpisih ali kolektivnih pogodbah. </w:t>
      </w:r>
    </w:p>
    <w:p w14:paraId="05E72F22" w14:textId="77777777" w:rsidR="00CB3F97" w:rsidRPr="00CB3F97" w:rsidRDefault="00CB3F97" w:rsidP="00CB3F97">
      <w:pPr>
        <w:widowControl w:val="0"/>
        <w:autoSpaceDE w:val="0"/>
        <w:autoSpaceDN w:val="0"/>
        <w:spacing w:line="230" w:lineRule="auto"/>
        <w:rPr>
          <w:rFonts w:cs="Arial"/>
          <w:sz w:val="22"/>
          <w:szCs w:val="22"/>
        </w:rPr>
      </w:pPr>
    </w:p>
    <w:p w14:paraId="1107EE57" w14:textId="77777777" w:rsidR="00CB3F97" w:rsidRPr="00CB3F97" w:rsidRDefault="00CB3F97" w:rsidP="00B04EAC">
      <w:pPr>
        <w:widowControl w:val="0"/>
        <w:numPr>
          <w:ilvl w:val="0"/>
          <w:numId w:val="19"/>
        </w:numPr>
        <w:autoSpaceDE w:val="0"/>
        <w:autoSpaceDN w:val="0"/>
        <w:spacing w:before="187" w:line="268" w:lineRule="exact"/>
        <w:jc w:val="both"/>
        <w:rPr>
          <w:rFonts w:cs="Arial"/>
          <w:b/>
          <w:bCs/>
          <w:color w:val="231F20"/>
          <w:sz w:val="24"/>
          <w:szCs w:val="22"/>
        </w:rPr>
      </w:pPr>
      <w:r w:rsidRPr="00CB3F97">
        <w:rPr>
          <w:rFonts w:cs="Arial"/>
          <w:b/>
          <w:bCs/>
          <w:color w:val="231F20"/>
          <w:sz w:val="24"/>
          <w:szCs w:val="22"/>
          <w:lang w:val="sl"/>
        </w:rPr>
        <w:t>Usposobljenost za zdravstveno oskrbo: Sprememba Kodeksa, ki se nanaša na pravilo 4.1</w:t>
      </w:r>
    </w:p>
    <w:p w14:paraId="784F41EA" w14:textId="77777777" w:rsidR="00CB3F97" w:rsidRPr="00CB3F97" w:rsidRDefault="00CB3F97" w:rsidP="00CB3F97">
      <w:pPr>
        <w:widowControl w:val="0"/>
        <w:autoSpaceDE w:val="0"/>
        <w:autoSpaceDN w:val="0"/>
        <w:spacing w:before="187" w:line="268" w:lineRule="exact"/>
        <w:ind w:left="1374"/>
        <w:rPr>
          <w:rFonts w:cs="Arial"/>
          <w:i/>
          <w:iCs/>
          <w:color w:val="231F20"/>
          <w:szCs w:val="22"/>
        </w:rPr>
      </w:pPr>
      <w:r w:rsidRPr="00CB3F97">
        <w:rPr>
          <w:rFonts w:cs="Arial"/>
          <w:b/>
          <w:bCs/>
          <w:color w:val="231F20"/>
          <w:sz w:val="22"/>
          <w:szCs w:val="22"/>
          <w:lang w:val="sl"/>
        </w:rPr>
        <w:t xml:space="preserve">Sprememba Kodeksa, ki se nanaša na pravilo 4.1 – Zdravstvena oskrba na ladji in kopnem </w:t>
      </w:r>
    </w:p>
    <w:p w14:paraId="13A0A4B2" w14:textId="77777777" w:rsidR="00CB3F97" w:rsidRPr="00CB3F97" w:rsidRDefault="00CB3F97" w:rsidP="00CB3F97">
      <w:pPr>
        <w:widowControl w:val="0"/>
        <w:autoSpaceDE w:val="0"/>
        <w:autoSpaceDN w:val="0"/>
        <w:spacing w:before="96" w:line="240" w:lineRule="auto"/>
        <w:ind w:left="1854"/>
        <w:rPr>
          <w:rFonts w:cs="Arial"/>
          <w:i/>
          <w:szCs w:val="22"/>
        </w:rPr>
      </w:pPr>
      <w:r w:rsidRPr="00CB3F97">
        <w:rPr>
          <w:rFonts w:cs="Arial"/>
          <w:i/>
          <w:iCs/>
          <w:color w:val="231F20"/>
          <w:szCs w:val="22"/>
          <w:lang w:val="sl"/>
        </w:rPr>
        <w:t>Smernica B 4.1.1 – Zagotavljanje zdravstvene oskrbe</w:t>
      </w:r>
    </w:p>
    <w:p w14:paraId="14DB0FB7" w14:textId="77777777" w:rsidR="00CB3F97" w:rsidRPr="00CB3F97" w:rsidRDefault="00CB3F97" w:rsidP="00CB3F97">
      <w:pPr>
        <w:widowControl w:val="0"/>
        <w:autoSpaceDE w:val="0"/>
        <w:autoSpaceDN w:val="0"/>
        <w:spacing w:before="48" w:line="240" w:lineRule="auto"/>
        <w:ind w:left="2334"/>
        <w:jc w:val="both"/>
        <w:rPr>
          <w:rFonts w:cs="Arial"/>
          <w:color w:val="231F20"/>
          <w:szCs w:val="20"/>
        </w:rPr>
      </w:pPr>
      <w:r w:rsidRPr="00CB3F97">
        <w:rPr>
          <w:rFonts w:cs="Arial"/>
          <w:color w:val="231F20"/>
          <w:szCs w:val="20"/>
          <w:lang w:val="sl"/>
        </w:rPr>
        <w:t>Drugi odstavek se spremeni tako, da se glasi:</w:t>
      </w:r>
    </w:p>
    <w:p w14:paraId="32F6AB29"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r w:rsidRPr="00CB3F97">
        <w:rPr>
          <w:rFonts w:cs="Arial"/>
          <w:color w:val="231F20"/>
          <w:szCs w:val="20"/>
          <w:lang w:val="sl"/>
        </w:rPr>
        <w:t xml:space="preserve">2. Usposabljanje iz prvega odstavka te smernice mora temeljiti na vsebini najnovejših izdaj </w:t>
      </w:r>
      <w:r w:rsidRPr="00CB3F97">
        <w:rPr>
          <w:rFonts w:cs="Arial"/>
          <w:i/>
          <w:iCs/>
          <w:color w:val="231F20"/>
          <w:szCs w:val="20"/>
          <w:u w:val="single"/>
          <w:lang w:val="sl"/>
        </w:rPr>
        <w:t>Mednarodnega zdravstvenega priročnika za pomorščake in ribiče</w:t>
      </w:r>
      <w:r w:rsidRPr="00CB3F97">
        <w:rPr>
          <w:rFonts w:cs="Arial"/>
          <w:color w:val="231F20"/>
          <w:szCs w:val="20"/>
          <w:lang w:val="sl"/>
        </w:rPr>
        <w:t xml:space="preserve">, </w:t>
      </w:r>
      <w:r w:rsidRPr="00CB3F97">
        <w:rPr>
          <w:rFonts w:cs="Arial"/>
          <w:i/>
          <w:iCs/>
          <w:color w:val="231F20"/>
          <w:szCs w:val="20"/>
          <w:lang w:val="sl"/>
        </w:rPr>
        <w:t>Mednarodnega zdravstvenega priročnika za ladje, Priročnika prve medicinske pomoči za uporabo pri nezgodah, ki vključujejo nevarno blago, Dokumenta z usmeritvami – Mednarodnih navodil za pomorsko usposabljanje</w:t>
      </w:r>
      <w:r w:rsidRPr="00CB3F97">
        <w:rPr>
          <w:rFonts w:cs="Arial"/>
          <w:color w:val="231F20"/>
          <w:szCs w:val="20"/>
          <w:lang w:val="sl"/>
        </w:rPr>
        <w:t xml:space="preserve"> ter zdravstvenega poglavja </w:t>
      </w:r>
      <w:r w:rsidRPr="00CB3F97">
        <w:rPr>
          <w:rFonts w:cs="Arial"/>
          <w:i/>
          <w:iCs/>
          <w:color w:val="231F20"/>
          <w:szCs w:val="20"/>
          <w:lang w:val="sl"/>
        </w:rPr>
        <w:t xml:space="preserve">Mednarodnega signalnega kodeksa </w:t>
      </w:r>
      <w:r w:rsidRPr="00CB3F97">
        <w:rPr>
          <w:rFonts w:cs="Arial"/>
          <w:color w:val="231F20"/>
          <w:szCs w:val="20"/>
          <w:lang w:val="sl"/>
        </w:rPr>
        <w:t>in podobnih notranjepravnih smernic.</w:t>
      </w:r>
    </w:p>
    <w:p w14:paraId="3C1108E7" w14:textId="77777777" w:rsidR="00CB3F97" w:rsidRPr="00CB3F97" w:rsidRDefault="00CB3F97" w:rsidP="00CB3F97">
      <w:pPr>
        <w:widowControl w:val="0"/>
        <w:autoSpaceDE w:val="0"/>
        <w:autoSpaceDN w:val="0"/>
        <w:spacing w:before="48" w:line="240" w:lineRule="auto"/>
        <w:ind w:left="2334"/>
        <w:jc w:val="both"/>
        <w:rPr>
          <w:rFonts w:cs="Arial"/>
          <w:color w:val="231F20"/>
          <w:szCs w:val="20"/>
        </w:rPr>
      </w:pPr>
      <w:r w:rsidRPr="00CB3F97">
        <w:rPr>
          <w:rFonts w:cs="Arial"/>
          <w:color w:val="231F20"/>
          <w:szCs w:val="20"/>
          <w:lang w:val="sl"/>
        </w:rPr>
        <w:t>Četrti odstavek se spremeni tako, da se glasi:</w:t>
      </w:r>
    </w:p>
    <w:p w14:paraId="748F6AEB"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r w:rsidRPr="00CB3F97">
        <w:rPr>
          <w:rFonts w:cs="Arial"/>
          <w:color w:val="231F20"/>
          <w:szCs w:val="20"/>
          <w:lang w:val="sl"/>
        </w:rPr>
        <w:t xml:space="preserve">4. [...] Pri sprejemanju ali pregledovanju ladijskega zdravstvenega priročnika, ki se uporablja na državni ravni, ter pri določanju vsebine omarice z zdravili in medicinske opreme pristojni organ upošteva mednarodna priporočila na tem področju, vključno z najnovejšo izdajo </w:t>
      </w:r>
      <w:r w:rsidRPr="00CB3F97">
        <w:rPr>
          <w:rFonts w:cs="Arial"/>
          <w:i/>
          <w:iCs/>
          <w:color w:val="231F20"/>
          <w:szCs w:val="20"/>
          <w:u w:val="single"/>
          <w:lang w:val="sl"/>
        </w:rPr>
        <w:t>Mednarodnega zdravstvenega priročnika za pomorščake in ribiče</w:t>
      </w:r>
      <w:r w:rsidRPr="00CB3F97">
        <w:rPr>
          <w:rFonts w:cs="Arial"/>
          <w:i/>
          <w:iCs/>
          <w:color w:val="231F20"/>
          <w:szCs w:val="20"/>
          <w:lang w:val="sl"/>
        </w:rPr>
        <w:t>,</w:t>
      </w:r>
      <w:r w:rsidRPr="00CB3F97">
        <w:rPr>
          <w:rFonts w:cs="Arial"/>
          <w:color w:val="231F20"/>
          <w:szCs w:val="20"/>
          <w:lang w:val="sl"/>
        </w:rPr>
        <w:t xml:space="preserve"> </w:t>
      </w:r>
      <w:r w:rsidRPr="00CB3F97">
        <w:rPr>
          <w:rFonts w:cs="Arial"/>
          <w:i/>
          <w:iCs/>
          <w:color w:val="231F20"/>
          <w:szCs w:val="20"/>
          <w:lang w:val="sl"/>
        </w:rPr>
        <w:t>Mednarodnega zdravstvenega priročnika za ladje</w:t>
      </w:r>
      <w:r w:rsidRPr="00CB3F97">
        <w:rPr>
          <w:rFonts w:cs="Arial"/>
          <w:color w:val="231F20"/>
          <w:szCs w:val="20"/>
          <w:lang w:val="sl"/>
        </w:rPr>
        <w:t xml:space="preserve"> in drugimi navodili, navedenimi v drugem odstavku te smernice.</w:t>
      </w:r>
    </w:p>
    <w:p w14:paraId="3D05B3E1"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p>
    <w:p w14:paraId="1ED297FB"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p>
    <w:p w14:paraId="101D387A" w14:textId="77777777" w:rsidR="00CB3F97" w:rsidRPr="00CB3F97" w:rsidRDefault="00CB3F97" w:rsidP="00B04EAC">
      <w:pPr>
        <w:widowControl w:val="0"/>
        <w:numPr>
          <w:ilvl w:val="0"/>
          <w:numId w:val="19"/>
        </w:numPr>
        <w:autoSpaceDE w:val="0"/>
        <w:autoSpaceDN w:val="0"/>
        <w:spacing w:before="187" w:line="268" w:lineRule="exact"/>
        <w:jc w:val="both"/>
        <w:rPr>
          <w:rFonts w:cs="Arial"/>
          <w:b/>
          <w:bCs/>
          <w:color w:val="231F20"/>
          <w:sz w:val="24"/>
          <w:szCs w:val="22"/>
          <w:lang w:val="de-DE"/>
        </w:rPr>
      </w:pPr>
      <w:r w:rsidRPr="00CB3F97">
        <w:rPr>
          <w:rFonts w:cs="Arial"/>
          <w:b/>
          <w:bCs/>
          <w:color w:val="231F20"/>
          <w:sz w:val="24"/>
          <w:szCs w:val="22"/>
          <w:lang w:val="sl"/>
        </w:rPr>
        <w:lastRenderedPageBreak/>
        <w:t>Nasilje in nadlegovanje: Spremembe Kodeksa, ki se nanašajo na pravila 1.4, 3.1, 4.3 in 5.1</w:t>
      </w:r>
    </w:p>
    <w:p w14:paraId="4C0C4DF4" w14:textId="77777777" w:rsidR="00CB3F97" w:rsidRPr="00CB3F97" w:rsidRDefault="00CB3F97" w:rsidP="00CB3F97">
      <w:pPr>
        <w:widowControl w:val="0"/>
        <w:autoSpaceDE w:val="0"/>
        <w:autoSpaceDN w:val="0"/>
        <w:spacing w:before="187" w:line="268" w:lineRule="exact"/>
        <w:ind w:left="1374"/>
        <w:rPr>
          <w:rFonts w:cs="Arial"/>
          <w:i/>
          <w:iCs/>
          <w:color w:val="231F20"/>
          <w:szCs w:val="22"/>
          <w:lang w:val="de-DE"/>
        </w:rPr>
      </w:pPr>
      <w:r w:rsidRPr="00CB3F97">
        <w:rPr>
          <w:rFonts w:cs="Arial"/>
          <w:b/>
          <w:bCs/>
          <w:color w:val="231F20"/>
          <w:sz w:val="22"/>
          <w:szCs w:val="22"/>
          <w:lang w:val="sl"/>
        </w:rPr>
        <w:t>Sprememba Kodeksa, ki se nanaša na pravilo 1.4 – Zaposlovanje in nameščanje</w:t>
      </w:r>
    </w:p>
    <w:p w14:paraId="0F1754DF" w14:textId="77777777" w:rsidR="00CB3F97" w:rsidRPr="00CB3F97" w:rsidRDefault="00CB3F97" w:rsidP="00CB3F97">
      <w:pPr>
        <w:widowControl w:val="0"/>
        <w:autoSpaceDE w:val="0"/>
        <w:autoSpaceDN w:val="0"/>
        <w:spacing w:before="96" w:line="240" w:lineRule="auto"/>
        <w:ind w:left="1854"/>
        <w:rPr>
          <w:rFonts w:cs="Arial"/>
          <w:i/>
          <w:szCs w:val="22"/>
        </w:rPr>
      </w:pPr>
      <w:r w:rsidRPr="00CB3F97">
        <w:rPr>
          <w:rFonts w:cs="Arial"/>
          <w:i/>
          <w:iCs/>
          <w:color w:val="231F20"/>
          <w:szCs w:val="22"/>
          <w:lang w:val="sl"/>
        </w:rPr>
        <w:t xml:space="preserve">Smernica B 1.4.1 – Organizacijske smernice in smernice za izvajanje </w:t>
      </w:r>
    </w:p>
    <w:p w14:paraId="0D1FB094"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rPr>
      </w:pPr>
      <w:r w:rsidRPr="00CB3F97">
        <w:rPr>
          <w:rFonts w:cs="Arial"/>
          <w:color w:val="231F20"/>
          <w:szCs w:val="20"/>
          <w:lang w:val="sl"/>
        </w:rPr>
        <w:t>V drugem odstavku se doda nova točka l (in črta »in« v točki j drugega odstavka ter nato doda na koncu točke k drugega odstavka).</w:t>
      </w:r>
    </w:p>
    <w:p w14:paraId="13C5CEC6"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rPr>
      </w:pPr>
      <w:r w:rsidRPr="00CB3F97">
        <w:rPr>
          <w:rFonts w:cs="Arial"/>
          <w:color w:val="231F20"/>
          <w:szCs w:val="20"/>
          <w:lang w:val="sl"/>
        </w:rPr>
        <w:t>(l) ukrepi za preprečevanje in obravnavanje nasilja in nadlegovanja, vključno s spolnim nadlegovanjem, trpinčenjem in spolnim napadom, v postopkih zaposlovanja in nameščanja.</w:t>
      </w:r>
    </w:p>
    <w:p w14:paraId="269A2D77"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rPr>
      </w:pPr>
    </w:p>
    <w:p w14:paraId="03CEF62A" w14:textId="77777777" w:rsidR="00CB3F97" w:rsidRPr="00CB3F97" w:rsidRDefault="00CB3F97" w:rsidP="00CB3F97">
      <w:pPr>
        <w:widowControl w:val="0"/>
        <w:autoSpaceDE w:val="0"/>
        <w:autoSpaceDN w:val="0"/>
        <w:spacing w:before="187" w:line="268" w:lineRule="exact"/>
        <w:ind w:left="1374"/>
        <w:rPr>
          <w:rFonts w:cs="Arial"/>
          <w:i/>
          <w:iCs/>
          <w:color w:val="231F20"/>
          <w:szCs w:val="22"/>
          <w:lang w:val="fr-FR"/>
        </w:rPr>
      </w:pPr>
      <w:r w:rsidRPr="00CB3F97">
        <w:rPr>
          <w:rFonts w:cs="Arial"/>
          <w:b/>
          <w:bCs/>
          <w:color w:val="231F20"/>
          <w:sz w:val="22"/>
          <w:szCs w:val="22"/>
          <w:lang w:val="sl"/>
        </w:rPr>
        <w:t>Sprememba Kodeksa, ki se nanaša na pravilo 3.1 – Nastanitveni prostori in prostori za prosti čas</w:t>
      </w:r>
    </w:p>
    <w:p w14:paraId="35C66B1F" w14:textId="77777777" w:rsidR="00CB3F97" w:rsidRPr="00CB3F97" w:rsidRDefault="00CB3F97" w:rsidP="00CB3F97">
      <w:pPr>
        <w:widowControl w:val="0"/>
        <w:autoSpaceDE w:val="0"/>
        <w:autoSpaceDN w:val="0"/>
        <w:spacing w:before="96" w:line="240" w:lineRule="auto"/>
        <w:ind w:left="1854"/>
        <w:rPr>
          <w:rFonts w:cs="Arial"/>
          <w:i/>
          <w:szCs w:val="22"/>
          <w:lang w:val="de-DE"/>
        </w:rPr>
      </w:pPr>
      <w:r w:rsidRPr="00CB3F97">
        <w:rPr>
          <w:rFonts w:cs="Arial"/>
          <w:i/>
          <w:iCs/>
          <w:color w:val="231F20"/>
          <w:szCs w:val="22"/>
          <w:lang w:val="sl"/>
        </w:rPr>
        <w:t xml:space="preserve">Smernica B 3.1.10 – Posteljnina, posoda in jedilni pribor ter drugo </w:t>
      </w:r>
    </w:p>
    <w:p w14:paraId="18085124"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de-DE"/>
        </w:rPr>
      </w:pPr>
      <w:r w:rsidRPr="00CB3F97">
        <w:rPr>
          <w:rFonts w:cs="Arial"/>
          <w:color w:val="231F20"/>
          <w:szCs w:val="20"/>
          <w:lang w:val="sl"/>
        </w:rPr>
        <w:t>V prvem odstavku se doda nova točka d (in črta »in« v točki b prvega odstavka ter nato doda na koncu točke c prvega odstavka).</w:t>
      </w:r>
    </w:p>
    <w:p w14:paraId="0F288921" w14:textId="7FB03DA9"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(d) pomorščakom naj bo na voljo dovolj ustreznih higienskih pripomočkov za menstruacijo in sredstev za njihovo odlaganje med odpadke.</w:t>
      </w:r>
      <w:r w:rsidRPr="00CB3F97">
        <w:rPr>
          <w:rFonts w:cs="Arial"/>
          <w:color w:val="231F20"/>
          <w:szCs w:val="20"/>
          <w:lang w:val="sl"/>
        </w:rPr>
        <w:cr/>
      </w:r>
    </w:p>
    <w:p w14:paraId="21216B71" w14:textId="77777777" w:rsidR="00CB3F97" w:rsidRPr="00CB3F97" w:rsidRDefault="00CB3F97" w:rsidP="00CB3F97">
      <w:pPr>
        <w:widowControl w:val="0"/>
        <w:autoSpaceDE w:val="0"/>
        <w:autoSpaceDN w:val="0"/>
        <w:spacing w:before="187" w:line="268" w:lineRule="exact"/>
        <w:ind w:left="1374"/>
        <w:rPr>
          <w:rFonts w:cs="Arial"/>
          <w:i/>
          <w:iCs/>
          <w:color w:val="231F20"/>
          <w:szCs w:val="22"/>
          <w:lang w:val="de-DE"/>
        </w:rPr>
      </w:pPr>
      <w:r w:rsidRPr="00CB3F97">
        <w:rPr>
          <w:rFonts w:cs="Arial"/>
          <w:b/>
          <w:bCs/>
          <w:color w:val="231F20"/>
          <w:sz w:val="22"/>
          <w:szCs w:val="22"/>
          <w:lang w:val="sl"/>
        </w:rPr>
        <w:t>Sprememba Kodeksa, ki se nanaša na pravilo 4.3 – Zagotavljanje varnosti in zdravja ter preprečevanje nezgod</w:t>
      </w:r>
    </w:p>
    <w:p w14:paraId="1A2392BA" w14:textId="77777777" w:rsidR="00CB3F97" w:rsidRPr="00CB3F97" w:rsidRDefault="00CB3F97" w:rsidP="00CB3F97">
      <w:pPr>
        <w:widowControl w:val="0"/>
        <w:autoSpaceDE w:val="0"/>
        <w:autoSpaceDN w:val="0"/>
        <w:spacing w:before="96" w:line="240" w:lineRule="auto"/>
        <w:ind w:left="1854"/>
        <w:rPr>
          <w:rFonts w:cs="Arial"/>
          <w:i/>
          <w:szCs w:val="22"/>
          <w:lang w:val="de-DE"/>
        </w:rPr>
      </w:pPr>
      <w:r w:rsidRPr="00CB3F97">
        <w:rPr>
          <w:rFonts w:cs="Arial"/>
          <w:i/>
          <w:iCs/>
          <w:color w:val="231F20"/>
          <w:szCs w:val="22"/>
          <w:lang w:val="sl"/>
        </w:rPr>
        <w:t xml:space="preserve">Standard A 4.3 – Zagotavljanje varnosti in zdravja ter preprečevanje nezgod </w:t>
      </w:r>
    </w:p>
    <w:p w14:paraId="61C09C08"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de-DE"/>
        </w:rPr>
      </w:pPr>
      <w:r w:rsidRPr="00CB3F97">
        <w:rPr>
          <w:rFonts w:cs="Arial"/>
          <w:color w:val="231F20"/>
          <w:szCs w:val="20"/>
          <w:lang w:val="sl"/>
        </w:rPr>
        <w:t>V prvem odstavku se doda nova točka e (in črta »in« v točki c prvega odstavka ter doda na koncu točke d prvega odstavka).</w:t>
      </w:r>
    </w:p>
    <w:p w14:paraId="352ED8C7"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(e) ustrezno preprečevanje in odpravljanje, vključno s prepovedjo v zakonodaji, nasilja in nadlegovanja na ladji, vključno s spolnim nadlegovanjem, trpinčenjem in spolnim napadom, ob ustreznem upoštevanju Konvencije o odpravi nasilja in nadlegovanja v svetu dela, 2019 (št. 190).</w:t>
      </w:r>
    </w:p>
    <w:p w14:paraId="613F21CF" w14:textId="77777777" w:rsidR="00CB3F97" w:rsidRPr="00CB3F97" w:rsidRDefault="00CB3F97" w:rsidP="00CB3F97">
      <w:pPr>
        <w:widowControl w:val="0"/>
        <w:autoSpaceDE w:val="0"/>
        <w:autoSpaceDN w:val="0"/>
        <w:spacing w:before="54" w:line="230" w:lineRule="auto"/>
        <w:ind w:right="768"/>
        <w:jc w:val="both"/>
        <w:rPr>
          <w:rFonts w:cs="Arial"/>
          <w:color w:val="231F20"/>
          <w:szCs w:val="20"/>
          <w:lang w:val="de-DE"/>
        </w:rPr>
      </w:pPr>
    </w:p>
    <w:p w14:paraId="4E00E208"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de-DE"/>
        </w:rPr>
      </w:pPr>
      <w:r w:rsidRPr="00CB3F97">
        <w:rPr>
          <w:rFonts w:cs="Arial"/>
          <w:color w:val="231F20"/>
          <w:szCs w:val="20"/>
          <w:lang w:val="sl"/>
        </w:rPr>
        <w:t>V drugem odstavku se dodajo nove točke e do h (in črta »in« v točki c drugega odstavka).</w:t>
      </w:r>
    </w:p>
    <w:p w14:paraId="12EC32F6"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(e) opredeljujejo nasilje in nadlegovanje na ladji, vključno s spolnim nadlegovanjem, trpinčenjem in spolnim napadom, v skladu s 1. členom Konvencije o odpravi nasilja in nadlegovanja v svetu dela, 2019 (št. 190);</w:t>
      </w:r>
      <w:r w:rsidRPr="00CB3F97">
        <w:rPr>
          <w:rFonts w:cs="Arial"/>
          <w:color w:val="231F20"/>
          <w:szCs w:val="20"/>
          <w:vertAlign w:val="superscript"/>
          <w:lang w:val="sl"/>
        </w:rPr>
        <w:footnoteReference w:id="38"/>
      </w:r>
    </w:p>
    <w:p w14:paraId="0A6BC9FB"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(f) zahtevajo, da ladjarji sprejmejo in izvajajo ustrezne politike in ukrepe za preprečevanje in obravnavanje nasilja in nadlegovanja na ladji, vključno s spolnim nadlegovanjem, trpinčenjem ter spolnim napadom;</w:t>
      </w:r>
    </w:p>
    <w:p w14:paraId="64306804"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 xml:space="preserve">(g) zahtevajo, da pomorščaki in druge zadevne osebe upoštevajo veljavne politike in ukrepe, ki se izvajajo za </w:t>
      </w:r>
      <w:r w:rsidRPr="00CB3F97">
        <w:rPr>
          <w:rFonts w:cs="Arial"/>
          <w:color w:val="231F20"/>
          <w:szCs w:val="20"/>
          <w:lang w:val="sl"/>
        </w:rPr>
        <w:lastRenderedPageBreak/>
        <w:t>preprečevanje in obravnavanje nasilja in nadlegovanja na ladji, vključno s spolnim nadlegovanjem, trpinčenjem ter spolnim napadom, in</w:t>
      </w:r>
    </w:p>
    <w:p w14:paraId="30134662"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(h) uvajajo, ob posvetovanju z organizacijami ladjarjev in pomorščakov, varne, pravične in učinkovite mehanizme in postopke prijave nasilja in nadlegovanja na ladji, vključno s spolnim nadlegovanjem, trpinčenjem ter spolnim napadom.</w:t>
      </w:r>
    </w:p>
    <w:p w14:paraId="6E7FEAC6" w14:textId="77777777" w:rsidR="00CB3F97" w:rsidRPr="00CB3F97" w:rsidRDefault="00CB3F97" w:rsidP="00CB3F97">
      <w:pPr>
        <w:widowControl w:val="0"/>
        <w:autoSpaceDE w:val="0"/>
        <w:autoSpaceDN w:val="0"/>
        <w:spacing w:before="54" w:line="230" w:lineRule="auto"/>
        <w:ind w:right="768"/>
        <w:jc w:val="both"/>
        <w:rPr>
          <w:rFonts w:cs="Arial"/>
          <w:color w:val="231F20"/>
          <w:szCs w:val="20"/>
          <w:lang w:val="de-DE"/>
        </w:rPr>
      </w:pPr>
    </w:p>
    <w:p w14:paraId="3C5EB194" w14:textId="77777777" w:rsidR="00CB3F97" w:rsidRPr="00CB3F97" w:rsidRDefault="00CB3F97" w:rsidP="00CB3F97">
      <w:pPr>
        <w:widowControl w:val="0"/>
        <w:autoSpaceDE w:val="0"/>
        <w:autoSpaceDN w:val="0"/>
        <w:spacing w:before="96" w:line="240" w:lineRule="auto"/>
        <w:ind w:left="1854"/>
        <w:rPr>
          <w:rFonts w:cs="Arial"/>
          <w:i/>
          <w:szCs w:val="22"/>
          <w:lang w:val="de-DE"/>
        </w:rPr>
      </w:pPr>
      <w:r w:rsidRPr="00CB3F97">
        <w:rPr>
          <w:rFonts w:cs="Arial"/>
          <w:i/>
          <w:iCs/>
          <w:color w:val="231F20"/>
          <w:szCs w:val="22"/>
          <w:lang w:val="sl"/>
        </w:rPr>
        <w:t>Smernica B 4.3.1 – Določbe o nezgodah pri delu, poškodbah in boleznih</w:t>
      </w:r>
    </w:p>
    <w:p w14:paraId="17CF5A27"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Prvi odstavek se spremeni tako, da se glasi:</w:t>
      </w:r>
    </w:p>
    <w:p w14:paraId="08C2466A"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 xml:space="preserve">1. […] Upoštevati je treba tudi </w:t>
      </w:r>
      <w:r w:rsidRPr="00CB3F97">
        <w:rPr>
          <w:rFonts w:cs="Arial"/>
          <w:color w:val="231F20"/>
          <w:szCs w:val="20"/>
          <w:u w:val="single"/>
          <w:lang w:val="sl"/>
        </w:rPr>
        <w:t>Priporočilo o odpravi nasilja in nadlegovanja v svetu dela, 2019 (št. 206), in</w:t>
      </w:r>
      <w:r w:rsidRPr="00CB3F97">
        <w:rPr>
          <w:rFonts w:cs="Arial"/>
          <w:color w:val="231F20"/>
          <w:szCs w:val="20"/>
          <w:lang w:val="sl"/>
        </w:rPr>
        <w:t xml:space="preserve"> najnovejšo različico </w:t>
      </w:r>
      <w:r w:rsidRPr="00CB3F97">
        <w:rPr>
          <w:rFonts w:cs="Arial"/>
          <w:i/>
          <w:iCs/>
          <w:color w:val="231F20"/>
          <w:szCs w:val="20"/>
          <w:lang w:val="sl"/>
        </w:rPr>
        <w:t>Smernic za odpravo nadlegovanja in trpinčenja na ladjah</w:t>
      </w:r>
      <w:r w:rsidRPr="00CB3F97">
        <w:rPr>
          <w:rFonts w:cs="Arial"/>
          <w:color w:val="231F20"/>
          <w:szCs w:val="20"/>
          <w:lang w:val="sl"/>
        </w:rPr>
        <w:t>, ki sta jo objavili Mednarodna zbornica za plovbo in Mednarodna federacija delavcev v prometu.</w:t>
      </w:r>
    </w:p>
    <w:p w14:paraId="2014057C"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V drugem odstavku se točka m spremeni tako, da se glasi:</w:t>
      </w:r>
    </w:p>
    <w:p w14:paraId="3B2329A2"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 xml:space="preserve">(m) </w:t>
      </w:r>
      <w:r w:rsidRPr="00CB3F97">
        <w:rPr>
          <w:rFonts w:cs="Arial"/>
          <w:color w:val="231F20"/>
          <w:szCs w:val="20"/>
          <w:u w:val="single"/>
          <w:lang w:val="sl"/>
        </w:rPr>
        <w:t>zagotovitev vse potrebne</w:t>
      </w:r>
      <w:r w:rsidRPr="00CB3F97">
        <w:rPr>
          <w:rFonts w:cs="Arial"/>
          <w:color w:val="231F20"/>
          <w:szCs w:val="20"/>
          <w:lang w:val="sl"/>
        </w:rPr>
        <w:t xml:space="preserve"> osebn</w:t>
      </w:r>
      <w:r w:rsidRPr="00CB3F97">
        <w:rPr>
          <w:rFonts w:cs="Arial"/>
          <w:color w:val="231F20"/>
          <w:szCs w:val="20"/>
          <w:u w:val="single"/>
          <w:lang w:val="sl"/>
        </w:rPr>
        <w:t>e</w:t>
      </w:r>
      <w:r w:rsidRPr="00CB3F97">
        <w:rPr>
          <w:rFonts w:cs="Arial"/>
          <w:strike/>
          <w:color w:val="231F20"/>
          <w:szCs w:val="20"/>
          <w:lang w:val="sl"/>
        </w:rPr>
        <w:t>o</w:t>
      </w:r>
      <w:r w:rsidRPr="00CB3F97">
        <w:rPr>
          <w:rFonts w:cs="Arial"/>
          <w:color w:val="231F20"/>
          <w:szCs w:val="20"/>
          <w:lang w:val="sl"/>
        </w:rPr>
        <w:t xml:space="preserve"> varovaln</w:t>
      </w:r>
      <w:r w:rsidRPr="00CB3F97">
        <w:rPr>
          <w:rFonts w:cs="Arial"/>
          <w:color w:val="231F20"/>
          <w:szCs w:val="20"/>
          <w:u w:val="single"/>
          <w:lang w:val="sl"/>
        </w:rPr>
        <w:t>e</w:t>
      </w:r>
      <w:r w:rsidRPr="00CB3F97">
        <w:rPr>
          <w:rFonts w:cs="Arial"/>
          <w:strike/>
          <w:color w:val="231F20"/>
          <w:szCs w:val="20"/>
          <w:lang w:val="sl"/>
        </w:rPr>
        <w:t>o</w:t>
      </w:r>
      <w:r w:rsidRPr="00CB3F97">
        <w:rPr>
          <w:rFonts w:cs="Arial"/>
          <w:color w:val="231F20"/>
          <w:szCs w:val="20"/>
          <w:lang w:val="sl"/>
        </w:rPr>
        <w:t xml:space="preserve"> oprem</w:t>
      </w:r>
      <w:r w:rsidRPr="00CB3F97">
        <w:rPr>
          <w:rFonts w:cs="Arial"/>
          <w:color w:val="231F20"/>
          <w:szCs w:val="20"/>
          <w:u w:val="single"/>
          <w:lang w:val="sl"/>
        </w:rPr>
        <w:t>e</w:t>
      </w:r>
      <w:r w:rsidRPr="00CB3F97">
        <w:rPr>
          <w:rFonts w:cs="Arial"/>
          <w:strike/>
          <w:color w:val="231F20"/>
          <w:szCs w:val="20"/>
          <w:lang w:val="sl"/>
        </w:rPr>
        <w:t>o</w:t>
      </w:r>
      <w:r w:rsidRPr="00CB3F97">
        <w:rPr>
          <w:rFonts w:cs="Arial"/>
          <w:color w:val="231F20"/>
          <w:szCs w:val="20"/>
          <w:lang w:val="sl"/>
        </w:rPr>
        <w:t xml:space="preserve"> za pomorščake </w:t>
      </w:r>
      <w:r w:rsidRPr="00CB3F97">
        <w:rPr>
          <w:rFonts w:cs="Arial"/>
          <w:color w:val="231F20"/>
          <w:szCs w:val="20"/>
          <w:u w:val="single"/>
          <w:lang w:val="sl"/>
        </w:rPr>
        <w:t>v ustrezni velikosti</w:t>
      </w:r>
      <w:r w:rsidRPr="00CB3F97">
        <w:rPr>
          <w:rFonts w:cs="Arial"/>
          <w:color w:val="231F20"/>
          <w:szCs w:val="20"/>
          <w:lang w:val="sl"/>
        </w:rPr>
        <w:t>;</w:t>
      </w:r>
    </w:p>
    <w:p w14:paraId="4F00FF8C"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V četrtem odstavku se točka d spremeni tako, da se glasi:</w:t>
      </w:r>
    </w:p>
    <w:p w14:paraId="74587393"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 xml:space="preserve">(d) </w:t>
      </w:r>
      <w:r w:rsidRPr="00CB3F97">
        <w:rPr>
          <w:rFonts w:cs="Arial"/>
          <w:strike/>
          <w:color w:val="231F20"/>
          <w:szCs w:val="20"/>
          <w:lang w:val="sl"/>
        </w:rPr>
        <w:t>nadlegovanje in trpinčenje</w:t>
      </w:r>
      <w:r w:rsidRPr="00CB3F97">
        <w:rPr>
          <w:rFonts w:cs="Arial"/>
          <w:color w:val="231F20"/>
          <w:szCs w:val="20"/>
          <w:lang w:val="sl"/>
        </w:rPr>
        <w:t xml:space="preserve"> </w:t>
      </w:r>
      <w:r w:rsidRPr="00CB3F97">
        <w:rPr>
          <w:rFonts w:cs="Arial"/>
          <w:color w:val="231F20"/>
          <w:szCs w:val="20"/>
          <w:u w:val="single"/>
          <w:lang w:val="sl"/>
        </w:rPr>
        <w:t>nasilju in nadlegovanju na ladji, vključno s spolnim nadlegovanjem, trpinčenjem in spolnim napadom</w:t>
      </w:r>
      <w:r w:rsidRPr="00CB3F97">
        <w:rPr>
          <w:rFonts w:cs="Arial"/>
          <w:color w:val="231F20"/>
          <w:szCs w:val="20"/>
          <w:lang w:val="sl"/>
        </w:rPr>
        <w:t>.</w:t>
      </w:r>
    </w:p>
    <w:p w14:paraId="0056C6D1" w14:textId="77777777" w:rsidR="00CB3F97" w:rsidRPr="00CB3F97" w:rsidRDefault="00CB3F97" w:rsidP="00CB3F97">
      <w:pPr>
        <w:widowControl w:val="0"/>
        <w:autoSpaceDE w:val="0"/>
        <w:autoSpaceDN w:val="0"/>
        <w:spacing w:before="96" w:line="240" w:lineRule="auto"/>
        <w:ind w:left="1854"/>
        <w:rPr>
          <w:rFonts w:cs="Arial"/>
          <w:i/>
          <w:iCs/>
          <w:color w:val="231F20"/>
          <w:szCs w:val="22"/>
          <w:lang w:val="de-DE"/>
        </w:rPr>
      </w:pPr>
    </w:p>
    <w:p w14:paraId="1C15EF82" w14:textId="77777777" w:rsidR="00CB3F97" w:rsidRPr="00CB3F97" w:rsidRDefault="00CB3F97" w:rsidP="00CB3F97">
      <w:pPr>
        <w:widowControl w:val="0"/>
        <w:autoSpaceDE w:val="0"/>
        <w:autoSpaceDN w:val="0"/>
        <w:spacing w:before="96" w:line="240" w:lineRule="auto"/>
        <w:ind w:left="1854"/>
        <w:rPr>
          <w:rFonts w:cs="Arial"/>
          <w:i/>
          <w:szCs w:val="22"/>
          <w:lang w:val="de-DE"/>
        </w:rPr>
      </w:pPr>
      <w:r w:rsidRPr="00CB3F97">
        <w:rPr>
          <w:rFonts w:cs="Arial"/>
          <w:i/>
          <w:iCs/>
          <w:color w:val="231F20"/>
          <w:szCs w:val="22"/>
          <w:lang w:val="sl"/>
        </w:rPr>
        <w:t>Smernica B 4.3.6 – Preiskave</w:t>
      </w:r>
    </w:p>
    <w:p w14:paraId="10920ED2"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V drugem odstavku se točka g spremeni tako, da se glasi:</w:t>
      </w:r>
    </w:p>
    <w:p w14:paraId="4E4F3FD1" w14:textId="77777777" w:rsidR="00CB3F97" w:rsidRPr="00CB3F97" w:rsidRDefault="00CB3F97" w:rsidP="00CB3F97">
      <w:pPr>
        <w:widowControl w:val="0"/>
        <w:autoSpaceDE w:val="0"/>
        <w:autoSpaceDN w:val="0"/>
        <w:spacing w:before="54" w:line="230" w:lineRule="auto"/>
        <w:ind w:left="2694" w:right="768" w:hanging="360"/>
        <w:jc w:val="both"/>
        <w:rPr>
          <w:rFonts w:cs="Arial"/>
          <w:color w:val="231F20"/>
          <w:szCs w:val="20"/>
          <w:lang w:val="de-DE"/>
        </w:rPr>
      </w:pPr>
      <w:r w:rsidRPr="00CB3F97">
        <w:rPr>
          <w:rFonts w:cs="Arial"/>
          <w:color w:val="231F20"/>
          <w:szCs w:val="20"/>
          <w:lang w:val="sl"/>
        </w:rPr>
        <w:t xml:space="preserve">(g) težave, ki nastanejo zaradi </w:t>
      </w:r>
      <w:r w:rsidRPr="00CB3F97">
        <w:rPr>
          <w:rFonts w:cs="Arial"/>
          <w:strike/>
          <w:color w:val="231F20"/>
          <w:szCs w:val="20"/>
          <w:lang w:val="sl"/>
        </w:rPr>
        <w:t>nadlegovanje in trpinčenja</w:t>
      </w:r>
      <w:r w:rsidRPr="00CB3F97">
        <w:rPr>
          <w:rFonts w:cs="Arial"/>
          <w:color w:val="231F20"/>
          <w:szCs w:val="20"/>
          <w:lang w:val="sl"/>
        </w:rPr>
        <w:t xml:space="preserve"> </w:t>
      </w:r>
      <w:r w:rsidRPr="00CB3F97">
        <w:rPr>
          <w:rFonts w:cs="Arial"/>
          <w:color w:val="231F20"/>
          <w:szCs w:val="20"/>
          <w:u w:val="single"/>
          <w:lang w:val="sl"/>
        </w:rPr>
        <w:t>nasilja in nadlegovanja na ladji, vključno s spolnim nadlegovanjem, trpinčenjem in spolnim napadom</w:t>
      </w:r>
      <w:r w:rsidRPr="00CB3F97">
        <w:rPr>
          <w:rFonts w:cs="Arial"/>
          <w:color w:val="231F20"/>
          <w:szCs w:val="20"/>
          <w:lang w:val="sl"/>
        </w:rPr>
        <w:t>.</w:t>
      </w:r>
    </w:p>
    <w:p w14:paraId="5150113D"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Doda se nov tretji odstavek.</w:t>
      </w:r>
    </w:p>
    <w:p w14:paraId="07B2229C"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de-DE"/>
        </w:rPr>
      </w:pPr>
      <w:r w:rsidRPr="00CB3F97">
        <w:rPr>
          <w:rFonts w:cs="Arial"/>
          <w:color w:val="231F20"/>
          <w:szCs w:val="20"/>
          <w:lang w:val="sl"/>
        </w:rPr>
        <w:t>3. Države zastave, države pristanišča in države, ki zagotavljajo delovno silo, naj sodelujejo pri preiskavah primerov nasilja in nadlegovanja na ladji, vključno s spolnim nadlegovanjem, trpinčenjem ter spolnim napadom.</w:t>
      </w:r>
    </w:p>
    <w:p w14:paraId="57E67F28" w14:textId="77777777" w:rsidR="00CB3F97" w:rsidRPr="00CB3F97" w:rsidRDefault="00CB3F97" w:rsidP="00CB3F97">
      <w:pPr>
        <w:widowControl w:val="0"/>
        <w:autoSpaceDE w:val="0"/>
        <w:autoSpaceDN w:val="0"/>
        <w:spacing w:before="54" w:line="230" w:lineRule="auto"/>
        <w:ind w:right="768"/>
        <w:jc w:val="both"/>
        <w:rPr>
          <w:rFonts w:cs="Arial"/>
          <w:color w:val="231F20"/>
          <w:szCs w:val="20"/>
          <w:lang w:val="de-DE"/>
        </w:rPr>
      </w:pPr>
    </w:p>
    <w:p w14:paraId="40A8FC1F" w14:textId="77777777" w:rsidR="00CB3F97" w:rsidRPr="00CB3F97" w:rsidRDefault="00CB3F97" w:rsidP="00CB3F97">
      <w:pPr>
        <w:widowControl w:val="0"/>
        <w:autoSpaceDE w:val="0"/>
        <w:autoSpaceDN w:val="0"/>
        <w:spacing w:before="96" w:line="240" w:lineRule="auto"/>
        <w:ind w:left="1854"/>
        <w:rPr>
          <w:rFonts w:cs="Arial"/>
          <w:i/>
          <w:szCs w:val="22"/>
          <w:lang w:val="de-DE"/>
        </w:rPr>
      </w:pPr>
      <w:r w:rsidRPr="00CB3F97">
        <w:rPr>
          <w:rFonts w:cs="Arial"/>
          <w:i/>
          <w:iCs/>
          <w:color w:val="231F20"/>
          <w:szCs w:val="22"/>
          <w:lang w:val="sl"/>
        </w:rPr>
        <w:t>Smernica B 4.3.11 – Mednarodno sodelovanje</w:t>
      </w:r>
    </w:p>
    <w:p w14:paraId="2DDCFBE4"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Doda se nov četrti odstavek.</w:t>
      </w:r>
    </w:p>
    <w:p w14:paraId="11B83060"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de-DE"/>
        </w:rPr>
      </w:pPr>
      <w:r w:rsidRPr="00CB3F97">
        <w:rPr>
          <w:rFonts w:cs="Arial"/>
          <w:color w:val="231F20"/>
          <w:szCs w:val="20"/>
          <w:lang w:val="sl"/>
        </w:rPr>
        <w:t>4. Vsaka članica naj ustrezno razmisli o dajanju pobude za in vključenosti v mednarodno sodelovanje na področju pomoči, programov in raziskav v zvezi s preprečevanjem in obravnavanjem nasilja in nadlegovanja na ladji, vključno s spolnim nadlegovanjem, trpinčenjem ter spolnim napadom.</w:t>
      </w:r>
    </w:p>
    <w:p w14:paraId="62247E7B" w14:textId="77777777" w:rsidR="00CB3F97" w:rsidRPr="00CB3F97" w:rsidRDefault="00CB3F97" w:rsidP="00CB3F97">
      <w:pPr>
        <w:widowControl w:val="0"/>
        <w:autoSpaceDE w:val="0"/>
        <w:autoSpaceDN w:val="0"/>
        <w:spacing w:before="54" w:line="230" w:lineRule="auto"/>
        <w:ind w:right="768"/>
        <w:jc w:val="both"/>
        <w:rPr>
          <w:rFonts w:cs="Arial"/>
          <w:color w:val="231F20"/>
          <w:szCs w:val="20"/>
          <w:lang w:val="de-DE"/>
        </w:rPr>
      </w:pPr>
    </w:p>
    <w:p w14:paraId="2D1529F3" w14:textId="77777777" w:rsidR="00CB3F97" w:rsidRPr="00CB3F97" w:rsidRDefault="00CB3F97" w:rsidP="00CB3F97">
      <w:pPr>
        <w:widowControl w:val="0"/>
        <w:autoSpaceDE w:val="0"/>
        <w:autoSpaceDN w:val="0"/>
        <w:spacing w:before="187" w:line="268" w:lineRule="exact"/>
        <w:ind w:left="1374"/>
        <w:rPr>
          <w:rFonts w:cs="Arial"/>
          <w:i/>
          <w:iCs/>
          <w:color w:val="231F20"/>
          <w:szCs w:val="22"/>
          <w:lang w:val="de-DE"/>
        </w:rPr>
      </w:pPr>
      <w:r w:rsidRPr="00CB3F97">
        <w:rPr>
          <w:rFonts w:cs="Arial"/>
          <w:b/>
          <w:bCs/>
          <w:color w:val="231F20"/>
          <w:sz w:val="22"/>
          <w:szCs w:val="22"/>
          <w:lang w:val="sl"/>
        </w:rPr>
        <w:t>Sprememba Kodeksa, ki se nanaša na pravilo 5.1 – Obveznosti države zastave</w:t>
      </w:r>
    </w:p>
    <w:p w14:paraId="1FF70D05" w14:textId="77777777" w:rsidR="00CB3F97" w:rsidRPr="00CB3F97" w:rsidRDefault="00CB3F97" w:rsidP="00CB3F97">
      <w:pPr>
        <w:widowControl w:val="0"/>
        <w:autoSpaceDE w:val="0"/>
        <w:autoSpaceDN w:val="0"/>
        <w:spacing w:before="96" w:line="240" w:lineRule="auto"/>
        <w:ind w:left="1854"/>
        <w:rPr>
          <w:rFonts w:cs="Arial"/>
          <w:i/>
          <w:szCs w:val="22"/>
        </w:rPr>
      </w:pPr>
      <w:r w:rsidRPr="00CB3F97">
        <w:rPr>
          <w:rFonts w:cs="Arial"/>
          <w:i/>
          <w:iCs/>
          <w:color w:val="231F20"/>
          <w:szCs w:val="22"/>
          <w:lang w:val="sl"/>
        </w:rPr>
        <w:t>Standard A 5.1.5 – Postopek prijave na ladji</w:t>
      </w:r>
    </w:p>
    <w:p w14:paraId="63BB4611"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Drugi odstavek se spremeni tako, da se glasi:</w:t>
      </w:r>
    </w:p>
    <w:p w14:paraId="227BDE6F"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 xml:space="preserve">2. Vsaka članica s svojimi zakoni ali drugimi predpisi zagotovi, da se na ladji izvaja ustrezen postopek prijave, usklajen z zahtevami pravila 5.1.5. S tem postopkom se poskuša rešiti prijava na najnižji mogoči stopnji. Pomorščaki pa imajo v vsakem primeru pravico podati prijavo neposredno pri poveljniku in, kadar menijo, da je potrebno, </w:t>
      </w:r>
      <w:r w:rsidRPr="00CB3F97">
        <w:rPr>
          <w:rFonts w:cs="Arial"/>
          <w:color w:val="231F20"/>
          <w:szCs w:val="20"/>
          <w:u w:val="single"/>
          <w:lang w:val="sl"/>
        </w:rPr>
        <w:t>pristojnem osebju na kopnem ali</w:t>
      </w:r>
      <w:r w:rsidRPr="00CB3F97">
        <w:rPr>
          <w:rFonts w:cs="Arial"/>
          <w:color w:val="231F20"/>
          <w:szCs w:val="20"/>
          <w:lang w:val="sl"/>
        </w:rPr>
        <w:t xml:space="preserve"> pristojnem </w:t>
      </w:r>
      <w:r w:rsidRPr="00CB3F97">
        <w:rPr>
          <w:rFonts w:cs="Arial"/>
          <w:color w:val="231F20"/>
          <w:szCs w:val="20"/>
          <w:lang w:val="sl"/>
        </w:rPr>
        <w:lastRenderedPageBreak/>
        <w:t xml:space="preserve">zunanjem organu. </w:t>
      </w:r>
    </w:p>
    <w:p w14:paraId="0510FD27"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de-DE"/>
        </w:rPr>
      </w:pPr>
      <w:r w:rsidRPr="00CB3F97">
        <w:rPr>
          <w:rFonts w:cs="Arial"/>
          <w:color w:val="231F20"/>
          <w:szCs w:val="20"/>
          <w:lang w:val="sl"/>
        </w:rPr>
        <w:t>Tretji odstavek se spremeni tako, da se glasi:</w:t>
      </w:r>
    </w:p>
    <w:p w14:paraId="77CC76D0" w14:textId="77777777" w:rsidR="00CB3F97" w:rsidRPr="00CB3F97" w:rsidRDefault="00CB3F97" w:rsidP="00CB3F97">
      <w:pPr>
        <w:widowControl w:val="0"/>
        <w:autoSpaceDE w:val="0"/>
        <w:autoSpaceDN w:val="0"/>
        <w:spacing w:before="54" w:line="230" w:lineRule="auto"/>
        <w:ind w:left="1854" w:right="765" w:firstLine="482"/>
        <w:jc w:val="both"/>
        <w:rPr>
          <w:rFonts w:cs="Arial"/>
          <w:color w:val="231F20"/>
          <w:szCs w:val="20"/>
          <w:u w:val="single"/>
          <w:lang w:val="sl"/>
        </w:rPr>
      </w:pPr>
      <w:r w:rsidRPr="00CB3F97">
        <w:rPr>
          <w:rFonts w:cs="Arial"/>
          <w:color w:val="231F20"/>
          <w:szCs w:val="20"/>
          <w:lang w:val="sl"/>
        </w:rPr>
        <w:t xml:space="preserve">3. Postopek prijave na ladji vključuje pravico pomorščaka, da ga med postopkom prijave spremlja oseba ali pooblaščenec, ter tudi  zaščito pred morebitnim šikaniranjem, do katerega lahko pride zaradi podane prijave. Izraz "šikaniranje" pomeni katero koli </w:t>
      </w:r>
      <w:r w:rsidRPr="00CB3F97">
        <w:rPr>
          <w:rFonts w:cs="Arial"/>
          <w:color w:val="231F20"/>
          <w:szCs w:val="20"/>
          <w:u w:val="single"/>
          <w:lang w:val="sl"/>
        </w:rPr>
        <w:t>škodljivo</w:t>
      </w:r>
      <w:r w:rsidRPr="00CB3F97">
        <w:rPr>
          <w:rFonts w:cs="Arial"/>
          <w:color w:val="231F20"/>
          <w:szCs w:val="20"/>
          <w:lang w:val="sl"/>
        </w:rPr>
        <w:t xml:space="preserve"> dejanje katere koli osebe</w:t>
      </w:r>
      <w:r w:rsidRPr="00CB3F97">
        <w:rPr>
          <w:rFonts w:cs="Arial"/>
          <w:strike/>
          <w:color w:val="231F20"/>
          <w:szCs w:val="20"/>
          <w:lang w:val="sl"/>
        </w:rPr>
        <w:t xml:space="preserve">, ki je škodljivo za pomorščaka zaradi podane prijave, ki očitno ni bila podana zaradi slabega namena ali zlorabe </w:t>
      </w:r>
      <w:r w:rsidRPr="00CB3F97">
        <w:rPr>
          <w:rFonts w:cs="Arial"/>
          <w:color w:val="231F20"/>
          <w:szCs w:val="20"/>
          <w:lang w:val="sl"/>
        </w:rPr>
        <w:t xml:space="preserve"> v zvezi </w:t>
      </w:r>
      <w:r w:rsidRPr="00CB3F97">
        <w:rPr>
          <w:rFonts w:cs="Arial"/>
          <w:color w:val="231F20"/>
          <w:szCs w:val="20"/>
          <w:u w:val="single"/>
          <w:lang w:val="sl"/>
        </w:rPr>
        <w:t>s prijavami, žrtvami, pričami in žvižgači. Ustrezno se upoštevajo primeri, ko je prijava očitno vložena zaradi slabega namena ali zlorabe.</w:t>
      </w:r>
    </w:p>
    <w:p w14:paraId="79F70BDC" w14:textId="77777777" w:rsidR="00CB3F97" w:rsidRPr="00CB3F97" w:rsidRDefault="00CB3F97" w:rsidP="00CB3F97">
      <w:pPr>
        <w:widowControl w:val="0"/>
        <w:autoSpaceDE w:val="0"/>
        <w:autoSpaceDN w:val="0"/>
        <w:spacing w:before="54" w:line="230" w:lineRule="auto"/>
        <w:ind w:right="765"/>
        <w:jc w:val="both"/>
        <w:rPr>
          <w:rFonts w:cs="Arial"/>
          <w:color w:val="231F20"/>
          <w:szCs w:val="20"/>
          <w:u w:val="single"/>
          <w:lang w:val="sl"/>
        </w:rPr>
      </w:pPr>
    </w:p>
    <w:p w14:paraId="158EF255" w14:textId="77777777" w:rsidR="00CB3F97" w:rsidRPr="00CB3F97" w:rsidRDefault="00CB3F97" w:rsidP="00CB3F97">
      <w:pPr>
        <w:widowControl w:val="0"/>
        <w:autoSpaceDE w:val="0"/>
        <w:autoSpaceDN w:val="0"/>
        <w:spacing w:before="48" w:line="240" w:lineRule="auto"/>
        <w:ind w:left="2334"/>
        <w:jc w:val="both"/>
        <w:rPr>
          <w:rFonts w:cs="Arial"/>
          <w:color w:val="231F20"/>
          <w:szCs w:val="20"/>
          <w:lang w:val="sl"/>
        </w:rPr>
      </w:pPr>
      <w:r w:rsidRPr="00CB3F97">
        <w:rPr>
          <w:rFonts w:cs="Arial"/>
          <w:color w:val="231F20"/>
          <w:szCs w:val="20"/>
          <w:lang w:val="sl"/>
        </w:rPr>
        <w:t>Doda se nov peti odstavek.</w:t>
      </w:r>
    </w:p>
    <w:p w14:paraId="27F360A7"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r w:rsidRPr="00CB3F97">
        <w:rPr>
          <w:rFonts w:cs="Arial"/>
          <w:color w:val="231F20"/>
          <w:szCs w:val="20"/>
          <w:lang w:val="sl"/>
        </w:rPr>
        <w:t xml:space="preserve">5. Na vseh stopnjah se sprejmejo ustrezni ukrepi za varovanje zaupnosti prijave, ki jo vloži pomorščak. </w:t>
      </w:r>
    </w:p>
    <w:p w14:paraId="489F2510"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p>
    <w:p w14:paraId="17E0C287"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p>
    <w:p w14:paraId="452C12DA"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p>
    <w:p w14:paraId="2CDEDF6C" w14:textId="3036D938" w:rsidR="00CB3F97" w:rsidRPr="00CB3F97" w:rsidRDefault="00CB3F97" w:rsidP="00CB3F97">
      <w:pPr>
        <w:widowControl w:val="0"/>
        <w:autoSpaceDE w:val="0"/>
        <w:autoSpaceDN w:val="0"/>
        <w:spacing w:before="54" w:line="230" w:lineRule="auto"/>
        <w:ind w:left="1854" w:right="768"/>
        <w:jc w:val="both"/>
        <w:rPr>
          <w:rFonts w:cs="Arial"/>
          <w:color w:val="231F20"/>
          <w:szCs w:val="20"/>
          <w:lang w:val="sl"/>
        </w:rPr>
      </w:pPr>
      <w:r w:rsidRPr="00CB3F97">
        <w:rPr>
          <w:rFonts w:cs="Arial"/>
          <w:color w:val="231F20"/>
          <w:szCs w:val="20"/>
          <w:lang w:val="sl"/>
        </w:rPr>
        <w:t>Zgornje besedilo je verodostojno besedilo sprememb, ki jih je pravilno odobrila Generalna konferenca Mednarodne organizacije dela na svojem 113. zasedanju, ki je bilo v Ženevi in se je končalo 13.</w:t>
      </w:r>
      <w:r w:rsidR="006B02FD">
        <w:rPr>
          <w:rFonts w:cs="Arial"/>
          <w:color w:val="231F20"/>
          <w:szCs w:val="20"/>
          <w:lang w:val="sl"/>
        </w:rPr>
        <w:t> j</w:t>
      </w:r>
      <w:r w:rsidRPr="00CB3F97">
        <w:rPr>
          <w:rFonts w:cs="Arial"/>
          <w:color w:val="231F20"/>
          <w:szCs w:val="20"/>
          <w:lang w:val="sl"/>
        </w:rPr>
        <w:t>unija</w:t>
      </w:r>
      <w:r w:rsidR="006B02FD">
        <w:rPr>
          <w:rFonts w:cs="Arial"/>
          <w:color w:val="231F20"/>
          <w:szCs w:val="20"/>
          <w:lang w:val="sl"/>
        </w:rPr>
        <w:t> </w:t>
      </w:r>
      <w:r w:rsidRPr="00CB3F97">
        <w:rPr>
          <w:rFonts w:cs="Arial"/>
          <w:color w:val="231F20"/>
          <w:szCs w:val="20"/>
          <w:lang w:val="sl"/>
        </w:rPr>
        <w:t>2025.</w:t>
      </w:r>
    </w:p>
    <w:p w14:paraId="7D2DED93"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p>
    <w:p w14:paraId="66001B35" w14:textId="55B86C9D" w:rsidR="00CB3F97" w:rsidRPr="00CB3F97" w:rsidRDefault="00CB3F97" w:rsidP="00CB3F97">
      <w:pPr>
        <w:widowControl w:val="0"/>
        <w:autoSpaceDE w:val="0"/>
        <w:autoSpaceDN w:val="0"/>
        <w:spacing w:before="54" w:line="230" w:lineRule="auto"/>
        <w:ind w:left="1134" w:right="768" w:firstLine="720"/>
        <w:jc w:val="both"/>
        <w:rPr>
          <w:rFonts w:cs="Arial"/>
          <w:color w:val="231F20"/>
          <w:szCs w:val="20"/>
          <w:lang w:val="sl"/>
        </w:rPr>
      </w:pPr>
      <w:r w:rsidRPr="00CB3F97">
        <w:rPr>
          <w:rFonts w:cs="Arial"/>
          <w:color w:val="231F20"/>
          <w:szCs w:val="20"/>
          <w:lang w:val="sl"/>
        </w:rPr>
        <w:t>V POTRDITEV TEGA sva to podpisala 13.</w:t>
      </w:r>
      <w:r w:rsidR="006B02FD">
        <w:rPr>
          <w:rFonts w:cs="Arial"/>
          <w:color w:val="231F20"/>
          <w:szCs w:val="20"/>
          <w:lang w:val="sl"/>
        </w:rPr>
        <w:t> j</w:t>
      </w:r>
      <w:r w:rsidRPr="00CB3F97">
        <w:rPr>
          <w:rFonts w:cs="Arial"/>
          <w:color w:val="231F20"/>
          <w:szCs w:val="20"/>
          <w:lang w:val="sl"/>
        </w:rPr>
        <w:t>unija</w:t>
      </w:r>
      <w:r w:rsidR="006B02FD">
        <w:rPr>
          <w:rFonts w:cs="Arial"/>
          <w:color w:val="231F20"/>
          <w:szCs w:val="20"/>
          <w:lang w:val="sl"/>
        </w:rPr>
        <w:t> </w:t>
      </w:r>
      <w:r w:rsidRPr="00CB3F97">
        <w:rPr>
          <w:rFonts w:cs="Arial"/>
          <w:color w:val="231F20"/>
          <w:szCs w:val="20"/>
          <w:lang w:val="sl"/>
        </w:rPr>
        <w:t>2025:</w:t>
      </w:r>
    </w:p>
    <w:p w14:paraId="2D20B55E"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p>
    <w:p w14:paraId="5ADAAD51"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p>
    <w:p w14:paraId="1237D1EC" w14:textId="77777777" w:rsidR="00CB3F97" w:rsidRPr="00B52BC0" w:rsidRDefault="00CB3F97" w:rsidP="00CB3F97">
      <w:pPr>
        <w:widowControl w:val="0"/>
        <w:autoSpaceDE w:val="0"/>
        <w:autoSpaceDN w:val="0"/>
        <w:spacing w:before="54" w:line="230" w:lineRule="auto"/>
        <w:ind w:left="1854" w:right="768" w:firstLine="480"/>
        <w:jc w:val="center"/>
        <w:rPr>
          <w:rFonts w:cs="Arial"/>
          <w:i/>
          <w:iCs/>
          <w:color w:val="231F20"/>
          <w:szCs w:val="20"/>
          <w:lang w:val="sl"/>
        </w:rPr>
      </w:pPr>
      <w:r w:rsidRPr="00B52BC0">
        <w:rPr>
          <w:rFonts w:cs="Arial"/>
          <w:i/>
          <w:iCs/>
          <w:color w:val="231F20"/>
          <w:szCs w:val="20"/>
          <w:lang w:val="sl"/>
        </w:rPr>
        <w:t>predsednik konference</w:t>
      </w:r>
    </w:p>
    <w:p w14:paraId="027D07E1"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p>
    <w:p w14:paraId="11A3FE9C" w14:textId="77777777" w:rsidR="00CB3F97" w:rsidRPr="00CB3F97" w:rsidRDefault="00CB3F97" w:rsidP="00CB3F97">
      <w:pPr>
        <w:widowControl w:val="0"/>
        <w:autoSpaceDE w:val="0"/>
        <w:autoSpaceDN w:val="0"/>
        <w:spacing w:before="54" w:line="230" w:lineRule="auto"/>
        <w:ind w:left="1854" w:right="768" w:firstLine="480"/>
        <w:jc w:val="both"/>
        <w:rPr>
          <w:rFonts w:cs="Arial"/>
          <w:color w:val="231F20"/>
          <w:szCs w:val="20"/>
          <w:lang w:val="sl"/>
        </w:rPr>
      </w:pPr>
    </w:p>
    <w:p w14:paraId="5B6B5F2B" w14:textId="77777777" w:rsidR="00CB3F97" w:rsidRPr="00CB3F97" w:rsidRDefault="00CB3F97" w:rsidP="00CB3F97">
      <w:pPr>
        <w:widowControl w:val="0"/>
        <w:autoSpaceDE w:val="0"/>
        <w:autoSpaceDN w:val="0"/>
        <w:spacing w:before="54" w:line="230" w:lineRule="auto"/>
        <w:ind w:left="1854" w:right="768" w:firstLine="480"/>
        <w:jc w:val="center"/>
        <w:rPr>
          <w:rFonts w:cs="Arial"/>
          <w:color w:val="231F20"/>
          <w:szCs w:val="20"/>
          <w:lang w:val="sl"/>
        </w:rPr>
      </w:pPr>
      <w:r w:rsidRPr="00CB3F97">
        <w:rPr>
          <w:rFonts w:cs="Arial"/>
          <w:color w:val="231F20"/>
          <w:szCs w:val="20"/>
          <w:lang w:val="sl"/>
        </w:rPr>
        <w:t>EDGAR MOYO</w:t>
      </w:r>
    </w:p>
    <w:p w14:paraId="412EE3D1" w14:textId="77777777" w:rsidR="00CB3F97" w:rsidRPr="00CB3F97" w:rsidRDefault="00CB3F97" w:rsidP="00CB3F97">
      <w:pPr>
        <w:widowControl w:val="0"/>
        <w:autoSpaceDE w:val="0"/>
        <w:autoSpaceDN w:val="0"/>
        <w:spacing w:before="54" w:line="230" w:lineRule="auto"/>
        <w:ind w:left="1854" w:right="768" w:firstLine="480"/>
        <w:jc w:val="center"/>
        <w:rPr>
          <w:rFonts w:cs="Arial"/>
          <w:color w:val="231F20"/>
          <w:szCs w:val="20"/>
          <w:lang w:val="sl"/>
        </w:rPr>
      </w:pPr>
    </w:p>
    <w:p w14:paraId="3EE691AE" w14:textId="77777777" w:rsidR="00CB3F97" w:rsidRPr="00CB3F97" w:rsidRDefault="00CB3F97" w:rsidP="00CB3F97">
      <w:pPr>
        <w:widowControl w:val="0"/>
        <w:autoSpaceDE w:val="0"/>
        <w:autoSpaceDN w:val="0"/>
        <w:spacing w:before="54" w:line="230" w:lineRule="auto"/>
        <w:ind w:left="1854" w:right="768" w:firstLine="480"/>
        <w:jc w:val="center"/>
        <w:rPr>
          <w:rFonts w:cs="Arial"/>
          <w:color w:val="231F20"/>
          <w:szCs w:val="20"/>
          <w:lang w:val="sl"/>
        </w:rPr>
      </w:pPr>
    </w:p>
    <w:p w14:paraId="2E6FA85D" w14:textId="77777777" w:rsidR="00CB3F97" w:rsidRPr="00B52BC0" w:rsidRDefault="00CB3F97" w:rsidP="00CB3F97">
      <w:pPr>
        <w:widowControl w:val="0"/>
        <w:autoSpaceDE w:val="0"/>
        <w:autoSpaceDN w:val="0"/>
        <w:spacing w:before="54" w:line="230" w:lineRule="auto"/>
        <w:ind w:left="1854" w:right="768" w:firstLine="480"/>
        <w:jc w:val="center"/>
        <w:rPr>
          <w:rFonts w:cs="Arial"/>
          <w:i/>
          <w:iCs/>
          <w:color w:val="231F20"/>
          <w:szCs w:val="20"/>
          <w:lang w:val="sl"/>
        </w:rPr>
      </w:pPr>
      <w:r w:rsidRPr="00B52BC0">
        <w:rPr>
          <w:rFonts w:cs="Arial"/>
          <w:i/>
          <w:iCs/>
          <w:color w:val="231F20"/>
          <w:szCs w:val="20"/>
          <w:lang w:val="sl"/>
        </w:rPr>
        <w:t>generalni direktor Mednarodnega urada za delo</w:t>
      </w:r>
    </w:p>
    <w:p w14:paraId="0C9ABDB2" w14:textId="77777777" w:rsidR="00CB3F97" w:rsidRPr="00CB3F97" w:rsidRDefault="00CB3F97" w:rsidP="00CB3F97">
      <w:pPr>
        <w:widowControl w:val="0"/>
        <w:autoSpaceDE w:val="0"/>
        <w:autoSpaceDN w:val="0"/>
        <w:spacing w:before="54" w:line="230" w:lineRule="auto"/>
        <w:ind w:left="1854" w:right="768" w:firstLine="480"/>
        <w:jc w:val="center"/>
        <w:rPr>
          <w:rFonts w:cs="Arial"/>
          <w:color w:val="231F20"/>
          <w:szCs w:val="20"/>
          <w:lang w:val="sl"/>
        </w:rPr>
      </w:pPr>
    </w:p>
    <w:p w14:paraId="276C1B33" w14:textId="77777777" w:rsidR="00CB3F97" w:rsidRPr="00CB3F97" w:rsidRDefault="00CB3F97" w:rsidP="00CB3F97">
      <w:pPr>
        <w:widowControl w:val="0"/>
        <w:autoSpaceDE w:val="0"/>
        <w:autoSpaceDN w:val="0"/>
        <w:spacing w:before="54" w:line="230" w:lineRule="auto"/>
        <w:ind w:left="1854" w:right="768" w:firstLine="480"/>
        <w:jc w:val="center"/>
        <w:rPr>
          <w:rFonts w:cs="Arial"/>
          <w:color w:val="231F20"/>
          <w:szCs w:val="20"/>
          <w:lang w:val="sl"/>
        </w:rPr>
      </w:pPr>
    </w:p>
    <w:p w14:paraId="034ADD2B" w14:textId="1260AB92" w:rsidR="00CB3F97" w:rsidRPr="00CB3F97" w:rsidRDefault="00CB3F97" w:rsidP="00CB3F97">
      <w:pPr>
        <w:widowControl w:val="0"/>
        <w:autoSpaceDE w:val="0"/>
        <w:autoSpaceDN w:val="0"/>
        <w:spacing w:before="54" w:line="230" w:lineRule="auto"/>
        <w:ind w:left="1854" w:right="768" w:firstLine="480"/>
        <w:jc w:val="center"/>
        <w:rPr>
          <w:rFonts w:cs="Arial"/>
          <w:color w:val="231F20"/>
          <w:szCs w:val="20"/>
          <w:lang w:val="sl"/>
        </w:rPr>
      </w:pPr>
      <w:r w:rsidRPr="00CB3F97">
        <w:rPr>
          <w:rFonts w:cs="Arial"/>
          <w:color w:val="231F20"/>
          <w:szCs w:val="20"/>
          <w:lang w:val="sl"/>
        </w:rPr>
        <w:t>GILBERT F. HOUNGBO</w:t>
      </w:r>
    </w:p>
    <w:p w14:paraId="5B7983A9" w14:textId="77777777" w:rsidR="00CB3F97" w:rsidRPr="00CB3F97" w:rsidRDefault="00CB3F97" w:rsidP="00CB3F97">
      <w:pPr>
        <w:widowControl w:val="0"/>
        <w:tabs>
          <w:tab w:val="left" w:pos="1675"/>
        </w:tabs>
        <w:autoSpaceDE w:val="0"/>
        <w:autoSpaceDN w:val="0"/>
        <w:spacing w:before="83" w:line="247" w:lineRule="auto"/>
        <w:jc w:val="center"/>
        <w:rPr>
          <w:rFonts w:cs="Arial"/>
          <w:b/>
          <w:bCs/>
          <w:color w:val="231F20"/>
          <w:sz w:val="24"/>
          <w:szCs w:val="22"/>
          <w:lang w:val="sl"/>
        </w:rPr>
      </w:pPr>
    </w:p>
    <w:p w14:paraId="6AD3B15B" w14:textId="77777777" w:rsidR="00CB3F97" w:rsidRPr="00CB3F97" w:rsidRDefault="00CB3F97" w:rsidP="000424BA">
      <w:pPr>
        <w:widowControl w:val="0"/>
        <w:tabs>
          <w:tab w:val="left" w:pos="1675"/>
        </w:tabs>
        <w:autoSpaceDE w:val="0"/>
        <w:autoSpaceDN w:val="0"/>
        <w:spacing w:before="83" w:line="247" w:lineRule="auto"/>
        <w:jc w:val="both"/>
        <w:rPr>
          <w:rFonts w:cs="Arial"/>
          <w:b/>
          <w:bCs/>
          <w:color w:val="231F20"/>
          <w:sz w:val="24"/>
          <w:szCs w:val="22"/>
          <w:lang w:val="sl"/>
        </w:rPr>
      </w:pPr>
    </w:p>
    <w:p w14:paraId="1D74F325" w14:textId="77777777" w:rsidR="00CB3F97" w:rsidRPr="00CB3F97" w:rsidRDefault="00CB3F97" w:rsidP="000424BA">
      <w:pPr>
        <w:widowControl w:val="0"/>
        <w:tabs>
          <w:tab w:val="left" w:pos="1675"/>
        </w:tabs>
        <w:autoSpaceDE w:val="0"/>
        <w:autoSpaceDN w:val="0"/>
        <w:spacing w:before="83" w:line="247" w:lineRule="auto"/>
        <w:jc w:val="both"/>
        <w:rPr>
          <w:rFonts w:cs="Arial"/>
          <w:b/>
          <w:bCs/>
          <w:color w:val="231F20"/>
          <w:sz w:val="24"/>
          <w:szCs w:val="22"/>
          <w:lang w:val="sl"/>
        </w:rPr>
      </w:pPr>
    </w:p>
    <w:p w14:paraId="6EC21190" w14:textId="77777777" w:rsidR="00CB3F97" w:rsidRPr="00CB3F97" w:rsidRDefault="00CB3F97" w:rsidP="000424BA">
      <w:pPr>
        <w:widowControl w:val="0"/>
        <w:tabs>
          <w:tab w:val="left" w:pos="1675"/>
        </w:tabs>
        <w:autoSpaceDE w:val="0"/>
        <w:autoSpaceDN w:val="0"/>
        <w:spacing w:before="83" w:line="247" w:lineRule="auto"/>
        <w:jc w:val="both"/>
        <w:rPr>
          <w:rFonts w:cs="Arial"/>
          <w:b/>
          <w:bCs/>
          <w:color w:val="231F20"/>
          <w:sz w:val="24"/>
          <w:szCs w:val="22"/>
          <w:lang w:val="sl"/>
        </w:rPr>
      </w:pPr>
    </w:p>
    <w:p w14:paraId="00EE80CF" w14:textId="77777777" w:rsidR="00CB3F97" w:rsidRPr="00CB3F97" w:rsidRDefault="00CB3F97" w:rsidP="000424BA">
      <w:pPr>
        <w:widowControl w:val="0"/>
        <w:tabs>
          <w:tab w:val="left" w:pos="1675"/>
        </w:tabs>
        <w:autoSpaceDE w:val="0"/>
        <w:autoSpaceDN w:val="0"/>
        <w:spacing w:before="83" w:line="247" w:lineRule="auto"/>
        <w:jc w:val="both"/>
        <w:rPr>
          <w:rFonts w:cs="Arial"/>
          <w:b/>
          <w:bCs/>
          <w:color w:val="231F20"/>
          <w:sz w:val="24"/>
          <w:szCs w:val="22"/>
          <w:lang w:val="sl"/>
        </w:rPr>
      </w:pPr>
    </w:p>
    <w:p w14:paraId="22814DC0" w14:textId="77777777" w:rsidR="00CB3F97" w:rsidRDefault="00CB3F97" w:rsidP="000424BA">
      <w:pPr>
        <w:widowControl w:val="0"/>
        <w:tabs>
          <w:tab w:val="left" w:pos="1675"/>
        </w:tabs>
        <w:autoSpaceDE w:val="0"/>
        <w:autoSpaceDN w:val="0"/>
        <w:spacing w:before="83" w:line="247" w:lineRule="auto"/>
        <w:jc w:val="both"/>
        <w:rPr>
          <w:rFonts w:cs="Arial"/>
          <w:b/>
          <w:bCs/>
          <w:color w:val="231F20"/>
          <w:sz w:val="24"/>
          <w:szCs w:val="22"/>
          <w:lang w:val="sl"/>
        </w:rPr>
      </w:pPr>
    </w:p>
    <w:p w14:paraId="260FB7FB" w14:textId="77777777" w:rsidR="00CB3F97" w:rsidRDefault="00CB3F97" w:rsidP="000424BA">
      <w:pPr>
        <w:widowControl w:val="0"/>
        <w:tabs>
          <w:tab w:val="left" w:pos="1675"/>
        </w:tabs>
        <w:autoSpaceDE w:val="0"/>
        <w:autoSpaceDN w:val="0"/>
        <w:spacing w:before="83" w:line="247" w:lineRule="auto"/>
        <w:jc w:val="both"/>
        <w:rPr>
          <w:rFonts w:cs="Arial"/>
          <w:b/>
          <w:bCs/>
          <w:color w:val="231F20"/>
          <w:sz w:val="24"/>
          <w:szCs w:val="22"/>
          <w:lang w:val="sl"/>
        </w:rPr>
      </w:pPr>
    </w:p>
    <w:p w14:paraId="78D58D4F" w14:textId="77777777" w:rsidR="00CB3F97" w:rsidRDefault="00CB3F97" w:rsidP="000424BA">
      <w:pPr>
        <w:widowControl w:val="0"/>
        <w:tabs>
          <w:tab w:val="left" w:pos="1675"/>
        </w:tabs>
        <w:autoSpaceDE w:val="0"/>
        <w:autoSpaceDN w:val="0"/>
        <w:spacing w:before="83" w:line="247" w:lineRule="auto"/>
        <w:jc w:val="both"/>
        <w:rPr>
          <w:rFonts w:cs="Arial"/>
          <w:szCs w:val="20"/>
          <w:lang w:val="sl" w:bidi="en-US"/>
        </w:rPr>
      </w:pPr>
    </w:p>
    <w:p w14:paraId="68DAB6CB" w14:textId="77777777" w:rsidR="00CB3F97" w:rsidRDefault="00CB3F97" w:rsidP="000424BA">
      <w:pPr>
        <w:widowControl w:val="0"/>
        <w:tabs>
          <w:tab w:val="left" w:pos="1675"/>
        </w:tabs>
        <w:autoSpaceDE w:val="0"/>
        <w:autoSpaceDN w:val="0"/>
        <w:spacing w:before="83" w:line="247" w:lineRule="auto"/>
        <w:jc w:val="both"/>
        <w:rPr>
          <w:rFonts w:cs="Arial"/>
          <w:szCs w:val="20"/>
          <w:lang w:val="sl" w:bidi="en-US"/>
        </w:rPr>
      </w:pPr>
    </w:p>
    <w:p w14:paraId="7ED6A4A4" w14:textId="77777777" w:rsidR="00CB3F97" w:rsidRDefault="00CB3F97" w:rsidP="000424BA">
      <w:pPr>
        <w:widowControl w:val="0"/>
        <w:tabs>
          <w:tab w:val="left" w:pos="1675"/>
        </w:tabs>
        <w:autoSpaceDE w:val="0"/>
        <w:autoSpaceDN w:val="0"/>
        <w:spacing w:before="83" w:line="247" w:lineRule="auto"/>
        <w:jc w:val="both"/>
        <w:rPr>
          <w:rFonts w:cs="Arial"/>
          <w:szCs w:val="20"/>
          <w:lang w:val="sl" w:bidi="en-US"/>
        </w:rPr>
      </w:pPr>
    </w:p>
    <w:p w14:paraId="73274D74" w14:textId="77777777" w:rsidR="00CB3F97" w:rsidRDefault="00CB3F97" w:rsidP="000424BA">
      <w:pPr>
        <w:widowControl w:val="0"/>
        <w:tabs>
          <w:tab w:val="left" w:pos="1675"/>
        </w:tabs>
        <w:autoSpaceDE w:val="0"/>
        <w:autoSpaceDN w:val="0"/>
        <w:spacing w:before="83" w:line="247" w:lineRule="auto"/>
        <w:jc w:val="both"/>
        <w:rPr>
          <w:rFonts w:cs="Arial"/>
          <w:szCs w:val="20"/>
          <w:lang w:val="sl" w:bidi="en-US"/>
        </w:rPr>
      </w:pPr>
    </w:p>
    <w:p w14:paraId="77F6E646" w14:textId="55ED0796" w:rsidR="006163EF" w:rsidRDefault="006163EF" w:rsidP="00EE21B0">
      <w:pPr>
        <w:spacing w:line="280" w:lineRule="exact"/>
        <w:jc w:val="both"/>
        <w:rPr>
          <w:rFonts w:cs="Arial"/>
          <w:b/>
          <w:szCs w:val="20"/>
          <w:lang w:val="sl-SI"/>
        </w:rPr>
      </w:pPr>
    </w:p>
    <w:sectPr w:rsidR="006163EF" w:rsidSect="00254B3D">
      <w:headerReference w:type="default" r:id="rId53"/>
      <w:headerReference w:type="first" r:id="rId54"/>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B25D" w14:textId="77777777" w:rsidR="00D92199" w:rsidRDefault="00D92199">
      <w:r>
        <w:separator/>
      </w:r>
    </w:p>
  </w:endnote>
  <w:endnote w:type="continuationSeparator" w:id="0">
    <w:p w14:paraId="14BF8A86" w14:textId="77777777" w:rsidR="00D92199" w:rsidRDefault="00D9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57FC" w14:textId="77777777" w:rsidR="00D92199" w:rsidRDefault="00D92199">
      <w:r>
        <w:separator/>
      </w:r>
    </w:p>
  </w:footnote>
  <w:footnote w:type="continuationSeparator" w:id="0">
    <w:p w14:paraId="7E5779D4" w14:textId="77777777" w:rsidR="00D92199" w:rsidRDefault="00D92199">
      <w:r>
        <w:continuationSeparator/>
      </w:r>
    </w:p>
  </w:footnote>
  <w:footnote w:id="1">
    <w:p w14:paraId="3DAA31E1" w14:textId="77777777" w:rsidR="00A473FA" w:rsidRPr="00850D42" w:rsidRDefault="00A473FA" w:rsidP="00A473FA">
      <w:pPr>
        <w:pStyle w:val="Sprotnaopomba-besedilo"/>
        <w:rPr>
          <w:sz w:val="18"/>
          <w:szCs w:val="18"/>
          <w:lang w:val="sk-SK"/>
        </w:rPr>
      </w:pPr>
      <w:r w:rsidRPr="00850D42">
        <w:rPr>
          <w:rStyle w:val="Sprotnaopomba-sklic"/>
          <w:sz w:val="18"/>
          <w:szCs w:val="18"/>
          <w:lang w:val="sk-SK"/>
        </w:rPr>
        <w:footnoteRef/>
      </w:r>
      <w:r w:rsidRPr="00850D42">
        <w:rPr>
          <w:sz w:val="18"/>
          <w:szCs w:val="18"/>
          <w:lang w:val="sk-SK"/>
        </w:rPr>
        <w:t xml:space="preserve"> Spletna udeležba v omejenem obsegu. </w:t>
      </w:r>
    </w:p>
  </w:footnote>
  <w:footnote w:id="2">
    <w:p w14:paraId="1CB3A286" w14:textId="2134B04A" w:rsidR="00EC0B60" w:rsidRPr="00345307" w:rsidRDefault="00EC0B60">
      <w:pPr>
        <w:pStyle w:val="Sprotnaopomba-besedilo"/>
        <w:rPr>
          <w:sz w:val="18"/>
          <w:szCs w:val="18"/>
          <w:lang w:val="sk-SK"/>
        </w:rPr>
      </w:pPr>
      <w:r w:rsidRPr="00345307">
        <w:rPr>
          <w:rStyle w:val="Sprotnaopomba-sklic"/>
          <w:sz w:val="18"/>
          <w:szCs w:val="18"/>
        </w:rPr>
        <w:footnoteRef/>
      </w:r>
      <w:r w:rsidRPr="00345307">
        <w:rPr>
          <w:sz w:val="18"/>
          <w:szCs w:val="18"/>
          <w:lang w:val="sk-SK"/>
        </w:rPr>
        <w:t xml:space="preserve"> Skladno z resolucijo konference iz leta 1980 (sprejeta v okviru 66. zasedanja MKD). </w:t>
      </w:r>
    </w:p>
  </w:footnote>
  <w:footnote w:id="3">
    <w:p w14:paraId="2A3AD86A" w14:textId="0999A8FC" w:rsidR="00D86EC1" w:rsidRPr="00885C66" w:rsidRDefault="00D86EC1">
      <w:pPr>
        <w:pStyle w:val="Sprotnaopomba-besedilo"/>
        <w:rPr>
          <w:sz w:val="18"/>
          <w:szCs w:val="18"/>
          <w:lang w:val="sk-SK"/>
        </w:rPr>
      </w:pPr>
      <w:r w:rsidRPr="00885C66">
        <w:rPr>
          <w:rStyle w:val="Sprotnaopomba-sklic"/>
          <w:sz w:val="18"/>
          <w:szCs w:val="18"/>
        </w:rPr>
        <w:footnoteRef/>
      </w:r>
      <w:r w:rsidRPr="00885C66">
        <w:rPr>
          <w:sz w:val="18"/>
          <w:szCs w:val="18"/>
          <w:lang w:val="sk-SK"/>
        </w:rPr>
        <w:t xml:space="preserve"> Države GRULAC, večina držav EU</w:t>
      </w:r>
      <w:r w:rsidR="00885C66" w:rsidRPr="00885C66">
        <w:rPr>
          <w:sz w:val="18"/>
          <w:szCs w:val="18"/>
          <w:lang w:val="sk-SK"/>
        </w:rPr>
        <w:t xml:space="preserve"> in IMEC.</w:t>
      </w:r>
    </w:p>
  </w:footnote>
  <w:footnote w:id="4">
    <w:p w14:paraId="51AC9C5D" w14:textId="49264BE1" w:rsidR="00D86EC1" w:rsidRPr="00D86EC1" w:rsidRDefault="00D86EC1" w:rsidP="00D86EC1">
      <w:pPr>
        <w:pStyle w:val="Sprotnaopomba-besedilo"/>
        <w:jc w:val="both"/>
        <w:rPr>
          <w:sz w:val="18"/>
          <w:szCs w:val="18"/>
          <w:lang w:val="sk-SK"/>
        </w:rPr>
      </w:pPr>
      <w:r w:rsidRPr="00D86EC1">
        <w:rPr>
          <w:rStyle w:val="Sprotnaopomba-sklic"/>
          <w:sz w:val="18"/>
          <w:szCs w:val="18"/>
        </w:rPr>
        <w:footnoteRef/>
      </w:r>
      <w:r w:rsidRPr="00D86EC1">
        <w:rPr>
          <w:sz w:val="18"/>
          <w:szCs w:val="18"/>
          <w:lang w:val="sk-SK"/>
        </w:rPr>
        <w:t xml:space="preserve"> Letni prispevek</w:t>
      </w:r>
      <w:r>
        <w:rPr>
          <w:sz w:val="18"/>
          <w:szCs w:val="18"/>
          <w:lang w:val="sk-SK"/>
        </w:rPr>
        <w:t xml:space="preserve"> (članarina)</w:t>
      </w:r>
      <w:r w:rsidRPr="00D86EC1">
        <w:rPr>
          <w:sz w:val="18"/>
          <w:szCs w:val="18"/>
          <w:lang w:val="sk-SK"/>
        </w:rPr>
        <w:t xml:space="preserve"> ZDA v redni proračun MOD tudi v letu 2026 ostaja 22 % celotnega proračuna organizacije, s čimer ZDA ohranjajo status največje kontributorke v redni proračun.</w:t>
      </w:r>
      <w:r>
        <w:rPr>
          <w:sz w:val="18"/>
          <w:szCs w:val="18"/>
          <w:lang w:val="sk-SK"/>
        </w:rPr>
        <w:t xml:space="preserve"> Tu omenjamo</w:t>
      </w:r>
      <w:r w:rsidR="007621C5">
        <w:rPr>
          <w:sz w:val="18"/>
          <w:szCs w:val="18"/>
          <w:lang w:val="sk-SK"/>
        </w:rPr>
        <w:t xml:space="preserve"> tudi</w:t>
      </w:r>
      <w:r>
        <w:rPr>
          <w:sz w:val="18"/>
          <w:szCs w:val="18"/>
          <w:lang w:val="sk-SK"/>
        </w:rPr>
        <w:t xml:space="preserve">, da se </w:t>
      </w:r>
      <w:r w:rsidRPr="00D86EC1">
        <w:rPr>
          <w:sz w:val="18"/>
          <w:szCs w:val="18"/>
          <w:lang w:val="sk-SK"/>
        </w:rPr>
        <w:t xml:space="preserve">delež prispevka Kitajske v redni proračun MOD povečuje za skoraj 5 odstotnih točk - iz okoli 15 % na okoli 20 %, s čimer </w:t>
      </w:r>
      <w:r>
        <w:rPr>
          <w:sz w:val="18"/>
          <w:szCs w:val="18"/>
          <w:lang w:val="sk-SK"/>
        </w:rPr>
        <w:t>so</w:t>
      </w:r>
      <w:r w:rsidRPr="00D86EC1">
        <w:rPr>
          <w:sz w:val="18"/>
          <w:szCs w:val="18"/>
          <w:lang w:val="sk-SK"/>
        </w:rPr>
        <w:t xml:space="preserve"> postale druga največja kontributorka v redni proračun MOD</w:t>
      </w:r>
      <w:r>
        <w:rPr>
          <w:sz w:val="18"/>
          <w:szCs w:val="18"/>
          <w:lang w:val="sk-SK"/>
        </w:rPr>
        <w:t xml:space="preserve">. </w:t>
      </w:r>
    </w:p>
  </w:footnote>
  <w:footnote w:id="5">
    <w:p w14:paraId="20F3B9C3" w14:textId="471E2A93" w:rsidR="00E04F71" w:rsidRPr="00BF7A56" w:rsidRDefault="00E04F71" w:rsidP="00BF7A56">
      <w:pPr>
        <w:pStyle w:val="Sprotnaopomba-besedilo"/>
        <w:jc w:val="both"/>
        <w:rPr>
          <w:sz w:val="18"/>
          <w:szCs w:val="18"/>
          <w:lang w:val="sl-SI"/>
        </w:rPr>
      </w:pPr>
      <w:r w:rsidRPr="00BF7A56">
        <w:rPr>
          <w:rStyle w:val="Sprotnaopomba-sklic"/>
          <w:sz w:val="18"/>
          <w:szCs w:val="18"/>
        </w:rPr>
        <w:footnoteRef/>
      </w:r>
      <w:r w:rsidRPr="00BF7A56">
        <w:rPr>
          <w:sz w:val="18"/>
          <w:szCs w:val="18"/>
          <w:lang w:val="it-IT"/>
        </w:rPr>
        <w:t xml:space="preserve"> </w:t>
      </w:r>
      <w:r w:rsidRPr="00BF7A56">
        <w:rPr>
          <w:sz w:val="18"/>
          <w:szCs w:val="18"/>
          <w:lang w:val="sl-SI"/>
        </w:rPr>
        <w:t>Dostopno na</w:t>
      </w:r>
      <w:r w:rsidR="00D931F6" w:rsidRPr="00BF7A56">
        <w:rPr>
          <w:sz w:val="18"/>
          <w:szCs w:val="18"/>
          <w:lang w:val="sl-SI"/>
        </w:rPr>
        <w:t>:</w:t>
      </w:r>
      <w:r w:rsidRPr="00BF7A56">
        <w:rPr>
          <w:sz w:val="18"/>
          <w:szCs w:val="18"/>
          <w:lang w:val="sl-SI"/>
        </w:rPr>
        <w:t xml:space="preserve"> </w:t>
      </w:r>
      <w:hyperlink r:id="rId1" w:history="1">
        <w:r w:rsidR="00937E6B" w:rsidRPr="00FB6CAB">
          <w:rPr>
            <w:rStyle w:val="Hiperpovezava"/>
            <w:sz w:val="18"/>
            <w:szCs w:val="18"/>
            <w:lang w:val="sl-SI"/>
          </w:rPr>
          <w:t>https://www.ilo.org/resource/conference-paper/application-international-labour-standards-2025</w:t>
        </w:r>
      </w:hyperlink>
      <w:r w:rsidR="00937E6B">
        <w:rPr>
          <w:sz w:val="18"/>
          <w:szCs w:val="18"/>
          <w:lang w:val="sl-SI"/>
        </w:rPr>
        <w:t xml:space="preserve"> </w:t>
      </w:r>
    </w:p>
  </w:footnote>
  <w:footnote w:id="6">
    <w:p w14:paraId="1314C9EE" w14:textId="14A3B1A7" w:rsidR="00E04F71" w:rsidRPr="00E04F71" w:rsidRDefault="00E04F71" w:rsidP="00BF7A56">
      <w:pPr>
        <w:pStyle w:val="Sprotnaopomba-besedilo"/>
        <w:jc w:val="both"/>
        <w:rPr>
          <w:lang w:val="sl-SI"/>
        </w:rPr>
      </w:pPr>
      <w:r w:rsidRPr="00BF7A56">
        <w:rPr>
          <w:rStyle w:val="Sprotnaopomba-sklic"/>
          <w:sz w:val="18"/>
          <w:szCs w:val="18"/>
        </w:rPr>
        <w:footnoteRef/>
      </w:r>
      <w:r w:rsidRPr="00BF7A56">
        <w:rPr>
          <w:sz w:val="18"/>
          <w:szCs w:val="18"/>
          <w:lang w:val="sl-SI"/>
        </w:rPr>
        <w:t xml:space="preserve"> Dostopno na</w:t>
      </w:r>
      <w:r w:rsidR="00D931F6" w:rsidRPr="00BF7A56">
        <w:rPr>
          <w:sz w:val="18"/>
          <w:szCs w:val="18"/>
          <w:lang w:val="sl-SI"/>
        </w:rPr>
        <w:t>:</w:t>
      </w:r>
      <w:r w:rsidRPr="00BF7A56">
        <w:rPr>
          <w:sz w:val="18"/>
          <w:szCs w:val="18"/>
          <w:lang w:val="sl-SI"/>
        </w:rPr>
        <w:t xml:space="preserve"> </w:t>
      </w:r>
      <w:hyperlink r:id="rId2" w:history="1">
        <w:r w:rsidR="00937E6B" w:rsidRPr="00FB6CAB">
          <w:rPr>
            <w:rStyle w:val="Hiperpovezava"/>
            <w:sz w:val="18"/>
            <w:szCs w:val="18"/>
            <w:lang w:val="sl-SI"/>
          </w:rPr>
          <w:t>https://www.ilo.org/resource/conference-paper/achieving-comprehensive-employment-injury-protection</w:t>
        </w:r>
      </w:hyperlink>
      <w:r w:rsidR="00937E6B">
        <w:rPr>
          <w:sz w:val="18"/>
          <w:szCs w:val="18"/>
          <w:lang w:val="sl-SI"/>
        </w:rPr>
        <w:t xml:space="preserve"> </w:t>
      </w:r>
    </w:p>
  </w:footnote>
  <w:footnote w:id="7">
    <w:p w14:paraId="4EA2C5E9" w14:textId="3317DE1B" w:rsidR="00401E14" w:rsidRPr="00401E14" w:rsidRDefault="00401E14" w:rsidP="005D0911">
      <w:pPr>
        <w:pStyle w:val="Sprotnaopomba-besedilo"/>
        <w:jc w:val="both"/>
        <w:rPr>
          <w:sz w:val="18"/>
          <w:szCs w:val="18"/>
          <w:lang w:val="sl-SI"/>
        </w:rPr>
      </w:pPr>
      <w:r w:rsidRPr="00401E14">
        <w:rPr>
          <w:rStyle w:val="Sprotnaopomba-sklic"/>
          <w:sz w:val="18"/>
          <w:szCs w:val="18"/>
        </w:rPr>
        <w:footnoteRef/>
      </w:r>
      <w:r w:rsidRPr="00401E14">
        <w:rPr>
          <w:sz w:val="18"/>
          <w:szCs w:val="18"/>
          <w:lang w:val="sl-SI"/>
        </w:rPr>
        <w:t xml:space="preserve"> Konec februarja 2025 je Nikaragv</w:t>
      </w:r>
      <w:r w:rsidR="000A15C0">
        <w:rPr>
          <w:sz w:val="18"/>
          <w:szCs w:val="18"/>
          <w:lang w:val="sl-SI"/>
        </w:rPr>
        <w:t>a</w:t>
      </w:r>
      <w:r w:rsidRPr="00401E14">
        <w:rPr>
          <w:sz w:val="18"/>
          <w:szCs w:val="18"/>
          <w:lang w:val="sl-SI"/>
        </w:rPr>
        <w:t xml:space="preserve"> naznanila izstop iz MOD (dostopno na: </w:t>
      </w:r>
      <w:hyperlink r:id="rId3" w:history="1">
        <w:r w:rsidRPr="00401E14">
          <w:rPr>
            <w:rStyle w:val="Hiperpovezava"/>
            <w:sz w:val="18"/>
            <w:szCs w:val="18"/>
            <w:lang w:val="sl-SI"/>
          </w:rPr>
          <w:t>https://www.ilo.org/resource/conference-paper/gb/gb353/communication-government-republic-nicaragua-under-article-15-constitution</w:t>
        </w:r>
      </w:hyperlink>
      <w:r w:rsidRPr="00401E14">
        <w:rPr>
          <w:sz w:val="18"/>
          <w:szCs w:val="18"/>
          <w:lang w:val="sl-SI"/>
        </w:rPr>
        <w:t>), saj naj bi AS sprejemal 'pristranske in neobjektivne</w:t>
      </w:r>
      <w:r>
        <w:rPr>
          <w:sz w:val="18"/>
          <w:szCs w:val="18"/>
          <w:lang w:val="sl-SI"/>
        </w:rPr>
        <w:t>'</w:t>
      </w:r>
      <w:r w:rsidRPr="00401E14">
        <w:rPr>
          <w:sz w:val="18"/>
          <w:szCs w:val="18"/>
          <w:lang w:val="sl-SI"/>
        </w:rPr>
        <w:t xml:space="preserve"> odločitve glede njihove države, Urad pa pripravljal poročila, ki temeljijo na 'izkrivljenih informacijah'. Tako so skladno s petim odstavkom 1. člena Ustave MOD naznanili 'nepreklicen' izstop iz te organizacije. Nikaragva je bila sicer opozorjena, da bo njihova </w:t>
      </w:r>
      <w:r>
        <w:rPr>
          <w:sz w:val="18"/>
          <w:szCs w:val="18"/>
          <w:lang w:val="sl-SI"/>
        </w:rPr>
        <w:t>namera</w:t>
      </w:r>
      <w:r w:rsidRPr="00401E14">
        <w:rPr>
          <w:sz w:val="18"/>
          <w:szCs w:val="18"/>
          <w:lang w:val="sl-SI"/>
        </w:rPr>
        <w:t xml:space="preserve"> začela skladno z </w:t>
      </w:r>
      <w:r>
        <w:rPr>
          <w:sz w:val="18"/>
          <w:szCs w:val="18"/>
          <w:lang w:val="sl-SI"/>
        </w:rPr>
        <w:t xml:space="preserve">določili </w:t>
      </w:r>
      <w:r w:rsidRPr="00401E14">
        <w:rPr>
          <w:sz w:val="18"/>
          <w:szCs w:val="18"/>
          <w:lang w:val="sl-SI"/>
        </w:rPr>
        <w:t>Ustav</w:t>
      </w:r>
      <w:r>
        <w:rPr>
          <w:sz w:val="18"/>
          <w:szCs w:val="18"/>
          <w:lang w:val="sl-SI"/>
        </w:rPr>
        <w:t>e</w:t>
      </w:r>
      <w:r w:rsidRPr="00401E14">
        <w:rPr>
          <w:sz w:val="18"/>
          <w:szCs w:val="18"/>
          <w:lang w:val="sl-SI"/>
        </w:rPr>
        <w:t xml:space="preserve"> MOD veljati šele dve leti po naznanitvi (to je 28.</w:t>
      </w:r>
      <w:r w:rsidR="007621C5">
        <w:rPr>
          <w:sz w:val="18"/>
          <w:szCs w:val="18"/>
          <w:lang w:val="sl-SI"/>
        </w:rPr>
        <w:t> februarja </w:t>
      </w:r>
      <w:r w:rsidRPr="00401E14">
        <w:rPr>
          <w:sz w:val="18"/>
          <w:szCs w:val="18"/>
          <w:lang w:val="sl-SI"/>
        </w:rPr>
        <w:t xml:space="preserve">2027), pri čemer mora izpolniti tudi vse finančne obveznosti do organizacije, prav tako </w:t>
      </w:r>
      <w:r w:rsidR="005D0911">
        <w:rPr>
          <w:sz w:val="18"/>
          <w:szCs w:val="18"/>
          <w:lang w:val="sl-SI"/>
        </w:rPr>
        <w:t xml:space="preserve">pa </w:t>
      </w:r>
      <w:r w:rsidRPr="00401E14">
        <w:rPr>
          <w:sz w:val="18"/>
          <w:szCs w:val="18"/>
          <w:lang w:val="sl-SI"/>
        </w:rPr>
        <w:t xml:space="preserve">Nikaragvo še naprej zavezujejo vse konvencije MOD, ki jih je ratificirala. </w:t>
      </w:r>
      <w:r w:rsidR="005D0911">
        <w:rPr>
          <w:sz w:val="18"/>
          <w:szCs w:val="18"/>
          <w:lang w:val="sl-SI"/>
        </w:rPr>
        <w:t xml:space="preserve">Poudarjamo, da je država obravnavana tudi znotraj drugih nadzornih mehanizmov MOD (npr. v okviru AS zaradi sproženega pritožbenega postopka skladno 26. členom Ustave MOD </w:t>
      </w:r>
      <w:r w:rsidR="005D0911" w:rsidRPr="005D0911">
        <w:rPr>
          <w:sz w:val="18"/>
          <w:szCs w:val="18"/>
          <w:lang w:val="sl-SI"/>
        </w:rPr>
        <w:t>zaradi nespoštovanja Konvencij št. 87, 98, 111 in 144)</w:t>
      </w:r>
      <w:r w:rsidR="005D0911">
        <w:rPr>
          <w:sz w:val="18"/>
          <w:szCs w:val="18"/>
          <w:lang w:val="sl-SI"/>
        </w:rPr>
        <w:t xml:space="preserve">. </w:t>
      </w:r>
      <w:r w:rsidR="005D0911" w:rsidRPr="005D0911">
        <w:rPr>
          <w:sz w:val="18"/>
          <w:szCs w:val="18"/>
          <w:lang w:val="sl-SI"/>
        </w:rPr>
        <w:t xml:space="preserve">Gre </w:t>
      </w:r>
      <w:r w:rsidR="005D0911">
        <w:rPr>
          <w:sz w:val="18"/>
          <w:szCs w:val="18"/>
          <w:lang w:val="sl-SI"/>
        </w:rPr>
        <w:t xml:space="preserve">pa </w:t>
      </w:r>
      <w:r w:rsidR="005D0911" w:rsidRPr="005D0911">
        <w:rPr>
          <w:sz w:val="18"/>
          <w:szCs w:val="18"/>
          <w:lang w:val="sl-SI"/>
        </w:rPr>
        <w:t xml:space="preserve">za zelo problematičen primer že zaradi vztrajnega zavračanja </w:t>
      </w:r>
      <w:r w:rsidR="005D0911">
        <w:rPr>
          <w:sz w:val="18"/>
          <w:szCs w:val="18"/>
          <w:lang w:val="sl-SI"/>
        </w:rPr>
        <w:t xml:space="preserve">kakršnega koli </w:t>
      </w:r>
      <w:r w:rsidR="005D0911" w:rsidRPr="005D0911">
        <w:rPr>
          <w:sz w:val="18"/>
          <w:szCs w:val="18"/>
          <w:lang w:val="sl-SI"/>
        </w:rPr>
        <w:t>sodelovanja s strani države, proti kateri je pritožba uperjena.</w:t>
      </w:r>
    </w:p>
  </w:footnote>
  <w:footnote w:id="8">
    <w:p w14:paraId="7B1FA061" w14:textId="77777777" w:rsidR="00E54B19" w:rsidRPr="00E74486" w:rsidRDefault="00E54B19" w:rsidP="00E54B19">
      <w:pPr>
        <w:pStyle w:val="Sprotnaopomba-besedilo"/>
        <w:spacing w:line="240" w:lineRule="exact"/>
        <w:jc w:val="both"/>
        <w:rPr>
          <w:sz w:val="18"/>
          <w:szCs w:val="18"/>
          <w:lang w:val="sl-SI"/>
        </w:rPr>
      </w:pPr>
      <w:r w:rsidRPr="009D5F26">
        <w:rPr>
          <w:rStyle w:val="Sprotnaopomba-sklic"/>
          <w:sz w:val="18"/>
          <w:szCs w:val="18"/>
        </w:rPr>
        <w:footnoteRef/>
      </w:r>
      <w:r w:rsidRPr="009D5F26">
        <w:rPr>
          <w:sz w:val="18"/>
          <w:szCs w:val="18"/>
          <w:lang w:val="sl-SI"/>
        </w:rPr>
        <w:t xml:space="preserve"> Dostopno na: </w:t>
      </w:r>
      <w:hyperlink r:id="rId4" w:history="1">
        <w:r w:rsidRPr="00E74486">
          <w:rPr>
            <w:rStyle w:val="Hiperpovezava"/>
            <w:sz w:val="18"/>
            <w:szCs w:val="18"/>
            <w:lang w:val="sl-SI"/>
          </w:rPr>
          <w:t>https://www.ilo.org/ilc/ILCSessions/111/reports/texts-adopted/WCMS_886022/lang--en/index.htm</w:t>
        </w:r>
      </w:hyperlink>
      <w:r w:rsidRPr="00E74486">
        <w:rPr>
          <w:sz w:val="18"/>
          <w:szCs w:val="18"/>
          <w:lang w:val="sl-SI"/>
        </w:rPr>
        <w:t xml:space="preserve"> </w:t>
      </w:r>
    </w:p>
  </w:footnote>
  <w:footnote w:id="9">
    <w:p w14:paraId="4D1B7EA9" w14:textId="3150CC92" w:rsidR="004615F2" w:rsidRPr="004615F2" w:rsidRDefault="004615F2" w:rsidP="004615F2">
      <w:pPr>
        <w:pStyle w:val="Sprotnaopomba-besedilo"/>
        <w:jc w:val="both"/>
        <w:rPr>
          <w:sz w:val="18"/>
          <w:szCs w:val="18"/>
          <w:lang w:val="sl-SI"/>
        </w:rPr>
      </w:pPr>
      <w:r w:rsidRPr="004615F2">
        <w:rPr>
          <w:rStyle w:val="Sprotnaopomba-sklic"/>
          <w:sz w:val="18"/>
          <w:szCs w:val="18"/>
        </w:rPr>
        <w:footnoteRef/>
      </w:r>
      <w:r w:rsidRPr="004615F2">
        <w:rPr>
          <w:sz w:val="18"/>
          <w:szCs w:val="18"/>
          <w:lang w:val="sl-SI"/>
        </w:rPr>
        <w:t xml:space="preserve"> </w:t>
      </w:r>
      <w:r>
        <w:rPr>
          <w:sz w:val="18"/>
          <w:szCs w:val="18"/>
          <w:lang w:val="sl-SI"/>
        </w:rPr>
        <w:t>Primer</w:t>
      </w:r>
      <w:r w:rsidRPr="004615F2">
        <w:rPr>
          <w:sz w:val="18"/>
          <w:szCs w:val="18"/>
          <w:lang w:val="sl-SI"/>
        </w:rPr>
        <w:t xml:space="preserve"> je znotraj nadzornega mehanizma MOD odprt več kot dvajset let (prva pritožba v tej zadevi je bila v okviru Odbora za svobodo združevanja obravnavana že leta 1995). Leta 2004 je bila ustanovljena preiskovalna komisija, ki je ugotovila vmešavanje beloruske vlade v delavsko gibanje ter kršitev Konvencij MOD št. 87 in 98 s strani beloruske vlade. Kljub dolgoletni redni obravnavi v okviru nadzornih mehanizmov MOD je beloruska vlada vztrajno zavračala in/ali ignorirala priporočila preiskovalne komisije, situacija glede nespoštovanja svobode združevanja pa se je še poslabšala.</w:t>
      </w:r>
    </w:p>
  </w:footnote>
  <w:footnote w:id="10">
    <w:p w14:paraId="5E846BE3" w14:textId="20DC32EC" w:rsidR="003E1ED7" w:rsidRPr="003E1ED7" w:rsidRDefault="003E1ED7">
      <w:pPr>
        <w:pStyle w:val="Sprotnaopomba-besedilo"/>
        <w:rPr>
          <w:sz w:val="18"/>
          <w:szCs w:val="18"/>
          <w:lang w:val="sl-SI"/>
        </w:rPr>
      </w:pPr>
      <w:r w:rsidRPr="003E1ED7">
        <w:rPr>
          <w:rStyle w:val="Sprotnaopomba-sklic"/>
          <w:sz w:val="18"/>
          <w:szCs w:val="18"/>
        </w:rPr>
        <w:footnoteRef/>
      </w:r>
      <w:r w:rsidRPr="003E1ED7">
        <w:rPr>
          <w:sz w:val="18"/>
          <w:szCs w:val="18"/>
          <w:lang w:val="sl-SI"/>
        </w:rPr>
        <w:t xml:space="preserve"> </w:t>
      </w:r>
      <w:hyperlink r:id="rId5" w:history="1">
        <w:r w:rsidRPr="003E1ED7">
          <w:rPr>
            <w:rStyle w:val="Hiperpovezava"/>
            <w:sz w:val="18"/>
            <w:szCs w:val="18"/>
            <w:lang w:val="sl-SI"/>
          </w:rPr>
          <w:t>https://www.ilo.org/resource/record-decisions/resolution-place-agenda-next-ordinary-session-conference-item-entitled</w:t>
        </w:r>
      </w:hyperlink>
      <w:r w:rsidRPr="003E1ED7">
        <w:rPr>
          <w:sz w:val="18"/>
          <w:szCs w:val="18"/>
          <w:lang w:val="sl-SI"/>
        </w:rPr>
        <w:t xml:space="preserve">   </w:t>
      </w:r>
    </w:p>
  </w:footnote>
  <w:footnote w:id="11">
    <w:p w14:paraId="68A55523" w14:textId="4BBEB28C" w:rsidR="00EE0424" w:rsidRPr="00EE0424" w:rsidRDefault="00EE0424" w:rsidP="00EE0424">
      <w:pPr>
        <w:pStyle w:val="Sprotnaopomba-besedilo"/>
        <w:jc w:val="both"/>
        <w:rPr>
          <w:sz w:val="18"/>
          <w:szCs w:val="18"/>
          <w:lang w:val="sl-SI"/>
        </w:rPr>
      </w:pPr>
      <w:r w:rsidRPr="00EE0424">
        <w:rPr>
          <w:rStyle w:val="Sprotnaopomba-sklic"/>
          <w:sz w:val="18"/>
          <w:szCs w:val="18"/>
        </w:rPr>
        <w:footnoteRef/>
      </w:r>
      <w:r w:rsidRPr="00EE0424">
        <w:rPr>
          <w:sz w:val="18"/>
          <w:szCs w:val="18"/>
          <w:lang w:val="fr-FR"/>
        </w:rPr>
        <w:t xml:space="preserve"> </w:t>
      </w:r>
      <w:r w:rsidRPr="00EE0424">
        <w:rPr>
          <w:sz w:val="18"/>
          <w:szCs w:val="18"/>
          <w:lang w:val="sl-SI"/>
        </w:rPr>
        <w:t xml:space="preserve">Glej eur-lex.europa.eu/legal-content/SL/TXT/PDF/?uri=CELEX:32000L0054 </w:t>
      </w:r>
    </w:p>
  </w:footnote>
  <w:footnote w:id="12">
    <w:p w14:paraId="6E90F4D5" w14:textId="77777777" w:rsidR="000C0764" w:rsidRDefault="000C0764" w:rsidP="000C0764">
      <w:pPr>
        <w:pStyle w:val="Sprotnaopomba-besedilo"/>
        <w:jc w:val="both"/>
        <w:rPr>
          <w:sz w:val="18"/>
          <w:szCs w:val="18"/>
          <w:lang w:val="sl-SI"/>
        </w:rPr>
      </w:pPr>
      <w:r w:rsidRPr="005424B0">
        <w:rPr>
          <w:rStyle w:val="Sprotnaopomba-sklic"/>
          <w:sz w:val="18"/>
          <w:szCs w:val="18"/>
        </w:rPr>
        <w:footnoteRef/>
      </w:r>
      <w:r w:rsidRPr="00FD62DA">
        <w:rPr>
          <w:sz w:val="18"/>
          <w:szCs w:val="18"/>
          <w:lang w:val="sl-SI"/>
        </w:rPr>
        <w:t xml:space="preserve"> </w:t>
      </w:r>
      <w:r w:rsidRPr="00813336">
        <w:rPr>
          <w:sz w:val="18"/>
          <w:szCs w:val="18"/>
          <w:lang w:val="sl-SI"/>
        </w:rPr>
        <w:t>Dostopno na:</w:t>
      </w:r>
      <w:r w:rsidRPr="00FD62DA">
        <w:rPr>
          <w:sz w:val="18"/>
          <w:szCs w:val="18"/>
          <w:lang w:val="sl-SI"/>
        </w:rPr>
        <w:t xml:space="preserve"> </w:t>
      </w:r>
      <w:hyperlink r:id="rId6" w:history="1">
        <w:r w:rsidRPr="00FD62DA">
          <w:rPr>
            <w:rStyle w:val="Hiperpovezava"/>
            <w:sz w:val="18"/>
            <w:szCs w:val="18"/>
            <w:lang w:val="sl-SI"/>
          </w:rPr>
          <w:t>https://www.ilo.org/resource/record-decisions/gb/347/decision-concerning-agenda-future-sessions-international-labour-conference</w:t>
        </w:r>
      </w:hyperlink>
      <w:r w:rsidRPr="00FD62DA">
        <w:rPr>
          <w:sz w:val="18"/>
          <w:szCs w:val="18"/>
          <w:lang w:val="sl-SI"/>
        </w:rPr>
        <w:t xml:space="preserve"> </w:t>
      </w:r>
    </w:p>
    <w:p w14:paraId="1C53EC6C" w14:textId="0850DE63" w:rsidR="001C7934" w:rsidRDefault="001C7934" w:rsidP="000C0764">
      <w:pPr>
        <w:pStyle w:val="Sprotnaopomba-besedilo"/>
        <w:jc w:val="both"/>
        <w:rPr>
          <w:sz w:val="18"/>
          <w:szCs w:val="18"/>
          <w:lang w:val="sl-SI"/>
        </w:rPr>
      </w:pPr>
      <w:r>
        <w:rPr>
          <w:sz w:val="18"/>
          <w:szCs w:val="18"/>
          <w:lang w:val="sl-SI"/>
        </w:rPr>
        <w:t xml:space="preserve">Poudariti velja, da je AS omenjeno točko uvrstil na zadevno zasedanje konference z </w:t>
      </w:r>
      <w:r w:rsidR="00D66CE7">
        <w:rPr>
          <w:sz w:val="18"/>
          <w:szCs w:val="18"/>
          <w:lang w:val="sl-SI"/>
        </w:rPr>
        <w:t>glasovanjem</w:t>
      </w:r>
      <w:r w:rsidR="0008555E">
        <w:rPr>
          <w:sz w:val="18"/>
          <w:szCs w:val="18"/>
          <w:lang w:val="sl-SI"/>
        </w:rPr>
        <w:t xml:space="preserve">, </w:t>
      </w:r>
      <w:r>
        <w:rPr>
          <w:sz w:val="18"/>
          <w:szCs w:val="18"/>
          <w:lang w:val="sl-SI"/>
        </w:rPr>
        <w:t xml:space="preserve">kar pri odločanju o dnevnih redih MKD </w:t>
      </w:r>
      <w:r w:rsidR="00DF1794">
        <w:rPr>
          <w:sz w:val="18"/>
          <w:szCs w:val="18"/>
          <w:lang w:val="sl-SI"/>
        </w:rPr>
        <w:t xml:space="preserve">sicer </w:t>
      </w:r>
      <w:r>
        <w:rPr>
          <w:sz w:val="18"/>
          <w:szCs w:val="18"/>
          <w:lang w:val="sl-SI"/>
        </w:rPr>
        <w:t xml:space="preserve">ni navada. </w:t>
      </w:r>
      <w:r w:rsidRPr="001C7934">
        <w:rPr>
          <w:sz w:val="18"/>
          <w:szCs w:val="18"/>
          <w:lang w:val="sl-SI"/>
        </w:rPr>
        <w:t xml:space="preserve">AS </w:t>
      </w:r>
      <w:r>
        <w:rPr>
          <w:sz w:val="18"/>
          <w:szCs w:val="18"/>
          <w:lang w:val="sl-SI"/>
        </w:rPr>
        <w:t xml:space="preserve">je marca 2023 torej </w:t>
      </w:r>
      <w:r w:rsidRPr="001C7934">
        <w:rPr>
          <w:sz w:val="18"/>
          <w:szCs w:val="18"/>
          <w:lang w:val="sl-SI"/>
        </w:rPr>
        <w:t>z 32 glasovi ZA odločil, da na 113. sejo MKD (junij 2025) uvrsti točko dnevnega reda: zagotavljanje dostojnega dela v platformni ekonomiji, in sicer z namenom določanja standarda na način dvojne razprave. Za določanje standarda s(m)o se zavzemale</w:t>
      </w:r>
      <w:r>
        <w:rPr>
          <w:sz w:val="18"/>
          <w:szCs w:val="18"/>
          <w:lang w:val="sl-SI"/>
        </w:rPr>
        <w:t xml:space="preserve"> države članice</w:t>
      </w:r>
      <w:r w:rsidRPr="001C7934">
        <w:rPr>
          <w:sz w:val="18"/>
          <w:szCs w:val="18"/>
          <w:lang w:val="sl-SI"/>
        </w:rPr>
        <w:t xml:space="preserve"> EU in </w:t>
      </w:r>
      <w:r w:rsidR="000E44DC">
        <w:rPr>
          <w:sz w:val="18"/>
          <w:szCs w:val="18"/>
          <w:lang w:val="sl-SI"/>
        </w:rPr>
        <w:t xml:space="preserve">države skupine </w:t>
      </w:r>
      <w:r w:rsidRPr="001C7934">
        <w:rPr>
          <w:sz w:val="18"/>
          <w:szCs w:val="18"/>
          <w:lang w:val="sl-SI"/>
        </w:rPr>
        <w:t xml:space="preserve">IMEC, številne </w:t>
      </w:r>
      <w:r w:rsidR="000E44DC">
        <w:rPr>
          <w:sz w:val="18"/>
          <w:szCs w:val="18"/>
          <w:lang w:val="sl-SI"/>
        </w:rPr>
        <w:t xml:space="preserve">države skupine </w:t>
      </w:r>
      <w:r w:rsidRPr="001C7934">
        <w:rPr>
          <w:sz w:val="18"/>
          <w:szCs w:val="18"/>
          <w:lang w:val="sl-SI"/>
        </w:rPr>
        <w:t>GRULAC ter delavska s</w:t>
      </w:r>
      <w:r>
        <w:rPr>
          <w:sz w:val="18"/>
          <w:szCs w:val="18"/>
          <w:lang w:val="sl-SI"/>
        </w:rPr>
        <w:t>kupina</w:t>
      </w:r>
      <w:r w:rsidRPr="001C7934">
        <w:rPr>
          <w:sz w:val="18"/>
          <w:szCs w:val="18"/>
          <w:lang w:val="sl-SI"/>
        </w:rPr>
        <w:t xml:space="preserve">, </w:t>
      </w:r>
      <w:r>
        <w:rPr>
          <w:sz w:val="18"/>
          <w:szCs w:val="18"/>
          <w:lang w:val="sl-SI"/>
        </w:rPr>
        <w:t xml:space="preserve">določanju </w:t>
      </w:r>
      <w:r w:rsidRPr="001C7934">
        <w:rPr>
          <w:sz w:val="18"/>
          <w:szCs w:val="18"/>
          <w:lang w:val="sl-SI"/>
        </w:rPr>
        <w:t>standard</w:t>
      </w:r>
      <w:r>
        <w:rPr>
          <w:sz w:val="18"/>
          <w:szCs w:val="18"/>
          <w:lang w:val="sl-SI"/>
        </w:rPr>
        <w:t>a</w:t>
      </w:r>
      <w:r w:rsidRPr="001C7934">
        <w:rPr>
          <w:sz w:val="18"/>
          <w:szCs w:val="18"/>
          <w:lang w:val="sl-SI"/>
        </w:rPr>
        <w:t xml:space="preserve"> pa so nasprotovale delodajalska stran, podprta z nekaterimi </w:t>
      </w:r>
      <w:r w:rsidR="000E44DC">
        <w:rPr>
          <w:sz w:val="18"/>
          <w:szCs w:val="18"/>
          <w:lang w:val="sl-SI"/>
        </w:rPr>
        <w:t xml:space="preserve">državami skupine </w:t>
      </w:r>
      <w:r w:rsidRPr="001C7934">
        <w:rPr>
          <w:sz w:val="18"/>
          <w:szCs w:val="18"/>
          <w:lang w:val="sl-SI"/>
        </w:rPr>
        <w:t xml:space="preserve">ASPAG. </w:t>
      </w:r>
    </w:p>
    <w:p w14:paraId="65C6ED75" w14:textId="7034B191" w:rsidR="00DF1794" w:rsidRPr="005424B0" w:rsidRDefault="00DF1794" w:rsidP="000C0764">
      <w:pPr>
        <w:pStyle w:val="Sprotnaopomba-besedilo"/>
        <w:jc w:val="both"/>
        <w:rPr>
          <w:sz w:val="18"/>
          <w:szCs w:val="18"/>
          <w:lang w:val="sl-SI"/>
        </w:rPr>
      </w:pPr>
      <w:r>
        <w:rPr>
          <w:sz w:val="18"/>
          <w:szCs w:val="18"/>
          <w:lang w:val="sl-SI"/>
        </w:rPr>
        <w:t xml:space="preserve">Tudi sam način uvrstitve omenjene točke na dnevni red MKD je že nakazoval, da bo razprava v okviru konferenčnega odbora zahtevna. </w:t>
      </w:r>
    </w:p>
  </w:footnote>
  <w:footnote w:id="13">
    <w:p w14:paraId="390C10DC" w14:textId="2C18647C" w:rsidR="001C7934" w:rsidRPr="001C7934" w:rsidRDefault="001C7934" w:rsidP="007E4D46">
      <w:pPr>
        <w:spacing w:line="240" w:lineRule="auto"/>
        <w:jc w:val="both"/>
        <w:rPr>
          <w:sz w:val="18"/>
          <w:szCs w:val="18"/>
          <w:lang w:val="sl-SI"/>
        </w:rPr>
      </w:pPr>
      <w:r w:rsidRPr="001C7934">
        <w:rPr>
          <w:rStyle w:val="Sprotnaopomba-sklic"/>
          <w:sz w:val="18"/>
          <w:szCs w:val="18"/>
        </w:rPr>
        <w:footnoteRef/>
      </w:r>
      <w:r w:rsidRPr="001C7934">
        <w:rPr>
          <w:sz w:val="18"/>
          <w:szCs w:val="18"/>
          <w:lang w:val="sl-SI"/>
        </w:rPr>
        <w:t xml:space="preserve"> Urad je pripravil poročilo z vprašalnikom, katerega namen je bil zbrati poglede držav članic o obsegu ter vsebini predlaganega instrumenta ali instrumentov. Države so bile v skladu s 46. členom Poslovnika MKD pozvane, da po posvetovanju z najbolj reprezentativnimi organizacijami delavcev in delodajalcev, predložijo svoje odgovore Uradu. MDDSZ je posredovalo vladni odziv na vprašalnik Urada. Stališče je bilo oblikovano na podlagi usklajevanj znotraj MDDSZ. Skladno s Poslovnikom MKD ter določili Konvencije o tristranskih posvetovanjih za spodbujanje izvajanja mednarodnih delovnih standardov, 1975 (št. 144) je bilo stališče pred predložitvijo Uradu poslano tudi predstavnikom organizacij delodajalcev in delojemalcev (članom Ekonomsko-socialnega sveta) v pripombe. Dve organizaciji sta obvestili, da sta vprašalnik že izpolnili ter ga poslali neposredno na Urad oz. da sta prispevali k skupnemu odzivu zadevnih mednarodnih organizacij socialnih partnerjev. </w:t>
      </w:r>
    </w:p>
    <w:p w14:paraId="29283CF1" w14:textId="1EEF958D" w:rsidR="001C7934" w:rsidRPr="001C7934" w:rsidRDefault="001C7934">
      <w:pPr>
        <w:pStyle w:val="Sprotnaopomba-besedilo"/>
        <w:rPr>
          <w:lang w:val="sl-SI"/>
        </w:rPr>
      </w:pPr>
    </w:p>
  </w:footnote>
  <w:footnote w:id="14">
    <w:p w14:paraId="55909BE4" w14:textId="606EBEFA" w:rsidR="002935C2" w:rsidRPr="002935C2" w:rsidRDefault="002935C2">
      <w:pPr>
        <w:pStyle w:val="Sprotnaopomba-besedilo"/>
        <w:rPr>
          <w:sz w:val="18"/>
          <w:szCs w:val="18"/>
          <w:lang w:val="sl-SI"/>
        </w:rPr>
      </w:pPr>
      <w:r w:rsidRPr="002935C2">
        <w:rPr>
          <w:rStyle w:val="Sprotnaopomba-sklic"/>
          <w:sz w:val="18"/>
          <w:szCs w:val="18"/>
        </w:rPr>
        <w:footnoteRef/>
      </w:r>
      <w:r w:rsidRPr="002935C2">
        <w:rPr>
          <w:sz w:val="18"/>
          <w:szCs w:val="18"/>
          <w:lang w:val="sl-SI"/>
        </w:rPr>
        <w:t xml:space="preserve"> Dostopno na: </w:t>
      </w:r>
      <w:hyperlink r:id="rId7" w:history="1">
        <w:r w:rsidRPr="002935C2">
          <w:rPr>
            <w:rStyle w:val="Hiperpovezava"/>
            <w:sz w:val="18"/>
            <w:szCs w:val="18"/>
            <w:lang w:val="sl-SI"/>
          </w:rPr>
          <w:t>https://www.ilo.org/resource/conference-paper/ilc/113/innovative-approaches-addressing-informality-and-promoting-transition</w:t>
        </w:r>
      </w:hyperlink>
      <w:r w:rsidRPr="002935C2">
        <w:rPr>
          <w:sz w:val="18"/>
          <w:szCs w:val="18"/>
          <w:lang w:val="sl-SI"/>
        </w:rPr>
        <w:t xml:space="preserve"> </w:t>
      </w:r>
    </w:p>
  </w:footnote>
  <w:footnote w:id="15">
    <w:p w14:paraId="212CAD57" w14:textId="55DFAAB7" w:rsidR="002935C2" w:rsidRPr="002935C2" w:rsidRDefault="002935C2">
      <w:pPr>
        <w:pStyle w:val="Sprotnaopomba-besedilo"/>
        <w:rPr>
          <w:lang w:val="sl-SI"/>
        </w:rPr>
      </w:pPr>
      <w:r w:rsidRPr="002935C2">
        <w:rPr>
          <w:rStyle w:val="Sprotnaopomba-sklic"/>
          <w:sz w:val="18"/>
          <w:szCs w:val="18"/>
        </w:rPr>
        <w:footnoteRef/>
      </w:r>
      <w:r w:rsidRPr="002935C2">
        <w:rPr>
          <w:sz w:val="18"/>
          <w:szCs w:val="18"/>
          <w:lang w:val="sl-SI"/>
        </w:rPr>
        <w:t xml:space="preserve"> Leta 2015 je MKD na svojem 104. zasedanju sprejela Priporočilo o prehodu iz neformalne v formalno ekonomijo, 2015 (št. 204) (dostopno na:</w:t>
      </w:r>
      <w:r>
        <w:rPr>
          <w:sz w:val="18"/>
          <w:szCs w:val="18"/>
          <w:lang w:val="sl-SI"/>
        </w:rPr>
        <w:t xml:space="preserve"> </w:t>
      </w:r>
      <w:hyperlink r:id="rId8" w:history="1">
        <w:r w:rsidR="003740AA" w:rsidRPr="002E7978">
          <w:rPr>
            <w:rStyle w:val="Hiperpovezava"/>
            <w:sz w:val="18"/>
            <w:szCs w:val="18"/>
            <w:lang w:val="sl-SI"/>
          </w:rPr>
          <w:t>https://normlex.ilo.org/dyn/nrmlx_en/f?p=NORMLEXPUB:12100:0::NO:12100:P12100_INSTRUMENT_ID:3243110:NO</w:t>
        </w:r>
      </w:hyperlink>
      <w:r w:rsidRPr="002935C2">
        <w:rPr>
          <w:sz w:val="18"/>
          <w:szCs w:val="18"/>
          <w:lang w:val="sl-SI"/>
        </w:rPr>
        <w:t>).</w:t>
      </w:r>
      <w:r w:rsidRPr="002935C2">
        <w:rPr>
          <w:lang w:val="sl-SI"/>
        </w:rPr>
        <w:t xml:space="preserve">  </w:t>
      </w:r>
    </w:p>
  </w:footnote>
  <w:footnote w:id="16">
    <w:p w14:paraId="7BC00035" w14:textId="7FBF05B5" w:rsidR="00CA72D8" w:rsidRPr="00D00831" w:rsidRDefault="00CA72D8" w:rsidP="00D00831">
      <w:pPr>
        <w:pStyle w:val="Sprotnaopomba-besedilo"/>
        <w:jc w:val="both"/>
        <w:rPr>
          <w:sz w:val="18"/>
          <w:szCs w:val="18"/>
          <w:lang w:val="sl-SI"/>
        </w:rPr>
      </w:pPr>
      <w:r w:rsidRPr="00D00831">
        <w:rPr>
          <w:rStyle w:val="Sprotnaopomba-sklic"/>
          <w:sz w:val="18"/>
          <w:szCs w:val="18"/>
        </w:rPr>
        <w:footnoteRef/>
      </w:r>
      <w:r w:rsidRPr="00D00831">
        <w:rPr>
          <w:sz w:val="18"/>
          <w:szCs w:val="18"/>
          <w:lang w:val="sl-SI"/>
        </w:rPr>
        <w:t xml:space="preserve"> </w:t>
      </w:r>
      <w:r w:rsidR="00D00831" w:rsidRPr="00D00831">
        <w:rPr>
          <w:sz w:val="18"/>
          <w:szCs w:val="18"/>
          <w:lang w:val="sl-SI"/>
        </w:rPr>
        <w:t xml:space="preserve">Za pripravo tripartitnega prispevka </w:t>
      </w:r>
      <w:r w:rsidR="00D87882">
        <w:rPr>
          <w:sz w:val="18"/>
          <w:szCs w:val="18"/>
          <w:lang w:val="sl-SI"/>
        </w:rPr>
        <w:t xml:space="preserve">MOD </w:t>
      </w:r>
      <w:r w:rsidR="00D00831" w:rsidRPr="00D00831">
        <w:rPr>
          <w:sz w:val="18"/>
          <w:szCs w:val="18"/>
          <w:lang w:val="sl-SI"/>
        </w:rPr>
        <w:t>k Drugemu svetovnemu vrhu za socialni razvoj, ki bo novembra 2025 v Katarju, je bila ustanovljena tripartitna Delovna skupina o novi družbeni pogodbi za našo skupno agendo (</w:t>
      </w:r>
      <w:r w:rsidR="00D00831" w:rsidRPr="00D00831">
        <w:rPr>
          <w:i/>
          <w:iCs/>
          <w:sz w:val="18"/>
          <w:szCs w:val="18"/>
          <w:lang w:val="sl-SI"/>
        </w:rPr>
        <w:t>Working Party on the New Social Contract for Our Common Agenda</w:t>
      </w:r>
      <w:r w:rsidR="00D00831" w:rsidRPr="00D00831">
        <w:rPr>
          <w:sz w:val="18"/>
          <w:szCs w:val="18"/>
          <w:lang w:val="sl-SI"/>
        </w:rPr>
        <w:t xml:space="preserve">). AS je med svojo novembrsko sejo 2024 sprejel osnutke ključnih sporočil tripartitnega prispevka MOD k vrhu (dostopno na: </w:t>
      </w:r>
      <w:hyperlink r:id="rId9" w:history="1">
        <w:r w:rsidR="00A7394B" w:rsidRPr="00435F3D">
          <w:rPr>
            <w:rStyle w:val="Hiperpovezava"/>
            <w:sz w:val="18"/>
            <w:szCs w:val="18"/>
            <w:lang w:val="sl-SI"/>
          </w:rPr>
          <w:t>https://www.ilo.org/resource/conference-paper/gb/352/draft-key-messages-tripartite-input-second-world-summit-social-development</w:t>
        </w:r>
      </w:hyperlink>
      <w:r w:rsidR="00D00831" w:rsidRPr="00D00831">
        <w:rPr>
          <w:sz w:val="18"/>
          <w:szCs w:val="18"/>
          <w:lang w:val="sl-SI"/>
        </w:rPr>
        <w:t>), ki jih je pripravila delovna skupina. AS je zaprosil za posredovanje teh ključnih sporočil so-moderatorjema (</w:t>
      </w:r>
      <w:r w:rsidR="00D00831" w:rsidRPr="00D00831">
        <w:rPr>
          <w:i/>
          <w:iCs/>
          <w:sz w:val="18"/>
          <w:szCs w:val="18"/>
          <w:lang w:val="sl-SI"/>
        </w:rPr>
        <w:t>co-facilitators</w:t>
      </w:r>
      <w:r w:rsidR="00D00831" w:rsidRPr="00D00831">
        <w:rPr>
          <w:sz w:val="18"/>
          <w:szCs w:val="18"/>
          <w:lang w:val="sl-SI"/>
        </w:rPr>
        <w:t>) medvladnega pripravljalnega procesa drugega svetovnega vrha, generalnemu sekretarju Z</w:t>
      </w:r>
      <w:r w:rsidR="00AB7040">
        <w:rPr>
          <w:sz w:val="18"/>
          <w:szCs w:val="18"/>
          <w:lang w:val="sl-SI"/>
        </w:rPr>
        <w:t>druženih narodov</w:t>
      </w:r>
      <w:r w:rsidR="00D00831" w:rsidRPr="00D00831">
        <w:rPr>
          <w:sz w:val="18"/>
          <w:szCs w:val="18"/>
          <w:lang w:val="sl-SI"/>
        </w:rPr>
        <w:t xml:space="preserve"> ter generalnemu podsekretarju Z</w:t>
      </w:r>
      <w:r w:rsidR="00AB7040">
        <w:rPr>
          <w:sz w:val="18"/>
          <w:szCs w:val="18"/>
          <w:lang w:val="sl-SI"/>
        </w:rPr>
        <w:t>druženih narodov</w:t>
      </w:r>
      <w:r w:rsidR="00D00831" w:rsidRPr="00D00831">
        <w:rPr>
          <w:sz w:val="18"/>
          <w:szCs w:val="18"/>
          <w:lang w:val="sl-SI"/>
        </w:rPr>
        <w:t xml:space="preserve"> za ekonomska in socialna vprašanja. AS je prav tako naročil zadevni delovni skupini, da pripravi osnutek resolucije o tripartitnem prispevku MOD, ki ga bo pregledal AS med svojo marčevsko sejo, da bi ga posredoval v sprejem 113. zasedanju MKD, junija 2025. Med marčevskim zasedanjem AS je bil osnutek ponovno obravnavan, konsenzualno so bili sprejeti tudi nekateri amandmaji k resoluciji. Osnutek, kot </w:t>
      </w:r>
      <w:r w:rsidR="00D00831">
        <w:rPr>
          <w:sz w:val="18"/>
          <w:szCs w:val="18"/>
          <w:lang w:val="sl-SI"/>
        </w:rPr>
        <w:t xml:space="preserve">je bil </w:t>
      </w:r>
      <w:r w:rsidR="00D00831" w:rsidRPr="00D00831">
        <w:rPr>
          <w:sz w:val="18"/>
          <w:szCs w:val="18"/>
          <w:lang w:val="sl-SI"/>
        </w:rPr>
        <w:t xml:space="preserve">sprejet med marčevsko sejo AS, je bil predložen konferenci v sprejetje. </w:t>
      </w:r>
    </w:p>
  </w:footnote>
  <w:footnote w:id="17">
    <w:p w14:paraId="5C7955C6" w14:textId="178AC9CD" w:rsidR="00475A65" w:rsidRPr="007944EF" w:rsidRDefault="00475A65" w:rsidP="007944EF">
      <w:pPr>
        <w:pStyle w:val="Sprotnaopomba-besedilo"/>
        <w:jc w:val="both"/>
        <w:rPr>
          <w:sz w:val="18"/>
          <w:szCs w:val="18"/>
          <w:lang w:val="sl-SI"/>
        </w:rPr>
      </w:pPr>
      <w:r w:rsidRPr="007944EF">
        <w:rPr>
          <w:rStyle w:val="Sprotnaopomba-sklic"/>
          <w:sz w:val="18"/>
          <w:szCs w:val="18"/>
        </w:rPr>
        <w:footnoteRef/>
      </w:r>
      <w:r w:rsidRPr="007944EF">
        <w:rPr>
          <w:sz w:val="18"/>
          <w:szCs w:val="18"/>
          <w:lang w:val="sl-SI"/>
        </w:rPr>
        <w:t xml:space="preserve"> Dostopno na: </w:t>
      </w:r>
      <w:hyperlink r:id="rId10" w:history="1">
        <w:r w:rsidRPr="007944EF">
          <w:rPr>
            <w:rStyle w:val="Hiperpovezava"/>
            <w:sz w:val="18"/>
            <w:szCs w:val="18"/>
            <w:lang w:val="sl-SI"/>
          </w:rPr>
          <w:t>https://www.ilo.org/resource/record-decisions/gb/352/decisions-adopted-governing-body-ilo-its-352nd-october-november-2024</w:t>
        </w:r>
      </w:hyperlink>
      <w:r w:rsidRPr="007944EF">
        <w:rPr>
          <w:sz w:val="18"/>
          <w:szCs w:val="18"/>
          <w:lang w:val="sl-SI"/>
        </w:rPr>
        <w:t>, str. 8</w:t>
      </w:r>
    </w:p>
    <w:p w14:paraId="6297E0AD" w14:textId="6FBACE78" w:rsidR="00475A65" w:rsidRPr="007944EF" w:rsidRDefault="00475A65" w:rsidP="007944EF">
      <w:pPr>
        <w:pStyle w:val="Sprotnaopomba-besedilo"/>
        <w:jc w:val="both"/>
        <w:rPr>
          <w:sz w:val="18"/>
          <w:szCs w:val="18"/>
          <w:lang w:val="sl-SI"/>
        </w:rPr>
      </w:pPr>
      <w:r w:rsidRPr="007944EF">
        <w:rPr>
          <w:sz w:val="18"/>
          <w:szCs w:val="18"/>
          <w:lang w:val="sl-SI"/>
        </w:rPr>
        <w:t>Omenjena odločitev sledi odločitvi Generalne skupščine Z</w:t>
      </w:r>
      <w:r w:rsidR="00AB7040">
        <w:rPr>
          <w:sz w:val="18"/>
          <w:szCs w:val="18"/>
          <w:lang w:val="sl-SI"/>
        </w:rPr>
        <w:t>druženih narodov</w:t>
      </w:r>
      <w:r w:rsidRPr="007944EF">
        <w:rPr>
          <w:sz w:val="18"/>
          <w:szCs w:val="18"/>
          <w:lang w:val="sl-SI"/>
        </w:rPr>
        <w:t xml:space="preserve"> št. ES-10/23 z dne 10. maja 2024. </w:t>
      </w:r>
    </w:p>
  </w:footnote>
  <w:footnote w:id="18">
    <w:p w14:paraId="7FF6625B" w14:textId="569E2631" w:rsidR="007944EF" w:rsidRPr="005C07FA" w:rsidRDefault="007944EF" w:rsidP="007944EF">
      <w:pPr>
        <w:pStyle w:val="Sprotnaopomba-besedilo"/>
        <w:jc w:val="both"/>
        <w:rPr>
          <w:sz w:val="18"/>
          <w:szCs w:val="18"/>
          <w:lang w:val="sl-SI"/>
        </w:rPr>
      </w:pPr>
      <w:r w:rsidRPr="007944EF">
        <w:rPr>
          <w:rStyle w:val="Sprotnaopomba-sklic"/>
          <w:sz w:val="18"/>
          <w:szCs w:val="18"/>
        </w:rPr>
        <w:footnoteRef/>
      </w:r>
      <w:r w:rsidRPr="007944EF">
        <w:rPr>
          <w:sz w:val="18"/>
          <w:szCs w:val="18"/>
          <w:lang w:val="sl-SI"/>
        </w:rPr>
        <w:t xml:space="preserve"> Skupne izjave EU na t</w:t>
      </w:r>
      <w:r w:rsidR="005838F5">
        <w:rPr>
          <w:sz w:val="18"/>
          <w:szCs w:val="18"/>
          <w:lang w:val="sl-SI"/>
        </w:rPr>
        <w:t>o</w:t>
      </w:r>
      <w:r w:rsidRPr="007944EF">
        <w:rPr>
          <w:sz w:val="18"/>
          <w:szCs w:val="18"/>
          <w:lang w:val="sl-SI"/>
        </w:rPr>
        <w:t xml:space="preserve"> točko ni bilo. Izmed držav članic EU so podale izjavo Francija in Španija (ki so tudi članice omenjenega odbora), in sicer v podporo resoluciji, ter Madžarska, ki je ponovila svoje stališče iz novembrske </w:t>
      </w:r>
      <w:r w:rsidRPr="005C07FA">
        <w:rPr>
          <w:sz w:val="18"/>
          <w:szCs w:val="18"/>
          <w:lang w:val="sl-SI"/>
        </w:rPr>
        <w:t xml:space="preserve">seje AS, da se z resolucijo ne strinja, s čimer je bila edina v odboru, ki se je oglasila z negativnim mnenjem. ZDA v okviru </w:t>
      </w:r>
      <w:r w:rsidR="005838F5" w:rsidRPr="005C07FA">
        <w:rPr>
          <w:sz w:val="18"/>
          <w:szCs w:val="18"/>
          <w:lang w:val="sl-SI"/>
        </w:rPr>
        <w:t xml:space="preserve">odbora </w:t>
      </w:r>
      <w:r w:rsidRPr="005C07FA">
        <w:rPr>
          <w:sz w:val="18"/>
          <w:szCs w:val="18"/>
          <w:lang w:val="sl-SI"/>
        </w:rPr>
        <w:t xml:space="preserve">niso podale izjave. </w:t>
      </w:r>
    </w:p>
  </w:footnote>
  <w:footnote w:id="19">
    <w:p w14:paraId="445FEBAE" w14:textId="6C372864" w:rsidR="005838F5" w:rsidRPr="005838F5" w:rsidRDefault="005838F5">
      <w:pPr>
        <w:pStyle w:val="Sprotnaopomba-besedilo"/>
        <w:rPr>
          <w:lang w:val="sl-SI"/>
        </w:rPr>
      </w:pPr>
      <w:r w:rsidRPr="005C07FA">
        <w:rPr>
          <w:rStyle w:val="Sprotnaopomba-sklic"/>
          <w:sz w:val="18"/>
          <w:szCs w:val="18"/>
        </w:rPr>
        <w:footnoteRef/>
      </w:r>
      <w:r w:rsidRPr="005C07FA">
        <w:rPr>
          <w:sz w:val="18"/>
          <w:szCs w:val="18"/>
          <w:lang w:val="sl-SI"/>
        </w:rPr>
        <w:t xml:space="preserve"> Dostopno na: </w:t>
      </w:r>
      <w:hyperlink r:id="rId11" w:history="1">
        <w:r w:rsidRPr="005C07FA">
          <w:rPr>
            <w:rStyle w:val="Hiperpovezava"/>
            <w:sz w:val="18"/>
            <w:szCs w:val="18"/>
            <w:lang w:val="sl-SI"/>
          </w:rPr>
          <w:t>https://www.ilo.org/resource/conference-paper/ilc/113/r%C3%A9sultats-du-vote-sur-la-r%C3%A9solution-concernant-le-statut-de-la-palestine-%C3%A0</w:t>
        </w:r>
      </w:hyperlink>
      <w:r>
        <w:rPr>
          <w:lang w:val="sl-SI"/>
        </w:rPr>
        <w:t xml:space="preserve"> </w:t>
      </w:r>
    </w:p>
  </w:footnote>
  <w:footnote w:id="20">
    <w:p w14:paraId="15DECEFD" w14:textId="5BBE31C7" w:rsidR="00B611E2" w:rsidRPr="009E76EB" w:rsidRDefault="00B611E2">
      <w:pPr>
        <w:pStyle w:val="Sprotnaopomba-besedilo"/>
        <w:rPr>
          <w:sz w:val="18"/>
          <w:szCs w:val="18"/>
          <w:lang w:val="sl-SI"/>
        </w:rPr>
      </w:pPr>
      <w:r w:rsidRPr="009E76EB">
        <w:rPr>
          <w:rStyle w:val="Sprotnaopomba-sklic"/>
          <w:sz w:val="18"/>
          <w:szCs w:val="18"/>
        </w:rPr>
        <w:footnoteRef/>
      </w:r>
      <w:r w:rsidRPr="009E76EB">
        <w:rPr>
          <w:sz w:val="18"/>
          <w:szCs w:val="18"/>
          <w:lang w:val="sl-SI"/>
        </w:rPr>
        <w:t xml:space="preserve"> Dostopno na: </w:t>
      </w:r>
      <w:hyperlink r:id="rId12" w:history="1">
        <w:r w:rsidRPr="009E76EB">
          <w:rPr>
            <w:rStyle w:val="Hiperpovezava"/>
            <w:sz w:val="18"/>
            <w:szCs w:val="18"/>
            <w:lang w:val="sl-SI"/>
          </w:rPr>
          <w:t>https://www.ilo.org/resource/record-decisions/gb/gb353/decision-concerning-follow-report-commission-inquiry-concerning-myanmar</w:t>
        </w:r>
      </w:hyperlink>
      <w:r w:rsidRPr="009E76EB">
        <w:rPr>
          <w:sz w:val="18"/>
          <w:szCs w:val="18"/>
          <w:lang w:val="sl-SI"/>
        </w:rPr>
        <w:t xml:space="preserve"> </w:t>
      </w:r>
    </w:p>
  </w:footnote>
  <w:footnote w:id="21">
    <w:p w14:paraId="27294621" w14:textId="77777777" w:rsidR="00B611E2" w:rsidRPr="00C034A6" w:rsidRDefault="00B611E2" w:rsidP="00B611E2">
      <w:pPr>
        <w:pStyle w:val="Sprotnaopomba-besedilo"/>
        <w:jc w:val="both"/>
        <w:rPr>
          <w:i/>
          <w:iCs/>
          <w:sz w:val="18"/>
          <w:szCs w:val="18"/>
          <w:lang w:val="sl-SI"/>
        </w:rPr>
      </w:pPr>
      <w:r w:rsidRPr="00B611E2">
        <w:rPr>
          <w:rStyle w:val="Sprotnaopomba-sklic"/>
          <w:lang w:val="en-GB"/>
        </w:rPr>
        <w:footnoteRef/>
      </w:r>
      <w:r w:rsidRPr="00C034A6">
        <w:rPr>
          <w:lang w:val="sl-SI"/>
        </w:rPr>
        <w:t xml:space="preserve"> </w:t>
      </w:r>
      <w:r w:rsidRPr="00C034A6">
        <w:rPr>
          <w:i/>
          <w:iCs/>
          <w:sz w:val="18"/>
          <w:szCs w:val="18"/>
          <w:lang w:val="sl-SI"/>
        </w:rPr>
        <w:t>Article 33</w:t>
      </w:r>
    </w:p>
    <w:p w14:paraId="75743182" w14:textId="77777777" w:rsidR="00B611E2" w:rsidRPr="00B611E2" w:rsidRDefault="00B611E2" w:rsidP="00B611E2">
      <w:pPr>
        <w:pStyle w:val="Sprotnaopomba-besedilo"/>
        <w:jc w:val="both"/>
        <w:rPr>
          <w:i/>
          <w:iCs/>
          <w:sz w:val="18"/>
          <w:szCs w:val="18"/>
          <w:lang w:val="en-GB"/>
        </w:rPr>
      </w:pPr>
      <w:r w:rsidRPr="00B611E2">
        <w:rPr>
          <w:i/>
          <w:iCs/>
          <w:sz w:val="18"/>
          <w:szCs w:val="18"/>
          <w:lang w:val="en-GB"/>
        </w:rPr>
        <w:t>Failure to carry out recommendations of Commission of Inquiry or ICJ</w:t>
      </w:r>
    </w:p>
    <w:p w14:paraId="33D59AC4" w14:textId="0947A724" w:rsidR="00AB223D" w:rsidRPr="00AB223D" w:rsidRDefault="00AB223D" w:rsidP="00AB223D">
      <w:pPr>
        <w:pStyle w:val="Sprotnaopomba-besedilo"/>
        <w:jc w:val="both"/>
        <w:rPr>
          <w:i/>
          <w:iCs/>
          <w:sz w:val="18"/>
          <w:szCs w:val="18"/>
          <w:lang w:val="en-GB"/>
        </w:rPr>
      </w:pPr>
      <w:r w:rsidRPr="00AB223D">
        <w:rPr>
          <w:i/>
          <w:iCs/>
          <w:sz w:val="18"/>
          <w:szCs w:val="18"/>
          <w:lang w:val="en-GB"/>
        </w:rPr>
        <w:t>1.</w:t>
      </w:r>
      <w:r>
        <w:rPr>
          <w:i/>
          <w:iCs/>
          <w:sz w:val="18"/>
          <w:szCs w:val="18"/>
          <w:lang w:val="en-GB"/>
        </w:rPr>
        <w:t xml:space="preserve"> </w:t>
      </w:r>
      <w:r w:rsidR="00B611E2" w:rsidRPr="00B611E2">
        <w:rPr>
          <w:i/>
          <w:iCs/>
          <w:sz w:val="18"/>
          <w:szCs w:val="18"/>
          <w:lang w:val="en-GB"/>
        </w:rPr>
        <w:t>In the event of any Member failing to carry out within the time specified the recommendations, if any, contained in the report of the Commission of Inquiry, or in the decision of the International Court of Justice, as the case may be, the Governing Body may recommend to the Conference such action as it may deem wise and expedient to secure compliance therewith.</w:t>
      </w:r>
    </w:p>
  </w:footnote>
  <w:footnote w:id="22">
    <w:p w14:paraId="371FDCA3" w14:textId="608AAA8C" w:rsidR="00AB223D" w:rsidRPr="008B5CA2" w:rsidRDefault="00AB223D" w:rsidP="00AB223D">
      <w:pPr>
        <w:pStyle w:val="Sprotnaopomba-besedilo"/>
        <w:jc w:val="both"/>
        <w:rPr>
          <w:sz w:val="18"/>
          <w:szCs w:val="18"/>
          <w:lang w:val="sl-SI"/>
        </w:rPr>
      </w:pPr>
      <w:r w:rsidRPr="008B5CA2">
        <w:rPr>
          <w:rStyle w:val="Sprotnaopomba-sklic"/>
          <w:sz w:val="18"/>
          <w:szCs w:val="18"/>
        </w:rPr>
        <w:footnoteRef/>
      </w:r>
      <w:r w:rsidRPr="008B5CA2">
        <w:rPr>
          <w:sz w:val="18"/>
          <w:szCs w:val="18"/>
          <w:lang w:val="sl-SI"/>
        </w:rPr>
        <w:t xml:space="preserve"> Glej tudi urgentno Resolucijo za obnovitev demokracije in spoštovanje temeljnih pravic v Mjanmaru, ki jo je sprejela MKD med svojim 109. zasedanjem, junija 2021 (dostopna na: </w:t>
      </w:r>
      <w:hyperlink r:id="rId13" w:history="1">
        <w:r w:rsidRPr="008B5CA2">
          <w:rPr>
            <w:rStyle w:val="Hiperpovezava"/>
            <w:sz w:val="18"/>
            <w:szCs w:val="18"/>
            <w:lang w:val="sl-SI"/>
          </w:rPr>
          <w:t>https://www.ilo.org/resource/ilc/109/resolution-return-democracy-and-respect-fundamental-rights-myanmar</w:t>
        </w:r>
      </w:hyperlink>
      <w:r w:rsidRPr="008B5CA2">
        <w:rPr>
          <w:sz w:val="18"/>
          <w:szCs w:val="18"/>
          <w:lang w:val="sl-SI"/>
        </w:rPr>
        <w:t>)</w:t>
      </w:r>
      <w:r w:rsidR="008B5CA2" w:rsidRPr="008B5CA2">
        <w:rPr>
          <w:sz w:val="18"/>
          <w:szCs w:val="18"/>
          <w:lang w:val="sl-SI"/>
        </w:rPr>
        <w:t xml:space="preserve"> ter resolucijo</w:t>
      </w:r>
      <w:r w:rsidR="008B5CA2">
        <w:rPr>
          <w:sz w:val="18"/>
          <w:szCs w:val="18"/>
          <w:lang w:val="sl-SI"/>
        </w:rPr>
        <w:t xml:space="preserve"> </w:t>
      </w:r>
      <w:r w:rsidR="008B5CA2" w:rsidRPr="008B5CA2">
        <w:rPr>
          <w:sz w:val="18"/>
          <w:szCs w:val="18"/>
          <w:lang w:val="sl-SI"/>
        </w:rPr>
        <w:t>o ukrepih skladno s 33. členom Ustave MOD</w:t>
      </w:r>
      <w:r w:rsidR="008B5CA2">
        <w:rPr>
          <w:sz w:val="18"/>
          <w:szCs w:val="18"/>
          <w:lang w:val="sl-SI"/>
        </w:rPr>
        <w:t xml:space="preserve"> (prav tako vezano na kršitev Konvencije MOD št. 29),</w:t>
      </w:r>
      <w:r w:rsidR="008B5CA2" w:rsidRPr="008B5CA2">
        <w:rPr>
          <w:sz w:val="18"/>
          <w:szCs w:val="18"/>
          <w:lang w:val="sl-SI"/>
        </w:rPr>
        <w:t xml:space="preserve"> ki j</w:t>
      </w:r>
      <w:r w:rsidR="008B5CA2">
        <w:rPr>
          <w:sz w:val="18"/>
          <w:szCs w:val="18"/>
          <w:lang w:val="sl-SI"/>
        </w:rPr>
        <w:t>o</w:t>
      </w:r>
      <w:r w:rsidR="008B5CA2" w:rsidRPr="008B5CA2">
        <w:rPr>
          <w:sz w:val="18"/>
          <w:szCs w:val="18"/>
          <w:lang w:val="sl-SI"/>
        </w:rPr>
        <w:t xml:space="preserve"> je sprejela MKD na svojem 88. zasedanju, </w:t>
      </w:r>
      <w:r w:rsidR="008B5CA2">
        <w:rPr>
          <w:sz w:val="18"/>
          <w:szCs w:val="18"/>
          <w:lang w:val="sl-SI"/>
        </w:rPr>
        <w:t xml:space="preserve">leta </w:t>
      </w:r>
      <w:r w:rsidR="008B5CA2" w:rsidRPr="008B5CA2">
        <w:rPr>
          <w:sz w:val="18"/>
          <w:szCs w:val="18"/>
          <w:lang w:val="sl-SI"/>
        </w:rPr>
        <w:t xml:space="preserve">2000, dostopno na: </w:t>
      </w:r>
      <w:hyperlink r:id="rId14" w:anchor="I" w:history="1">
        <w:r w:rsidR="008B5CA2" w:rsidRPr="008B5CA2">
          <w:rPr>
            <w:rStyle w:val="Hiperpovezava"/>
            <w:sz w:val="18"/>
            <w:szCs w:val="18"/>
            <w:lang w:val="sl-SI"/>
          </w:rPr>
          <w:t>https://webapps.ilo.org/public/english/standards/relm/ilc/ilc88/resolutions.htm#I</w:t>
        </w:r>
      </w:hyperlink>
      <w:r w:rsidR="008B5CA2" w:rsidRPr="008B5CA2">
        <w:rPr>
          <w:sz w:val="18"/>
          <w:szCs w:val="18"/>
          <w:lang w:val="sl-SI"/>
        </w:rPr>
        <w:t xml:space="preserve">).  </w:t>
      </w:r>
    </w:p>
  </w:footnote>
  <w:footnote w:id="23">
    <w:p w14:paraId="56F44A8B" w14:textId="7D353EB0" w:rsidR="008862F2" w:rsidRPr="008862F2" w:rsidRDefault="008862F2" w:rsidP="008862F2">
      <w:pPr>
        <w:pStyle w:val="Sprotnaopomba-besedilo"/>
        <w:jc w:val="both"/>
        <w:rPr>
          <w:sz w:val="18"/>
          <w:szCs w:val="18"/>
          <w:lang w:val="sl-SI"/>
        </w:rPr>
      </w:pPr>
      <w:r w:rsidRPr="008862F2">
        <w:rPr>
          <w:rStyle w:val="Sprotnaopomba-sklic"/>
          <w:sz w:val="18"/>
          <w:szCs w:val="18"/>
        </w:rPr>
        <w:footnoteRef/>
      </w:r>
      <w:r w:rsidRPr="008862F2">
        <w:rPr>
          <w:sz w:val="18"/>
          <w:szCs w:val="18"/>
          <w:lang w:val="sl-SI"/>
        </w:rPr>
        <w:t xml:space="preserve"> Dostopno na: </w:t>
      </w:r>
      <w:hyperlink r:id="rId15" w:history="1">
        <w:r w:rsidRPr="008862F2">
          <w:rPr>
            <w:rStyle w:val="Hiperpovezava"/>
            <w:sz w:val="18"/>
            <w:szCs w:val="18"/>
            <w:lang w:val="sl-SI"/>
          </w:rPr>
          <w:t>https://www.ilo.org/meetings-and-events/fifth-meeting-special-tripartite-committee-established-under-maritime</w:t>
        </w:r>
      </w:hyperlink>
      <w:r w:rsidRPr="008862F2">
        <w:rPr>
          <w:sz w:val="18"/>
          <w:szCs w:val="18"/>
          <w:lang w:val="sl-SI"/>
        </w:rPr>
        <w:t xml:space="preserve"> </w:t>
      </w:r>
    </w:p>
  </w:footnote>
  <w:footnote w:id="24">
    <w:p w14:paraId="0D65632B" w14:textId="661BEA9C" w:rsidR="0038264C" w:rsidRPr="0038264C" w:rsidRDefault="0038264C" w:rsidP="0038264C">
      <w:pPr>
        <w:pStyle w:val="Sprotnaopomba-besedilo"/>
        <w:jc w:val="both"/>
        <w:rPr>
          <w:sz w:val="18"/>
          <w:szCs w:val="18"/>
          <w:lang w:val="sl-SI"/>
        </w:rPr>
      </w:pPr>
      <w:r w:rsidRPr="0038264C">
        <w:rPr>
          <w:rStyle w:val="Sprotnaopomba-sklic"/>
          <w:sz w:val="18"/>
          <w:szCs w:val="18"/>
        </w:rPr>
        <w:footnoteRef/>
      </w:r>
      <w:r w:rsidRPr="0038264C">
        <w:rPr>
          <w:sz w:val="18"/>
          <w:szCs w:val="18"/>
          <w:lang w:val="sl-SI"/>
        </w:rPr>
        <w:t xml:space="preserve"> </w:t>
      </w:r>
      <w:r>
        <w:rPr>
          <w:sz w:val="18"/>
          <w:szCs w:val="18"/>
          <w:lang w:val="sl-SI"/>
        </w:rPr>
        <w:t>O</w:t>
      </w:r>
      <w:r w:rsidRPr="0038264C">
        <w:rPr>
          <w:sz w:val="18"/>
          <w:szCs w:val="18"/>
          <w:lang w:val="sl-SI"/>
        </w:rPr>
        <w:t xml:space="preserve">dsotnost </w:t>
      </w:r>
      <w:r>
        <w:rPr>
          <w:sz w:val="18"/>
          <w:szCs w:val="18"/>
          <w:lang w:val="sl-SI"/>
        </w:rPr>
        <w:t>odločitve</w:t>
      </w:r>
      <w:r w:rsidRPr="0038264C">
        <w:rPr>
          <w:sz w:val="18"/>
          <w:szCs w:val="18"/>
          <w:lang w:val="sl-SI"/>
        </w:rPr>
        <w:t xml:space="preserve"> v primeru MOD </w:t>
      </w:r>
      <w:r>
        <w:rPr>
          <w:sz w:val="18"/>
          <w:szCs w:val="18"/>
          <w:lang w:val="sl-SI"/>
        </w:rPr>
        <w:t xml:space="preserve">namreč </w:t>
      </w:r>
      <w:r w:rsidRPr="0038264C">
        <w:rPr>
          <w:sz w:val="18"/>
          <w:szCs w:val="18"/>
          <w:lang w:val="sl-SI"/>
        </w:rPr>
        <w:t>ne vpliva le na zastopanost vlade Mjanmara na MKD, ampak tudi onemogoča udeležbo delodajalcev in delavcev iz Mjanmara na konferenci</w:t>
      </w:r>
      <w:r>
        <w:rPr>
          <w:sz w:val="18"/>
          <w:szCs w:val="18"/>
          <w:lang w:val="sl-SI"/>
        </w:rPr>
        <w:t xml:space="preserve">. </w:t>
      </w:r>
    </w:p>
  </w:footnote>
  <w:footnote w:id="25">
    <w:p w14:paraId="6FBB943A" w14:textId="26DAC72E" w:rsidR="00EB13CF" w:rsidRPr="00EB13CF" w:rsidRDefault="00EB13CF" w:rsidP="00891572">
      <w:pPr>
        <w:pStyle w:val="Sprotnaopomba-besedilo"/>
        <w:jc w:val="both"/>
        <w:rPr>
          <w:sz w:val="18"/>
          <w:szCs w:val="18"/>
          <w:lang w:val="sl-SI"/>
        </w:rPr>
      </w:pPr>
      <w:r w:rsidRPr="006E0FE1">
        <w:rPr>
          <w:rStyle w:val="Sprotnaopomba-sklic"/>
          <w:sz w:val="18"/>
          <w:szCs w:val="18"/>
          <w:lang w:val="sl-SI"/>
        </w:rPr>
        <w:footnoteRef/>
      </w:r>
      <w:r w:rsidRPr="006E0FE1">
        <w:rPr>
          <w:sz w:val="18"/>
          <w:szCs w:val="18"/>
          <w:lang w:val="sl-SI"/>
        </w:rPr>
        <w:t xml:space="preserve"> Vključno s primerom </w:t>
      </w:r>
      <w:r w:rsidR="006E0FE1" w:rsidRPr="006E0FE1">
        <w:rPr>
          <w:sz w:val="18"/>
          <w:szCs w:val="18"/>
          <w:lang w:val="sl-SI"/>
        </w:rPr>
        <w:t>Belorusije</w:t>
      </w:r>
      <w:r w:rsidRPr="006E0FE1">
        <w:rPr>
          <w:sz w:val="18"/>
          <w:szCs w:val="18"/>
          <w:lang w:val="sl-SI"/>
        </w:rPr>
        <w:t xml:space="preserve"> (ugovor je vložila Mednarodna konfederacija sindikatov – ITUC</w:t>
      </w:r>
      <w:r w:rsidR="00891572" w:rsidRPr="006E0FE1">
        <w:rPr>
          <w:sz w:val="18"/>
          <w:szCs w:val="18"/>
          <w:lang w:val="sl-SI"/>
        </w:rPr>
        <w:t>, in sicer za primer imenovanja delavskega dela delegacije Belorusije)</w:t>
      </w:r>
      <w:r w:rsidR="006E0FE1" w:rsidRPr="006E0FE1">
        <w:rPr>
          <w:sz w:val="18"/>
          <w:szCs w:val="18"/>
          <w:lang w:val="sl-SI"/>
        </w:rPr>
        <w:t xml:space="preserve"> ter </w:t>
      </w:r>
      <w:r w:rsidR="00745AF1">
        <w:rPr>
          <w:sz w:val="18"/>
          <w:szCs w:val="18"/>
          <w:lang w:val="sl-SI"/>
        </w:rPr>
        <w:t xml:space="preserve">ZDA </w:t>
      </w:r>
      <w:r w:rsidR="006E0FE1" w:rsidRPr="006E0FE1">
        <w:rPr>
          <w:sz w:val="18"/>
          <w:szCs w:val="18"/>
          <w:lang w:val="sl-SI"/>
        </w:rPr>
        <w:t>(ugovor je vložila Ameriška federacija dela in Kongres industrijskih organizacij – AFL-CIO, in sicer za primer imenovanja delavskega dela delegacije</w:t>
      </w:r>
      <w:r w:rsidR="00891572" w:rsidRPr="006E0FE1">
        <w:rPr>
          <w:sz w:val="18"/>
          <w:szCs w:val="18"/>
          <w:lang w:val="sl-SI"/>
        </w:rPr>
        <w:t>.</w:t>
      </w:r>
      <w:r w:rsidR="00891572">
        <w:rPr>
          <w:sz w:val="18"/>
          <w:szCs w:val="18"/>
          <w:lang w:val="sl-SI"/>
        </w:rPr>
        <w:t xml:space="preserve"> </w:t>
      </w:r>
    </w:p>
  </w:footnote>
  <w:footnote w:id="26">
    <w:p w14:paraId="72E7CF64" w14:textId="6733901D" w:rsidR="00850D42" w:rsidRPr="00850D42" w:rsidRDefault="00850D42">
      <w:pPr>
        <w:pStyle w:val="Sprotnaopomba-besedilo"/>
        <w:rPr>
          <w:sz w:val="18"/>
          <w:szCs w:val="18"/>
          <w:lang w:val="sk-SK"/>
        </w:rPr>
      </w:pPr>
      <w:r w:rsidRPr="00850D42">
        <w:rPr>
          <w:rStyle w:val="Sprotnaopomba-sklic"/>
          <w:sz w:val="18"/>
          <w:szCs w:val="18"/>
          <w:lang w:val="sk-SK"/>
        </w:rPr>
        <w:footnoteRef/>
      </w:r>
      <w:r w:rsidRPr="00850D42">
        <w:rPr>
          <w:sz w:val="18"/>
          <w:szCs w:val="18"/>
          <w:lang w:val="sk-SK"/>
        </w:rPr>
        <w:t xml:space="preserve"> Spletna udeležba v omejenem obsegu. </w:t>
      </w:r>
    </w:p>
  </w:footnote>
  <w:footnote w:id="27">
    <w:p w14:paraId="0DC21AA5" w14:textId="46FD8924" w:rsidR="00A00F72" w:rsidRPr="00906BD0" w:rsidRDefault="00A00F72">
      <w:pPr>
        <w:pStyle w:val="Sprotnaopomba-besedilo"/>
        <w:rPr>
          <w:lang w:val="sl-SI"/>
        </w:rPr>
      </w:pPr>
      <w:r>
        <w:rPr>
          <w:rStyle w:val="Sprotnaopomba-sklic"/>
        </w:rPr>
        <w:footnoteRef/>
      </w:r>
      <w:r w:rsidRPr="00906BD0">
        <w:rPr>
          <w:lang w:val="sl-SI"/>
        </w:rPr>
        <w:t xml:space="preserve"> </w:t>
      </w:r>
      <w:r w:rsidRPr="00A00F72">
        <w:rPr>
          <w:lang w:val="sl-SI"/>
        </w:rPr>
        <w:t>Dostopno na:</w:t>
      </w:r>
      <w:r w:rsidRPr="00906BD0">
        <w:rPr>
          <w:lang w:val="sl-SI"/>
        </w:rPr>
        <w:t xml:space="preserve"> </w:t>
      </w:r>
      <w:hyperlink r:id="rId16" w:history="1">
        <w:r w:rsidRPr="00906BD0">
          <w:rPr>
            <w:rStyle w:val="Hiperpovezava"/>
            <w:lang w:val="sl-SI"/>
          </w:rPr>
          <w:t>https://www.ilo.org/resource/conference-paper/gb/gb354/ilo-changing-multilateral-environment-towards-better-effectiveness-and</w:t>
        </w:r>
      </w:hyperlink>
      <w:r w:rsidRPr="00906BD0">
        <w:rPr>
          <w:lang w:val="sl-SI"/>
        </w:rPr>
        <w:t xml:space="preserve"> </w:t>
      </w:r>
    </w:p>
  </w:footnote>
  <w:footnote w:id="28">
    <w:p w14:paraId="4ACC4CAA" w14:textId="2E722B05" w:rsidR="00D93FE5" w:rsidRPr="00892F93" w:rsidRDefault="00D93FE5" w:rsidP="00D93FE5">
      <w:pPr>
        <w:pStyle w:val="Sprotnaopomba-besedilo"/>
        <w:jc w:val="both"/>
        <w:rPr>
          <w:sz w:val="18"/>
          <w:szCs w:val="18"/>
          <w:lang w:val="sl-SI"/>
        </w:rPr>
      </w:pPr>
      <w:r w:rsidRPr="00D93FE5">
        <w:rPr>
          <w:rStyle w:val="Sprotnaopomba-sklic"/>
          <w:sz w:val="18"/>
          <w:szCs w:val="18"/>
        </w:rPr>
        <w:footnoteRef/>
      </w:r>
      <w:r w:rsidRPr="00D93FE5">
        <w:rPr>
          <w:sz w:val="18"/>
          <w:szCs w:val="18"/>
          <w:lang w:val="sl-SI"/>
        </w:rPr>
        <w:t xml:space="preserve"> Sprejeta </w:t>
      </w:r>
      <w:r>
        <w:rPr>
          <w:sz w:val="18"/>
          <w:szCs w:val="18"/>
          <w:lang w:val="sl-SI"/>
        </w:rPr>
        <w:t>med</w:t>
      </w:r>
      <w:r w:rsidRPr="00D93FE5">
        <w:rPr>
          <w:sz w:val="18"/>
          <w:szCs w:val="18"/>
          <w:lang w:val="sl-SI"/>
        </w:rPr>
        <w:t xml:space="preserve"> 344. sej</w:t>
      </w:r>
      <w:r>
        <w:rPr>
          <w:sz w:val="18"/>
          <w:szCs w:val="18"/>
          <w:lang w:val="sl-SI"/>
        </w:rPr>
        <w:t>o</w:t>
      </w:r>
      <w:r w:rsidRPr="00D93FE5">
        <w:rPr>
          <w:sz w:val="18"/>
          <w:szCs w:val="18"/>
          <w:lang w:val="sl-SI"/>
        </w:rPr>
        <w:t xml:space="preserve"> AS (marec 2022), dostopno na </w:t>
      </w:r>
      <w:hyperlink r:id="rId17" w:history="1">
        <w:r w:rsidRPr="00892F93">
          <w:rPr>
            <w:rStyle w:val="Hiperpovezava"/>
            <w:sz w:val="18"/>
            <w:szCs w:val="18"/>
            <w:lang w:val="sl-SI"/>
          </w:rPr>
          <w:t>https://www.ilo.org/gb/GBSessions/GB344/ins/WCMS_839998/lang--en/index.htm</w:t>
        </w:r>
      </w:hyperlink>
      <w:r w:rsidRPr="00892F93">
        <w:rPr>
          <w:sz w:val="18"/>
          <w:szCs w:val="18"/>
          <w:lang w:val="sl-SI"/>
        </w:rPr>
        <w:t xml:space="preserve"> </w:t>
      </w:r>
    </w:p>
  </w:footnote>
  <w:footnote w:id="29">
    <w:p w14:paraId="6A01BC84" w14:textId="0C8F4585" w:rsidR="000424BA" w:rsidRPr="00310112" w:rsidRDefault="000424BA" w:rsidP="000424BA">
      <w:pPr>
        <w:pStyle w:val="Sprotnaopomba-besedilo"/>
        <w:jc w:val="both"/>
        <w:rPr>
          <w:sz w:val="18"/>
          <w:szCs w:val="18"/>
          <w:lang w:val="sl-SI"/>
        </w:rPr>
      </w:pPr>
      <w:r w:rsidRPr="00310112">
        <w:rPr>
          <w:rStyle w:val="Sprotnaopomba-sklic"/>
          <w:sz w:val="18"/>
          <w:szCs w:val="18"/>
        </w:rPr>
        <w:footnoteRef/>
      </w:r>
      <w:r w:rsidRPr="00310112">
        <w:rPr>
          <w:sz w:val="18"/>
          <w:szCs w:val="18"/>
          <w:lang w:val="sl-SI"/>
        </w:rPr>
        <w:t xml:space="preserve"> Dostopno na:</w:t>
      </w:r>
      <w:r w:rsidR="00077FDD">
        <w:rPr>
          <w:sz w:val="18"/>
          <w:szCs w:val="18"/>
          <w:lang w:val="sl-SI"/>
        </w:rPr>
        <w:t xml:space="preserve"> </w:t>
      </w:r>
      <w:hyperlink r:id="rId18" w:history="1">
        <w:r w:rsidR="00077FDD" w:rsidRPr="00721E1F">
          <w:rPr>
            <w:rStyle w:val="Hiperpovezava"/>
            <w:sz w:val="18"/>
            <w:szCs w:val="18"/>
            <w:lang w:val="sl-SI"/>
          </w:rPr>
          <w:t>https://wwwex.ilo.org/dyn/r/normlex/files/static/v126Y/authentic/C192-authentic.pdf</w:t>
        </w:r>
      </w:hyperlink>
      <w:r w:rsidR="00077FDD">
        <w:rPr>
          <w:sz w:val="18"/>
          <w:szCs w:val="18"/>
          <w:lang w:val="sl-SI"/>
        </w:rPr>
        <w:t xml:space="preserve"> </w:t>
      </w:r>
    </w:p>
  </w:footnote>
  <w:footnote w:id="30">
    <w:p w14:paraId="5FAA06D1" w14:textId="0CA46FB7" w:rsidR="000424BA" w:rsidRPr="00310112" w:rsidRDefault="000424BA" w:rsidP="000424BA">
      <w:pPr>
        <w:pStyle w:val="Sprotnaopomba-besedilo"/>
        <w:jc w:val="both"/>
        <w:rPr>
          <w:lang w:val="sl-SI"/>
        </w:rPr>
      </w:pPr>
      <w:r w:rsidRPr="00310112">
        <w:rPr>
          <w:rStyle w:val="Sprotnaopomba-sklic"/>
          <w:sz w:val="18"/>
          <w:szCs w:val="18"/>
        </w:rPr>
        <w:footnoteRef/>
      </w:r>
      <w:r w:rsidRPr="00310112">
        <w:rPr>
          <w:sz w:val="18"/>
          <w:szCs w:val="18"/>
          <w:lang w:val="sl-SI"/>
        </w:rPr>
        <w:t xml:space="preserve"> Dostopno na: </w:t>
      </w:r>
      <w:hyperlink r:id="rId19" w:history="1">
        <w:r w:rsidR="00077FDD" w:rsidRPr="00721E1F">
          <w:rPr>
            <w:rStyle w:val="Hiperpovezava"/>
            <w:sz w:val="18"/>
            <w:szCs w:val="18"/>
            <w:lang w:val="sl-SI"/>
          </w:rPr>
          <w:t>https://wwwex.ilo.org/dyn/r/normlex/files/static/v126Y/authentic/R209-authentic.pdf</w:t>
        </w:r>
      </w:hyperlink>
      <w:r w:rsidR="00077FDD">
        <w:rPr>
          <w:sz w:val="18"/>
          <w:szCs w:val="18"/>
          <w:lang w:val="sl-SI"/>
        </w:rPr>
        <w:t xml:space="preserve"> </w:t>
      </w:r>
    </w:p>
  </w:footnote>
  <w:footnote w:id="31">
    <w:p w14:paraId="34202611" w14:textId="77777777" w:rsidR="008F6136" w:rsidRPr="00020CA1" w:rsidRDefault="008F6136" w:rsidP="008F6136">
      <w:pPr>
        <w:pStyle w:val="Sprotnaopomba-besedilo"/>
        <w:jc w:val="both"/>
        <w:rPr>
          <w:sz w:val="18"/>
          <w:szCs w:val="18"/>
          <w:lang w:val="sl-SI"/>
        </w:rPr>
      </w:pPr>
      <w:r w:rsidRPr="00020CA1">
        <w:rPr>
          <w:rStyle w:val="Sprotnaopomba-sklic"/>
          <w:sz w:val="18"/>
          <w:szCs w:val="18"/>
          <w:lang w:val="sl-SI"/>
        </w:rPr>
        <w:footnoteRef/>
      </w:r>
      <w:r w:rsidRPr="00020CA1">
        <w:rPr>
          <w:sz w:val="18"/>
          <w:szCs w:val="18"/>
          <w:lang w:val="sl-SI"/>
        </w:rPr>
        <w:t xml:space="preserve"> Zakon o ratifikaciji Konvencije o delu v pomorstvu, 2006 (Konvencija MOD št. 186) (Uradni list RS – Mednarodne pogodbe, št. 2/16), dostopno na: </w:t>
      </w:r>
      <w:hyperlink r:id="rId20" w:history="1">
        <w:r w:rsidRPr="00020CA1">
          <w:rPr>
            <w:rStyle w:val="Hiperpovezava"/>
            <w:sz w:val="18"/>
            <w:szCs w:val="18"/>
            <w:lang w:val="sl-SI"/>
          </w:rPr>
          <w:t>https://www.uradni-list.si/glasilo-uradni-list-rs/vsebina/2016-02-0009?sop=2016-02-0009</w:t>
        </w:r>
      </w:hyperlink>
      <w:r w:rsidRPr="00020CA1">
        <w:rPr>
          <w:sz w:val="18"/>
          <w:szCs w:val="18"/>
          <w:lang w:val="sl-SI"/>
        </w:rPr>
        <w:t xml:space="preserve"> </w:t>
      </w:r>
    </w:p>
  </w:footnote>
  <w:footnote w:id="32">
    <w:p w14:paraId="3B1D487A" w14:textId="25A30B25" w:rsidR="008862F2" w:rsidRPr="008862F2" w:rsidRDefault="008862F2" w:rsidP="008862F2">
      <w:pPr>
        <w:pStyle w:val="Sprotnaopomba-besedilo"/>
        <w:jc w:val="both"/>
        <w:rPr>
          <w:sz w:val="18"/>
          <w:szCs w:val="18"/>
          <w:lang w:val="sl-SI"/>
        </w:rPr>
      </w:pPr>
      <w:r w:rsidRPr="008862F2">
        <w:rPr>
          <w:rStyle w:val="Sprotnaopomba-sklic"/>
          <w:sz w:val="18"/>
          <w:szCs w:val="18"/>
        </w:rPr>
        <w:footnoteRef/>
      </w:r>
      <w:r w:rsidRPr="008862F2">
        <w:rPr>
          <w:sz w:val="18"/>
          <w:szCs w:val="18"/>
          <w:lang w:val="sl-SI"/>
        </w:rPr>
        <w:t xml:space="preserve"> Dostopno na: </w:t>
      </w:r>
      <w:hyperlink r:id="rId21" w:history="1">
        <w:r w:rsidRPr="008862F2">
          <w:rPr>
            <w:rStyle w:val="Hiperpovezava"/>
            <w:sz w:val="18"/>
            <w:szCs w:val="18"/>
            <w:lang w:val="sl-SI"/>
          </w:rPr>
          <w:t>https://www.ilo.org/meetings-and-events/fifth-meeting-special-tripartite-committee-established-under-maritime</w:t>
        </w:r>
      </w:hyperlink>
      <w:r w:rsidRPr="008862F2">
        <w:rPr>
          <w:sz w:val="18"/>
          <w:szCs w:val="18"/>
          <w:lang w:val="sl-SI"/>
        </w:rPr>
        <w:t xml:space="preserve"> </w:t>
      </w:r>
    </w:p>
  </w:footnote>
  <w:footnote w:id="33">
    <w:p w14:paraId="7829E4A8" w14:textId="74F9F73A" w:rsidR="000424BA" w:rsidRPr="00A42C93" w:rsidRDefault="000424BA" w:rsidP="000424BA">
      <w:pPr>
        <w:pStyle w:val="Sprotnaopomba-besedilo"/>
        <w:jc w:val="both"/>
        <w:rPr>
          <w:sz w:val="18"/>
          <w:szCs w:val="18"/>
          <w:lang w:val="sl-SI"/>
        </w:rPr>
      </w:pPr>
      <w:r w:rsidRPr="00A42C93">
        <w:rPr>
          <w:rStyle w:val="Sprotnaopomba-sklic"/>
          <w:sz w:val="18"/>
          <w:szCs w:val="18"/>
          <w:lang w:val="sl-SI"/>
        </w:rPr>
        <w:footnoteRef/>
      </w:r>
      <w:r w:rsidRPr="00A42C93">
        <w:rPr>
          <w:sz w:val="18"/>
          <w:szCs w:val="18"/>
          <w:lang w:val="sl-SI"/>
        </w:rPr>
        <w:t xml:space="preserve"> Verodostojno besedilo Konvencije št. 19</w:t>
      </w:r>
      <w:r w:rsidR="003E1ED7" w:rsidRPr="00A42C93">
        <w:rPr>
          <w:sz w:val="18"/>
          <w:szCs w:val="18"/>
          <w:lang w:val="sl-SI"/>
        </w:rPr>
        <w:t>2</w:t>
      </w:r>
      <w:r w:rsidRPr="00A42C93">
        <w:rPr>
          <w:sz w:val="18"/>
          <w:szCs w:val="18"/>
          <w:lang w:val="sl-SI"/>
        </w:rPr>
        <w:t xml:space="preserve"> je v angleškem, francoskem in španskem jeziku dostopno na:</w:t>
      </w:r>
    </w:p>
    <w:p w14:paraId="7A35F05F" w14:textId="720CD07B" w:rsidR="000424BA" w:rsidRPr="00007784" w:rsidRDefault="003E1ED7" w:rsidP="000424BA">
      <w:pPr>
        <w:pStyle w:val="Sprotnaopomba-besedilo"/>
        <w:jc w:val="both"/>
        <w:rPr>
          <w:lang w:val="sl-SI"/>
        </w:rPr>
      </w:pPr>
      <w:hyperlink r:id="rId22" w:history="1">
        <w:r w:rsidRPr="00A42C93">
          <w:rPr>
            <w:rStyle w:val="Hiperpovezava"/>
            <w:sz w:val="18"/>
            <w:szCs w:val="18"/>
            <w:lang w:val="sl-SI"/>
          </w:rPr>
          <w:t>https://wwwex.ilo.org/dyn/r/normlex/files/static/v126Y/authentic/C192-authentic.pdf</w:t>
        </w:r>
      </w:hyperlink>
      <w:r>
        <w:rPr>
          <w:lang w:val="sl-SI"/>
        </w:rPr>
        <w:t xml:space="preserve"> </w:t>
      </w:r>
    </w:p>
  </w:footnote>
  <w:footnote w:id="34">
    <w:p w14:paraId="524F5AE6" w14:textId="77777777" w:rsidR="001B7375" w:rsidRPr="001B7375" w:rsidRDefault="001B7375" w:rsidP="001B7375">
      <w:pPr>
        <w:pStyle w:val="Sprotnaopomba-besedilo"/>
        <w:jc w:val="both"/>
        <w:rPr>
          <w:rFonts w:cs="Arial"/>
          <w:sz w:val="18"/>
          <w:szCs w:val="18"/>
          <w:lang w:val="sl-SI"/>
        </w:rPr>
      </w:pPr>
      <w:r w:rsidRPr="001B7375">
        <w:rPr>
          <w:rStyle w:val="Sprotnaopomba-sklic"/>
          <w:rFonts w:cs="Arial"/>
          <w:sz w:val="18"/>
          <w:szCs w:val="18"/>
        </w:rPr>
        <w:footnoteRef/>
      </w:r>
      <w:r w:rsidRPr="001B7375">
        <w:rPr>
          <w:rFonts w:cs="Arial"/>
          <w:sz w:val="18"/>
          <w:szCs w:val="18"/>
          <w:lang w:val="sl-SI"/>
        </w:rPr>
        <w:t xml:space="preserve"> </w:t>
      </w:r>
      <w:bookmarkStart w:id="17" w:name="_Hlk208323314"/>
      <w:r w:rsidRPr="001B7375">
        <w:rPr>
          <w:rFonts w:cs="Arial"/>
          <w:sz w:val="18"/>
          <w:szCs w:val="18"/>
          <w:lang w:val="sl-SI"/>
        </w:rPr>
        <w:t>OPOMBA: Opredelitev bioloških nevarnosti (</w:t>
      </w:r>
      <w:r w:rsidRPr="001B7375">
        <w:rPr>
          <w:rFonts w:cs="Arial"/>
          <w:i/>
          <w:iCs/>
          <w:sz w:val="18"/>
          <w:szCs w:val="18"/>
          <w:lang w:val="sl-SI"/>
        </w:rPr>
        <w:t>''biological hazards''</w:t>
      </w:r>
      <w:r w:rsidRPr="001B7375">
        <w:rPr>
          <w:rFonts w:cs="Arial"/>
          <w:sz w:val="18"/>
          <w:szCs w:val="18"/>
          <w:lang w:val="sl-SI"/>
        </w:rPr>
        <w:t>) v tej konvenciji vsebinsko ustreza opredelitvi bioloških dejavnikov (</w:t>
      </w:r>
      <w:r w:rsidRPr="001B7375">
        <w:rPr>
          <w:rFonts w:cs="Arial"/>
          <w:i/>
          <w:iCs/>
          <w:sz w:val="18"/>
          <w:szCs w:val="18"/>
          <w:lang w:val="sl-SI"/>
        </w:rPr>
        <w:t>''biological agents''</w:t>
      </w:r>
      <w:r w:rsidRPr="001B7375">
        <w:rPr>
          <w:rFonts w:cs="Arial"/>
          <w:sz w:val="18"/>
          <w:szCs w:val="18"/>
          <w:lang w:val="sl-SI"/>
        </w:rPr>
        <w:t xml:space="preserve">) v Direktivi Evropskega parlamenta in Sveta 2000/54/es z dne 18. septembra 2000 o varovanju delavcev pred tveganji zaradi izpostavljenosti biološkim dejavnikom pri delu (dostopno na: eur-lex.europa.eu/legal-content/SL/TXT/PDF/?uri=CELEX:32000L0054 ter v angleščini na: eur-lex.europa.eu/legal-content/EN/TXT/PDF/?uri=CELEX:32000L0054)      </w:t>
      </w:r>
      <w:bookmarkEnd w:id="17"/>
    </w:p>
  </w:footnote>
  <w:footnote w:id="35">
    <w:p w14:paraId="550B7F66" w14:textId="7DB36ECA" w:rsidR="000424BA" w:rsidRPr="0076225D" w:rsidRDefault="000424BA" w:rsidP="000424BA">
      <w:pPr>
        <w:pStyle w:val="Sprotnaopomba-besedilo"/>
        <w:jc w:val="both"/>
        <w:rPr>
          <w:sz w:val="18"/>
          <w:szCs w:val="18"/>
          <w:lang w:val="sl-SI"/>
        </w:rPr>
      </w:pPr>
      <w:r w:rsidRPr="0076225D">
        <w:rPr>
          <w:rStyle w:val="Sprotnaopomba-sklic"/>
          <w:sz w:val="18"/>
          <w:szCs w:val="18"/>
          <w:lang w:val="sl-SI"/>
        </w:rPr>
        <w:footnoteRef/>
      </w:r>
      <w:r w:rsidRPr="0076225D">
        <w:rPr>
          <w:sz w:val="18"/>
          <w:szCs w:val="18"/>
          <w:lang w:val="sl-SI"/>
        </w:rPr>
        <w:t xml:space="preserve"> Verodostojno besedilo Priporočila št. 20</w:t>
      </w:r>
      <w:r w:rsidR="003E1ED7" w:rsidRPr="0076225D">
        <w:rPr>
          <w:sz w:val="18"/>
          <w:szCs w:val="18"/>
          <w:lang w:val="sl-SI"/>
        </w:rPr>
        <w:t>9</w:t>
      </w:r>
      <w:r w:rsidRPr="0076225D">
        <w:rPr>
          <w:sz w:val="18"/>
          <w:szCs w:val="18"/>
          <w:lang w:val="sl-SI"/>
        </w:rPr>
        <w:t xml:space="preserve"> je v angleškem, francoskem in španskem jeziku dostopno na:</w:t>
      </w:r>
    </w:p>
    <w:p w14:paraId="352357CE" w14:textId="6CC2175A" w:rsidR="000424BA" w:rsidRPr="00007784" w:rsidRDefault="003E1ED7" w:rsidP="000424BA">
      <w:pPr>
        <w:pStyle w:val="Sprotnaopomba-besedilo"/>
        <w:jc w:val="both"/>
        <w:rPr>
          <w:lang w:val="sl-SI"/>
        </w:rPr>
      </w:pPr>
      <w:hyperlink r:id="rId23" w:history="1">
        <w:r w:rsidRPr="0076225D">
          <w:rPr>
            <w:rStyle w:val="Hiperpovezava"/>
            <w:sz w:val="18"/>
            <w:szCs w:val="18"/>
            <w:lang w:val="sl-SI"/>
          </w:rPr>
          <w:t>https://wwwex.ilo.org/dyn/r/normlex/files/static/v126Y/authentic/R209-authentic.pdf</w:t>
        </w:r>
      </w:hyperlink>
      <w:r>
        <w:rPr>
          <w:lang w:val="sl-SI"/>
        </w:rPr>
        <w:t xml:space="preserve"> </w:t>
      </w:r>
    </w:p>
  </w:footnote>
  <w:footnote w:id="36">
    <w:p w14:paraId="1D1BC00B" w14:textId="77777777" w:rsidR="00694607" w:rsidRPr="00694607" w:rsidRDefault="00694607" w:rsidP="00694607">
      <w:pPr>
        <w:pStyle w:val="Sprotnaopomba-besedilo"/>
        <w:jc w:val="both"/>
        <w:rPr>
          <w:rFonts w:cs="Arial"/>
          <w:sz w:val="18"/>
          <w:szCs w:val="18"/>
          <w:lang w:val="sl-SI"/>
        </w:rPr>
      </w:pPr>
      <w:r w:rsidRPr="00694607">
        <w:rPr>
          <w:rStyle w:val="Sprotnaopomba-sklic"/>
          <w:rFonts w:cs="Arial"/>
          <w:sz w:val="18"/>
          <w:szCs w:val="18"/>
        </w:rPr>
        <w:footnoteRef/>
      </w:r>
      <w:r w:rsidRPr="00694607">
        <w:rPr>
          <w:rFonts w:cs="Arial"/>
          <w:sz w:val="18"/>
          <w:szCs w:val="18"/>
          <w:lang w:val="sl-SI"/>
        </w:rPr>
        <w:t xml:space="preserve"> OPOMBA: Opredelitev bioloških nevarnosti (</w:t>
      </w:r>
      <w:r w:rsidRPr="00694607">
        <w:rPr>
          <w:rFonts w:cs="Arial"/>
          <w:i/>
          <w:iCs/>
          <w:sz w:val="18"/>
          <w:szCs w:val="18"/>
          <w:lang w:val="sl-SI"/>
        </w:rPr>
        <w:t>''biological hazards''</w:t>
      </w:r>
      <w:r w:rsidRPr="00694607">
        <w:rPr>
          <w:rFonts w:cs="Arial"/>
          <w:sz w:val="18"/>
          <w:szCs w:val="18"/>
          <w:lang w:val="sl-SI"/>
        </w:rPr>
        <w:t>) v tem priporočilu, ki dopolnjuje določbe istoimenske konvencije, vsebinsko ustreza opredelitvi bioloških dejavnikov (</w:t>
      </w:r>
      <w:r w:rsidRPr="00694607">
        <w:rPr>
          <w:rFonts w:cs="Arial"/>
          <w:i/>
          <w:iCs/>
          <w:sz w:val="18"/>
          <w:szCs w:val="18"/>
          <w:lang w:val="sl-SI"/>
        </w:rPr>
        <w:t>''biological agents''</w:t>
      </w:r>
      <w:r w:rsidRPr="00694607">
        <w:rPr>
          <w:rFonts w:cs="Arial"/>
          <w:sz w:val="18"/>
          <w:szCs w:val="18"/>
          <w:lang w:val="sl-SI"/>
        </w:rPr>
        <w:t xml:space="preserve">) v Direktivi Evropskega parlamenta in Sveta 2000/54/es z dne 18. septembra 2000 o varovanju delavcev pred tveganji zaradi izpostavljenosti biološkim dejavnikom pri delu (dostopno na: eur-lex.europa.eu/legal-content/SL/TXT/PDF/?uri=CELEX:32000L0054 ter v angleščini na: eur-lex.europa.eu/legal-content/EN/TXT/PDF/?uri=CELEX:32000L0054)       </w:t>
      </w:r>
    </w:p>
  </w:footnote>
  <w:footnote w:id="37">
    <w:p w14:paraId="27EC4BF6" w14:textId="67A8A942" w:rsidR="000424BA" w:rsidRPr="00685FF0" w:rsidRDefault="000424BA" w:rsidP="000424BA">
      <w:pPr>
        <w:pStyle w:val="Sprotnaopomba-besedilo"/>
        <w:jc w:val="both"/>
        <w:rPr>
          <w:sz w:val="18"/>
          <w:szCs w:val="18"/>
          <w:lang w:val="sl-SI"/>
        </w:rPr>
      </w:pPr>
      <w:r w:rsidRPr="00685FF0">
        <w:rPr>
          <w:rStyle w:val="Sprotnaopomba-sklic"/>
          <w:sz w:val="18"/>
          <w:szCs w:val="18"/>
          <w:lang w:val="sl-SI"/>
        </w:rPr>
        <w:footnoteRef/>
      </w:r>
      <w:r w:rsidRPr="00685FF0">
        <w:rPr>
          <w:sz w:val="18"/>
          <w:szCs w:val="18"/>
          <w:lang w:val="sl-SI"/>
        </w:rPr>
        <w:t xml:space="preserve"> </w:t>
      </w:r>
      <w:r w:rsidR="003E1ED7">
        <w:rPr>
          <w:sz w:val="18"/>
          <w:szCs w:val="18"/>
          <w:lang w:val="sl-SI"/>
        </w:rPr>
        <w:t>Besedilo Sprememb iz leta 2025 Konvencije o delu v pomorstvu, 2006, in sicer njenega Kodeksa,</w:t>
      </w:r>
      <w:r w:rsidRPr="00685FF0">
        <w:rPr>
          <w:sz w:val="18"/>
          <w:szCs w:val="18"/>
          <w:lang w:val="sl-SI"/>
        </w:rPr>
        <w:t xml:space="preserve"> je v angleškem</w:t>
      </w:r>
      <w:r w:rsidR="003E1ED7">
        <w:rPr>
          <w:sz w:val="18"/>
          <w:szCs w:val="18"/>
          <w:lang w:val="sl-SI"/>
        </w:rPr>
        <w:t xml:space="preserve"> </w:t>
      </w:r>
      <w:r w:rsidRPr="00685FF0">
        <w:rPr>
          <w:sz w:val="18"/>
          <w:szCs w:val="18"/>
          <w:lang w:val="sl-SI"/>
        </w:rPr>
        <w:t xml:space="preserve">jeziku dostopno na: </w:t>
      </w:r>
      <w:hyperlink r:id="rId24" w:history="1">
        <w:r w:rsidR="003E1ED7" w:rsidRPr="004D34E0">
          <w:rPr>
            <w:rStyle w:val="Hiperpovezava"/>
            <w:sz w:val="18"/>
            <w:szCs w:val="18"/>
            <w:lang w:val="sl-SI"/>
          </w:rPr>
          <w:t>https://normlex.ilo.org/dyn/nrmlx_en/f?p=1000:51::::51:P51_CONTENT_REPOSITORY_ID:4438363</w:t>
        </w:r>
      </w:hyperlink>
      <w:r w:rsidR="003E1ED7">
        <w:rPr>
          <w:sz w:val="18"/>
          <w:szCs w:val="18"/>
          <w:lang w:val="sl-SI"/>
        </w:rPr>
        <w:t xml:space="preserve"> </w:t>
      </w:r>
    </w:p>
    <w:p w14:paraId="2F2AD2D7" w14:textId="77777777" w:rsidR="000424BA" w:rsidRPr="00007784" w:rsidRDefault="000424BA" w:rsidP="000424BA">
      <w:pPr>
        <w:pStyle w:val="Sprotnaopomba-besedilo"/>
        <w:jc w:val="both"/>
        <w:rPr>
          <w:lang w:val="sl-SI"/>
        </w:rPr>
      </w:pPr>
    </w:p>
  </w:footnote>
  <w:footnote w:id="38">
    <w:p w14:paraId="3ECF9BDE" w14:textId="77777777" w:rsidR="00CB3F97" w:rsidRPr="00CB3F97" w:rsidRDefault="00CB3F97" w:rsidP="00CB3F97">
      <w:pPr>
        <w:pStyle w:val="Sprotnaopomba-besedilo"/>
        <w:jc w:val="both"/>
        <w:rPr>
          <w:sz w:val="18"/>
          <w:szCs w:val="18"/>
          <w:lang w:val="sl-SI"/>
        </w:rPr>
      </w:pPr>
      <w:r>
        <w:rPr>
          <w:rStyle w:val="Sprotnaopomba-sklic"/>
          <w:sz w:val="18"/>
          <w:szCs w:val="18"/>
          <w:lang w:val="sl"/>
        </w:rPr>
        <w:footnoteRef/>
      </w:r>
      <w:r>
        <w:rPr>
          <w:sz w:val="18"/>
          <w:szCs w:val="18"/>
          <w:lang w:val="sl"/>
        </w:rPr>
        <w:t>V skladu s točko a prvega odstavka 1. člena Konvencije o odpravi nasilja in nadlegovanja v svetu dela, 2019 (št. 190), se izraz »nasilje in nadlegovanje« v svetu dela nanaša na vrsto nesprejemljivih vedenj in ravnanj ali nevarnosti le-teh, bodisi posameznih bodisi ponavljajočih se, katerih namen je povzročiti telesno, psihološko, spolno ali ekonomsko škodo oziroma ki jo povzročijo ali bi jo verjetno povzročila, ter vključuje tudi nasilje in nadlegovanje zaradi spola.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79B3" w14:textId="77777777" w:rsidR="00CB2214" w:rsidRPr="00110CBD" w:rsidRDefault="00CB221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B2214" w:rsidRPr="008F3500" w14:paraId="2245EE61" w14:textId="77777777">
      <w:trPr>
        <w:cantSplit/>
        <w:trHeight w:hRule="exact" w:val="847"/>
      </w:trPr>
      <w:tc>
        <w:tcPr>
          <w:tcW w:w="567" w:type="dxa"/>
        </w:tcPr>
        <w:p w14:paraId="4A7915CB" w14:textId="77777777" w:rsidR="00CB2214" w:rsidRPr="008F3500" w:rsidRDefault="00CB2214"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78D8F6A3" wp14:editId="367ACD84">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82B53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FD6CCB6" w14:textId="77777777" w:rsidR="00CB2214" w:rsidRPr="008F3500" w:rsidRDefault="00CB2214"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202B1600" wp14:editId="2FF7B7B2">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r>
      <w:rPr>
        <w:rFonts w:cs="Arial"/>
        <w:sz w:val="16"/>
        <w:lang w:val="sl-SI"/>
      </w:rPr>
      <w:t>Štukljeva cesta 44</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01 369 77 00</w:t>
    </w:r>
  </w:p>
  <w:p w14:paraId="1E785B47" w14:textId="77777777" w:rsidR="00CB2214" w:rsidRPr="008F3500" w:rsidRDefault="00CB2214"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01 369 78 32</w:t>
    </w:r>
    <w:r w:rsidRPr="008F3500">
      <w:rPr>
        <w:rFonts w:cs="Arial"/>
        <w:sz w:val="16"/>
        <w:lang w:val="sl-SI"/>
      </w:rPr>
      <w:t xml:space="preserve"> </w:t>
    </w:r>
  </w:p>
  <w:p w14:paraId="0A5281B2" w14:textId="77777777" w:rsidR="00CB2214" w:rsidRPr="008F3500" w:rsidRDefault="00CB2214"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gp.mddsz@gov.si</w:t>
    </w:r>
  </w:p>
  <w:p w14:paraId="1A464768" w14:textId="77777777" w:rsidR="00CB2214" w:rsidRPr="008F3500" w:rsidRDefault="00CB2214"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www.mddsz.gov.si</w:t>
    </w:r>
  </w:p>
  <w:p w14:paraId="152E2E09" w14:textId="77777777" w:rsidR="00CB2214" w:rsidRPr="008F3500" w:rsidRDefault="00CB2214"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8B4"/>
    <w:multiLevelType w:val="hybridMultilevel"/>
    <w:tmpl w:val="78747D88"/>
    <w:lvl w:ilvl="0" w:tplc="5BEA758E">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0151B"/>
    <w:multiLevelType w:val="hybridMultilevel"/>
    <w:tmpl w:val="AFAE3E52"/>
    <w:lvl w:ilvl="0" w:tplc="62049502">
      <w:start w:val="1"/>
      <w:numFmt w:val="bullet"/>
      <w:lvlText w:val=""/>
      <w:lvlJc w:val="left"/>
      <w:pPr>
        <w:ind w:left="72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7B7BE7"/>
    <w:multiLevelType w:val="hybridMultilevel"/>
    <w:tmpl w:val="B7AE0F7E"/>
    <w:lvl w:ilvl="0" w:tplc="0D34DD12">
      <w:start w:val="1"/>
      <w:numFmt w:val="decimal"/>
      <w:lvlText w:val="%1."/>
      <w:lvlJc w:val="left"/>
      <w:pPr>
        <w:ind w:left="1734" w:hanging="360"/>
      </w:pPr>
      <w:rPr>
        <w:rFonts w:hint="default"/>
      </w:rPr>
    </w:lvl>
    <w:lvl w:ilvl="1" w:tplc="04240019" w:tentative="1">
      <w:start w:val="1"/>
      <w:numFmt w:val="lowerLetter"/>
      <w:lvlText w:val="%2."/>
      <w:lvlJc w:val="left"/>
      <w:pPr>
        <w:ind w:left="2454" w:hanging="360"/>
      </w:pPr>
    </w:lvl>
    <w:lvl w:ilvl="2" w:tplc="0424001B" w:tentative="1">
      <w:start w:val="1"/>
      <w:numFmt w:val="lowerRoman"/>
      <w:lvlText w:val="%3."/>
      <w:lvlJc w:val="right"/>
      <w:pPr>
        <w:ind w:left="3174" w:hanging="180"/>
      </w:pPr>
    </w:lvl>
    <w:lvl w:ilvl="3" w:tplc="0424000F" w:tentative="1">
      <w:start w:val="1"/>
      <w:numFmt w:val="decimal"/>
      <w:lvlText w:val="%4."/>
      <w:lvlJc w:val="left"/>
      <w:pPr>
        <w:ind w:left="3894" w:hanging="360"/>
      </w:pPr>
    </w:lvl>
    <w:lvl w:ilvl="4" w:tplc="04240019" w:tentative="1">
      <w:start w:val="1"/>
      <w:numFmt w:val="lowerLetter"/>
      <w:lvlText w:val="%5."/>
      <w:lvlJc w:val="left"/>
      <w:pPr>
        <w:ind w:left="4614" w:hanging="360"/>
      </w:pPr>
    </w:lvl>
    <w:lvl w:ilvl="5" w:tplc="0424001B" w:tentative="1">
      <w:start w:val="1"/>
      <w:numFmt w:val="lowerRoman"/>
      <w:lvlText w:val="%6."/>
      <w:lvlJc w:val="right"/>
      <w:pPr>
        <w:ind w:left="5334" w:hanging="180"/>
      </w:pPr>
    </w:lvl>
    <w:lvl w:ilvl="6" w:tplc="0424000F" w:tentative="1">
      <w:start w:val="1"/>
      <w:numFmt w:val="decimal"/>
      <w:lvlText w:val="%7."/>
      <w:lvlJc w:val="left"/>
      <w:pPr>
        <w:ind w:left="6054" w:hanging="360"/>
      </w:pPr>
    </w:lvl>
    <w:lvl w:ilvl="7" w:tplc="04240019" w:tentative="1">
      <w:start w:val="1"/>
      <w:numFmt w:val="lowerLetter"/>
      <w:lvlText w:val="%8."/>
      <w:lvlJc w:val="left"/>
      <w:pPr>
        <w:ind w:left="6774" w:hanging="360"/>
      </w:pPr>
    </w:lvl>
    <w:lvl w:ilvl="8" w:tplc="0424001B" w:tentative="1">
      <w:start w:val="1"/>
      <w:numFmt w:val="lowerRoman"/>
      <w:lvlText w:val="%9."/>
      <w:lvlJc w:val="right"/>
      <w:pPr>
        <w:ind w:left="7494" w:hanging="180"/>
      </w:pPr>
    </w:lvl>
  </w:abstractNum>
  <w:abstractNum w:abstractNumId="3" w15:restartNumberingAfterBreak="0">
    <w:nsid w:val="06423EFF"/>
    <w:multiLevelType w:val="hybridMultilevel"/>
    <w:tmpl w:val="F392AA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CE1D29"/>
    <w:multiLevelType w:val="hybridMultilevel"/>
    <w:tmpl w:val="00AC4408"/>
    <w:lvl w:ilvl="0" w:tplc="36DC134C">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83CD7"/>
    <w:multiLevelType w:val="hybridMultilevel"/>
    <w:tmpl w:val="DC042AB4"/>
    <w:lvl w:ilvl="0" w:tplc="A48AD68A">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D50FC"/>
    <w:multiLevelType w:val="hybridMultilevel"/>
    <w:tmpl w:val="6096C1A6"/>
    <w:lvl w:ilvl="0" w:tplc="6FE6553A">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A37EE6"/>
    <w:multiLevelType w:val="hybridMultilevel"/>
    <w:tmpl w:val="C32AA6A2"/>
    <w:lvl w:ilvl="0" w:tplc="1F2E8B88">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520912"/>
    <w:multiLevelType w:val="hybridMultilevel"/>
    <w:tmpl w:val="653AD1B2"/>
    <w:lvl w:ilvl="0" w:tplc="FFFFFFFF">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73158C"/>
    <w:multiLevelType w:val="hybridMultilevel"/>
    <w:tmpl w:val="C44077F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36747C"/>
    <w:multiLevelType w:val="hybridMultilevel"/>
    <w:tmpl w:val="F822BDC6"/>
    <w:lvl w:ilvl="0" w:tplc="52E8059C">
      <w:start w:val="1"/>
      <w:numFmt w:val="lowerRoman"/>
      <w:lvlText w:val="(%1)"/>
      <w:lvlJc w:val="right"/>
      <w:pPr>
        <w:ind w:left="1172" w:hanging="360"/>
      </w:pPr>
      <w:rPr>
        <w:rFonts w:hint="default"/>
      </w:rPr>
    </w:lvl>
    <w:lvl w:ilvl="1" w:tplc="04240019" w:tentative="1">
      <w:start w:val="1"/>
      <w:numFmt w:val="lowerLetter"/>
      <w:lvlText w:val="%2."/>
      <w:lvlJc w:val="left"/>
      <w:pPr>
        <w:ind w:left="1892" w:hanging="360"/>
      </w:pPr>
    </w:lvl>
    <w:lvl w:ilvl="2" w:tplc="0424001B" w:tentative="1">
      <w:start w:val="1"/>
      <w:numFmt w:val="lowerRoman"/>
      <w:lvlText w:val="%3."/>
      <w:lvlJc w:val="right"/>
      <w:pPr>
        <w:ind w:left="2612" w:hanging="180"/>
      </w:pPr>
    </w:lvl>
    <w:lvl w:ilvl="3" w:tplc="0424000F" w:tentative="1">
      <w:start w:val="1"/>
      <w:numFmt w:val="decimal"/>
      <w:lvlText w:val="%4."/>
      <w:lvlJc w:val="left"/>
      <w:pPr>
        <w:ind w:left="3332" w:hanging="360"/>
      </w:pPr>
    </w:lvl>
    <w:lvl w:ilvl="4" w:tplc="04240019" w:tentative="1">
      <w:start w:val="1"/>
      <w:numFmt w:val="lowerLetter"/>
      <w:lvlText w:val="%5."/>
      <w:lvlJc w:val="left"/>
      <w:pPr>
        <w:ind w:left="4052" w:hanging="360"/>
      </w:pPr>
    </w:lvl>
    <w:lvl w:ilvl="5" w:tplc="0424001B" w:tentative="1">
      <w:start w:val="1"/>
      <w:numFmt w:val="lowerRoman"/>
      <w:lvlText w:val="%6."/>
      <w:lvlJc w:val="right"/>
      <w:pPr>
        <w:ind w:left="4772" w:hanging="180"/>
      </w:pPr>
    </w:lvl>
    <w:lvl w:ilvl="6" w:tplc="0424000F" w:tentative="1">
      <w:start w:val="1"/>
      <w:numFmt w:val="decimal"/>
      <w:lvlText w:val="%7."/>
      <w:lvlJc w:val="left"/>
      <w:pPr>
        <w:ind w:left="5492" w:hanging="360"/>
      </w:pPr>
    </w:lvl>
    <w:lvl w:ilvl="7" w:tplc="04240019" w:tentative="1">
      <w:start w:val="1"/>
      <w:numFmt w:val="lowerLetter"/>
      <w:lvlText w:val="%8."/>
      <w:lvlJc w:val="left"/>
      <w:pPr>
        <w:ind w:left="6212" w:hanging="360"/>
      </w:pPr>
    </w:lvl>
    <w:lvl w:ilvl="8" w:tplc="0424001B" w:tentative="1">
      <w:start w:val="1"/>
      <w:numFmt w:val="lowerRoman"/>
      <w:lvlText w:val="%9."/>
      <w:lvlJc w:val="right"/>
      <w:pPr>
        <w:ind w:left="6932" w:hanging="180"/>
      </w:p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EA687F"/>
    <w:multiLevelType w:val="hybridMultilevel"/>
    <w:tmpl w:val="13089AB2"/>
    <w:lvl w:ilvl="0" w:tplc="06E4CFC0">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74979"/>
    <w:multiLevelType w:val="hybridMultilevel"/>
    <w:tmpl w:val="1D88590A"/>
    <w:lvl w:ilvl="0" w:tplc="043CD4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5015B8"/>
    <w:multiLevelType w:val="hybridMultilevel"/>
    <w:tmpl w:val="85BACE82"/>
    <w:lvl w:ilvl="0" w:tplc="CECE751C">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F3C91"/>
    <w:multiLevelType w:val="hybridMultilevel"/>
    <w:tmpl w:val="F822BDC6"/>
    <w:lvl w:ilvl="0" w:tplc="FFFFFFFF">
      <w:start w:val="1"/>
      <w:numFmt w:val="lowerRoman"/>
      <w:lvlText w:val="(%1)"/>
      <w:lvlJc w:val="right"/>
      <w:pPr>
        <w:ind w:left="1172" w:hanging="360"/>
      </w:pPr>
      <w:rPr>
        <w:rFonts w:hint="default"/>
      </w:rPr>
    </w:lvl>
    <w:lvl w:ilvl="1" w:tplc="FFFFFFFF" w:tentative="1">
      <w:start w:val="1"/>
      <w:numFmt w:val="lowerLetter"/>
      <w:lvlText w:val="%2."/>
      <w:lvlJc w:val="left"/>
      <w:pPr>
        <w:ind w:left="1892" w:hanging="360"/>
      </w:pPr>
    </w:lvl>
    <w:lvl w:ilvl="2" w:tplc="FFFFFFFF" w:tentative="1">
      <w:start w:val="1"/>
      <w:numFmt w:val="lowerRoman"/>
      <w:lvlText w:val="%3."/>
      <w:lvlJc w:val="right"/>
      <w:pPr>
        <w:ind w:left="2612" w:hanging="180"/>
      </w:pPr>
    </w:lvl>
    <w:lvl w:ilvl="3" w:tplc="FFFFFFFF" w:tentative="1">
      <w:start w:val="1"/>
      <w:numFmt w:val="decimal"/>
      <w:lvlText w:val="%4."/>
      <w:lvlJc w:val="left"/>
      <w:pPr>
        <w:ind w:left="3332" w:hanging="360"/>
      </w:pPr>
    </w:lvl>
    <w:lvl w:ilvl="4" w:tplc="FFFFFFFF" w:tentative="1">
      <w:start w:val="1"/>
      <w:numFmt w:val="lowerLetter"/>
      <w:lvlText w:val="%5."/>
      <w:lvlJc w:val="left"/>
      <w:pPr>
        <w:ind w:left="4052" w:hanging="360"/>
      </w:pPr>
    </w:lvl>
    <w:lvl w:ilvl="5" w:tplc="FFFFFFFF" w:tentative="1">
      <w:start w:val="1"/>
      <w:numFmt w:val="lowerRoman"/>
      <w:lvlText w:val="%6."/>
      <w:lvlJc w:val="right"/>
      <w:pPr>
        <w:ind w:left="4772" w:hanging="180"/>
      </w:pPr>
    </w:lvl>
    <w:lvl w:ilvl="6" w:tplc="FFFFFFFF" w:tentative="1">
      <w:start w:val="1"/>
      <w:numFmt w:val="decimal"/>
      <w:lvlText w:val="%7."/>
      <w:lvlJc w:val="left"/>
      <w:pPr>
        <w:ind w:left="5492" w:hanging="360"/>
      </w:pPr>
    </w:lvl>
    <w:lvl w:ilvl="7" w:tplc="FFFFFFFF" w:tentative="1">
      <w:start w:val="1"/>
      <w:numFmt w:val="lowerLetter"/>
      <w:lvlText w:val="%8."/>
      <w:lvlJc w:val="left"/>
      <w:pPr>
        <w:ind w:left="6212" w:hanging="360"/>
      </w:pPr>
    </w:lvl>
    <w:lvl w:ilvl="8" w:tplc="FFFFFFFF" w:tentative="1">
      <w:start w:val="1"/>
      <w:numFmt w:val="lowerRoman"/>
      <w:lvlText w:val="%9."/>
      <w:lvlJc w:val="right"/>
      <w:pPr>
        <w:ind w:left="6932" w:hanging="180"/>
      </w:pPr>
    </w:lvl>
  </w:abstractNum>
  <w:abstractNum w:abstractNumId="16" w15:restartNumberingAfterBreak="0">
    <w:nsid w:val="277A3BC8"/>
    <w:multiLevelType w:val="hybridMultilevel"/>
    <w:tmpl w:val="AAD2EC9E"/>
    <w:lvl w:ilvl="0" w:tplc="4FF4A654">
      <w:start w:val="1"/>
      <w:numFmt w:val="decimal"/>
      <w:lvlText w:val="%1."/>
      <w:lvlJc w:val="left"/>
      <w:pPr>
        <w:ind w:left="720" w:hanging="720"/>
      </w:pPr>
      <w:rPr>
        <w:rFonts w:ascii="Arial" w:hAnsi="Arial"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3C5188"/>
    <w:multiLevelType w:val="hybridMultilevel"/>
    <w:tmpl w:val="D06C4B54"/>
    <w:lvl w:ilvl="0" w:tplc="5F3CE31C">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4B1060"/>
    <w:multiLevelType w:val="hybridMultilevel"/>
    <w:tmpl w:val="E9D2D89C"/>
    <w:lvl w:ilvl="0" w:tplc="55ECBEEC">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4551BC"/>
    <w:multiLevelType w:val="hybridMultilevel"/>
    <w:tmpl w:val="CB3E840A"/>
    <w:lvl w:ilvl="0" w:tplc="5684846C">
      <w:start w:val="1"/>
      <w:numFmt w:val="bullet"/>
      <w:lvlText w:val="–"/>
      <w:lvlJc w:val="left"/>
      <w:pPr>
        <w:ind w:left="720" w:hanging="360"/>
      </w:pPr>
      <w:rPr>
        <w:rFonts w:ascii="Arial" w:hAnsi="Arial" w:hint="default"/>
      </w:rPr>
    </w:lvl>
    <w:lvl w:ilvl="1" w:tplc="5684846C">
      <w:start w:val="1"/>
      <w:numFmt w:val="bullet"/>
      <w:lvlText w:val="–"/>
      <w:lvlJc w:val="left"/>
      <w:pPr>
        <w:ind w:left="1440" w:hanging="360"/>
      </w:pPr>
      <w:rPr>
        <w:rFonts w:ascii="Arial"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19D0B4B"/>
    <w:multiLevelType w:val="hybridMultilevel"/>
    <w:tmpl w:val="7964827E"/>
    <w:lvl w:ilvl="0" w:tplc="905ED636">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0D7099"/>
    <w:multiLevelType w:val="hybridMultilevel"/>
    <w:tmpl w:val="E8128C94"/>
    <w:lvl w:ilvl="0" w:tplc="90629896">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AE7EB9"/>
    <w:multiLevelType w:val="hybridMultilevel"/>
    <w:tmpl w:val="8508EFA2"/>
    <w:lvl w:ilvl="0" w:tplc="2E7A8BBC">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414B0FD6"/>
    <w:multiLevelType w:val="hybridMultilevel"/>
    <w:tmpl w:val="DC042AB4"/>
    <w:lvl w:ilvl="0" w:tplc="FFFFFFFF">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551FCD"/>
    <w:multiLevelType w:val="hybridMultilevel"/>
    <w:tmpl w:val="9DB6E5C6"/>
    <w:lvl w:ilvl="0" w:tplc="89BA4D18">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4F23EB4"/>
    <w:multiLevelType w:val="hybridMultilevel"/>
    <w:tmpl w:val="36DE3B26"/>
    <w:lvl w:ilvl="0" w:tplc="9C527824">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86425F"/>
    <w:multiLevelType w:val="hybridMultilevel"/>
    <w:tmpl w:val="7E807ED8"/>
    <w:lvl w:ilvl="0" w:tplc="C1D8086C">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A47A4E"/>
    <w:multiLevelType w:val="hybridMultilevel"/>
    <w:tmpl w:val="DCBCADD0"/>
    <w:lvl w:ilvl="0" w:tplc="A48883CA">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27342E"/>
    <w:multiLevelType w:val="hybridMultilevel"/>
    <w:tmpl w:val="13F041C8"/>
    <w:lvl w:ilvl="0" w:tplc="24ECFF00">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966936"/>
    <w:multiLevelType w:val="hybridMultilevel"/>
    <w:tmpl w:val="AADEAF10"/>
    <w:lvl w:ilvl="0" w:tplc="AD7024BE">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AC5CE2"/>
    <w:multiLevelType w:val="hybridMultilevel"/>
    <w:tmpl w:val="3502D5E6"/>
    <w:lvl w:ilvl="0" w:tplc="9A60EA4C">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B402C3"/>
    <w:multiLevelType w:val="hybridMultilevel"/>
    <w:tmpl w:val="F5A42716"/>
    <w:lvl w:ilvl="0" w:tplc="FFCE4BFC">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110CE0"/>
    <w:multiLevelType w:val="hybridMultilevel"/>
    <w:tmpl w:val="5268B1B2"/>
    <w:lvl w:ilvl="0" w:tplc="AEE61A18">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173DB9"/>
    <w:multiLevelType w:val="hybridMultilevel"/>
    <w:tmpl w:val="47F6F7B0"/>
    <w:lvl w:ilvl="0" w:tplc="FAF8AA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4BA2520"/>
    <w:multiLevelType w:val="hybridMultilevel"/>
    <w:tmpl w:val="F822BDC6"/>
    <w:lvl w:ilvl="0" w:tplc="FFFFFFFF">
      <w:start w:val="1"/>
      <w:numFmt w:val="lowerRoman"/>
      <w:lvlText w:val="(%1)"/>
      <w:lvlJc w:val="right"/>
      <w:pPr>
        <w:ind w:left="1172" w:hanging="360"/>
      </w:pPr>
      <w:rPr>
        <w:rFonts w:hint="default"/>
      </w:rPr>
    </w:lvl>
    <w:lvl w:ilvl="1" w:tplc="FFFFFFFF" w:tentative="1">
      <w:start w:val="1"/>
      <w:numFmt w:val="lowerLetter"/>
      <w:lvlText w:val="%2."/>
      <w:lvlJc w:val="left"/>
      <w:pPr>
        <w:ind w:left="1892" w:hanging="360"/>
      </w:pPr>
    </w:lvl>
    <w:lvl w:ilvl="2" w:tplc="FFFFFFFF" w:tentative="1">
      <w:start w:val="1"/>
      <w:numFmt w:val="lowerRoman"/>
      <w:lvlText w:val="%3."/>
      <w:lvlJc w:val="right"/>
      <w:pPr>
        <w:ind w:left="2612" w:hanging="180"/>
      </w:pPr>
    </w:lvl>
    <w:lvl w:ilvl="3" w:tplc="FFFFFFFF" w:tentative="1">
      <w:start w:val="1"/>
      <w:numFmt w:val="decimal"/>
      <w:lvlText w:val="%4."/>
      <w:lvlJc w:val="left"/>
      <w:pPr>
        <w:ind w:left="3332" w:hanging="360"/>
      </w:pPr>
    </w:lvl>
    <w:lvl w:ilvl="4" w:tplc="FFFFFFFF" w:tentative="1">
      <w:start w:val="1"/>
      <w:numFmt w:val="lowerLetter"/>
      <w:lvlText w:val="%5."/>
      <w:lvlJc w:val="left"/>
      <w:pPr>
        <w:ind w:left="4052" w:hanging="360"/>
      </w:pPr>
    </w:lvl>
    <w:lvl w:ilvl="5" w:tplc="FFFFFFFF" w:tentative="1">
      <w:start w:val="1"/>
      <w:numFmt w:val="lowerRoman"/>
      <w:lvlText w:val="%6."/>
      <w:lvlJc w:val="right"/>
      <w:pPr>
        <w:ind w:left="4772" w:hanging="180"/>
      </w:pPr>
    </w:lvl>
    <w:lvl w:ilvl="6" w:tplc="FFFFFFFF" w:tentative="1">
      <w:start w:val="1"/>
      <w:numFmt w:val="decimal"/>
      <w:lvlText w:val="%7."/>
      <w:lvlJc w:val="left"/>
      <w:pPr>
        <w:ind w:left="5492" w:hanging="360"/>
      </w:pPr>
    </w:lvl>
    <w:lvl w:ilvl="7" w:tplc="FFFFFFFF" w:tentative="1">
      <w:start w:val="1"/>
      <w:numFmt w:val="lowerLetter"/>
      <w:lvlText w:val="%8."/>
      <w:lvlJc w:val="left"/>
      <w:pPr>
        <w:ind w:left="6212" w:hanging="360"/>
      </w:pPr>
    </w:lvl>
    <w:lvl w:ilvl="8" w:tplc="FFFFFFFF" w:tentative="1">
      <w:start w:val="1"/>
      <w:numFmt w:val="lowerRoman"/>
      <w:lvlText w:val="%9."/>
      <w:lvlJc w:val="right"/>
      <w:pPr>
        <w:ind w:left="6932" w:hanging="180"/>
      </w:pPr>
    </w:lvl>
  </w:abstractNum>
  <w:abstractNum w:abstractNumId="37" w15:restartNumberingAfterBreak="0">
    <w:nsid w:val="5745402F"/>
    <w:multiLevelType w:val="hybridMultilevel"/>
    <w:tmpl w:val="7964827E"/>
    <w:lvl w:ilvl="0" w:tplc="FFFFFFFF">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CD6947"/>
    <w:multiLevelType w:val="hybridMultilevel"/>
    <w:tmpl w:val="464AFCD8"/>
    <w:lvl w:ilvl="0" w:tplc="FAF8AA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0BC62EF"/>
    <w:multiLevelType w:val="hybridMultilevel"/>
    <w:tmpl w:val="930A841E"/>
    <w:lvl w:ilvl="0" w:tplc="03EE254E">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FC658D"/>
    <w:multiLevelType w:val="hybridMultilevel"/>
    <w:tmpl w:val="0B263106"/>
    <w:lvl w:ilvl="0" w:tplc="32B01BA2">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801FFB"/>
    <w:multiLevelType w:val="hybridMultilevel"/>
    <w:tmpl w:val="FE8849B4"/>
    <w:lvl w:ilvl="0" w:tplc="F274D5F0">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BE556B"/>
    <w:multiLevelType w:val="hybridMultilevel"/>
    <w:tmpl w:val="FB0458B4"/>
    <w:lvl w:ilvl="0" w:tplc="6CA21C84">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9E37EB"/>
    <w:multiLevelType w:val="hybridMultilevel"/>
    <w:tmpl w:val="DC042AB4"/>
    <w:lvl w:ilvl="0" w:tplc="FFFFFFFF">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C22195"/>
    <w:multiLevelType w:val="hybridMultilevel"/>
    <w:tmpl w:val="4F1E8186"/>
    <w:lvl w:ilvl="0" w:tplc="5D6ECDDA">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F372EB"/>
    <w:multiLevelType w:val="hybridMultilevel"/>
    <w:tmpl w:val="006C8A4E"/>
    <w:lvl w:ilvl="0" w:tplc="66CADC5E">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9831856"/>
    <w:multiLevelType w:val="hybridMultilevel"/>
    <w:tmpl w:val="7964827E"/>
    <w:lvl w:ilvl="0" w:tplc="FFFFFFFF">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410B4F"/>
    <w:multiLevelType w:val="hybridMultilevel"/>
    <w:tmpl w:val="62B07A50"/>
    <w:lvl w:ilvl="0" w:tplc="D28CC492">
      <w:start w:val="1"/>
      <w:numFmt w:val="decimal"/>
      <w:lvlText w:val="%1."/>
      <w:lvlJc w:val="left"/>
      <w:pPr>
        <w:ind w:left="1191" w:hanging="709"/>
      </w:pPr>
      <w:rPr>
        <w:rFonts w:hint="default"/>
        <w:spacing w:val="-16"/>
        <w:w w:val="112"/>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6A1FBB"/>
    <w:multiLevelType w:val="hybridMultilevel"/>
    <w:tmpl w:val="403CA5BC"/>
    <w:lvl w:ilvl="0" w:tplc="8AD0EC8A">
      <w:start w:val="1"/>
      <w:numFmt w:val="lowerLetter"/>
      <w:lvlText w:val="(%1)"/>
      <w:lvlJc w:val="left"/>
      <w:pPr>
        <w:ind w:left="1191" w:hanging="709"/>
      </w:pPr>
      <w:rPr>
        <w:rFonts w:ascii="Arial" w:eastAsia="Times New Roman" w:hAnsi="Arial" w:cs="Arial" w:hint="default"/>
        <w:spacing w:val="-16"/>
        <w:w w:val="112"/>
        <w:sz w:val="20"/>
        <w:szCs w:val="20"/>
        <w:lang w:val="en-GB"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C549CC"/>
    <w:multiLevelType w:val="hybridMultilevel"/>
    <w:tmpl w:val="AAD2EC9E"/>
    <w:lvl w:ilvl="0" w:tplc="FFFFFFFF">
      <w:start w:val="1"/>
      <w:numFmt w:val="decimal"/>
      <w:lvlText w:val="%1."/>
      <w:lvlJc w:val="left"/>
      <w:pPr>
        <w:ind w:left="720" w:hanging="72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692466"/>
    <w:multiLevelType w:val="hybridMultilevel"/>
    <w:tmpl w:val="653AD1B2"/>
    <w:lvl w:ilvl="0" w:tplc="0F86E7F8">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76626F"/>
    <w:multiLevelType w:val="hybridMultilevel"/>
    <w:tmpl w:val="2028169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BB10B10"/>
    <w:multiLevelType w:val="hybridMultilevel"/>
    <w:tmpl w:val="653AD1B2"/>
    <w:lvl w:ilvl="0" w:tplc="FFFFFFFF">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D0D27FE"/>
    <w:multiLevelType w:val="hybridMultilevel"/>
    <w:tmpl w:val="8B1E6364"/>
    <w:lvl w:ilvl="0" w:tplc="7BC0E442">
      <w:start w:val="1"/>
      <w:numFmt w:val="lowerLetter"/>
      <w:lvlText w:val="(%1)"/>
      <w:lvlJc w:val="left"/>
      <w:pPr>
        <w:ind w:left="1191" w:hanging="709"/>
      </w:pPr>
      <w:rPr>
        <w:rFonts w:ascii="Arial" w:eastAsia="Times New Roman" w:hAnsi="Arial" w:cs="Arial" w:hint="default"/>
        <w:spacing w:val="-16"/>
        <w:w w:val="112"/>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988187">
    <w:abstractNumId w:val="23"/>
  </w:num>
  <w:num w:numId="2" w16cid:durableId="1784840050">
    <w:abstractNumId w:val="39"/>
  </w:num>
  <w:num w:numId="3" w16cid:durableId="1984501497">
    <w:abstractNumId w:val="11"/>
  </w:num>
  <w:num w:numId="4" w16cid:durableId="1086654185">
    <w:abstractNumId w:val="47"/>
  </w:num>
  <w:num w:numId="5" w16cid:durableId="3093821">
    <w:abstractNumId w:val="56"/>
  </w:num>
  <w:num w:numId="6" w16cid:durableId="1575357808">
    <w:abstractNumId w:val="26"/>
  </w:num>
  <w:num w:numId="7" w16cid:durableId="1630815829">
    <w:abstractNumId w:val="1"/>
  </w:num>
  <w:num w:numId="8" w16cid:durableId="1262765432">
    <w:abstractNumId w:val="35"/>
  </w:num>
  <w:num w:numId="9" w16cid:durableId="1100293969">
    <w:abstractNumId w:val="53"/>
  </w:num>
  <w:num w:numId="10" w16cid:durableId="1051073899">
    <w:abstractNumId w:val="38"/>
  </w:num>
  <w:num w:numId="11" w16cid:durableId="1544290618">
    <w:abstractNumId w:val="19"/>
  </w:num>
  <w:num w:numId="12" w16cid:durableId="499925295">
    <w:abstractNumId w:val="9"/>
  </w:num>
  <w:num w:numId="13" w16cid:durableId="682125013">
    <w:abstractNumId w:val="16"/>
  </w:num>
  <w:num w:numId="14" w16cid:durableId="1223104898">
    <w:abstractNumId w:val="51"/>
  </w:num>
  <w:num w:numId="15" w16cid:durableId="1348752106">
    <w:abstractNumId w:val="18"/>
  </w:num>
  <w:num w:numId="16" w16cid:durableId="700938451">
    <w:abstractNumId w:val="3"/>
  </w:num>
  <w:num w:numId="17" w16cid:durableId="567309020">
    <w:abstractNumId w:val="22"/>
  </w:num>
  <w:num w:numId="18" w16cid:durableId="277833197">
    <w:abstractNumId w:val="13"/>
  </w:num>
  <w:num w:numId="19" w16cid:durableId="530649892">
    <w:abstractNumId w:val="2"/>
  </w:num>
  <w:num w:numId="20" w16cid:durableId="1405564361">
    <w:abstractNumId w:val="10"/>
  </w:num>
  <w:num w:numId="21" w16cid:durableId="1691180181">
    <w:abstractNumId w:val="5"/>
  </w:num>
  <w:num w:numId="22" w16cid:durableId="946431560">
    <w:abstractNumId w:val="46"/>
  </w:num>
  <w:num w:numId="23" w16cid:durableId="885020407">
    <w:abstractNumId w:val="17"/>
  </w:num>
  <w:num w:numId="24" w16cid:durableId="1321694762">
    <w:abstractNumId w:val="6"/>
  </w:num>
  <w:num w:numId="25" w16cid:durableId="1279875416">
    <w:abstractNumId w:val="7"/>
  </w:num>
  <w:num w:numId="26" w16cid:durableId="177890572">
    <w:abstractNumId w:val="31"/>
  </w:num>
  <w:num w:numId="27" w16cid:durableId="1488085238">
    <w:abstractNumId w:val="42"/>
  </w:num>
  <w:num w:numId="28" w16cid:durableId="769815741">
    <w:abstractNumId w:val="50"/>
  </w:num>
  <w:num w:numId="29" w16cid:durableId="293947881">
    <w:abstractNumId w:val="29"/>
  </w:num>
  <w:num w:numId="30" w16cid:durableId="1092777196">
    <w:abstractNumId w:val="4"/>
  </w:num>
  <w:num w:numId="31" w16cid:durableId="1447625216">
    <w:abstractNumId w:val="41"/>
  </w:num>
  <w:num w:numId="32" w16cid:durableId="1604847381">
    <w:abstractNumId w:val="20"/>
  </w:num>
  <w:num w:numId="33" w16cid:durableId="302007838">
    <w:abstractNumId w:val="34"/>
  </w:num>
  <w:num w:numId="34" w16cid:durableId="1786659824">
    <w:abstractNumId w:val="45"/>
  </w:num>
  <w:num w:numId="35" w16cid:durableId="478693952">
    <w:abstractNumId w:val="28"/>
  </w:num>
  <w:num w:numId="36" w16cid:durableId="1494179783">
    <w:abstractNumId w:val="32"/>
  </w:num>
  <w:num w:numId="37" w16cid:durableId="1472406495">
    <w:abstractNumId w:val="43"/>
  </w:num>
  <w:num w:numId="38" w16cid:durableId="540871287">
    <w:abstractNumId w:val="21"/>
  </w:num>
  <w:num w:numId="39" w16cid:durableId="1453133412">
    <w:abstractNumId w:val="49"/>
  </w:num>
  <w:num w:numId="40" w16cid:durableId="711149146">
    <w:abstractNumId w:val="12"/>
  </w:num>
  <w:num w:numId="41" w16cid:durableId="1547180640">
    <w:abstractNumId w:val="25"/>
  </w:num>
  <w:num w:numId="42" w16cid:durableId="650912064">
    <w:abstractNumId w:val="15"/>
  </w:num>
  <w:num w:numId="43" w16cid:durableId="972246050">
    <w:abstractNumId w:val="52"/>
  </w:num>
  <w:num w:numId="44" w16cid:durableId="1202934565">
    <w:abstractNumId w:val="27"/>
  </w:num>
  <w:num w:numId="45" w16cid:durableId="399014641">
    <w:abstractNumId w:val="0"/>
  </w:num>
  <w:num w:numId="46" w16cid:durableId="799105295">
    <w:abstractNumId w:val="33"/>
  </w:num>
  <w:num w:numId="47" w16cid:durableId="784928703">
    <w:abstractNumId w:val="40"/>
  </w:num>
  <w:num w:numId="48" w16cid:durableId="383142214">
    <w:abstractNumId w:val="55"/>
  </w:num>
  <w:num w:numId="49" w16cid:durableId="834148746">
    <w:abstractNumId w:val="14"/>
  </w:num>
  <w:num w:numId="50" w16cid:durableId="1464884893">
    <w:abstractNumId w:val="30"/>
  </w:num>
  <w:num w:numId="51" w16cid:durableId="1926497795">
    <w:abstractNumId w:val="44"/>
  </w:num>
  <w:num w:numId="52" w16cid:durableId="2018116567">
    <w:abstractNumId w:val="36"/>
  </w:num>
  <w:num w:numId="53" w16cid:durableId="327367670">
    <w:abstractNumId w:val="37"/>
  </w:num>
  <w:num w:numId="54" w16cid:durableId="1434664234">
    <w:abstractNumId w:val="48"/>
  </w:num>
  <w:num w:numId="55" w16cid:durableId="602543093">
    <w:abstractNumId w:val="8"/>
  </w:num>
  <w:num w:numId="56" w16cid:durableId="658968519">
    <w:abstractNumId w:val="24"/>
  </w:num>
  <w:num w:numId="57" w16cid:durableId="164129343">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137"/>
    <w:rsid w:val="00000990"/>
    <w:rsid w:val="000009EC"/>
    <w:rsid w:val="00000CDD"/>
    <w:rsid w:val="00000FE8"/>
    <w:rsid w:val="000015F8"/>
    <w:rsid w:val="00002148"/>
    <w:rsid w:val="00002612"/>
    <w:rsid w:val="00003516"/>
    <w:rsid w:val="00003BF4"/>
    <w:rsid w:val="00004AE4"/>
    <w:rsid w:val="00004F2C"/>
    <w:rsid w:val="00005F52"/>
    <w:rsid w:val="00011136"/>
    <w:rsid w:val="00011BD8"/>
    <w:rsid w:val="00013A5C"/>
    <w:rsid w:val="00014A43"/>
    <w:rsid w:val="00015D31"/>
    <w:rsid w:val="0002099B"/>
    <w:rsid w:val="00020AB8"/>
    <w:rsid w:val="00020CA1"/>
    <w:rsid w:val="00021473"/>
    <w:rsid w:val="00021C44"/>
    <w:rsid w:val="00022F16"/>
    <w:rsid w:val="00023A88"/>
    <w:rsid w:val="00024D9F"/>
    <w:rsid w:val="0002537F"/>
    <w:rsid w:val="000263B6"/>
    <w:rsid w:val="000266AD"/>
    <w:rsid w:val="00027152"/>
    <w:rsid w:val="00030202"/>
    <w:rsid w:val="00030AC1"/>
    <w:rsid w:val="00030F36"/>
    <w:rsid w:val="0003105F"/>
    <w:rsid w:val="00032D53"/>
    <w:rsid w:val="00033C60"/>
    <w:rsid w:val="00033D90"/>
    <w:rsid w:val="00033FC1"/>
    <w:rsid w:val="000352CB"/>
    <w:rsid w:val="00036037"/>
    <w:rsid w:val="00037FBE"/>
    <w:rsid w:val="00040BB2"/>
    <w:rsid w:val="000413A0"/>
    <w:rsid w:val="00041DEA"/>
    <w:rsid w:val="000424BA"/>
    <w:rsid w:val="0004261B"/>
    <w:rsid w:val="000445D7"/>
    <w:rsid w:val="00044E03"/>
    <w:rsid w:val="00051A55"/>
    <w:rsid w:val="000526D0"/>
    <w:rsid w:val="00055B7E"/>
    <w:rsid w:val="00055D82"/>
    <w:rsid w:val="0005700B"/>
    <w:rsid w:val="0005799B"/>
    <w:rsid w:val="00057DBA"/>
    <w:rsid w:val="00063B65"/>
    <w:rsid w:val="00064DD9"/>
    <w:rsid w:val="000665F0"/>
    <w:rsid w:val="00070253"/>
    <w:rsid w:val="00070D48"/>
    <w:rsid w:val="000732E9"/>
    <w:rsid w:val="000753F3"/>
    <w:rsid w:val="00077FDD"/>
    <w:rsid w:val="00080549"/>
    <w:rsid w:val="00080968"/>
    <w:rsid w:val="00082C6C"/>
    <w:rsid w:val="0008359A"/>
    <w:rsid w:val="0008381A"/>
    <w:rsid w:val="0008555E"/>
    <w:rsid w:val="00085672"/>
    <w:rsid w:val="00085D65"/>
    <w:rsid w:val="000905CC"/>
    <w:rsid w:val="00090F09"/>
    <w:rsid w:val="000928EA"/>
    <w:rsid w:val="000936F6"/>
    <w:rsid w:val="000943A8"/>
    <w:rsid w:val="000964EF"/>
    <w:rsid w:val="00096A61"/>
    <w:rsid w:val="000A0A68"/>
    <w:rsid w:val="000A0AA6"/>
    <w:rsid w:val="000A10C5"/>
    <w:rsid w:val="000A15C0"/>
    <w:rsid w:val="000A2C5C"/>
    <w:rsid w:val="000A2CBB"/>
    <w:rsid w:val="000A3C8D"/>
    <w:rsid w:val="000A5EF8"/>
    <w:rsid w:val="000A7238"/>
    <w:rsid w:val="000A7A5E"/>
    <w:rsid w:val="000A7FF9"/>
    <w:rsid w:val="000B5098"/>
    <w:rsid w:val="000B65F3"/>
    <w:rsid w:val="000C0764"/>
    <w:rsid w:val="000C0794"/>
    <w:rsid w:val="000C1941"/>
    <w:rsid w:val="000C3187"/>
    <w:rsid w:val="000C32DD"/>
    <w:rsid w:val="000C3655"/>
    <w:rsid w:val="000C3DAE"/>
    <w:rsid w:val="000C4D98"/>
    <w:rsid w:val="000C5AE3"/>
    <w:rsid w:val="000C689F"/>
    <w:rsid w:val="000C6C68"/>
    <w:rsid w:val="000C72A6"/>
    <w:rsid w:val="000C7AB1"/>
    <w:rsid w:val="000D1F69"/>
    <w:rsid w:val="000D3942"/>
    <w:rsid w:val="000D3A27"/>
    <w:rsid w:val="000D47B1"/>
    <w:rsid w:val="000E0C94"/>
    <w:rsid w:val="000E1FA9"/>
    <w:rsid w:val="000E2434"/>
    <w:rsid w:val="000E2458"/>
    <w:rsid w:val="000E2462"/>
    <w:rsid w:val="000E2657"/>
    <w:rsid w:val="000E281A"/>
    <w:rsid w:val="000E44DC"/>
    <w:rsid w:val="000F0CA9"/>
    <w:rsid w:val="000F2713"/>
    <w:rsid w:val="000F2FBA"/>
    <w:rsid w:val="000F4029"/>
    <w:rsid w:val="000F4C66"/>
    <w:rsid w:val="000F5E70"/>
    <w:rsid w:val="000F6B59"/>
    <w:rsid w:val="00104937"/>
    <w:rsid w:val="00105769"/>
    <w:rsid w:val="00111949"/>
    <w:rsid w:val="00112A0F"/>
    <w:rsid w:val="0011367A"/>
    <w:rsid w:val="00113D09"/>
    <w:rsid w:val="0011559D"/>
    <w:rsid w:val="00115B00"/>
    <w:rsid w:val="00115B52"/>
    <w:rsid w:val="0012000D"/>
    <w:rsid w:val="001204B4"/>
    <w:rsid w:val="00122A59"/>
    <w:rsid w:val="001231ED"/>
    <w:rsid w:val="00124116"/>
    <w:rsid w:val="001249B0"/>
    <w:rsid w:val="00125086"/>
    <w:rsid w:val="00125A07"/>
    <w:rsid w:val="001265BA"/>
    <w:rsid w:val="00132947"/>
    <w:rsid w:val="00135338"/>
    <w:rsid w:val="001357B2"/>
    <w:rsid w:val="00136D98"/>
    <w:rsid w:val="00137139"/>
    <w:rsid w:val="00137722"/>
    <w:rsid w:val="0014153E"/>
    <w:rsid w:val="00141F15"/>
    <w:rsid w:val="00142273"/>
    <w:rsid w:val="0014231B"/>
    <w:rsid w:val="00142B86"/>
    <w:rsid w:val="00144DE2"/>
    <w:rsid w:val="00145019"/>
    <w:rsid w:val="001453AC"/>
    <w:rsid w:val="001461EE"/>
    <w:rsid w:val="001464D1"/>
    <w:rsid w:val="0014680D"/>
    <w:rsid w:val="00147103"/>
    <w:rsid w:val="00150CDB"/>
    <w:rsid w:val="0015148D"/>
    <w:rsid w:val="00153166"/>
    <w:rsid w:val="00154249"/>
    <w:rsid w:val="001551D0"/>
    <w:rsid w:val="00155404"/>
    <w:rsid w:val="001562BC"/>
    <w:rsid w:val="00156476"/>
    <w:rsid w:val="00156F0E"/>
    <w:rsid w:val="00160B4D"/>
    <w:rsid w:val="00162B1C"/>
    <w:rsid w:val="00162D79"/>
    <w:rsid w:val="0016369E"/>
    <w:rsid w:val="00163A87"/>
    <w:rsid w:val="0016403F"/>
    <w:rsid w:val="00164EF6"/>
    <w:rsid w:val="00164FC5"/>
    <w:rsid w:val="00165092"/>
    <w:rsid w:val="00165BE7"/>
    <w:rsid w:val="00165CBE"/>
    <w:rsid w:val="00171669"/>
    <w:rsid w:val="00171D1F"/>
    <w:rsid w:val="00172006"/>
    <w:rsid w:val="001725C3"/>
    <w:rsid w:val="00172847"/>
    <w:rsid w:val="001732EC"/>
    <w:rsid w:val="00173674"/>
    <w:rsid w:val="001738C1"/>
    <w:rsid w:val="0017478F"/>
    <w:rsid w:val="001756E2"/>
    <w:rsid w:val="001807F9"/>
    <w:rsid w:val="00181A31"/>
    <w:rsid w:val="00182165"/>
    <w:rsid w:val="00183764"/>
    <w:rsid w:val="001865DA"/>
    <w:rsid w:val="00187B1A"/>
    <w:rsid w:val="0019037E"/>
    <w:rsid w:val="0019242F"/>
    <w:rsid w:val="00193B2A"/>
    <w:rsid w:val="00194E91"/>
    <w:rsid w:val="001953F8"/>
    <w:rsid w:val="001A0921"/>
    <w:rsid w:val="001A105B"/>
    <w:rsid w:val="001A159D"/>
    <w:rsid w:val="001A2816"/>
    <w:rsid w:val="001A335C"/>
    <w:rsid w:val="001A76DE"/>
    <w:rsid w:val="001A7D07"/>
    <w:rsid w:val="001B4009"/>
    <w:rsid w:val="001B550C"/>
    <w:rsid w:val="001B567F"/>
    <w:rsid w:val="001B5F59"/>
    <w:rsid w:val="001B5F84"/>
    <w:rsid w:val="001B7375"/>
    <w:rsid w:val="001B78EF"/>
    <w:rsid w:val="001C1510"/>
    <w:rsid w:val="001C2665"/>
    <w:rsid w:val="001C2A94"/>
    <w:rsid w:val="001C2AB7"/>
    <w:rsid w:val="001C2C8F"/>
    <w:rsid w:val="001C647A"/>
    <w:rsid w:val="001C6B89"/>
    <w:rsid w:val="001C740C"/>
    <w:rsid w:val="001C7934"/>
    <w:rsid w:val="001C7FD3"/>
    <w:rsid w:val="001D0BD4"/>
    <w:rsid w:val="001D3619"/>
    <w:rsid w:val="001D44DA"/>
    <w:rsid w:val="001D44DD"/>
    <w:rsid w:val="001D4C4E"/>
    <w:rsid w:val="001D5294"/>
    <w:rsid w:val="001D5300"/>
    <w:rsid w:val="001D5806"/>
    <w:rsid w:val="001D7888"/>
    <w:rsid w:val="001E0A4D"/>
    <w:rsid w:val="001E0F1C"/>
    <w:rsid w:val="001E11B2"/>
    <w:rsid w:val="001E5636"/>
    <w:rsid w:val="001E5DCB"/>
    <w:rsid w:val="001E6D2B"/>
    <w:rsid w:val="001F2BF0"/>
    <w:rsid w:val="001F3491"/>
    <w:rsid w:val="001F34ED"/>
    <w:rsid w:val="001F377C"/>
    <w:rsid w:val="001F73B9"/>
    <w:rsid w:val="001F781C"/>
    <w:rsid w:val="00200E76"/>
    <w:rsid w:val="002024C5"/>
    <w:rsid w:val="00202A77"/>
    <w:rsid w:val="0020317B"/>
    <w:rsid w:val="00203EE1"/>
    <w:rsid w:val="002050B9"/>
    <w:rsid w:val="0020532A"/>
    <w:rsid w:val="0020556B"/>
    <w:rsid w:val="0021181D"/>
    <w:rsid w:val="00211831"/>
    <w:rsid w:val="00212E0C"/>
    <w:rsid w:val="00215CA3"/>
    <w:rsid w:val="00217437"/>
    <w:rsid w:val="0022376A"/>
    <w:rsid w:val="00224CF2"/>
    <w:rsid w:val="0022594F"/>
    <w:rsid w:val="002276A0"/>
    <w:rsid w:val="0023104B"/>
    <w:rsid w:val="002317A5"/>
    <w:rsid w:val="00231D31"/>
    <w:rsid w:val="002349B7"/>
    <w:rsid w:val="00235685"/>
    <w:rsid w:val="0023575E"/>
    <w:rsid w:val="00236C16"/>
    <w:rsid w:val="00246EC2"/>
    <w:rsid w:val="00247ACF"/>
    <w:rsid w:val="0025080E"/>
    <w:rsid w:val="00251076"/>
    <w:rsid w:val="00252023"/>
    <w:rsid w:val="00253A33"/>
    <w:rsid w:val="00254B3D"/>
    <w:rsid w:val="002554AC"/>
    <w:rsid w:val="00255684"/>
    <w:rsid w:val="00255F5B"/>
    <w:rsid w:val="002564ED"/>
    <w:rsid w:val="00256DFA"/>
    <w:rsid w:val="00256FBE"/>
    <w:rsid w:val="00260575"/>
    <w:rsid w:val="002612C3"/>
    <w:rsid w:val="0026171F"/>
    <w:rsid w:val="00263AD6"/>
    <w:rsid w:val="00267F18"/>
    <w:rsid w:val="00271CE5"/>
    <w:rsid w:val="00272B9A"/>
    <w:rsid w:val="0027320A"/>
    <w:rsid w:val="0027321C"/>
    <w:rsid w:val="00273650"/>
    <w:rsid w:val="00274611"/>
    <w:rsid w:val="00274B01"/>
    <w:rsid w:val="0027535F"/>
    <w:rsid w:val="00276949"/>
    <w:rsid w:val="00276A25"/>
    <w:rsid w:val="00277C0B"/>
    <w:rsid w:val="002813A3"/>
    <w:rsid w:val="00282020"/>
    <w:rsid w:val="0028474D"/>
    <w:rsid w:val="00284CFB"/>
    <w:rsid w:val="00284DEC"/>
    <w:rsid w:val="00290D1C"/>
    <w:rsid w:val="00291D9F"/>
    <w:rsid w:val="002935C2"/>
    <w:rsid w:val="00294A4F"/>
    <w:rsid w:val="002A12B9"/>
    <w:rsid w:val="002A1A14"/>
    <w:rsid w:val="002A2B69"/>
    <w:rsid w:val="002A2CBF"/>
    <w:rsid w:val="002A323B"/>
    <w:rsid w:val="002A4215"/>
    <w:rsid w:val="002A4AC2"/>
    <w:rsid w:val="002A64C0"/>
    <w:rsid w:val="002A68A7"/>
    <w:rsid w:val="002A6AC8"/>
    <w:rsid w:val="002B1A46"/>
    <w:rsid w:val="002B378C"/>
    <w:rsid w:val="002B497D"/>
    <w:rsid w:val="002B4FDE"/>
    <w:rsid w:val="002B761A"/>
    <w:rsid w:val="002C06D3"/>
    <w:rsid w:val="002C209B"/>
    <w:rsid w:val="002C4454"/>
    <w:rsid w:val="002C6779"/>
    <w:rsid w:val="002D382D"/>
    <w:rsid w:val="002D5313"/>
    <w:rsid w:val="002D63EB"/>
    <w:rsid w:val="002D699B"/>
    <w:rsid w:val="002E04C8"/>
    <w:rsid w:val="002E33C6"/>
    <w:rsid w:val="002E4BF1"/>
    <w:rsid w:val="002E7B53"/>
    <w:rsid w:val="002F4364"/>
    <w:rsid w:val="002F5059"/>
    <w:rsid w:val="002F53A1"/>
    <w:rsid w:val="00304483"/>
    <w:rsid w:val="003045DF"/>
    <w:rsid w:val="00305CB4"/>
    <w:rsid w:val="00310112"/>
    <w:rsid w:val="0031225A"/>
    <w:rsid w:val="00312A0B"/>
    <w:rsid w:val="0031350A"/>
    <w:rsid w:val="00320A78"/>
    <w:rsid w:val="00320D80"/>
    <w:rsid w:val="00321496"/>
    <w:rsid w:val="00321BDA"/>
    <w:rsid w:val="00322310"/>
    <w:rsid w:val="00323D41"/>
    <w:rsid w:val="00323EE6"/>
    <w:rsid w:val="00324680"/>
    <w:rsid w:val="00327678"/>
    <w:rsid w:val="0032784F"/>
    <w:rsid w:val="003303BF"/>
    <w:rsid w:val="003307F0"/>
    <w:rsid w:val="003310C3"/>
    <w:rsid w:val="003325DE"/>
    <w:rsid w:val="00332C97"/>
    <w:rsid w:val="0033626C"/>
    <w:rsid w:val="00336E09"/>
    <w:rsid w:val="00337E90"/>
    <w:rsid w:val="00344C55"/>
    <w:rsid w:val="00345307"/>
    <w:rsid w:val="00347A4E"/>
    <w:rsid w:val="00350E3C"/>
    <w:rsid w:val="00350F44"/>
    <w:rsid w:val="0035398C"/>
    <w:rsid w:val="00355F9D"/>
    <w:rsid w:val="003566B7"/>
    <w:rsid w:val="00356BD5"/>
    <w:rsid w:val="00357456"/>
    <w:rsid w:val="00360A68"/>
    <w:rsid w:val="00360BE2"/>
    <w:rsid w:val="00362B5A"/>
    <w:rsid w:val="00362D0B"/>
    <w:rsid w:val="003636BF"/>
    <w:rsid w:val="003640D0"/>
    <w:rsid w:val="00364936"/>
    <w:rsid w:val="003659AA"/>
    <w:rsid w:val="003662C7"/>
    <w:rsid w:val="003668A7"/>
    <w:rsid w:val="003670E0"/>
    <w:rsid w:val="00371442"/>
    <w:rsid w:val="003715D8"/>
    <w:rsid w:val="003740AA"/>
    <w:rsid w:val="003742C1"/>
    <w:rsid w:val="003768B7"/>
    <w:rsid w:val="00377540"/>
    <w:rsid w:val="003779F2"/>
    <w:rsid w:val="0038264C"/>
    <w:rsid w:val="00382C00"/>
    <w:rsid w:val="00383108"/>
    <w:rsid w:val="00383376"/>
    <w:rsid w:val="00383833"/>
    <w:rsid w:val="003845B4"/>
    <w:rsid w:val="00387B1A"/>
    <w:rsid w:val="00391147"/>
    <w:rsid w:val="00392C3E"/>
    <w:rsid w:val="00393668"/>
    <w:rsid w:val="00393C0D"/>
    <w:rsid w:val="00394E2A"/>
    <w:rsid w:val="003975CA"/>
    <w:rsid w:val="003A0800"/>
    <w:rsid w:val="003A0D3D"/>
    <w:rsid w:val="003A0E1A"/>
    <w:rsid w:val="003A1D45"/>
    <w:rsid w:val="003A240F"/>
    <w:rsid w:val="003A2B39"/>
    <w:rsid w:val="003A4554"/>
    <w:rsid w:val="003A6DD0"/>
    <w:rsid w:val="003B06F4"/>
    <w:rsid w:val="003B0DFA"/>
    <w:rsid w:val="003B2B15"/>
    <w:rsid w:val="003B3894"/>
    <w:rsid w:val="003B42B9"/>
    <w:rsid w:val="003B4D5C"/>
    <w:rsid w:val="003B7565"/>
    <w:rsid w:val="003C0626"/>
    <w:rsid w:val="003C0F0B"/>
    <w:rsid w:val="003C1677"/>
    <w:rsid w:val="003C248A"/>
    <w:rsid w:val="003C25FA"/>
    <w:rsid w:val="003C302F"/>
    <w:rsid w:val="003C5EE5"/>
    <w:rsid w:val="003C6A3C"/>
    <w:rsid w:val="003C6D9B"/>
    <w:rsid w:val="003C77FD"/>
    <w:rsid w:val="003D0D6F"/>
    <w:rsid w:val="003D59E5"/>
    <w:rsid w:val="003D6686"/>
    <w:rsid w:val="003D6B8B"/>
    <w:rsid w:val="003D7119"/>
    <w:rsid w:val="003E1C74"/>
    <w:rsid w:val="003E1ED7"/>
    <w:rsid w:val="003E2255"/>
    <w:rsid w:val="003E250D"/>
    <w:rsid w:val="003E361A"/>
    <w:rsid w:val="003E53DC"/>
    <w:rsid w:val="003E6077"/>
    <w:rsid w:val="003E6376"/>
    <w:rsid w:val="003E6F59"/>
    <w:rsid w:val="003E7698"/>
    <w:rsid w:val="003F2A78"/>
    <w:rsid w:val="003F2D8D"/>
    <w:rsid w:val="003F79B1"/>
    <w:rsid w:val="00401395"/>
    <w:rsid w:val="004013DB"/>
    <w:rsid w:val="00401E14"/>
    <w:rsid w:val="0040230C"/>
    <w:rsid w:val="00402683"/>
    <w:rsid w:val="00402976"/>
    <w:rsid w:val="00403189"/>
    <w:rsid w:val="004046C9"/>
    <w:rsid w:val="00405AD5"/>
    <w:rsid w:val="00405C83"/>
    <w:rsid w:val="004071B5"/>
    <w:rsid w:val="00407C1B"/>
    <w:rsid w:val="0041131C"/>
    <w:rsid w:val="0041468F"/>
    <w:rsid w:val="00416B29"/>
    <w:rsid w:val="00420EF8"/>
    <w:rsid w:val="00421880"/>
    <w:rsid w:val="00421DD3"/>
    <w:rsid w:val="00422CFC"/>
    <w:rsid w:val="004235B4"/>
    <w:rsid w:val="00423826"/>
    <w:rsid w:val="004239A0"/>
    <w:rsid w:val="00424B2C"/>
    <w:rsid w:val="00426016"/>
    <w:rsid w:val="004364EE"/>
    <w:rsid w:val="00437C17"/>
    <w:rsid w:val="00441E25"/>
    <w:rsid w:val="004425F9"/>
    <w:rsid w:val="00442689"/>
    <w:rsid w:val="004435EA"/>
    <w:rsid w:val="0044450C"/>
    <w:rsid w:val="0044476F"/>
    <w:rsid w:val="00444852"/>
    <w:rsid w:val="00444A7F"/>
    <w:rsid w:val="0044663D"/>
    <w:rsid w:val="004479CC"/>
    <w:rsid w:val="00451F19"/>
    <w:rsid w:val="004538F4"/>
    <w:rsid w:val="00453EC7"/>
    <w:rsid w:val="00455F53"/>
    <w:rsid w:val="004615F2"/>
    <w:rsid w:val="00461E01"/>
    <w:rsid w:val="00461F3B"/>
    <w:rsid w:val="00462146"/>
    <w:rsid w:val="00464D11"/>
    <w:rsid w:val="004657EE"/>
    <w:rsid w:val="00470BD1"/>
    <w:rsid w:val="00472778"/>
    <w:rsid w:val="0047530A"/>
    <w:rsid w:val="00475A65"/>
    <w:rsid w:val="00475E5E"/>
    <w:rsid w:val="00477B7C"/>
    <w:rsid w:val="00477BF0"/>
    <w:rsid w:val="00480BB2"/>
    <w:rsid w:val="004843E9"/>
    <w:rsid w:val="00486621"/>
    <w:rsid w:val="004910FE"/>
    <w:rsid w:val="004919A7"/>
    <w:rsid w:val="00491A93"/>
    <w:rsid w:val="004936E4"/>
    <w:rsid w:val="004963D9"/>
    <w:rsid w:val="00497225"/>
    <w:rsid w:val="00497A47"/>
    <w:rsid w:val="004A1119"/>
    <w:rsid w:val="004A2009"/>
    <w:rsid w:val="004A345A"/>
    <w:rsid w:val="004A3753"/>
    <w:rsid w:val="004A6488"/>
    <w:rsid w:val="004B0702"/>
    <w:rsid w:val="004B08FD"/>
    <w:rsid w:val="004B2BA6"/>
    <w:rsid w:val="004B2D85"/>
    <w:rsid w:val="004B458E"/>
    <w:rsid w:val="004B531D"/>
    <w:rsid w:val="004B5764"/>
    <w:rsid w:val="004B5921"/>
    <w:rsid w:val="004B6258"/>
    <w:rsid w:val="004B63E0"/>
    <w:rsid w:val="004C165D"/>
    <w:rsid w:val="004C4671"/>
    <w:rsid w:val="004C5FE8"/>
    <w:rsid w:val="004D136E"/>
    <w:rsid w:val="004D1BF5"/>
    <w:rsid w:val="004D22D8"/>
    <w:rsid w:val="004D3030"/>
    <w:rsid w:val="004D3D71"/>
    <w:rsid w:val="004D5264"/>
    <w:rsid w:val="004D77BC"/>
    <w:rsid w:val="004D782B"/>
    <w:rsid w:val="004D7A77"/>
    <w:rsid w:val="004E4D1D"/>
    <w:rsid w:val="004E563D"/>
    <w:rsid w:val="004E79AB"/>
    <w:rsid w:val="004E7DB4"/>
    <w:rsid w:val="004F009F"/>
    <w:rsid w:val="004F2E98"/>
    <w:rsid w:val="004F3486"/>
    <w:rsid w:val="004F45DD"/>
    <w:rsid w:val="004F51D4"/>
    <w:rsid w:val="004F67DC"/>
    <w:rsid w:val="005011EF"/>
    <w:rsid w:val="00501A4C"/>
    <w:rsid w:val="005038DD"/>
    <w:rsid w:val="005040F0"/>
    <w:rsid w:val="00504563"/>
    <w:rsid w:val="0050463E"/>
    <w:rsid w:val="00505442"/>
    <w:rsid w:val="005067FC"/>
    <w:rsid w:val="00506AD6"/>
    <w:rsid w:val="00506DEF"/>
    <w:rsid w:val="0050715B"/>
    <w:rsid w:val="005079D4"/>
    <w:rsid w:val="005108CD"/>
    <w:rsid w:val="00511C2D"/>
    <w:rsid w:val="00513B87"/>
    <w:rsid w:val="0051693F"/>
    <w:rsid w:val="00520995"/>
    <w:rsid w:val="00520A7C"/>
    <w:rsid w:val="00521389"/>
    <w:rsid w:val="0052170D"/>
    <w:rsid w:val="005231A7"/>
    <w:rsid w:val="00524BCA"/>
    <w:rsid w:val="005261F3"/>
    <w:rsid w:val="00526246"/>
    <w:rsid w:val="005263C3"/>
    <w:rsid w:val="00530D2D"/>
    <w:rsid w:val="005364CD"/>
    <w:rsid w:val="0054039C"/>
    <w:rsid w:val="00542E88"/>
    <w:rsid w:val="00542F00"/>
    <w:rsid w:val="00543613"/>
    <w:rsid w:val="005447B9"/>
    <w:rsid w:val="00544FB6"/>
    <w:rsid w:val="0054536E"/>
    <w:rsid w:val="005458B6"/>
    <w:rsid w:val="005459D4"/>
    <w:rsid w:val="00545BEB"/>
    <w:rsid w:val="00550E6B"/>
    <w:rsid w:val="005510CD"/>
    <w:rsid w:val="00551431"/>
    <w:rsid w:val="0055177D"/>
    <w:rsid w:val="00551A34"/>
    <w:rsid w:val="00551CAF"/>
    <w:rsid w:val="00553251"/>
    <w:rsid w:val="00553886"/>
    <w:rsid w:val="005541C2"/>
    <w:rsid w:val="00554B60"/>
    <w:rsid w:val="00554FE7"/>
    <w:rsid w:val="00555EC5"/>
    <w:rsid w:val="0055616E"/>
    <w:rsid w:val="0055788D"/>
    <w:rsid w:val="005612A5"/>
    <w:rsid w:val="0056319F"/>
    <w:rsid w:val="00563398"/>
    <w:rsid w:val="005635D6"/>
    <w:rsid w:val="005641CD"/>
    <w:rsid w:val="00564B69"/>
    <w:rsid w:val="005653B2"/>
    <w:rsid w:val="00565872"/>
    <w:rsid w:val="00566CD8"/>
    <w:rsid w:val="00567106"/>
    <w:rsid w:val="00567554"/>
    <w:rsid w:val="005701BE"/>
    <w:rsid w:val="00570675"/>
    <w:rsid w:val="005706CD"/>
    <w:rsid w:val="00570B34"/>
    <w:rsid w:val="00570B6F"/>
    <w:rsid w:val="00571B8B"/>
    <w:rsid w:val="005722BB"/>
    <w:rsid w:val="00577612"/>
    <w:rsid w:val="00577D1A"/>
    <w:rsid w:val="0058019C"/>
    <w:rsid w:val="0058030B"/>
    <w:rsid w:val="005804C0"/>
    <w:rsid w:val="00580EFB"/>
    <w:rsid w:val="00581612"/>
    <w:rsid w:val="00581B55"/>
    <w:rsid w:val="0058289B"/>
    <w:rsid w:val="00583208"/>
    <w:rsid w:val="005838F5"/>
    <w:rsid w:val="00584198"/>
    <w:rsid w:val="00584452"/>
    <w:rsid w:val="005856EC"/>
    <w:rsid w:val="00587378"/>
    <w:rsid w:val="00590140"/>
    <w:rsid w:val="0059019C"/>
    <w:rsid w:val="00593DDF"/>
    <w:rsid w:val="00594DAF"/>
    <w:rsid w:val="00596642"/>
    <w:rsid w:val="005A158F"/>
    <w:rsid w:val="005A6FC6"/>
    <w:rsid w:val="005A6FF2"/>
    <w:rsid w:val="005A72FE"/>
    <w:rsid w:val="005A7FDB"/>
    <w:rsid w:val="005B1EC1"/>
    <w:rsid w:val="005B45BB"/>
    <w:rsid w:val="005B4EE6"/>
    <w:rsid w:val="005B5556"/>
    <w:rsid w:val="005B66D0"/>
    <w:rsid w:val="005B7A10"/>
    <w:rsid w:val="005C0640"/>
    <w:rsid w:val="005C07FA"/>
    <w:rsid w:val="005C1B9B"/>
    <w:rsid w:val="005C3A87"/>
    <w:rsid w:val="005C3CA1"/>
    <w:rsid w:val="005C576B"/>
    <w:rsid w:val="005C694E"/>
    <w:rsid w:val="005C73E1"/>
    <w:rsid w:val="005D07AD"/>
    <w:rsid w:val="005D0911"/>
    <w:rsid w:val="005D6A94"/>
    <w:rsid w:val="005E0B79"/>
    <w:rsid w:val="005E1D3C"/>
    <w:rsid w:val="005E22A2"/>
    <w:rsid w:val="005E2F77"/>
    <w:rsid w:val="005E4070"/>
    <w:rsid w:val="005E53C9"/>
    <w:rsid w:val="005E5B3E"/>
    <w:rsid w:val="005E5E5D"/>
    <w:rsid w:val="005F20F1"/>
    <w:rsid w:val="005F22DE"/>
    <w:rsid w:val="005F3D60"/>
    <w:rsid w:val="005F604F"/>
    <w:rsid w:val="005F6288"/>
    <w:rsid w:val="005F6CC3"/>
    <w:rsid w:val="0060114C"/>
    <w:rsid w:val="006027D8"/>
    <w:rsid w:val="00603C6A"/>
    <w:rsid w:val="00610E8E"/>
    <w:rsid w:val="00611D66"/>
    <w:rsid w:val="00613A25"/>
    <w:rsid w:val="00613D1F"/>
    <w:rsid w:val="00614B0F"/>
    <w:rsid w:val="0061630E"/>
    <w:rsid w:val="006163EF"/>
    <w:rsid w:val="006171CA"/>
    <w:rsid w:val="00617669"/>
    <w:rsid w:val="0062126A"/>
    <w:rsid w:val="00621341"/>
    <w:rsid w:val="006222FD"/>
    <w:rsid w:val="006239BF"/>
    <w:rsid w:val="006247BC"/>
    <w:rsid w:val="00624889"/>
    <w:rsid w:val="00625AE6"/>
    <w:rsid w:val="00627BB7"/>
    <w:rsid w:val="00627D61"/>
    <w:rsid w:val="00632253"/>
    <w:rsid w:val="006346D1"/>
    <w:rsid w:val="00637B5C"/>
    <w:rsid w:val="006409A9"/>
    <w:rsid w:val="00641012"/>
    <w:rsid w:val="00642714"/>
    <w:rsid w:val="00644655"/>
    <w:rsid w:val="006455CE"/>
    <w:rsid w:val="006456B6"/>
    <w:rsid w:val="00646672"/>
    <w:rsid w:val="00646CE5"/>
    <w:rsid w:val="00647B47"/>
    <w:rsid w:val="0065043B"/>
    <w:rsid w:val="00650C8B"/>
    <w:rsid w:val="00651A47"/>
    <w:rsid w:val="00651BDB"/>
    <w:rsid w:val="0065331B"/>
    <w:rsid w:val="00653AE1"/>
    <w:rsid w:val="00654A06"/>
    <w:rsid w:val="00654D51"/>
    <w:rsid w:val="00655841"/>
    <w:rsid w:val="00660308"/>
    <w:rsid w:val="00661A04"/>
    <w:rsid w:val="00661FB8"/>
    <w:rsid w:val="00661FC3"/>
    <w:rsid w:val="00665A36"/>
    <w:rsid w:val="00665FF0"/>
    <w:rsid w:val="00667BD7"/>
    <w:rsid w:val="00667E23"/>
    <w:rsid w:val="006708AA"/>
    <w:rsid w:val="0067231B"/>
    <w:rsid w:val="00673DE5"/>
    <w:rsid w:val="0068010A"/>
    <w:rsid w:val="00680B04"/>
    <w:rsid w:val="006811D3"/>
    <w:rsid w:val="0068313E"/>
    <w:rsid w:val="006847BD"/>
    <w:rsid w:val="00685FF0"/>
    <w:rsid w:val="006870B7"/>
    <w:rsid w:val="00690C0F"/>
    <w:rsid w:val="0069231B"/>
    <w:rsid w:val="006923B7"/>
    <w:rsid w:val="00692EFD"/>
    <w:rsid w:val="00694607"/>
    <w:rsid w:val="00694B7B"/>
    <w:rsid w:val="00695245"/>
    <w:rsid w:val="0069593D"/>
    <w:rsid w:val="006959EB"/>
    <w:rsid w:val="00697031"/>
    <w:rsid w:val="00697227"/>
    <w:rsid w:val="006A19B3"/>
    <w:rsid w:val="006A40EA"/>
    <w:rsid w:val="006A5549"/>
    <w:rsid w:val="006A5E6C"/>
    <w:rsid w:val="006A713A"/>
    <w:rsid w:val="006A71E2"/>
    <w:rsid w:val="006A7435"/>
    <w:rsid w:val="006B02FD"/>
    <w:rsid w:val="006B04ED"/>
    <w:rsid w:val="006B165B"/>
    <w:rsid w:val="006B1D0B"/>
    <w:rsid w:val="006B3A36"/>
    <w:rsid w:val="006B45BD"/>
    <w:rsid w:val="006B49C0"/>
    <w:rsid w:val="006B5505"/>
    <w:rsid w:val="006B5E21"/>
    <w:rsid w:val="006C3919"/>
    <w:rsid w:val="006C40EC"/>
    <w:rsid w:val="006C4EB7"/>
    <w:rsid w:val="006D0352"/>
    <w:rsid w:val="006D1F60"/>
    <w:rsid w:val="006D5555"/>
    <w:rsid w:val="006D769B"/>
    <w:rsid w:val="006D7CB4"/>
    <w:rsid w:val="006E0A21"/>
    <w:rsid w:val="006E0FE1"/>
    <w:rsid w:val="006E3B66"/>
    <w:rsid w:val="006E3C19"/>
    <w:rsid w:val="006E77AC"/>
    <w:rsid w:val="006F2354"/>
    <w:rsid w:val="006F446C"/>
    <w:rsid w:val="007005FC"/>
    <w:rsid w:val="00701522"/>
    <w:rsid w:val="0070258C"/>
    <w:rsid w:val="00702DBD"/>
    <w:rsid w:val="00702F0B"/>
    <w:rsid w:val="00705361"/>
    <w:rsid w:val="00706515"/>
    <w:rsid w:val="007104F9"/>
    <w:rsid w:val="00710BB4"/>
    <w:rsid w:val="007151BB"/>
    <w:rsid w:val="00716D3B"/>
    <w:rsid w:val="00716DBB"/>
    <w:rsid w:val="00717234"/>
    <w:rsid w:val="00721625"/>
    <w:rsid w:val="007229EF"/>
    <w:rsid w:val="007240E4"/>
    <w:rsid w:val="00724D99"/>
    <w:rsid w:val="00724DF6"/>
    <w:rsid w:val="00725A2B"/>
    <w:rsid w:val="00726916"/>
    <w:rsid w:val="00727296"/>
    <w:rsid w:val="00727853"/>
    <w:rsid w:val="007328B6"/>
    <w:rsid w:val="00733017"/>
    <w:rsid w:val="0073424B"/>
    <w:rsid w:val="00736866"/>
    <w:rsid w:val="00741A77"/>
    <w:rsid w:val="00741DE7"/>
    <w:rsid w:val="00745AF1"/>
    <w:rsid w:val="00750A46"/>
    <w:rsid w:val="00751EA0"/>
    <w:rsid w:val="0075592E"/>
    <w:rsid w:val="00756DF2"/>
    <w:rsid w:val="007621C5"/>
    <w:rsid w:val="0076225D"/>
    <w:rsid w:val="007624E1"/>
    <w:rsid w:val="007631B5"/>
    <w:rsid w:val="0076592E"/>
    <w:rsid w:val="00765A63"/>
    <w:rsid w:val="00765FF7"/>
    <w:rsid w:val="00767413"/>
    <w:rsid w:val="00770DFC"/>
    <w:rsid w:val="0077137E"/>
    <w:rsid w:val="00773F3A"/>
    <w:rsid w:val="00774961"/>
    <w:rsid w:val="00774B16"/>
    <w:rsid w:val="0077552E"/>
    <w:rsid w:val="007764E0"/>
    <w:rsid w:val="00776DCF"/>
    <w:rsid w:val="00777050"/>
    <w:rsid w:val="00782085"/>
    <w:rsid w:val="00782171"/>
    <w:rsid w:val="00783310"/>
    <w:rsid w:val="00784018"/>
    <w:rsid w:val="00785BE6"/>
    <w:rsid w:val="0079216E"/>
    <w:rsid w:val="0079262D"/>
    <w:rsid w:val="007944EF"/>
    <w:rsid w:val="00795223"/>
    <w:rsid w:val="007955A6"/>
    <w:rsid w:val="007956A9"/>
    <w:rsid w:val="00795949"/>
    <w:rsid w:val="00795DC4"/>
    <w:rsid w:val="007960AC"/>
    <w:rsid w:val="007A03D1"/>
    <w:rsid w:val="007A0DB1"/>
    <w:rsid w:val="007A109A"/>
    <w:rsid w:val="007A37B0"/>
    <w:rsid w:val="007A42D2"/>
    <w:rsid w:val="007A4A6D"/>
    <w:rsid w:val="007A4F2B"/>
    <w:rsid w:val="007A50B1"/>
    <w:rsid w:val="007A7526"/>
    <w:rsid w:val="007A7A69"/>
    <w:rsid w:val="007B1717"/>
    <w:rsid w:val="007B257B"/>
    <w:rsid w:val="007B45EC"/>
    <w:rsid w:val="007B5DE0"/>
    <w:rsid w:val="007B6644"/>
    <w:rsid w:val="007C02D2"/>
    <w:rsid w:val="007C0641"/>
    <w:rsid w:val="007C10F4"/>
    <w:rsid w:val="007C1B40"/>
    <w:rsid w:val="007C41CB"/>
    <w:rsid w:val="007C4B27"/>
    <w:rsid w:val="007C5586"/>
    <w:rsid w:val="007C7AA1"/>
    <w:rsid w:val="007C7CD9"/>
    <w:rsid w:val="007D05C2"/>
    <w:rsid w:val="007D173C"/>
    <w:rsid w:val="007D1BCF"/>
    <w:rsid w:val="007D20BA"/>
    <w:rsid w:val="007D2F96"/>
    <w:rsid w:val="007D3F4C"/>
    <w:rsid w:val="007D3F6A"/>
    <w:rsid w:val="007D5DB0"/>
    <w:rsid w:val="007D75CF"/>
    <w:rsid w:val="007E0440"/>
    <w:rsid w:val="007E0D43"/>
    <w:rsid w:val="007E0F01"/>
    <w:rsid w:val="007E16BD"/>
    <w:rsid w:val="007E4D46"/>
    <w:rsid w:val="007E68E9"/>
    <w:rsid w:val="007E6DC5"/>
    <w:rsid w:val="007E716B"/>
    <w:rsid w:val="007E7265"/>
    <w:rsid w:val="007E7E4D"/>
    <w:rsid w:val="007F1361"/>
    <w:rsid w:val="007F13EB"/>
    <w:rsid w:val="007F186E"/>
    <w:rsid w:val="007F4217"/>
    <w:rsid w:val="007F42ED"/>
    <w:rsid w:val="007F69EF"/>
    <w:rsid w:val="008000DB"/>
    <w:rsid w:val="00800C60"/>
    <w:rsid w:val="00803EED"/>
    <w:rsid w:val="008049F0"/>
    <w:rsid w:val="0080655F"/>
    <w:rsid w:val="00815EF4"/>
    <w:rsid w:val="0082285C"/>
    <w:rsid w:val="00823C19"/>
    <w:rsid w:val="008245A3"/>
    <w:rsid w:val="00826EBC"/>
    <w:rsid w:val="00830AE7"/>
    <w:rsid w:val="00831639"/>
    <w:rsid w:val="008343E4"/>
    <w:rsid w:val="00835315"/>
    <w:rsid w:val="00835FDF"/>
    <w:rsid w:val="0083701B"/>
    <w:rsid w:val="00841062"/>
    <w:rsid w:val="00841EB6"/>
    <w:rsid w:val="0084202C"/>
    <w:rsid w:val="00843556"/>
    <w:rsid w:val="00846169"/>
    <w:rsid w:val="00846262"/>
    <w:rsid w:val="008474D8"/>
    <w:rsid w:val="0084753C"/>
    <w:rsid w:val="008506AD"/>
    <w:rsid w:val="008509AB"/>
    <w:rsid w:val="00850D42"/>
    <w:rsid w:val="0085272D"/>
    <w:rsid w:val="00852EB6"/>
    <w:rsid w:val="0085401B"/>
    <w:rsid w:val="00854C7F"/>
    <w:rsid w:val="0085639E"/>
    <w:rsid w:val="008567DC"/>
    <w:rsid w:val="0086023D"/>
    <w:rsid w:val="00862C35"/>
    <w:rsid w:val="00863043"/>
    <w:rsid w:val="00864BBA"/>
    <w:rsid w:val="0086570B"/>
    <w:rsid w:val="0086618E"/>
    <w:rsid w:val="0086636E"/>
    <w:rsid w:val="00870B4C"/>
    <w:rsid w:val="00870C34"/>
    <w:rsid w:val="00870F9D"/>
    <w:rsid w:val="0087563D"/>
    <w:rsid w:val="00876CDE"/>
    <w:rsid w:val="0088043C"/>
    <w:rsid w:val="008836EA"/>
    <w:rsid w:val="00884889"/>
    <w:rsid w:val="00885C66"/>
    <w:rsid w:val="008862F2"/>
    <w:rsid w:val="0088791C"/>
    <w:rsid w:val="0089050B"/>
    <w:rsid w:val="008906C9"/>
    <w:rsid w:val="00890E91"/>
    <w:rsid w:val="00891572"/>
    <w:rsid w:val="00891ED2"/>
    <w:rsid w:val="00892512"/>
    <w:rsid w:val="00892F93"/>
    <w:rsid w:val="00897A82"/>
    <w:rsid w:val="008A077A"/>
    <w:rsid w:val="008A49CB"/>
    <w:rsid w:val="008A62D1"/>
    <w:rsid w:val="008A6D4C"/>
    <w:rsid w:val="008A7503"/>
    <w:rsid w:val="008A7C13"/>
    <w:rsid w:val="008B0E20"/>
    <w:rsid w:val="008B38DE"/>
    <w:rsid w:val="008B5CA2"/>
    <w:rsid w:val="008B79EB"/>
    <w:rsid w:val="008C0133"/>
    <w:rsid w:val="008C05E2"/>
    <w:rsid w:val="008C12BB"/>
    <w:rsid w:val="008C2B5F"/>
    <w:rsid w:val="008C44EB"/>
    <w:rsid w:val="008C5738"/>
    <w:rsid w:val="008C5C7E"/>
    <w:rsid w:val="008C68CE"/>
    <w:rsid w:val="008D04F0"/>
    <w:rsid w:val="008D116A"/>
    <w:rsid w:val="008D3B3B"/>
    <w:rsid w:val="008D4A4C"/>
    <w:rsid w:val="008D4BA5"/>
    <w:rsid w:val="008D4EF4"/>
    <w:rsid w:val="008D4FAC"/>
    <w:rsid w:val="008D5B0A"/>
    <w:rsid w:val="008D62C9"/>
    <w:rsid w:val="008D77D1"/>
    <w:rsid w:val="008E0E0A"/>
    <w:rsid w:val="008E76A0"/>
    <w:rsid w:val="008F06E8"/>
    <w:rsid w:val="008F3500"/>
    <w:rsid w:val="008F3733"/>
    <w:rsid w:val="008F3FBF"/>
    <w:rsid w:val="008F483E"/>
    <w:rsid w:val="008F6136"/>
    <w:rsid w:val="008F6546"/>
    <w:rsid w:val="009011BC"/>
    <w:rsid w:val="00902299"/>
    <w:rsid w:val="00903002"/>
    <w:rsid w:val="009039EE"/>
    <w:rsid w:val="00903D67"/>
    <w:rsid w:val="00903E24"/>
    <w:rsid w:val="00905140"/>
    <w:rsid w:val="009055F6"/>
    <w:rsid w:val="009063C0"/>
    <w:rsid w:val="00906BD0"/>
    <w:rsid w:val="00911BF7"/>
    <w:rsid w:val="00912B46"/>
    <w:rsid w:val="009132F1"/>
    <w:rsid w:val="009142F7"/>
    <w:rsid w:val="009143F1"/>
    <w:rsid w:val="00915DFA"/>
    <w:rsid w:val="00916933"/>
    <w:rsid w:val="00916CE3"/>
    <w:rsid w:val="00917D06"/>
    <w:rsid w:val="009201E2"/>
    <w:rsid w:val="0092048B"/>
    <w:rsid w:val="009217F8"/>
    <w:rsid w:val="009236DA"/>
    <w:rsid w:val="0092377E"/>
    <w:rsid w:val="00924E3C"/>
    <w:rsid w:val="009300CD"/>
    <w:rsid w:val="0093070A"/>
    <w:rsid w:val="0093178D"/>
    <w:rsid w:val="00932591"/>
    <w:rsid w:val="00934430"/>
    <w:rsid w:val="009355CC"/>
    <w:rsid w:val="00936167"/>
    <w:rsid w:val="00936A13"/>
    <w:rsid w:val="00937D0C"/>
    <w:rsid w:val="00937E6B"/>
    <w:rsid w:val="00941D76"/>
    <w:rsid w:val="00943647"/>
    <w:rsid w:val="00947056"/>
    <w:rsid w:val="00947853"/>
    <w:rsid w:val="00947C44"/>
    <w:rsid w:val="00951F45"/>
    <w:rsid w:val="009529F4"/>
    <w:rsid w:val="009539A8"/>
    <w:rsid w:val="00953B58"/>
    <w:rsid w:val="00956748"/>
    <w:rsid w:val="00956F14"/>
    <w:rsid w:val="00957439"/>
    <w:rsid w:val="009606A5"/>
    <w:rsid w:val="009612BB"/>
    <w:rsid w:val="00962610"/>
    <w:rsid w:val="00963245"/>
    <w:rsid w:val="009638BD"/>
    <w:rsid w:val="00964CDE"/>
    <w:rsid w:val="00966464"/>
    <w:rsid w:val="00966AD8"/>
    <w:rsid w:val="00966C69"/>
    <w:rsid w:val="009711BE"/>
    <w:rsid w:val="00974964"/>
    <w:rsid w:val="009754B1"/>
    <w:rsid w:val="00975D94"/>
    <w:rsid w:val="009764A0"/>
    <w:rsid w:val="009778E7"/>
    <w:rsid w:val="00981760"/>
    <w:rsid w:val="00985EE5"/>
    <w:rsid w:val="009868ED"/>
    <w:rsid w:val="00986C25"/>
    <w:rsid w:val="00990E8C"/>
    <w:rsid w:val="009912A2"/>
    <w:rsid w:val="00991479"/>
    <w:rsid w:val="00992962"/>
    <w:rsid w:val="009932EA"/>
    <w:rsid w:val="009949FD"/>
    <w:rsid w:val="00996A41"/>
    <w:rsid w:val="00996DF5"/>
    <w:rsid w:val="009A10F8"/>
    <w:rsid w:val="009A5306"/>
    <w:rsid w:val="009A79B8"/>
    <w:rsid w:val="009B2C35"/>
    <w:rsid w:val="009B37D0"/>
    <w:rsid w:val="009B4184"/>
    <w:rsid w:val="009B4698"/>
    <w:rsid w:val="009B5F8C"/>
    <w:rsid w:val="009C103F"/>
    <w:rsid w:val="009C14AC"/>
    <w:rsid w:val="009C3A98"/>
    <w:rsid w:val="009C4B3A"/>
    <w:rsid w:val="009C6472"/>
    <w:rsid w:val="009C740A"/>
    <w:rsid w:val="009D01F1"/>
    <w:rsid w:val="009D131D"/>
    <w:rsid w:val="009D33F2"/>
    <w:rsid w:val="009D4234"/>
    <w:rsid w:val="009D6469"/>
    <w:rsid w:val="009E06B6"/>
    <w:rsid w:val="009E0B02"/>
    <w:rsid w:val="009E209F"/>
    <w:rsid w:val="009E2A0F"/>
    <w:rsid w:val="009E2D93"/>
    <w:rsid w:val="009E2F6E"/>
    <w:rsid w:val="009E407D"/>
    <w:rsid w:val="009E4E1D"/>
    <w:rsid w:val="009E5FCE"/>
    <w:rsid w:val="009E61C0"/>
    <w:rsid w:val="009E76EB"/>
    <w:rsid w:val="009E77EC"/>
    <w:rsid w:val="009E7C78"/>
    <w:rsid w:val="009F0F2C"/>
    <w:rsid w:val="009F31D6"/>
    <w:rsid w:val="009F3EAE"/>
    <w:rsid w:val="009F5976"/>
    <w:rsid w:val="009F5E0F"/>
    <w:rsid w:val="009F7476"/>
    <w:rsid w:val="00A00015"/>
    <w:rsid w:val="00A00F72"/>
    <w:rsid w:val="00A01009"/>
    <w:rsid w:val="00A02539"/>
    <w:rsid w:val="00A02AD9"/>
    <w:rsid w:val="00A05A26"/>
    <w:rsid w:val="00A06443"/>
    <w:rsid w:val="00A06446"/>
    <w:rsid w:val="00A070B3"/>
    <w:rsid w:val="00A071B9"/>
    <w:rsid w:val="00A1168F"/>
    <w:rsid w:val="00A11B36"/>
    <w:rsid w:val="00A125C5"/>
    <w:rsid w:val="00A13E3A"/>
    <w:rsid w:val="00A13F2B"/>
    <w:rsid w:val="00A141FE"/>
    <w:rsid w:val="00A155AA"/>
    <w:rsid w:val="00A15E04"/>
    <w:rsid w:val="00A15E59"/>
    <w:rsid w:val="00A17281"/>
    <w:rsid w:val="00A2418D"/>
    <w:rsid w:val="00A2451C"/>
    <w:rsid w:val="00A26674"/>
    <w:rsid w:val="00A27A99"/>
    <w:rsid w:val="00A27EBF"/>
    <w:rsid w:val="00A32CAF"/>
    <w:rsid w:val="00A32D17"/>
    <w:rsid w:val="00A33430"/>
    <w:rsid w:val="00A35F3F"/>
    <w:rsid w:val="00A40F10"/>
    <w:rsid w:val="00A41750"/>
    <w:rsid w:val="00A41768"/>
    <w:rsid w:val="00A42C93"/>
    <w:rsid w:val="00A42D2A"/>
    <w:rsid w:val="00A43BF9"/>
    <w:rsid w:val="00A44CD4"/>
    <w:rsid w:val="00A452F1"/>
    <w:rsid w:val="00A473FA"/>
    <w:rsid w:val="00A47E80"/>
    <w:rsid w:val="00A54EF2"/>
    <w:rsid w:val="00A54FF4"/>
    <w:rsid w:val="00A5512F"/>
    <w:rsid w:val="00A55168"/>
    <w:rsid w:val="00A55244"/>
    <w:rsid w:val="00A557E3"/>
    <w:rsid w:val="00A56DC9"/>
    <w:rsid w:val="00A64822"/>
    <w:rsid w:val="00A6532F"/>
    <w:rsid w:val="00A65DD3"/>
    <w:rsid w:val="00A65EE7"/>
    <w:rsid w:val="00A666A1"/>
    <w:rsid w:val="00A66E87"/>
    <w:rsid w:val="00A66FC0"/>
    <w:rsid w:val="00A675B7"/>
    <w:rsid w:val="00A70133"/>
    <w:rsid w:val="00A71219"/>
    <w:rsid w:val="00A7169C"/>
    <w:rsid w:val="00A73367"/>
    <w:rsid w:val="00A7394B"/>
    <w:rsid w:val="00A75B5D"/>
    <w:rsid w:val="00A761C2"/>
    <w:rsid w:val="00A770A6"/>
    <w:rsid w:val="00A813B1"/>
    <w:rsid w:val="00A814E3"/>
    <w:rsid w:val="00A81EB8"/>
    <w:rsid w:val="00A82C77"/>
    <w:rsid w:val="00A833C9"/>
    <w:rsid w:val="00A8378A"/>
    <w:rsid w:val="00A83E42"/>
    <w:rsid w:val="00A85803"/>
    <w:rsid w:val="00A870A7"/>
    <w:rsid w:val="00A87DEB"/>
    <w:rsid w:val="00A92A2E"/>
    <w:rsid w:val="00A94016"/>
    <w:rsid w:val="00A947BA"/>
    <w:rsid w:val="00A952D6"/>
    <w:rsid w:val="00A95660"/>
    <w:rsid w:val="00A95B67"/>
    <w:rsid w:val="00A97283"/>
    <w:rsid w:val="00AA0BF9"/>
    <w:rsid w:val="00AA225F"/>
    <w:rsid w:val="00AA4BA0"/>
    <w:rsid w:val="00AB18E7"/>
    <w:rsid w:val="00AB223D"/>
    <w:rsid w:val="00AB2FB5"/>
    <w:rsid w:val="00AB340C"/>
    <w:rsid w:val="00AB36C4"/>
    <w:rsid w:val="00AB3B6C"/>
    <w:rsid w:val="00AB455C"/>
    <w:rsid w:val="00AB4D83"/>
    <w:rsid w:val="00AB66C2"/>
    <w:rsid w:val="00AB7040"/>
    <w:rsid w:val="00AB799E"/>
    <w:rsid w:val="00AC285A"/>
    <w:rsid w:val="00AC288F"/>
    <w:rsid w:val="00AC32B2"/>
    <w:rsid w:val="00AC3B0F"/>
    <w:rsid w:val="00AC45B3"/>
    <w:rsid w:val="00AC4632"/>
    <w:rsid w:val="00AC492F"/>
    <w:rsid w:val="00AC5298"/>
    <w:rsid w:val="00AC6283"/>
    <w:rsid w:val="00AD3AAF"/>
    <w:rsid w:val="00AD74ED"/>
    <w:rsid w:val="00AD752B"/>
    <w:rsid w:val="00AE0C89"/>
    <w:rsid w:val="00AE2B4B"/>
    <w:rsid w:val="00AE2CEA"/>
    <w:rsid w:val="00AE2EC0"/>
    <w:rsid w:val="00AE384A"/>
    <w:rsid w:val="00AE3FBA"/>
    <w:rsid w:val="00AE4116"/>
    <w:rsid w:val="00AE4B7F"/>
    <w:rsid w:val="00AE4F68"/>
    <w:rsid w:val="00AE50AD"/>
    <w:rsid w:val="00AE5E11"/>
    <w:rsid w:val="00AE78CC"/>
    <w:rsid w:val="00AF028B"/>
    <w:rsid w:val="00AF1C43"/>
    <w:rsid w:val="00AF2177"/>
    <w:rsid w:val="00AF2CFF"/>
    <w:rsid w:val="00AF3E43"/>
    <w:rsid w:val="00AF50EB"/>
    <w:rsid w:val="00B01054"/>
    <w:rsid w:val="00B012F0"/>
    <w:rsid w:val="00B01822"/>
    <w:rsid w:val="00B021EA"/>
    <w:rsid w:val="00B028B0"/>
    <w:rsid w:val="00B02E6C"/>
    <w:rsid w:val="00B04357"/>
    <w:rsid w:val="00B04C1E"/>
    <w:rsid w:val="00B04D16"/>
    <w:rsid w:val="00B04EAC"/>
    <w:rsid w:val="00B05FF9"/>
    <w:rsid w:val="00B0619B"/>
    <w:rsid w:val="00B068B6"/>
    <w:rsid w:val="00B071E9"/>
    <w:rsid w:val="00B07A66"/>
    <w:rsid w:val="00B10C79"/>
    <w:rsid w:val="00B11967"/>
    <w:rsid w:val="00B13DD1"/>
    <w:rsid w:val="00B17141"/>
    <w:rsid w:val="00B23B6D"/>
    <w:rsid w:val="00B249B9"/>
    <w:rsid w:val="00B25B66"/>
    <w:rsid w:val="00B31575"/>
    <w:rsid w:val="00B32C66"/>
    <w:rsid w:val="00B349C6"/>
    <w:rsid w:val="00B350E4"/>
    <w:rsid w:val="00B36044"/>
    <w:rsid w:val="00B37BF7"/>
    <w:rsid w:val="00B4087E"/>
    <w:rsid w:val="00B424C2"/>
    <w:rsid w:val="00B437F7"/>
    <w:rsid w:val="00B43C56"/>
    <w:rsid w:val="00B50535"/>
    <w:rsid w:val="00B50715"/>
    <w:rsid w:val="00B520A4"/>
    <w:rsid w:val="00B52389"/>
    <w:rsid w:val="00B52BC0"/>
    <w:rsid w:val="00B54F39"/>
    <w:rsid w:val="00B55244"/>
    <w:rsid w:val="00B55447"/>
    <w:rsid w:val="00B5740C"/>
    <w:rsid w:val="00B6014A"/>
    <w:rsid w:val="00B6089A"/>
    <w:rsid w:val="00B6103E"/>
    <w:rsid w:val="00B611E2"/>
    <w:rsid w:val="00B63087"/>
    <w:rsid w:val="00B63CE2"/>
    <w:rsid w:val="00B643C6"/>
    <w:rsid w:val="00B713A1"/>
    <w:rsid w:val="00B717A3"/>
    <w:rsid w:val="00B71DE2"/>
    <w:rsid w:val="00B74BE3"/>
    <w:rsid w:val="00B753FB"/>
    <w:rsid w:val="00B80ECB"/>
    <w:rsid w:val="00B80F24"/>
    <w:rsid w:val="00B8142A"/>
    <w:rsid w:val="00B81C13"/>
    <w:rsid w:val="00B8207E"/>
    <w:rsid w:val="00B8233E"/>
    <w:rsid w:val="00B83366"/>
    <w:rsid w:val="00B8547D"/>
    <w:rsid w:val="00B8699C"/>
    <w:rsid w:val="00B90BE1"/>
    <w:rsid w:val="00B90C6C"/>
    <w:rsid w:val="00B92BBF"/>
    <w:rsid w:val="00B9389F"/>
    <w:rsid w:val="00B940C4"/>
    <w:rsid w:val="00BA1BCC"/>
    <w:rsid w:val="00BA33DF"/>
    <w:rsid w:val="00BA40DD"/>
    <w:rsid w:val="00BA4F02"/>
    <w:rsid w:val="00BA547B"/>
    <w:rsid w:val="00BB0BD2"/>
    <w:rsid w:val="00BB1DC9"/>
    <w:rsid w:val="00BB1F66"/>
    <w:rsid w:val="00BB3C0B"/>
    <w:rsid w:val="00BB4605"/>
    <w:rsid w:val="00BB556B"/>
    <w:rsid w:val="00BB79C2"/>
    <w:rsid w:val="00BC0ECF"/>
    <w:rsid w:val="00BC3097"/>
    <w:rsid w:val="00BC332A"/>
    <w:rsid w:val="00BC455E"/>
    <w:rsid w:val="00BC6250"/>
    <w:rsid w:val="00BD074C"/>
    <w:rsid w:val="00BD1EC2"/>
    <w:rsid w:val="00BD2D5F"/>
    <w:rsid w:val="00BD43DB"/>
    <w:rsid w:val="00BD46F3"/>
    <w:rsid w:val="00BD597D"/>
    <w:rsid w:val="00BD5EBB"/>
    <w:rsid w:val="00BE00D1"/>
    <w:rsid w:val="00BE01BB"/>
    <w:rsid w:val="00BE0207"/>
    <w:rsid w:val="00BE28D0"/>
    <w:rsid w:val="00BE71BE"/>
    <w:rsid w:val="00BF0259"/>
    <w:rsid w:val="00BF1DB1"/>
    <w:rsid w:val="00BF2766"/>
    <w:rsid w:val="00BF2CCD"/>
    <w:rsid w:val="00BF2DDA"/>
    <w:rsid w:val="00BF3190"/>
    <w:rsid w:val="00BF32E0"/>
    <w:rsid w:val="00BF4991"/>
    <w:rsid w:val="00BF4BF1"/>
    <w:rsid w:val="00BF6697"/>
    <w:rsid w:val="00BF6DC2"/>
    <w:rsid w:val="00BF7A56"/>
    <w:rsid w:val="00C0021A"/>
    <w:rsid w:val="00C00709"/>
    <w:rsid w:val="00C02D38"/>
    <w:rsid w:val="00C034A6"/>
    <w:rsid w:val="00C04645"/>
    <w:rsid w:val="00C04BD1"/>
    <w:rsid w:val="00C0510E"/>
    <w:rsid w:val="00C07BF3"/>
    <w:rsid w:val="00C07E8C"/>
    <w:rsid w:val="00C13D14"/>
    <w:rsid w:val="00C17D2E"/>
    <w:rsid w:val="00C21F05"/>
    <w:rsid w:val="00C22F45"/>
    <w:rsid w:val="00C23449"/>
    <w:rsid w:val="00C23C79"/>
    <w:rsid w:val="00C250D5"/>
    <w:rsid w:val="00C27885"/>
    <w:rsid w:val="00C3186B"/>
    <w:rsid w:val="00C31939"/>
    <w:rsid w:val="00C34367"/>
    <w:rsid w:val="00C35142"/>
    <w:rsid w:val="00C35666"/>
    <w:rsid w:val="00C3747D"/>
    <w:rsid w:val="00C426B8"/>
    <w:rsid w:val="00C452EE"/>
    <w:rsid w:val="00C45904"/>
    <w:rsid w:val="00C45ABC"/>
    <w:rsid w:val="00C47079"/>
    <w:rsid w:val="00C471B4"/>
    <w:rsid w:val="00C52B3C"/>
    <w:rsid w:val="00C53D86"/>
    <w:rsid w:val="00C55BD5"/>
    <w:rsid w:val="00C55FF0"/>
    <w:rsid w:val="00C56B2B"/>
    <w:rsid w:val="00C571A4"/>
    <w:rsid w:val="00C57E96"/>
    <w:rsid w:val="00C60EAD"/>
    <w:rsid w:val="00C70CBE"/>
    <w:rsid w:val="00C7285E"/>
    <w:rsid w:val="00C72A6F"/>
    <w:rsid w:val="00C73342"/>
    <w:rsid w:val="00C74767"/>
    <w:rsid w:val="00C75121"/>
    <w:rsid w:val="00C778C1"/>
    <w:rsid w:val="00C905DB"/>
    <w:rsid w:val="00C92898"/>
    <w:rsid w:val="00C93864"/>
    <w:rsid w:val="00C9426A"/>
    <w:rsid w:val="00C947E2"/>
    <w:rsid w:val="00C95E1B"/>
    <w:rsid w:val="00CA168D"/>
    <w:rsid w:val="00CA4340"/>
    <w:rsid w:val="00CA4885"/>
    <w:rsid w:val="00CA4959"/>
    <w:rsid w:val="00CA5370"/>
    <w:rsid w:val="00CA5660"/>
    <w:rsid w:val="00CA6FD4"/>
    <w:rsid w:val="00CA72D8"/>
    <w:rsid w:val="00CA7FDA"/>
    <w:rsid w:val="00CB1044"/>
    <w:rsid w:val="00CB10D1"/>
    <w:rsid w:val="00CB2214"/>
    <w:rsid w:val="00CB3F97"/>
    <w:rsid w:val="00CB491F"/>
    <w:rsid w:val="00CB70DB"/>
    <w:rsid w:val="00CC0C24"/>
    <w:rsid w:val="00CC0E20"/>
    <w:rsid w:val="00CC1860"/>
    <w:rsid w:val="00CC1EBA"/>
    <w:rsid w:val="00CC45B5"/>
    <w:rsid w:val="00CC519A"/>
    <w:rsid w:val="00CC5B17"/>
    <w:rsid w:val="00CC6A0B"/>
    <w:rsid w:val="00CC6AB8"/>
    <w:rsid w:val="00CD2C3F"/>
    <w:rsid w:val="00CD3939"/>
    <w:rsid w:val="00CD3C09"/>
    <w:rsid w:val="00CD3C16"/>
    <w:rsid w:val="00CD47BF"/>
    <w:rsid w:val="00CD7BF7"/>
    <w:rsid w:val="00CD7CE2"/>
    <w:rsid w:val="00CE09E4"/>
    <w:rsid w:val="00CE0A53"/>
    <w:rsid w:val="00CE11BE"/>
    <w:rsid w:val="00CE1F35"/>
    <w:rsid w:val="00CE1F4C"/>
    <w:rsid w:val="00CE22EA"/>
    <w:rsid w:val="00CE2381"/>
    <w:rsid w:val="00CE37B7"/>
    <w:rsid w:val="00CE44F6"/>
    <w:rsid w:val="00CE5008"/>
    <w:rsid w:val="00CE5168"/>
    <w:rsid w:val="00CE5238"/>
    <w:rsid w:val="00CE7514"/>
    <w:rsid w:val="00CF13BF"/>
    <w:rsid w:val="00CF470F"/>
    <w:rsid w:val="00CF5465"/>
    <w:rsid w:val="00CF5A70"/>
    <w:rsid w:val="00CF5F78"/>
    <w:rsid w:val="00D00831"/>
    <w:rsid w:val="00D00E00"/>
    <w:rsid w:val="00D02756"/>
    <w:rsid w:val="00D04605"/>
    <w:rsid w:val="00D0498B"/>
    <w:rsid w:val="00D04C7E"/>
    <w:rsid w:val="00D05281"/>
    <w:rsid w:val="00D0624B"/>
    <w:rsid w:val="00D06702"/>
    <w:rsid w:val="00D0740D"/>
    <w:rsid w:val="00D11DD4"/>
    <w:rsid w:val="00D1217F"/>
    <w:rsid w:val="00D12372"/>
    <w:rsid w:val="00D1340F"/>
    <w:rsid w:val="00D14006"/>
    <w:rsid w:val="00D166DB"/>
    <w:rsid w:val="00D22375"/>
    <w:rsid w:val="00D230D1"/>
    <w:rsid w:val="00D2404B"/>
    <w:rsid w:val="00D248DE"/>
    <w:rsid w:val="00D27266"/>
    <w:rsid w:val="00D27EFF"/>
    <w:rsid w:val="00D33E74"/>
    <w:rsid w:val="00D34670"/>
    <w:rsid w:val="00D353CF"/>
    <w:rsid w:val="00D3655A"/>
    <w:rsid w:val="00D36F37"/>
    <w:rsid w:val="00D3724D"/>
    <w:rsid w:val="00D418A1"/>
    <w:rsid w:val="00D43106"/>
    <w:rsid w:val="00D4371C"/>
    <w:rsid w:val="00D453B3"/>
    <w:rsid w:val="00D46E59"/>
    <w:rsid w:val="00D508E9"/>
    <w:rsid w:val="00D51D8E"/>
    <w:rsid w:val="00D52D1A"/>
    <w:rsid w:val="00D5323E"/>
    <w:rsid w:val="00D5730E"/>
    <w:rsid w:val="00D579D3"/>
    <w:rsid w:val="00D60DE3"/>
    <w:rsid w:val="00D6183C"/>
    <w:rsid w:val="00D61C0E"/>
    <w:rsid w:val="00D64A8D"/>
    <w:rsid w:val="00D65D44"/>
    <w:rsid w:val="00D662C5"/>
    <w:rsid w:val="00D66CE7"/>
    <w:rsid w:val="00D7204B"/>
    <w:rsid w:val="00D738AF"/>
    <w:rsid w:val="00D73C60"/>
    <w:rsid w:val="00D753F4"/>
    <w:rsid w:val="00D763C8"/>
    <w:rsid w:val="00D76511"/>
    <w:rsid w:val="00D76EBA"/>
    <w:rsid w:val="00D819E9"/>
    <w:rsid w:val="00D837E7"/>
    <w:rsid w:val="00D853D3"/>
    <w:rsid w:val="00D8542D"/>
    <w:rsid w:val="00D8578E"/>
    <w:rsid w:val="00D86EC1"/>
    <w:rsid w:val="00D87882"/>
    <w:rsid w:val="00D91629"/>
    <w:rsid w:val="00D92199"/>
    <w:rsid w:val="00D92514"/>
    <w:rsid w:val="00D92720"/>
    <w:rsid w:val="00D92D05"/>
    <w:rsid w:val="00D931F6"/>
    <w:rsid w:val="00D93FE5"/>
    <w:rsid w:val="00D950D7"/>
    <w:rsid w:val="00D95ABF"/>
    <w:rsid w:val="00D96659"/>
    <w:rsid w:val="00D97050"/>
    <w:rsid w:val="00DA0ED1"/>
    <w:rsid w:val="00DA271D"/>
    <w:rsid w:val="00DA368F"/>
    <w:rsid w:val="00DA4AA6"/>
    <w:rsid w:val="00DA4E93"/>
    <w:rsid w:val="00DA67E4"/>
    <w:rsid w:val="00DA70F8"/>
    <w:rsid w:val="00DA7ACC"/>
    <w:rsid w:val="00DB0B2E"/>
    <w:rsid w:val="00DB1901"/>
    <w:rsid w:val="00DB289E"/>
    <w:rsid w:val="00DB41A7"/>
    <w:rsid w:val="00DB7329"/>
    <w:rsid w:val="00DC0405"/>
    <w:rsid w:val="00DC21C9"/>
    <w:rsid w:val="00DC31F3"/>
    <w:rsid w:val="00DC4A6F"/>
    <w:rsid w:val="00DC5EF8"/>
    <w:rsid w:val="00DC6A71"/>
    <w:rsid w:val="00DC7FA6"/>
    <w:rsid w:val="00DD0245"/>
    <w:rsid w:val="00DD1A40"/>
    <w:rsid w:val="00DD2AEA"/>
    <w:rsid w:val="00DD3CEB"/>
    <w:rsid w:val="00DD3EBA"/>
    <w:rsid w:val="00DD6289"/>
    <w:rsid w:val="00DE055C"/>
    <w:rsid w:val="00DE0D47"/>
    <w:rsid w:val="00DE13BA"/>
    <w:rsid w:val="00DE172A"/>
    <w:rsid w:val="00DE4FB6"/>
    <w:rsid w:val="00DE50F8"/>
    <w:rsid w:val="00DE6F60"/>
    <w:rsid w:val="00DE7EB8"/>
    <w:rsid w:val="00DF07EE"/>
    <w:rsid w:val="00DF0EAD"/>
    <w:rsid w:val="00DF1794"/>
    <w:rsid w:val="00DF51A8"/>
    <w:rsid w:val="00DF5FF5"/>
    <w:rsid w:val="00DF7BD9"/>
    <w:rsid w:val="00E000E0"/>
    <w:rsid w:val="00E0357D"/>
    <w:rsid w:val="00E04275"/>
    <w:rsid w:val="00E0489A"/>
    <w:rsid w:val="00E04F71"/>
    <w:rsid w:val="00E05194"/>
    <w:rsid w:val="00E05945"/>
    <w:rsid w:val="00E10339"/>
    <w:rsid w:val="00E124E9"/>
    <w:rsid w:val="00E12901"/>
    <w:rsid w:val="00E15218"/>
    <w:rsid w:val="00E155EE"/>
    <w:rsid w:val="00E16A3F"/>
    <w:rsid w:val="00E16AD6"/>
    <w:rsid w:val="00E16C51"/>
    <w:rsid w:val="00E204FF"/>
    <w:rsid w:val="00E21BA8"/>
    <w:rsid w:val="00E238BD"/>
    <w:rsid w:val="00E238F3"/>
    <w:rsid w:val="00E23921"/>
    <w:rsid w:val="00E248C4"/>
    <w:rsid w:val="00E2622D"/>
    <w:rsid w:val="00E327E2"/>
    <w:rsid w:val="00E334AE"/>
    <w:rsid w:val="00E34032"/>
    <w:rsid w:val="00E3541E"/>
    <w:rsid w:val="00E35881"/>
    <w:rsid w:val="00E358D0"/>
    <w:rsid w:val="00E36A1F"/>
    <w:rsid w:val="00E377DB"/>
    <w:rsid w:val="00E40440"/>
    <w:rsid w:val="00E40AA7"/>
    <w:rsid w:val="00E41857"/>
    <w:rsid w:val="00E43038"/>
    <w:rsid w:val="00E4605E"/>
    <w:rsid w:val="00E5110A"/>
    <w:rsid w:val="00E51834"/>
    <w:rsid w:val="00E52217"/>
    <w:rsid w:val="00E54B19"/>
    <w:rsid w:val="00E54D32"/>
    <w:rsid w:val="00E54D9E"/>
    <w:rsid w:val="00E550DB"/>
    <w:rsid w:val="00E56A67"/>
    <w:rsid w:val="00E63A73"/>
    <w:rsid w:val="00E63DDF"/>
    <w:rsid w:val="00E64570"/>
    <w:rsid w:val="00E67693"/>
    <w:rsid w:val="00E703BD"/>
    <w:rsid w:val="00E7132B"/>
    <w:rsid w:val="00E7154B"/>
    <w:rsid w:val="00E715DB"/>
    <w:rsid w:val="00E7187C"/>
    <w:rsid w:val="00E71B03"/>
    <w:rsid w:val="00E72BFD"/>
    <w:rsid w:val="00E74486"/>
    <w:rsid w:val="00E80346"/>
    <w:rsid w:val="00E8070F"/>
    <w:rsid w:val="00E809CA"/>
    <w:rsid w:val="00E81B1B"/>
    <w:rsid w:val="00E84856"/>
    <w:rsid w:val="00E84E5A"/>
    <w:rsid w:val="00E85344"/>
    <w:rsid w:val="00E85E35"/>
    <w:rsid w:val="00E866A7"/>
    <w:rsid w:val="00E87DF1"/>
    <w:rsid w:val="00E91F5A"/>
    <w:rsid w:val="00E926E5"/>
    <w:rsid w:val="00E94AF8"/>
    <w:rsid w:val="00E94D12"/>
    <w:rsid w:val="00E96B0A"/>
    <w:rsid w:val="00EA1BDC"/>
    <w:rsid w:val="00EA6765"/>
    <w:rsid w:val="00EB038E"/>
    <w:rsid w:val="00EB0DC9"/>
    <w:rsid w:val="00EB13CF"/>
    <w:rsid w:val="00EB341B"/>
    <w:rsid w:val="00EB3449"/>
    <w:rsid w:val="00EB40A7"/>
    <w:rsid w:val="00EB6A76"/>
    <w:rsid w:val="00EB6D17"/>
    <w:rsid w:val="00EB6EDB"/>
    <w:rsid w:val="00EB74D6"/>
    <w:rsid w:val="00EB78C4"/>
    <w:rsid w:val="00EB7C48"/>
    <w:rsid w:val="00EC0B60"/>
    <w:rsid w:val="00EC20AD"/>
    <w:rsid w:val="00EC233D"/>
    <w:rsid w:val="00EC2DDC"/>
    <w:rsid w:val="00EC71F2"/>
    <w:rsid w:val="00ED059F"/>
    <w:rsid w:val="00ED1542"/>
    <w:rsid w:val="00ED1C3E"/>
    <w:rsid w:val="00ED2B75"/>
    <w:rsid w:val="00ED2C56"/>
    <w:rsid w:val="00ED33D9"/>
    <w:rsid w:val="00ED38FD"/>
    <w:rsid w:val="00ED48E5"/>
    <w:rsid w:val="00ED500B"/>
    <w:rsid w:val="00ED52E3"/>
    <w:rsid w:val="00ED5BAD"/>
    <w:rsid w:val="00ED7B92"/>
    <w:rsid w:val="00EE0213"/>
    <w:rsid w:val="00EE0424"/>
    <w:rsid w:val="00EE0A19"/>
    <w:rsid w:val="00EE1765"/>
    <w:rsid w:val="00EE194B"/>
    <w:rsid w:val="00EE21B0"/>
    <w:rsid w:val="00EE23C6"/>
    <w:rsid w:val="00EE517F"/>
    <w:rsid w:val="00EE67A3"/>
    <w:rsid w:val="00EE7FD9"/>
    <w:rsid w:val="00EF0AD3"/>
    <w:rsid w:val="00EF19D6"/>
    <w:rsid w:val="00EF1E8E"/>
    <w:rsid w:val="00EF3CD0"/>
    <w:rsid w:val="00EF6058"/>
    <w:rsid w:val="00EF7369"/>
    <w:rsid w:val="00F002C1"/>
    <w:rsid w:val="00F0169B"/>
    <w:rsid w:val="00F02A9C"/>
    <w:rsid w:val="00F04F16"/>
    <w:rsid w:val="00F0560B"/>
    <w:rsid w:val="00F05D89"/>
    <w:rsid w:val="00F06486"/>
    <w:rsid w:val="00F07CCD"/>
    <w:rsid w:val="00F109FD"/>
    <w:rsid w:val="00F11520"/>
    <w:rsid w:val="00F14605"/>
    <w:rsid w:val="00F16714"/>
    <w:rsid w:val="00F17296"/>
    <w:rsid w:val="00F1758A"/>
    <w:rsid w:val="00F209FA"/>
    <w:rsid w:val="00F240BB"/>
    <w:rsid w:val="00F26D48"/>
    <w:rsid w:val="00F30899"/>
    <w:rsid w:val="00F30A0B"/>
    <w:rsid w:val="00F3110B"/>
    <w:rsid w:val="00F33BC2"/>
    <w:rsid w:val="00F33D5C"/>
    <w:rsid w:val="00F34074"/>
    <w:rsid w:val="00F3556D"/>
    <w:rsid w:val="00F40384"/>
    <w:rsid w:val="00F405AF"/>
    <w:rsid w:val="00F4101C"/>
    <w:rsid w:val="00F41DC3"/>
    <w:rsid w:val="00F45137"/>
    <w:rsid w:val="00F458E5"/>
    <w:rsid w:val="00F46902"/>
    <w:rsid w:val="00F46BED"/>
    <w:rsid w:val="00F475B1"/>
    <w:rsid w:val="00F5136B"/>
    <w:rsid w:val="00F51DB4"/>
    <w:rsid w:val="00F52EFE"/>
    <w:rsid w:val="00F533DB"/>
    <w:rsid w:val="00F54DFD"/>
    <w:rsid w:val="00F54F72"/>
    <w:rsid w:val="00F56138"/>
    <w:rsid w:val="00F57596"/>
    <w:rsid w:val="00F57FED"/>
    <w:rsid w:val="00F60744"/>
    <w:rsid w:val="00F62FB6"/>
    <w:rsid w:val="00F655D9"/>
    <w:rsid w:val="00F707E3"/>
    <w:rsid w:val="00F7402B"/>
    <w:rsid w:val="00F743B6"/>
    <w:rsid w:val="00F75D1F"/>
    <w:rsid w:val="00F760A4"/>
    <w:rsid w:val="00F7639F"/>
    <w:rsid w:val="00F76DBB"/>
    <w:rsid w:val="00F76FEA"/>
    <w:rsid w:val="00F779A3"/>
    <w:rsid w:val="00F8359E"/>
    <w:rsid w:val="00F839B8"/>
    <w:rsid w:val="00F84EBB"/>
    <w:rsid w:val="00F869A7"/>
    <w:rsid w:val="00F871EE"/>
    <w:rsid w:val="00F87AB2"/>
    <w:rsid w:val="00F903F2"/>
    <w:rsid w:val="00F90CA3"/>
    <w:rsid w:val="00F91742"/>
    <w:rsid w:val="00F9288D"/>
    <w:rsid w:val="00F931FF"/>
    <w:rsid w:val="00F93AE2"/>
    <w:rsid w:val="00F94446"/>
    <w:rsid w:val="00F95028"/>
    <w:rsid w:val="00F96EF9"/>
    <w:rsid w:val="00FA1E38"/>
    <w:rsid w:val="00FA2434"/>
    <w:rsid w:val="00FA270C"/>
    <w:rsid w:val="00FA3935"/>
    <w:rsid w:val="00FA3A15"/>
    <w:rsid w:val="00FA4930"/>
    <w:rsid w:val="00FA4BE1"/>
    <w:rsid w:val="00FA682D"/>
    <w:rsid w:val="00FA708F"/>
    <w:rsid w:val="00FB12BB"/>
    <w:rsid w:val="00FB1C60"/>
    <w:rsid w:val="00FB1EF9"/>
    <w:rsid w:val="00FB32DA"/>
    <w:rsid w:val="00FB437F"/>
    <w:rsid w:val="00FB545F"/>
    <w:rsid w:val="00FB5DDF"/>
    <w:rsid w:val="00FB5EDA"/>
    <w:rsid w:val="00FB751B"/>
    <w:rsid w:val="00FC0846"/>
    <w:rsid w:val="00FC1276"/>
    <w:rsid w:val="00FC3753"/>
    <w:rsid w:val="00FC3EC0"/>
    <w:rsid w:val="00FC473E"/>
    <w:rsid w:val="00FC4B7E"/>
    <w:rsid w:val="00FC59ED"/>
    <w:rsid w:val="00FC75F8"/>
    <w:rsid w:val="00FD0894"/>
    <w:rsid w:val="00FD1100"/>
    <w:rsid w:val="00FD15AA"/>
    <w:rsid w:val="00FD446F"/>
    <w:rsid w:val="00FD673F"/>
    <w:rsid w:val="00FD6E2B"/>
    <w:rsid w:val="00FD7C93"/>
    <w:rsid w:val="00FE3B79"/>
    <w:rsid w:val="00FE5668"/>
    <w:rsid w:val="00FF1917"/>
    <w:rsid w:val="00FF2E8A"/>
    <w:rsid w:val="00FF3BE5"/>
    <w:rsid w:val="00FF5F7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C6C4839"/>
  <w15:docId w15:val="{9657E204-1975-4C4C-A391-25376AB5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1A93"/>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B507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5">
    <w:name w:val="heading 5"/>
    <w:basedOn w:val="Navaden"/>
    <w:next w:val="Navaden"/>
    <w:link w:val="Naslov5Znak"/>
    <w:semiHidden/>
    <w:unhideWhenUsed/>
    <w:qFormat/>
    <w:rsid w:val="00407C1B"/>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aslovpredpisa">
    <w:name w:val="Naslov_predpisa"/>
    <w:basedOn w:val="Navaden"/>
    <w:link w:val="NaslovpredpisaZnak"/>
    <w:qFormat/>
    <w:rsid w:val="008567DC"/>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67DC"/>
    <w:rPr>
      <w:rFonts w:ascii="Arial" w:hAnsi="Arial" w:cs="Arial"/>
      <w:b/>
      <w:sz w:val="22"/>
      <w:szCs w:val="22"/>
    </w:rPr>
  </w:style>
  <w:style w:type="paragraph" w:customStyle="1" w:styleId="Poglavje">
    <w:name w:val="Poglavje"/>
    <w:basedOn w:val="Navaden"/>
    <w:qFormat/>
    <w:rsid w:val="008567D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67DC"/>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67DC"/>
    <w:rPr>
      <w:rFonts w:ascii="Arial" w:hAnsi="Arial" w:cs="Arial"/>
      <w:sz w:val="22"/>
      <w:szCs w:val="22"/>
    </w:rPr>
  </w:style>
  <w:style w:type="paragraph" w:customStyle="1" w:styleId="Oddelek">
    <w:name w:val="Oddelek"/>
    <w:basedOn w:val="Navaden"/>
    <w:link w:val="OddelekZnak1"/>
    <w:qFormat/>
    <w:rsid w:val="008567DC"/>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67DC"/>
    <w:rPr>
      <w:rFonts w:ascii="Arial" w:hAnsi="Arial" w:cs="Arial"/>
      <w:b/>
      <w:sz w:val="22"/>
      <w:szCs w:val="22"/>
    </w:rPr>
  </w:style>
  <w:style w:type="paragraph" w:customStyle="1" w:styleId="Vrstapredpisa">
    <w:name w:val="Vrsta predpisa"/>
    <w:basedOn w:val="Navaden"/>
    <w:link w:val="VrstapredpisaZnak"/>
    <w:qFormat/>
    <w:rsid w:val="008567DC"/>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67DC"/>
    <w:rPr>
      <w:rFonts w:ascii="Arial" w:hAnsi="Arial" w:cs="Arial"/>
      <w:b/>
      <w:bCs/>
      <w:color w:val="000000"/>
      <w:spacing w:val="40"/>
      <w:sz w:val="22"/>
      <w:szCs w:val="22"/>
    </w:rPr>
  </w:style>
  <w:style w:type="character" w:customStyle="1" w:styleId="Naslov1Znak">
    <w:name w:val="Naslov 1 Znak"/>
    <w:aliases w:val="NASLOV Znak"/>
    <w:link w:val="Naslov1"/>
    <w:rsid w:val="008567DC"/>
    <w:rPr>
      <w:rFonts w:ascii="Arial" w:hAnsi="Arial"/>
      <w:b/>
      <w:kern w:val="32"/>
      <w:sz w:val="28"/>
      <w:szCs w:val="32"/>
    </w:rPr>
  </w:style>
  <w:style w:type="paragraph" w:styleId="Odstavekseznama">
    <w:name w:val="List Paragraph"/>
    <w:basedOn w:val="Navaden"/>
    <w:link w:val="OdstavekseznamaZnak"/>
    <w:uiPriority w:val="99"/>
    <w:qFormat/>
    <w:rsid w:val="008567DC"/>
    <w:pPr>
      <w:overflowPunct w:val="0"/>
      <w:autoSpaceDE w:val="0"/>
      <w:autoSpaceDN w:val="0"/>
      <w:adjustRightInd w:val="0"/>
      <w:spacing w:line="240" w:lineRule="auto"/>
      <w:ind w:left="708"/>
      <w:jc w:val="both"/>
      <w:textAlignment w:val="baseline"/>
    </w:pPr>
    <w:rPr>
      <w:rFonts w:ascii="Times New Roman" w:hAnsi="Times New Roman"/>
      <w:sz w:val="24"/>
      <w:szCs w:val="20"/>
      <w:lang w:val="sl-SI"/>
    </w:rPr>
  </w:style>
  <w:style w:type="character" w:customStyle="1" w:styleId="OdstavekseznamaZnak">
    <w:name w:val="Odstavek seznama Znak"/>
    <w:link w:val="Odstavekseznama"/>
    <w:uiPriority w:val="99"/>
    <w:rsid w:val="008567DC"/>
    <w:rPr>
      <w:sz w:val="24"/>
      <w:lang w:eastAsia="en-US"/>
    </w:rPr>
  </w:style>
  <w:style w:type="paragraph" w:customStyle="1" w:styleId="pravnapodlaga1">
    <w:name w:val="pravnapodlaga1"/>
    <w:basedOn w:val="Navaden"/>
    <w:rsid w:val="008567DC"/>
    <w:pPr>
      <w:spacing w:before="480" w:line="240" w:lineRule="auto"/>
      <w:ind w:firstLine="1021"/>
      <w:jc w:val="both"/>
    </w:pPr>
    <w:rPr>
      <w:rFonts w:cs="Arial"/>
      <w:sz w:val="22"/>
      <w:szCs w:val="22"/>
      <w:lang w:val="sl-SI" w:eastAsia="sl-SI"/>
    </w:rPr>
  </w:style>
  <w:style w:type="paragraph" w:styleId="Sprotnaopomba-besedilo">
    <w:name w:val="footnote text"/>
    <w:basedOn w:val="Navaden"/>
    <w:link w:val="Sprotnaopomba-besediloZnak"/>
    <w:uiPriority w:val="99"/>
    <w:unhideWhenUsed/>
    <w:rsid w:val="00480BB2"/>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480BB2"/>
    <w:rPr>
      <w:rFonts w:ascii="Arial" w:hAnsi="Arial"/>
      <w:lang w:val="en-US" w:eastAsia="en-US"/>
    </w:rPr>
  </w:style>
  <w:style w:type="paragraph" w:customStyle="1" w:styleId="Odstavekseznama1">
    <w:name w:val="Odstavek seznama1"/>
    <w:basedOn w:val="Navaden"/>
    <w:uiPriority w:val="99"/>
    <w:rsid w:val="00480BB2"/>
    <w:pPr>
      <w:ind w:left="720"/>
      <w:contextualSpacing/>
    </w:pPr>
  </w:style>
  <w:style w:type="character" w:styleId="Sprotnaopomba-sklic">
    <w:name w:val="footnote reference"/>
    <w:basedOn w:val="Privzetapisavaodstavka"/>
    <w:uiPriority w:val="99"/>
    <w:semiHidden/>
    <w:rsid w:val="00480BB2"/>
    <w:rPr>
      <w:rFonts w:cs="Times New Roman"/>
      <w:vertAlign w:val="superscript"/>
    </w:rPr>
  </w:style>
  <w:style w:type="character" w:customStyle="1" w:styleId="exchangeinfo">
    <w:name w:val="exchange_info"/>
    <w:basedOn w:val="Privzetapisavaodstavka"/>
    <w:uiPriority w:val="99"/>
    <w:rsid w:val="00480BB2"/>
    <w:rPr>
      <w:rFonts w:cs="Times New Roman"/>
    </w:rPr>
  </w:style>
  <w:style w:type="table" w:customStyle="1" w:styleId="Tabelamrea1">
    <w:name w:val="Tabela – mreža1"/>
    <w:basedOn w:val="Navadnatabela"/>
    <w:next w:val="Tabelamrea"/>
    <w:uiPriority w:val="39"/>
    <w:rsid w:val="00480B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unhideWhenUsed/>
    <w:rsid w:val="009912A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9912A2"/>
    <w:rPr>
      <w:rFonts w:ascii="Segoe UI" w:hAnsi="Segoe UI" w:cs="Segoe UI"/>
      <w:sz w:val="18"/>
      <w:szCs w:val="18"/>
      <w:lang w:val="en-US" w:eastAsia="en-US"/>
    </w:rPr>
  </w:style>
  <w:style w:type="character" w:customStyle="1" w:styleId="GlavaZnak">
    <w:name w:val="Glava Znak"/>
    <w:basedOn w:val="Privzetapisavaodstavka"/>
    <w:link w:val="Glava"/>
    <w:locked/>
    <w:rsid w:val="006B5E21"/>
    <w:rPr>
      <w:rFonts w:ascii="Arial" w:hAnsi="Arial"/>
      <w:szCs w:val="24"/>
      <w:lang w:val="en-US" w:eastAsia="en-US"/>
    </w:rPr>
  </w:style>
  <w:style w:type="character" w:customStyle="1" w:styleId="Naslov5Znak">
    <w:name w:val="Naslov 5 Znak"/>
    <w:basedOn w:val="Privzetapisavaodstavka"/>
    <w:link w:val="Naslov5"/>
    <w:semiHidden/>
    <w:rsid w:val="00407C1B"/>
    <w:rPr>
      <w:rFonts w:asciiTheme="majorHAnsi" w:eastAsiaTheme="majorEastAsia" w:hAnsiTheme="majorHAnsi" w:cstheme="majorBidi"/>
      <w:color w:val="365F91" w:themeColor="accent1" w:themeShade="BF"/>
      <w:szCs w:val="24"/>
      <w:lang w:val="en-US" w:eastAsia="en-US"/>
    </w:rPr>
  </w:style>
  <w:style w:type="character" w:customStyle="1" w:styleId="Naslov2Znak">
    <w:name w:val="Naslov 2 Znak"/>
    <w:basedOn w:val="Privzetapisavaodstavka"/>
    <w:link w:val="Naslov2"/>
    <w:semiHidden/>
    <w:rsid w:val="00B50715"/>
    <w:rPr>
      <w:rFonts w:asciiTheme="majorHAnsi" w:eastAsiaTheme="majorEastAsia" w:hAnsiTheme="majorHAnsi" w:cstheme="majorBidi"/>
      <w:color w:val="365F91" w:themeColor="accent1" w:themeShade="BF"/>
      <w:sz w:val="26"/>
      <w:szCs w:val="26"/>
      <w:lang w:val="en-US" w:eastAsia="en-US"/>
    </w:rPr>
  </w:style>
  <w:style w:type="paragraph" w:styleId="Telobesedila">
    <w:name w:val="Body Text"/>
    <w:basedOn w:val="Navaden"/>
    <w:link w:val="TelobesedilaZnak"/>
    <w:uiPriority w:val="1"/>
    <w:qFormat/>
    <w:rsid w:val="00B50715"/>
    <w:pPr>
      <w:widowControl w:val="0"/>
      <w:autoSpaceDE w:val="0"/>
      <w:autoSpaceDN w:val="0"/>
      <w:spacing w:line="240" w:lineRule="auto"/>
      <w:jc w:val="both"/>
    </w:pPr>
    <w:rPr>
      <w:rFonts w:ascii="Times New Roman" w:hAnsi="Times New Roman"/>
      <w:sz w:val="22"/>
      <w:szCs w:val="22"/>
      <w:lang w:bidi="en-US"/>
    </w:rPr>
  </w:style>
  <w:style w:type="character" w:customStyle="1" w:styleId="TelobesedilaZnak">
    <w:name w:val="Telo besedila Znak"/>
    <w:basedOn w:val="Privzetapisavaodstavka"/>
    <w:link w:val="Telobesedila"/>
    <w:uiPriority w:val="1"/>
    <w:rsid w:val="00B50715"/>
    <w:rPr>
      <w:sz w:val="22"/>
      <w:szCs w:val="22"/>
      <w:lang w:val="en-US" w:eastAsia="en-US" w:bidi="en-US"/>
    </w:rPr>
  </w:style>
  <w:style w:type="character" w:styleId="Nerazreenaomemba">
    <w:name w:val="Unresolved Mention"/>
    <w:basedOn w:val="Privzetapisavaodstavka"/>
    <w:uiPriority w:val="99"/>
    <w:semiHidden/>
    <w:unhideWhenUsed/>
    <w:rsid w:val="00C21F05"/>
    <w:rPr>
      <w:color w:val="605E5C"/>
      <w:shd w:val="clear" w:color="auto" w:fill="E1DFDD"/>
    </w:rPr>
  </w:style>
  <w:style w:type="character" w:styleId="Pripombasklic">
    <w:name w:val="annotation reference"/>
    <w:basedOn w:val="Privzetapisavaodstavka"/>
    <w:semiHidden/>
    <w:unhideWhenUsed/>
    <w:rsid w:val="00FC3753"/>
    <w:rPr>
      <w:sz w:val="16"/>
      <w:szCs w:val="16"/>
    </w:rPr>
  </w:style>
  <w:style w:type="paragraph" w:styleId="Pripombabesedilo">
    <w:name w:val="annotation text"/>
    <w:basedOn w:val="Navaden"/>
    <w:link w:val="PripombabesediloZnak"/>
    <w:semiHidden/>
    <w:unhideWhenUsed/>
    <w:rsid w:val="00FC3753"/>
    <w:pPr>
      <w:spacing w:line="240" w:lineRule="auto"/>
    </w:pPr>
    <w:rPr>
      <w:szCs w:val="20"/>
    </w:rPr>
  </w:style>
  <w:style w:type="character" w:customStyle="1" w:styleId="PripombabesediloZnak">
    <w:name w:val="Pripomba – besedilo Znak"/>
    <w:basedOn w:val="Privzetapisavaodstavka"/>
    <w:link w:val="Pripombabesedilo"/>
    <w:semiHidden/>
    <w:rsid w:val="00FC3753"/>
    <w:rPr>
      <w:rFonts w:ascii="Arial" w:hAnsi="Arial"/>
      <w:lang w:val="en-US" w:eastAsia="en-US"/>
    </w:rPr>
  </w:style>
  <w:style w:type="paragraph" w:styleId="Zadevapripombe">
    <w:name w:val="annotation subject"/>
    <w:basedOn w:val="Pripombabesedilo"/>
    <w:next w:val="Pripombabesedilo"/>
    <w:link w:val="ZadevapripombeZnak"/>
    <w:semiHidden/>
    <w:unhideWhenUsed/>
    <w:rsid w:val="00FC3753"/>
    <w:rPr>
      <w:b/>
      <w:bCs/>
    </w:rPr>
  </w:style>
  <w:style w:type="character" w:customStyle="1" w:styleId="ZadevapripombeZnak">
    <w:name w:val="Zadeva pripombe Znak"/>
    <w:basedOn w:val="PripombabesediloZnak"/>
    <w:link w:val="Zadevapripombe"/>
    <w:semiHidden/>
    <w:rsid w:val="00FC3753"/>
    <w:rPr>
      <w:rFonts w:ascii="Arial" w:hAnsi="Arial"/>
      <w:b/>
      <w:bCs/>
      <w:lang w:val="en-US" w:eastAsia="en-US"/>
    </w:rPr>
  </w:style>
  <w:style w:type="character" w:styleId="SledenaHiperpovezava">
    <w:name w:val="FollowedHyperlink"/>
    <w:basedOn w:val="Privzetapisavaodstavka"/>
    <w:semiHidden/>
    <w:unhideWhenUsed/>
    <w:rsid w:val="003A4554"/>
    <w:rPr>
      <w:color w:val="800080" w:themeColor="followedHyperlink"/>
      <w:u w:val="single"/>
    </w:rPr>
  </w:style>
  <w:style w:type="paragraph" w:styleId="Navadensplet">
    <w:name w:val="Normal (Web)"/>
    <w:basedOn w:val="Navaden"/>
    <w:uiPriority w:val="99"/>
    <w:semiHidden/>
    <w:unhideWhenUsed/>
    <w:rsid w:val="00E87DF1"/>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E87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499">
      <w:bodyDiv w:val="1"/>
      <w:marLeft w:val="0"/>
      <w:marRight w:val="0"/>
      <w:marTop w:val="0"/>
      <w:marBottom w:val="0"/>
      <w:divBdr>
        <w:top w:val="none" w:sz="0" w:space="0" w:color="auto"/>
        <w:left w:val="none" w:sz="0" w:space="0" w:color="auto"/>
        <w:bottom w:val="none" w:sz="0" w:space="0" w:color="auto"/>
        <w:right w:val="none" w:sz="0" w:space="0" w:color="auto"/>
      </w:divBdr>
    </w:div>
    <w:div w:id="119762389">
      <w:bodyDiv w:val="1"/>
      <w:marLeft w:val="0"/>
      <w:marRight w:val="0"/>
      <w:marTop w:val="0"/>
      <w:marBottom w:val="0"/>
      <w:divBdr>
        <w:top w:val="none" w:sz="0" w:space="0" w:color="auto"/>
        <w:left w:val="none" w:sz="0" w:space="0" w:color="auto"/>
        <w:bottom w:val="none" w:sz="0" w:space="0" w:color="auto"/>
        <w:right w:val="none" w:sz="0" w:space="0" w:color="auto"/>
      </w:divBdr>
    </w:div>
    <w:div w:id="160239124">
      <w:bodyDiv w:val="1"/>
      <w:marLeft w:val="0"/>
      <w:marRight w:val="0"/>
      <w:marTop w:val="0"/>
      <w:marBottom w:val="0"/>
      <w:divBdr>
        <w:top w:val="none" w:sz="0" w:space="0" w:color="auto"/>
        <w:left w:val="none" w:sz="0" w:space="0" w:color="auto"/>
        <w:bottom w:val="none" w:sz="0" w:space="0" w:color="auto"/>
        <w:right w:val="none" w:sz="0" w:space="0" w:color="auto"/>
      </w:divBdr>
    </w:div>
    <w:div w:id="242834949">
      <w:bodyDiv w:val="1"/>
      <w:marLeft w:val="0"/>
      <w:marRight w:val="0"/>
      <w:marTop w:val="0"/>
      <w:marBottom w:val="0"/>
      <w:divBdr>
        <w:top w:val="none" w:sz="0" w:space="0" w:color="auto"/>
        <w:left w:val="none" w:sz="0" w:space="0" w:color="auto"/>
        <w:bottom w:val="none" w:sz="0" w:space="0" w:color="auto"/>
        <w:right w:val="none" w:sz="0" w:space="0" w:color="auto"/>
      </w:divBdr>
    </w:div>
    <w:div w:id="768818613">
      <w:bodyDiv w:val="1"/>
      <w:marLeft w:val="0"/>
      <w:marRight w:val="0"/>
      <w:marTop w:val="0"/>
      <w:marBottom w:val="0"/>
      <w:divBdr>
        <w:top w:val="none" w:sz="0" w:space="0" w:color="auto"/>
        <w:left w:val="none" w:sz="0" w:space="0" w:color="auto"/>
        <w:bottom w:val="none" w:sz="0" w:space="0" w:color="auto"/>
        <w:right w:val="none" w:sz="0" w:space="0" w:color="auto"/>
      </w:divBdr>
    </w:div>
    <w:div w:id="1009723742">
      <w:bodyDiv w:val="1"/>
      <w:marLeft w:val="0"/>
      <w:marRight w:val="0"/>
      <w:marTop w:val="0"/>
      <w:marBottom w:val="0"/>
      <w:divBdr>
        <w:top w:val="none" w:sz="0" w:space="0" w:color="auto"/>
        <w:left w:val="none" w:sz="0" w:space="0" w:color="auto"/>
        <w:bottom w:val="none" w:sz="0" w:space="0" w:color="auto"/>
        <w:right w:val="none" w:sz="0" w:space="0" w:color="auto"/>
      </w:divBdr>
    </w:div>
    <w:div w:id="1023047364">
      <w:bodyDiv w:val="1"/>
      <w:marLeft w:val="0"/>
      <w:marRight w:val="0"/>
      <w:marTop w:val="0"/>
      <w:marBottom w:val="0"/>
      <w:divBdr>
        <w:top w:val="none" w:sz="0" w:space="0" w:color="auto"/>
        <w:left w:val="none" w:sz="0" w:space="0" w:color="auto"/>
        <w:bottom w:val="none" w:sz="0" w:space="0" w:color="auto"/>
        <w:right w:val="none" w:sz="0" w:space="0" w:color="auto"/>
      </w:divBdr>
    </w:div>
    <w:div w:id="1148286759">
      <w:bodyDiv w:val="1"/>
      <w:marLeft w:val="0"/>
      <w:marRight w:val="0"/>
      <w:marTop w:val="0"/>
      <w:marBottom w:val="0"/>
      <w:divBdr>
        <w:top w:val="none" w:sz="0" w:space="0" w:color="auto"/>
        <w:left w:val="none" w:sz="0" w:space="0" w:color="auto"/>
        <w:bottom w:val="none" w:sz="0" w:space="0" w:color="auto"/>
        <w:right w:val="none" w:sz="0" w:space="0" w:color="auto"/>
      </w:divBdr>
    </w:div>
    <w:div w:id="1477648937">
      <w:bodyDiv w:val="1"/>
      <w:marLeft w:val="0"/>
      <w:marRight w:val="0"/>
      <w:marTop w:val="0"/>
      <w:marBottom w:val="0"/>
      <w:divBdr>
        <w:top w:val="none" w:sz="0" w:space="0" w:color="auto"/>
        <w:left w:val="none" w:sz="0" w:space="0" w:color="auto"/>
        <w:bottom w:val="none" w:sz="0" w:space="0" w:color="auto"/>
        <w:right w:val="none" w:sz="0" w:space="0" w:color="auto"/>
      </w:divBdr>
    </w:div>
    <w:div w:id="1762020687">
      <w:bodyDiv w:val="1"/>
      <w:marLeft w:val="0"/>
      <w:marRight w:val="0"/>
      <w:marTop w:val="0"/>
      <w:marBottom w:val="0"/>
      <w:divBdr>
        <w:top w:val="none" w:sz="0" w:space="0" w:color="auto"/>
        <w:left w:val="none" w:sz="0" w:space="0" w:color="auto"/>
        <w:bottom w:val="none" w:sz="0" w:space="0" w:color="auto"/>
        <w:right w:val="none" w:sz="0" w:space="0" w:color="auto"/>
      </w:divBdr>
      <w:divsChild>
        <w:div w:id="616450397">
          <w:marLeft w:val="0"/>
          <w:marRight w:val="0"/>
          <w:marTop w:val="0"/>
          <w:marBottom w:val="0"/>
          <w:divBdr>
            <w:top w:val="none" w:sz="0" w:space="0" w:color="auto"/>
            <w:left w:val="none" w:sz="0" w:space="0" w:color="auto"/>
            <w:bottom w:val="none" w:sz="0" w:space="0" w:color="auto"/>
            <w:right w:val="none" w:sz="0" w:space="0" w:color="auto"/>
          </w:divBdr>
          <w:divsChild>
            <w:div w:id="60912092">
              <w:marLeft w:val="0"/>
              <w:marRight w:val="0"/>
              <w:marTop w:val="0"/>
              <w:marBottom w:val="0"/>
              <w:divBdr>
                <w:top w:val="none" w:sz="0" w:space="0" w:color="auto"/>
                <w:left w:val="none" w:sz="0" w:space="0" w:color="auto"/>
                <w:bottom w:val="none" w:sz="0" w:space="0" w:color="auto"/>
                <w:right w:val="none" w:sz="0" w:space="0" w:color="auto"/>
              </w:divBdr>
              <w:divsChild>
                <w:div w:id="508910965">
                  <w:marLeft w:val="0"/>
                  <w:marRight w:val="0"/>
                  <w:marTop w:val="0"/>
                  <w:marBottom w:val="0"/>
                  <w:divBdr>
                    <w:top w:val="none" w:sz="0" w:space="0" w:color="auto"/>
                    <w:left w:val="none" w:sz="0" w:space="0" w:color="auto"/>
                    <w:bottom w:val="none" w:sz="0" w:space="0" w:color="auto"/>
                    <w:right w:val="none" w:sz="0" w:space="0" w:color="auto"/>
                  </w:divBdr>
                  <w:divsChild>
                    <w:div w:id="1227759509">
                      <w:marLeft w:val="0"/>
                      <w:marRight w:val="0"/>
                      <w:marTop w:val="0"/>
                      <w:marBottom w:val="0"/>
                      <w:divBdr>
                        <w:top w:val="none" w:sz="0" w:space="0" w:color="auto"/>
                        <w:left w:val="none" w:sz="0" w:space="0" w:color="auto"/>
                        <w:bottom w:val="none" w:sz="0" w:space="0" w:color="auto"/>
                        <w:right w:val="none" w:sz="0" w:space="0" w:color="auto"/>
                      </w:divBdr>
                      <w:divsChild>
                        <w:div w:id="1303998320">
                          <w:marLeft w:val="0"/>
                          <w:marRight w:val="0"/>
                          <w:marTop w:val="0"/>
                          <w:marBottom w:val="0"/>
                          <w:divBdr>
                            <w:top w:val="none" w:sz="0" w:space="0" w:color="auto"/>
                            <w:left w:val="none" w:sz="0" w:space="0" w:color="auto"/>
                            <w:bottom w:val="none" w:sz="0" w:space="0" w:color="auto"/>
                            <w:right w:val="none" w:sz="0" w:space="0" w:color="auto"/>
                          </w:divBdr>
                          <w:divsChild>
                            <w:div w:id="140393034">
                              <w:marLeft w:val="0"/>
                              <w:marRight w:val="300"/>
                              <w:marTop w:val="180"/>
                              <w:marBottom w:val="0"/>
                              <w:divBdr>
                                <w:top w:val="none" w:sz="0" w:space="0" w:color="auto"/>
                                <w:left w:val="none" w:sz="0" w:space="0" w:color="auto"/>
                                <w:bottom w:val="none" w:sz="0" w:space="0" w:color="auto"/>
                                <w:right w:val="none" w:sz="0" w:space="0" w:color="auto"/>
                              </w:divBdr>
                              <w:divsChild>
                                <w:div w:id="21247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00481">
          <w:marLeft w:val="0"/>
          <w:marRight w:val="0"/>
          <w:marTop w:val="0"/>
          <w:marBottom w:val="0"/>
          <w:divBdr>
            <w:top w:val="none" w:sz="0" w:space="0" w:color="auto"/>
            <w:left w:val="none" w:sz="0" w:space="0" w:color="auto"/>
            <w:bottom w:val="none" w:sz="0" w:space="0" w:color="auto"/>
            <w:right w:val="none" w:sz="0" w:space="0" w:color="auto"/>
          </w:divBdr>
          <w:divsChild>
            <w:div w:id="1310329137">
              <w:marLeft w:val="0"/>
              <w:marRight w:val="0"/>
              <w:marTop w:val="0"/>
              <w:marBottom w:val="0"/>
              <w:divBdr>
                <w:top w:val="none" w:sz="0" w:space="0" w:color="auto"/>
                <w:left w:val="none" w:sz="0" w:space="0" w:color="auto"/>
                <w:bottom w:val="none" w:sz="0" w:space="0" w:color="auto"/>
                <w:right w:val="none" w:sz="0" w:space="0" w:color="auto"/>
              </w:divBdr>
              <w:divsChild>
                <w:div w:id="1130244107">
                  <w:marLeft w:val="0"/>
                  <w:marRight w:val="0"/>
                  <w:marTop w:val="0"/>
                  <w:marBottom w:val="0"/>
                  <w:divBdr>
                    <w:top w:val="none" w:sz="0" w:space="0" w:color="auto"/>
                    <w:left w:val="none" w:sz="0" w:space="0" w:color="auto"/>
                    <w:bottom w:val="none" w:sz="0" w:space="0" w:color="auto"/>
                    <w:right w:val="none" w:sz="0" w:space="0" w:color="auto"/>
                  </w:divBdr>
                  <w:divsChild>
                    <w:div w:id="1780561689">
                      <w:marLeft w:val="0"/>
                      <w:marRight w:val="0"/>
                      <w:marTop w:val="0"/>
                      <w:marBottom w:val="0"/>
                      <w:divBdr>
                        <w:top w:val="none" w:sz="0" w:space="0" w:color="auto"/>
                        <w:left w:val="none" w:sz="0" w:space="0" w:color="auto"/>
                        <w:bottom w:val="none" w:sz="0" w:space="0" w:color="auto"/>
                        <w:right w:val="none" w:sz="0" w:space="0" w:color="auto"/>
                      </w:divBdr>
                      <w:divsChild>
                        <w:div w:id="1372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17201">
      <w:bodyDiv w:val="1"/>
      <w:marLeft w:val="0"/>
      <w:marRight w:val="0"/>
      <w:marTop w:val="0"/>
      <w:marBottom w:val="0"/>
      <w:divBdr>
        <w:top w:val="none" w:sz="0" w:space="0" w:color="auto"/>
        <w:left w:val="none" w:sz="0" w:space="0" w:color="auto"/>
        <w:bottom w:val="none" w:sz="0" w:space="0" w:color="auto"/>
        <w:right w:val="none" w:sz="0" w:space="0" w:color="auto"/>
      </w:divBdr>
    </w:div>
    <w:div w:id="1896501407">
      <w:bodyDiv w:val="1"/>
      <w:marLeft w:val="0"/>
      <w:marRight w:val="0"/>
      <w:marTop w:val="0"/>
      <w:marBottom w:val="0"/>
      <w:divBdr>
        <w:top w:val="none" w:sz="0" w:space="0" w:color="auto"/>
        <w:left w:val="none" w:sz="0" w:space="0" w:color="auto"/>
        <w:bottom w:val="none" w:sz="0" w:space="0" w:color="auto"/>
        <w:right w:val="none" w:sz="0" w:space="0" w:color="auto"/>
      </w:divBdr>
    </w:div>
    <w:div w:id="210927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lo.org/resource/record-decisions/resolution-concerning-appointments-ilo-staff-pension-committee-united" TargetMode="External"/><Relationship Id="rId18" Type="http://schemas.openxmlformats.org/officeDocument/2006/relationships/hyperlink" Target="https://www.ilo.org/resource/record-proceedings/ilc/113/plenary-sitting-report-finance-committee-2025" TargetMode="External"/><Relationship Id="rId26" Type="http://schemas.openxmlformats.org/officeDocument/2006/relationships/hyperlink" Target="https://www.ilo.org/resource/record-proceedings/ilc/113/plenary-sitting-outcome-work-standard-setting-committee-biological-hazards" TargetMode="External"/><Relationship Id="rId39" Type="http://schemas.openxmlformats.org/officeDocument/2006/relationships/hyperlink" Target="https://www.ilo.org/resource/record-decisions/resolution-concerning-second-world-summit-social-development-2025" TargetMode="External"/><Relationship Id="rId21" Type="http://schemas.openxmlformats.org/officeDocument/2006/relationships/hyperlink" Target="https://www.ilo.org/resource/conference-paper/ilc/113/protection-against-biological-hazards-working-environment-addendum" TargetMode="External"/><Relationship Id="rId34" Type="http://schemas.openxmlformats.org/officeDocument/2006/relationships/hyperlink" Target="https://www.ilo.org/resource/record-proceedings/ilc/113/report-general-discussion-committee-addressing-informality-and-promoting" TargetMode="External"/><Relationship Id="rId42" Type="http://schemas.openxmlformats.org/officeDocument/2006/relationships/hyperlink" Target="https://www.ilo.org/resource/conference-paper/ilc/113/r%C3%A9sultats-du-vote-par-appel-nominal-sur-les-amendements-au-code-de-la-mlc" TargetMode="External"/><Relationship Id="rId47" Type="http://schemas.openxmlformats.org/officeDocument/2006/relationships/hyperlink" Target="https://www.ilo.org/resource/record-decisions/gb/gb354/decisions-adopted-354th-session-governing-body-june-2025" TargetMode="External"/><Relationship Id="rId50" Type="http://schemas.openxmlformats.org/officeDocument/2006/relationships/hyperlink" Target="https://wwwex.ilo.org/dyn/r/normlex/files/static/v126Y/authentic/C192-authentic.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lo.org/resource/conference-paper/ilc/113/r%C3%A9sultats-du-vote-par-appel-nominal-sur-ladoption-du-programme-et-budget" TargetMode="External"/><Relationship Id="rId29" Type="http://schemas.openxmlformats.org/officeDocument/2006/relationships/hyperlink" Target="https://www.ilo.org/resource/record-proceedings/ilc/113/outcome-committee-decent-work-platform-economy-proposed-resolution-and" TargetMode="External"/><Relationship Id="rId11" Type="http://schemas.openxmlformats.org/officeDocument/2006/relationships/hyperlink" Target="https://www.ilo.org/resource/conference-paper/ilc/113/report-chairperson-governing-body-period-2024-%E2%80%93-2025" TargetMode="External"/><Relationship Id="rId24" Type="http://schemas.openxmlformats.org/officeDocument/2006/relationships/hyperlink" Target="https://wwwex.ilo.org/dyn/r/normlex/files/static/v126Y/authentic/R209-authentic.pdf" TargetMode="External"/><Relationship Id="rId32" Type="http://schemas.openxmlformats.org/officeDocument/2006/relationships/hyperlink" Target="https://www.ilo.org/resource/record-proceedings/ilc/113/s%C3%A9ance-pl%C3%A9ni%C3%A8re-r%C3%A9sultat-des-travaux-de-la-commission-normative-sur-le" TargetMode="External"/><Relationship Id="rId37" Type="http://schemas.openxmlformats.org/officeDocument/2006/relationships/hyperlink" Target="https://www.ilo.org/resource/record-decisions/gb/352/decision-concerning-status-palestine-ilo-and-its-participation-rights-ilo" TargetMode="External"/><Relationship Id="rId40" Type="http://schemas.openxmlformats.org/officeDocument/2006/relationships/hyperlink" Target="https://www.ilo.org/resource/record-decisions/resolution-status-palestine-ilo-and-participation-rights-palestine-ilo" TargetMode="External"/><Relationship Id="rId45" Type="http://schemas.openxmlformats.org/officeDocument/2006/relationships/hyperlink" Target="https://www.ilo.org/resource/record-proceedings/ilc/113/second-report-credentials-committee-2025"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lo.org/resource/conference-paper/ilc/113/situation-workers-occupied-arab-territories" TargetMode="External"/><Relationship Id="rId19" Type="http://schemas.openxmlformats.org/officeDocument/2006/relationships/hyperlink" Target="https://www.ilo.org/international-labour-conference/113th-session-international-labour-conference/committees-113th-session-international-labour-conference/committee-application-standards/report-committee-can-2025" TargetMode="External"/><Relationship Id="rId31" Type="http://schemas.openxmlformats.org/officeDocument/2006/relationships/hyperlink" Target="https://www.ilo.org/resource/record-proceedings/ilc/113/report-standard-setting-committee-decent-work-platform-economy" TargetMode="External"/><Relationship Id="rId44" Type="http://schemas.openxmlformats.org/officeDocument/2006/relationships/hyperlink" Target="https://www.ilo.org/resource/record-proceedings/ilc/113/first-report-credentials-committee-2025" TargetMode="External"/><Relationship Id="rId52" Type="http://schemas.openxmlformats.org/officeDocument/2006/relationships/hyperlink" Target="https://www.ilo.org/resource/conference-paper/ilc/113/r%C3%A9sultats-du-vote-par-appel-nominal-sur-les-amendements-au-code-de-la-mlc" TargetMode="External"/><Relationship Id="rId4" Type="http://schemas.openxmlformats.org/officeDocument/2006/relationships/settings" Target="settings.xml"/><Relationship Id="rId9" Type="http://schemas.openxmlformats.org/officeDocument/2006/relationships/hyperlink" Target="https://www.ilo.org/resource/conference-paper/ilc/113/jobs-rights-and-growth-reinforcing-connection-report-director-general" TargetMode="External"/><Relationship Id="rId14" Type="http://schemas.openxmlformats.org/officeDocument/2006/relationships/hyperlink" Target="https://www.ilo.org/resource/record-decisions/resolution-concerning-scale-assessments-contributions-budget-2026-and-2027" TargetMode="External"/><Relationship Id="rId22" Type="http://schemas.openxmlformats.org/officeDocument/2006/relationships/hyperlink" Target="https://www.ilo.org/resource/conference-paper/ilc/113/results-record-vote-adoption-biological-hazards-working-environment" TargetMode="External"/><Relationship Id="rId27" Type="http://schemas.openxmlformats.org/officeDocument/2006/relationships/hyperlink" Target="https://www.ilo.org/resource/gb/347/normative-gap-analysis-decent-work-platform-economy" TargetMode="External"/><Relationship Id="rId30" Type="http://schemas.openxmlformats.org/officeDocument/2006/relationships/hyperlink" Target="https://www.ilo.org/resource/record-decisions/resolution-place-agenda-next-ordinary-session-conference-item-entitled-0" TargetMode="External"/><Relationship Id="rId35" Type="http://schemas.openxmlformats.org/officeDocument/2006/relationships/hyperlink" Target="https://www.ilo.org/resource/record-proceedings/ilc/113/plenary-sitting-outcome-work-general-discussion-committee-promoting" TargetMode="External"/><Relationship Id="rId43" Type="http://schemas.openxmlformats.org/officeDocument/2006/relationships/hyperlink" Target="https://www.ilo.org/resource/record-decisions/amendments-code-maritime-labour-convention-2006-amended-mlc-2006" TargetMode="External"/><Relationship Id="rId48" Type="http://schemas.openxmlformats.org/officeDocument/2006/relationships/hyperlink" Target="https://www.ilo.org/resource/record-decisions/gb/gb354/decision-concerning-developments-application-resolution-concerning-russian" TargetMode="External"/><Relationship Id="rId56" Type="http://schemas.openxmlformats.org/officeDocument/2006/relationships/theme" Target="theme/theme1.xml"/><Relationship Id="rId8" Type="http://schemas.openxmlformats.org/officeDocument/2006/relationships/hyperlink" Target="mailto:Gp.gs@gov.si" TargetMode="External"/><Relationship Id="rId51" Type="http://schemas.openxmlformats.org/officeDocument/2006/relationships/hyperlink" Target="https://wwwex.ilo.org/dyn/r/normlex/files/static/v126Y/authentic/R209-authentic.pdf" TargetMode="External"/><Relationship Id="rId3" Type="http://schemas.openxmlformats.org/officeDocument/2006/relationships/styles" Target="styles.xml"/><Relationship Id="rId12" Type="http://schemas.openxmlformats.org/officeDocument/2006/relationships/hyperlink" Target="https://www.ilo.org/resource/record-decisions/resolution-concerning-financial-report-and-audited-consolidated-financial-0" TargetMode="External"/><Relationship Id="rId17" Type="http://schemas.openxmlformats.org/officeDocument/2006/relationships/hyperlink" Target="https://www.ilo.org/resource/record-proceedings/ilc/113/report-finance-committee-2025" TargetMode="External"/><Relationship Id="rId25" Type="http://schemas.openxmlformats.org/officeDocument/2006/relationships/hyperlink" Target="https://www.ilo.org/resource/record-proceedings/ilc/113/report-standard-setting-committee-biological-hazards-2025" TargetMode="External"/><Relationship Id="rId33" Type="http://schemas.openxmlformats.org/officeDocument/2006/relationships/hyperlink" Target="https://www.ilo.org/resource/record-decisions/resolution-concerning-general-discussion-addressing-informality-and" TargetMode="External"/><Relationship Id="rId38" Type="http://schemas.openxmlformats.org/officeDocument/2006/relationships/hyperlink" Target="https://www.ilo.org/resource/record-decisions/gb/gb353/decision-concerning-follow-report-commission-inquiry-concerning-myanmar" TargetMode="External"/><Relationship Id="rId46" Type="http://schemas.openxmlformats.org/officeDocument/2006/relationships/hyperlink" Target="https://www.ilo.org/resource/record-proceedings/ilc/113/plenary-sitting-reports-credentials-committee-2025" TargetMode="External"/><Relationship Id="rId20" Type="http://schemas.openxmlformats.org/officeDocument/2006/relationships/hyperlink" Target="https://www.ilo.org/resource/conference-paper/ilc/113/protection-against-biological-hazards-working-environment-proposed" TargetMode="External"/><Relationship Id="rId41" Type="http://schemas.openxmlformats.org/officeDocument/2006/relationships/hyperlink" Target="https://www.ilo.org/resource/record-decisions/resolution-concerning-measures-recommended-governing-body-under-article-33"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lo.org/resource/record-decisions/resolution-concerning-adoption-programme-and-budget-2026%E2%80%9327-and-allocation" TargetMode="External"/><Relationship Id="rId23" Type="http://schemas.openxmlformats.org/officeDocument/2006/relationships/hyperlink" Target="https://wwwex.ilo.org/dyn/r/normlex/files/static/v126Y/authentic/C192-authentic.pdf" TargetMode="External"/><Relationship Id="rId28" Type="http://schemas.openxmlformats.org/officeDocument/2006/relationships/hyperlink" Target="https://www.ilo.org/resource/conference-paper/ilc/113/realizing-decent-work-platform-economy-0" TargetMode="External"/><Relationship Id="rId36" Type="http://schemas.openxmlformats.org/officeDocument/2006/relationships/hyperlink" Target="https://www.ilo.org/resource/record-decisions/gb/gb353/decision-concerning-report-working-party-new-social-contract-our-common" TargetMode="External"/><Relationship Id="rId49" Type="http://schemas.openxmlformats.org/officeDocument/2006/relationships/hyperlink" Target="https://www.ilo.org/resource/conference-paper/ilc/113/results-record-vote-adoption-biological-hazards-working-environme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ormlex.ilo.org/dyn/nrmlx_en/f?p=NORMLEXPUB:12100:0::NO:12100:P12100_INSTRUMENT_ID:3243110:NO" TargetMode="External"/><Relationship Id="rId13" Type="http://schemas.openxmlformats.org/officeDocument/2006/relationships/hyperlink" Target="https://www.ilo.org/resource/ilc/109/resolution-return-democracy-and-respect-fundamental-rights-myanmar" TargetMode="External"/><Relationship Id="rId18" Type="http://schemas.openxmlformats.org/officeDocument/2006/relationships/hyperlink" Target="https://wwwex.ilo.org/dyn/r/normlex/files/static/v126Y/authentic/C192-authentic.pdf" TargetMode="External"/><Relationship Id="rId3" Type="http://schemas.openxmlformats.org/officeDocument/2006/relationships/hyperlink" Target="https://www.ilo.org/resource/conference-paper/gb/gb353/communication-government-republic-nicaragua-under-article-15-constitution" TargetMode="External"/><Relationship Id="rId21" Type="http://schemas.openxmlformats.org/officeDocument/2006/relationships/hyperlink" Target="https://www.ilo.org/meetings-and-events/fifth-meeting-special-tripartite-committee-established-under-maritime" TargetMode="External"/><Relationship Id="rId7" Type="http://schemas.openxmlformats.org/officeDocument/2006/relationships/hyperlink" Target="https://www.ilo.org/resource/conference-paper/ilc/113/innovative-approaches-addressing-informality-and-promoting-transition" TargetMode="External"/><Relationship Id="rId12" Type="http://schemas.openxmlformats.org/officeDocument/2006/relationships/hyperlink" Target="https://www.ilo.org/resource/record-decisions/gb/gb353/decision-concerning-follow-report-commission-inquiry-concerning-myanmar" TargetMode="External"/><Relationship Id="rId17" Type="http://schemas.openxmlformats.org/officeDocument/2006/relationships/hyperlink" Target="https://www.ilo.org/gb/GBSessions/GB344/ins/WCMS_839998/lang--en/index.htm" TargetMode="External"/><Relationship Id="rId2" Type="http://schemas.openxmlformats.org/officeDocument/2006/relationships/hyperlink" Target="https://www.ilo.org/resource/conference-paper/achieving-comprehensive-employment-injury-protection" TargetMode="External"/><Relationship Id="rId16" Type="http://schemas.openxmlformats.org/officeDocument/2006/relationships/hyperlink" Target="https://www.ilo.org/resource/conference-paper/gb/gb354/ilo-changing-multilateral-environment-towards-better-effectiveness-and" TargetMode="External"/><Relationship Id="rId20" Type="http://schemas.openxmlformats.org/officeDocument/2006/relationships/hyperlink" Target="https://www.uradni-list.si/glasilo-uradni-list-rs/vsebina/2016-02-0009?sop=2016-02-0009" TargetMode="External"/><Relationship Id="rId1" Type="http://schemas.openxmlformats.org/officeDocument/2006/relationships/hyperlink" Target="https://www.ilo.org/resource/conference-paper/application-international-labour-standards-2025" TargetMode="External"/><Relationship Id="rId6" Type="http://schemas.openxmlformats.org/officeDocument/2006/relationships/hyperlink" Target="https://www.ilo.org/resource/record-decisions/gb/347/decision-concerning-agenda-future-sessions-international-labour-conference" TargetMode="External"/><Relationship Id="rId11" Type="http://schemas.openxmlformats.org/officeDocument/2006/relationships/hyperlink" Target="https://www.ilo.org/resource/conference-paper/ilc/113/r%C3%A9sultats-du-vote-sur-la-r%C3%A9solution-concernant-le-statut-de-la-palestine-%C3%A0" TargetMode="External"/><Relationship Id="rId24" Type="http://schemas.openxmlformats.org/officeDocument/2006/relationships/hyperlink" Target="https://normlex.ilo.org/dyn/nrmlx_en/f?p=1000:51::::51:P51_CONTENT_REPOSITORY_ID:4438363" TargetMode="External"/><Relationship Id="rId5" Type="http://schemas.openxmlformats.org/officeDocument/2006/relationships/hyperlink" Target="https://www.ilo.org/resource/record-decisions/resolution-place-agenda-next-ordinary-session-conference-item-entitled" TargetMode="External"/><Relationship Id="rId15" Type="http://schemas.openxmlformats.org/officeDocument/2006/relationships/hyperlink" Target="https://www.ilo.org/meetings-and-events/fifth-meeting-special-tripartite-committee-established-under-maritime" TargetMode="External"/><Relationship Id="rId23" Type="http://schemas.openxmlformats.org/officeDocument/2006/relationships/hyperlink" Target="https://wwwex.ilo.org/dyn/r/normlex/files/static/v126Y/authentic/R209-authentic.pdf" TargetMode="External"/><Relationship Id="rId10" Type="http://schemas.openxmlformats.org/officeDocument/2006/relationships/hyperlink" Target="https://www.ilo.org/resource/record-decisions/gb/352/decisions-adopted-governing-body-ilo-its-352nd-october-november-2024" TargetMode="External"/><Relationship Id="rId19" Type="http://schemas.openxmlformats.org/officeDocument/2006/relationships/hyperlink" Target="https://wwwex.ilo.org/dyn/r/normlex/files/static/v126Y/authentic/R209-authentic.pdf" TargetMode="External"/><Relationship Id="rId4" Type="http://schemas.openxmlformats.org/officeDocument/2006/relationships/hyperlink" Target="https://www.ilo.org/ilc/ILCSessions/111/reports/texts-adopted/WCMS_886022/lang--en/index.htm" TargetMode="External"/><Relationship Id="rId9" Type="http://schemas.openxmlformats.org/officeDocument/2006/relationships/hyperlink" Target="https://www.ilo.org/resource/conference-paper/gb/352/draft-key-messages-tripartite-input-second-world-summit-social-development" TargetMode="External"/><Relationship Id="rId14" Type="http://schemas.openxmlformats.org/officeDocument/2006/relationships/hyperlink" Target="https://webapps.ilo.org/public/english/standards/relm/ilc/ilc88/resolutions.htm" TargetMode="External"/><Relationship Id="rId22" Type="http://schemas.openxmlformats.org/officeDocument/2006/relationships/hyperlink" Target="https://wwwex.ilo.org/dyn/r/normlex/files/static/v126Y/authentic/C192-authentic.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4A9025-706C-474F-944C-37D2B4B1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7725</TotalTime>
  <Pages>62</Pages>
  <Words>22777</Words>
  <Characters>142133</Characters>
  <Application>Microsoft Office Word</Application>
  <DocSecurity>0</DocSecurity>
  <Lines>3230</Lines>
  <Paragraphs>1106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163804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UDraksler</dc:creator>
  <cp:lastModifiedBy>Urška Draksler</cp:lastModifiedBy>
  <cp:revision>501</cp:revision>
  <cp:lastPrinted>2025-09-12T08:53:00Z</cp:lastPrinted>
  <dcterms:created xsi:type="dcterms:W3CDTF">2022-09-15T09:08:00Z</dcterms:created>
  <dcterms:modified xsi:type="dcterms:W3CDTF">2025-09-12T09:05:00Z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cc253dc2-57e6-491a-a75b-4def4fc555d9</vt:lpwstr>
  </property>
</Properties>
</file>