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031"/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17"/>
        <w:gridCol w:w="892"/>
        <w:gridCol w:w="1136"/>
        <w:gridCol w:w="695"/>
        <w:gridCol w:w="1295"/>
        <w:gridCol w:w="301"/>
        <w:gridCol w:w="385"/>
        <w:gridCol w:w="223"/>
        <w:gridCol w:w="645"/>
        <w:gridCol w:w="1563"/>
      </w:tblGrid>
      <w:tr w:rsidR="00463498" w:rsidRPr="00463498" w14:paraId="5045FF21" w14:textId="77777777" w:rsidTr="00463498">
        <w:trPr>
          <w:gridAfter w:val="5"/>
          <w:wAfter w:w="3117" w:type="dxa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0971" w14:textId="5DCEB73F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Številka</w:t>
            </w:r>
            <w:r w:rsidR="0099553C">
              <w:rPr>
                <w:rFonts w:cs="Arial"/>
                <w:szCs w:val="20"/>
                <w:lang w:eastAsia="sl-SI"/>
              </w:rPr>
              <w:t xml:space="preserve">: </w:t>
            </w:r>
            <w:r w:rsidR="0099553C" w:rsidRPr="008F660F">
              <w:rPr>
                <w:szCs w:val="20"/>
              </w:rPr>
              <w:t>4300-205/2024/</w:t>
            </w:r>
            <w:r w:rsidR="00B104C6">
              <w:rPr>
                <w:szCs w:val="20"/>
              </w:rPr>
              <w:t>4</w:t>
            </w:r>
          </w:p>
        </w:tc>
      </w:tr>
      <w:tr w:rsidR="00463498" w:rsidRPr="00463498" w14:paraId="0A034C6F" w14:textId="77777777" w:rsidTr="00463498">
        <w:trPr>
          <w:gridAfter w:val="5"/>
          <w:wAfter w:w="3117" w:type="dxa"/>
        </w:trPr>
        <w:tc>
          <w:tcPr>
            <w:tcW w:w="5954" w:type="dxa"/>
            <w:gridSpan w:val="6"/>
            <w:tcBorders>
              <w:top w:val="single" w:sz="4" w:space="0" w:color="auto"/>
            </w:tcBorders>
          </w:tcPr>
          <w:p w14:paraId="28596EFB" w14:textId="5F72FE0E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 xml:space="preserve">Ljubljana, </w:t>
            </w:r>
            <w:r w:rsidR="00B104C6">
              <w:rPr>
                <w:rFonts w:cs="Arial"/>
                <w:szCs w:val="20"/>
                <w:lang w:eastAsia="sl-SI"/>
              </w:rPr>
              <w:t>22</w:t>
            </w:r>
            <w:r w:rsidR="0099553C">
              <w:rPr>
                <w:szCs w:val="20"/>
              </w:rPr>
              <w:t>. 1. 2025</w:t>
            </w:r>
          </w:p>
        </w:tc>
      </w:tr>
      <w:tr w:rsidR="00463498" w:rsidRPr="00463498" w14:paraId="4DD6A625" w14:textId="77777777" w:rsidTr="00463498">
        <w:trPr>
          <w:gridAfter w:val="5"/>
          <w:wAfter w:w="3117" w:type="dxa"/>
        </w:trPr>
        <w:tc>
          <w:tcPr>
            <w:tcW w:w="5954" w:type="dxa"/>
            <w:gridSpan w:val="6"/>
          </w:tcPr>
          <w:p w14:paraId="3B97E91C" w14:textId="4CBEBC31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 xml:space="preserve">EVA: </w:t>
            </w:r>
            <w:r w:rsidR="003271C3">
              <w:rPr>
                <w:rFonts w:cs="Arial"/>
                <w:szCs w:val="20"/>
                <w:lang w:eastAsia="sl-SI"/>
              </w:rPr>
              <w:t>/</w:t>
            </w:r>
          </w:p>
        </w:tc>
      </w:tr>
      <w:tr w:rsidR="00463498" w:rsidRPr="00463498" w14:paraId="283A235A" w14:textId="77777777" w:rsidTr="00463498">
        <w:trPr>
          <w:gridAfter w:val="5"/>
          <w:wAfter w:w="3117" w:type="dxa"/>
          <w:trHeight w:val="1007"/>
        </w:trPr>
        <w:tc>
          <w:tcPr>
            <w:tcW w:w="5954" w:type="dxa"/>
            <w:gridSpan w:val="6"/>
          </w:tcPr>
          <w:p w14:paraId="3EB0C484" w14:textId="77777777" w:rsidR="00463498" w:rsidRPr="00B74B0E" w:rsidRDefault="00463498" w:rsidP="00463498">
            <w:pPr>
              <w:widowControl w:val="0"/>
              <w:rPr>
                <w:rFonts w:cs="Arial"/>
                <w:szCs w:val="20"/>
              </w:rPr>
            </w:pPr>
          </w:p>
          <w:p w14:paraId="1E6FC516" w14:textId="77777777" w:rsidR="00463498" w:rsidRPr="00B74B0E" w:rsidRDefault="00463498" w:rsidP="00463498">
            <w:pPr>
              <w:widowControl w:val="0"/>
              <w:rPr>
                <w:rFonts w:cs="Arial"/>
                <w:szCs w:val="20"/>
              </w:rPr>
            </w:pPr>
            <w:r w:rsidRPr="00B74B0E">
              <w:rPr>
                <w:rFonts w:cs="Arial"/>
                <w:szCs w:val="20"/>
              </w:rPr>
              <w:t>GENERALNI SEKRETARIAT VLADE REPUBLIKE SLOVENIJE</w:t>
            </w:r>
          </w:p>
          <w:p w14:paraId="40E89B42" w14:textId="77777777" w:rsidR="00463498" w:rsidRPr="00B74B0E" w:rsidRDefault="00000000" w:rsidP="00463498">
            <w:pPr>
              <w:widowControl w:val="0"/>
              <w:rPr>
                <w:rFonts w:cs="Arial"/>
                <w:szCs w:val="20"/>
              </w:rPr>
            </w:pPr>
            <w:hyperlink r:id="rId8" w:history="1">
              <w:r w:rsidR="00463498" w:rsidRPr="00B74B0E">
                <w:rPr>
                  <w:rFonts w:cs="Arial"/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36990AA5" w14:textId="77777777" w:rsidR="00463498" w:rsidRPr="00463498" w:rsidRDefault="00463498" w:rsidP="00463498">
            <w:pPr>
              <w:widowControl w:val="0"/>
              <w:rPr>
                <w:rFonts w:cs="Arial"/>
                <w:szCs w:val="20"/>
              </w:rPr>
            </w:pPr>
          </w:p>
        </w:tc>
      </w:tr>
      <w:tr w:rsidR="00463498" w:rsidRPr="00463498" w14:paraId="75CBADCD" w14:textId="77777777" w:rsidTr="00463498">
        <w:tc>
          <w:tcPr>
            <w:tcW w:w="9071" w:type="dxa"/>
            <w:gridSpan w:val="11"/>
          </w:tcPr>
          <w:p w14:paraId="596AEB24" w14:textId="0373B333" w:rsidR="00463498" w:rsidRPr="002C5A54" w:rsidRDefault="00463498" w:rsidP="007540C9">
            <w:pPr>
              <w:pStyle w:val="Naslovpredpisa"/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2C5A54">
              <w:rPr>
                <w:b w:val="0"/>
                <w:bCs/>
                <w:sz w:val="20"/>
                <w:szCs w:val="20"/>
              </w:rPr>
              <w:t>ZADEVA:</w:t>
            </w:r>
            <w:r w:rsidRPr="002C5A54">
              <w:rPr>
                <w:sz w:val="20"/>
                <w:szCs w:val="20"/>
              </w:rPr>
              <w:t xml:space="preserve"> </w:t>
            </w:r>
            <w:r w:rsidR="007540C9" w:rsidRPr="002C5A54">
              <w:rPr>
                <w:sz w:val="20"/>
                <w:szCs w:val="20"/>
              </w:rPr>
              <w:t xml:space="preserve">Letni načrt za financiranje in sofinanciranje investicij v športno infrastrukturo za leto </w:t>
            </w:r>
            <w:r w:rsidR="00751973" w:rsidRPr="002C5A54">
              <w:rPr>
                <w:sz w:val="20"/>
                <w:szCs w:val="20"/>
              </w:rPr>
              <w:t>2025</w:t>
            </w:r>
            <w:r w:rsidRPr="002C5A54">
              <w:rPr>
                <w:sz w:val="20"/>
                <w:szCs w:val="20"/>
              </w:rPr>
              <w:t xml:space="preserve"> </w:t>
            </w:r>
          </w:p>
        </w:tc>
      </w:tr>
      <w:tr w:rsidR="00463498" w:rsidRPr="00463498" w14:paraId="61EEBA5B" w14:textId="77777777" w:rsidTr="00463498">
        <w:tc>
          <w:tcPr>
            <w:tcW w:w="9071" w:type="dxa"/>
            <w:gridSpan w:val="11"/>
          </w:tcPr>
          <w:p w14:paraId="21D776A1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463498" w:rsidRPr="00463498" w14:paraId="5F9CA436" w14:textId="77777777" w:rsidTr="00463498">
        <w:tc>
          <w:tcPr>
            <w:tcW w:w="9071" w:type="dxa"/>
            <w:gridSpan w:val="11"/>
          </w:tcPr>
          <w:p w14:paraId="4473EFAE" w14:textId="091719F9" w:rsidR="00713E1B" w:rsidRPr="00E369C7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E369C7">
              <w:rPr>
                <w:rFonts w:cs="Arial"/>
                <w:szCs w:val="20"/>
                <w:lang w:eastAsia="sl-SI"/>
              </w:rPr>
              <w:t xml:space="preserve">Na podlagi </w:t>
            </w:r>
            <w:r w:rsidR="004B4D81">
              <w:rPr>
                <w:rFonts w:cs="Arial"/>
                <w:szCs w:val="20"/>
                <w:lang w:eastAsia="sl-SI"/>
              </w:rPr>
              <w:t>šestega</w:t>
            </w:r>
            <w:r w:rsidRPr="00E369C7">
              <w:rPr>
                <w:rFonts w:cs="Arial"/>
                <w:szCs w:val="20"/>
                <w:lang w:eastAsia="sl-SI"/>
              </w:rPr>
              <w:t xml:space="preserve"> odstavka 2</w:t>
            </w:r>
            <w:r w:rsidR="004B4D81">
              <w:rPr>
                <w:rFonts w:cs="Arial"/>
                <w:szCs w:val="20"/>
                <w:lang w:eastAsia="sl-SI"/>
              </w:rPr>
              <w:t>1</w:t>
            </w:r>
            <w:r w:rsidRPr="00E369C7">
              <w:rPr>
                <w:rFonts w:cs="Arial"/>
                <w:szCs w:val="20"/>
                <w:lang w:eastAsia="sl-SI"/>
              </w:rPr>
              <w:t>. člena Zakona o Vladi Republike Slovenije (</w:t>
            </w:r>
            <w:r w:rsidR="00E369C7" w:rsidRPr="00E369C7">
              <w:rPr>
                <w:rFonts w:cs="Arial"/>
                <w:szCs w:val="20"/>
                <w:lang w:eastAsia="sl-SI"/>
              </w:rPr>
              <w:t xml:space="preserve">Uradni list RS, št. 24/05 – uradno prečiščeno besedilo, 109/08, 38/10 – ZUKN, 8/12, 21/13, 47/13 – ZDU-1G, 65/14, 55/17 in </w:t>
            </w:r>
            <w:bookmarkStart w:id="0" w:name="_Hlk147490438"/>
            <w:r w:rsidR="00E369C7" w:rsidRPr="00E369C7">
              <w:rPr>
                <w:rFonts w:cs="Arial"/>
                <w:szCs w:val="20"/>
                <w:lang w:eastAsia="sl-SI"/>
              </w:rPr>
              <w:t>163/22</w:t>
            </w:r>
            <w:bookmarkEnd w:id="0"/>
            <w:r w:rsidRPr="00E369C7">
              <w:rPr>
                <w:rFonts w:cs="Arial"/>
                <w:szCs w:val="20"/>
                <w:lang w:eastAsia="sl-SI"/>
              </w:rPr>
              <w:t xml:space="preserve">) je Vlada Republike Slovenije na ... seji ... sprejela </w:t>
            </w:r>
          </w:p>
          <w:p w14:paraId="191184E4" w14:textId="77777777" w:rsidR="00713E1B" w:rsidRPr="00E369C7" w:rsidRDefault="00713E1B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1E7013EC" w14:textId="7AA33126" w:rsidR="00463498" w:rsidRPr="00E369C7" w:rsidRDefault="00713E1B" w:rsidP="00713E1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E369C7">
              <w:rPr>
                <w:rFonts w:cs="Arial"/>
                <w:szCs w:val="20"/>
                <w:lang w:eastAsia="sl-SI"/>
              </w:rPr>
              <w:t>SKLEP:</w:t>
            </w:r>
          </w:p>
          <w:p w14:paraId="19E6CC7D" w14:textId="77777777" w:rsidR="00272256" w:rsidRPr="00272256" w:rsidRDefault="00272256" w:rsidP="0027225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bookmarkStart w:id="1" w:name="_Hlk152847791"/>
          </w:p>
          <w:p w14:paraId="59C79424" w14:textId="58DBA7B8" w:rsidR="00272256" w:rsidRPr="00272256" w:rsidRDefault="007540C9" w:rsidP="007540C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Vlada Republike Slovenije je sprejela Letni načrt za</w:t>
            </w:r>
            <w:r>
              <w:t xml:space="preserve"> </w:t>
            </w:r>
            <w:r w:rsidRPr="007540C9">
              <w:rPr>
                <w:rFonts w:cs="Arial"/>
                <w:szCs w:val="20"/>
                <w:lang w:eastAsia="sl-SI"/>
              </w:rPr>
              <w:t>financiranje in sofinanciranje investicij v športno infrastrukturo za let</w:t>
            </w:r>
            <w:r>
              <w:rPr>
                <w:rFonts w:cs="Arial"/>
                <w:szCs w:val="20"/>
                <w:lang w:eastAsia="sl-SI"/>
              </w:rPr>
              <w:t>o</w:t>
            </w:r>
            <w:r w:rsidRPr="007540C9">
              <w:rPr>
                <w:rFonts w:cs="Arial"/>
                <w:szCs w:val="20"/>
                <w:lang w:eastAsia="sl-SI"/>
              </w:rPr>
              <w:t xml:space="preserve"> </w:t>
            </w:r>
            <w:r w:rsidR="00751973">
              <w:rPr>
                <w:rFonts w:cs="Arial"/>
                <w:szCs w:val="20"/>
                <w:lang w:eastAsia="sl-SI"/>
              </w:rPr>
              <w:t>2025</w:t>
            </w:r>
            <w:r>
              <w:rPr>
                <w:rFonts w:cs="Arial"/>
                <w:szCs w:val="20"/>
                <w:lang w:eastAsia="sl-SI"/>
              </w:rPr>
              <w:t>.</w:t>
            </w:r>
          </w:p>
          <w:bookmarkEnd w:id="1"/>
          <w:p w14:paraId="668C33AD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2BA76045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 xml:space="preserve">                                                                           Barbara Kolenko Helbl </w:t>
            </w:r>
          </w:p>
          <w:p w14:paraId="4F250A89" w14:textId="2F65B1A5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 xml:space="preserve">                                                                     </w:t>
            </w:r>
            <w:r w:rsidR="004D2A7A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Pr="00463498">
              <w:rPr>
                <w:rFonts w:cs="Arial"/>
                <w:iCs/>
                <w:szCs w:val="20"/>
                <w:lang w:eastAsia="sl-SI"/>
              </w:rPr>
              <w:t>GENERALNA SEKRETARKA</w:t>
            </w:r>
          </w:p>
          <w:p w14:paraId="5B1210F2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36D2C4BD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4ED261C6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Sklep prejmejo:</w:t>
            </w:r>
          </w:p>
          <w:p w14:paraId="0160550B" w14:textId="42199D62" w:rsidR="00BF25DF" w:rsidRDefault="00463498" w:rsidP="00580D72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Ministrstvo za gospodarstvo, turizem in šport</w:t>
            </w:r>
            <w:r w:rsidR="002C5A54">
              <w:rPr>
                <w:rFonts w:cs="Arial"/>
                <w:szCs w:val="20"/>
                <w:lang w:eastAsia="sl-SI"/>
              </w:rPr>
              <w:t>,</w:t>
            </w:r>
            <w:r w:rsidR="00A34007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330FD576" w14:textId="6BB78C98" w:rsidR="00580D72" w:rsidRPr="00580D72" w:rsidRDefault="00580D72" w:rsidP="00580D72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Ministrstvo za finance</w:t>
            </w:r>
            <w:r w:rsidR="002C5A54">
              <w:rPr>
                <w:rFonts w:cs="Arial"/>
                <w:szCs w:val="20"/>
                <w:lang w:eastAsia="sl-SI"/>
              </w:rPr>
              <w:t>,</w:t>
            </w:r>
          </w:p>
          <w:p w14:paraId="2688B2ED" w14:textId="4DEEB120" w:rsidR="00463498" w:rsidRPr="009F1CE5" w:rsidRDefault="00463498" w:rsidP="00463498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Služba Vlade Republike Slovenije za zakonodajo</w:t>
            </w:r>
            <w:r w:rsidR="002C5A54">
              <w:rPr>
                <w:rFonts w:cs="Arial"/>
                <w:szCs w:val="20"/>
                <w:lang w:eastAsia="sl-SI"/>
              </w:rPr>
              <w:t xml:space="preserve">. </w:t>
            </w:r>
          </w:p>
          <w:p w14:paraId="7D3E71B2" w14:textId="5C6AFBC3" w:rsidR="009F1CE5" w:rsidRPr="00463498" w:rsidRDefault="009F1CE5" w:rsidP="00BF25D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463498" w:rsidRPr="00463498" w14:paraId="22459785" w14:textId="77777777" w:rsidTr="00463498">
        <w:tc>
          <w:tcPr>
            <w:tcW w:w="9071" w:type="dxa"/>
            <w:gridSpan w:val="11"/>
          </w:tcPr>
          <w:p w14:paraId="175490D9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iCs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463498" w:rsidRPr="00463498" w14:paraId="7EA7364D" w14:textId="77777777" w:rsidTr="00463498">
        <w:tc>
          <w:tcPr>
            <w:tcW w:w="9071" w:type="dxa"/>
            <w:gridSpan w:val="11"/>
          </w:tcPr>
          <w:p w14:paraId="43D5DDB5" w14:textId="774221BD" w:rsidR="00463498" w:rsidRPr="00463498" w:rsidRDefault="00C535F9" w:rsidP="00C535F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/</w:t>
            </w:r>
          </w:p>
        </w:tc>
      </w:tr>
      <w:tr w:rsidR="00463498" w:rsidRPr="00463498" w14:paraId="459E384C" w14:textId="77777777" w:rsidTr="00463498">
        <w:tc>
          <w:tcPr>
            <w:tcW w:w="9071" w:type="dxa"/>
            <w:gridSpan w:val="11"/>
          </w:tcPr>
          <w:p w14:paraId="6FDB2819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463498" w:rsidRPr="00463498" w14:paraId="009821AC" w14:textId="77777777" w:rsidTr="00463498">
        <w:trPr>
          <w:trHeight w:val="574"/>
        </w:trPr>
        <w:tc>
          <w:tcPr>
            <w:tcW w:w="9071" w:type="dxa"/>
            <w:gridSpan w:val="11"/>
          </w:tcPr>
          <w:p w14:paraId="4F328FED" w14:textId="79BBDEF2" w:rsidR="00463498" w:rsidRPr="00463498" w:rsidRDefault="004534F9" w:rsidP="00463498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mag. Dejan Plastovski</w:t>
            </w:r>
            <w:r w:rsidR="00463498" w:rsidRPr="00463498">
              <w:rPr>
                <w:rFonts w:cs="Arial"/>
                <w:szCs w:val="20"/>
                <w:lang w:eastAsia="sl-SI"/>
              </w:rPr>
              <w:t xml:space="preserve">, </w:t>
            </w:r>
            <w:r w:rsidR="007540C9">
              <w:rPr>
                <w:rFonts w:cs="Arial"/>
                <w:szCs w:val="20"/>
                <w:lang w:eastAsia="sl-SI"/>
              </w:rPr>
              <w:t>generalni direktor</w:t>
            </w:r>
            <w:r w:rsidR="00463498" w:rsidRPr="00463498">
              <w:rPr>
                <w:rFonts w:cs="Arial"/>
                <w:szCs w:val="20"/>
                <w:lang w:eastAsia="sl-SI"/>
              </w:rPr>
              <w:t xml:space="preserve"> Direktorata za šport, </w:t>
            </w:r>
          </w:p>
          <w:p w14:paraId="527EBDDE" w14:textId="7EC7585F" w:rsidR="00E369C7" w:rsidRDefault="00463498" w:rsidP="00713E1B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 xml:space="preserve">Petra Tramte, </w:t>
            </w:r>
            <w:r w:rsidR="007C46B8">
              <w:rPr>
                <w:rFonts w:cs="Arial"/>
                <w:szCs w:val="20"/>
                <w:lang w:eastAsia="sl-SI"/>
              </w:rPr>
              <w:t>v</w:t>
            </w:r>
            <w:r w:rsidRPr="00463498">
              <w:rPr>
                <w:rFonts w:cs="Arial"/>
                <w:szCs w:val="20"/>
                <w:lang w:eastAsia="sl-SI"/>
              </w:rPr>
              <w:t xml:space="preserve">odja </w:t>
            </w:r>
            <w:r w:rsidR="00E369C7">
              <w:rPr>
                <w:rFonts w:cs="Arial"/>
                <w:szCs w:val="20"/>
                <w:lang w:eastAsia="sl-SI"/>
              </w:rPr>
              <w:t>S</w:t>
            </w:r>
            <w:r w:rsidRPr="00463498">
              <w:rPr>
                <w:rFonts w:cs="Arial"/>
                <w:szCs w:val="20"/>
                <w:lang w:eastAsia="sl-SI"/>
              </w:rPr>
              <w:t xml:space="preserve">ektorja za </w:t>
            </w:r>
            <w:r w:rsidR="007C46B8">
              <w:rPr>
                <w:rFonts w:cs="Arial"/>
                <w:szCs w:val="20"/>
                <w:lang w:eastAsia="sl-SI"/>
              </w:rPr>
              <w:t>razvoj</w:t>
            </w:r>
            <w:r w:rsidR="00713E1B">
              <w:rPr>
                <w:rFonts w:cs="Arial"/>
                <w:szCs w:val="20"/>
                <w:lang w:eastAsia="sl-SI"/>
              </w:rPr>
              <w:t xml:space="preserve"> </w:t>
            </w:r>
            <w:r w:rsidR="007540C9">
              <w:rPr>
                <w:rFonts w:cs="Arial"/>
                <w:szCs w:val="20"/>
                <w:lang w:eastAsia="sl-SI"/>
              </w:rPr>
              <w:t xml:space="preserve">in programe </w:t>
            </w:r>
            <w:r w:rsidR="00713E1B">
              <w:rPr>
                <w:rFonts w:cs="Arial"/>
                <w:szCs w:val="20"/>
                <w:lang w:eastAsia="sl-SI"/>
              </w:rPr>
              <w:t>športa, Direktorat za šport</w:t>
            </w:r>
            <w:r w:rsidR="00E369C7">
              <w:rPr>
                <w:rFonts w:cs="Arial"/>
                <w:szCs w:val="20"/>
                <w:lang w:eastAsia="sl-SI"/>
              </w:rPr>
              <w:t>,</w:t>
            </w:r>
          </w:p>
          <w:p w14:paraId="40963F21" w14:textId="590DF011" w:rsidR="007540C9" w:rsidRDefault="0009132C" w:rsidP="00713E1B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mag. </w:t>
            </w:r>
            <w:r w:rsidR="007540C9">
              <w:rPr>
                <w:rFonts w:cs="Arial"/>
                <w:szCs w:val="20"/>
                <w:lang w:eastAsia="sl-SI"/>
              </w:rPr>
              <w:t>Nastja Kanduč Zupančič, podsekretarka v Sektorju za razvoj in programe športa, Direktorat za šport</w:t>
            </w:r>
            <w:r w:rsidR="002C5A54">
              <w:rPr>
                <w:rFonts w:cs="Arial"/>
                <w:szCs w:val="20"/>
                <w:lang w:eastAsia="sl-SI"/>
              </w:rPr>
              <w:t>,</w:t>
            </w:r>
          </w:p>
          <w:p w14:paraId="607EEEB3" w14:textId="0A56D462" w:rsidR="00463498" w:rsidRPr="00713E1B" w:rsidRDefault="00E369C7" w:rsidP="00713E1B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Gregor Rankel, podsekretar v Direktoratu za šport</w:t>
            </w:r>
            <w:r w:rsidR="00713E1B">
              <w:rPr>
                <w:rFonts w:cs="Arial"/>
                <w:szCs w:val="20"/>
                <w:lang w:eastAsia="sl-SI"/>
              </w:rPr>
              <w:t xml:space="preserve">. </w:t>
            </w:r>
          </w:p>
        </w:tc>
      </w:tr>
      <w:tr w:rsidR="00463498" w:rsidRPr="00463498" w14:paraId="144134EF" w14:textId="77777777" w:rsidTr="00463498">
        <w:tc>
          <w:tcPr>
            <w:tcW w:w="9071" w:type="dxa"/>
            <w:gridSpan w:val="11"/>
          </w:tcPr>
          <w:p w14:paraId="67507263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463498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463498" w:rsidRPr="00463498" w14:paraId="1B53744E" w14:textId="77777777" w:rsidTr="00463498">
        <w:tc>
          <w:tcPr>
            <w:tcW w:w="9071" w:type="dxa"/>
            <w:gridSpan w:val="11"/>
          </w:tcPr>
          <w:p w14:paraId="23A8BC7B" w14:textId="69EC55DB" w:rsidR="00463498" w:rsidRPr="00463498" w:rsidRDefault="00E369C7" w:rsidP="00463498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atLeast"/>
              <w:contextualSpacing/>
              <w:jc w:val="both"/>
              <w:textAlignment w:val="baseline"/>
              <w:rPr>
                <w:rFonts w:ascii="Times New Roman" w:hAnsi="Times New Roman" w:cs="Arial"/>
                <w:iCs/>
                <w:sz w:val="24"/>
                <w:szCs w:val="20"/>
                <w:lang w:eastAsia="sl-SI"/>
              </w:rPr>
            </w:pPr>
            <w:r>
              <w:rPr>
                <w:rFonts w:cs="Arial"/>
                <w:bCs/>
                <w:szCs w:val="20"/>
                <w:lang w:eastAsia="x-none"/>
              </w:rPr>
              <w:t>/</w:t>
            </w:r>
          </w:p>
        </w:tc>
      </w:tr>
      <w:tr w:rsidR="00463498" w:rsidRPr="00463498" w14:paraId="32CF3B1A" w14:textId="77777777" w:rsidTr="00463498">
        <w:tc>
          <w:tcPr>
            <w:tcW w:w="9071" w:type="dxa"/>
            <w:gridSpan w:val="11"/>
          </w:tcPr>
          <w:p w14:paraId="6BA1A1F6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463498" w:rsidRPr="00463498" w14:paraId="77B8F71D" w14:textId="77777777" w:rsidTr="00463498">
        <w:tc>
          <w:tcPr>
            <w:tcW w:w="9071" w:type="dxa"/>
            <w:gridSpan w:val="11"/>
          </w:tcPr>
          <w:p w14:paraId="5664E52E" w14:textId="730BD188" w:rsidR="00463498" w:rsidRPr="00463498" w:rsidRDefault="004B4D81" w:rsidP="00463498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/</w:t>
            </w:r>
            <w:r w:rsidR="00713E1B">
              <w:rPr>
                <w:rFonts w:cs="Arial"/>
                <w:szCs w:val="20"/>
                <w:lang w:eastAsia="sl-SI"/>
              </w:rPr>
              <w:t xml:space="preserve">  </w:t>
            </w:r>
            <w:r w:rsidR="00240AD5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463498" w:rsidRPr="00463498" w14:paraId="35F7FC4C" w14:textId="77777777" w:rsidTr="00463498">
        <w:tc>
          <w:tcPr>
            <w:tcW w:w="9071" w:type="dxa"/>
            <w:gridSpan w:val="11"/>
          </w:tcPr>
          <w:p w14:paraId="0DED18D6" w14:textId="77777777" w:rsidR="00463498" w:rsidRPr="00713E1B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x-none"/>
              </w:rPr>
            </w:pPr>
            <w:r w:rsidRPr="00713E1B">
              <w:rPr>
                <w:rFonts w:cs="Arial"/>
                <w:b/>
                <w:szCs w:val="20"/>
                <w:lang w:eastAsia="x-none"/>
              </w:rPr>
              <w:t xml:space="preserve">5. Kratek povzetek gradiva: </w:t>
            </w:r>
          </w:p>
          <w:p w14:paraId="52BDACA2" w14:textId="185A145C" w:rsidR="00463498" w:rsidRDefault="007540C9" w:rsidP="00487008">
            <w:pPr>
              <w:widowControl w:val="0"/>
              <w:spacing w:line="240" w:lineRule="auto"/>
              <w:jc w:val="both"/>
              <w:rPr>
                <w:rFonts w:cs="Arial"/>
                <w:bCs/>
                <w:szCs w:val="20"/>
                <w:lang w:eastAsia="x-none"/>
              </w:rPr>
            </w:pPr>
            <w:r>
              <w:rPr>
                <w:rFonts w:cs="Arial"/>
                <w:bCs/>
                <w:szCs w:val="20"/>
                <w:lang w:eastAsia="x-none"/>
              </w:rPr>
              <w:t xml:space="preserve">Zakon </w:t>
            </w:r>
            <w:r w:rsidRPr="007540C9">
              <w:rPr>
                <w:rFonts w:cs="Arial"/>
                <w:bCs/>
                <w:szCs w:val="20"/>
                <w:lang w:eastAsia="x-none"/>
              </w:rPr>
              <w:t xml:space="preserve">o zagotavljanju finančnih sredstev za investicije v športno infrastrukturo v Republiki Sloveniji v letih od 2023 do </w:t>
            </w:r>
            <w:r w:rsidR="00751973">
              <w:rPr>
                <w:rFonts w:cs="Arial"/>
                <w:bCs/>
                <w:szCs w:val="20"/>
                <w:lang w:eastAsia="x-none"/>
              </w:rPr>
              <w:t>2030</w:t>
            </w:r>
            <w:r>
              <w:rPr>
                <w:rFonts w:cs="Arial"/>
                <w:bCs/>
                <w:szCs w:val="20"/>
                <w:lang w:eastAsia="x-none"/>
              </w:rPr>
              <w:t xml:space="preserve"> (</w:t>
            </w:r>
            <w:r w:rsidR="00B3511C" w:rsidRPr="00B3511C">
              <w:rPr>
                <w:rFonts w:cs="Arial"/>
                <w:bCs/>
                <w:szCs w:val="20"/>
                <w:lang w:eastAsia="x-none"/>
              </w:rPr>
              <w:t>Uradni list RS, št. 54/22 in 45/24</w:t>
            </w:r>
            <w:r w:rsidR="00B3511C">
              <w:rPr>
                <w:rFonts w:cs="Arial"/>
                <w:bCs/>
                <w:szCs w:val="20"/>
                <w:lang w:eastAsia="x-none"/>
              </w:rPr>
              <w:t xml:space="preserve">; v nadaljevanju: </w:t>
            </w:r>
            <w:r>
              <w:rPr>
                <w:rFonts w:cs="Arial"/>
                <w:bCs/>
                <w:szCs w:val="20"/>
                <w:lang w:eastAsia="x-none"/>
              </w:rPr>
              <w:t>ZFSŠI27) določa, da Vlada Republike Slovenije z letnim načrtom, ki ga sprejme najkasneje do 31. marca v tekočem letu, opredeli prioritetna področja za financiranje in sofinanciranje investicij v športno infrastrukturo.</w:t>
            </w:r>
          </w:p>
          <w:p w14:paraId="428CFDF8" w14:textId="2685C460" w:rsidR="007540C9" w:rsidRPr="00463498" w:rsidRDefault="007540C9" w:rsidP="00B3511C">
            <w:pPr>
              <w:widowControl w:val="0"/>
              <w:spacing w:line="240" w:lineRule="auto"/>
              <w:jc w:val="both"/>
              <w:rPr>
                <w:rFonts w:cs="Arial"/>
                <w:bCs/>
                <w:szCs w:val="20"/>
                <w:lang w:eastAsia="x-none"/>
              </w:rPr>
            </w:pPr>
            <w:r>
              <w:rPr>
                <w:rFonts w:cs="Arial"/>
                <w:bCs/>
                <w:szCs w:val="20"/>
                <w:lang w:eastAsia="x-none"/>
              </w:rPr>
              <w:t>M</w:t>
            </w:r>
            <w:r w:rsidR="00B3511C">
              <w:rPr>
                <w:rFonts w:cs="Arial"/>
                <w:bCs/>
                <w:szCs w:val="20"/>
                <w:lang w:eastAsia="x-none"/>
              </w:rPr>
              <w:t xml:space="preserve">inistrstvo za gospodarstvo, turizem in šport </w:t>
            </w:r>
            <w:r>
              <w:rPr>
                <w:rFonts w:cs="Arial"/>
                <w:bCs/>
                <w:szCs w:val="20"/>
                <w:lang w:eastAsia="x-none"/>
              </w:rPr>
              <w:t>je pripravilo predlog letnega načrta, na podlagi katerega bo v skladu z ZFSŠI27 objavilo javni razpis za sofinanciranje investicij.</w:t>
            </w:r>
          </w:p>
        </w:tc>
      </w:tr>
      <w:tr w:rsidR="00463498" w:rsidRPr="00463498" w14:paraId="02904B6A" w14:textId="77777777" w:rsidTr="00463498">
        <w:tc>
          <w:tcPr>
            <w:tcW w:w="9071" w:type="dxa"/>
            <w:gridSpan w:val="11"/>
          </w:tcPr>
          <w:p w14:paraId="0596BAFE" w14:textId="77777777" w:rsidR="00463498" w:rsidRPr="00463498" w:rsidRDefault="00463498" w:rsidP="00463498">
            <w:pPr>
              <w:spacing w:line="240" w:lineRule="auto"/>
              <w:jc w:val="both"/>
              <w:rPr>
                <w:rFonts w:cs="Arial"/>
                <w:iCs/>
                <w:szCs w:val="20"/>
              </w:rPr>
            </w:pPr>
            <w:r w:rsidRPr="00463498">
              <w:rPr>
                <w:rFonts w:cs="Arial"/>
                <w:iCs/>
                <w:szCs w:val="20"/>
              </w:rPr>
              <w:t xml:space="preserve"> </w:t>
            </w:r>
          </w:p>
        </w:tc>
      </w:tr>
      <w:tr w:rsidR="00463498" w:rsidRPr="00463498" w14:paraId="30C18BB7" w14:textId="77777777" w:rsidTr="00463498">
        <w:tc>
          <w:tcPr>
            <w:tcW w:w="9071" w:type="dxa"/>
            <w:gridSpan w:val="11"/>
          </w:tcPr>
          <w:p w14:paraId="74A9CA44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x-none"/>
              </w:rPr>
            </w:pPr>
            <w:r w:rsidRPr="00463498">
              <w:rPr>
                <w:rFonts w:cs="Arial"/>
                <w:b/>
                <w:szCs w:val="20"/>
                <w:lang w:eastAsia="x-none"/>
              </w:rPr>
              <w:t>6. Presoja posledic za:</w:t>
            </w:r>
          </w:p>
        </w:tc>
      </w:tr>
      <w:tr w:rsidR="00463498" w:rsidRPr="00463498" w14:paraId="59AC00EE" w14:textId="77777777" w:rsidTr="00463498">
        <w:tc>
          <w:tcPr>
            <w:tcW w:w="1419" w:type="dxa"/>
          </w:tcPr>
          <w:p w14:paraId="0C19C360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8"/>
          </w:tcPr>
          <w:p w14:paraId="5368EFD3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 xml:space="preserve">javnofinančna sredstva nad 40.000 EUR v tekočem in </w:t>
            </w:r>
            <w:r w:rsidRPr="00463498">
              <w:rPr>
                <w:rFonts w:cs="Arial"/>
                <w:szCs w:val="20"/>
                <w:lang w:eastAsia="sl-SI"/>
              </w:rPr>
              <w:lastRenderedPageBreak/>
              <w:t>naslednjih treh letih</w:t>
            </w:r>
          </w:p>
        </w:tc>
        <w:tc>
          <w:tcPr>
            <w:tcW w:w="2208" w:type="dxa"/>
            <w:gridSpan w:val="2"/>
            <w:vAlign w:val="center"/>
          </w:tcPr>
          <w:p w14:paraId="7BC54319" w14:textId="4334FF60" w:rsidR="00463498" w:rsidRPr="00463498" w:rsidRDefault="00837CEB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lastRenderedPageBreak/>
              <w:t>DA</w:t>
            </w:r>
          </w:p>
        </w:tc>
      </w:tr>
      <w:tr w:rsidR="00463498" w:rsidRPr="00463498" w14:paraId="7DF2BB89" w14:textId="77777777" w:rsidTr="00463498">
        <w:tc>
          <w:tcPr>
            <w:tcW w:w="1419" w:type="dxa"/>
          </w:tcPr>
          <w:p w14:paraId="36AC8533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8"/>
          </w:tcPr>
          <w:p w14:paraId="137ECE18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08" w:type="dxa"/>
            <w:gridSpan w:val="2"/>
            <w:vAlign w:val="center"/>
          </w:tcPr>
          <w:p w14:paraId="02B53D06" w14:textId="6335ED20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463498" w:rsidRPr="00463498" w14:paraId="5197E23B" w14:textId="77777777" w:rsidTr="00463498">
        <w:tc>
          <w:tcPr>
            <w:tcW w:w="1419" w:type="dxa"/>
          </w:tcPr>
          <w:p w14:paraId="641164FD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8"/>
          </w:tcPr>
          <w:p w14:paraId="0A5C362C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08" w:type="dxa"/>
            <w:gridSpan w:val="2"/>
            <w:vAlign w:val="center"/>
          </w:tcPr>
          <w:p w14:paraId="0E96FDEB" w14:textId="2332A679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463498" w:rsidRPr="00463498" w14:paraId="0BC618B5" w14:textId="77777777" w:rsidTr="00463498">
        <w:tc>
          <w:tcPr>
            <w:tcW w:w="1419" w:type="dxa"/>
          </w:tcPr>
          <w:p w14:paraId="4ACEE4AC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8"/>
          </w:tcPr>
          <w:p w14:paraId="7E278242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gospodarstvo, zlasti</w:t>
            </w:r>
            <w:r w:rsidRPr="00463498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08" w:type="dxa"/>
            <w:gridSpan w:val="2"/>
            <w:vAlign w:val="center"/>
          </w:tcPr>
          <w:p w14:paraId="4CBD0DC5" w14:textId="3F6FECC4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463498" w:rsidRPr="00463498" w14:paraId="0C637115" w14:textId="77777777" w:rsidTr="00463498">
        <w:tc>
          <w:tcPr>
            <w:tcW w:w="1419" w:type="dxa"/>
          </w:tcPr>
          <w:p w14:paraId="49AE9EEF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8"/>
          </w:tcPr>
          <w:p w14:paraId="4B142618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08" w:type="dxa"/>
            <w:gridSpan w:val="2"/>
            <w:vAlign w:val="center"/>
          </w:tcPr>
          <w:p w14:paraId="5F063671" w14:textId="540E3221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463498" w:rsidRPr="00463498" w14:paraId="6FD37505" w14:textId="77777777" w:rsidTr="00463498">
        <w:tc>
          <w:tcPr>
            <w:tcW w:w="1419" w:type="dxa"/>
          </w:tcPr>
          <w:p w14:paraId="5DF5F8E9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8"/>
          </w:tcPr>
          <w:p w14:paraId="405AEB05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08" w:type="dxa"/>
            <w:gridSpan w:val="2"/>
            <w:vAlign w:val="center"/>
          </w:tcPr>
          <w:p w14:paraId="7AF6F9A0" w14:textId="56C72A68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463498" w:rsidRPr="00463498" w14:paraId="6FC59483" w14:textId="77777777" w:rsidTr="00463498">
        <w:tc>
          <w:tcPr>
            <w:tcW w:w="1419" w:type="dxa"/>
            <w:tcBorders>
              <w:bottom w:val="single" w:sz="4" w:space="0" w:color="auto"/>
            </w:tcBorders>
          </w:tcPr>
          <w:p w14:paraId="1E3D3170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8"/>
            <w:tcBorders>
              <w:bottom w:val="single" w:sz="4" w:space="0" w:color="auto"/>
            </w:tcBorders>
          </w:tcPr>
          <w:p w14:paraId="2C9E4977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4F752169" w14:textId="77777777" w:rsidR="00463498" w:rsidRPr="00463498" w:rsidRDefault="00463498" w:rsidP="0046349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5B8FA869" w14:textId="77777777" w:rsidR="00463498" w:rsidRPr="00463498" w:rsidRDefault="00463498" w:rsidP="0046349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313CBA3C" w14:textId="77777777" w:rsidR="00463498" w:rsidRPr="00463498" w:rsidRDefault="00463498" w:rsidP="0046349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vAlign w:val="center"/>
          </w:tcPr>
          <w:p w14:paraId="01C14D78" w14:textId="682AB712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463498" w:rsidRPr="00463498" w14:paraId="56BEEE8C" w14:textId="77777777" w:rsidTr="00463498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4DF9" w14:textId="77777777" w:rsidR="00463498" w:rsidRPr="004B4D81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x-none"/>
              </w:rPr>
            </w:pPr>
            <w:r w:rsidRPr="004B4D81">
              <w:rPr>
                <w:rFonts w:cs="Arial"/>
                <w:b/>
                <w:szCs w:val="20"/>
                <w:lang w:eastAsia="x-none"/>
              </w:rPr>
              <w:t>7.a Predstavitev ocene finančnih posledic nad 40.000 EUR: /</w:t>
            </w:r>
          </w:p>
        </w:tc>
      </w:tr>
      <w:tr w:rsidR="00463498" w:rsidRPr="00463498" w14:paraId="1F072C85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D24753" w14:textId="77777777" w:rsidR="00463498" w:rsidRPr="004B4D81" w:rsidRDefault="00463498" w:rsidP="00463498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b/>
                <w:kern w:val="32"/>
                <w:szCs w:val="20"/>
                <w:lang w:eastAsia="x-none"/>
              </w:rPr>
              <w:t>I. Ocena finančnih posledic, ki niso načrtovane v sprejetem proračunu</w:t>
            </w:r>
          </w:p>
        </w:tc>
      </w:tr>
      <w:tr w:rsidR="00463498" w:rsidRPr="00463498" w14:paraId="04626876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BD69" w14:textId="77777777" w:rsidR="00463498" w:rsidRPr="004B4D81" w:rsidRDefault="00463498" w:rsidP="00463498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4FD8" w14:textId="77777777" w:rsidR="00463498" w:rsidRPr="004B4D81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Tekoče leto (t)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DE1F" w14:textId="77777777" w:rsidR="00463498" w:rsidRPr="004B4D81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t + 1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1E21" w14:textId="77777777" w:rsidR="00463498" w:rsidRPr="004B4D81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t + 2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425" w14:textId="77777777" w:rsidR="00463498" w:rsidRPr="004B4D81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t + 3</w:t>
            </w:r>
          </w:p>
        </w:tc>
      </w:tr>
      <w:tr w:rsidR="00463498" w:rsidRPr="00463498" w14:paraId="577D8E94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240" w14:textId="77777777" w:rsidR="00463498" w:rsidRPr="004B4D81" w:rsidRDefault="00463498" w:rsidP="00463498">
            <w:pPr>
              <w:widowControl w:val="0"/>
              <w:rPr>
                <w:rFonts w:cs="Arial"/>
                <w:bCs/>
                <w:szCs w:val="20"/>
              </w:rPr>
            </w:pPr>
            <w:r w:rsidRPr="004B4D81">
              <w:rPr>
                <w:rFonts w:cs="Arial"/>
                <w:bCs/>
                <w:szCs w:val="20"/>
              </w:rPr>
              <w:t>Predvideno povečanje (+) ali zmanjšanje (</w:t>
            </w:r>
            <w:r w:rsidRPr="004B4D81">
              <w:rPr>
                <w:rFonts w:cs="Arial"/>
                <w:szCs w:val="20"/>
              </w:rPr>
              <w:t>–</w:t>
            </w:r>
            <w:r w:rsidRPr="004B4D81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D19C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17C6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F96C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CB0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0E0F9B83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9A50" w14:textId="77777777" w:rsidR="00463498" w:rsidRPr="004B4D81" w:rsidRDefault="00463498" w:rsidP="00463498">
            <w:pPr>
              <w:widowControl w:val="0"/>
              <w:rPr>
                <w:rFonts w:cs="Arial"/>
                <w:bCs/>
                <w:szCs w:val="20"/>
              </w:rPr>
            </w:pPr>
            <w:r w:rsidRPr="004B4D81">
              <w:rPr>
                <w:rFonts w:cs="Arial"/>
                <w:bCs/>
                <w:szCs w:val="20"/>
              </w:rPr>
              <w:t>Predvideno povečanje (+) ali zmanjšanje (</w:t>
            </w:r>
            <w:r w:rsidRPr="004B4D81">
              <w:rPr>
                <w:rFonts w:cs="Arial"/>
                <w:szCs w:val="20"/>
              </w:rPr>
              <w:t>–</w:t>
            </w:r>
            <w:r w:rsidRPr="004B4D81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9AAB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8763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9EC7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32E0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70FA3789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A5CB" w14:textId="77777777" w:rsidR="00463498" w:rsidRPr="004B4D81" w:rsidRDefault="00463498" w:rsidP="00463498">
            <w:pPr>
              <w:widowControl w:val="0"/>
              <w:rPr>
                <w:rFonts w:cs="Arial"/>
                <w:bCs/>
                <w:szCs w:val="20"/>
              </w:rPr>
            </w:pPr>
            <w:r w:rsidRPr="004B4D81">
              <w:rPr>
                <w:rFonts w:cs="Arial"/>
                <w:bCs/>
                <w:szCs w:val="20"/>
              </w:rPr>
              <w:t>Predvideno povečanje (+) ali zmanjšanje (</w:t>
            </w:r>
            <w:r w:rsidRPr="004B4D81">
              <w:rPr>
                <w:rFonts w:cs="Arial"/>
                <w:szCs w:val="20"/>
              </w:rPr>
              <w:t>–</w:t>
            </w:r>
            <w:r w:rsidRPr="004B4D81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0EDF" w14:textId="1C3BDFE8" w:rsidR="00463498" w:rsidRPr="004B4D81" w:rsidRDefault="004B4D81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6EB4" w14:textId="48AB5FA5" w:rsidR="00463498" w:rsidRPr="004B4D81" w:rsidRDefault="004B4D81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EC98" w14:textId="03AC4C13" w:rsidR="00463498" w:rsidRPr="004B4D81" w:rsidRDefault="004B4D81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123" w14:textId="0208B4AD" w:rsidR="00463498" w:rsidRPr="004B4D81" w:rsidRDefault="004B4D81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</w:tr>
      <w:tr w:rsidR="00463498" w:rsidRPr="00463498" w14:paraId="50055275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6B4B" w14:textId="77777777" w:rsidR="00463498" w:rsidRPr="004B4D81" w:rsidRDefault="00463498" w:rsidP="00463498">
            <w:pPr>
              <w:widowControl w:val="0"/>
              <w:rPr>
                <w:rFonts w:cs="Arial"/>
                <w:bCs/>
                <w:szCs w:val="20"/>
              </w:rPr>
            </w:pPr>
            <w:r w:rsidRPr="004B4D81">
              <w:rPr>
                <w:rFonts w:cs="Arial"/>
                <w:bCs/>
                <w:szCs w:val="20"/>
              </w:rPr>
              <w:t>Predvideno povečanje (+) ali zmanjšanje (</w:t>
            </w:r>
            <w:r w:rsidRPr="004B4D81">
              <w:rPr>
                <w:rFonts w:cs="Arial"/>
                <w:szCs w:val="20"/>
              </w:rPr>
              <w:t>–</w:t>
            </w:r>
            <w:r w:rsidRPr="004B4D81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0512" w14:textId="77777777" w:rsidR="00463498" w:rsidRPr="004B4D81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61CD" w14:textId="77777777" w:rsidR="00463498" w:rsidRPr="004B4D81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BC47" w14:textId="03EF2ADB" w:rsidR="00463498" w:rsidRPr="004B4D81" w:rsidRDefault="004B4D81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E296" w14:textId="094BBEA5" w:rsidR="00463498" w:rsidRPr="004B4D81" w:rsidRDefault="004B4D81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</w:tr>
      <w:tr w:rsidR="00463498" w:rsidRPr="00463498" w14:paraId="1D4DF55E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4A8" w14:textId="77777777" w:rsidR="00463498" w:rsidRPr="004B4D81" w:rsidRDefault="00463498" w:rsidP="00463498">
            <w:pPr>
              <w:widowControl w:val="0"/>
              <w:rPr>
                <w:rFonts w:cs="Arial"/>
                <w:bCs/>
                <w:szCs w:val="20"/>
              </w:rPr>
            </w:pPr>
            <w:r w:rsidRPr="004B4D81">
              <w:rPr>
                <w:rFonts w:cs="Arial"/>
                <w:bCs/>
                <w:szCs w:val="20"/>
              </w:rPr>
              <w:t>Predvideno povečanje (+) ali zmanjšanje (</w:t>
            </w:r>
            <w:r w:rsidRPr="004B4D81">
              <w:rPr>
                <w:rFonts w:cs="Arial"/>
                <w:szCs w:val="20"/>
              </w:rPr>
              <w:t>–</w:t>
            </w:r>
            <w:r w:rsidRPr="004B4D81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0F49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3FE8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7FB2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B664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4CC89FE3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CAE539" w14:textId="77777777" w:rsidR="00463498" w:rsidRPr="00463498" w:rsidRDefault="00463498" w:rsidP="00463498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II. Finančne posledice za državni proračun</w:t>
            </w:r>
          </w:p>
        </w:tc>
      </w:tr>
      <w:tr w:rsidR="00463498" w:rsidRPr="00463498" w14:paraId="772368B4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AA9BAF" w14:textId="77777777" w:rsidR="00463498" w:rsidRPr="00463498" w:rsidRDefault="00463498" w:rsidP="00463498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proofErr w:type="spellStart"/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II.a</w:t>
            </w:r>
            <w:proofErr w:type="spellEnd"/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 xml:space="preserve"> Pravice porabe za izvedbo predlaganih rešitev so zagotovljene:</w:t>
            </w:r>
          </w:p>
        </w:tc>
      </w:tr>
      <w:tr w:rsidR="00463498" w:rsidRPr="00463498" w14:paraId="1763602F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351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D311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0871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CC04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7DC2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Znesek za t + 1</w:t>
            </w:r>
          </w:p>
        </w:tc>
      </w:tr>
      <w:tr w:rsidR="00463498" w:rsidRPr="00463498" w14:paraId="3FAE038D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A358" w14:textId="5E839469" w:rsidR="00463498" w:rsidRPr="004B4D81" w:rsidRDefault="00D4394C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Ministrstvo za gospodarstvo, turizem in šport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509E" w14:textId="03C3F152" w:rsidR="00463498" w:rsidRPr="00C15CA1" w:rsidRDefault="00245E8B" w:rsidP="00245E8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A83150">
              <w:rPr>
                <w:rFonts w:cs="Arial"/>
                <w:bCs/>
                <w:kern w:val="32"/>
                <w:szCs w:val="20"/>
                <w:lang w:eastAsia="sl-SI"/>
              </w:rPr>
              <w:t>3311-07-0034 Izgradnja mreže športne infrastrukture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17C6" w14:textId="65349859" w:rsidR="00245E8B" w:rsidRDefault="00B409DA" w:rsidP="00245E8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>
              <w:rPr>
                <w:rFonts w:cs="Arial"/>
                <w:kern w:val="32"/>
                <w:szCs w:val="20"/>
                <w:lang w:eastAsia="x-none"/>
              </w:rPr>
              <w:t>231695</w:t>
            </w:r>
          </w:p>
          <w:p w14:paraId="61C19B95" w14:textId="2DC571D7" w:rsidR="00463498" w:rsidRPr="00C15CA1" w:rsidRDefault="00B409DA" w:rsidP="00245E8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>
              <w:rPr>
                <w:rFonts w:cs="Arial"/>
                <w:kern w:val="32"/>
                <w:szCs w:val="20"/>
                <w:lang w:eastAsia="x-none"/>
              </w:rPr>
              <w:t>Investicije v športno infrastrukturo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8954" w14:textId="4D1271F8" w:rsidR="00463498" w:rsidRPr="00C15CA1" w:rsidRDefault="00B409DA" w:rsidP="00245E8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>
              <w:rPr>
                <w:rFonts w:cs="Arial"/>
                <w:kern w:val="32"/>
                <w:szCs w:val="20"/>
                <w:lang w:eastAsia="x-none"/>
              </w:rPr>
              <w:t>1.968.224,20</w:t>
            </w:r>
            <w:r w:rsidR="00245E8B">
              <w:rPr>
                <w:rFonts w:cs="Arial"/>
                <w:kern w:val="32"/>
                <w:szCs w:val="20"/>
                <w:lang w:eastAsia="x-none"/>
              </w:rPr>
              <w:t xml:space="preserve"> EUR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526E" w14:textId="3F9A1B16" w:rsidR="00463498" w:rsidRPr="00C15CA1" w:rsidRDefault="00B409DA" w:rsidP="00245E8B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>
              <w:rPr>
                <w:rFonts w:cs="Arial"/>
                <w:kern w:val="32"/>
                <w:szCs w:val="20"/>
                <w:lang w:eastAsia="x-none"/>
              </w:rPr>
              <w:t>0</w:t>
            </w:r>
            <w:r w:rsidR="00245E8B">
              <w:rPr>
                <w:rFonts w:cs="Arial"/>
                <w:kern w:val="32"/>
                <w:szCs w:val="20"/>
                <w:lang w:eastAsia="x-none"/>
              </w:rPr>
              <w:t>,00 EUR</w:t>
            </w:r>
          </w:p>
        </w:tc>
      </w:tr>
      <w:tr w:rsidR="00463498" w:rsidRPr="00463498" w14:paraId="7D9CB908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DE7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ED0D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E62A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95F4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6A10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6DF3D417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6FAE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SKUPAJ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1EC8" w14:textId="77777777" w:rsidR="00463498" w:rsidRPr="00463498" w:rsidRDefault="00463498" w:rsidP="00463498">
            <w:pPr>
              <w:widowControl w:val="0"/>
              <w:rPr>
                <w:rFonts w:cs="Arial"/>
                <w:b/>
                <w:szCs w:val="20"/>
              </w:rPr>
            </w:pPr>
            <w:r w:rsidRPr="00463498">
              <w:rPr>
                <w:rFonts w:cs="Arial"/>
                <w:b/>
                <w:szCs w:val="20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BDD2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601D95D2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1C560A" w14:textId="77777777" w:rsidR="00463498" w:rsidRPr="00463498" w:rsidRDefault="00463498" w:rsidP="00463498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proofErr w:type="spellStart"/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II.b</w:t>
            </w:r>
            <w:proofErr w:type="spellEnd"/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 xml:space="preserve"> Manjkajoče pravice porabe bodo zagotovljene s prerazporeditvijo:</w:t>
            </w:r>
          </w:p>
        </w:tc>
      </w:tr>
      <w:tr w:rsidR="00463498" w:rsidRPr="00463498" w14:paraId="23DD9FAA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9179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B649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D481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255D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4C16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 xml:space="preserve">Znesek za t + 1 </w:t>
            </w:r>
          </w:p>
        </w:tc>
      </w:tr>
      <w:tr w:rsidR="00463498" w:rsidRPr="00463498" w14:paraId="0CAABFC4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1507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FF9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904D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A054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A5DC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7ECF771B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89B0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E35A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D94D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1E24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347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0E513D85" w14:textId="77777777" w:rsidTr="00245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4F7A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lastRenderedPageBreak/>
              <w:t>SKUPAJ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E125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42F4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0AA9404F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B1D79B" w14:textId="77777777" w:rsidR="00463498" w:rsidRPr="00463498" w:rsidRDefault="00463498" w:rsidP="00463498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proofErr w:type="spellStart"/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II.c</w:t>
            </w:r>
            <w:proofErr w:type="spellEnd"/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 xml:space="preserve"> Načrtovana nadomestitev zmanjšanih prihodkov in povečanih odhodkov proračuna:</w:t>
            </w:r>
          </w:p>
        </w:tc>
      </w:tr>
      <w:tr w:rsidR="00463498" w:rsidRPr="00463498" w14:paraId="5C0CBE38" w14:textId="77777777" w:rsidTr="0009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8DD" w14:textId="77777777" w:rsidR="00463498" w:rsidRPr="00463498" w:rsidRDefault="00463498" w:rsidP="00463498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Novi prihodki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58AC" w14:textId="77777777" w:rsidR="00463498" w:rsidRPr="00463498" w:rsidRDefault="00463498" w:rsidP="00463498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95C6" w14:textId="77777777" w:rsidR="00463498" w:rsidRPr="00463498" w:rsidRDefault="00463498" w:rsidP="00463498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Znesek za t + 1</w:t>
            </w:r>
          </w:p>
        </w:tc>
      </w:tr>
      <w:tr w:rsidR="00463498" w:rsidRPr="00463498" w14:paraId="2B8ECAC5" w14:textId="77777777" w:rsidTr="0009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5CC2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6655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7510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2E945ADA" w14:textId="77777777" w:rsidTr="0009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A6E2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F23D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C23D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516B043C" w14:textId="77777777" w:rsidTr="0009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3BFC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DD67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B4BA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3821E470" w14:textId="77777777" w:rsidTr="0009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4246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SKUPAJ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2E0E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9285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7D9D4BA4" w14:textId="77777777" w:rsidTr="00463498">
        <w:trPr>
          <w:trHeight w:val="991"/>
        </w:trPr>
        <w:tc>
          <w:tcPr>
            <w:tcW w:w="9071" w:type="dxa"/>
            <w:gridSpan w:val="11"/>
          </w:tcPr>
          <w:p w14:paraId="07457ABA" w14:textId="77777777" w:rsidR="00463498" w:rsidRPr="00463498" w:rsidRDefault="00463498" w:rsidP="00463498">
            <w:pPr>
              <w:widowControl w:val="0"/>
              <w:rPr>
                <w:rFonts w:cs="Arial"/>
                <w:b/>
                <w:szCs w:val="20"/>
              </w:rPr>
            </w:pPr>
          </w:p>
          <w:p w14:paraId="0F81E37A" w14:textId="77777777" w:rsidR="00463498" w:rsidRPr="00463498" w:rsidRDefault="00463498" w:rsidP="00463498">
            <w:pPr>
              <w:widowControl w:val="0"/>
              <w:rPr>
                <w:rFonts w:cs="Arial"/>
                <w:b/>
                <w:szCs w:val="20"/>
              </w:rPr>
            </w:pPr>
            <w:r w:rsidRPr="00463498">
              <w:rPr>
                <w:rFonts w:cs="Arial"/>
                <w:b/>
                <w:szCs w:val="20"/>
              </w:rPr>
              <w:t>OBRAZLOŽITEV:</w:t>
            </w:r>
          </w:p>
          <w:p w14:paraId="050071C0" w14:textId="77777777" w:rsidR="00463498" w:rsidRPr="00463498" w:rsidRDefault="00463498" w:rsidP="00463498">
            <w:pPr>
              <w:widowControl w:val="0"/>
              <w:numPr>
                <w:ilvl w:val="0"/>
                <w:numId w:val="1"/>
              </w:numPr>
              <w:spacing w:line="260" w:lineRule="atLeas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7D188F97" w14:textId="77777777" w:rsidR="00463498" w:rsidRPr="00463498" w:rsidRDefault="00463498" w:rsidP="00463498">
            <w:pPr>
              <w:widowControl w:val="0"/>
              <w:ind w:left="418"/>
              <w:jc w:val="both"/>
              <w:rPr>
                <w:rFonts w:cs="Arial"/>
                <w:szCs w:val="20"/>
              </w:rPr>
            </w:pPr>
          </w:p>
          <w:p w14:paraId="32498094" w14:textId="77777777" w:rsidR="00463498" w:rsidRPr="00463498" w:rsidRDefault="00463498" w:rsidP="00463498">
            <w:pPr>
              <w:widowControl w:val="0"/>
              <w:numPr>
                <w:ilvl w:val="0"/>
                <w:numId w:val="1"/>
              </w:numPr>
              <w:spacing w:line="260" w:lineRule="atLeas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  <w:r w:rsidRPr="00463498">
              <w:rPr>
                <w:rFonts w:cs="Arial"/>
                <w:szCs w:val="20"/>
                <w:lang w:eastAsia="sl-SI"/>
              </w:rPr>
              <w:t xml:space="preserve">: </w:t>
            </w:r>
          </w:p>
          <w:p w14:paraId="48D676D2" w14:textId="77777777" w:rsidR="00463498" w:rsidRPr="00463498" w:rsidRDefault="00463498" w:rsidP="00463498">
            <w:pPr>
              <w:spacing w:line="240" w:lineRule="auto"/>
              <w:ind w:left="284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669933F3" w14:textId="77777777" w:rsidR="00463498" w:rsidRPr="00463498" w:rsidRDefault="00463498" w:rsidP="00463498">
            <w:pPr>
              <w:widowControl w:val="0"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463498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463498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 </w:t>
            </w:r>
          </w:p>
          <w:p w14:paraId="1E6ACD11" w14:textId="77777777" w:rsidR="00463498" w:rsidRPr="00463498" w:rsidRDefault="00463498" w:rsidP="00463498">
            <w:pPr>
              <w:widowControl w:val="0"/>
              <w:ind w:left="720"/>
              <w:jc w:val="both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 xml:space="preserve">       /</w:t>
            </w:r>
          </w:p>
          <w:p w14:paraId="0249CC36" w14:textId="77777777" w:rsidR="00463498" w:rsidRPr="00463498" w:rsidRDefault="00463498" w:rsidP="00463498">
            <w:pPr>
              <w:widowControl w:val="0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463498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463498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 </w:t>
            </w:r>
          </w:p>
          <w:p w14:paraId="642BEE95" w14:textId="77777777" w:rsidR="00463498" w:rsidRPr="00463498" w:rsidRDefault="00463498" w:rsidP="00463498">
            <w:pPr>
              <w:widowControl w:val="0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 xml:space="preserve">       /</w:t>
            </w:r>
          </w:p>
          <w:p w14:paraId="046CC877" w14:textId="77777777" w:rsidR="00463498" w:rsidRPr="00463498" w:rsidRDefault="00463498" w:rsidP="00463498">
            <w:pPr>
              <w:widowControl w:val="0"/>
              <w:ind w:left="701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463498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463498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 </w:t>
            </w:r>
          </w:p>
          <w:p w14:paraId="5C532AC9" w14:textId="77777777" w:rsidR="00463498" w:rsidRPr="00463498" w:rsidRDefault="00463498" w:rsidP="00463498">
            <w:pPr>
              <w:widowControl w:val="0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 xml:space="preserve">       /</w:t>
            </w:r>
          </w:p>
        </w:tc>
      </w:tr>
      <w:tr w:rsidR="00463498" w:rsidRPr="00463498" w14:paraId="565B2F0F" w14:textId="77777777" w:rsidTr="00463498">
        <w:trPr>
          <w:trHeight w:val="553"/>
        </w:trPr>
        <w:tc>
          <w:tcPr>
            <w:tcW w:w="9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BEA1" w14:textId="77777777" w:rsidR="00463498" w:rsidRPr="00463498" w:rsidRDefault="00463498" w:rsidP="00463498">
            <w:pPr>
              <w:widowControl w:val="0"/>
              <w:rPr>
                <w:rFonts w:cs="Arial"/>
                <w:b/>
                <w:szCs w:val="20"/>
              </w:rPr>
            </w:pPr>
            <w:r w:rsidRPr="00463498">
              <w:rPr>
                <w:rFonts w:cs="Arial"/>
                <w:b/>
                <w:szCs w:val="20"/>
              </w:rPr>
              <w:t>7.b Predstavitev ocene finančnih posledic pod 40.000 EUR:</w:t>
            </w:r>
          </w:p>
          <w:p w14:paraId="3E7CD744" w14:textId="0241EAE8" w:rsidR="00463498" w:rsidRPr="00463498" w:rsidRDefault="007540C9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x-none"/>
              </w:rPr>
            </w:pPr>
            <w:r>
              <w:rPr>
                <w:rFonts w:cs="Arial"/>
                <w:szCs w:val="20"/>
                <w:lang w:eastAsia="x-none"/>
              </w:rPr>
              <w:t>Gradivo nima finančnih posledic, sredstva, namenjena za investicije, so že opredeljena in načrtovana, letni načrt le določa področja, na katerih bodo porabljena.</w:t>
            </w:r>
          </w:p>
        </w:tc>
      </w:tr>
      <w:tr w:rsidR="00463498" w:rsidRPr="00463498" w14:paraId="5CC02E20" w14:textId="77777777" w:rsidTr="00463498">
        <w:trPr>
          <w:trHeight w:val="371"/>
        </w:trPr>
        <w:tc>
          <w:tcPr>
            <w:tcW w:w="9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6BF" w14:textId="77777777" w:rsidR="00463498" w:rsidRPr="00463498" w:rsidRDefault="00463498" w:rsidP="00463498">
            <w:pPr>
              <w:widowControl w:val="0"/>
              <w:rPr>
                <w:rFonts w:cs="Arial"/>
                <w:b/>
                <w:szCs w:val="20"/>
              </w:rPr>
            </w:pPr>
            <w:r w:rsidRPr="00463498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463498" w:rsidRPr="00463498" w14:paraId="1058CF52" w14:textId="77777777" w:rsidTr="00463498">
        <w:tc>
          <w:tcPr>
            <w:tcW w:w="6640" w:type="dxa"/>
            <w:gridSpan w:val="8"/>
          </w:tcPr>
          <w:p w14:paraId="53B65911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1583D10C" w14:textId="77777777" w:rsidR="00463498" w:rsidRPr="00463498" w:rsidRDefault="00463498" w:rsidP="0046349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418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7CF7741A" w14:textId="77777777" w:rsidR="00463498" w:rsidRPr="00463498" w:rsidRDefault="00463498" w:rsidP="0046349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418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3C2DF2DF" w14:textId="77777777" w:rsidR="00463498" w:rsidRPr="00463498" w:rsidRDefault="00463498" w:rsidP="0046349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418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</w:tc>
        <w:tc>
          <w:tcPr>
            <w:tcW w:w="2431" w:type="dxa"/>
            <w:gridSpan w:val="3"/>
          </w:tcPr>
          <w:p w14:paraId="49CB1E5E" w14:textId="56214B9C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463498" w:rsidRPr="00463498" w14:paraId="73C56386" w14:textId="77777777" w:rsidTr="00463498">
        <w:trPr>
          <w:trHeight w:val="274"/>
        </w:trPr>
        <w:tc>
          <w:tcPr>
            <w:tcW w:w="9071" w:type="dxa"/>
            <w:gridSpan w:val="11"/>
          </w:tcPr>
          <w:p w14:paraId="3A164818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03D88941" w14:textId="565E8DD1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 xml:space="preserve">Skupnosti občin Slovenije SOS: </w:t>
            </w: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  <w:p w14:paraId="25162F7F" w14:textId="04736538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 xml:space="preserve">Združenju občin Slovenije ZOS: </w:t>
            </w: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  <w:p w14:paraId="5F28ED68" w14:textId="59FEC419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 xml:space="preserve">Združenju mestnih občin Slovenije ZMOS: </w:t>
            </w: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  <w:p w14:paraId="4028998E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7097B034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064FB002" w14:textId="77777777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3A1FEC9B" w14:textId="77777777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75C4D2C4" w14:textId="77777777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1AD6AEF4" w14:textId="77777777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390282F5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3066D350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Bistveni predlogi in pripombe, ki niso bili upoštevani: /</w:t>
            </w:r>
          </w:p>
        </w:tc>
      </w:tr>
      <w:tr w:rsidR="00463498" w:rsidRPr="00463498" w14:paraId="5B5F58E1" w14:textId="77777777" w:rsidTr="00463498">
        <w:tc>
          <w:tcPr>
            <w:tcW w:w="9071" w:type="dxa"/>
            <w:gridSpan w:val="11"/>
            <w:vAlign w:val="center"/>
          </w:tcPr>
          <w:p w14:paraId="7688061C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9. Predstavitev sodelovanja javnosti:</w:t>
            </w:r>
          </w:p>
        </w:tc>
      </w:tr>
      <w:tr w:rsidR="00463498" w:rsidRPr="00463498" w14:paraId="35EC333D" w14:textId="77777777" w:rsidTr="00463498">
        <w:tc>
          <w:tcPr>
            <w:tcW w:w="6640" w:type="dxa"/>
            <w:gridSpan w:val="8"/>
          </w:tcPr>
          <w:p w14:paraId="73E1A18D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31FF9B0E" w14:textId="6CE1D327" w:rsidR="00463498" w:rsidRPr="00714DBF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14DBF">
              <w:rPr>
                <w:rFonts w:cs="Arial"/>
                <w:iCs/>
                <w:szCs w:val="20"/>
                <w:lang w:eastAsia="sl-SI"/>
              </w:rPr>
              <w:t>NE</w:t>
            </w:r>
          </w:p>
        </w:tc>
      </w:tr>
      <w:tr w:rsidR="00463498" w:rsidRPr="00463498" w14:paraId="2685421A" w14:textId="77777777" w:rsidTr="00463498">
        <w:tc>
          <w:tcPr>
            <w:tcW w:w="6640" w:type="dxa"/>
            <w:gridSpan w:val="8"/>
            <w:vAlign w:val="center"/>
          </w:tcPr>
          <w:p w14:paraId="45B3EA1E" w14:textId="07675343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222953EC" w14:textId="16D50C0E" w:rsidR="00463498" w:rsidRPr="00714DBF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14DBF">
              <w:rPr>
                <w:rFonts w:cs="Arial"/>
                <w:iCs/>
                <w:szCs w:val="20"/>
                <w:lang w:eastAsia="sl-SI"/>
              </w:rPr>
              <w:t>NE</w:t>
            </w:r>
          </w:p>
        </w:tc>
      </w:tr>
      <w:tr w:rsidR="00463498" w:rsidRPr="00463498" w14:paraId="3A8CDF6C" w14:textId="77777777" w:rsidTr="00463498">
        <w:tc>
          <w:tcPr>
            <w:tcW w:w="6640" w:type="dxa"/>
            <w:gridSpan w:val="8"/>
            <w:vAlign w:val="center"/>
          </w:tcPr>
          <w:p w14:paraId="6145B037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498626D7" w14:textId="56CD33D1" w:rsidR="00463498" w:rsidRPr="004B4D81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B4D81">
              <w:rPr>
                <w:rFonts w:cs="Arial"/>
                <w:bCs/>
                <w:szCs w:val="20"/>
                <w:lang w:eastAsia="sl-SI"/>
              </w:rPr>
              <w:t>NE</w:t>
            </w:r>
          </w:p>
        </w:tc>
      </w:tr>
      <w:tr w:rsidR="00463498" w:rsidRPr="00463498" w14:paraId="144B9DB0" w14:textId="77777777" w:rsidTr="00463498">
        <w:trPr>
          <w:trHeight w:val="878"/>
        </w:trPr>
        <w:tc>
          <w:tcPr>
            <w:tcW w:w="9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97E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4954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1B6726A6" w14:textId="77777777" w:rsidR="00463498" w:rsidRPr="002C5A54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4954"/>
              <w:textAlignment w:val="baseline"/>
              <w:outlineLvl w:val="3"/>
              <w:rPr>
                <w:rFonts w:cs="Arial"/>
                <w:bCs/>
                <w:szCs w:val="20"/>
                <w:lang w:eastAsia="sl-SI"/>
              </w:rPr>
            </w:pPr>
            <w:r w:rsidRPr="002C5A54">
              <w:rPr>
                <w:rFonts w:cs="Arial"/>
                <w:bCs/>
                <w:szCs w:val="20"/>
                <w:lang w:eastAsia="sl-SI"/>
              </w:rPr>
              <w:t>Matjaž Han</w:t>
            </w:r>
          </w:p>
          <w:p w14:paraId="5F4279E8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4954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C5A54">
              <w:rPr>
                <w:rFonts w:cs="Arial"/>
                <w:bCs/>
                <w:szCs w:val="20"/>
                <w:lang w:eastAsia="sl-SI"/>
              </w:rPr>
              <w:t xml:space="preserve">  minister</w:t>
            </w:r>
          </w:p>
        </w:tc>
      </w:tr>
    </w:tbl>
    <w:p w14:paraId="2CB245CC" w14:textId="77777777" w:rsidR="00463498" w:rsidRPr="00463498" w:rsidRDefault="00463498" w:rsidP="00463498">
      <w:pPr>
        <w:spacing w:line="240" w:lineRule="auto"/>
        <w:rPr>
          <w:rFonts w:cs="Arial"/>
          <w:szCs w:val="20"/>
          <w:lang w:eastAsia="sl-SI"/>
        </w:rPr>
      </w:pPr>
      <w:r w:rsidRPr="00463498">
        <w:rPr>
          <w:rFonts w:cs="Arial"/>
          <w:b/>
          <w:szCs w:val="20"/>
          <w:lang w:val="en-US"/>
        </w:rPr>
        <w:br w:type="page"/>
      </w:r>
    </w:p>
    <w:p w14:paraId="06D984F9" w14:textId="6822983E" w:rsidR="00A04B9B" w:rsidRDefault="00A04B9B" w:rsidP="00A04B9B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lastRenderedPageBreak/>
        <w:t>PREDLOG SKLEPA</w:t>
      </w:r>
    </w:p>
    <w:p w14:paraId="7EC58ACD" w14:textId="77777777" w:rsidR="002C5A54" w:rsidRDefault="002C5A54" w:rsidP="00A04B9B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cs="Arial"/>
          <w:b/>
          <w:bCs/>
          <w:szCs w:val="20"/>
          <w:lang w:eastAsia="sl-SI"/>
        </w:rPr>
      </w:pPr>
    </w:p>
    <w:p w14:paraId="0A25D55C" w14:textId="77777777" w:rsidR="002C5A54" w:rsidRPr="00A04B9B" w:rsidRDefault="002C5A54" w:rsidP="00A04B9B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cs="Arial"/>
          <w:b/>
          <w:bCs/>
          <w:szCs w:val="20"/>
          <w:lang w:eastAsia="sl-SI"/>
        </w:rPr>
      </w:pPr>
    </w:p>
    <w:p w14:paraId="4E2C7FCC" w14:textId="749B704B" w:rsidR="00463498" w:rsidRDefault="00463498" w:rsidP="00722D2E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eastAsia="sl-SI"/>
        </w:rPr>
      </w:pPr>
      <w:r w:rsidRPr="00463498">
        <w:rPr>
          <w:rFonts w:cs="Arial"/>
          <w:szCs w:val="20"/>
          <w:lang w:eastAsia="sl-SI"/>
        </w:rPr>
        <w:t xml:space="preserve">Na podlagi </w:t>
      </w:r>
      <w:r w:rsidR="004B4D81">
        <w:rPr>
          <w:rFonts w:cs="Arial"/>
          <w:szCs w:val="20"/>
          <w:lang w:eastAsia="sl-SI"/>
        </w:rPr>
        <w:t>šestega</w:t>
      </w:r>
      <w:r w:rsidRPr="00463498">
        <w:rPr>
          <w:rFonts w:cs="Arial"/>
          <w:szCs w:val="20"/>
          <w:lang w:eastAsia="sl-SI"/>
        </w:rPr>
        <w:t xml:space="preserve"> odstavka 2</w:t>
      </w:r>
      <w:r w:rsidR="004B4D81">
        <w:rPr>
          <w:rFonts w:cs="Arial"/>
          <w:szCs w:val="20"/>
          <w:lang w:eastAsia="sl-SI"/>
        </w:rPr>
        <w:t>1</w:t>
      </w:r>
      <w:r w:rsidRPr="00463498">
        <w:rPr>
          <w:rFonts w:cs="Arial"/>
          <w:szCs w:val="20"/>
          <w:lang w:eastAsia="sl-SI"/>
        </w:rPr>
        <w:t>. člena Zakona o Vladi Republike Slovenije (Uradni list RS, št. 24/05 – uradno prečiščeno besedilo, 109/08, 38/10 – ZUKN, 8/12, 21/13, 47/13 – ZDU-1G, 65/14</w:t>
      </w:r>
      <w:r w:rsidR="00D86614">
        <w:rPr>
          <w:rFonts w:cs="Arial"/>
          <w:szCs w:val="20"/>
          <w:lang w:eastAsia="sl-SI"/>
        </w:rPr>
        <w:t>,</w:t>
      </w:r>
      <w:r w:rsidRPr="00463498">
        <w:rPr>
          <w:rFonts w:cs="Arial"/>
          <w:szCs w:val="20"/>
          <w:lang w:eastAsia="sl-SI"/>
        </w:rPr>
        <w:t xml:space="preserve"> 55/17</w:t>
      </w:r>
      <w:r w:rsidR="00D86614">
        <w:rPr>
          <w:rFonts w:cs="Arial"/>
          <w:szCs w:val="20"/>
          <w:lang w:eastAsia="sl-SI"/>
        </w:rPr>
        <w:t xml:space="preserve"> in </w:t>
      </w:r>
      <w:r w:rsidR="00D86614" w:rsidRPr="00D86614">
        <w:rPr>
          <w:rFonts w:cs="Arial"/>
          <w:szCs w:val="20"/>
          <w:lang w:eastAsia="sl-SI"/>
        </w:rPr>
        <w:t>163/22</w:t>
      </w:r>
      <w:r w:rsidRPr="00463498">
        <w:rPr>
          <w:rFonts w:cs="Arial"/>
          <w:szCs w:val="20"/>
          <w:lang w:eastAsia="sl-SI"/>
        </w:rPr>
        <w:t xml:space="preserve">) </w:t>
      </w:r>
      <w:r w:rsidR="00F64B7D">
        <w:rPr>
          <w:rFonts w:cs="Arial"/>
          <w:szCs w:val="20"/>
          <w:lang w:eastAsia="sl-SI"/>
        </w:rPr>
        <w:t xml:space="preserve">in </w:t>
      </w:r>
      <w:r w:rsidR="00186646">
        <w:rPr>
          <w:rFonts w:cs="Arial"/>
          <w:szCs w:val="20"/>
          <w:lang w:eastAsia="sl-SI"/>
        </w:rPr>
        <w:t xml:space="preserve">prvega odstavka </w:t>
      </w:r>
      <w:r w:rsidR="00F64B7D">
        <w:rPr>
          <w:rFonts w:cs="Arial"/>
          <w:szCs w:val="20"/>
          <w:lang w:eastAsia="sl-SI"/>
        </w:rPr>
        <w:t xml:space="preserve">3. člena </w:t>
      </w:r>
      <w:r w:rsidR="00186646">
        <w:rPr>
          <w:rFonts w:cs="Arial"/>
          <w:szCs w:val="20"/>
          <w:lang w:eastAsia="sl-SI"/>
        </w:rPr>
        <w:t xml:space="preserve">Zakona </w:t>
      </w:r>
      <w:r w:rsidR="00186646" w:rsidRPr="00186646">
        <w:rPr>
          <w:rFonts w:cs="Arial"/>
          <w:szCs w:val="20"/>
          <w:lang w:eastAsia="sl-SI"/>
        </w:rPr>
        <w:t>o zagotavljanju finančnih sredstev za investicije v športno infrastrukturo v Republiki Sloveniji v letih od 2023 do 2030</w:t>
      </w:r>
      <w:r w:rsidR="00186646">
        <w:rPr>
          <w:rFonts w:cs="Arial"/>
          <w:szCs w:val="20"/>
          <w:lang w:eastAsia="sl-SI"/>
        </w:rPr>
        <w:t xml:space="preserve"> (</w:t>
      </w:r>
      <w:r w:rsidR="00186646" w:rsidRPr="00186646">
        <w:rPr>
          <w:rFonts w:cs="Arial"/>
          <w:szCs w:val="20"/>
          <w:lang w:eastAsia="sl-SI"/>
        </w:rPr>
        <w:t>Uradni list RS, št. 54/22 in 45/24</w:t>
      </w:r>
      <w:r w:rsidR="00186646">
        <w:rPr>
          <w:rFonts w:cs="Arial"/>
          <w:szCs w:val="20"/>
          <w:lang w:eastAsia="sl-SI"/>
        </w:rPr>
        <w:t xml:space="preserve">) </w:t>
      </w:r>
      <w:r w:rsidRPr="00463498">
        <w:rPr>
          <w:rFonts w:cs="Arial"/>
          <w:szCs w:val="20"/>
          <w:lang w:eastAsia="sl-SI"/>
        </w:rPr>
        <w:t xml:space="preserve">je Vlada Republike Slovenije na …. seji … </w:t>
      </w:r>
      <w:r w:rsidR="009F1CE5">
        <w:rPr>
          <w:rFonts w:cs="Arial"/>
          <w:szCs w:val="20"/>
          <w:lang w:eastAsia="sl-SI"/>
        </w:rPr>
        <w:t xml:space="preserve">pod točko … </w:t>
      </w:r>
      <w:r w:rsidRPr="00463498">
        <w:rPr>
          <w:rFonts w:cs="Arial"/>
          <w:szCs w:val="20"/>
          <w:lang w:eastAsia="sl-SI"/>
        </w:rPr>
        <w:t xml:space="preserve">sprejela </w:t>
      </w:r>
    </w:p>
    <w:p w14:paraId="2B1DC2F2" w14:textId="759397A1" w:rsidR="00713E1B" w:rsidRDefault="00713E1B" w:rsidP="00722D2E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3A2CEB22" w14:textId="5B3E1D63" w:rsidR="00713E1B" w:rsidRDefault="00713E1B" w:rsidP="00722D2E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3D5E76F5" w14:textId="77777777" w:rsidR="00713E1B" w:rsidRPr="00463498" w:rsidRDefault="00713E1B" w:rsidP="00722D2E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szCs w:val="20"/>
          <w:lang w:eastAsia="sl-SI"/>
        </w:rPr>
      </w:pPr>
      <w:r w:rsidRPr="00463498">
        <w:rPr>
          <w:rFonts w:cs="Arial"/>
          <w:szCs w:val="20"/>
          <w:lang w:eastAsia="sl-SI"/>
        </w:rPr>
        <w:t>SKLEP:</w:t>
      </w:r>
    </w:p>
    <w:p w14:paraId="6C067103" w14:textId="3F2879E3" w:rsidR="00713E1B" w:rsidRDefault="00713E1B" w:rsidP="00722D2E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6FC1623F" w14:textId="554FFE8A" w:rsidR="00272256" w:rsidRPr="00272256" w:rsidRDefault="007540C9" w:rsidP="00272256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szCs w:val="20"/>
          <w:lang w:eastAsia="sl-SI"/>
        </w:rPr>
      </w:pPr>
      <w:r w:rsidRPr="007540C9">
        <w:rPr>
          <w:rFonts w:cs="Arial"/>
          <w:szCs w:val="20"/>
          <w:lang w:eastAsia="sl-SI"/>
        </w:rPr>
        <w:t xml:space="preserve">Vlada Republike Slovenije je sprejela Letni načrt za financiranje in sofinanciranje investicij v športno infrastrukturo za leto </w:t>
      </w:r>
      <w:r w:rsidR="00751973">
        <w:rPr>
          <w:rFonts w:cs="Arial"/>
          <w:szCs w:val="20"/>
          <w:lang w:eastAsia="sl-SI"/>
        </w:rPr>
        <w:t>2025</w:t>
      </w:r>
      <w:r w:rsidRPr="007540C9">
        <w:rPr>
          <w:rFonts w:cs="Arial"/>
          <w:szCs w:val="20"/>
          <w:lang w:eastAsia="sl-SI"/>
        </w:rPr>
        <w:t>.</w:t>
      </w:r>
    </w:p>
    <w:p w14:paraId="47A6047D" w14:textId="77777777" w:rsidR="00463498" w:rsidRDefault="00463498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4F8A370B" w14:textId="77777777" w:rsidR="002C5A54" w:rsidRPr="00463498" w:rsidRDefault="002C5A54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470711B7" w14:textId="77777777" w:rsidR="00463498" w:rsidRPr="00463498" w:rsidRDefault="00463498" w:rsidP="00722D2E">
      <w:pPr>
        <w:overflowPunct w:val="0"/>
        <w:autoSpaceDE w:val="0"/>
        <w:autoSpaceDN w:val="0"/>
        <w:adjustRightInd w:val="0"/>
        <w:spacing w:line="276" w:lineRule="auto"/>
        <w:ind w:firstLine="4287"/>
        <w:jc w:val="both"/>
        <w:textAlignment w:val="baseline"/>
        <w:rPr>
          <w:rFonts w:cs="Arial"/>
          <w:iCs/>
          <w:szCs w:val="20"/>
          <w:lang w:eastAsia="sl-SI"/>
        </w:rPr>
      </w:pPr>
      <w:r w:rsidRPr="00463498">
        <w:rPr>
          <w:rFonts w:cs="Arial"/>
          <w:iCs/>
          <w:szCs w:val="20"/>
          <w:lang w:eastAsia="sl-SI"/>
        </w:rPr>
        <w:t xml:space="preserve">   Barbara Kolenko Helbl </w:t>
      </w:r>
    </w:p>
    <w:p w14:paraId="753F7F4E" w14:textId="77777777" w:rsidR="00463498" w:rsidRPr="00463498" w:rsidRDefault="00463498" w:rsidP="00722D2E">
      <w:pPr>
        <w:overflowPunct w:val="0"/>
        <w:autoSpaceDE w:val="0"/>
        <w:autoSpaceDN w:val="0"/>
        <w:adjustRightInd w:val="0"/>
        <w:spacing w:line="276" w:lineRule="auto"/>
        <w:ind w:firstLine="4287"/>
        <w:jc w:val="both"/>
        <w:textAlignment w:val="baseline"/>
        <w:rPr>
          <w:rFonts w:cs="Arial"/>
          <w:iCs/>
          <w:szCs w:val="20"/>
          <w:lang w:eastAsia="sl-SI"/>
        </w:rPr>
      </w:pPr>
      <w:r w:rsidRPr="00463498">
        <w:rPr>
          <w:rFonts w:cs="Arial"/>
          <w:iCs/>
          <w:szCs w:val="20"/>
          <w:lang w:eastAsia="sl-SI"/>
        </w:rPr>
        <w:t>GENERALNA SEKRETARKA</w:t>
      </w:r>
    </w:p>
    <w:p w14:paraId="2003CDC5" w14:textId="77777777" w:rsidR="00463498" w:rsidRDefault="00463498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1C6E40CC" w14:textId="77777777" w:rsidR="002C5A54" w:rsidRDefault="002C5A54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60733FEF" w14:textId="77777777" w:rsidR="002C5A54" w:rsidRPr="00463498" w:rsidRDefault="002C5A54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26D06C63" w14:textId="77777777" w:rsidR="00463498" w:rsidRPr="00463498" w:rsidRDefault="00463498" w:rsidP="00722D2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eastAsia="sl-SI"/>
        </w:rPr>
      </w:pPr>
      <w:r w:rsidRPr="00463498">
        <w:rPr>
          <w:rFonts w:cs="Arial"/>
          <w:iCs/>
          <w:szCs w:val="20"/>
          <w:lang w:eastAsia="sl-SI"/>
        </w:rPr>
        <w:t>Prejmejo:</w:t>
      </w:r>
    </w:p>
    <w:p w14:paraId="7C08615A" w14:textId="3DA30CB6" w:rsidR="00463498" w:rsidRPr="00463498" w:rsidRDefault="00463498" w:rsidP="00722D2E">
      <w:pPr>
        <w:numPr>
          <w:ilvl w:val="0"/>
          <w:numId w:val="8"/>
        </w:numPr>
        <w:spacing w:line="276" w:lineRule="auto"/>
        <w:rPr>
          <w:rFonts w:cs="Arial"/>
          <w:szCs w:val="20"/>
        </w:rPr>
      </w:pPr>
      <w:r w:rsidRPr="00463498">
        <w:rPr>
          <w:rFonts w:cs="Arial"/>
          <w:szCs w:val="20"/>
          <w:lang w:eastAsia="sl-SI"/>
        </w:rPr>
        <w:t xml:space="preserve">Ministrstvo za gospodarstvo, turizem in šport, </w:t>
      </w:r>
    </w:p>
    <w:p w14:paraId="147515DC" w14:textId="69155E2F" w:rsidR="004B4D81" w:rsidRDefault="004B4D81" w:rsidP="00722D2E">
      <w:pPr>
        <w:numPr>
          <w:ilvl w:val="0"/>
          <w:numId w:val="8"/>
        </w:numPr>
        <w:spacing w:line="276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Ministrstvo za </w:t>
      </w:r>
      <w:r w:rsidR="00580D72">
        <w:rPr>
          <w:rFonts w:cs="Arial"/>
          <w:szCs w:val="20"/>
          <w:lang w:eastAsia="sl-SI"/>
        </w:rPr>
        <w:t>finance</w:t>
      </w:r>
      <w:r>
        <w:rPr>
          <w:rFonts w:cs="Arial"/>
          <w:szCs w:val="20"/>
          <w:lang w:eastAsia="sl-SI"/>
        </w:rPr>
        <w:t>,</w:t>
      </w:r>
    </w:p>
    <w:p w14:paraId="57510113" w14:textId="0F361674" w:rsidR="009F1CE5" w:rsidRDefault="00463498" w:rsidP="00722D2E">
      <w:pPr>
        <w:numPr>
          <w:ilvl w:val="0"/>
          <w:numId w:val="8"/>
        </w:numPr>
        <w:spacing w:line="276" w:lineRule="auto"/>
        <w:rPr>
          <w:rFonts w:cs="Arial"/>
          <w:szCs w:val="20"/>
          <w:lang w:eastAsia="sl-SI"/>
        </w:rPr>
      </w:pPr>
      <w:r w:rsidRPr="00463498">
        <w:rPr>
          <w:rFonts w:cs="Arial"/>
          <w:szCs w:val="20"/>
        </w:rPr>
        <w:t>S</w:t>
      </w:r>
      <w:r w:rsidRPr="00463498">
        <w:rPr>
          <w:rFonts w:cs="Arial"/>
          <w:szCs w:val="20"/>
          <w:lang w:eastAsia="sl-SI"/>
        </w:rPr>
        <w:t>lužba Vlade Republike Slovenije za zakonodajo</w:t>
      </w:r>
      <w:r w:rsidR="004B4D81">
        <w:rPr>
          <w:rFonts w:cs="Arial"/>
          <w:szCs w:val="20"/>
          <w:lang w:eastAsia="sl-SI"/>
        </w:rPr>
        <w:t>.</w:t>
      </w:r>
    </w:p>
    <w:p w14:paraId="52538AB7" w14:textId="51EF1ADC" w:rsidR="00463498" w:rsidRPr="004B4D81" w:rsidRDefault="00463498" w:rsidP="004B4D81">
      <w:pPr>
        <w:spacing w:line="276" w:lineRule="auto"/>
        <w:ind w:left="360"/>
        <w:rPr>
          <w:rFonts w:cs="Arial"/>
          <w:szCs w:val="20"/>
          <w:lang w:eastAsia="sl-SI"/>
        </w:rPr>
      </w:pPr>
    </w:p>
    <w:p w14:paraId="69FD7AD3" w14:textId="77777777" w:rsidR="00463498" w:rsidRPr="00271981" w:rsidRDefault="00463498" w:rsidP="00713E1B">
      <w:pPr>
        <w:spacing w:line="360" w:lineRule="auto"/>
        <w:rPr>
          <w:rFonts w:cs="Arial"/>
          <w:szCs w:val="20"/>
          <w:lang w:val="nb-NO"/>
        </w:rPr>
      </w:pPr>
    </w:p>
    <w:p w14:paraId="3C5DE385" w14:textId="77777777" w:rsidR="00463498" w:rsidRPr="00271981" w:rsidRDefault="00463498" w:rsidP="00713E1B">
      <w:pPr>
        <w:spacing w:line="360" w:lineRule="auto"/>
        <w:rPr>
          <w:rFonts w:cs="Arial"/>
          <w:szCs w:val="20"/>
          <w:lang w:val="nb-NO"/>
        </w:rPr>
      </w:pPr>
    </w:p>
    <w:p w14:paraId="7111BB70" w14:textId="77777777" w:rsidR="00FA3CAC" w:rsidRPr="00FA3CAC" w:rsidRDefault="00463498" w:rsidP="002C5A54">
      <w:pPr>
        <w:spacing w:line="276" w:lineRule="auto"/>
        <w:jc w:val="center"/>
        <w:rPr>
          <w:rFonts w:eastAsiaTheme="minorHAnsi" w:cs="Arial"/>
          <w:b/>
          <w:bCs/>
          <w:szCs w:val="20"/>
        </w:rPr>
      </w:pPr>
      <w:r w:rsidRPr="00271981">
        <w:rPr>
          <w:rFonts w:cs="Arial"/>
          <w:b/>
          <w:szCs w:val="20"/>
          <w:lang w:val="nb-NO" w:eastAsia="sl-SI"/>
        </w:rPr>
        <w:br w:type="page"/>
      </w:r>
      <w:r w:rsidR="00FA3CAC" w:rsidRPr="00FA3CAC">
        <w:rPr>
          <w:rFonts w:eastAsiaTheme="minorHAnsi" w:cs="Arial"/>
          <w:b/>
          <w:bCs/>
          <w:szCs w:val="20"/>
        </w:rPr>
        <w:lastRenderedPageBreak/>
        <w:t>Letni načrt</w:t>
      </w:r>
    </w:p>
    <w:p w14:paraId="5050AB00" w14:textId="1F5895FC" w:rsidR="00FA3CAC" w:rsidRPr="00FA3CAC" w:rsidRDefault="00FA3CAC" w:rsidP="002C5A54">
      <w:pPr>
        <w:spacing w:line="276" w:lineRule="auto"/>
        <w:jc w:val="center"/>
        <w:rPr>
          <w:rFonts w:eastAsiaTheme="minorHAnsi" w:cs="Arial"/>
          <w:b/>
          <w:bCs/>
          <w:szCs w:val="20"/>
        </w:rPr>
      </w:pPr>
      <w:r w:rsidRPr="00FA3CAC">
        <w:rPr>
          <w:rFonts w:eastAsiaTheme="minorHAnsi" w:cs="Arial"/>
          <w:b/>
          <w:bCs/>
          <w:szCs w:val="20"/>
        </w:rPr>
        <w:t xml:space="preserve">za financiranje in sofinanciranje investicij v športno infrastrukturo za leto </w:t>
      </w:r>
      <w:r w:rsidR="00891A9E">
        <w:rPr>
          <w:rFonts w:eastAsiaTheme="minorHAnsi" w:cs="Arial"/>
          <w:b/>
          <w:bCs/>
          <w:szCs w:val="20"/>
        </w:rPr>
        <w:t>2025</w:t>
      </w:r>
    </w:p>
    <w:p w14:paraId="41BD0DD2" w14:textId="77777777" w:rsidR="00FA3CAC" w:rsidRPr="00FA3CAC" w:rsidRDefault="00FA3CAC" w:rsidP="002C5A54">
      <w:pPr>
        <w:spacing w:after="160" w:line="276" w:lineRule="auto"/>
        <w:jc w:val="both"/>
        <w:rPr>
          <w:rFonts w:eastAsiaTheme="minorHAnsi" w:cs="Arial"/>
          <w:b/>
          <w:bCs/>
          <w:szCs w:val="20"/>
        </w:rPr>
      </w:pPr>
    </w:p>
    <w:p w14:paraId="0CC7FD92" w14:textId="583C681C" w:rsidR="00FA3CAC" w:rsidRPr="00FA3CAC" w:rsidRDefault="00FA3CAC" w:rsidP="002C5A54">
      <w:pPr>
        <w:spacing w:after="160" w:line="276" w:lineRule="auto"/>
        <w:jc w:val="both"/>
        <w:rPr>
          <w:rFonts w:eastAsiaTheme="minorHAnsi" w:cs="Arial"/>
          <w:szCs w:val="20"/>
        </w:rPr>
      </w:pPr>
      <w:r w:rsidRPr="00FA3CAC">
        <w:rPr>
          <w:rFonts w:eastAsiaTheme="minorHAnsi" w:cs="Arial"/>
          <w:szCs w:val="20"/>
        </w:rPr>
        <w:t xml:space="preserve">Na podlagi prvega odstavka 3. člena Zakona o zagotavljanju finančnih sredstev za investicije v športno infrastrukturo v Republiki Sloveniji v letih od 2023 do </w:t>
      </w:r>
      <w:r w:rsidR="00891A9E">
        <w:rPr>
          <w:rFonts w:eastAsiaTheme="minorHAnsi" w:cs="Arial"/>
          <w:szCs w:val="20"/>
        </w:rPr>
        <w:t>2030</w:t>
      </w:r>
      <w:r w:rsidRPr="00FA3CAC">
        <w:rPr>
          <w:rFonts w:eastAsiaTheme="minorHAnsi" w:cs="Arial"/>
          <w:szCs w:val="20"/>
        </w:rPr>
        <w:t xml:space="preserve"> (</w:t>
      </w:r>
      <w:r w:rsidR="00891A9E" w:rsidRPr="00891A9E">
        <w:rPr>
          <w:rFonts w:eastAsiaTheme="minorHAnsi" w:cs="Arial"/>
          <w:szCs w:val="20"/>
        </w:rPr>
        <w:t>Uradni list RS, št. 54/22 in 45/24</w:t>
      </w:r>
      <w:r w:rsidRPr="00FA3CAC">
        <w:rPr>
          <w:rFonts w:eastAsiaTheme="minorHAnsi" w:cs="Arial"/>
          <w:szCs w:val="20"/>
        </w:rPr>
        <w:t>; v nadaljevanju: ZFSŠI27) Vlada Republike Slovenije z letnim načrtom, ki ga sprejme najkasneje do 31. marca v tekočem letu, opredeli prioritetna področja za financiranje in sofinanciranje investicij v športno infrastrukturo</w:t>
      </w:r>
      <w:r w:rsidR="002174EC">
        <w:rPr>
          <w:rFonts w:eastAsiaTheme="minorHAnsi" w:cs="Arial"/>
          <w:szCs w:val="20"/>
        </w:rPr>
        <w:t>.</w:t>
      </w:r>
    </w:p>
    <w:p w14:paraId="6654374D" w14:textId="4122D101" w:rsidR="007B4453" w:rsidRDefault="00186646" w:rsidP="002C5A54">
      <w:pPr>
        <w:spacing w:after="160" w:line="276" w:lineRule="auto"/>
        <w:jc w:val="both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Ministrstvo za gospodarstvo, turizem in šport bo za izbor sofinanciranih investicij v športno infrastrukturo v skladu z drugim odstavkom 3. člena ZFSŠI27 v letu 2025 objavilo javni razpis. Pri izbiri sofinanciranih projektov bodo upoštevana merila iz 2. točke prvega odstavka 16. člena Zakona o športu (</w:t>
      </w:r>
      <w:r w:rsidRPr="00F64B7D">
        <w:rPr>
          <w:rFonts w:eastAsiaTheme="minorHAnsi" w:cs="Arial"/>
          <w:szCs w:val="20"/>
        </w:rPr>
        <w:t>Uradni list RS, št. 29/17, 21/18 – ZNOrg, 82/20 in 3/22 – ZDeb</w:t>
      </w:r>
      <w:r>
        <w:rPr>
          <w:rFonts w:eastAsiaTheme="minorHAnsi" w:cs="Arial"/>
          <w:szCs w:val="20"/>
        </w:rPr>
        <w:t>) ob smiselni uporabi meril iz drugega odstavka 3. člena ZFSŠI27</w:t>
      </w:r>
      <w:r w:rsidR="007B4453">
        <w:rPr>
          <w:rFonts w:eastAsiaTheme="minorHAnsi" w:cs="Arial"/>
          <w:szCs w:val="20"/>
        </w:rPr>
        <w:t>.</w:t>
      </w:r>
    </w:p>
    <w:p w14:paraId="6F577A11" w14:textId="631CE398" w:rsidR="00FA3CAC" w:rsidRPr="00FA3CAC" w:rsidRDefault="00FA3CAC" w:rsidP="002C5A54">
      <w:pPr>
        <w:spacing w:after="160" w:line="276" w:lineRule="auto"/>
        <w:jc w:val="both"/>
        <w:rPr>
          <w:rFonts w:eastAsiaTheme="minorHAnsi" w:cs="Arial"/>
          <w:szCs w:val="20"/>
        </w:rPr>
      </w:pPr>
      <w:r w:rsidRPr="00FA3CAC">
        <w:rPr>
          <w:rFonts w:eastAsiaTheme="minorHAnsi" w:cs="Arial"/>
          <w:szCs w:val="20"/>
        </w:rPr>
        <w:t xml:space="preserve">Prioritetna področja za financiranje in sofinanciranje investicij v športno infrastrukturo za leto </w:t>
      </w:r>
      <w:r w:rsidR="00891A9E">
        <w:rPr>
          <w:rFonts w:eastAsiaTheme="minorHAnsi" w:cs="Arial"/>
          <w:szCs w:val="20"/>
        </w:rPr>
        <w:t>2025</w:t>
      </w:r>
      <w:r w:rsidRPr="00FA3CAC">
        <w:rPr>
          <w:rFonts w:eastAsiaTheme="minorHAnsi" w:cs="Arial"/>
          <w:szCs w:val="20"/>
        </w:rPr>
        <w:t xml:space="preserve"> so:</w:t>
      </w:r>
    </w:p>
    <w:p w14:paraId="1F2C2455" w14:textId="6D813713" w:rsidR="00891A9E" w:rsidRDefault="002C5A54" w:rsidP="002C5A54">
      <w:pPr>
        <w:numPr>
          <w:ilvl w:val="0"/>
          <w:numId w:val="21"/>
        </w:numPr>
        <w:spacing w:after="160" w:line="276" w:lineRule="auto"/>
        <w:contextualSpacing/>
        <w:jc w:val="both"/>
        <w:rPr>
          <w:rFonts w:eastAsiaTheme="minorHAnsi" w:cs="Arial"/>
          <w:szCs w:val="20"/>
        </w:rPr>
      </w:pPr>
      <w:bookmarkStart w:id="2" w:name="_Hlk152922086"/>
      <w:r>
        <w:rPr>
          <w:rFonts w:eastAsiaTheme="minorHAnsi" w:cs="Arial"/>
          <w:szCs w:val="20"/>
        </w:rPr>
        <w:t>O</w:t>
      </w:r>
      <w:r w:rsidR="00891A9E">
        <w:rPr>
          <w:rFonts w:eastAsiaTheme="minorHAnsi" w:cs="Arial"/>
          <w:szCs w:val="20"/>
        </w:rPr>
        <w:t>bnova, novogradnja, posodobitev ali rekonstrukcija javnih športnih objektov in površin za šport v naravi</w:t>
      </w:r>
      <w:r w:rsidR="00A475A9">
        <w:rPr>
          <w:rFonts w:eastAsiaTheme="minorHAnsi" w:cs="Arial"/>
          <w:szCs w:val="20"/>
        </w:rPr>
        <w:t xml:space="preserve"> v lasti občin</w:t>
      </w:r>
      <w:r w:rsidR="00891A9E">
        <w:rPr>
          <w:rFonts w:eastAsiaTheme="minorHAnsi" w:cs="Arial"/>
          <w:szCs w:val="20"/>
        </w:rPr>
        <w:t>.</w:t>
      </w:r>
    </w:p>
    <w:p w14:paraId="690765D9" w14:textId="5B10688B" w:rsidR="00FA3CAC" w:rsidRDefault="00FA3CAC" w:rsidP="002C5A54">
      <w:pPr>
        <w:numPr>
          <w:ilvl w:val="0"/>
          <w:numId w:val="21"/>
        </w:numPr>
        <w:spacing w:after="160" w:line="276" w:lineRule="auto"/>
        <w:contextualSpacing/>
        <w:jc w:val="both"/>
        <w:rPr>
          <w:rFonts w:eastAsiaTheme="minorHAnsi" w:cs="Arial"/>
          <w:szCs w:val="20"/>
        </w:rPr>
      </w:pPr>
      <w:bookmarkStart w:id="3" w:name="_Hlk152922404"/>
      <w:bookmarkEnd w:id="2"/>
      <w:r w:rsidRPr="00FA3CAC">
        <w:rPr>
          <w:rFonts w:eastAsiaTheme="minorHAnsi" w:cs="Arial"/>
          <w:szCs w:val="20"/>
        </w:rPr>
        <w:t xml:space="preserve">Ureditev dostopnosti do </w:t>
      </w:r>
      <w:r w:rsidR="00891A9E">
        <w:rPr>
          <w:rFonts w:eastAsiaTheme="minorHAnsi" w:cs="Arial"/>
          <w:szCs w:val="20"/>
        </w:rPr>
        <w:t>javne športne infrastrukture</w:t>
      </w:r>
      <w:r w:rsidRPr="00FA3CAC">
        <w:rPr>
          <w:rFonts w:eastAsiaTheme="minorHAnsi" w:cs="Arial"/>
          <w:szCs w:val="20"/>
        </w:rPr>
        <w:t xml:space="preserve"> za funkcionalno ovirane.</w:t>
      </w:r>
    </w:p>
    <w:p w14:paraId="265059C9" w14:textId="77777777" w:rsidR="0047227F" w:rsidRDefault="0047227F" w:rsidP="002C5A54">
      <w:pPr>
        <w:spacing w:after="160" w:line="276" w:lineRule="auto"/>
        <w:contextualSpacing/>
        <w:jc w:val="both"/>
        <w:rPr>
          <w:rFonts w:eastAsiaTheme="minorHAnsi" w:cs="Arial"/>
          <w:szCs w:val="20"/>
        </w:rPr>
      </w:pPr>
    </w:p>
    <w:bookmarkEnd w:id="3"/>
    <w:p w14:paraId="69330307" w14:textId="77777777" w:rsidR="00FA3CAC" w:rsidRPr="00FA3CAC" w:rsidRDefault="00FA3CAC" w:rsidP="002C5A54">
      <w:pPr>
        <w:spacing w:line="276" w:lineRule="auto"/>
        <w:jc w:val="both"/>
        <w:rPr>
          <w:rFonts w:eastAsiaTheme="minorHAnsi" w:cs="Arial"/>
          <w:szCs w:val="20"/>
        </w:rPr>
      </w:pPr>
    </w:p>
    <w:p w14:paraId="650822C6" w14:textId="77777777" w:rsidR="00FA3CAC" w:rsidRPr="00FA3CAC" w:rsidRDefault="00FA3CAC" w:rsidP="002C5A54">
      <w:pPr>
        <w:spacing w:after="160" w:line="276" w:lineRule="auto"/>
        <w:jc w:val="both"/>
        <w:rPr>
          <w:rFonts w:eastAsiaTheme="minorHAnsi" w:cs="Arial"/>
          <w:b/>
          <w:bCs/>
          <w:szCs w:val="20"/>
        </w:rPr>
      </w:pPr>
      <w:r w:rsidRPr="00FA3CAC">
        <w:rPr>
          <w:rFonts w:eastAsiaTheme="minorHAnsi" w:cs="Arial"/>
          <w:b/>
          <w:bCs/>
          <w:szCs w:val="20"/>
        </w:rPr>
        <w:t>Obrazložitev:</w:t>
      </w:r>
    </w:p>
    <w:p w14:paraId="6488A4B1" w14:textId="5CF37129" w:rsidR="00891A9E" w:rsidRDefault="00891A9E" w:rsidP="002C5A54">
      <w:pPr>
        <w:spacing w:after="160" w:line="276" w:lineRule="auto"/>
        <w:jc w:val="both"/>
        <w:rPr>
          <w:rFonts w:eastAsiaTheme="minorHAnsi" w:cs="Arial"/>
          <w:b/>
          <w:bCs/>
          <w:szCs w:val="20"/>
        </w:rPr>
      </w:pPr>
      <w:r w:rsidRPr="00891A9E">
        <w:rPr>
          <w:rFonts w:eastAsiaTheme="minorHAnsi" w:cs="Arial"/>
          <w:b/>
          <w:bCs/>
          <w:szCs w:val="20"/>
        </w:rPr>
        <w:t>1.</w:t>
      </w:r>
      <w:r>
        <w:rPr>
          <w:rFonts w:eastAsiaTheme="minorHAnsi" w:cs="Arial"/>
          <w:b/>
          <w:bCs/>
          <w:szCs w:val="20"/>
        </w:rPr>
        <w:t xml:space="preserve"> </w:t>
      </w:r>
      <w:r w:rsidRPr="00891A9E">
        <w:rPr>
          <w:rFonts w:eastAsiaTheme="minorHAnsi" w:cs="Arial"/>
          <w:b/>
          <w:bCs/>
          <w:szCs w:val="20"/>
        </w:rPr>
        <w:t xml:space="preserve">Obnova, novogradnja, posodobitev ali rekonstrukcija javnih športnih objektov in površin za šport v naravi </w:t>
      </w:r>
    </w:p>
    <w:p w14:paraId="7BFCB88E" w14:textId="4925A7A2" w:rsidR="00FA3CAC" w:rsidRDefault="00FA3CAC" w:rsidP="002C5A54">
      <w:pPr>
        <w:spacing w:after="160" w:line="276" w:lineRule="auto"/>
        <w:jc w:val="both"/>
        <w:rPr>
          <w:rFonts w:eastAsiaTheme="minorHAnsi" w:cs="Arial"/>
          <w:szCs w:val="20"/>
        </w:rPr>
      </w:pPr>
      <w:r w:rsidRPr="00FA3CAC">
        <w:rPr>
          <w:rFonts w:eastAsiaTheme="minorHAnsi" w:cs="Arial"/>
          <w:szCs w:val="20"/>
        </w:rPr>
        <w:t>Športne objekte in površine za šport v naravi je potrebno za izpolnjevanje njihovega osnovnega namena (zagotavljanje materialnih pogojev za športno udejstvovanje prebivalcev Republike Slovenije v športnih programih) ustrezno vzdrževati in obnavljati. Na podlagi podatkov iz Razvida javnih športnih objektov</w:t>
      </w:r>
      <w:r w:rsidR="00186646">
        <w:rPr>
          <w:rFonts w:eastAsiaTheme="minorHAnsi" w:cs="Arial"/>
          <w:szCs w:val="20"/>
        </w:rPr>
        <w:t xml:space="preserve"> in površin za šport v naravi ter</w:t>
      </w:r>
      <w:r w:rsidRPr="00FA3CAC">
        <w:rPr>
          <w:rFonts w:eastAsiaTheme="minorHAnsi" w:cs="Arial"/>
          <w:szCs w:val="20"/>
        </w:rPr>
        <w:t xml:space="preserve"> podatkov, ki so jih posredovale lokalne skupnosti na posvetih v preteklih letih, </w:t>
      </w:r>
      <w:r w:rsidR="00891A9E">
        <w:rPr>
          <w:rFonts w:eastAsiaTheme="minorHAnsi" w:cs="Arial"/>
          <w:szCs w:val="20"/>
        </w:rPr>
        <w:t>je velik del javne športne infrastrukture</w:t>
      </w:r>
      <w:r w:rsidRPr="00FA3CAC">
        <w:rPr>
          <w:rFonts w:eastAsiaTheme="minorHAnsi" w:cs="Arial"/>
          <w:szCs w:val="20"/>
        </w:rPr>
        <w:t xml:space="preserve"> dotrajan in zato </w:t>
      </w:r>
      <w:r w:rsidR="00891A9E">
        <w:rPr>
          <w:rFonts w:eastAsiaTheme="minorHAnsi" w:cs="Arial"/>
          <w:szCs w:val="20"/>
        </w:rPr>
        <w:t>potreben</w:t>
      </w:r>
      <w:r w:rsidRPr="00FA3CAC">
        <w:rPr>
          <w:rFonts w:eastAsiaTheme="minorHAnsi" w:cs="Arial"/>
          <w:szCs w:val="20"/>
        </w:rPr>
        <w:t xml:space="preserve"> obnove za namen nadaljnjega kvalitetnega izvajanja športnih programov v nezmanjšanem obsegu.</w:t>
      </w:r>
      <w:r w:rsidR="00A45261">
        <w:rPr>
          <w:rFonts w:eastAsiaTheme="minorHAnsi" w:cs="Arial"/>
          <w:szCs w:val="20"/>
        </w:rPr>
        <w:t xml:space="preserve"> Obstaja tudi možnost naravnih in drugih nesreč, v katerih se javna športna infrastruktura poškoduje oziroma uniči, posamezne občine imajo lahko težave z zagotavljanjem sredstev za obnovo, to pa lahko ogrozi izvajanje športnih programov.</w:t>
      </w:r>
      <w:r w:rsidRPr="00FA3CAC">
        <w:rPr>
          <w:rFonts w:eastAsiaTheme="minorHAnsi" w:cs="Arial"/>
          <w:szCs w:val="20"/>
        </w:rPr>
        <w:t xml:space="preserve"> </w:t>
      </w:r>
      <w:r w:rsidR="00891A9E">
        <w:rPr>
          <w:rFonts w:eastAsiaTheme="minorHAnsi" w:cs="Arial"/>
          <w:szCs w:val="20"/>
        </w:rPr>
        <w:t>D</w:t>
      </w:r>
      <w:r w:rsidRPr="00FA3CAC">
        <w:rPr>
          <w:rFonts w:eastAsiaTheme="minorHAnsi" w:cs="Arial"/>
          <w:szCs w:val="20"/>
        </w:rPr>
        <w:t>oločenih športnih objektov zaradi dotrajanosti ni smiselno obnavljati, temveč jih je smotrno porušiti in namesto njih zgraditi nove, ki bodo služili istemu namenu.</w:t>
      </w:r>
    </w:p>
    <w:p w14:paraId="4672993C" w14:textId="1CB98201" w:rsidR="00A475A9" w:rsidRPr="00FA3CAC" w:rsidRDefault="00A475A9" w:rsidP="002C5A54">
      <w:pPr>
        <w:spacing w:after="160" w:line="276" w:lineRule="auto"/>
        <w:jc w:val="both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Prioritetno se zato obravnava investicije v občinsko športno infrastrukturo, ki je ali bo namenjena zagotavljanju pogojev za izvajanje letnih programov športa na lokalni ravni.</w:t>
      </w:r>
    </w:p>
    <w:p w14:paraId="70ADF111" w14:textId="77777777" w:rsidR="00FA3CAC" w:rsidRPr="00FA3CAC" w:rsidRDefault="00FA3CAC" w:rsidP="002C5A54">
      <w:pPr>
        <w:spacing w:line="276" w:lineRule="auto"/>
        <w:jc w:val="both"/>
        <w:rPr>
          <w:rFonts w:eastAsiaTheme="minorHAnsi" w:cs="Arial"/>
          <w:szCs w:val="20"/>
        </w:rPr>
      </w:pPr>
    </w:p>
    <w:p w14:paraId="26512358" w14:textId="5B4B93C2" w:rsidR="00FA3CAC" w:rsidRDefault="00891A9E" w:rsidP="002C5A54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Theme="minorHAnsi" w:cs="Arial"/>
          <w:b/>
          <w:bCs/>
          <w:szCs w:val="20"/>
        </w:rPr>
      </w:pPr>
      <w:r>
        <w:rPr>
          <w:rFonts w:eastAsiaTheme="minorHAnsi" w:cs="Arial"/>
          <w:b/>
          <w:bCs/>
          <w:szCs w:val="20"/>
        </w:rPr>
        <w:t xml:space="preserve">2. </w:t>
      </w:r>
      <w:r w:rsidR="00FA3CAC" w:rsidRPr="00FA3CAC">
        <w:rPr>
          <w:rFonts w:eastAsiaTheme="minorHAnsi" w:cs="Arial"/>
          <w:b/>
          <w:bCs/>
          <w:szCs w:val="20"/>
        </w:rPr>
        <w:t>Ureditev dostopnosti javnih športnih objektov za funkcionalno ovirane</w:t>
      </w:r>
    </w:p>
    <w:p w14:paraId="2A9A7B19" w14:textId="77777777" w:rsidR="004707B0" w:rsidRPr="00FA3CAC" w:rsidRDefault="004707B0" w:rsidP="002C5A54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Theme="minorHAnsi" w:cs="Arial"/>
          <w:szCs w:val="20"/>
        </w:rPr>
      </w:pPr>
    </w:p>
    <w:p w14:paraId="65D6CCAB" w14:textId="3FE98290" w:rsidR="00FA3CAC" w:rsidRPr="00FA3CAC" w:rsidRDefault="00FA3CAC" w:rsidP="002C5A54">
      <w:pPr>
        <w:spacing w:after="160" w:line="276" w:lineRule="auto"/>
        <w:jc w:val="both"/>
        <w:rPr>
          <w:rFonts w:eastAsiaTheme="minorHAnsi" w:cs="Arial"/>
          <w:szCs w:val="20"/>
        </w:rPr>
      </w:pPr>
      <w:r w:rsidRPr="00FA3CAC">
        <w:rPr>
          <w:rFonts w:eastAsiaTheme="minorHAnsi" w:cs="Arial"/>
          <w:szCs w:val="20"/>
        </w:rPr>
        <w:t xml:space="preserve">V skladu z 9. členom Zakona o izenačevanju možnosti invalidov (Uradni list RS, št. 94/10, 50/14 in 32/17; v nadaljevanju: ZIMI) je prepovedana diskriminacija zaradi invalidnosti pri dostopnosti do uporabe objektov v javni rabi. Drugi odstavek 38. člena ZIMI določa, da se primerna prilagoditev objektov za odpravo grajenih in komunikacijskih ovir iz 9. člena zakona odpravi najkasneje v 15 letih po uveljavitvi zakona, torej do decembra 2025 (ZIMI </w:t>
      </w:r>
      <w:r w:rsidR="0047227F">
        <w:rPr>
          <w:rFonts w:eastAsiaTheme="minorHAnsi" w:cs="Arial"/>
          <w:szCs w:val="20"/>
        </w:rPr>
        <w:t>velja od 11. 12.</w:t>
      </w:r>
      <w:r w:rsidRPr="00FA3CAC">
        <w:rPr>
          <w:rFonts w:eastAsiaTheme="minorHAnsi" w:cs="Arial"/>
          <w:szCs w:val="20"/>
        </w:rPr>
        <w:t xml:space="preserve"> 2010). </w:t>
      </w:r>
    </w:p>
    <w:p w14:paraId="7C76AFE2" w14:textId="2161A73A" w:rsidR="00FA3CAC" w:rsidRPr="00FA3CAC" w:rsidRDefault="00FA3CAC" w:rsidP="002C5A54">
      <w:pPr>
        <w:spacing w:after="160" w:line="276" w:lineRule="auto"/>
        <w:jc w:val="both"/>
        <w:rPr>
          <w:rFonts w:eastAsiaTheme="minorHAnsi" w:cs="Arial"/>
          <w:szCs w:val="20"/>
        </w:rPr>
      </w:pPr>
      <w:r w:rsidRPr="00FA3CAC">
        <w:rPr>
          <w:rFonts w:eastAsiaTheme="minorHAnsi" w:cs="Arial"/>
          <w:szCs w:val="20"/>
        </w:rPr>
        <w:t>Javni športni objekti in površine za šport v naravi so v skladu s prvim odstavkom 70. člena Z</w:t>
      </w:r>
      <w:r w:rsidR="006D381B" w:rsidRPr="00FA3CAC">
        <w:rPr>
          <w:rFonts w:eastAsiaTheme="minorHAnsi" w:cs="Arial"/>
          <w:szCs w:val="20"/>
        </w:rPr>
        <w:t>š</w:t>
      </w:r>
      <w:r w:rsidRPr="00FA3CAC">
        <w:rPr>
          <w:rFonts w:eastAsiaTheme="minorHAnsi" w:cs="Arial"/>
          <w:szCs w:val="20"/>
        </w:rPr>
        <w:t xml:space="preserve">po-1 v javni rabi in jih lahko za namen, za katerega so bili zgrajeni in urejeni, uporabljajo vsi pod enakimi pogoji, prepovedana je diskriminacija pri njihovi uporabi. V skladu s tretjim odstavkom 9. </w:t>
      </w:r>
      <w:r w:rsidRPr="00FA3CAC">
        <w:rPr>
          <w:rFonts w:eastAsiaTheme="minorHAnsi" w:cs="Arial"/>
          <w:szCs w:val="20"/>
        </w:rPr>
        <w:lastRenderedPageBreak/>
        <w:t xml:space="preserve">člena Zakona o izenačevanju možnosti invalidov je objekte v javni rabi, ki se gradijo oziroma rekonstruirajo, treba primerno prilagoditi med samo gradnjo oziroma rekonstrukcijo objekta. Vendar pa to ne vključuje javnih športnih objektov, grajenih pred uveljavitvijo Zakona o izenačevanju možnosti invalidov, ki še niso bili deležni rekonstrukcije in posledično prilagoditve v izogib diskriminaciji zaradi invalidnosti. Ker se rok za prilagoditve javnih športnih objektov izteče v decembru 2025, je smiselno in potrebno sofinancirati investicije v te prilagoditve. </w:t>
      </w:r>
    </w:p>
    <w:p w14:paraId="7046634A" w14:textId="7B287D31" w:rsidR="00FA3CAC" w:rsidRPr="00FA3CAC" w:rsidRDefault="00F64B7D" w:rsidP="002C5A54">
      <w:pPr>
        <w:spacing w:after="160" w:line="276" w:lineRule="auto"/>
        <w:jc w:val="both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V okviru prioritetnega področja</w:t>
      </w:r>
      <w:r w:rsidR="00FA3CAC" w:rsidRPr="00FA3CAC">
        <w:rPr>
          <w:rFonts w:eastAsiaTheme="minorHAnsi" w:cs="Arial"/>
          <w:szCs w:val="20"/>
        </w:rPr>
        <w:t xml:space="preserve"> bodo sofinancirani projekti investicij v prilagoditve javnih športnih objektov z namenom dostopnosti ljudem z</w:t>
      </w:r>
      <w:r w:rsidR="006D381B">
        <w:rPr>
          <w:rFonts w:eastAsiaTheme="minorHAnsi" w:cs="Arial"/>
          <w:szCs w:val="20"/>
        </w:rPr>
        <w:t xml:space="preserve"> različnimi vrstami in stopnjami</w:t>
      </w:r>
      <w:r w:rsidR="00FA3CAC" w:rsidRPr="00FA3CAC">
        <w:rPr>
          <w:rFonts w:eastAsiaTheme="minorHAnsi" w:cs="Arial"/>
          <w:szCs w:val="20"/>
        </w:rPr>
        <w:t xml:space="preserve"> invalidnostmi. </w:t>
      </w:r>
    </w:p>
    <w:p w14:paraId="008CBFA4" w14:textId="77777777" w:rsidR="00FA3CAC" w:rsidRDefault="00FA3CAC" w:rsidP="002C5A54">
      <w:pPr>
        <w:spacing w:line="276" w:lineRule="auto"/>
        <w:jc w:val="both"/>
        <w:rPr>
          <w:rFonts w:eastAsiaTheme="minorHAnsi" w:cs="Arial"/>
          <w:szCs w:val="20"/>
        </w:rPr>
      </w:pPr>
    </w:p>
    <w:p w14:paraId="551F3118" w14:textId="041C8210" w:rsidR="00A45261" w:rsidRPr="00A45261" w:rsidRDefault="00A45261" w:rsidP="002C5A54">
      <w:pPr>
        <w:spacing w:line="276" w:lineRule="auto"/>
        <w:jc w:val="both"/>
        <w:rPr>
          <w:rFonts w:eastAsiaTheme="minorHAnsi" w:cs="Arial"/>
          <w:b/>
          <w:bCs/>
          <w:szCs w:val="20"/>
        </w:rPr>
      </w:pPr>
      <w:r w:rsidRPr="00A45261">
        <w:rPr>
          <w:rFonts w:eastAsiaTheme="minorHAnsi" w:cs="Arial"/>
          <w:b/>
          <w:bCs/>
          <w:szCs w:val="20"/>
        </w:rPr>
        <w:t>3. Finančni okvir letnega načrta investicij</w:t>
      </w:r>
    </w:p>
    <w:p w14:paraId="6F8C87BC" w14:textId="32832816" w:rsidR="00A45261" w:rsidRPr="00FA3CAC" w:rsidRDefault="00A45261" w:rsidP="002C5A54">
      <w:pPr>
        <w:spacing w:line="276" w:lineRule="auto"/>
        <w:jc w:val="both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Sredstva za izvajanje letnega načrta investicij so določena v ZFSŠI27 in Letnem programu športa za leto 2025.</w:t>
      </w:r>
      <w:r w:rsidR="001F2B4C">
        <w:rPr>
          <w:rFonts w:eastAsiaTheme="minorHAnsi" w:cs="Arial"/>
          <w:szCs w:val="20"/>
        </w:rPr>
        <w:t xml:space="preserve"> Iz sredstev, namenjenih financiranju in sofinanciranju investicij v javno športno infrastrukturo na podlagi druge alineje drugega odstavka 2. člena ZFSŠI27, je bilo </w:t>
      </w:r>
      <w:r w:rsidR="00A475A9" w:rsidRPr="001F2B4C">
        <w:rPr>
          <w:rFonts w:eastAsiaTheme="minorHAnsi" w:cs="Arial"/>
          <w:szCs w:val="20"/>
        </w:rPr>
        <w:t>18.031.775,80</w:t>
      </w:r>
      <w:r w:rsidR="00A475A9">
        <w:rPr>
          <w:rFonts w:eastAsiaTheme="minorHAnsi" w:cs="Arial"/>
          <w:szCs w:val="20"/>
        </w:rPr>
        <w:t xml:space="preserve"> EUR </w:t>
      </w:r>
      <w:r w:rsidR="001F2B4C">
        <w:rPr>
          <w:rFonts w:eastAsiaTheme="minorHAnsi" w:cs="Arial"/>
          <w:szCs w:val="20"/>
        </w:rPr>
        <w:t xml:space="preserve">v okviru </w:t>
      </w:r>
      <w:r w:rsidR="00A475A9">
        <w:rPr>
          <w:rFonts w:eastAsiaTheme="minorHAnsi" w:cs="Arial"/>
          <w:szCs w:val="20"/>
        </w:rPr>
        <w:t>J</w:t>
      </w:r>
      <w:r w:rsidR="001F2B4C">
        <w:rPr>
          <w:rFonts w:eastAsiaTheme="minorHAnsi" w:cs="Arial"/>
          <w:szCs w:val="20"/>
        </w:rPr>
        <w:t xml:space="preserve">avnega razpisa za izbor sofinanciranja investicij v športno infrastrukturo v letu 2024 že </w:t>
      </w:r>
      <w:r w:rsidR="007B4453">
        <w:rPr>
          <w:rFonts w:eastAsiaTheme="minorHAnsi" w:cs="Arial"/>
          <w:szCs w:val="20"/>
        </w:rPr>
        <w:t>dodeljenih in bodo črpana v letu 2025</w:t>
      </w:r>
      <w:r w:rsidR="001F2B4C">
        <w:rPr>
          <w:rFonts w:eastAsiaTheme="minorHAnsi" w:cs="Arial"/>
          <w:szCs w:val="20"/>
        </w:rPr>
        <w:t>.</w:t>
      </w:r>
    </w:p>
    <w:sectPr w:rsidR="00A45261" w:rsidRPr="00FA3CAC" w:rsidSect="00A34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15A6" w14:textId="77777777" w:rsidR="00BD5007" w:rsidRDefault="00BD5007" w:rsidP="008A4089">
      <w:pPr>
        <w:spacing w:line="240" w:lineRule="auto"/>
      </w:pPr>
      <w:r>
        <w:separator/>
      </w:r>
    </w:p>
  </w:endnote>
  <w:endnote w:type="continuationSeparator" w:id="0">
    <w:p w14:paraId="45764F08" w14:textId="77777777" w:rsidR="00BD5007" w:rsidRDefault="00BD5007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2B3E" w14:textId="77777777" w:rsidR="00DA46B8" w:rsidRDefault="00DA46B8" w:rsidP="00A3400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3EB4E7" w14:textId="77777777" w:rsidR="00DA46B8" w:rsidRDefault="00DA46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C4FE" w14:textId="3EEF9780" w:rsidR="00DA46B8" w:rsidRDefault="00DA46B8" w:rsidP="00A3400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90CCE">
      <w:rPr>
        <w:rStyle w:val="tevilkastrani"/>
        <w:noProof/>
      </w:rPr>
      <w:t>12</w:t>
    </w:r>
    <w:r>
      <w:rPr>
        <w:rStyle w:val="tevilkastrani"/>
      </w:rPr>
      <w:fldChar w:fldCharType="end"/>
    </w:r>
  </w:p>
  <w:p w14:paraId="5A263D48" w14:textId="77777777" w:rsidR="00DA46B8" w:rsidRDefault="00DA46B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81DA" w14:textId="77777777" w:rsidR="004D3568" w:rsidRDefault="004D35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EA88" w14:textId="77777777" w:rsidR="00BD5007" w:rsidRDefault="00BD5007" w:rsidP="008A4089">
      <w:pPr>
        <w:spacing w:line="240" w:lineRule="auto"/>
      </w:pPr>
      <w:r>
        <w:separator/>
      </w:r>
    </w:p>
  </w:footnote>
  <w:footnote w:type="continuationSeparator" w:id="0">
    <w:p w14:paraId="6A77A178" w14:textId="77777777" w:rsidR="00BD5007" w:rsidRDefault="00BD5007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F086" w14:textId="77777777" w:rsidR="004D3568" w:rsidRDefault="004D356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82E0" w14:textId="77777777" w:rsidR="00DA46B8" w:rsidRPr="00110CBD" w:rsidRDefault="00DA46B8" w:rsidP="00A34007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DA46B8" w:rsidRPr="008F3500" w14:paraId="6150FC0B" w14:textId="77777777" w:rsidTr="00A34007">
      <w:trPr>
        <w:trHeight w:hRule="exact" w:val="847"/>
      </w:trPr>
      <w:tc>
        <w:tcPr>
          <w:tcW w:w="649" w:type="dxa"/>
        </w:tcPr>
        <w:p w14:paraId="7D0CAD28" w14:textId="77777777" w:rsidR="00DA46B8" w:rsidRDefault="00DA46B8" w:rsidP="00A3400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A5BCE84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5F0E88E0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4BA5DAEE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34CCC955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2F5498CC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5B76988F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6FC7869B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5483CE49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5F8DA899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5889ECDE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3E50E115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3FD7B3B4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5115C865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4BB5B9E2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15A90239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0FC7067F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DA46B8" w:rsidRPr="008F3500" w14:paraId="4FA1A33F" w14:textId="77777777" w:rsidTr="00A3400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7AE21DE4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70085A0" w14:textId="77777777" w:rsidR="00DA46B8" w:rsidRPr="008F3500" w:rsidRDefault="00DA46B8" w:rsidP="00A34007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EAFC6" wp14:editId="2E9A0A4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634D5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3A130785" w14:textId="77777777" w:rsidR="00DA46B8" w:rsidRPr="008A4089" w:rsidRDefault="00DA46B8" w:rsidP="00A3400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gospodarstvo, turizem in šport</w:t>
    </w:r>
  </w:p>
  <w:p w14:paraId="2E575EC7" w14:textId="77777777" w:rsidR="00DA46B8" w:rsidRPr="008F3500" w:rsidRDefault="00DA46B8" w:rsidP="00FE031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01 400 35 64</w:t>
    </w:r>
  </w:p>
  <w:p w14:paraId="68DBCCBC" w14:textId="77777777" w:rsidR="00DA46B8" w:rsidRPr="008F3500" w:rsidRDefault="00DA46B8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gp.mgts@gov.si</w:t>
    </w:r>
  </w:p>
  <w:p w14:paraId="534A3D56" w14:textId="77777777" w:rsidR="00DA46B8" w:rsidRPr="008F3500" w:rsidRDefault="00DA46B8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www.mgts.gov.si</w:t>
    </w:r>
  </w:p>
  <w:p w14:paraId="621FDB71" w14:textId="77777777" w:rsidR="00DA46B8" w:rsidRPr="008F3500" w:rsidRDefault="00DA46B8" w:rsidP="00A3400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482"/>
    <w:multiLevelType w:val="hybridMultilevel"/>
    <w:tmpl w:val="50124F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268"/>
    <w:multiLevelType w:val="hybridMultilevel"/>
    <w:tmpl w:val="BF745F0E"/>
    <w:lvl w:ilvl="0" w:tplc="539CED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431"/>
    <w:multiLevelType w:val="hybridMultilevel"/>
    <w:tmpl w:val="C94A96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2314"/>
    <w:multiLevelType w:val="hybridMultilevel"/>
    <w:tmpl w:val="BD46C2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666"/>
    <w:multiLevelType w:val="hybridMultilevel"/>
    <w:tmpl w:val="F2E6F1E2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682"/>
    <w:multiLevelType w:val="multilevel"/>
    <w:tmpl w:val="0CC2BA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B45FA9"/>
    <w:multiLevelType w:val="hybridMultilevel"/>
    <w:tmpl w:val="4328A20C"/>
    <w:lvl w:ilvl="0" w:tplc="0A04A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344D4"/>
    <w:multiLevelType w:val="multilevel"/>
    <w:tmpl w:val="5388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004EF"/>
    <w:multiLevelType w:val="hybridMultilevel"/>
    <w:tmpl w:val="6C7C53E8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75B41EB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2112B"/>
    <w:multiLevelType w:val="hybridMultilevel"/>
    <w:tmpl w:val="A1E2D060"/>
    <w:lvl w:ilvl="0" w:tplc="73DE9A5A">
      <w:start w:val="4"/>
      <w:numFmt w:val="decimal"/>
      <w:lvlText w:val="%1."/>
      <w:lvlJc w:val="left"/>
      <w:pPr>
        <w:ind w:left="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8B9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2A2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629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45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6AC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8CD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A34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7AB8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0864D4"/>
    <w:multiLevelType w:val="hybridMultilevel"/>
    <w:tmpl w:val="ADE8137A"/>
    <w:lvl w:ilvl="0" w:tplc="F36C02C8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877"/>
    <w:multiLevelType w:val="hybridMultilevel"/>
    <w:tmpl w:val="2800C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69D3"/>
    <w:multiLevelType w:val="hybridMultilevel"/>
    <w:tmpl w:val="5E86AAC6"/>
    <w:lvl w:ilvl="0" w:tplc="0A04A4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B1DF3"/>
    <w:multiLevelType w:val="hybridMultilevel"/>
    <w:tmpl w:val="2800CD4E"/>
    <w:lvl w:ilvl="0" w:tplc="08E0C6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9200B"/>
    <w:multiLevelType w:val="hybridMultilevel"/>
    <w:tmpl w:val="5C84A3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3EFB"/>
    <w:multiLevelType w:val="hybridMultilevel"/>
    <w:tmpl w:val="0748B9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D5C70"/>
    <w:multiLevelType w:val="hybridMultilevel"/>
    <w:tmpl w:val="13AAA4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E6516"/>
    <w:multiLevelType w:val="hybridMultilevel"/>
    <w:tmpl w:val="A316F02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F392F"/>
    <w:multiLevelType w:val="hybridMultilevel"/>
    <w:tmpl w:val="0914A6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16876">
    <w:abstractNumId w:val="5"/>
  </w:num>
  <w:num w:numId="2" w16cid:durableId="2012298628">
    <w:abstractNumId w:val="12"/>
  </w:num>
  <w:num w:numId="3" w16cid:durableId="1623685105">
    <w:abstractNumId w:val="8"/>
  </w:num>
  <w:num w:numId="4" w16cid:durableId="826358179">
    <w:abstractNumId w:val="13"/>
  </w:num>
  <w:num w:numId="5" w16cid:durableId="2046325807">
    <w:abstractNumId w:val="20"/>
  </w:num>
  <w:num w:numId="6" w16cid:durableId="545725795">
    <w:abstractNumId w:val="6"/>
  </w:num>
  <w:num w:numId="7" w16cid:durableId="976571430">
    <w:abstractNumId w:val="10"/>
  </w:num>
  <w:num w:numId="8" w16cid:durableId="512647093">
    <w:abstractNumId w:val="15"/>
  </w:num>
  <w:num w:numId="9" w16cid:durableId="966739373">
    <w:abstractNumId w:val="9"/>
  </w:num>
  <w:num w:numId="10" w16cid:durableId="1362128451">
    <w:abstractNumId w:val="4"/>
  </w:num>
  <w:num w:numId="11" w16cid:durableId="1042171977">
    <w:abstractNumId w:val="16"/>
  </w:num>
  <w:num w:numId="12" w16cid:durableId="575095322">
    <w:abstractNumId w:val="7"/>
  </w:num>
  <w:num w:numId="13" w16cid:durableId="3812889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7483328">
    <w:abstractNumId w:val="3"/>
  </w:num>
  <w:num w:numId="15" w16cid:durableId="1588347026">
    <w:abstractNumId w:val="0"/>
  </w:num>
  <w:num w:numId="16" w16cid:durableId="952445965">
    <w:abstractNumId w:val="1"/>
  </w:num>
  <w:num w:numId="17" w16cid:durableId="1441799749">
    <w:abstractNumId w:val="14"/>
  </w:num>
  <w:num w:numId="18" w16cid:durableId="1631739116">
    <w:abstractNumId w:val="11"/>
  </w:num>
  <w:num w:numId="19" w16cid:durableId="1346060076">
    <w:abstractNumId w:val="19"/>
  </w:num>
  <w:num w:numId="20" w16cid:durableId="1052188867">
    <w:abstractNumId w:val="18"/>
  </w:num>
  <w:num w:numId="21" w16cid:durableId="1668315931">
    <w:abstractNumId w:val="17"/>
  </w:num>
  <w:num w:numId="22" w16cid:durableId="193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58"/>
    <w:rsid w:val="000150D5"/>
    <w:rsid w:val="000253F5"/>
    <w:rsid w:val="000278E7"/>
    <w:rsid w:val="000363A4"/>
    <w:rsid w:val="00037DF2"/>
    <w:rsid w:val="000428B3"/>
    <w:rsid w:val="0009132C"/>
    <w:rsid w:val="00111F14"/>
    <w:rsid w:val="00176FE0"/>
    <w:rsid w:val="00186646"/>
    <w:rsid w:val="001B6A43"/>
    <w:rsid w:val="001C4299"/>
    <w:rsid w:val="001D7DC6"/>
    <w:rsid w:val="001F2B4C"/>
    <w:rsid w:val="002174EC"/>
    <w:rsid w:val="00220699"/>
    <w:rsid w:val="00230376"/>
    <w:rsid w:val="00240AD5"/>
    <w:rsid w:val="00245E8B"/>
    <w:rsid w:val="00261D89"/>
    <w:rsid w:val="00271981"/>
    <w:rsid w:val="00272256"/>
    <w:rsid w:val="00291EE2"/>
    <w:rsid w:val="002941C3"/>
    <w:rsid w:val="002C5A54"/>
    <w:rsid w:val="0032062E"/>
    <w:rsid w:val="003271C3"/>
    <w:rsid w:val="003702FA"/>
    <w:rsid w:val="003767C4"/>
    <w:rsid w:val="003970FB"/>
    <w:rsid w:val="003E2A15"/>
    <w:rsid w:val="004534F9"/>
    <w:rsid w:val="00463498"/>
    <w:rsid w:val="004707B0"/>
    <w:rsid w:val="0047227F"/>
    <w:rsid w:val="00487008"/>
    <w:rsid w:val="004941CD"/>
    <w:rsid w:val="004B4D81"/>
    <w:rsid w:val="004D2A7A"/>
    <w:rsid w:val="004D3568"/>
    <w:rsid w:val="004E2BAE"/>
    <w:rsid w:val="004F05C8"/>
    <w:rsid w:val="005141A8"/>
    <w:rsid w:val="005148B7"/>
    <w:rsid w:val="00580D72"/>
    <w:rsid w:val="00596622"/>
    <w:rsid w:val="005971E3"/>
    <w:rsid w:val="005E3A54"/>
    <w:rsid w:val="00604571"/>
    <w:rsid w:val="00614BE0"/>
    <w:rsid w:val="00631DA0"/>
    <w:rsid w:val="0063527A"/>
    <w:rsid w:val="00651BE1"/>
    <w:rsid w:val="0065317B"/>
    <w:rsid w:val="0066212D"/>
    <w:rsid w:val="00680A13"/>
    <w:rsid w:val="006B5FDC"/>
    <w:rsid w:val="006D381B"/>
    <w:rsid w:val="00713E1B"/>
    <w:rsid w:val="00714DBF"/>
    <w:rsid w:val="00722D2E"/>
    <w:rsid w:val="00722E8D"/>
    <w:rsid w:val="00751973"/>
    <w:rsid w:val="007540C9"/>
    <w:rsid w:val="0079510C"/>
    <w:rsid w:val="007A64F5"/>
    <w:rsid w:val="007B4453"/>
    <w:rsid w:val="007B7B75"/>
    <w:rsid w:val="007C46B8"/>
    <w:rsid w:val="007D6B19"/>
    <w:rsid w:val="007F2304"/>
    <w:rsid w:val="00837CEB"/>
    <w:rsid w:val="00863AA6"/>
    <w:rsid w:val="00880DD1"/>
    <w:rsid w:val="00891A9E"/>
    <w:rsid w:val="008A4089"/>
    <w:rsid w:val="008B3358"/>
    <w:rsid w:val="008C0BFB"/>
    <w:rsid w:val="008F2FF9"/>
    <w:rsid w:val="00935359"/>
    <w:rsid w:val="00990CCE"/>
    <w:rsid w:val="0099553C"/>
    <w:rsid w:val="009F1CE5"/>
    <w:rsid w:val="009F1DF3"/>
    <w:rsid w:val="00A04B9B"/>
    <w:rsid w:val="00A27194"/>
    <w:rsid w:val="00A34007"/>
    <w:rsid w:val="00A45261"/>
    <w:rsid w:val="00A475A9"/>
    <w:rsid w:val="00A63D4A"/>
    <w:rsid w:val="00A75421"/>
    <w:rsid w:val="00AA4EFD"/>
    <w:rsid w:val="00AB660A"/>
    <w:rsid w:val="00AD1B33"/>
    <w:rsid w:val="00B104C6"/>
    <w:rsid w:val="00B12F1A"/>
    <w:rsid w:val="00B150FC"/>
    <w:rsid w:val="00B3511C"/>
    <w:rsid w:val="00B409DA"/>
    <w:rsid w:val="00B427D4"/>
    <w:rsid w:val="00B51F41"/>
    <w:rsid w:val="00B74B0E"/>
    <w:rsid w:val="00BA2046"/>
    <w:rsid w:val="00BD5007"/>
    <w:rsid w:val="00BF25DF"/>
    <w:rsid w:val="00C136CF"/>
    <w:rsid w:val="00C15CA1"/>
    <w:rsid w:val="00C24EF7"/>
    <w:rsid w:val="00C3025A"/>
    <w:rsid w:val="00C44180"/>
    <w:rsid w:val="00C44879"/>
    <w:rsid w:val="00C535F9"/>
    <w:rsid w:val="00C55659"/>
    <w:rsid w:val="00C676A8"/>
    <w:rsid w:val="00CB1BEF"/>
    <w:rsid w:val="00CE4ED4"/>
    <w:rsid w:val="00D4394C"/>
    <w:rsid w:val="00D66869"/>
    <w:rsid w:val="00D70807"/>
    <w:rsid w:val="00D86614"/>
    <w:rsid w:val="00DA46B8"/>
    <w:rsid w:val="00DB7974"/>
    <w:rsid w:val="00DB7EB4"/>
    <w:rsid w:val="00E369C7"/>
    <w:rsid w:val="00E428AB"/>
    <w:rsid w:val="00E44228"/>
    <w:rsid w:val="00E45EFF"/>
    <w:rsid w:val="00E524A8"/>
    <w:rsid w:val="00EF0A12"/>
    <w:rsid w:val="00EF1A0B"/>
    <w:rsid w:val="00EF1EB3"/>
    <w:rsid w:val="00F0693D"/>
    <w:rsid w:val="00F13FDD"/>
    <w:rsid w:val="00F17F85"/>
    <w:rsid w:val="00F60C74"/>
    <w:rsid w:val="00F64B7D"/>
    <w:rsid w:val="00F74C0F"/>
    <w:rsid w:val="00FA3CAC"/>
    <w:rsid w:val="00FA7FF9"/>
    <w:rsid w:val="00FC6A27"/>
    <w:rsid w:val="00FD2735"/>
    <w:rsid w:val="00FD3A18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E70"/>
  <w15:chartTrackingRefBased/>
  <w15:docId w15:val="{81381869-BE0E-4658-A7E2-025C76A7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4D8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Revizija">
    <w:name w:val="Revision"/>
    <w:hidden/>
    <w:uiPriority w:val="99"/>
    <w:semiHidden/>
    <w:rsid w:val="00CB1B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880D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0DD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0DD1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0D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0DD1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F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FE0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148B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D7DC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D7DC6"/>
    <w:rPr>
      <w:color w:val="605E5C"/>
      <w:shd w:val="clear" w:color="auto" w:fill="E1DFDD"/>
    </w:rPr>
  </w:style>
  <w:style w:type="paragraph" w:customStyle="1" w:styleId="Naslovpredpisa">
    <w:name w:val="Naslov_predpisa"/>
    <w:basedOn w:val="Navaden"/>
    <w:link w:val="NaslovpredpisaZnak"/>
    <w:qFormat/>
    <w:rsid w:val="007540C9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7540C9"/>
    <w:rPr>
      <w:rFonts w:ascii="Arial" w:eastAsia="Times New Roman" w:hAnsi="Arial" w:cs="Arial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nikP31\Downloads\DNT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2E02EA-3846-4CAB-8BF8-B992CD8C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DNT_SI</Template>
  <TotalTime>4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Robnik</dc:creator>
  <cp:keywords/>
  <dc:description/>
  <cp:lastModifiedBy>Ksenija Mavrič</cp:lastModifiedBy>
  <cp:revision>5</cp:revision>
  <cp:lastPrinted>2023-12-22T12:25:00Z</cp:lastPrinted>
  <dcterms:created xsi:type="dcterms:W3CDTF">2025-01-22T08:35:00Z</dcterms:created>
  <dcterms:modified xsi:type="dcterms:W3CDTF">2025-01-22T09:06:00Z</dcterms:modified>
</cp:coreProperties>
</file>