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22AFB750" w:rsidR="00AE1F83" w:rsidRPr="00AE1F83" w:rsidRDefault="00AE1F83" w:rsidP="00AE1F83">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58FAEAC4"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8546E5">
              <w:rPr>
                <w:rFonts w:ascii="Arial" w:eastAsia="Times New Roman" w:hAnsi="Arial" w:cs="Arial"/>
                <w:sz w:val="20"/>
                <w:szCs w:val="20"/>
                <w:lang w:eastAsia="sl-SI"/>
              </w:rPr>
              <w:t>004-17/2024-2560-269</w:t>
            </w:r>
          </w:p>
        </w:tc>
      </w:tr>
      <w:tr w:rsidR="00AE1F83" w:rsidRPr="00AE1F83" w14:paraId="1DD59023" w14:textId="77777777" w:rsidTr="00DA6942">
        <w:trPr>
          <w:gridAfter w:val="2"/>
          <w:wAfter w:w="3067" w:type="dxa"/>
        </w:trPr>
        <w:tc>
          <w:tcPr>
            <w:tcW w:w="6096" w:type="dxa"/>
            <w:gridSpan w:val="2"/>
          </w:tcPr>
          <w:p w14:paraId="2AD08D9D" w14:textId="5AACE534" w:rsidR="00AE1F83" w:rsidRPr="00AE1F83" w:rsidRDefault="004B41BA"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253DF6">
              <w:rPr>
                <w:rFonts w:ascii="Arial" w:eastAsia="Times New Roman" w:hAnsi="Arial" w:cs="Arial"/>
                <w:sz w:val="20"/>
                <w:szCs w:val="20"/>
                <w:lang w:eastAsia="sl-SI"/>
              </w:rPr>
              <w:t>Ljubljana, dne 13. 5.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1880CCD2"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4B41BA" w:rsidRPr="00253DF6">
              <w:rPr>
                <w:rFonts w:ascii="Arial" w:eastAsia="Times New Roman" w:hAnsi="Arial" w:cs="Arial"/>
                <w:b/>
                <w:bCs/>
                <w:sz w:val="20"/>
                <w:szCs w:val="20"/>
                <w:lang w:eastAsia="sl-SI"/>
              </w:rPr>
              <w:t>Poročilo o izvajanju obvezne državne gospodarske javne službe urejanja voda v letu 202</w:t>
            </w:r>
            <w:r w:rsidR="004B41BA">
              <w:rPr>
                <w:rFonts w:ascii="Arial" w:eastAsia="Times New Roman" w:hAnsi="Arial" w:cs="Arial"/>
                <w:b/>
                <w:bCs/>
                <w:sz w:val="20"/>
                <w:szCs w:val="20"/>
                <w:lang w:eastAsia="sl-SI"/>
              </w:rPr>
              <w:t>5</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5C79747B" w14:textId="77777777" w:rsidR="004B41BA" w:rsidRPr="00253DF6" w:rsidRDefault="004B41BA" w:rsidP="004B41BA">
            <w:pPr>
              <w:spacing w:after="0"/>
              <w:jc w:val="both"/>
              <w:rPr>
                <w:rFonts w:ascii="Arial" w:hAnsi="Arial" w:cs="Arial"/>
                <w:sz w:val="20"/>
                <w:szCs w:val="20"/>
              </w:rPr>
            </w:pPr>
            <w:r w:rsidRPr="00253DF6">
              <w:rPr>
                <w:rFonts w:ascii="Arial" w:hAnsi="Arial" w:cs="Arial"/>
                <w:sz w:val="20"/>
                <w:szCs w:val="20"/>
              </w:rPr>
              <w:t>Na podlagi šestega odstavka 21. člena Zakona o Vladi Republike Slovenije (Uradni list RS, št. 24/05 – uradno prečiščeno besedilo, 109/08, 38/10 – ZUKN, 8/12, 21/13, 47/13 – ZDU-1G, 65/14, 55/17 in 163/22)</w:t>
            </w:r>
            <w:r w:rsidRPr="00253DF6">
              <w:rPr>
                <w:rFonts w:ascii="Arial" w:hAnsi="Arial" w:cs="Arial"/>
                <w:bCs/>
                <w:sz w:val="20"/>
                <w:szCs w:val="20"/>
                <w:shd w:val="clear" w:color="auto" w:fill="FFFFFF"/>
              </w:rPr>
              <w:t xml:space="preserve"> </w:t>
            </w:r>
            <w:r w:rsidRPr="00253DF6">
              <w:rPr>
                <w:rFonts w:ascii="Arial" w:hAnsi="Arial" w:cs="Arial"/>
                <w:sz w:val="20"/>
                <w:szCs w:val="20"/>
              </w:rPr>
              <w:t>je Vlada Republike Slovenije na ... seji … pod točko … sprejela naslednji</w:t>
            </w:r>
          </w:p>
          <w:p w14:paraId="3A766C13" w14:textId="77777777" w:rsidR="004B41BA" w:rsidRPr="00253DF6" w:rsidRDefault="004B41BA" w:rsidP="004B41BA">
            <w:pPr>
              <w:pStyle w:val="Naslov2"/>
              <w:spacing w:line="240" w:lineRule="atLeast"/>
              <w:rPr>
                <w:rFonts w:ascii="Arial" w:eastAsia="Calibri" w:hAnsi="Arial" w:cs="Arial"/>
                <w:i w:val="0"/>
                <w:iCs w:val="0"/>
                <w:sz w:val="20"/>
                <w:szCs w:val="20"/>
                <w:lang w:eastAsia="en-US"/>
              </w:rPr>
            </w:pPr>
          </w:p>
          <w:p w14:paraId="6C1CE320" w14:textId="77777777" w:rsidR="004B41BA" w:rsidRPr="00253DF6" w:rsidRDefault="004B41BA" w:rsidP="004B41BA">
            <w:pPr>
              <w:pStyle w:val="Naslov2"/>
              <w:spacing w:line="240" w:lineRule="atLeast"/>
              <w:jc w:val="center"/>
              <w:rPr>
                <w:rFonts w:ascii="Arial" w:eastAsia="Calibri" w:hAnsi="Arial" w:cs="Arial"/>
                <w:i w:val="0"/>
                <w:iCs w:val="0"/>
                <w:sz w:val="20"/>
                <w:szCs w:val="20"/>
                <w:lang w:eastAsia="en-US"/>
              </w:rPr>
            </w:pPr>
            <w:r w:rsidRPr="00253DF6">
              <w:rPr>
                <w:rFonts w:ascii="Arial" w:eastAsia="Calibri" w:hAnsi="Arial" w:cs="Arial"/>
                <w:i w:val="0"/>
                <w:iCs w:val="0"/>
                <w:sz w:val="20"/>
                <w:szCs w:val="20"/>
                <w:lang w:eastAsia="en-US"/>
              </w:rPr>
              <w:t>S K L E P:</w:t>
            </w:r>
          </w:p>
          <w:p w14:paraId="2B4234BE" w14:textId="77777777" w:rsidR="004B41BA" w:rsidRPr="00253DF6" w:rsidRDefault="004B41BA" w:rsidP="004B41BA">
            <w:pPr>
              <w:spacing w:line="240" w:lineRule="atLeast"/>
              <w:jc w:val="both"/>
              <w:rPr>
                <w:rFonts w:ascii="Arial" w:hAnsi="Arial" w:cs="Arial"/>
                <w:sz w:val="20"/>
                <w:szCs w:val="20"/>
              </w:rPr>
            </w:pPr>
          </w:p>
          <w:p w14:paraId="25EE2914" w14:textId="77777777" w:rsidR="004B41BA" w:rsidRPr="00253DF6" w:rsidRDefault="004B41BA" w:rsidP="004B41BA">
            <w:pPr>
              <w:autoSpaceDE w:val="0"/>
              <w:autoSpaceDN w:val="0"/>
              <w:adjustRightInd w:val="0"/>
              <w:spacing w:after="0" w:line="240" w:lineRule="auto"/>
              <w:jc w:val="both"/>
              <w:rPr>
                <w:rFonts w:ascii="Arial" w:hAnsi="Arial" w:cs="Arial"/>
                <w:sz w:val="20"/>
                <w:szCs w:val="20"/>
              </w:rPr>
            </w:pPr>
            <w:r w:rsidRPr="00253DF6">
              <w:rPr>
                <w:rFonts w:ascii="Arial" w:hAnsi="Arial" w:cs="Arial"/>
                <w:bCs/>
                <w:sz w:val="20"/>
                <w:szCs w:val="20"/>
              </w:rPr>
              <w:t xml:space="preserve">Vlada Republike Slovenije se je </w:t>
            </w:r>
            <w:r w:rsidRPr="00253DF6">
              <w:rPr>
                <w:rFonts w:ascii="Arial" w:hAnsi="Arial" w:cs="Arial"/>
                <w:sz w:val="20"/>
                <w:szCs w:val="20"/>
              </w:rPr>
              <w:t>seznanila s Poročilom o izvajanju obvezne državne gospodarske javne službe urejanja voda v letu 202</w:t>
            </w:r>
            <w:r>
              <w:rPr>
                <w:rFonts w:ascii="Arial" w:hAnsi="Arial" w:cs="Arial"/>
                <w:sz w:val="20"/>
                <w:szCs w:val="20"/>
              </w:rPr>
              <w:t>5</w:t>
            </w:r>
            <w:r w:rsidRPr="00253DF6">
              <w:rPr>
                <w:rFonts w:ascii="Arial" w:hAnsi="Arial" w:cs="Arial"/>
                <w:sz w:val="20"/>
                <w:szCs w:val="20"/>
              </w:rPr>
              <w:t xml:space="preserve"> ter ga pošlje v seznanitev Odboru Državnega zbora za infrastrukturo, okolje in prostor.</w:t>
            </w:r>
          </w:p>
          <w:p w14:paraId="3CAAA5C1" w14:textId="77777777" w:rsidR="004B41BA" w:rsidRPr="00253DF6" w:rsidRDefault="004B41BA" w:rsidP="004B41BA">
            <w:pPr>
              <w:autoSpaceDE w:val="0"/>
              <w:autoSpaceDN w:val="0"/>
              <w:adjustRightInd w:val="0"/>
              <w:spacing w:after="0" w:line="240" w:lineRule="auto"/>
              <w:jc w:val="both"/>
              <w:rPr>
                <w:rFonts w:ascii="Arial" w:hAnsi="Arial" w:cs="Arial"/>
                <w:sz w:val="20"/>
                <w:szCs w:val="20"/>
              </w:rPr>
            </w:pPr>
          </w:p>
          <w:p w14:paraId="79A5AD82" w14:textId="77777777" w:rsidR="004B41BA" w:rsidRPr="00253DF6" w:rsidRDefault="004B41BA" w:rsidP="004B41BA">
            <w:pPr>
              <w:shd w:val="clear" w:color="auto" w:fill="FFFFFF"/>
              <w:spacing w:after="0" w:line="240" w:lineRule="auto"/>
              <w:rPr>
                <w:rFonts w:ascii="Arial" w:hAnsi="Arial" w:cs="Arial"/>
                <w:sz w:val="20"/>
                <w:szCs w:val="20"/>
              </w:rPr>
            </w:pPr>
          </w:p>
          <w:p w14:paraId="63FE509B" w14:textId="77777777" w:rsidR="004B41BA" w:rsidRPr="00253DF6" w:rsidRDefault="004B41BA" w:rsidP="004B41BA">
            <w:pPr>
              <w:shd w:val="clear" w:color="auto" w:fill="FFFFFF"/>
              <w:spacing w:after="0" w:line="240" w:lineRule="auto"/>
              <w:ind w:firstLine="3323"/>
              <w:jc w:val="center"/>
              <w:rPr>
                <w:rFonts w:ascii="Arial" w:hAnsi="Arial" w:cs="Arial"/>
                <w:sz w:val="20"/>
                <w:szCs w:val="20"/>
              </w:rPr>
            </w:pPr>
          </w:p>
          <w:p w14:paraId="2E67383B" w14:textId="77777777" w:rsidR="004B41BA" w:rsidRPr="00253DF6" w:rsidRDefault="004B41BA" w:rsidP="004B41BA">
            <w:pPr>
              <w:shd w:val="clear" w:color="auto" w:fill="FFFFFF"/>
              <w:spacing w:after="0" w:line="240" w:lineRule="auto"/>
              <w:ind w:firstLine="3465"/>
              <w:rPr>
                <w:rFonts w:ascii="Arial" w:hAnsi="Arial" w:cs="Arial"/>
                <w:sz w:val="20"/>
                <w:szCs w:val="20"/>
              </w:rPr>
            </w:pPr>
            <w:r w:rsidRPr="00253DF6">
              <w:rPr>
                <w:rFonts w:ascii="Arial" w:hAnsi="Arial" w:cs="Arial"/>
                <w:sz w:val="20"/>
                <w:szCs w:val="20"/>
              </w:rPr>
              <w:t xml:space="preserve">     Barbara Kolenko Helbl                                                                                        </w:t>
            </w:r>
          </w:p>
          <w:p w14:paraId="48E4F4D1" w14:textId="77777777" w:rsidR="004B41BA" w:rsidRPr="00253DF6" w:rsidRDefault="004B41BA" w:rsidP="004B41BA">
            <w:pPr>
              <w:widowControl w:val="0"/>
              <w:shd w:val="clear" w:color="auto" w:fill="FFFFFF"/>
              <w:tabs>
                <w:tab w:val="left" w:pos="7943"/>
              </w:tabs>
              <w:autoSpaceDE w:val="0"/>
              <w:autoSpaceDN w:val="0"/>
              <w:adjustRightInd w:val="0"/>
              <w:spacing w:after="0" w:line="240" w:lineRule="auto"/>
              <w:ind w:firstLine="3721"/>
              <w:rPr>
                <w:rFonts w:ascii="Arial" w:hAnsi="Arial" w:cs="Arial"/>
                <w:sz w:val="20"/>
                <w:szCs w:val="20"/>
              </w:rPr>
            </w:pPr>
            <w:r w:rsidRPr="00253DF6">
              <w:rPr>
                <w:rFonts w:ascii="Arial" w:hAnsi="Arial" w:cs="Arial"/>
                <w:sz w:val="20"/>
                <w:szCs w:val="20"/>
              </w:rPr>
              <w:t>generalna sekretarka</w:t>
            </w:r>
          </w:p>
          <w:p w14:paraId="0299B67D" w14:textId="77777777" w:rsidR="004B41BA" w:rsidRPr="00253DF6" w:rsidRDefault="004B41BA" w:rsidP="004B41BA">
            <w:pPr>
              <w:jc w:val="both"/>
              <w:rPr>
                <w:rFonts w:ascii="Arial" w:hAnsi="Arial" w:cs="Arial"/>
                <w:sz w:val="20"/>
                <w:szCs w:val="20"/>
              </w:rPr>
            </w:pPr>
            <w:r w:rsidRPr="00253DF6">
              <w:rPr>
                <w:rFonts w:ascii="Arial" w:hAnsi="Arial" w:cs="Arial"/>
                <w:sz w:val="20"/>
                <w:szCs w:val="20"/>
              </w:rPr>
              <w:t>Priloga:</w:t>
            </w:r>
          </w:p>
          <w:p w14:paraId="5DFA91E8" w14:textId="77777777" w:rsidR="004B41BA" w:rsidRPr="00253DF6" w:rsidRDefault="004B41BA" w:rsidP="004B41BA">
            <w:pPr>
              <w:pStyle w:val="Odstavekseznama"/>
              <w:numPr>
                <w:ilvl w:val="0"/>
                <w:numId w:val="10"/>
              </w:numPr>
              <w:spacing w:after="160" w:line="259" w:lineRule="auto"/>
              <w:jc w:val="both"/>
              <w:rPr>
                <w:rFonts w:ascii="Arial" w:hAnsi="Arial" w:cs="Arial"/>
                <w:sz w:val="20"/>
                <w:szCs w:val="20"/>
              </w:rPr>
            </w:pPr>
            <w:r w:rsidRPr="00253DF6">
              <w:rPr>
                <w:rFonts w:ascii="Arial" w:hAnsi="Arial" w:cs="Arial"/>
                <w:sz w:val="20"/>
                <w:szCs w:val="20"/>
              </w:rPr>
              <w:t>POROČILO O IZVAJANJU GJS za leto 2025</w:t>
            </w:r>
          </w:p>
          <w:p w14:paraId="59A496AF" w14:textId="77777777" w:rsidR="004B41BA" w:rsidRPr="00253DF6" w:rsidRDefault="004B41BA" w:rsidP="004B41BA">
            <w:pPr>
              <w:spacing w:after="0"/>
              <w:rPr>
                <w:rFonts w:ascii="Arial" w:hAnsi="Arial" w:cs="Arial"/>
                <w:sz w:val="20"/>
                <w:szCs w:val="20"/>
              </w:rPr>
            </w:pPr>
            <w:r w:rsidRPr="00253DF6">
              <w:rPr>
                <w:rFonts w:ascii="Arial" w:hAnsi="Arial" w:cs="Arial"/>
                <w:sz w:val="20"/>
                <w:szCs w:val="20"/>
              </w:rPr>
              <w:t>Sklep prejmejo:</w:t>
            </w:r>
          </w:p>
          <w:p w14:paraId="1A35929D" w14:textId="77777777" w:rsidR="004B41BA" w:rsidRPr="00253DF6" w:rsidRDefault="004B41BA" w:rsidP="004B41BA">
            <w:pPr>
              <w:numPr>
                <w:ilvl w:val="0"/>
                <w:numId w:val="2"/>
              </w:numPr>
              <w:autoSpaceDE w:val="0"/>
              <w:autoSpaceDN w:val="0"/>
              <w:adjustRightInd w:val="0"/>
              <w:spacing w:after="0" w:line="260" w:lineRule="exact"/>
              <w:rPr>
                <w:rFonts w:ascii="Arial" w:hAnsi="Arial" w:cs="Arial"/>
                <w:sz w:val="20"/>
                <w:szCs w:val="20"/>
              </w:rPr>
            </w:pPr>
            <w:r w:rsidRPr="00253DF6">
              <w:rPr>
                <w:rFonts w:ascii="Arial" w:hAnsi="Arial" w:cs="Arial"/>
                <w:iCs/>
                <w:sz w:val="20"/>
                <w:szCs w:val="20"/>
              </w:rPr>
              <w:t>Ministrstvo za naravne vire in prostor,</w:t>
            </w:r>
          </w:p>
          <w:p w14:paraId="14465F1D" w14:textId="77777777" w:rsidR="004B41BA" w:rsidRPr="00253DF6" w:rsidRDefault="004B41BA" w:rsidP="004B41BA">
            <w:pPr>
              <w:numPr>
                <w:ilvl w:val="0"/>
                <w:numId w:val="2"/>
              </w:numPr>
              <w:autoSpaceDE w:val="0"/>
              <w:autoSpaceDN w:val="0"/>
              <w:adjustRightInd w:val="0"/>
              <w:spacing w:after="0" w:line="260" w:lineRule="exact"/>
              <w:rPr>
                <w:rFonts w:ascii="Arial" w:hAnsi="Arial" w:cs="Arial"/>
                <w:sz w:val="20"/>
                <w:szCs w:val="20"/>
              </w:rPr>
            </w:pPr>
            <w:r w:rsidRPr="00253DF6">
              <w:rPr>
                <w:rFonts w:ascii="Arial" w:hAnsi="Arial" w:cs="Arial"/>
                <w:iCs/>
                <w:sz w:val="20"/>
                <w:szCs w:val="20"/>
              </w:rPr>
              <w:t>Direkcija Republike Slovenije za vode,</w:t>
            </w:r>
          </w:p>
          <w:p w14:paraId="6ABB9959" w14:textId="77777777" w:rsidR="004B41BA" w:rsidRPr="00253DF6" w:rsidRDefault="004B41BA" w:rsidP="004B41BA">
            <w:pPr>
              <w:numPr>
                <w:ilvl w:val="0"/>
                <w:numId w:val="2"/>
              </w:numPr>
              <w:autoSpaceDE w:val="0"/>
              <w:autoSpaceDN w:val="0"/>
              <w:adjustRightInd w:val="0"/>
              <w:spacing w:after="0" w:line="260" w:lineRule="exact"/>
              <w:rPr>
                <w:rFonts w:ascii="Arial" w:hAnsi="Arial" w:cs="Arial"/>
                <w:sz w:val="20"/>
                <w:szCs w:val="20"/>
              </w:rPr>
            </w:pPr>
            <w:r w:rsidRPr="00253DF6">
              <w:rPr>
                <w:rFonts w:ascii="Arial" w:hAnsi="Arial" w:cs="Arial"/>
                <w:sz w:val="20"/>
                <w:szCs w:val="20"/>
              </w:rPr>
              <w:t>Generalni sekretariat Vlade Republike Slovenije.</w:t>
            </w:r>
          </w:p>
          <w:p w14:paraId="11B455FD" w14:textId="7749922B" w:rsidR="00AE1F83" w:rsidRPr="00AE1F83" w:rsidRDefault="00AE1F83" w:rsidP="004B41BA">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4D810D59" w14:textId="77777777" w:rsidR="004B41BA" w:rsidRPr="00253DF6" w:rsidRDefault="004B41BA" w:rsidP="004B41BA">
            <w:pPr>
              <w:numPr>
                <w:ilvl w:val="0"/>
                <w:numId w:val="11"/>
              </w:numPr>
              <w:spacing w:after="0" w:line="240" w:lineRule="auto"/>
              <w:ind w:left="357" w:hanging="357"/>
              <w:rPr>
                <w:rFonts w:ascii="Arial" w:eastAsia="Times New Roman" w:hAnsi="Arial" w:cs="Arial"/>
                <w:iCs/>
                <w:sz w:val="20"/>
                <w:szCs w:val="20"/>
                <w:lang w:eastAsia="sl-SI"/>
              </w:rPr>
            </w:pPr>
            <w:r w:rsidRPr="00253DF6">
              <w:rPr>
                <w:rFonts w:ascii="Arial" w:eastAsia="Times New Roman" w:hAnsi="Arial" w:cs="Arial"/>
                <w:iCs/>
                <w:sz w:val="20"/>
                <w:szCs w:val="20"/>
                <w:lang w:eastAsia="sl-SI"/>
              </w:rPr>
              <w:t>Jože Novak, minister</w:t>
            </w:r>
          </w:p>
          <w:p w14:paraId="1D3C7EAC" w14:textId="6508A080" w:rsidR="004B41BA" w:rsidRPr="00253DF6" w:rsidRDefault="004B41BA" w:rsidP="004B41BA">
            <w:pPr>
              <w:numPr>
                <w:ilvl w:val="0"/>
                <w:numId w:val="11"/>
              </w:numPr>
              <w:spacing w:after="0" w:line="240" w:lineRule="auto"/>
              <w:ind w:left="357" w:hanging="357"/>
              <w:rPr>
                <w:rFonts w:ascii="Arial" w:eastAsia="Times New Roman" w:hAnsi="Arial" w:cs="Arial"/>
                <w:iCs/>
                <w:sz w:val="20"/>
                <w:szCs w:val="20"/>
                <w:lang w:eastAsia="sl-SI"/>
              </w:rPr>
            </w:pPr>
            <w:r w:rsidRPr="00253DF6">
              <w:rPr>
                <w:rFonts w:ascii="Arial" w:eastAsia="Times New Roman" w:hAnsi="Arial" w:cs="Arial"/>
                <w:iCs/>
                <w:sz w:val="20"/>
                <w:szCs w:val="20"/>
                <w:lang w:eastAsia="sl-SI"/>
              </w:rPr>
              <w:t>dr. Lidija Kegljevič Zagorc, v.d. direktorja</w:t>
            </w:r>
          </w:p>
          <w:p w14:paraId="34D44894" w14:textId="77777777" w:rsidR="004B41BA" w:rsidRPr="00253DF6" w:rsidRDefault="004B41BA" w:rsidP="004B41BA">
            <w:pPr>
              <w:numPr>
                <w:ilvl w:val="0"/>
                <w:numId w:val="11"/>
              </w:numPr>
              <w:spacing w:after="0" w:line="240" w:lineRule="auto"/>
              <w:ind w:left="357" w:hanging="357"/>
              <w:rPr>
                <w:rFonts w:ascii="Arial" w:eastAsia="Times New Roman" w:hAnsi="Arial" w:cs="Arial"/>
                <w:iCs/>
                <w:sz w:val="20"/>
                <w:szCs w:val="20"/>
                <w:lang w:eastAsia="sl-SI"/>
              </w:rPr>
            </w:pPr>
            <w:r w:rsidRPr="00253DF6">
              <w:rPr>
                <w:rFonts w:ascii="Arial" w:eastAsia="Times New Roman" w:hAnsi="Arial" w:cs="Arial"/>
                <w:iCs/>
                <w:sz w:val="20"/>
                <w:szCs w:val="20"/>
                <w:lang w:eastAsia="sl-SI"/>
              </w:rPr>
              <w:t>mag. Rok Penec, direktor Urada za vzdrževanje voda, Direkcija RS za vode</w:t>
            </w:r>
          </w:p>
          <w:p w14:paraId="0369F08A" w14:textId="0A0BED67" w:rsidR="00AE1F83" w:rsidRPr="004B41BA" w:rsidRDefault="004B41BA" w:rsidP="004B41B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B41BA">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Pr="004B41BA">
              <w:rPr>
                <w:rFonts w:ascii="Arial" w:eastAsia="Times New Roman" w:hAnsi="Arial" w:cs="Arial"/>
                <w:iCs/>
                <w:sz w:val="20"/>
                <w:szCs w:val="20"/>
                <w:lang w:eastAsia="sl-SI"/>
              </w:rPr>
              <w:t>Tjaša Benedik, Urad za vzdrževanje voda, Direkcija RS za vode</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4B41BA" w:rsidRPr="00AE1F83" w14:paraId="31D7C763" w14:textId="77777777" w:rsidTr="00DA6942">
        <w:tc>
          <w:tcPr>
            <w:tcW w:w="9163" w:type="dxa"/>
            <w:gridSpan w:val="4"/>
          </w:tcPr>
          <w:p w14:paraId="1EF18068" w14:textId="0E743E3B"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53DF6">
              <w:rPr>
                <w:rFonts w:ascii="Arial" w:hAnsi="Arial" w:cs="Arial"/>
                <w:sz w:val="20"/>
                <w:szCs w:val="20"/>
              </w:rPr>
              <w:t>Pri pripravi gradiva niso sodelovali zunanji strokovnjaki.</w:t>
            </w:r>
          </w:p>
        </w:tc>
      </w:tr>
      <w:tr w:rsidR="004B41BA" w:rsidRPr="00AE1F83" w14:paraId="7534F46D" w14:textId="77777777" w:rsidTr="00DA6942">
        <w:tc>
          <w:tcPr>
            <w:tcW w:w="9163" w:type="dxa"/>
            <w:gridSpan w:val="4"/>
          </w:tcPr>
          <w:p w14:paraId="3E08DDE2" w14:textId="77777777"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4B41BA" w:rsidRPr="00AE1F83" w14:paraId="7704236D" w14:textId="77777777" w:rsidTr="00DA6942">
        <w:tc>
          <w:tcPr>
            <w:tcW w:w="9163" w:type="dxa"/>
            <w:gridSpan w:val="4"/>
          </w:tcPr>
          <w:p w14:paraId="0B91E4D3" w14:textId="136C7698"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4B41BA" w:rsidRPr="00AE1F83" w14:paraId="6DF4F5DE" w14:textId="77777777" w:rsidTr="00DA6942">
        <w:tc>
          <w:tcPr>
            <w:tcW w:w="9163" w:type="dxa"/>
            <w:gridSpan w:val="4"/>
          </w:tcPr>
          <w:p w14:paraId="74D01650" w14:textId="77777777" w:rsidR="004B41BA" w:rsidRPr="00AE1F83" w:rsidRDefault="004B41BA" w:rsidP="004B41B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4B41BA" w:rsidRPr="00AE1F83" w14:paraId="50A02115" w14:textId="77777777" w:rsidTr="00DA6942">
        <w:tc>
          <w:tcPr>
            <w:tcW w:w="9163" w:type="dxa"/>
            <w:gridSpan w:val="4"/>
          </w:tcPr>
          <w:p w14:paraId="69893AC2" w14:textId="0BA4D83A"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53DF6">
              <w:rPr>
                <w:rFonts w:ascii="Arial" w:hAnsi="Arial" w:cs="Arial"/>
                <w:bCs/>
                <w:sz w:val="20"/>
                <w:szCs w:val="20"/>
              </w:rPr>
              <w:t>Gradivo povzema izvedena dela gospodarske javne službe, v letu 2025.</w:t>
            </w:r>
          </w:p>
        </w:tc>
      </w:tr>
      <w:tr w:rsidR="004B41BA" w:rsidRPr="00AE1F83" w14:paraId="7543F4BC" w14:textId="69D63BFB" w:rsidTr="00DA6942">
        <w:tc>
          <w:tcPr>
            <w:tcW w:w="9163" w:type="dxa"/>
            <w:gridSpan w:val="4"/>
          </w:tcPr>
          <w:p w14:paraId="2A21FF18" w14:textId="2AD5DEEF" w:rsidR="004B41BA" w:rsidRPr="00AE1F83" w:rsidRDefault="004B41BA" w:rsidP="004B41B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4B41BA" w:rsidRPr="00AE1F83" w14:paraId="4BC5F5D3" w14:textId="4D889251" w:rsidTr="00DA6942">
        <w:tc>
          <w:tcPr>
            <w:tcW w:w="1448" w:type="dxa"/>
          </w:tcPr>
          <w:p w14:paraId="4B10D944" w14:textId="45933A87"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3BEFA565"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40D2CFE9" w14:textId="01ED74EF" w:rsidTr="00DA6942">
        <w:tc>
          <w:tcPr>
            <w:tcW w:w="1448" w:type="dxa"/>
          </w:tcPr>
          <w:p w14:paraId="04747560" w14:textId="4A16D4E0"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261C6CA5"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6A27CDF6" w14:textId="50BD651D" w:rsidTr="00DA6942">
        <w:tc>
          <w:tcPr>
            <w:tcW w:w="1448" w:type="dxa"/>
          </w:tcPr>
          <w:p w14:paraId="727F0245" w14:textId="0A6AA5EC"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c)</w:t>
            </w:r>
          </w:p>
        </w:tc>
        <w:tc>
          <w:tcPr>
            <w:tcW w:w="5444" w:type="dxa"/>
            <w:gridSpan w:val="2"/>
          </w:tcPr>
          <w:p w14:paraId="0D870F19" w14:textId="22EE1FAC"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76401B49"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4B41BA" w:rsidRPr="00AE1F83" w14:paraId="50578951" w14:textId="2605D3AD" w:rsidTr="00DA6942">
        <w:tc>
          <w:tcPr>
            <w:tcW w:w="1448" w:type="dxa"/>
          </w:tcPr>
          <w:p w14:paraId="141537DA" w14:textId="147E23D9"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D11C8E6"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094C62EA" w14:textId="47993B11" w:rsidTr="00DA6942">
        <w:tc>
          <w:tcPr>
            <w:tcW w:w="1448" w:type="dxa"/>
          </w:tcPr>
          <w:p w14:paraId="493BCC9B" w14:textId="4AB09080"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3B9ADBA9"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493D505F" w14:textId="31BDF198" w:rsidTr="00DA6942">
        <w:tc>
          <w:tcPr>
            <w:tcW w:w="1448" w:type="dxa"/>
          </w:tcPr>
          <w:p w14:paraId="527B5D22" w14:textId="17B014B8"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5AA64A6E"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4B3CE4C8" w14:textId="08BD9546" w:rsidTr="00DA6942">
        <w:tc>
          <w:tcPr>
            <w:tcW w:w="1448" w:type="dxa"/>
            <w:tcBorders>
              <w:bottom w:val="single" w:sz="4" w:space="0" w:color="auto"/>
            </w:tcBorders>
          </w:tcPr>
          <w:p w14:paraId="5041314A" w14:textId="57B99559" w:rsidR="004B41BA" w:rsidRPr="00AE1F83" w:rsidRDefault="004B41BA" w:rsidP="004B41B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4B41BA" w:rsidRPr="00AE1F83" w:rsidRDefault="004B41BA" w:rsidP="004B41B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4B41BA" w:rsidRPr="00AE1F83" w:rsidRDefault="004B41BA" w:rsidP="004B41B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4B41BA" w:rsidRPr="00AE1F83" w:rsidRDefault="004B41BA" w:rsidP="004B41B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4B41BA" w:rsidRPr="00AE1F83" w:rsidRDefault="004B41BA" w:rsidP="004B41BA">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C10690D" w:rsidR="004B41BA" w:rsidRPr="00AE1F83" w:rsidRDefault="004B41BA" w:rsidP="004B41B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4B41BA"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4B41BA" w:rsidRPr="00AE1F83" w:rsidRDefault="004B41BA" w:rsidP="004B41B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4B41BA" w:rsidRPr="00AE1F83" w:rsidRDefault="004B41BA" w:rsidP="004B41B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0D235402"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lastRenderedPageBreak/>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17557902"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48E53A25"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0DA5488F"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1FD16FE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D423135" w14:textId="77777777" w:rsidR="004B41BA" w:rsidRPr="00253DF6" w:rsidRDefault="004B41BA" w:rsidP="004B41BA">
            <w:pPr>
              <w:pStyle w:val="Brezrazmikov"/>
              <w:ind w:left="2124"/>
              <w:jc w:val="center"/>
              <w:rPr>
                <w:rFonts w:ascii="Arial" w:hAnsi="Arial" w:cs="Arial"/>
                <w:sz w:val="20"/>
                <w:szCs w:val="20"/>
              </w:rPr>
            </w:pPr>
            <w:r w:rsidRPr="00253DF6">
              <w:rPr>
                <w:rFonts w:ascii="Arial" w:hAnsi="Arial" w:cs="Arial"/>
                <w:sz w:val="20"/>
                <w:szCs w:val="20"/>
              </w:rPr>
              <w:t>Jože NOVAK</w:t>
            </w:r>
          </w:p>
          <w:p w14:paraId="7F668B20" w14:textId="77777777" w:rsidR="004B41BA" w:rsidRPr="00253DF6" w:rsidRDefault="004B41BA" w:rsidP="004B41BA">
            <w:pPr>
              <w:pStyle w:val="Brezrazmikov"/>
              <w:ind w:left="2124"/>
              <w:jc w:val="center"/>
              <w:rPr>
                <w:rFonts w:ascii="Arial" w:hAnsi="Arial" w:cs="Arial"/>
                <w:sz w:val="20"/>
                <w:szCs w:val="20"/>
              </w:rPr>
            </w:pPr>
            <w:r w:rsidRPr="00253DF6">
              <w:rPr>
                <w:rFonts w:ascii="Arial" w:hAnsi="Arial" w:cs="Arial"/>
                <w:sz w:val="20"/>
                <w:szCs w:val="20"/>
              </w:rPr>
              <w:t>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3E7AFB1" w14:textId="0E52AECE" w:rsidR="004B41BA" w:rsidRDefault="004B41BA" w:rsidP="00BE2ACA">
      <w:pPr>
        <w:jc w:val="both"/>
        <w:rPr>
          <w:rFonts w:ascii="Arial" w:hAnsi="Arial" w:cs="Arial"/>
          <w:sz w:val="20"/>
          <w:szCs w:val="20"/>
        </w:rPr>
      </w:pPr>
      <w:r w:rsidRPr="00253DF6">
        <w:rPr>
          <w:rFonts w:ascii="Arial" w:hAnsi="Arial" w:cs="Arial"/>
          <w:sz w:val="20"/>
          <w:szCs w:val="20"/>
        </w:rPr>
        <w:t>Priloga:</w:t>
      </w:r>
      <w:r w:rsidR="00BE2ACA">
        <w:rPr>
          <w:rFonts w:ascii="Arial" w:hAnsi="Arial" w:cs="Arial"/>
          <w:sz w:val="20"/>
          <w:szCs w:val="20"/>
        </w:rPr>
        <w:t xml:space="preserve"> </w:t>
      </w:r>
      <w:r w:rsidRPr="00253DF6">
        <w:rPr>
          <w:rFonts w:ascii="Arial" w:hAnsi="Arial" w:cs="Arial"/>
          <w:sz w:val="20"/>
          <w:szCs w:val="20"/>
        </w:rPr>
        <w:t>POROČILO O IZVAJANJU GJS za leto 2025</w:t>
      </w:r>
    </w:p>
    <w:p w14:paraId="44B3BBCD" w14:textId="77777777" w:rsidR="004B41BA" w:rsidRPr="00253DF6" w:rsidRDefault="004B41BA" w:rsidP="004B41BA">
      <w:pPr>
        <w:pStyle w:val="Navadensplet"/>
        <w:spacing w:before="120" w:beforeAutospacing="0" w:after="120" w:afterAutospacing="0"/>
        <w:rPr>
          <w:rFonts w:ascii="Arial" w:hAnsi="Arial" w:cs="Arial"/>
          <w:b/>
          <w:bCs/>
          <w:sz w:val="32"/>
          <w:szCs w:val="32"/>
        </w:rPr>
      </w:pPr>
      <w:r w:rsidRPr="00253DF6">
        <w:rPr>
          <w:rFonts w:ascii="Arial" w:hAnsi="Arial" w:cs="Arial"/>
          <w:b/>
          <w:bCs/>
          <w:sz w:val="32"/>
          <w:szCs w:val="32"/>
        </w:rPr>
        <w:lastRenderedPageBreak/>
        <w:t>Povzetek Poročila o izvajanju obvezne državne gospodarske javne službe urejanja voda v letu 2025</w:t>
      </w:r>
    </w:p>
    <w:p w14:paraId="16478873" w14:textId="77777777" w:rsidR="004B41BA" w:rsidRPr="00253DF6" w:rsidRDefault="004B41BA" w:rsidP="004B41BA">
      <w:pPr>
        <w:spacing w:before="100" w:beforeAutospacing="1" w:after="100" w:afterAutospacing="1" w:line="240" w:lineRule="auto"/>
        <w:jc w:val="both"/>
        <w:outlineLvl w:val="1"/>
        <w:rPr>
          <w:rFonts w:ascii="Arial" w:eastAsia="Times New Roman" w:hAnsi="Arial" w:cs="Arial"/>
          <w:b/>
          <w:bCs/>
          <w:sz w:val="20"/>
          <w:szCs w:val="20"/>
          <w:lang w:eastAsia="sl-SI"/>
        </w:rPr>
      </w:pPr>
      <w:r w:rsidRPr="00253DF6">
        <w:rPr>
          <w:rFonts w:ascii="Arial" w:eastAsia="Times New Roman" w:hAnsi="Arial" w:cs="Arial"/>
          <w:b/>
          <w:bCs/>
          <w:sz w:val="20"/>
          <w:szCs w:val="20"/>
          <w:lang w:eastAsia="sl-SI"/>
        </w:rPr>
        <w:t>1. Uvod</w:t>
      </w:r>
    </w:p>
    <w:p w14:paraId="514A50F5" w14:textId="77777777" w:rsidR="004B41BA" w:rsidRPr="00253DF6"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Direkcija Republike Slovenije za vode je kot organ v sestavi Ministrstva za naravne vire in prostor pristojna za upravljanje voda na celotnem območju Republike Slovenije. Območje države je zaradi celovitega upravljanja voda razdeljeno na osem vodnih območij, ki so hkrati območja sektorjev Direkcije RS za vode in območja izvajanja obveznih državnih gospodarskih javnih služb na področju urejanja voda. Za posamezna vodna območja oziroma sektorje območij so sklenjene ločene koncesijske pogodbe za obdobje od junija 2019 do </w:t>
      </w:r>
      <w:r>
        <w:rPr>
          <w:rFonts w:ascii="Arial" w:eastAsia="Times New Roman" w:hAnsi="Arial" w:cs="Arial"/>
          <w:sz w:val="20"/>
          <w:szCs w:val="20"/>
          <w:lang w:eastAsia="sl-SI"/>
        </w:rPr>
        <w:t>decembra</w:t>
      </w:r>
      <w:r w:rsidRPr="00253DF6">
        <w:rPr>
          <w:rFonts w:ascii="Arial" w:eastAsia="Times New Roman" w:hAnsi="Arial" w:cs="Arial"/>
          <w:sz w:val="20"/>
          <w:szCs w:val="20"/>
          <w:lang w:eastAsia="sl-SI"/>
        </w:rPr>
        <w:t xml:space="preserve"> 2026. </w:t>
      </w:r>
    </w:p>
    <w:p w14:paraId="2B10B526" w14:textId="77777777" w:rsidR="004B41BA" w:rsidRPr="00253DF6"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Obvezna državna gospodarska javna služba na področju urejanja voda se izvaja na celotnem območju Slovenije. Znotraj območja spodnje Save deluje tudi družba INFRA d.o.o., ki izvaja obvezno gospodarsko javno službo urejanja voda na vplivnem območju energetskega izkoriščanja Spodnje Save. </w:t>
      </w:r>
    </w:p>
    <w:p w14:paraId="3B024D18" w14:textId="77777777" w:rsidR="004B41BA" w:rsidRPr="00253DF6" w:rsidRDefault="004B41BA" w:rsidP="004B41BA">
      <w:pPr>
        <w:spacing w:before="100" w:beforeAutospacing="1" w:after="100" w:afterAutospacing="1" w:line="240" w:lineRule="auto"/>
        <w:jc w:val="both"/>
        <w:outlineLvl w:val="1"/>
        <w:rPr>
          <w:rFonts w:ascii="Arial" w:eastAsia="Times New Roman" w:hAnsi="Arial" w:cs="Arial"/>
          <w:b/>
          <w:bCs/>
          <w:sz w:val="20"/>
          <w:szCs w:val="20"/>
          <w:lang w:eastAsia="sl-SI"/>
        </w:rPr>
      </w:pPr>
      <w:r w:rsidRPr="00253DF6">
        <w:rPr>
          <w:rFonts w:ascii="Arial" w:eastAsia="Times New Roman" w:hAnsi="Arial" w:cs="Arial"/>
          <w:b/>
          <w:bCs/>
          <w:sz w:val="20"/>
          <w:szCs w:val="20"/>
          <w:lang w:eastAsia="sl-SI"/>
        </w:rPr>
        <w:t>2. Izvajanje GJS v letu 2025</w:t>
      </w:r>
    </w:p>
    <w:p w14:paraId="5C7D41C4" w14:textId="77777777" w:rsidR="0066768C"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V okviru obvezne gospodarske javne službe so se v letu 2025 izvajale naslednje naloge: </w:t>
      </w:r>
    </w:p>
    <w:p w14:paraId="581888A9"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izdelava strokovnih podlag, </w:t>
      </w:r>
    </w:p>
    <w:p w14:paraId="65C80860"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zbiranje in vodenje podatkov,</w:t>
      </w:r>
    </w:p>
    <w:p w14:paraId="12DF24A2" w14:textId="6E4C2EA6"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spremljanje stanja vodne infrastrukture, </w:t>
      </w:r>
    </w:p>
    <w:p w14:paraId="606E328C"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obratovanje vodne infrastrukture, </w:t>
      </w:r>
    </w:p>
    <w:p w14:paraId="5D30557D"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izvajanje izrednih ukrepov v času povečane stopnje ogroženosti zaradi škodljivega delovanja voda, </w:t>
      </w:r>
    </w:p>
    <w:p w14:paraId="6C892E17"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vzdrževanje vodne infrastrukture ter vodnih in priobalnih zemljišč, </w:t>
      </w:r>
    </w:p>
    <w:p w14:paraId="2E09B1DC"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vzdrževanje vodne infrastrukture, </w:t>
      </w:r>
    </w:p>
    <w:p w14:paraId="1F75062F" w14:textId="77777777" w:rsidR="0066768C"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zgrajene v okviru AC programa in EU projektov, </w:t>
      </w:r>
    </w:p>
    <w:p w14:paraId="625466D6" w14:textId="44F8FFAA" w:rsidR="004B41BA" w:rsidRPr="0066768C" w:rsidRDefault="004B41BA" w:rsidP="0066768C">
      <w:pPr>
        <w:pStyle w:val="Odstavekseznama"/>
        <w:numPr>
          <w:ilvl w:val="0"/>
          <w:numId w:val="13"/>
        </w:numPr>
        <w:spacing w:before="100" w:beforeAutospacing="1" w:after="100" w:afterAutospacing="1" w:line="240" w:lineRule="auto"/>
        <w:jc w:val="both"/>
        <w:rPr>
          <w:rFonts w:ascii="Arial" w:eastAsia="Times New Roman" w:hAnsi="Arial" w:cs="Arial"/>
          <w:sz w:val="20"/>
          <w:szCs w:val="20"/>
          <w:lang w:eastAsia="sl-SI"/>
        </w:rPr>
      </w:pPr>
      <w:r w:rsidRPr="0066768C">
        <w:rPr>
          <w:rFonts w:ascii="Arial" w:eastAsia="Times New Roman" w:hAnsi="Arial" w:cs="Arial"/>
          <w:sz w:val="20"/>
          <w:szCs w:val="20"/>
          <w:lang w:eastAsia="sl-SI"/>
        </w:rPr>
        <w:t xml:space="preserve">ter druga dela v okviru javne službe. </w:t>
      </w:r>
    </w:p>
    <w:p w14:paraId="44E2840A" w14:textId="77777777" w:rsidR="004B41BA" w:rsidRPr="00253DF6" w:rsidRDefault="004B41BA" w:rsidP="004B41BA">
      <w:pPr>
        <w:spacing w:before="100" w:beforeAutospacing="1" w:after="100" w:afterAutospacing="1" w:line="240" w:lineRule="auto"/>
        <w:jc w:val="both"/>
        <w:outlineLvl w:val="1"/>
        <w:rPr>
          <w:rFonts w:ascii="Arial" w:eastAsia="Times New Roman" w:hAnsi="Arial" w:cs="Arial"/>
          <w:b/>
          <w:bCs/>
          <w:sz w:val="20"/>
          <w:szCs w:val="20"/>
          <w:lang w:eastAsia="sl-SI"/>
        </w:rPr>
      </w:pPr>
      <w:r w:rsidRPr="00253DF6">
        <w:rPr>
          <w:rFonts w:ascii="Arial" w:eastAsia="Times New Roman" w:hAnsi="Arial" w:cs="Arial"/>
          <w:b/>
          <w:bCs/>
          <w:sz w:val="20"/>
          <w:szCs w:val="20"/>
          <w:lang w:eastAsia="sl-SI"/>
        </w:rPr>
        <w:t>3. Finančna realizacija</w:t>
      </w:r>
    </w:p>
    <w:p w14:paraId="40F0509E" w14:textId="42C92218" w:rsidR="004B41BA"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Skupna realizacija obveznih gospodarskih javnih služb na področju urejanja voda je v letu 2025 po denarnem toku znašala </w:t>
      </w:r>
      <w:r w:rsidRPr="00253DF6">
        <w:rPr>
          <w:rFonts w:ascii="Arial" w:eastAsia="Times New Roman" w:hAnsi="Arial" w:cs="Arial"/>
          <w:b/>
          <w:bCs/>
          <w:sz w:val="20"/>
          <w:szCs w:val="20"/>
          <w:lang w:eastAsia="sl-SI"/>
        </w:rPr>
        <w:t>54.693.270,44 EUR z DDV</w:t>
      </w:r>
      <w:r w:rsidRPr="00253DF6">
        <w:rPr>
          <w:rFonts w:ascii="Arial" w:eastAsia="Times New Roman" w:hAnsi="Arial" w:cs="Arial"/>
          <w:sz w:val="20"/>
          <w:szCs w:val="20"/>
          <w:lang w:eastAsia="sl-SI"/>
        </w:rPr>
        <w:t xml:space="preserve">. </w:t>
      </w:r>
    </w:p>
    <w:p w14:paraId="4E3290DE" w14:textId="77777777" w:rsidR="00A06ADC" w:rsidRDefault="00A06ADC" w:rsidP="004B41BA">
      <w:pPr>
        <w:spacing w:before="100" w:beforeAutospacing="1" w:after="100" w:afterAutospacing="1" w:line="240" w:lineRule="auto"/>
        <w:jc w:val="both"/>
        <w:rPr>
          <w:rFonts w:ascii="Arial" w:eastAsia="Times New Roman" w:hAnsi="Arial" w:cs="Arial"/>
          <w:sz w:val="20"/>
          <w:szCs w:val="20"/>
          <w:lang w:eastAsia="sl-SI"/>
        </w:rPr>
      </w:pPr>
    </w:p>
    <w:p w14:paraId="7E8B153E" w14:textId="77777777" w:rsidR="00A06ADC" w:rsidRDefault="00A06ADC" w:rsidP="004B41BA">
      <w:pPr>
        <w:spacing w:before="100" w:beforeAutospacing="1" w:after="100" w:afterAutospacing="1" w:line="240" w:lineRule="auto"/>
        <w:jc w:val="both"/>
        <w:rPr>
          <w:rFonts w:ascii="Arial" w:eastAsia="Times New Roman" w:hAnsi="Arial" w:cs="Arial"/>
          <w:sz w:val="20"/>
          <w:szCs w:val="20"/>
          <w:lang w:eastAsia="sl-SI"/>
        </w:rPr>
      </w:pPr>
    </w:p>
    <w:p w14:paraId="355272B9" w14:textId="77777777" w:rsidR="00A06ADC" w:rsidRDefault="00A06ADC" w:rsidP="004B41BA">
      <w:pPr>
        <w:spacing w:before="100" w:beforeAutospacing="1" w:after="100" w:afterAutospacing="1" w:line="240" w:lineRule="auto"/>
        <w:jc w:val="both"/>
        <w:rPr>
          <w:rFonts w:ascii="Arial" w:eastAsia="Times New Roman" w:hAnsi="Arial" w:cs="Arial"/>
          <w:sz w:val="20"/>
          <w:szCs w:val="20"/>
          <w:lang w:eastAsia="sl-SI"/>
        </w:rPr>
      </w:pPr>
    </w:p>
    <w:p w14:paraId="45D765D0" w14:textId="77777777" w:rsidR="00A06ADC" w:rsidRDefault="00A06ADC" w:rsidP="004B41BA">
      <w:pPr>
        <w:spacing w:before="100" w:beforeAutospacing="1" w:after="100" w:afterAutospacing="1" w:line="240" w:lineRule="auto"/>
        <w:jc w:val="both"/>
        <w:rPr>
          <w:rFonts w:ascii="Arial" w:eastAsia="Times New Roman" w:hAnsi="Arial" w:cs="Arial"/>
          <w:sz w:val="20"/>
          <w:szCs w:val="20"/>
          <w:lang w:eastAsia="sl-SI"/>
        </w:rPr>
      </w:pPr>
    </w:p>
    <w:p w14:paraId="36F7FC94" w14:textId="77777777" w:rsidR="00A06ADC" w:rsidRDefault="00A06ADC" w:rsidP="004B41BA">
      <w:pPr>
        <w:spacing w:before="100" w:beforeAutospacing="1" w:after="100" w:afterAutospacing="1" w:line="240" w:lineRule="auto"/>
        <w:jc w:val="both"/>
        <w:rPr>
          <w:rFonts w:ascii="Arial" w:eastAsia="Times New Roman" w:hAnsi="Arial" w:cs="Arial"/>
          <w:sz w:val="20"/>
          <w:szCs w:val="20"/>
          <w:lang w:eastAsia="sl-SI"/>
        </w:rPr>
      </w:pPr>
    </w:p>
    <w:p w14:paraId="5128D23B" w14:textId="7FB2AD6F" w:rsidR="00A06ADC" w:rsidRPr="00A06ADC" w:rsidRDefault="00A06ADC" w:rsidP="00A06ADC">
      <w:pPr>
        <w:pStyle w:val="Napis"/>
        <w:jc w:val="both"/>
        <w:rPr>
          <w:rFonts w:ascii="Arial" w:eastAsia="Times New Roman" w:hAnsi="Arial" w:cs="Arial"/>
          <w:i w:val="0"/>
          <w:iCs w:val="0"/>
          <w:color w:val="auto"/>
          <w:sz w:val="20"/>
          <w:szCs w:val="20"/>
          <w:lang w:eastAsia="sl-SI"/>
        </w:rPr>
      </w:pPr>
      <w:r w:rsidRPr="00A06ADC">
        <w:rPr>
          <w:rFonts w:ascii="Arial" w:eastAsia="Times New Roman" w:hAnsi="Arial" w:cs="Arial"/>
          <w:b/>
          <w:bCs/>
          <w:i w:val="0"/>
          <w:iCs w:val="0"/>
          <w:color w:val="auto"/>
          <w:sz w:val="20"/>
          <w:szCs w:val="20"/>
          <w:lang w:eastAsia="sl-SI"/>
        </w:rPr>
        <w:t xml:space="preserve">Tabela </w:t>
      </w:r>
      <w:r w:rsidRPr="00A06ADC">
        <w:rPr>
          <w:rFonts w:ascii="Arial" w:eastAsia="Times New Roman" w:hAnsi="Arial" w:cs="Arial"/>
          <w:b/>
          <w:bCs/>
          <w:i w:val="0"/>
          <w:iCs w:val="0"/>
          <w:color w:val="auto"/>
          <w:sz w:val="20"/>
          <w:szCs w:val="20"/>
          <w:lang w:eastAsia="sl-SI"/>
        </w:rPr>
        <w:fldChar w:fldCharType="begin"/>
      </w:r>
      <w:r w:rsidRPr="00A06ADC">
        <w:rPr>
          <w:rFonts w:ascii="Arial" w:eastAsia="Times New Roman" w:hAnsi="Arial" w:cs="Arial"/>
          <w:b/>
          <w:bCs/>
          <w:i w:val="0"/>
          <w:iCs w:val="0"/>
          <w:color w:val="auto"/>
          <w:sz w:val="20"/>
          <w:szCs w:val="20"/>
          <w:lang w:eastAsia="sl-SI"/>
        </w:rPr>
        <w:instrText xml:space="preserve"> SEQ Slika \* ARABIC \s 1 </w:instrText>
      </w:r>
      <w:r w:rsidRPr="00A06ADC">
        <w:rPr>
          <w:rFonts w:ascii="Arial" w:eastAsia="Times New Roman" w:hAnsi="Arial" w:cs="Arial"/>
          <w:b/>
          <w:bCs/>
          <w:i w:val="0"/>
          <w:iCs w:val="0"/>
          <w:color w:val="auto"/>
          <w:sz w:val="20"/>
          <w:szCs w:val="20"/>
          <w:lang w:eastAsia="sl-SI"/>
        </w:rPr>
        <w:fldChar w:fldCharType="separate"/>
      </w:r>
      <w:r w:rsidRPr="00A06ADC">
        <w:rPr>
          <w:rFonts w:ascii="Arial" w:eastAsia="Times New Roman" w:hAnsi="Arial" w:cs="Arial"/>
          <w:b/>
          <w:bCs/>
          <w:i w:val="0"/>
          <w:iCs w:val="0"/>
          <w:color w:val="auto"/>
          <w:sz w:val="20"/>
          <w:szCs w:val="20"/>
          <w:lang w:eastAsia="sl-SI"/>
        </w:rPr>
        <w:t>1</w:t>
      </w:r>
      <w:r w:rsidRPr="00A06ADC">
        <w:rPr>
          <w:rFonts w:ascii="Arial" w:eastAsia="Times New Roman" w:hAnsi="Arial" w:cs="Arial"/>
          <w:b/>
          <w:bCs/>
          <w:i w:val="0"/>
          <w:iCs w:val="0"/>
          <w:color w:val="auto"/>
          <w:sz w:val="20"/>
          <w:szCs w:val="20"/>
          <w:lang w:eastAsia="sl-SI"/>
        </w:rPr>
        <w:fldChar w:fldCharType="end"/>
      </w:r>
      <w:r w:rsidRPr="00A06ADC">
        <w:rPr>
          <w:rFonts w:ascii="Arial" w:eastAsia="Times New Roman" w:hAnsi="Arial" w:cs="Arial"/>
          <w:b/>
          <w:bCs/>
          <w:i w:val="0"/>
          <w:iCs w:val="0"/>
          <w:color w:val="auto"/>
          <w:sz w:val="20"/>
          <w:szCs w:val="20"/>
          <w:lang w:eastAsia="sl-SI"/>
        </w:rPr>
        <w:t>:</w:t>
      </w:r>
      <w:r>
        <w:rPr>
          <w:rFonts w:ascii="Arial" w:eastAsia="Times New Roman" w:hAnsi="Arial" w:cs="Arial"/>
          <w:i w:val="0"/>
          <w:iCs w:val="0"/>
          <w:color w:val="auto"/>
          <w:sz w:val="20"/>
          <w:szCs w:val="20"/>
          <w:lang w:eastAsia="sl-SI"/>
        </w:rPr>
        <w:t xml:space="preserve"> </w:t>
      </w:r>
      <w:r w:rsidRPr="00A06ADC">
        <w:rPr>
          <w:rFonts w:ascii="Arial" w:eastAsia="Times New Roman" w:hAnsi="Arial" w:cs="Arial"/>
          <w:i w:val="0"/>
          <w:iCs w:val="0"/>
          <w:color w:val="auto"/>
          <w:sz w:val="20"/>
          <w:szCs w:val="20"/>
          <w:lang w:eastAsia="sl-SI"/>
        </w:rPr>
        <w:t xml:space="preserve">Realizacija </w:t>
      </w:r>
      <w:r>
        <w:rPr>
          <w:rFonts w:ascii="Arial" w:eastAsia="Times New Roman" w:hAnsi="Arial" w:cs="Arial"/>
          <w:i w:val="0"/>
          <w:iCs w:val="0"/>
          <w:color w:val="auto"/>
          <w:sz w:val="20"/>
          <w:szCs w:val="20"/>
          <w:lang w:eastAsia="sl-SI"/>
        </w:rPr>
        <w:t xml:space="preserve"> GJS</w:t>
      </w:r>
      <w:r w:rsidRPr="00A06ADC">
        <w:rPr>
          <w:rFonts w:ascii="Arial" w:eastAsia="Times New Roman" w:hAnsi="Arial" w:cs="Arial"/>
          <w:i w:val="0"/>
          <w:iCs w:val="0"/>
          <w:color w:val="auto"/>
          <w:sz w:val="20"/>
          <w:szCs w:val="20"/>
          <w:lang w:eastAsia="sl-SI"/>
        </w:rPr>
        <w:t xml:space="preserve"> glede na sektorje območij</w:t>
      </w:r>
    </w:p>
    <w:p w14:paraId="78045198" w14:textId="77777777" w:rsidR="0066768C" w:rsidRDefault="004B41BA" w:rsidP="0066768C">
      <w:pPr>
        <w:keepNext/>
        <w:spacing w:before="100" w:beforeAutospacing="1" w:after="100" w:afterAutospacing="1" w:line="240" w:lineRule="auto"/>
        <w:jc w:val="both"/>
      </w:pPr>
      <w:r w:rsidRPr="00253DF6">
        <w:rPr>
          <w:noProof/>
        </w:rPr>
        <w:lastRenderedPageBreak/>
        <w:drawing>
          <wp:inline distT="0" distB="0" distL="0" distR="0" wp14:anchorId="3051ACB5" wp14:editId="485B5E71">
            <wp:extent cx="5760720" cy="2215515"/>
            <wp:effectExtent l="0" t="0" r="0" b="0"/>
            <wp:docPr id="55002661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215515"/>
                    </a:xfrm>
                    <a:prstGeom prst="rect">
                      <a:avLst/>
                    </a:prstGeom>
                    <a:noFill/>
                    <a:ln>
                      <a:noFill/>
                    </a:ln>
                  </pic:spPr>
                </pic:pic>
              </a:graphicData>
            </a:graphic>
          </wp:inline>
        </w:drawing>
      </w:r>
    </w:p>
    <w:p w14:paraId="68A56F7A" w14:textId="77777777" w:rsidR="004B41BA" w:rsidRPr="00253DF6" w:rsidRDefault="004B41BA" w:rsidP="004B41BA">
      <w:pPr>
        <w:spacing w:before="100" w:beforeAutospacing="1" w:after="100" w:afterAutospacing="1" w:line="240" w:lineRule="auto"/>
        <w:jc w:val="both"/>
        <w:outlineLvl w:val="1"/>
        <w:rPr>
          <w:rFonts w:ascii="Arial" w:eastAsia="Times New Roman" w:hAnsi="Arial" w:cs="Arial"/>
          <w:b/>
          <w:bCs/>
          <w:sz w:val="20"/>
          <w:szCs w:val="20"/>
          <w:lang w:eastAsia="sl-SI"/>
        </w:rPr>
      </w:pPr>
      <w:r w:rsidRPr="00253DF6">
        <w:rPr>
          <w:rFonts w:ascii="Arial" w:eastAsia="Times New Roman" w:hAnsi="Arial" w:cs="Arial"/>
          <w:b/>
          <w:bCs/>
          <w:sz w:val="20"/>
          <w:szCs w:val="20"/>
          <w:lang w:eastAsia="sl-SI"/>
        </w:rPr>
        <w:t>4. Vsebinski poudarki izvedbe</w:t>
      </w:r>
    </w:p>
    <w:p w14:paraId="2DB29322" w14:textId="77777777" w:rsidR="004B41BA" w:rsidRPr="00253DF6"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Vzdrževanje vodne infrastrukture, vodnih in priobalnih zemljišč je obsegalo vzdrževanje vzdolžnih in prečnih objektov strug površinskih voda, zagotavljanje pretočnosti, odstranjevanje prekomerno odloženih naplavin, redno košnjo, odstranjevanje prekomerne zarasti, plavja, odpadkov in podobna dela. </w:t>
      </w:r>
    </w:p>
    <w:p w14:paraId="36C343D6" w14:textId="77777777" w:rsidR="004B41BA" w:rsidRPr="00253DF6"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Spremljanje stanja vodne infrastrukture je obsegalo spremljanje vodnega režima, stanja infrastrukture, vodnih in priobalnih zemljišč ter vodnega in obvodnega okolja, zbiranje podatkov, evidentiranje sprememb, pripravo predlogov nujnih interventnih ukrepov in vzdrževalnih del ter pripravo poročil o stanju, škodi in ukrepih za odpravo posledic škodljivega delovanja voda. </w:t>
      </w:r>
    </w:p>
    <w:p w14:paraId="7C0E4354" w14:textId="77777777" w:rsidR="004B41BA"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Obratovanje vodne infrastrukture je obsegalo manipulacijo s hidromehansko opremo, redne kontrolne preglede, beleženje stanja objektov in opreme, poročanje o dogodkih, ki lahko vplivajo na funkcionalnost vodne infrastrukture, izvajanje rednih vzdrževalnih del po obratovalnih pravilnikih ter dežurstvo in ukrepanje izven rednega delovnega časa. Ob izrednem dogodku se je spremljalo stanje na terenu, poročalo in koordiniralo izvajanje interventnega ukrepa. </w:t>
      </w:r>
    </w:p>
    <w:p w14:paraId="5A153517" w14:textId="4962E26C" w:rsidR="00A06ADC" w:rsidRPr="00253DF6" w:rsidRDefault="00A06ADC" w:rsidP="00A06ADC">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okviru izdelav strokovnih podlag</w:t>
      </w:r>
      <w:r w:rsidRPr="00253DF6">
        <w:rPr>
          <w:rFonts w:ascii="Arial" w:eastAsia="Times New Roman" w:hAnsi="Arial" w:cs="Arial"/>
          <w:sz w:val="20"/>
          <w:szCs w:val="20"/>
          <w:lang w:eastAsia="sl-SI"/>
        </w:rPr>
        <w:t xml:space="preserve"> so bili navedeni popis</w:t>
      </w:r>
      <w:r>
        <w:rPr>
          <w:rFonts w:ascii="Arial" w:eastAsia="Times New Roman" w:hAnsi="Arial" w:cs="Arial"/>
          <w:sz w:val="20"/>
          <w:szCs w:val="20"/>
          <w:lang w:eastAsia="sl-SI"/>
        </w:rPr>
        <w:t>i</w:t>
      </w:r>
      <w:r w:rsidRPr="00253DF6">
        <w:rPr>
          <w:rFonts w:ascii="Arial" w:eastAsia="Times New Roman" w:hAnsi="Arial" w:cs="Arial"/>
          <w:sz w:val="20"/>
          <w:szCs w:val="20"/>
          <w:lang w:eastAsia="sl-SI"/>
        </w:rPr>
        <w:t xml:space="preserve"> vodnih objektov, naprav in ureditev, pomoč pri urejanju evidence hidrografije in vodnih zemljišč, novelacije obratovalnih pravilnikov, priprava projektne in tehnične dokumentacije, popis tujerodnih invazivnih rastlinskih vrst, popis najdišč odpadkov ter pregled podatkov o količinah odvzetih naplavin. </w:t>
      </w:r>
    </w:p>
    <w:p w14:paraId="0CF9AD46" w14:textId="77777777" w:rsidR="00A06ADC" w:rsidRPr="00A06ADC" w:rsidRDefault="004B41BA" w:rsidP="00A06ADC">
      <w:pPr>
        <w:jc w:val="both"/>
        <w:outlineLvl w:val="1"/>
        <w:rPr>
          <w:rFonts w:ascii="Arial" w:hAnsi="Arial" w:cs="Arial"/>
          <w:b/>
          <w:bCs/>
          <w:sz w:val="20"/>
          <w:szCs w:val="20"/>
        </w:rPr>
      </w:pPr>
      <w:r w:rsidRPr="00253DF6">
        <w:rPr>
          <w:rFonts w:ascii="Arial" w:eastAsia="Times New Roman" w:hAnsi="Arial" w:cs="Arial"/>
          <w:b/>
          <w:bCs/>
          <w:sz w:val="20"/>
          <w:szCs w:val="20"/>
          <w:lang w:eastAsia="sl-SI"/>
        </w:rPr>
        <w:t xml:space="preserve">5. </w:t>
      </w:r>
      <w:r w:rsidR="00A06ADC" w:rsidRPr="00A06ADC">
        <w:rPr>
          <w:rFonts w:ascii="Arial" w:hAnsi="Arial" w:cs="Arial"/>
          <w:b/>
          <w:bCs/>
          <w:sz w:val="20"/>
          <w:szCs w:val="20"/>
        </w:rPr>
        <w:t>Poudarki po posameznih sektorjih območij</w:t>
      </w:r>
    </w:p>
    <w:p w14:paraId="5AC3F834" w14:textId="04F8CEEF" w:rsidR="0081647C" w:rsidRPr="0081647C" w:rsidRDefault="0081647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sidR="00A06ADC">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sidR="00A06ADC">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Mure so se v letu 2025 izvajala redna vzdrževalna dela na vodni infrastrukturi ter vodnih in priobalnih zemljiščih, obratovanje vodne infrastrukture, spremljanje stanja, izdelava strokovnih podlag, vzdrževanje infrastrukture iz AC programa ter dodatna dela na področju urejanja voda. Skupna realizacija plana je bila izvedena 100,00 % glede na predviden finančni plan. Skupna realizacija na sektorju je znašala 3.946.418,83 EUR z DDV.</w:t>
      </w:r>
    </w:p>
    <w:p w14:paraId="2B15D382" w14:textId="09025488"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Drave so se v letu 2025 izvajala redna dela gospodarske javne službe, vzdrževalna dela na vodni infrastrukturi ter vodnih in priobalnih zemljiščih, spremljanje stanja vodne infrastrukture, obratovanje objektov, vzdrževanje infrastrukture iz AC programa in kohezijskih projektov ter dodatna dela. Skupna realizacija plana je bila izvedena 98,51 % glede na pogodbeno vrednost. Skupna realizacija na sektorju je znašala 7.833.850,40 EUR z DDV.</w:t>
      </w:r>
    </w:p>
    <w:p w14:paraId="7F5FFC49" w14:textId="5464FA65"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lastRenderedPageBreak/>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Savinje so se v letu 2025 izvajala redna vzdrževalna dela na vodni infrastrukturi ter vodnih in priobalnih zemljiščih, obratovanje vodne infrastrukture, spremljanje stanja, izdelava strokovnih podlag, vzdrževanje infrastrukture iz AC programa in projekta za zagotavljanje poplavne varnosti na porečju Savinje ter dodatna dela na področju urejanja voda. Skupna realizacija plana je bila izvedena 100 % glede na pogodbeno vrednost. Skupna realizacija na sektorju je znašala 7.071.666,42 EUR z DDV.</w:t>
      </w:r>
    </w:p>
    <w:p w14:paraId="205E8976" w14:textId="742EAAD0"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Save so se v letu 2025 izvajala redna dela gospodarske javne službe, spremljanje stanja vodne infrastrukture, obratovanje vodne infrastrukture, izvajanje ukrepov v času povečane stopnje ogroženosti zaradi škodljivega delovanja voda, vzdrževanje vodne infrastrukture ter vodnih in priobalnih zemljišč, vzdrževanje infrastrukture iz AC programa ter dodatna dela na področju urejanja voda. Skupna realizacija plana je bila izvedena 98,91 % glede na pogodbeno vrednost. Skupna realizacija na sektorju je znašala 5.719.554,71 EUR z DDV.</w:t>
      </w:r>
    </w:p>
    <w:p w14:paraId="65CC40F7" w14:textId="3B17A7E0"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srednje Save so se v letu 2025 izvajala redna vzdrževalna dela, spremljanje stanja vodne infrastrukture, obratovanje objektov, dela v okviru gospodarske javne službe ter dela za vzpostavitev vodne infrastrukture v funkcionalno stanje. Skupna realizacija plana je bila izvedena 100,00 % glede na pogodbeno vrednost. Skupna realizacija na sektorju je znašala 13.052.271,16 EUR z DDV.</w:t>
      </w:r>
    </w:p>
    <w:p w14:paraId="67E54069" w14:textId="0A1820FB"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 xml:space="preserve">a </w:t>
      </w:r>
      <w:r w:rsidR="0081647C" w:rsidRPr="0081647C">
        <w:rPr>
          <w:rFonts w:ascii="Arial" w:eastAsia="Times New Roman" w:hAnsi="Arial" w:cs="Arial"/>
          <w:sz w:val="20"/>
          <w:szCs w:val="20"/>
          <w:lang w:eastAsia="sl-SI"/>
        </w:rPr>
        <w:t>spodnje Save so se v letu 2025 izvajala redna vzdrževalna dela na vodni infrastrukturi ter vodnih in priobalnih zemljiščih, spremljanje stanja, popis in izdelava evidence vodnih objektov, naprav in ureditev ter druga dela na področju urejanja voda. Skupna realizacija plana je bila izvedena 99,6 % glede na pogodbeno vrednost. Skupna realizacija na sektorju je znašala 4.916.553,18 EUR z DDV.</w:t>
      </w:r>
    </w:p>
    <w:p w14:paraId="60E4DF93" w14:textId="3D180B80"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Soče so se v letu 2025 izvajala redna dela gospodarske javne službe, spremljanje stanja vodne infrastrukture, vzdrževanje vodne infrastrukture ter vodnih in priobalnih zemljišč, interventni ukrepi in sanacijska dela na vodotokih. Skupna realizacija plana je bila izvedena 99,77 % glede na pogodbeno vrednost. Skupna realizacija na sektorju je znašala 5.387.629,76 EUR z DDV.</w:t>
      </w:r>
    </w:p>
    <w:p w14:paraId="4761E5AA" w14:textId="238AAAAD" w:rsidR="0081647C" w:rsidRPr="0081647C" w:rsidRDefault="00A06ADC" w:rsidP="0081647C">
      <w:pPr>
        <w:spacing w:before="100" w:beforeAutospacing="1" w:after="100" w:afterAutospacing="1" w:line="240" w:lineRule="auto"/>
        <w:jc w:val="both"/>
        <w:outlineLvl w:val="1"/>
        <w:rPr>
          <w:rFonts w:ascii="Arial" w:eastAsia="Times New Roman" w:hAnsi="Arial" w:cs="Arial"/>
          <w:sz w:val="20"/>
          <w:szCs w:val="20"/>
          <w:lang w:eastAsia="sl-SI"/>
        </w:rPr>
      </w:pPr>
      <w:r w:rsidRPr="0081647C">
        <w:rPr>
          <w:rFonts w:ascii="Arial" w:eastAsia="Times New Roman" w:hAnsi="Arial" w:cs="Arial"/>
          <w:sz w:val="20"/>
          <w:szCs w:val="20"/>
          <w:lang w:eastAsia="sl-SI"/>
        </w:rPr>
        <w:t xml:space="preserve">Na </w:t>
      </w:r>
      <w:r>
        <w:rPr>
          <w:rFonts w:ascii="Arial" w:eastAsia="Times New Roman" w:hAnsi="Arial" w:cs="Arial"/>
          <w:sz w:val="20"/>
          <w:szCs w:val="20"/>
          <w:lang w:eastAsia="sl-SI"/>
        </w:rPr>
        <w:t xml:space="preserve">sektorju </w:t>
      </w:r>
      <w:r w:rsidRPr="0081647C">
        <w:rPr>
          <w:rFonts w:ascii="Arial" w:eastAsia="Times New Roman" w:hAnsi="Arial" w:cs="Arial"/>
          <w:sz w:val="20"/>
          <w:szCs w:val="20"/>
          <w:lang w:eastAsia="sl-SI"/>
        </w:rPr>
        <w:t>območj</w:t>
      </w:r>
      <w:r>
        <w:rPr>
          <w:rFonts w:ascii="Arial" w:eastAsia="Times New Roman" w:hAnsi="Arial" w:cs="Arial"/>
          <w:sz w:val="20"/>
          <w:szCs w:val="20"/>
          <w:lang w:eastAsia="sl-SI"/>
        </w:rPr>
        <w:t>a</w:t>
      </w:r>
      <w:r w:rsidRPr="0081647C">
        <w:rPr>
          <w:rFonts w:ascii="Arial" w:eastAsia="Times New Roman" w:hAnsi="Arial" w:cs="Arial"/>
          <w:sz w:val="20"/>
          <w:szCs w:val="20"/>
          <w:lang w:eastAsia="sl-SI"/>
        </w:rPr>
        <w:t xml:space="preserve"> </w:t>
      </w:r>
      <w:r w:rsidR="0081647C" w:rsidRPr="0081647C">
        <w:rPr>
          <w:rFonts w:ascii="Arial" w:eastAsia="Times New Roman" w:hAnsi="Arial" w:cs="Arial"/>
          <w:sz w:val="20"/>
          <w:szCs w:val="20"/>
          <w:lang w:eastAsia="sl-SI"/>
        </w:rPr>
        <w:t>jadranskih rek z morjem so se v letu 2025 izvajala vzdrževalna dela na vodni infrastrukturi ter vodnih in priobalnih zemljiščih, spremljanje stanja, izredni ukrepi in druga dela na posameznih vodotokih ter objektih vodne infrastrukture. V poročilu je navedeno, da so bila dela izvedena skladno z letnim planom 2025 po letni pogodbi. Glede na navedene pogodbene vrednosti in realizacijo je bila skupna realizacija izračunana v višini 99,72 %. Skupna realizacija na sektorju je znašala 4.982.733,64 EUR z DDV.</w:t>
      </w:r>
    </w:p>
    <w:p w14:paraId="1F9E561D" w14:textId="77777777" w:rsidR="004B41BA" w:rsidRPr="00253DF6" w:rsidRDefault="004B41BA" w:rsidP="004B41BA">
      <w:pPr>
        <w:spacing w:before="100" w:beforeAutospacing="1" w:after="100" w:afterAutospacing="1" w:line="240" w:lineRule="auto"/>
        <w:jc w:val="both"/>
        <w:outlineLvl w:val="1"/>
        <w:rPr>
          <w:rFonts w:ascii="Arial" w:eastAsia="Times New Roman" w:hAnsi="Arial" w:cs="Arial"/>
          <w:b/>
          <w:bCs/>
          <w:sz w:val="20"/>
          <w:szCs w:val="20"/>
          <w:lang w:eastAsia="sl-SI"/>
        </w:rPr>
      </w:pPr>
      <w:r w:rsidRPr="00253DF6">
        <w:rPr>
          <w:rFonts w:ascii="Arial" w:eastAsia="Times New Roman" w:hAnsi="Arial" w:cs="Arial"/>
          <w:b/>
          <w:bCs/>
          <w:sz w:val="20"/>
          <w:szCs w:val="20"/>
          <w:lang w:eastAsia="sl-SI"/>
        </w:rPr>
        <w:t>6. Sklepni povzetek</w:t>
      </w:r>
    </w:p>
    <w:p w14:paraId="185A57AF" w14:textId="77777777" w:rsidR="004B41BA" w:rsidRPr="00253DF6" w:rsidRDefault="004B41BA" w:rsidP="004B41BA">
      <w:pPr>
        <w:spacing w:before="100" w:beforeAutospacing="1" w:after="100" w:afterAutospacing="1" w:line="240" w:lineRule="auto"/>
        <w:jc w:val="both"/>
        <w:rPr>
          <w:rFonts w:ascii="Arial" w:eastAsia="Times New Roman" w:hAnsi="Arial" w:cs="Arial"/>
          <w:sz w:val="20"/>
          <w:szCs w:val="20"/>
          <w:lang w:eastAsia="sl-SI"/>
        </w:rPr>
      </w:pPr>
      <w:r w:rsidRPr="00253DF6">
        <w:rPr>
          <w:rFonts w:ascii="Arial" w:eastAsia="Times New Roman" w:hAnsi="Arial" w:cs="Arial"/>
          <w:sz w:val="20"/>
          <w:szCs w:val="20"/>
          <w:lang w:eastAsia="sl-SI"/>
        </w:rPr>
        <w:t xml:space="preserve">V letu 2025 je bila obvezna državna gospodarska javna služba urejanja voda izvedena na vseh območjih izvajanja GJS. Skupna finančna realizacija je znašala </w:t>
      </w:r>
      <w:r w:rsidRPr="00253DF6">
        <w:rPr>
          <w:rFonts w:ascii="Arial" w:eastAsia="Times New Roman" w:hAnsi="Arial" w:cs="Arial"/>
          <w:b/>
          <w:bCs/>
          <w:sz w:val="20"/>
          <w:szCs w:val="20"/>
          <w:lang w:eastAsia="sl-SI"/>
        </w:rPr>
        <w:t>54.693.270,44 EUR z DDV</w:t>
      </w:r>
      <w:r w:rsidRPr="00253DF6">
        <w:rPr>
          <w:rFonts w:ascii="Arial" w:eastAsia="Times New Roman" w:hAnsi="Arial" w:cs="Arial"/>
          <w:sz w:val="20"/>
          <w:szCs w:val="20"/>
          <w:lang w:eastAsia="sl-SI"/>
        </w:rPr>
        <w:t xml:space="preserve">. Dela so bila usmerjena v redno vzdrževanje vodne infrastrukture, vzdrževanje vodnih in priobalnih zemljišč, spremljanje stanja, obratovanje objektov, izvajanje izrednih ukrepov ter druga dela v okviru javne službe. </w:t>
      </w:r>
    </w:p>
    <w:p w14:paraId="437A44F1" w14:textId="572FB32E" w:rsidR="004B41BA" w:rsidRPr="004B41BA" w:rsidRDefault="004B41BA" w:rsidP="00A06ADC">
      <w:pPr>
        <w:spacing w:before="100" w:beforeAutospacing="1" w:after="100" w:afterAutospacing="1" w:line="240" w:lineRule="auto"/>
        <w:jc w:val="both"/>
        <w:rPr>
          <w:rFonts w:ascii="Arial" w:hAnsi="Arial" w:cs="Arial"/>
          <w:sz w:val="20"/>
          <w:szCs w:val="20"/>
        </w:rPr>
      </w:pPr>
      <w:r w:rsidRPr="00253DF6">
        <w:rPr>
          <w:rFonts w:ascii="Arial" w:eastAsia="Times New Roman" w:hAnsi="Arial" w:cs="Arial"/>
          <w:sz w:val="20"/>
          <w:szCs w:val="20"/>
          <w:lang w:eastAsia="sl-SI"/>
        </w:rPr>
        <w:t>Iz poročila izhaja, da so se na več območjih zaradi ponavljajočih izrednih dogodkov, visokih voda, poškodb brežin, usadov, zaprodenosti in zaraščenosti vodotokov povečevale potrebe po nadaljnjih vzdrževalnih delih. Namen izvedenih aktivnosti je bil ohranjanje funkcionalnosti vodne infrastrukture, zagotavljanje pretočnosti vodotokov ter izvajanje ukrepov ob povečani stopnji ogroženosti zaradi škodljivega delovanja voda.</w:t>
      </w:r>
    </w:p>
    <w:sectPr w:rsidR="004B41BA" w:rsidRPr="004B41B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0728" w14:textId="77777777" w:rsidR="00D537B6" w:rsidRDefault="00D537B6" w:rsidP="003D2A5C">
      <w:pPr>
        <w:spacing w:after="0" w:line="240" w:lineRule="auto"/>
      </w:pPr>
      <w:r>
        <w:separator/>
      </w:r>
    </w:p>
  </w:endnote>
  <w:endnote w:type="continuationSeparator" w:id="0">
    <w:p w14:paraId="47D29568" w14:textId="77777777" w:rsidR="00D537B6" w:rsidRDefault="00D537B6" w:rsidP="003D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0860" w14:textId="77777777" w:rsidR="00D537B6" w:rsidRDefault="00D537B6" w:rsidP="003D2A5C">
      <w:pPr>
        <w:spacing w:after="0" w:line="240" w:lineRule="auto"/>
      </w:pPr>
      <w:r>
        <w:separator/>
      </w:r>
    </w:p>
  </w:footnote>
  <w:footnote w:type="continuationSeparator" w:id="0">
    <w:p w14:paraId="5823BA0B" w14:textId="77777777" w:rsidR="00D537B6" w:rsidRDefault="00D537B6" w:rsidP="003D2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6E34" w14:textId="77777777" w:rsidR="003D2A5C" w:rsidRPr="00A532EF" w:rsidRDefault="003D2A5C" w:rsidP="003D2A5C">
    <w:pPr>
      <w:autoSpaceDE w:val="0"/>
      <w:autoSpaceDN w:val="0"/>
      <w:adjustRightInd w:val="0"/>
      <w:spacing w:line="240" w:lineRule="auto"/>
      <w:rPr>
        <w:rFonts w:ascii="Republika" w:hAnsi="Republika"/>
      </w:rPr>
    </w:pPr>
    <w:r>
      <w:rPr>
        <w:noProof/>
      </w:rPr>
      <w:drawing>
        <wp:anchor distT="0" distB="0" distL="114300" distR="114300" simplePos="0" relativeHeight="251660288" behindDoc="1" locked="0" layoutInCell="1" allowOverlap="1" wp14:anchorId="0395236C" wp14:editId="0B7CA9E6">
          <wp:simplePos x="0" y="0"/>
          <wp:positionH relativeFrom="column">
            <wp:posOffset>-978673</wp:posOffset>
          </wp:positionH>
          <wp:positionV relativeFrom="paragraph">
            <wp:posOffset>-469376</wp:posOffset>
          </wp:positionV>
          <wp:extent cx="4178935" cy="909955"/>
          <wp:effectExtent l="0" t="0" r="0" b="4445"/>
          <wp:wrapTight wrapText="bothSides">
            <wp:wrapPolygon edited="0">
              <wp:start x="0" y="0"/>
              <wp:lineTo x="0" y="21253"/>
              <wp:lineTo x="21465" y="21253"/>
              <wp:lineTo x="21465" y="0"/>
              <wp:lineTo x="0" y="0"/>
            </wp:wrapPolygon>
          </wp:wrapTight>
          <wp:docPr id="1393130457" name="Slika 5"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9264" behindDoc="1" locked="0" layoutInCell="0" allowOverlap="1" wp14:anchorId="488E90DB" wp14:editId="2057F328">
              <wp:simplePos x="0" y="0"/>
              <wp:positionH relativeFrom="column">
                <wp:posOffset>-431800</wp:posOffset>
              </wp:positionH>
              <wp:positionV relativeFrom="page">
                <wp:posOffset>3600449</wp:posOffset>
              </wp:positionV>
              <wp:extent cx="252095" cy="0"/>
              <wp:effectExtent l="0" t="0" r="0" b="0"/>
              <wp:wrapNone/>
              <wp:docPr id="1814680760"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9E0B1" id="Raven povezovalnik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977B927" w14:textId="77777777" w:rsidR="003D2A5C" w:rsidRPr="00A532EF" w:rsidRDefault="003D2A5C" w:rsidP="003D2A5C">
    <w:pPr>
      <w:tabs>
        <w:tab w:val="left" w:pos="5112"/>
        <w:tab w:val="right" w:pos="8640"/>
      </w:tabs>
      <w:spacing w:after="0" w:line="240" w:lineRule="exact"/>
      <w:rPr>
        <w:rFonts w:cs="Arial"/>
        <w:sz w:val="16"/>
      </w:rPr>
    </w:pPr>
  </w:p>
  <w:p w14:paraId="7106D519" w14:textId="77777777" w:rsidR="003D2A5C" w:rsidRDefault="003D2A5C" w:rsidP="003D2A5C">
    <w:pPr>
      <w:tabs>
        <w:tab w:val="left" w:pos="5112"/>
        <w:tab w:val="right" w:pos="8640"/>
      </w:tabs>
      <w:spacing w:after="0" w:line="240" w:lineRule="exact"/>
      <w:rPr>
        <w:rFonts w:cs="Arial"/>
        <w:sz w:val="16"/>
      </w:rPr>
    </w:pPr>
    <w:r>
      <w:rPr>
        <w:rFonts w:cs="Arial"/>
        <w:sz w:val="16"/>
      </w:rPr>
      <w:t xml:space="preserve">    </w:t>
    </w:r>
    <w:r w:rsidRPr="00A532EF">
      <w:rPr>
        <w:rFonts w:cs="Arial"/>
        <w:sz w:val="16"/>
      </w:rPr>
      <w:t>Dunajska cesta 48, 1000 Ljubljana</w:t>
    </w:r>
  </w:p>
  <w:p w14:paraId="2E2A084F" w14:textId="77777777" w:rsidR="003D2A5C" w:rsidRPr="00A532EF" w:rsidRDefault="003D2A5C" w:rsidP="003D2A5C">
    <w:pPr>
      <w:tabs>
        <w:tab w:val="left" w:pos="5112"/>
        <w:tab w:val="right" w:pos="8640"/>
      </w:tabs>
      <w:spacing w:after="0" w:line="240" w:lineRule="exact"/>
      <w:rPr>
        <w:rFonts w:cs="Arial"/>
        <w:sz w:val="16"/>
      </w:rPr>
    </w:pPr>
    <w:r w:rsidRPr="00A532EF">
      <w:rPr>
        <w:rFonts w:cs="Arial"/>
        <w:sz w:val="16"/>
      </w:rPr>
      <w:tab/>
      <w:t>T: 01 478 70 00</w:t>
    </w:r>
  </w:p>
  <w:p w14:paraId="1D8D8BA7" w14:textId="77777777" w:rsidR="003D2A5C" w:rsidRPr="00A532EF" w:rsidRDefault="003D2A5C" w:rsidP="003D2A5C">
    <w:pPr>
      <w:tabs>
        <w:tab w:val="left" w:pos="5112"/>
        <w:tab w:val="right" w:pos="8640"/>
      </w:tabs>
      <w:spacing w:after="0" w:line="240" w:lineRule="exact"/>
      <w:rPr>
        <w:rFonts w:cs="Arial"/>
        <w:sz w:val="16"/>
      </w:rPr>
    </w:pPr>
    <w:r w:rsidRPr="00A532EF">
      <w:rPr>
        <w:rFonts w:cs="Arial"/>
        <w:sz w:val="16"/>
      </w:rPr>
      <w:tab/>
      <w:t xml:space="preserve">F: 01 478 74 25 </w:t>
    </w:r>
  </w:p>
  <w:p w14:paraId="5A334E0C" w14:textId="77777777" w:rsidR="003D2A5C" w:rsidRPr="00A532EF" w:rsidRDefault="003D2A5C" w:rsidP="003D2A5C">
    <w:pPr>
      <w:tabs>
        <w:tab w:val="left" w:pos="5112"/>
        <w:tab w:val="right" w:pos="8640"/>
      </w:tabs>
      <w:spacing w:after="0" w:line="240" w:lineRule="exact"/>
      <w:rPr>
        <w:rFonts w:cs="Arial"/>
        <w:sz w:val="16"/>
      </w:rPr>
    </w:pPr>
    <w:r w:rsidRPr="00A532EF">
      <w:rPr>
        <w:rFonts w:cs="Arial"/>
        <w:sz w:val="16"/>
      </w:rPr>
      <w:tab/>
      <w:t>E: gp.mnvp@gov.si</w:t>
    </w:r>
  </w:p>
  <w:p w14:paraId="7D460E07" w14:textId="77777777" w:rsidR="003D2A5C" w:rsidRDefault="003D2A5C" w:rsidP="003D2A5C">
    <w:pPr>
      <w:tabs>
        <w:tab w:val="left" w:pos="5112"/>
        <w:tab w:val="right" w:pos="8640"/>
      </w:tabs>
      <w:spacing w:after="0" w:line="240" w:lineRule="exact"/>
      <w:rPr>
        <w:rFonts w:cs="Arial"/>
        <w:sz w:val="16"/>
      </w:rPr>
    </w:pPr>
    <w:r w:rsidRPr="00A532EF">
      <w:rPr>
        <w:rFonts w:cs="Arial"/>
        <w:sz w:val="16"/>
      </w:rPr>
      <w:tab/>
      <w:t>www.mnvp.gov.si</w:t>
    </w:r>
  </w:p>
  <w:p w14:paraId="56BD5452" w14:textId="77777777" w:rsidR="00A06ADC" w:rsidRPr="00A532EF" w:rsidRDefault="00A06ADC" w:rsidP="003D2A5C">
    <w:pPr>
      <w:tabs>
        <w:tab w:val="left" w:pos="5112"/>
        <w:tab w:val="right" w:pos="8640"/>
      </w:tabs>
      <w:spacing w:after="0"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6221DED"/>
    <w:multiLevelType w:val="hybridMultilevel"/>
    <w:tmpl w:val="9AB6AF1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2A4036C"/>
    <w:multiLevelType w:val="hybridMultilevel"/>
    <w:tmpl w:val="D042F8CC"/>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C12541"/>
    <w:multiLevelType w:val="hybridMultilevel"/>
    <w:tmpl w:val="D4A41FDE"/>
    <w:lvl w:ilvl="0" w:tplc="5692ACCE">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33F5CC1"/>
    <w:multiLevelType w:val="hybridMultilevel"/>
    <w:tmpl w:val="66D8CE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C4D1340"/>
    <w:multiLevelType w:val="hybridMultilevel"/>
    <w:tmpl w:val="FB34B1C8"/>
    <w:lvl w:ilvl="0" w:tplc="0DC6C58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11679">
    <w:abstractNumId w:val="0"/>
  </w:num>
  <w:num w:numId="2" w16cid:durableId="937250897">
    <w:abstractNumId w:val="9"/>
  </w:num>
  <w:num w:numId="3" w16cid:durableId="1640107351">
    <w:abstractNumId w:val="8"/>
  </w:num>
  <w:num w:numId="4" w16cid:durableId="1096175854">
    <w:abstractNumId w:val="10"/>
  </w:num>
  <w:num w:numId="5" w16cid:durableId="292906151">
    <w:abstractNumId w:val="12"/>
  </w:num>
  <w:num w:numId="6" w16cid:durableId="1003437324">
    <w:abstractNumId w:val="4"/>
  </w:num>
  <w:num w:numId="7" w16cid:durableId="1688169413">
    <w:abstractNumId w:val="2"/>
  </w:num>
  <w:num w:numId="8" w16cid:durableId="872546602">
    <w:abstractNumId w:val="6"/>
  </w:num>
  <w:num w:numId="9" w16cid:durableId="1646163847">
    <w:abstractNumId w:val="5"/>
  </w:num>
  <w:num w:numId="10" w16cid:durableId="1969315026">
    <w:abstractNumId w:val="1"/>
  </w:num>
  <w:num w:numId="11" w16cid:durableId="1452938713">
    <w:abstractNumId w:val="3"/>
  </w:num>
  <w:num w:numId="12" w16cid:durableId="2082168910">
    <w:abstractNumId w:val="7"/>
  </w:num>
  <w:num w:numId="13" w16cid:durableId="596328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55730"/>
    <w:rsid w:val="001973E4"/>
    <w:rsid w:val="001E3AA6"/>
    <w:rsid w:val="00260974"/>
    <w:rsid w:val="00321A64"/>
    <w:rsid w:val="003D2A5C"/>
    <w:rsid w:val="004821EB"/>
    <w:rsid w:val="004B41BA"/>
    <w:rsid w:val="004C410D"/>
    <w:rsid w:val="00597BDE"/>
    <w:rsid w:val="00627E09"/>
    <w:rsid w:val="0066768C"/>
    <w:rsid w:val="00695EC3"/>
    <w:rsid w:val="0081647C"/>
    <w:rsid w:val="008546E5"/>
    <w:rsid w:val="008F210F"/>
    <w:rsid w:val="00990888"/>
    <w:rsid w:val="009E5D8E"/>
    <w:rsid w:val="00A049F9"/>
    <w:rsid w:val="00A06ADC"/>
    <w:rsid w:val="00A87E0A"/>
    <w:rsid w:val="00AE1F83"/>
    <w:rsid w:val="00AF004F"/>
    <w:rsid w:val="00B0355B"/>
    <w:rsid w:val="00B379A0"/>
    <w:rsid w:val="00BC1355"/>
    <w:rsid w:val="00BE2ACA"/>
    <w:rsid w:val="00BE5DC6"/>
    <w:rsid w:val="00C231C6"/>
    <w:rsid w:val="00C24B2C"/>
    <w:rsid w:val="00C44C5F"/>
    <w:rsid w:val="00C968C6"/>
    <w:rsid w:val="00CB2C35"/>
    <w:rsid w:val="00D537B6"/>
    <w:rsid w:val="00D81941"/>
    <w:rsid w:val="00DF67BA"/>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4B41BA"/>
    <w:pPr>
      <w:keepNext/>
      <w:spacing w:after="0" w:line="240" w:lineRule="auto"/>
      <w:outlineLvl w:val="1"/>
    </w:pPr>
    <w:rPr>
      <w:rFonts w:ascii="Cambria" w:eastAsia="Cambria" w:hAnsi="Cambria" w:cs="Times New Roman"/>
      <w:i/>
      <w:i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3D2A5C"/>
    <w:pPr>
      <w:tabs>
        <w:tab w:val="center" w:pos="4536"/>
        <w:tab w:val="right" w:pos="9072"/>
      </w:tabs>
      <w:spacing w:after="0" w:line="240" w:lineRule="auto"/>
    </w:pPr>
  </w:style>
  <w:style w:type="character" w:customStyle="1" w:styleId="GlavaZnak">
    <w:name w:val="Glava Znak"/>
    <w:basedOn w:val="Privzetapisavaodstavka"/>
    <w:link w:val="Glava"/>
    <w:uiPriority w:val="99"/>
    <w:rsid w:val="003D2A5C"/>
  </w:style>
  <w:style w:type="paragraph" w:styleId="Noga">
    <w:name w:val="footer"/>
    <w:basedOn w:val="Navaden"/>
    <w:link w:val="NogaZnak"/>
    <w:uiPriority w:val="99"/>
    <w:unhideWhenUsed/>
    <w:rsid w:val="003D2A5C"/>
    <w:pPr>
      <w:tabs>
        <w:tab w:val="center" w:pos="4536"/>
        <w:tab w:val="right" w:pos="9072"/>
      </w:tabs>
      <w:spacing w:after="0" w:line="240" w:lineRule="auto"/>
    </w:pPr>
  </w:style>
  <w:style w:type="character" w:customStyle="1" w:styleId="NogaZnak">
    <w:name w:val="Noga Znak"/>
    <w:basedOn w:val="Privzetapisavaodstavka"/>
    <w:link w:val="Noga"/>
    <w:uiPriority w:val="99"/>
    <w:rsid w:val="003D2A5C"/>
  </w:style>
  <w:style w:type="character" w:customStyle="1" w:styleId="Naslov2Znak">
    <w:name w:val="Naslov 2 Znak"/>
    <w:basedOn w:val="Privzetapisavaodstavka"/>
    <w:link w:val="Naslov2"/>
    <w:rsid w:val="004B41BA"/>
    <w:rPr>
      <w:rFonts w:ascii="Cambria" w:eastAsia="Cambria" w:hAnsi="Cambria" w:cs="Times New Roman"/>
      <w:i/>
      <w:iCs/>
      <w:sz w:val="24"/>
      <w:szCs w:val="24"/>
      <w:lang w:eastAsia="sl-SI"/>
    </w:rPr>
  </w:style>
  <w:style w:type="paragraph" w:styleId="Odstavekseznama">
    <w:name w:val="List Paragraph"/>
    <w:aliases w:val="numbered list"/>
    <w:basedOn w:val="Navaden"/>
    <w:link w:val="OdstavekseznamaZnak"/>
    <w:uiPriority w:val="34"/>
    <w:qFormat/>
    <w:rsid w:val="004B41BA"/>
    <w:pPr>
      <w:spacing w:after="200" w:line="276" w:lineRule="auto"/>
      <w:ind w:left="720"/>
      <w:contextualSpacing/>
    </w:pPr>
    <w:rPr>
      <w:rFonts w:ascii="Calibri" w:eastAsia="Calibri" w:hAnsi="Calibri" w:cs="Times New Roman"/>
    </w:rPr>
  </w:style>
  <w:style w:type="character" w:customStyle="1" w:styleId="OdstavekseznamaZnak">
    <w:name w:val="Odstavek seznama Znak"/>
    <w:aliases w:val="numbered list Znak"/>
    <w:link w:val="Odstavekseznama"/>
    <w:uiPriority w:val="34"/>
    <w:locked/>
    <w:rsid w:val="004B41BA"/>
    <w:rPr>
      <w:rFonts w:ascii="Calibri" w:eastAsia="Calibri" w:hAnsi="Calibri" w:cs="Times New Roman"/>
    </w:rPr>
  </w:style>
  <w:style w:type="paragraph" w:styleId="Brezrazmikov">
    <w:name w:val="No Spacing"/>
    <w:uiPriority w:val="1"/>
    <w:qFormat/>
    <w:rsid w:val="004B41BA"/>
    <w:pPr>
      <w:spacing w:after="0" w:line="240" w:lineRule="auto"/>
    </w:pPr>
    <w:rPr>
      <w:rFonts w:ascii="Calibri" w:eastAsia="Calibri" w:hAnsi="Calibri" w:cs="Times New Roman"/>
    </w:rPr>
  </w:style>
  <w:style w:type="paragraph" w:styleId="Navadensplet">
    <w:name w:val="Normal (Web)"/>
    <w:basedOn w:val="Navaden"/>
    <w:uiPriority w:val="99"/>
    <w:unhideWhenUsed/>
    <w:rsid w:val="004B41B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pis">
    <w:name w:val="caption"/>
    <w:basedOn w:val="Navaden"/>
    <w:next w:val="Navaden"/>
    <w:uiPriority w:val="35"/>
    <w:unhideWhenUsed/>
    <w:qFormat/>
    <w:rsid w:val="0066768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2317</Words>
  <Characters>13213</Characters>
  <Application>Microsoft Office Word</Application>
  <DocSecurity>0</DocSecurity>
  <Lines>110</Lines>
  <Paragraphs>30</Paragraphs>
  <ScaleCrop>false</ScaleCrop>
  <HeadingPairs>
    <vt:vector size="4" baseType="variant">
      <vt:variant>
        <vt:lpstr>Naslov</vt:lpstr>
      </vt:variant>
      <vt:variant>
        <vt:i4>1</vt:i4>
      </vt:variant>
      <vt:variant>
        <vt:lpstr>Podnaslovi</vt:lpstr>
      </vt:variant>
      <vt:variant>
        <vt:i4>14</vt:i4>
      </vt:variant>
    </vt:vector>
  </HeadingPairs>
  <TitlesOfParts>
    <vt:vector size="15" baseType="lpstr">
      <vt:lpstr/>
      <vt:lpstr>    1. Uvod</vt:lpstr>
      <vt:lpstr>    2. Izvajanje GJS v letu 2025</vt:lpstr>
      <vt:lpstr>    3. Finančna realizacija</vt:lpstr>
      <vt:lpstr>    4. Vsebinski poudarki izvedbe</vt:lpstr>
      <vt:lpstr>    5. Poudarki po območjih</vt:lpstr>
      <vt:lpstr>    Na območju Mure so se v letu 2025 izvajala redna vzdrževalna dela na vodni infra</vt:lpstr>
      <vt:lpstr>    Na območju Drave so se v letu 2025 izvajala redna dela gospodarske javne službe,</vt:lpstr>
      <vt:lpstr>    Na območju Savinje so se v letu 2025 izvajala redna vzdrževalna dela na vodni in</vt:lpstr>
      <vt:lpstr>    Na območju zgornje Save so se v letu 2025 izvajala redna dela gospodarske javne </vt:lpstr>
      <vt:lpstr>    Na območju srednje Save so se v letu 2025 izvajala redna vzdrževalna dela, sprem</vt:lpstr>
      <vt:lpstr>    Na območju spodnje Save so se v letu 2025 izvajala redna vzdrževalna dela na vod</vt:lpstr>
      <vt:lpstr>    Na območju Soče so se v letu 2025 izvajala redna dela gospodarske javne službe, </vt:lpstr>
      <vt:lpstr>    Na območju jadranskih rek z morjem so se v letu 2025 izvajala vzdrževalna dela n</vt:lpstr>
      <vt:lpstr>    6. Sklepni povzetek</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Katja Goričar</cp:lastModifiedBy>
  <cp:revision>9</cp:revision>
  <dcterms:created xsi:type="dcterms:W3CDTF">2026-01-29T11:02:00Z</dcterms:created>
  <dcterms:modified xsi:type="dcterms:W3CDTF">2026-05-14T13:30:00Z</dcterms:modified>
</cp:coreProperties>
</file>