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942846" w14:textId="77777777" w:rsidR="00EC0BB7" w:rsidRPr="003C4EFE" w:rsidRDefault="00EC0BB7" w:rsidP="003C4EFE">
      <w:pPr>
        <w:spacing w:after="0"/>
        <w:jc w:val="center"/>
        <w:rPr>
          <w:rFonts w:cs="Arial"/>
          <w:szCs w:val="24"/>
        </w:rPr>
      </w:pPr>
      <w:bookmarkStart w:id="0" w:name="_Hlk183006863"/>
      <w:bookmarkEnd w:id="0"/>
    </w:p>
    <w:p w14:paraId="07D9CE90" w14:textId="77777777" w:rsidR="00EC0BB7" w:rsidRPr="000A7255" w:rsidRDefault="00EC0BB7" w:rsidP="00486E19">
      <w:pPr>
        <w:spacing w:after="0"/>
        <w:jc w:val="center"/>
        <w:rPr>
          <w:rFonts w:cs="Arial"/>
          <w:szCs w:val="24"/>
        </w:rPr>
      </w:pPr>
    </w:p>
    <w:p w14:paraId="1641A2BC" w14:textId="77777777" w:rsidR="00CA176C" w:rsidRPr="00D75066" w:rsidRDefault="00CA176C" w:rsidP="00551706">
      <w:pPr>
        <w:spacing w:after="0"/>
        <w:rPr>
          <w:rFonts w:eastAsia="Times New Roman" w:cs="Arial"/>
          <w:color w:val="298E58"/>
          <w:sz w:val="56"/>
          <w:szCs w:val="56"/>
        </w:rPr>
      </w:pPr>
    </w:p>
    <w:p w14:paraId="56D80BBF" w14:textId="1E954153" w:rsidR="007426D3" w:rsidRDefault="00A75FAB" w:rsidP="00B377DF">
      <w:pPr>
        <w:spacing w:after="0"/>
        <w:rPr>
          <w:rFonts w:eastAsia="Times New Roman" w:cs="Arial"/>
          <w:color w:val="298E58"/>
          <w:sz w:val="56"/>
          <w:szCs w:val="56"/>
        </w:rPr>
      </w:pPr>
      <w:r w:rsidRPr="00A75FAB">
        <w:rPr>
          <w:rFonts w:eastAsia="Times New Roman" w:cs="Arial"/>
          <w:color w:val="298E58"/>
          <w:sz w:val="56"/>
          <w:szCs w:val="56"/>
        </w:rPr>
        <w:t>Končno poročilo o izvedenosti Programa upravljanja območij Natura 2000 (2015–2020</w:t>
      </w:r>
      <w:r w:rsidR="00272C80">
        <w:rPr>
          <w:rFonts w:eastAsia="Times New Roman" w:cs="Arial"/>
          <w:color w:val="298E58"/>
          <w:sz w:val="56"/>
          <w:szCs w:val="56"/>
        </w:rPr>
        <w:t>)</w:t>
      </w:r>
    </w:p>
    <w:p w14:paraId="5F812C99" w14:textId="77777777" w:rsidR="00A75FAB" w:rsidRPr="00D75066" w:rsidRDefault="00A75FAB" w:rsidP="00B377DF">
      <w:pPr>
        <w:spacing w:after="0"/>
        <w:rPr>
          <w:rFonts w:eastAsia="Times New Roman" w:cs="Arial"/>
          <w:color w:val="298E58"/>
          <w:sz w:val="56"/>
          <w:szCs w:val="56"/>
        </w:rPr>
      </w:pPr>
    </w:p>
    <w:p w14:paraId="3947839E" w14:textId="77777777" w:rsidR="007426D3" w:rsidRPr="00271613" w:rsidRDefault="007426D3" w:rsidP="007426D3">
      <w:pPr>
        <w:spacing w:after="0" w:line="360" w:lineRule="auto"/>
        <w:rPr>
          <w:rFonts w:eastAsia="Times New Roman" w:cs="Arial"/>
          <w:bCs/>
          <w:color w:val="267849"/>
          <w:sz w:val="28"/>
          <w:szCs w:val="28"/>
        </w:rPr>
      </w:pPr>
      <w:r w:rsidRPr="00271613">
        <w:rPr>
          <w:rFonts w:eastAsia="Times New Roman" w:cs="Arial"/>
          <w:bCs/>
          <w:color w:val="267849"/>
          <w:sz w:val="28"/>
          <w:szCs w:val="28"/>
        </w:rPr>
        <w:t>V okviru projekta:</w:t>
      </w:r>
    </w:p>
    <w:p w14:paraId="07910717" w14:textId="77777777" w:rsidR="007426D3" w:rsidRPr="00271613" w:rsidRDefault="007426D3" w:rsidP="007426D3">
      <w:pPr>
        <w:spacing w:after="0" w:line="360" w:lineRule="auto"/>
        <w:rPr>
          <w:rFonts w:eastAsia="Times New Roman" w:cs="Arial"/>
          <w:bCs/>
          <w:color w:val="267849"/>
          <w:sz w:val="28"/>
          <w:szCs w:val="28"/>
        </w:rPr>
      </w:pPr>
      <w:r w:rsidRPr="00271613">
        <w:rPr>
          <w:rFonts w:eastAsia="Times New Roman" w:cs="Arial"/>
          <w:bCs/>
          <w:color w:val="267849"/>
          <w:sz w:val="28"/>
          <w:szCs w:val="28"/>
        </w:rPr>
        <w:t xml:space="preserve">LIFE integrirani projekt za okrepljeno upravljanje Nature 2000 v Sloveniji (LIFE17 IPE/SI/000011, LIFE-IP NATURA.SI) </w:t>
      </w:r>
    </w:p>
    <w:p w14:paraId="61C9A3CB" w14:textId="77777777" w:rsidR="007426D3" w:rsidRPr="00271613" w:rsidRDefault="007426D3" w:rsidP="007426D3">
      <w:pPr>
        <w:spacing w:after="0" w:line="360" w:lineRule="auto"/>
        <w:rPr>
          <w:rFonts w:eastAsia="Times New Roman" w:cs="Arial"/>
          <w:bCs/>
          <w:color w:val="267849"/>
          <w:sz w:val="28"/>
          <w:szCs w:val="28"/>
        </w:rPr>
      </w:pPr>
    </w:p>
    <w:p w14:paraId="28CCAC23" w14:textId="5EF7D8AE" w:rsidR="007426D3" w:rsidRDefault="00A75FAB" w:rsidP="007426D3">
      <w:pPr>
        <w:spacing w:after="0" w:line="360" w:lineRule="auto"/>
        <w:rPr>
          <w:rFonts w:eastAsia="Times New Roman" w:cs="Arial"/>
          <w:bCs/>
          <w:color w:val="267849"/>
          <w:sz w:val="28"/>
          <w:szCs w:val="28"/>
        </w:rPr>
      </w:pPr>
      <w:r w:rsidRPr="00A75FAB">
        <w:rPr>
          <w:rFonts w:eastAsia="Times New Roman" w:cs="Arial"/>
          <w:bCs/>
          <w:color w:val="267849"/>
          <w:sz w:val="28"/>
          <w:szCs w:val="28"/>
        </w:rPr>
        <w:t>Končno poročilo o izvedenosti Programa upravljanja območij Natura 2000 (2015–2020)</w:t>
      </w:r>
    </w:p>
    <w:p w14:paraId="72FB6F2F" w14:textId="77777777" w:rsidR="00272C80" w:rsidRDefault="00272C80" w:rsidP="007426D3">
      <w:pPr>
        <w:spacing w:after="0" w:line="360" w:lineRule="auto"/>
        <w:rPr>
          <w:rFonts w:eastAsia="Times New Roman" w:cs="Arial"/>
          <w:bCs/>
          <w:color w:val="267849"/>
          <w:sz w:val="28"/>
          <w:szCs w:val="28"/>
        </w:rPr>
      </w:pPr>
    </w:p>
    <w:p w14:paraId="236766AA" w14:textId="77777777" w:rsidR="00272C80" w:rsidRDefault="00272C80" w:rsidP="007426D3">
      <w:pPr>
        <w:spacing w:after="0" w:line="360" w:lineRule="auto"/>
        <w:rPr>
          <w:rFonts w:eastAsia="Times New Roman" w:cs="Arial"/>
          <w:bCs/>
          <w:color w:val="267849"/>
          <w:sz w:val="28"/>
          <w:szCs w:val="28"/>
        </w:rPr>
      </w:pPr>
    </w:p>
    <w:p w14:paraId="61780370" w14:textId="77777777" w:rsidR="00272C80" w:rsidRDefault="00272C80" w:rsidP="007426D3">
      <w:pPr>
        <w:spacing w:after="0" w:line="360" w:lineRule="auto"/>
        <w:rPr>
          <w:rFonts w:eastAsia="Times New Roman" w:cs="Arial"/>
          <w:bCs/>
          <w:color w:val="267849"/>
          <w:sz w:val="28"/>
          <w:szCs w:val="28"/>
        </w:rPr>
      </w:pPr>
    </w:p>
    <w:p w14:paraId="3C78BE27" w14:textId="77777777" w:rsidR="00272C80" w:rsidRDefault="00272C80" w:rsidP="007426D3">
      <w:pPr>
        <w:spacing w:after="0" w:line="360" w:lineRule="auto"/>
        <w:rPr>
          <w:rFonts w:eastAsia="Times New Roman" w:cs="Arial"/>
          <w:bCs/>
          <w:color w:val="267849"/>
          <w:sz w:val="28"/>
          <w:szCs w:val="28"/>
        </w:rPr>
      </w:pPr>
    </w:p>
    <w:p w14:paraId="15297B00" w14:textId="77777777" w:rsidR="00272C80" w:rsidRDefault="00272C80" w:rsidP="007426D3">
      <w:pPr>
        <w:spacing w:after="0" w:line="360" w:lineRule="auto"/>
        <w:rPr>
          <w:rFonts w:eastAsia="Times New Roman" w:cs="Arial"/>
          <w:bCs/>
          <w:color w:val="267849"/>
          <w:sz w:val="28"/>
          <w:szCs w:val="28"/>
        </w:rPr>
      </w:pPr>
    </w:p>
    <w:p w14:paraId="1FF7A332" w14:textId="77777777" w:rsidR="00A75FAB" w:rsidRPr="00D75066" w:rsidRDefault="00A75FAB" w:rsidP="007426D3">
      <w:pPr>
        <w:spacing w:after="0" w:line="360" w:lineRule="auto"/>
        <w:rPr>
          <w:rFonts w:cs="Arial"/>
        </w:rPr>
      </w:pPr>
    </w:p>
    <w:p w14:paraId="50FF818F" w14:textId="7A3C748D" w:rsidR="00CA176C" w:rsidRPr="00A75FAB" w:rsidRDefault="007426D3" w:rsidP="00A75FAB">
      <w:pPr>
        <w:spacing w:after="0" w:line="360" w:lineRule="auto"/>
        <w:rPr>
          <w:rFonts w:eastAsia="Times New Roman" w:cs="Arial"/>
          <w:bCs/>
          <w:color w:val="267849"/>
          <w:sz w:val="28"/>
          <w:szCs w:val="28"/>
        </w:rPr>
      </w:pPr>
      <w:r w:rsidRPr="009C6119">
        <w:rPr>
          <w:rFonts w:eastAsia="Times New Roman" w:cs="Arial"/>
          <w:bCs/>
          <w:color w:val="267849"/>
          <w:sz w:val="28"/>
          <w:szCs w:val="28"/>
        </w:rPr>
        <w:t>Verzija 1.0</w:t>
      </w:r>
      <w:r w:rsidR="002F5E38">
        <w:rPr>
          <w:rFonts w:cs="Arial"/>
          <w:noProof/>
        </w:rPr>
        <w:drawing>
          <wp:inline distT="0" distB="0" distL="0" distR="0" wp14:anchorId="3F8DA8A6" wp14:editId="0EAADE9F">
            <wp:extent cx="6253514" cy="662349"/>
            <wp:effectExtent l="0" t="0" r="0" b="0"/>
            <wp:docPr id="490507440" name="Slika 2" descr="Logotipi: Živim z Naturi 2000, LIFE IP NATURA.SI, Natura 2000 in MN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507440" name="Slika 2" descr="Logotipi: Živim z Naturi 2000, LIFE IP NATURA.SI, Natura 2000 in MNV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1681" cy="686516"/>
                    </a:xfrm>
                    <a:prstGeom prst="rect">
                      <a:avLst/>
                    </a:prstGeom>
                    <a:noFill/>
                  </pic:spPr>
                </pic:pic>
              </a:graphicData>
            </a:graphic>
          </wp:inline>
        </w:drawing>
      </w:r>
      <w:r w:rsidR="00CA176C" w:rsidRPr="00D75066">
        <w:rPr>
          <w:rFonts w:cs="Arial"/>
        </w:rPr>
        <w:br w:type="page"/>
      </w:r>
    </w:p>
    <w:tbl>
      <w:tblPr>
        <w:tblW w:w="9673" w:type="dxa"/>
        <w:tblInd w:w="108" w:type="dxa"/>
        <w:tblLayout w:type="fixed"/>
        <w:tblLook w:val="04A0" w:firstRow="1" w:lastRow="0" w:firstColumn="1" w:lastColumn="0" w:noHBand="0" w:noVBand="1"/>
      </w:tblPr>
      <w:tblGrid>
        <w:gridCol w:w="3011"/>
        <w:gridCol w:w="709"/>
        <w:gridCol w:w="5953"/>
      </w:tblGrid>
      <w:tr w:rsidR="00D603BB" w:rsidRPr="00D75066" w14:paraId="655A13F6" w14:textId="77777777" w:rsidTr="00451C8D">
        <w:tc>
          <w:tcPr>
            <w:tcW w:w="3011" w:type="dxa"/>
            <w:shd w:val="clear" w:color="auto" w:fill="auto"/>
          </w:tcPr>
          <w:p w14:paraId="0B15C03A" w14:textId="77777777" w:rsidR="008B4D71" w:rsidRDefault="008B4D71" w:rsidP="00857CCE">
            <w:pPr>
              <w:spacing w:after="0" w:line="360" w:lineRule="auto"/>
              <w:rPr>
                <w:rFonts w:cs="Arial"/>
                <w:b/>
                <w:bCs/>
                <w:szCs w:val="24"/>
              </w:rPr>
            </w:pPr>
          </w:p>
          <w:p w14:paraId="751A29F5" w14:textId="6A2AE811" w:rsidR="00D603BB" w:rsidRPr="00D75066" w:rsidRDefault="00D603BB" w:rsidP="00857CCE">
            <w:pPr>
              <w:spacing w:after="0" w:line="360" w:lineRule="auto"/>
              <w:rPr>
                <w:rFonts w:cs="Arial"/>
                <w:b/>
                <w:bCs/>
                <w:szCs w:val="24"/>
              </w:rPr>
            </w:pPr>
            <w:r w:rsidRPr="00D75066">
              <w:rPr>
                <w:rFonts w:cs="Arial"/>
                <w:b/>
                <w:bCs/>
                <w:szCs w:val="24"/>
              </w:rPr>
              <w:t>NASLOV:</w:t>
            </w:r>
          </w:p>
        </w:tc>
        <w:tc>
          <w:tcPr>
            <w:tcW w:w="6662" w:type="dxa"/>
            <w:gridSpan w:val="2"/>
            <w:shd w:val="clear" w:color="auto" w:fill="auto"/>
          </w:tcPr>
          <w:p w14:paraId="2125A573" w14:textId="77777777" w:rsidR="008B4D71" w:rsidRDefault="008B4D71" w:rsidP="00857CCE">
            <w:pPr>
              <w:spacing w:after="0" w:line="360" w:lineRule="auto"/>
              <w:jc w:val="right"/>
              <w:rPr>
                <w:rFonts w:cs="Arial"/>
                <w:b/>
                <w:bCs/>
                <w:szCs w:val="24"/>
              </w:rPr>
            </w:pPr>
          </w:p>
          <w:p w14:paraId="634DD2C5" w14:textId="55ED9A20" w:rsidR="00A75FAB" w:rsidRDefault="00A75FAB" w:rsidP="00857CCE">
            <w:pPr>
              <w:spacing w:after="0" w:line="360" w:lineRule="auto"/>
              <w:jc w:val="right"/>
              <w:rPr>
                <w:rFonts w:cs="Arial"/>
                <w:b/>
                <w:bCs/>
                <w:szCs w:val="24"/>
              </w:rPr>
            </w:pPr>
            <w:r w:rsidRPr="00A75FAB">
              <w:rPr>
                <w:rFonts w:cs="Arial"/>
                <w:b/>
                <w:bCs/>
                <w:szCs w:val="24"/>
              </w:rPr>
              <w:t>Končno poročilo o izvedenosti Programa upravljanja območij Natura 2000 (2015–2020</w:t>
            </w:r>
            <w:r w:rsidR="00272C80">
              <w:rPr>
                <w:rFonts w:cs="Arial"/>
                <w:b/>
                <w:bCs/>
                <w:szCs w:val="24"/>
              </w:rPr>
              <w:t>)</w:t>
            </w:r>
          </w:p>
          <w:p w14:paraId="63885A92" w14:textId="706EBCCC" w:rsidR="00D81E19" w:rsidRDefault="002F5E38" w:rsidP="00857CCE">
            <w:pPr>
              <w:spacing w:after="0" w:line="360" w:lineRule="auto"/>
              <w:jc w:val="right"/>
              <w:rPr>
                <w:rFonts w:cs="Arial"/>
                <w:b/>
                <w:bCs/>
                <w:szCs w:val="24"/>
              </w:rPr>
            </w:pPr>
            <w:r w:rsidRPr="002F5E38">
              <w:rPr>
                <w:rFonts w:cs="Arial"/>
                <w:b/>
                <w:bCs/>
                <w:szCs w:val="24"/>
              </w:rPr>
              <w:t>Zaključno poročilo o izvedenosti programa v programskem obdobju 2015-2023</w:t>
            </w:r>
          </w:p>
          <w:p w14:paraId="3A804168" w14:textId="7D4BE086" w:rsidR="002F5E38" w:rsidRPr="00D75066" w:rsidRDefault="002F5E38" w:rsidP="00857CCE">
            <w:pPr>
              <w:spacing w:after="0" w:line="360" w:lineRule="auto"/>
              <w:jc w:val="right"/>
              <w:rPr>
                <w:rFonts w:cs="Arial"/>
                <w:b/>
                <w:bCs/>
                <w:szCs w:val="24"/>
              </w:rPr>
            </w:pPr>
          </w:p>
        </w:tc>
      </w:tr>
      <w:tr w:rsidR="00D603BB" w:rsidRPr="009C6119" w14:paraId="6EDF07AA" w14:textId="77777777" w:rsidTr="00451C8D">
        <w:tc>
          <w:tcPr>
            <w:tcW w:w="3011" w:type="dxa"/>
            <w:shd w:val="clear" w:color="auto" w:fill="auto"/>
          </w:tcPr>
          <w:p w14:paraId="66BC151C" w14:textId="42C7B4DD" w:rsidR="009D126F" w:rsidRDefault="009D126F" w:rsidP="00857CCE">
            <w:pPr>
              <w:spacing w:after="0" w:line="360" w:lineRule="auto"/>
              <w:rPr>
                <w:rFonts w:cs="Arial"/>
                <w:b/>
                <w:bCs/>
                <w:szCs w:val="24"/>
              </w:rPr>
            </w:pPr>
            <w:r>
              <w:rPr>
                <w:rFonts w:cs="Arial"/>
                <w:b/>
                <w:bCs/>
                <w:szCs w:val="24"/>
              </w:rPr>
              <w:t xml:space="preserve">TITLE: </w:t>
            </w:r>
          </w:p>
          <w:p w14:paraId="28A9F876" w14:textId="77777777" w:rsidR="009D126F" w:rsidRDefault="009D126F" w:rsidP="00857CCE">
            <w:pPr>
              <w:spacing w:after="0" w:line="360" w:lineRule="auto"/>
              <w:rPr>
                <w:rFonts w:cs="Arial"/>
                <w:b/>
                <w:bCs/>
                <w:szCs w:val="24"/>
              </w:rPr>
            </w:pPr>
          </w:p>
          <w:p w14:paraId="68FD4BA7" w14:textId="77777777" w:rsidR="009D126F" w:rsidRDefault="009D126F" w:rsidP="00857CCE">
            <w:pPr>
              <w:spacing w:after="0" w:line="360" w:lineRule="auto"/>
              <w:rPr>
                <w:rFonts w:cs="Arial"/>
                <w:b/>
                <w:bCs/>
                <w:szCs w:val="24"/>
              </w:rPr>
            </w:pPr>
          </w:p>
          <w:p w14:paraId="1A4E1104" w14:textId="77777777" w:rsidR="009D126F" w:rsidRDefault="009D126F" w:rsidP="00857CCE">
            <w:pPr>
              <w:spacing w:after="0" w:line="360" w:lineRule="auto"/>
              <w:rPr>
                <w:rFonts w:cs="Arial"/>
                <w:b/>
                <w:bCs/>
                <w:szCs w:val="24"/>
              </w:rPr>
            </w:pPr>
          </w:p>
          <w:p w14:paraId="7C915463" w14:textId="77777777" w:rsidR="00B178F1" w:rsidRDefault="00B178F1" w:rsidP="00857CCE">
            <w:pPr>
              <w:spacing w:after="0" w:line="360" w:lineRule="auto"/>
              <w:rPr>
                <w:rFonts w:cs="Arial"/>
                <w:b/>
                <w:bCs/>
                <w:szCs w:val="24"/>
              </w:rPr>
            </w:pPr>
          </w:p>
          <w:p w14:paraId="5894D214" w14:textId="77777777" w:rsidR="00B178F1" w:rsidRDefault="00B178F1" w:rsidP="00857CCE">
            <w:pPr>
              <w:spacing w:after="0" w:line="360" w:lineRule="auto"/>
              <w:rPr>
                <w:rFonts w:cs="Arial"/>
                <w:b/>
                <w:bCs/>
                <w:szCs w:val="24"/>
              </w:rPr>
            </w:pPr>
          </w:p>
          <w:p w14:paraId="4BBCB4C2" w14:textId="604C23DA" w:rsidR="00D603BB" w:rsidRPr="00D75066" w:rsidRDefault="00D603BB" w:rsidP="00857CCE">
            <w:pPr>
              <w:spacing w:after="0" w:line="360" w:lineRule="auto"/>
              <w:rPr>
                <w:rFonts w:cs="Arial"/>
                <w:b/>
                <w:bCs/>
                <w:szCs w:val="24"/>
              </w:rPr>
            </w:pPr>
            <w:r w:rsidRPr="00D75066">
              <w:rPr>
                <w:rFonts w:cs="Arial"/>
                <w:b/>
                <w:bCs/>
                <w:szCs w:val="24"/>
              </w:rPr>
              <w:t>VERZIJA:</w:t>
            </w:r>
          </w:p>
        </w:tc>
        <w:tc>
          <w:tcPr>
            <w:tcW w:w="6662" w:type="dxa"/>
            <w:gridSpan w:val="2"/>
            <w:shd w:val="clear" w:color="auto" w:fill="auto"/>
          </w:tcPr>
          <w:p w14:paraId="0810DD02" w14:textId="5475DE6C" w:rsidR="00B178F1" w:rsidRPr="009C6119" w:rsidRDefault="002E5138" w:rsidP="008B4D71">
            <w:pPr>
              <w:spacing w:after="0" w:line="360" w:lineRule="auto"/>
              <w:ind w:left="33"/>
              <w:jc w:val="right"/>
              <w:rPr>
                <w:rFonts w:cs="Arial"/>
                <w:b/>
                <w:bCs/>
                <w:szCs w:val="24"/>
                <w:lang w:val="en-GB"/>
              </w:rPr>
            </w:pPr>
            <w:r w:rsidRPr="009C6119">
              <w:rPr>
                <w:rFonts w:cs="Arial"/>
                <w:b/>
                <w:bCs/>
                <w:szCs w:val="24"/>
                <w:lang w:val="en-US"/>
              </w:rPr>
              <w:tab/>
            </w:r>
            <w:r w:rsidR="00B178F1" w:rsidRPr="009C6119">
              <w:rPr>
                <w:rFonts w:cs="Arial"/>
                <w:b/>
                <w:bCs/>
                <w:szCs w:val="24"/>
                <w:lang w:val="en-GB"/>
              </w:rPr>
              <w:t>Final report on the implementation of the Natura 2000 Management Programme for the period 2015-</w:t>
            </w:r>
            <w:r w:rsidR="00C14D9D" w:rsidRPr="009C6119">
              <w:rPr>
                <w:rFonts w:cs="Arial"/>
                <w:b/>
                <w:bCs/>
                <w:szCs w:val="24"/>
                <w:lang w:val="en-GB"/>
              </w:rPr>
              <w:t>202</w:t>
            </w:r>
            <w:r w:rsidR="00C14D9D">
              <w:rPr>
                <w:rFonts w:cs="Arial"/>
                <w:b/>
                <w:bCs/>
                <w:szCs w:val="24"/>
                <w:lang w:val="en-GB"/>
              </w:rPr>
              <w:t>3</w:t>
            </w:r>
          </w:p>
          <w:p w14:paraId="3288D824" w14:textId="48E2B12C" w:rsidR="002E5138" w:rsidRPr="009C6119" w:rsidRDefault="00B178F1" w:rsidP="008B4D71">
            <w:pPr>
              <w:spacing w:after="0" w:line="360" w:lineRule="auto"/>
              <w:ind w:left="879"/>
              <w:jc w:val="right"/>
              <w:rPr>
                <w:rFonts w:cs="Arial"/>
                <w:b/>
                <w:bCs/>
                <w:szCs w:val="24"/>
                <w:lang w:val="en-GB"/>
              </w:rPr>
            </w:pPr>
            <w:r w:rsidRPr="009C6119">
              <w:rPr>
                <w:rFonts w:cs="Arial"/>
                <w:b/>
                <w:bCs/>
                <w:szCs w:val="24"/>
                <w:lang w:val="en-GB"/>
              </w:rPr>
              <w:t>Final report on the implementation of the programme in the programming period 2015-2023</w:t>
            </w:r>
          </w:p>
          <w:p w14:paraId="7CB1E0C4" w14:textId="77777777" w:rsidR="009D126F" w:rsidRPr="009C6119" w:rsidRDefault="009D126F" w:rsidP="002E5138">
            <w:pPr>
              <w:spacing w:after="0" w:line="360" w:lineRule="auto"/>
              <w:ind w:left="879"/>
              <w:jc w:val="right"/>
              <w:rPr>
                <w:rFonts w:cs="Arial"/>
                <w:b/>
                <w:bCs/>
                <w:szCs w:val="24"/>
              </w:rPr>
            </w:pPr>
          </w:p>
          <w:p w14:paraId="78F8E610" w14:textId="77777777" w:rsidR="00B178F1" w:rsidRPr="009C6119" w:rsidRDefault="00B178F1" w:rsidP="002E5138">
            <w:pPr>
              <w:spacing w:after="0" w:line="360" w:lineRule="auto"/>
              <w:ind w:left="879"/>
              <w:jc w:val="right"/>
              <w:rPr>
                <w:rFonts w:cs="Arial"/>
                <w:b/>
                <w:bCs/>
                <w:szCs w:val="24"/>
              </w:rPr>
            </w:pPr>
          </w:p>
          <w:p w14:paraId="216F6200" w14:textId="1BC53E6F" w:rsidR="00D603BB" w:rsidRPr="009C6119" w:rsidRDefault="00D603BB" w:rsidP="002E5138">
            <w:pPr>
              <w:spacing w:after="0" w:line="360" w:lineRule="auto"/>
              <w:ind w:left="879"/>
              <w:jc w:val="right"/>
              <w:rPr>
                <w:rFonts w:cs="Arial"/>
                <w:b/>
                <w:bCs/>
                <w:szCs w:val="24"/>
              </w:rPr>
            </w:pPr>
            <w:r w:rsidRPr="009C6119">
              <w:rPr>
                <w:rFonts w:cs="Arial"/>
                <w:b/>
                <w:bCs/>
                <w:szCs w:val="24"/>
              </w:rPr>
              <w:t>1.0</w:t>
            </w:r>
          </w:p>
          <w:p w14:paraId="490F6694" w14:textId="77777777" w:rsidR="00D603BB" w:rsidRPr="009C6119" w:rsidRDefault="00D603BB" w:rsidP="002E5138">
            <w:pPr>
              <w:spacing w:after="0" w:line="360" w:lineRule="auto"/>
              <w:ind w:left="879"/>
              <w:jc w:val="right"/>
              <w:rPr>
                <w:rFonts w:cs="Arial"/>
                <w:b/>
                <w:bCs/>
                <w:szCs w:val="24"/>
              </w:rPr>
            </w:pPr>
          </w:p>
        </w:tc>
      </w:tr>
      <w:tr w:rsidR="0092166B" w:rsidRPr="0017204F" w14:paraId="697739FB" w14:textId="77777777" w:rsidTr="00451C8D">
        <w:tc>
          <w:tcPr>
            <w:tcW w:w="3011" w:type="dxa"/>
            <w:shd w:val="clear" w:color="auto" w:fill="auto"/>
          </w:tcPr>
          <w:p w14:paraId="48191CF6" w14:textId="77777777" w:rsidR="0092166B" w:rsidRDefault="0092166B" w:rsidP="00857CCE">
            <w:pPr>
              <w:spacing w:after="0" w:line="360" w:lineRule="auto"/>
              <w:rPr>
                <w:rFonts w:cs="Arial"/>
                <w:b/>
                <w:bCs/>
                <w:szCs w:val="24"/>
              </w:rPr>
            </w:pPr>
          </w:p>
        </w:tc>
        <w:tc>
          <w:tcPr>
            <w:tcW w:w="6662" w:type="dxa"/>
            <w:gridSpan w:val="2"/>
            <w:shd w:val="clear" w:color="auto" w:fill="auto"/>
          </w:tcPr>
          <w:p w14:paraId="0678F5B8" w14:textId="77777777" w:rsidR="0092166B" w:rsidRPr="002E5138" w:rsidRDefault="0092166B" w:rsidP="0092166B">
            <w:pPr>
              <w:spacing w:after="0" w:line="360" w:lineRule="auto"/>
              <w:ind w:left="879"/>
              <w:rPr>
                <w:rFonts w:cs="Arial"/>
                <w:b/>
                <w:bCs/>
                <w:szCs w:val="24"/>
                <w:lang w:val="en-US"/>
              </w:rPr>
            </w:pPr>
          </w:p>
        </w:tc>
      </w:tr>
      <w:tr w:rsidR="00D603BB" w:rsidRPr="00D75066" w14:paraId="76B879FC" w14:textId="77777777" w:rsidTr="00451C8D">
        <w:tc>
          <w:tcPr>
            <w:tcW w:w="3011" w:type="dxa"/>
            <w:shd w:val="clear" w:color="auto" w:fill="auto"/>
          </w:tcPr>
          <w:p w14:paraId="7D360508" w14:textId="77777777" w:rsidR="00D603BB" w:rsidRPr="00D75066" w:rsidRDefault="00D603BB" w:rsidP="00857CCE">
            <w:pPr>
              <w:spacing w:after="0" w:line="360" w:lineRule="auto"/>
              <w:rPr>
                <w:rFonts w:cs="Arial"/>
                <w:b/>
                <w:bCs/>
                <w:szCs w:val="24"/>
              </w:rPr>
            </w:pPr>
            <w:r w:rsidRPr="00D75066">
              <w:rPr>
                <w:rFonts w:cs="Arial"/>
                <w:b/>
                <w:bCs/>
                <w:szCs w:val="24"/>
              </w:rPr>
              <w:t>PROJEKT:</w:t>
            </w:r>
          </w:p>
        </w:tc>
        <w:tc>
          <w:tcPr>
            <w:tcW w:w="6662" w:type="dxa"/>
            <w:gridSpan w:val="2"/>
            <w:shd w:val="clear" w:color="auto" w:fill="auto"/>
          </w:tcPr>
          <w:p w14:paraId="1C6C02EA" w14:textId="77777777" w:rsidR="00D603BB" w:rsidRPr="00D75066" w:rsidRDefault="00D603BB" w:rsidP="00857CCE">
            <w:pPr>
              <w:spacing w:after="0" w:line="360" w:lineRule="auto"/>
              <w:ind w:left="34" w:hanging="34"/>
              <w:jc w:val="right"/>
              <w:rPr>
                <w:rFonts w:cs="Arial"/>
                <w:b/>
                <w:bCs/>
                <w:szCs w:val="24"/>
              </w:rPr>
            </w:pPr>
            <w:r w:rsidRPr="00D75066">
              <w:rPr>
                <w:rFonts w:cs="Arial"/>
                <w:b/>
                <w:bCs/>
                <w:szCs w:val="24"/>
              </w:rPr>
              <w:t xml:space="preserve">LIFE integrirani projekt za okrepljeno upravljanje Nature 2000 v Sloveniji </w:t>
            </w:r>
          </w:p>
        </w:tc>
      </w:tr>
      <w:tr w:rsidR="00D603BB" w:rsidRPr="00D75066" w14:paraId="656CC7D3" w14:textId="77777777" w:rsidTr="00451C8D">
        <w:tc>
          <w:tcPr>
            <w:tcW w:w="3011" w:type="dxa"/>
            <w:shd w:val="clear" w:color="auto" w:fill="auto"/>
          </w:tcPr>
          <w:p w14:paraId="1E2CB47B" w14:textId="77777777" w:rsidR="0031426C" w:rsidRPr="00D75066" w:rsidRDefault="0031426C" w:rsidP="00857CCE">
            <w:pPr>
              <w:spacing w:after="0" w:line="360" w:lineRule="auto"/>
              <w:rPr>
                <w:rFonts w:cs="Arial"/>
                <w:b/>
                <w:bCs/>
                <w:szCs w:val="24"/>
              </w:rPr>
            </w:pPr>
          </w:p>
          <w:p w14:paraId="341496F2" w14:textId="77777777" w:rsidR="00D603BB" w:rsidRPr="00D75066" w:rsidRDefault="00D603BB" w:rsidP="00857CCE">
            <w:pPr>
              <w:spacing w:after="0" w:line="360" w:lineRule="auto"/>
              <w:rPr>
                <w:rFonts w:cs="Arial"/>
                <w:b/>
                <w:bCs/>
                <w:szCs w:val="24"/>
              </w:rPr>
            </w:pPr>
            <w:r w:rsidRPr="00D75066">
              <w:rPr>
                <w:rFonts w:cs="Arial"/>
                <w:b/>
                <w:bCs/>
                <w:szCs w:val="24"/>
              </w:rPr>
              <w:t>AKRONIM PROJEKTA:</w:t>
            </w:r>
          </w:p>
        </w:tc>
        <w:tc>
          <w:tcPr>
            <w:tcW w:w="6662" w:type="dxa"/>
            <w:gridSpan w:val="2"/>
            <w:shd w:val="clear" w:color="auto" w:fill="auto"/>
          </w:tcPr>
          <w:p w14:paraId="14EF879A" w14:textId="77777777" w:rsidR="0031426C" w:rsidRPr="00D75066" w:rsidRDefault="0031426C" w:rsidP="00857CCE">
            <w:pPr>
              <w:spacing w:after="0" w:line="360" w:lineRule="auto"/>
              <w:jc w:val="right"/>
              <w:rPr>
                <w:rFonts w:cs="Arial"/>
                <w:b/>
                <w:bCs/>
                <w:szCs w:val="24"/>
              </w:rPr>
            </w:pPr>
          </w:p>
          <w:p w14:paraId="4431CF93" w14:textId="77777777" w:rsidR="00D603BB" w:rsidRPr="00D75066" w:rsidRDefault="00D603BB" w:rsidP="00857CCE">
            <w:pPr>
              <w:spacing w:after="0" w:line="360" w:lineRule="auto"/>
              <w:jc w:val="right"/>
              <w:rPr>
                <w:rFonts w:cs="Arial"/>
                <w:b/>
                <w:bCs/>
                <w:szCs w:val="24"/>
              </w:rPr>
            </w:pPr>
            <w:r w:rsidRPr="00D75066">
              <w:rPr>
                <w:rFonts w:cs="Arial"/>
                <w:b/>
                <w:bCs/>
                <w:szCs w:val="24"/>
              </w:rPr>
              <w:t>LIFE-IP NATURA.SI</w:t>
            </w:r>
          </w:p>
          <w:p w14:paraId="45F50FD2" w14:textId="77777777" w:rsidR="00D603BB" w:rsidRPr="00D75066" w:rsidRDefault="00D603BB" w:rsidP="00857CCE">
            <w:pPr>
              <w:spacing w:after="0" w:line="360" w:lineRule="auto"/>
              <w:jc w:val="right"/>
              <w:rPr>
                <w:rFonts w:cs="Arial"/>
                <w:b/>
                <w:bCs/>
                <w:szCs w:val="24"/>
              </w:rPr>
            </w:pPr>
          </w:p>
        </w:tc>
      </w:tr>
      <w:tr w:rsidR="00D603BB" w:rsidRPr="00D75066" w14:paraId="6CAFCEEC" w14:textId="77777777" w:rsidTr="00451C8D">
        <w:tc>
          <w:tcPr>
            <w:tcW w:w="3011" w:type="dxa"/>
            <w:shd w:val="clear" w:color="auto" w:fill="auto"/>
          </w:tcPr>
          <w:p w14:paraId="193AD002" w14:textId="77777777" w:rsidR="00D603BB" w:rsidRPr="00D75066" w:rsidRDefault="00D603BB" w:rsidP="00857CCE">
            <w:pPr>
              <w:spacing w:after="0" w:line="360" w:lineRule="auto"/>
              <w:rPr>
                <w:rFonts w:cs="Arial"/>
                <w:b/>
                <w:bCs/>
                <w:szCs w:val="24"/>
              </w:rPr>
            </w:pPr>
            <w:r w:rsidRPr="00D75066">
              <w:rPr>
                <w:rFonts w:cs="Arial"/>
                <w:b/>
                <w:bCs/>
                <w:szCs w:val="24"/>
              </w:rPr>
              <w:t>ŠTEVILKA PROJEKTA:</w:t>
            </w:r>
          </w:p>
        </w:tc>
        <w:tc>
          <w:tcPr>
            <w:tcW w:w="6662" w:type="dxa"/>
            <w:gridSpan w:val="2"/>
            <w:shd w:val="clear" w:color="auto" w:fill="auto"/>
          </w:tcPr>
          <w:p w14:paraId="004A94DA" w14:textId="77777777" w:rsidR="00D603BB" w:rsidRPr="00D75066" w:rsidRDefault="00D603BB" w:rsidP="00857CCE">
            <w:pPr>
              <w:spacing w:after="0" w:line="360" w:lineRule="auto"/>
              <w:jc w:val="right"/>
              <w:rPr>
                <w:rFonts w:cs="Arial"/>
                <w:b/>
                <w:bCs/>
                <w:szCs w:val="24"/>
              </w:rPr>
            </w:pPr>
            <w:r w:rsidRPr="00D75066">
              <w:rPr>
                <w:rFonts w:cs="Arial"/>
                <w:b/>
                <w:bCs/>
                <w:szCs w:val="24"/>
              </w:rPr>
              <w:t>LIFE17 IPE/SI/000011</w:t>
            </w:r>
          </w:p>
          <w:p w14:paraId="483D248B" w14:textId="77777777" w:rsidR="00D603BB" w:rsidRPr="00D75066" w:rsidRDefault="00D603BB" w:rsidP="00857CCE">
            <w:pPr>
              <w:spacing w:after="0" w:line="360" w:lineRule="auto"/>
              <w:jc w:val="right"/>
              <w:rPr>
                <w:rFonts w:cs="Arial"/>
                <w:b/>
                <w:bCs/>
                <w:szCs w:val="24"/>
              </w:rPr>
            </w:pPr>
          </w:p>
        </w:tc>
      </w:tr>
      <w:tr w:rsidR="00D603BB" w:rsidRPr="009C6119" w14:paraId="11AFAD27" w14:textId="77777777" w:rsidTr="00451C8D">
        <w:tc>
          <w:tcPr>
            <w:tcW w:w="3720" w:type="dxa"/>
            <w:gridSpan w:val="2"/>
            <w:shd w:val="clear" w:color="auto" w:fill="auto"/>
          </w:tcPr>
          <w:p w14:paraId="593B0418" w14:textId="5649627B" w:rsidR="00CA176C" w:rsidRPr="00D75066" w:rsidRDefault="00D603BB" w:rsidP="00451C8D">
            <w:pPr>
              <w:spacing w:after="0" w:line="360" w:lineRule="auto"/>
              <w:ind w:left="2410" w:hanging="2410"/>
              <w:rPr>
                <w:rFonts w:cs="Arial"/>
                <w:b/>
                <w:bCs/>
                <w:szCs w:val="24"/>
              </w:rPr>
            </w:pPr>
            <w:r w:rsidRPr="00D75066">
              <w:rPr>
                <w:rFonts w:cs="Arial"/>
                <w:b/>
                <w:bCs/>
                <w:szCs w:val="24"/>
              </w:rPr>
              <w:t>PROJEKTNA AKTIVNOST:</w:t>
            </w:r>
            <w:r w:rsidRPr="00D75066">
              <w:rPr>
                <w:rFonts w:cs="Arial"/>
                <w:b/>
                <w:bCs/>
                <w:szCs w:val="24"/>
              </w:rPr>
              <w:tab/>
            </w:r>
          </w:p>
        </w:tc>
        <w:tc>
          <w:tcPr>
            <w:tcW w:w="5953" w:type="dxa"/>
            <w:shd w:val="clear" w:color="auto" w:fill="auto"/>
          </w:tcPr>
          <w:p w14:paraId="7D99D5E5" w14:textId="30EC48A6" w:rsidR="00D603BB" w:rsidRPr="009C6119" w:rsidRDefault="00451C8D" w:rsidP="00451C8D">
            <w:pPr>
              <w:spacing w:after="0" w:line="360" w:lineRule="auto"/>
              <w:rPr>
                <w:rFonts w:cs="Arial"/>
                <w:b/>
                <w:bCs/>
                <w:szCs w:val="24"/>
              </w:rPr>
            </w:pPr>
            <w:r w:rsidRPr="009C6119">
              <w:rPr>
                <w:rFonts w:cs="Arial"/>
                <w:b/>
                <w:bCs/>
                <w:szCs w:val="24"/>
              </w:rPr>
              <w:t xml:space="preserve">                                                                         </w:t>
            </w:r>
            <w:r w:rsidR="00D603BB" w:rsidRPr="009C6119">
              <w:rPr>
                <w:rFonts w:cs="Arial"/>
                <w:b/>
                <w:bCs/>
                <w:szCs w:val="24"/>
              </w:rPr>
              <w:t xml:space="preserve">Akcija </w:t>
            </w:r>
            <w:r w:rsidR="0092166B" w:rsidRPr="009C6119">
              <w:rPr>
                <w:rFonts w:cs="Arial"/>
                <w:b/>
                <w:bCs/>
                <w:szCs w:val="24"/>
              </w:rPr>
              <w:t>C</w:t>
            </w:r>
            <w:r w:rsidR="00D603BB" w:rsidRPr="009C6119">
              <w:rPr>
                <w:rFonts w:cs="Arial"/>
                <w:b/>
                <w:bCs/>
                <w:szCs w:val="24"/>
              </w:rPr>
              <w:t>.3</w:t>
            </w:r>
            <w:r w:rsidR="0092166B" w:rsidRPr="009C6119">
              <w:rPr>
                <w:rFonts w:cs="Arial"/>
                <w:b/>
                <w:bCs/>
                <w:szCs w:val="24"/>
              </w:rPr>
              <w:t>.3</w:t>
            </w:r>
          </w:p>
        </w:tc>
      </w:tr>
      <w:tr w:rsidR="00D603BB" w:rsidRPr="00D75066" w14:paraId="7573A2AD" w14:textId="77777777" w:rsidTr="00451C8D">
        <w:tc>
          <w:tcPr>
            <w:tcW w:w="3011" w:type="dxa"/>
            <w:shd w:val="clear" w:color="auto" w:fill="auto"/>
          </w:tcPr>
          <w:p w14:paraId="3A799CD5" w14:textId="77777777" w:rsidR="008B4D71" w:rsidRDefault="008B4D71" w:rsidP="00857CCE">
            <w:pPr>
              <w:spacing w:after="0" w:line="360" w:lineRule="auto"/>
              <w:ind w:left="2410" w:hanging="2410"/>
              <w:rPr>
                <w:rFonts w:cs="Arial"/>
                <w:b/>
                <w:bCs/>
                <w:szCs w:val="24"/>
              </w:rPr>
            </w:pPr>
          </w:p>
          <w:p w14:paraId="4C4E9475" w14:textId="77777777" w:rsidR="008B4D71" w:rsidRDefault="008B4D71" w:rsidP="00857CCE">
            <w:pPr>
              <w:spacing w:after="0" w:line="360" w:lineRule="auto"/>
              <w:ind w:left="2410" w:hanging="2410"/>
              <w:rPr>
                <w:rFonts w:cs="Arial"/>
                <w:b/>
                <w:bCs/>
                <w:szCs w:val="24"/>
              </w:rPr>
            </w:pPr>
          </w:p>
          <w:p w14:paraId="1B92677E" w14:textId="198CDEDD" w:rsidR="00D603BB" w:rsidRPr="00D75066" w:rsidRDefault="00D603BB" w:rsidP="00857CCE">
            <w:pPr>
              <w:spacing w:after="0" w:line="360" w:lineRule="auto"/>
              <w:ind w:left="2410" w:hanging="2410"/>
              <w:rPr>
                <w:rFonts w:cs="Arial"/>
                <w:b/>
                <w:bCs/>
                <w:szCs w:val="24"/>
              </w:rPr>
            </w:pPr>
            <w:r w:rsidRPr="00D75066">
              <w:rPr>
                <w:rFonts w:cs="Arial"/>
                <w:b/>
                <w:bCs/>
                <w:szCs w:val="24"/>
              </w:rPr>
              <w:t>IZDELOVALEC:</w:t>
            </w:r>
            <w:r w:rsidRPr="00D75066">
              <w:rPr>
                <w:rFonts w:cs="Arial"/>
                <w:b/>
                <w:szCs w:val="24"/>
              </w:rPr>
              <w:t xml:space="preserve"> </w:t>
            </w:r>
            <w:r w:rsidRPr="00D75066">
              <w:rPr>
                <w:rFonts w:cs="Arial"/>
                <w:b/>
                <w:szCs w:val="24"/>
              </w:rPr>
              <w:tab/>
            </w:r>
          </w:p>
          <w:p w14:paraId="5A991AB3" w14:textId="77777777" w:rsidR="00D603BB" w:rsidRPr="00D75066" w:rsidRDefault="00D603BB" w:rsidP="00857CCE">
            <w:pPr>
              <w:spacing w:after="0" w:line="360" w:lineRule="auto"/>
              <w:ind w:left="2410" w:hanging="2410"/>
              <w:rPr>
                <w:rFonts w:cs="Arial"/>
                <w:b/>
                <w:bCs/>
                <w:szCs w:val="24"/>
              </w:rPr>
            </w:pPr>
          </w:p>
          <w:p w14:paraId="3EA21B45" w14:textId="77777777" w:rsidR="00D603BB" w:rsidRPr="00D75066" w:rsidRDefault="00D603BB" w:rsidP="00857CCE">
            <w:pPr>
              <w:spacing w:after="0" w:line="360" w:lineRule="auto"/>
              <w:ind w:left="2410" w:hanging="2410"/>
              <w:rPr>
                <w:rFonts w:cs="Arial"/>
                <w:b/>
                <w:bCs/>
                <w:szCs w:val="24"/>
              </w:rPr>
            </w:pPr>
          </w:p>
          <w:p w14:paraId="6BFD0287" w14:textId="77777777" w:rsidR="00D603BB" w:rsidRPr="00D75066" w:rsidRDefault="00D603BB" w:rsidP="00857CCE">
            <w:pPr>
              <w:spacing w:after="0" w:line="360" w:lineRule="auto"/>
              <w:ind w:left="2410" w:hanging="2410"/>
              <w:rPr>
                <w:rFonts w:cs="Arial"/>
                <w:b/>
                <w:bCs/>
                <w:szCs w:val="24"/>
              </w:rPr>
            </w:pPr>
          </w:p>
          <w:p w14:paraId="6456D46D" w14:textId="77777777" w:rsidR="00D603BB" w:rsidRPr="00D75066" w:rsidRDefault="00D603BB" w:rsidP="00857CCE">
            <w:pPr>
              <w:spacing w:after="0" w:line="360" w:lineRule="auto"/>
              <w:rPr>
                <w:rFonts w:cs="Arial"/>
                <w:b/>
                <w:bCs/>
                <w:szCs w:val="24"/>
              </w:rPr>
            </w:pPr>
          </w:p>
        </w:tc>
        <w:tc>
          <w:tcPr>
            <w:tcW w:w="6662" w:type="dxa"/>
            <w:gridSpan w:val="2"/>
            <w:shd w:val="clear" w:color="auto" w:fill="auto"/>
          </w:tcPr>
          <w:p w14:paraId="31DA2A13" w14:textId="77777777" w:rsidR="008B4D71" w:rsidRDefault="008B4D71" w:rsidP="00857CCE">
            <w:pPr>
              <w:spacing w:after="0" w:line="360" w:lineRule="auto"/>
              <w:jc w:val="right"/>
              <w:rPr>
                <w:rFonts w:cs="Arial"/>
                <w:b/>
                <w:szCs w:val="24"/>
              </w:rPr>
            </w:pPr>
          </w:p>
          <w:p w14:paraId="52B0F81A" w14:textId="77777777" w:rsidR="008B4D71" w:rsidRDefault="008B4D71" w:rsidP="00857CCE">
            <w:pPr>
              <w:spacing w:after="0" w:line="360" w:lineRule="auto"/>
              <w:jc w:val="right"/>
              <w:rPr>
                <w:rFonts w:cs="Arial"/>
                <w:b/>
                <w:szCs w:val="24"/>
              </w:rPr>
            </w:pPr>
          </w:p>
          <w:p w14:paraId="72203C47" w14:textId="7DA233FA" w:rsidR="00D603BB" w:rsidRPr="00C816C9" w:rsidRDefault="00D603BB" w:rsidP="00857CCE">
            <w:pPr>
              <w:spacing w:after="0" w:line="360" w:lineRule="auto"/>
              <w:jc w:val="right"/>
              <w:rPr>
                <w:rFonts w:cs="Arial"/>
                <w:b/>
                <w:bCs/>
                <w:szCs w:val="24"/>
              </w:rPr>
            </w:pPr>
            <w:r w:rsidRPr="00C816C9">
              <w:rPr>
                <w:rFonts w:cs="Arial"/>
                <w:b/>
                <w:szCs w:val="24"/>
              </w:rPr>
              <w:t xml:space="preserve">MINISTRSTVO ZA </w:t>
            </w:r>
            <w:r w:rsidR="0092166B">
              <w:rPr>
                <w:rFonts w:cs="Arial"/>
                <w:b/>
                <w:szCs w:val="24"/>
              </w:rPr>
              <w:t>NARAVNE VIRE IN</w:t>
            </w:r>
            <w:r w:rsidRPr="00C816C9">
              <w:rPr>
                <w:rFonts w:cs="Arial"/>
                <w:b/>
                <w:szCs w:val="24"/>
              </w:rPr>
              <w:t xml:space="preserve"> PROSTOR</w:t>
            </w:r>
            <w:r w:rsidRPr="00C816C9">
              <w:rPr>
                <w:rFonts w:cs="Arial"/>
                <w:b/>
                <w:bCs/>
                <w:szCs w:val="24"/>
              </w:rPr>
              <w:t xml:space="preserve"> </w:t>
            </w:r>
          </w:p>
          <w:p w14:paraId="59B55219" w14:textId="048054B2" w:rsidR="00D603BB" w:rsidRPr="00C816C9" w:rsidRDefault="00D603BB" w:rsidP="00857CCE">
            <w:pPr>
              <w:spacing w:after="0" w:line="360" w:lineRule="auto"/>
              <w:jc w:val="right"/>
              <w:rPr>
                <w:rFonts w:cs="Arial"/>
                <w:b/>
                <w:bCs/>
                <w:szCs w:val="24"/>
              </w:rPr>
            </w:pPr>
            <w:r w:rsidRPr="00C816C9">
              <w:rPr>
                <w:rFonts w:cs="Arial"/>
                <w:b/>
                <w:bCs/>
                <w:szCs w:val="24"/>
              </w:rPr>
              <w:t xml:space="preserve">Sektor za </w:t>
            </w:r>
            <w:r w:rsidR="00451C8D">
              <w:rPr>
                <w:rFonts w:cs="Arial"/>
                <w:b/>
                <w:bCs/>
                <w:szCs w:val="24"/>
              </w:rPr>
              <w:t xml:space="preserve">biotsko raznovrstnost, Direktorat za </w:t>
            </w:r>
            <w:r w:rsidRPr="00C816C9">
              <w:rPr>
                <w:rFonts w:cs="Arial"/>
                <w:b/>
                <w:bCs/>
                <w:szCs w:val="24"/>
              </w:rPr>
              <w:t>narav</w:t>
            </w:r>
            <w:r w:rsidR="00451C8D">
              <w:rPr>
                <w:rFonts w:cs="Arial"/>
                <w:b/>
                <w:bCs/>
                <w:szCs w:val="24"/>
              </w:rPr>
              <w:t>o</w:t>
            </w:r>
          </w:p>
          <w:p w14:paraId="1C1B6EE9" w14:textId="19C87711" w:rsidR="00D603BB" w:rsidRPr="00C816C9" w:rsidRDefault="009C6119" w:rsidP="00857CCE">
            <w:pPr>
              <w:spacing w:after="0" w:line="360" w:lineRule="auto"/>
              <w:jc w:val="right"/>
              <w:rPr>
                <w:rFonts w:cs="Arial"/>
                <w:b/>
                <w:bCs/>
                <w:szCs w:val="24"/>
              </w:rPr>
            </w:pPr>
            <w:r>
              <w:rPr>
                <w:rFonts w:cs="Arial"/>
                <w:b/>
                <w:bCs/>
                <w:szCs w:val="24"/>
              </w:rPr>
              <w:t xml:space="preserve">Nino Kirbiš, </w:t>
            </w:r>
            <w:r w:rsidR="00D603BB" w:rsidRPr="009C6119">
              <w:rPr>
                <w:rFonts w:cs="Arial"/>
                <w:b/>
                <w:bCs/>
                <w:szCs w:val="24"/>
              </w:rPr>
              <w:t xml:space="preserve">dr. Ida Jelenko </w:t>
            </w:r>
            <w:proofErr w:type="spellStart"/>
            <w:r w:rsidR="00D603BB" w:rsidRPr="009C6119">
              <w:rPr>
                <w:rFonts w:cs="Arial"/>
                <w:b/>
                <w:bCs/>
                <w:szCs w:val="24"/>
              </w:rPr>
              <w:t>Turinek</w:t>
            </w:r>
            <w:proofErr w:type="spellEnd"/>
            <w:r w:rsidR="00D603BB" w:rsidRPr="009C6119">
              <w:rPr>
                <w:rFonts w:cs="Arial"/>
                <w:b/>
                <w:bCs/>
                <w:szCs w:val="24"/>
              </w:rPr>
              <w:t xml:space="preserve">, </w:t>
            </w:r>
            <w:r w:rsidR="0039637E" w:rsidRPr="009C6119">
              <w:rPr>
                <w:rFonts w:cs="Arial"/>
                <w:b/>
                <w:bCs/>
                <w:szCs w:val="24"/>
              </w:rPr>
              <w:t xml:space="preserve">dr. Vesna Petkovska, </w:t>
            </w:r>
            <w:r w:rsidR="00451C8D" w:rsidRPr="009C6119">
              <w:rPr>
                <w:rFonts w:cs="Arial"/>
                <w:b/>
                <w:bCs/>
                <w:szCs w:val="24"/>
              </w:rPr>
              <w:t>Marjetka Šemrl,</w:t>
            </w:r>
            <w:r w:rsidR="00981228">
              <w:rPr>
                <w:rFonts w:cs="Arial"/>
                <w:b/>
                <w:bCs/>
                <w:szCs w:val="24"/>
              </w:rPr>
              <w:t xml:space="preserve"> Sašo Weldt,</w:t>
            </w:r>
            <w:r w:rsidR="00451C8D" w:rsidRPr="009C6119">
              <w:rPr>
                <w:rFonts w:cs="Arial"/>
                <w:b/>
                <w:bCs/>
                <w:szCs w:val="24"/>
              </w:rPr>
              <w:t xml:space="preserve"> </w:t>
            </w:r>
            <w:r>
              <w:rPr>
                <w:rFonts w:cs="Arial"/>
                <w:b/>
                <w:bCs/>
                <w:szCs w:val="24"/>
              </w:rPr>
              <w:t>Maja Cipot</w:t>
            </w:r>
            <w:r w:rsidR="00BA6299">
              <w:rPr>
                <w:rFonts w:cs="Arial"/>
                <w:b/>
                <w:bCs/>
                <w:szCs w:val="24"/>
              </w:rPr>
              <w:t>, Andrej Bibič</w:t>
            </w:r>
            <w:r w:rsidR="00D603BB" w:rsidRPr="00C816C9">
              <w:rPr>
                <w:rFonts w:cs="Arial"/>
                <w:b/>
                <w:bCs/>
                <w:szCs w:val="24"/>
              </w:rPr>
              <w:t xml:space="preserve"> </w:t>
            </w:r>
          </w:p>
          <w:p w14:paraId="01AE9716" w14:textId="77777777" w:rsidR="00D603BB" w:rsidRDefault="00D603BB" w:rsidP="00CA176C">
            <w:pPr>
              <w:spacing w:after="0" w:line="360" w:lineRule="auto"/>
              <w:rPr>
                <w:rFonts w:cs="Arial"/>
                <w:b/>
                <w:bCs/>
                <w:szCs w:val="24"/>
              </w:rPr>
            </w:pPr>
          </w:p>
          <w:p w14:paraId="2EAE9269" w14:textId="77777777" w:rsidR="00451C8D" w:rsidRDefault="00451C8D" w:rsidP="00CA176C">
            <w:pPr>
              <w:spacing w:after="0" w:line="360" w:lineRule="auto"/>
              <w:rPr>
                <w:rFonts w:cs="Arial"/>
                <w:b/>
                <w:bCs/>
                <w:szCs w:val="24"/>
              </w:rPr>
            </w:pPr>
          </w:p>
          <w:p w14:paraId="637AB4B6" w14:textId="77777777" w:rsidR="00451C8D" w:rsidRPr="00C816C9" w:rsidRDefault="00451C8D" w:rsidP="00CA176C">
            <w:pPr>
              <w:spacing w:after="0" w:line="360" w:lineRule="auto"/>
              <w:rPr>
                <w:rFonts w:cs="Arial"/>
                <w:b/>
                <w:bCs/>
                <w:szCs w:val="24"/>
              </w:rPr>
            </w:pPr>
          </w:p>
        </w:tc>
      </w:tr>
      <w:tr w:rsidR="00D603BB" w:rsidRPr="00D75066" w14:paraId="67ADAA98" w14:textId="77777777" w:rsidTr="00451C8D">
        <w:tc>
          <w:tcPr>
            <w:tcW w:w="3011" w:type="dxa"/>
            <w:shd w:val="clear" w:color="auto" w:fill="auto"/>
          </w:tcPr>
          <w:p w14:paraId="7034AAA6" w14:textId="77777777" w:rsidR="00D603BB" w:rsidRPr="00D75066" w:rsidRDefault="00D603BB" w:rsidP="00857CCE">
            <w:pPr>
              <w:spacing w:after="0" w:line="360" w:lineRule="auto"/>
              <w:ind w:left="2410" w:hanging="2410"/>
              <w:rPr>
                <w:rFonts w:cs="Arial"/>
                <w:b/>
                <w:bCs/>
                <w:szCs w:val="24"/>
              </w:rPr>
            </w:pPr>
            <w:r w:rsidRPr="00D75066">
              <w:rPr>
                <w:rFonts w:cs="Arial"/>
                <w:b/>
                <w:bCs/>
                <w:szCs w:val="24"/>
              </w:rPr>
              <w:t>KRAJ IN DATUM:</w:t>
            </w:r>
          </w:p>
        </w:tc>
        <w:tc>
          <w:tcPr>
            <w:tcW w:w="6662" w:type="dxa"/>
            <w:gridSpan w:val="2"/>
            <w:shd w:val="clear" w:color="auto" w:fill="auto"/>
          </w:tcPr>
          <w:p w14:paraId="2F83A069" w14:textId="53AC9244" w:rsidR="00D603BB" w:rsidRPr="00C816C9" w:rsidRDefault="00D603BB" w:rsidP="00F60ED0">
            <w:pPr>
              <w:spacing w:after="0" w:line="360" w:lineRule="auto"/>
              <w:jc w:val="right"/>
              <w:rPr>
                <w:rFonts w:cs="Arial"/>
                <w:b/>
                <w:szCs w:val="24"/>
              </w:rPr>
            </w:pPr>
            <w:r w:rsidRPr="00C816C9">
              <w:rPr>
                <w:rFonts w:cs="Arial"/>
                <w:b/>
                <w:bCs/>
                <w:szCs w:val="24"/>
              </w:rPr>
              <w:t>Ljubljana,</w:t>
            </w:r>
            <w:r w:rsidR="00157AB5">
              <w:rPr>
                <w:rFonts w:cs="Arial"/>
                <w:b/>
                <w:bCs/>
                <w:szCs w:val="24"/>
              </w:rPr>
              <w:t xml:space="preserve"> </w:t>
            </w:r>
            <w:r w:rsidR="00272C80">
              <w:rPr>
                <w:rFonts w:cs="Arial"/>
                <w:b/>
                <w:bCs/>
                <w:szCs w:val="24"/>
              </w:rPr>
              <w:t>oktober</w:t>
            </w:r>
            <w:r w:rsidR="00870109">
              <w:rPr>
                <w:rFonts w:cs="Arial"/>
                <w:b/>
                <w:bCs/>
                <w:szCs w:val="24"/>
              </w:rPr>
              <w:t xml:space="preserve"> 2025</w:t>
            </w:r>
          </w:p>
        </w:tc>
      </w:tr>
    </w:tbl>
    <w:p w14:paraId="66804E19" w14:textId="0DEA757C" w:rsidR="008B4D71" w:rsidRDefault="001D28D6" w:rsidP="00271613">
      <w:pPr>
        <w:tabs>
          <w:tab w:val="left" w:pos="2935"/>
        </w:tabs>
        <w:spacing w:after="0"/>
        <w:rPr>
          <w:lang w:eastAsia="sl-SI"/>
        </w:rPr>
      </w:pPr>
      <w:r w:rsidRPr="00D75066">
        <w:rPr>
          <w:rFonts w:cs="Arial"/>
          <w:b/>
          <w:bCs/>
          <w:sz w:val="48"/>
          <w:szCs w:val="48"/>
        </w:rPr>
        <w:tab/>
      </w:r>
      <w:bookmarkStart w:id="1" w:name="_Toc65148083"/>
    </w:p>
    <w:p w14:paraId="4FC106E2" w14:textId="77777777" w:rsidR="008B4D71" w:rsidRDefault="008B4D71" w:rsidP="008B4D71">
      <w:pPr>
        <w:rPr>
          <w:lang w:eastAsia="sl-SI"/>
        </w:rPr>
      </w:pPr>
    </w:p>
    <w:p w14:paraId="3DD674C2" w14:textId="77777777" w:rsidR="00272C80" w:rsidRDefault="00272C80" w:rsidP="008B4D71">
      <w:pPr>
        <w:rPr>
          <w:lang w:eastAsia="sl-SI"/>
        </w:rPr>
      </w:pPr>
    </w:p>
    <w:p w14:paraId="07F83611" w14:textId="77777777" w:rsidR="008B4D71" w:rsidRDefault="008B4D71" w:rsidP="008B4D71">
      <w:pPr>
        <w:rPr>
          <w:lang w:eastAsia="sl-SI"/>
        </w:rPr>
      </w:pPr>
    </w:p>
    <w:p w14:paraId="223F0CDC" w14:textId="6E133838" w:rsidR="00D04EDB" w:rsidRPr="00271613" w:rsidRDefault="00D04EDB" w:rsidP="007966AC">
      <w:pPr>
        <w:pStyle w:val="Napis"/>
        <w:rPr>
          <w:rFonts w:cs="Arial"/>
          <w:b w:val="0"/>
          <w:color w:val="267849"/>
          <w:sz w:val="36"/>
          <w:szCs w:val="36"/>
        </w:rPr>
      </w:pPr>
      <w:r w:rsidRPr="00271613">
        <w:rPr>
          <w:rFonts w:cs="Arial"/>
          <w:b w:val="0"/>
          <w:color w:val="267849"/>
          <w:sz w:val="36"/>
          <w:szCs w:val="36"/>
        </w:rPr>
        <w:lastRenderedPageBreak/>
        <w:t>ZAHVALA</w:t>
      </w:r>
    </w:p>
    <w:p w14:paraId="41B5E778" w14:textId="303E0ACA" w:rsidR="00D04EDB" w:rsidRDefault="00D04EDB" w:rsidP="00D04EDB">
      <w:pPr>
        <w:rPr>
          <w:lang w:eastAsia="sl-SI"/>
        </w:rPr>
      </w:pPr>
    </w:p>
    <w:p w14:paraId="74991816" w14:textId="3880849B" w:rsidR="00D04EDB" w:rsidRDefault="00D04EDB" w:rsidP="00D04EDB">
      <w:pPr>
        <w:rPr>
          <w:lang w:eastAsia="sl-SI"/>
        </w:rPr>
      </w:pPr>
      <w:r>
        <w:rPr>
          <w:lang w:eastAsia="sl-SI"/>
        </w:rPr>
        <w:t>Zahvaljujemo se vsem, ki so kakorkoli prispevali k pripravi tega poročila</w:t>
      </w:r>
      <w:r w:rsidR="00E746C9">
        <w:rPr>
          <w:lang w:eastAsia="sl-SI"/>
        </w:rPr>
        <w:t xml:space="preserve">, </w:t>
      </w:r>
      <w:r w:rsidR="00451C8D">
        <w:rPr>
          <w:lang w:eastAsia="sl-SI"/>
        </w:rPr>
        <w:t xml:space="preserve">predvsem pa </w:t>
      </w:r>
      <w:r w:rsidR="003D54D6">
        <w:rPr>
          <w:lang w:eastAsia="sl-SI"/>
        </w:rPr>
        <w:t xml:space="preserve">vsem </w:t>
      </w:r>
      <w:r w:rsidR="008310DA">
        <w:rPr>
          <w:lang w:eastAsia="sl-SI"/>
        </w:rPr>
        <w:t xml:space="preserve">odgovornim </w:t>
      </w:r>
      <w:r w:rsidR="003D54D6">
        <w:rPr>
          <w:lang w:eastAsia="sl-SI"/>
        </w:rPr>
        <w:t>nosilcem izvajanja ukrepov Programa upravljanja območij Natura 2000 2015-</w:t>
      </w:r>
      <w:r w:rsidR="00272C80">
        <w:rPr>
          <w:lang w:eastAsia="sl-SI"/>
        </w:rPr>
        <w:t>2020</w:t>
      </w:r>
      <w:r w:rsidR="008B4D71">
        <w:rPr>
          <w:lang w:eastAsia="sl-SI"/>
        </w:rPr>
        <w:t>, ki so nam poslali</w:t>
      </w:r>
      <w:r w:rsidR="003D54D6">
        <w:rPr>
          <w:lang w:eastAsia="sl-SI"/>
        </w:rPr>
        <w:t xml:space="preserve"> njihova poročila. </w:t>
      </w:r>
    </w:p>
    <w:p w14:paraId="50D7C0E9" w14:textId="77777777" w:rsidR="00D04EDB" w:rsidRDefault="00D04EDB" w:rsidP="007966AC">
      <w:pPr>
        <w:pStyle w:val="Napis"/>
        <w:rPr>
          <w:rFonts w:cs="Arial"/>
          <w:b w:val="0"/>
          <w:color w:val="2D8D56"/>
          <w:sz w:val="36"/>
          <w:szCs w:val="36"/>
        </w:rPr>
      </w:pPr>
      <w:r>
        <w:rPr>
          <w:rFonts w:cs="Arial"/>
          <w:b w:val="0"/>
          <w:color w:val="2D8D56"/>
          <w:sz w:val="36"/>
          <w:szCs w:val="36"/>
        </w:rPr>
        <w:br w:type="page"/>
      </w:r>
    </w:p>
    <w:p w14:paraId="00E75691" w14:textId="33048E66" w:rsidR="008629E3" w:rsidRPr="00271613" w:rsidRDefault="0026392F" w:rsidP="007966AC">
      <w:pPr>
        <w:pStyle w:val="Napis"/>
        <w:rPr>
          <w:rFonts w:cs="Arial"/>
          <w:b w:val="0"/>
          <w:color w:val="267849"/>
          <w:sz w:val="36"/>
          <w:szCs w:val="36"/>
        </w:rPr>
      </w:pPr>
      <w:r w:rsidRPr="009C6119">
        <w:rPr>
          <w:rFonts w:cs="Arial"/>
          <w:b w:val="0"/>
          <w:color w:val="267849"/>
          <w:sz w:val="36"/>
          <w:szCs w:val="36"/>
        </w:rPr>
        <w:lastRenderedPageBreak/>
        <w:t>KAZALO</w:t>
      </w:r>
      <w:bookmarkEnd w:id="1"/>
    </w:p>
    <w:p w14:paraId="51A44C97" w14:textId="77777777" w:rsidR="00E33C9A" w:rsidRPr="00E33C9A" w:rsidRDefault="00E33C9A" w:rsidP="00E33C9A">
      <w:pPr>
        <w:rPr>
          <w:lang w:eastAsia="sl-SI"/>
        </w:rPr>
      </w:pPr>
    </w:p>
    <w:p w14:paraId="693EADB2" w14:textId="682451B1" w:rsidR="00813FAE" w:rsidRDefault="00076A81">
      <w:pPr>
        <w:pStyle w:val="Kazalovsebine1"/>
        <w:tabs>
          <w:tab w:val="left" w:pos="480"/>
          <w:tab w:val="right" w:leader="dot" w:pos="9628"/>
        </w:tabs>
        <w:rPr>
          <w:rFonts w:asciiTheme="minorHAnsi" w:eastAsiaTheme="minorEastAsia" w:hAnsiTheme="minorHAnsi" w:cstheme="minorBidi"/>
          <w:b w:val="0"/>
          <w:bCs w:val="0"/>
          <w:caps w:val="0"/>
          <w:noProof/>
          <w:kern w:val="2"/>
          <w:sz w:val="24"/>
          <w14:ligatures w14:val="standardContextual"/>
        </w:rPr>
      </w:pPr>
      <w:r w:rsidRPr="00654026">
        <w:rPr>
          <w:b w:val="0"/>
          <w:sz w:val="20"/>
          <w:szCs w:val="20"/>
        </w:rPr>
        <w:fldChar w:fldCharType="begin"/>
      </w:r>
      <w:r w:rsidRPr="00654026">
        <w:rPr>
          <w:b w:val="0"/>
          <w:sz w:val="20"/>
          <w:szCs w:val="20"/>
        </w:rPr>
        <w:instrText xml:space="preserve"> TOC \o "1-3" \h \z \u </w:instrText>
      </w:r>
      <w:r w:rsidRPr="00654026">
        <w:rPr>
          <w:b w:val="0"/>
          <w:sz w:val="20"/>
          <w:szCs w:val="20"/>
        </w:rPr>
        <w:fldChar w:fldCharType="separate"/>
      </w:r>
      <w:hyperlink w:anchor="_Toc213338076" w:history="1">
        <w:r w:rsidR="00813FAE" w:rsidRPr="00C279AC">
          <w:rPr>
            <w:rStyle w:val="Hiperpovezava"/>
            <w:noProof/>
          </w:rPr>
          <w:t>1.</w:t>
        </w:r>
        <w:r w:rsidR="00813FAE">
          <w:rPr>
            <w:rFonts w:asciiTheme="minorHAnsi" w:eastAsiaTheme="minorEastAsia" w:hAnsiTheme="minorHAnsi" w:cstheme="minorBidi"/>
            <w:b w:val="0"/>
            <w:bCs w:val="0"/>
            <w:caps w:val="0"/>
            <w:noProof/>
            <w:kern w:val="2"/>
            <w:sz w:val="24"/>
            <w14:ligatures w14:val="standardContextual"/>
          </w:rPr>
          <w:tab/>
        </w:r>
        <w:r w:rsidR="00813FAE" w:rsidRPr="00C279AC">
          <w:rPr>
            <w:rStyle w:val="Hiperpovezava"/>
            <w:noProof/>
          </w:rPr>
          <w:t>UVOD</w:t>
        </w:r>
        <w:r w:rsidR="00813FAE">
          <w:rPr>
            <w:noProof/>
            <w:webHidden/>
          </w:rPr>
          <w:tab/>
        </w:r>
        <w:r w:rsidR="00813FAE">
          <w:rPr>
            <w:noProof/>
            <w:webHidden/>
          </w:rPr>
          <w:fldChar w:fldCharType="begin"/>
        </w:r>
        <w:r w:rsidR="00813FAE">
          <w:rPr>
            <w:noProof/>
            <w:webHidden/>
          </w:rPr>
          <w:instrText xml:space="preserve"> PAGEREF _Toc213338076 \h </w:instrText>
        </w:r>
        <w:r w:rsidR="00813FAE">
          <w:rPr>
            <w:noProof/>
            <w:webHidden/>
          </w:rPr>
        </w:r>
        <w:r w:rsidR="00813FAE">
          <w:rPr>
            <w:noProof/>
            <w:webHidden/>
          </w:rPr>
          <w:fldChar w:fldCharType="separate"/>
        </w:r>
        <w:r w:rsidR="00813FAE">
          <w:rPr>
            <w:noProof/>
            <w:webHidden/>
          </w:rPr>
          <w:t>11</w:t>
        </w:r>
        <w:r w:rsidR="00813FAE">
          <w:rPr>
            <w:noProof/>
            <w:webHidden/>
          </w:rPr>
          <w:fldChar w:fldCharType="end"/>
        </w:r>
      </w:hyperlink>
    </w:p>
    <w:p w14:paraId="249A6D97" w14:textId="5B0FA549" w:rsidR="00813FAE" w:rsidRDefault="00813FAE">
      <w:pPr>
        <w:pStyle w:val="Kazalovsebine2"/>
        <w:rPr>
          <w:rFonts w:asciiTheme="minorHAnsi" w:eastAsiaTheme="minorEastAsia" w:hAnsiTheme="minorHAnsi" w:cstheme="minorBidi"/>
          <w:bCs w:val="0"/>
          <w:kern w:val="2"/>
          <w:sz w:val="24"/>
          <w:szCs w:val="24"/>
          <w14:ligatures w14:val="standardContextual"/>
        </w:rPr>
      </w:pPr>
      <w:hyperlink w:anchor="_Toc213338077" w:history="1">
        <w:r w:rsidRPr="00C279AC">
          <w:rPr>
            <w:rStyle w:val="Hiperpovezava"/>
          </w:rPr>
          <w:t>1.1.</w:t>
        </w:r>
        <w:r>
          <w:rPr>
            <w:rFonts w:asciiTheme="minorHAnsi" w:eastAsiaTheme="minorEastAsia" w:hAnsiTheme="minorHAnsi" w:cstheme="minorBidi"/>
            <w:bCs w:val="0"/>
            <w:kern w:val="2"/>
            <w:sz w:val="24"/>
            <w:szCs w:val="24"/>
            <w14:ligatures w14:val="standardContextual"/>
          </w:rPr>
          <w:tab/>
        </w:r>
        <w:r w:rsidRPr="00C279AC">
          <w:rPr>
            <w:rStyle w:val="Hiperpovezava"/>
          </w:rPr>
          <w:t>Izhodišča za pripravo poročila</w:t>
        </w:r>
        <w:r>
          <w:rPr>
            <w:webHidden/>
          </w:rPr>
          <w:tab/>
        </w:r>
        <w:r>
          <w:rPr>
            <w:webHidden/>
          </w:rPr>
          <w:fldChar w:fldCharType="begin"/>
        </w:r>
        <w:r>
          <w:rPr>
            <w:webHidden/>
          </w:rPr>
          <w:instrText xml:space="preserve"> PAGEREF _Toc213338077 \h </w:instrText>
        </w:r>
        <w:r>
          <w:rPr>
            <w:webHidden/>
          </w:rPr>
        </w:r>
        <w:r>
          <w:rPr>
            <w:webHidden/>
          </w:rPr>
          <w:fldChar w:fldCharType="separate"/>
        </w:r>
        <w:r>
          <w:rPr>
            <w:webHidden/>
          </w:rPr>
          <w:t>13</w:t>
        </w:r>
        <w:r>
          <w:rPr>
            <w:webHidden/>
          </w:rPr>
          <w:fldChar w:fldCharType="end"/>
        </w:r>
      </w:hyperlink>
    </w:p>
    <w:p w14:paraId="536B1139" w14:textId="45BAEEC8" w:rsidR="00813FAE" w:rsidRDefault="00813FAE">
      <w:pPr>
        <w:pStyle w:val="Kazalovsebine1"/>
        <w:tabs>
          <w:tab w:val="left" w:pos="480"/>
          <w:tab w:val="right" w:leader="dot" w:pos="9628"/>
        </w:tabs>
        <w:rPr>
          <w:rFonts w:asciiTheme="minorHAnsi" w:eastAsiaTheme="minorEastAsia" w:hAnsiTheme="minorHAnsi" w:cstheme="minorBidi"/>
          <w:b w:val="0"/>
          <w:bCs w:val="0"/>
          <w:caps w:val="0"/>
          <w:noProof/>
          <w:kern w:val="2"/>
          <w:sz w:val="24"/>
          <w14:ligatures w14:val="standardContextual"/>
        </w:rPr>
      </w:pPr>
      <w:hyperlink w:anchor="_Toc213338078" w:history="1">
        <w:r w:rsidRPr="00C279AC">
          <w:rPr>
            <w:rStyle w:val="Hiperpovezava"/>
            <w:noProof/>
          </w:rPr>
          <w:t>2.</w:t>
        </w:r>
        <w:r>
          <w:rPr>
            <w:rFonts w:asciiTheme="minorHAnsi" w:eastAsiaTheme="minorEastAsia" w:hAnsiTheme="minorHAnsi" w:cstheme="minorBidi"/>
            <w:b w:val="0"/>
            <w:bCs w:val="0"/>
            <w:caps w:val="0"/>
            <w:noProof/>
            <w:kern w:val="2"/>
            <w:sz w:val="24"/>
            <w14:ligatures w14:val="standardContextual"/>
          </w:rPr>
          <w:tab/>
        </w:r>
        <w:r w:rsidRPr="00C279AC">
          <w:rPr>
            <w:rStyle w:val="Hiperpovezava"/>
            <w:noProof/>
          </w:rPr>
          <w:t>SKUPNA ANALIZA IZVAJANJA UKREPOV PUN</w:t>
        </w:r>
        <w:r>
          <w:rPr>
            <w:noProof/>
            <w:webHidden/>
          </w:rPr>
          <w:tab/>
        </w:r>
        <w:r>
          <w:rPr>
            <w:noProof/>
            <w:webHidden/>
          </w:rPr>
          <w:fldChar w:fldCharType="begin"/>
        </w:r>
        <w:r>
          <w:rPr>
            <w:noProof/>
            <w:webHidden/>
          </w:rPr>
          <w:instrText xml:space="preserve"> PAGEREF _Toc213338078 \h </w:instrText>
        </w:r>
        <w:r>
          <w:rPr>
            <w:noProof/>
            <w:webHidden/>
          </w:rPr>
        </w:r>
        <w:r>
          <w:rPr>
            <w:noProof/>
            <w:webHidden/>
          </w:rPr>
          <w:fldChar w:fldCharType="separate"/>
        </w:r>
        <w:r>
          <w:rPr>
            <w:noProof/>
            <w:webHidden/>
          </w:rPr>
          <w:t>14</w:t>
        </w:r>
        <w:r>
          <w:rPr>
            <w:noProof/>
            <w:webHidden/>
          </w:rPr>
          <w:fldChar w:fldCharType="end"/>
        </w:r>
      </w:hyperlink>
    </w:p>
    <w:p w14:paraId="4D80899A" w14:textId="4A8CC03F" w:rsidR="00813FAE" w:rsidRDefault="00813FAE">
      <w:pPr>
        <w:pStyle w:val="Kazalovsebine1"/>
        <w:tabs>
          <w:tab w:val="left" w:pos="480"/>
          <w:tab w:val="right" w:leader="dot" w:pos="9628"/>
        </w:tabs>
        <w:rPr>
          <w:rFonts w:asciiTheme="minorHAnsi" w:eastAsiaTheme="minorEastAsia" w:hAnsiTheme="minorHAnsi" w:cstheme="minorBidi"/>
          <w:b w:val="0"/>
          <w:bCs w:val="0"/>
          <w:caps w:val="0"/>
          <w:noProof/>
          <w:kern w:val="2"/>
          <w:sz w:val="24"/>
          <w14:ligatures w14:val="standardContextual"/>
        </w:rPr>
      </w:pPr>
      <w:hyperlink w:anchor="_Toc213338079" w:history="1">
        <w:r w:rsidRPr="00C279AC">
          <w:rPr>
            <w:rStyle w:val="Hiperpovezava"/>
            <w:noProof/>
          </w:rPr>
          <w:t>3.</w:t>
        </w:r>
        <w:r>
          <w:rPr>
            <w:rFonts w:asciiTheme="minorHAnsi" w:eastAsiaTheme="minorEastAsia" w:hAnsiTheme="minorHAnsi" w:cstheme="minorBidi"/>
            <w:b w:val="0"/>
            <w:bCs w:val="0"/>
            <w:caps w:val="0"/>
            <w:noProof/>
            <w:kern w:val="2"/>
            <w:sz w:val="24"/>
            <w14:ligatures w14:val="standardContextual"/>
          </w:rPr>
          <w:tab/>
        </w:r>
        <w:r w:rsidRPr="00C279AC">
          <w:rPr>
            <w:rStyle w:val="Hiperpovezava"/>
            <w:noProof/>
          </w:rPr>
          <w:t>UKREPI VARSTVA NARAVE</w:t>
        </w:r>
        <w:r>
          <w:rPr>
            <w:noProof/>
            <w:webHidden/>
          </w:rPr>
          <w:tab/>
        </w:r>
        <w:r>
          <w:rPr>
            <w:noProof/>
            <w:webHidden/>
          </w:rPr>
          <w:fldChar w:fldCharType="begin"/>
        </w:r>
        <w:r>
          <w:rPr>
            <w:noProof/>
            <w:webHidden/>
          </w:rPr>
          <w:instrText xml:space="preserve"> PAGEREF _Toc213338079 \h </w:instrText>
        </w:r>
        <w:r>
          <w:rPr>
            <w:noProof/>
            <w:webHidden/>
          </w:rPr>
        </w:r>
        <w:r>
          <w:rPr>
            <w:noProof/>
            <w:webHidden/>
          </w:rPr>
          <w:fldChar w:fldCharType="separate"/>
        </w:r>
        <w:r>
          <w:rPr>
            <w:noProof/>
            <w:webHidden/>
          </w:rPr>
          <w:t>18</w:t>
        </w:r>
        <w:r>
          <w:rPr>
            <w:noProof/>
            <w:webHidden/>
          </w:rPr>
          <w:fldChar w:fldCharType="end"/>
        </w:r>
      </w:hyperlink>
    </w:p>
    <w:p w14:paraId="572BC73D" w14:textId="6C23C523" w:rsidR="00813FAE" w:rsidRDefault="00813FAE">
      <w:pPr>
        <w:pStyle w:val="Kazalovsebine2"/>
        <w:rPr>
          <w:rFonts w:asciiTheme="minorHAnsi" w:eastAsiaTheme="minorEastAsia" w:hAnsiTheme="minorHAnsi" w:cstheme="minorBidi"/>
          <w:bCs w:val="0"/>
          <w:kern w:val="2"/>
          <w:sz w:val="24"/>
          <w:szCs w:val="24"/>
          <w14:ligatures w14:val="standardContextual"/>
        </w:rPr>
      </w:pPr>
      <w:hyperlink w:anchor="_Toc213338080" w:history="1">
        <w:r w:rsidRPr="00C279AC">
          <w:rPr>
            <w:rStyle w:val="Hiperpovezava"/>
          </w:rPr>
          <w:t>3.1.</w:t>
        </w:r>
        <w:r>
          <w:rPr>
            <w:rFonts w:asciiTheme="minorHAnsi" w:eastAsiaTheme="minorEastAsia" w:hAnsiTheme="minorHAnsi" w:cstheme="minorBidi"/>
            <w:bCs w:val="0"/>
            <w:kern w:val="2"/>
            <w:sz w:val="24"/>
            <w:szCs w:val="24"/>
            <w14:ligatures w14:val="standardContextual"/>
          </w:rPr>
          <w:tab/>
        </w:r>
        <w:r w:rsidRPr="00C279AC">
          <w:rPr>
            <w:rStyle w:val="Hiperpovezava"/>
          </w:rPr>
          <w:t>Ukrep zavarovanja in začasnega zavarovanja</w:t>
        </w:r>
        <w:r>
          <w:rPr>
            <w:webHidden/>
          </w:rPr>
          <w:tab/>
        </w:r>
        <w:r>
          <w:rPr>
            <w:webHidden/>
          </w:rPr>
          <w:fldChar w:fldCharType="begin"/>
        </w:r>
        <w:r>
          <w:rPr>
            <w:webHidden/>
          </w:rPr>
          <w:instrText xml:space="preserve"> PAGEREF _Toc213338080 \h </w:instrText>
        </w:r>
        <w:r>
          <w:rPr>
            <w:webHidden/>
          </w:rPr>
        </w:r>
        <w:r>
          <w:rPr>
            <w:webHidden/>
          </w:rPr>
          <w:fldChar w:fldCharType="separate"/>
        </w:r>
        <w:r>
          <w:rPr>
            <w:webHidden/>
          </w:rPr>
          <w:t>19</w:t>
        </w:r>
        <w:r>
          <w:rPr>
            <w:webHidden/>
          </w:rPr>
          <w:fldChar w:fldCharType="end"/>
        </w:r>
      </w:hyperlink>
    </w:p>
    <w:p w14:paraId="45875763" w14:textId="66270161" w:rsidR="00813FAE" w:rsidRDefault="00813FAE">
      <w:pPr>
        <w:pStyle w:val="Kazalovsebine2"/>
        <w:rPr>
          <w:rFonts w:asciiTheme="minorHAnsi" w:eastAsiaTheme="minorEastAsia" w:hAnsiTheme="minorHAnsi" w:cstheme="minorBidi"/>
          <w:bCs w:val="0"/>
          <w:kern w:val="2"/>
          <w:sz w:val="24"/>
          <w:szCs w:val="24"/>
          <w14:ligatures w14:val="standardContextual"/>
        </w:rPr>
      </w:pPr>
      <w:hyperlink w:anchor="_Toc213338081" w:history="1">
        <w:r w:rsidRPr="00C279AC">
          <w:rPr>
            <w:rStyle w:val="Hiperpovezava"/>
          </w:rPr>
          <w:t>3.2.</w:t>
        </w:r>
        <w:r>
          <w:rPr>
            <w:rFonts w:asciiTheme="minorHAnsi" w:eastAsiaTheme="minorEastAsia" w:hAnsiTheme="minorHAnsi" w:cstheme="minorBidi"/>
            <w:bCs w:val="0"/>
            <w:kern w:val="2"/>
            <w:sz w:val="24"/>
            <w:szCs w:val="24"/>
            <w14:ligatures w14:val="standardContextual"/>
          </w:rPr>
          <w:tab/>
        </w:r>
        <w:r w:rsidRPr="00C279AC">
          <w:rPr>
            <w:rStyle w:val="Hiperpovezava"/>
          </w:rPr>
          <w:t>Pogodbeno varstvo in skrbništvo</w:t>
        </w:r>
        <w:r>
          <w:rPr>
            <w:webHidden/>
          </w:rPr>
          <w:tab/>
        </w:r>
        <w:r>
          <w:rPr>
            <w:webHidden/>
          </w:rPr>
          <w:fldChar w:fldCharType="begin"/>
        </w:r>
        <w:r>
          <w:rPr>
            <w:webHidden/>
          </w:rPr>
          <w:instrText xml:space="preserve"> PAGEREF _Toc213338081 \h </w:instrText>
        </w:r>
        <w:r>
          <w:rPr>
            <w:webHidden/>
          </w:rPr>
        </w:r>
        <w:r>
          <w:rPr>
            <w:webHidden/>
          </w:rPr>
          <w:fldChar w:fldCharType="separate"/>
        </w:r>
        <w:r>
          <w:rPr>
            <w:webHidden/>
          </w:rPr>
          <w:t>20</w:t>
        </w:r>
        <w:r>
          <w:rPr>
            <w:webHidden/>
          </w:rPr>
          <w:fldChar w:fldCharType="end"/>
        </w:r>
      </w:hyperlink>
    </w:p>
    <w:p w14:paraId="74303DD7" w14:textId="478C0DF4" w:rsidR="00813FAE" w:rsidRDefault="00813FAE">
      <w:pPr>
        <w:pStyle w:val="Kazalovsebine2"/>
        <w:rPr>
          <w:rFonts w:asciiTheme="minorHAnsi" w:eastAsiaTheme="minorEastAsia" w:hAnsiTheme="minorHAnsi" w:cstheme="minorBidi"/>
          <w:bCs w:val="0"/>
          <w:kern w:val="2"/>
          <w:sz w:val="24"/>
          <w:szCs w:val="24"/>
          <w14:ligatures w14:val="standardContextual"/>
        </w:rPr>
      </w:pPr>
      <w:hyperlink w:anchor="_Toc213338082" w:history="1">
        <w:r w:rsidRPr="00C279AC">
          <w:rPr>
            <w:rStyle w:val="Hiperpovezava"/>
          </w:rPr>
          <w:t>3.3.</w:t>
        </w:r>
        <w:r>
          <w:rPr>
            <w:rFonts w:asciiTheme="minorHAnsi" w:eastAsiaTheme="minorEastAsia" w:hAnsiTheme="minorHAnsi" w:cstheme="minorBidi"/>
            <w:bCs w:val="0"/>
            <w:kern w:val="2"/>
            <w:sz w:val="24"/>
            <w:szCs w:val="24"/>
            <w14:ligatures w14:val="standardContextual"/>
          </w:rPr>
          <w:tab/>
        </w:r>
        <w:r w:rsidRPr="00C279AC">
          <w:rPr>
            <w:rStyle w:val="Hiperpovezava"/>
          </w:rPr>
          <w:t>Označitev v naravi</w:t>
        </w:r>
        <w:r>
          <w:rPr>
            <w:webHidden/>
          </w:rPr>
          <w:tab/>
        </w:r>
        <w:r>
          <w:rPr>
            <w:webHidden/>
          </w:rPr>
          <w:fldChar w:fldCharType="begin"/>
        </w:r>
        <w:r>
          <w:rPr>
            <w:webHidden/>
          </w:rPr>
          <w:instrText xml:space="preserve"> PAGEREF _Toc213338082 \h </w:instrText>
        </w:r>
        <w:r>
          <w:rPr>
            <w:webHidden/>
          </w:rPr>
        </w:r>
        <w:r>
          <w:rPr>
            <w:webHidden/>
          </w:rPr>
          <w:fldChar w:fldCharType="separate"/>
        </w:r>
        <w:r>
          <w:rPr>
            <w:webHidden/>
          </w:rPr>
          <w:t>21</w:t>
        </w:r>
        <w:r>
          <w:rPr>
            <w:webHidden/>
          </w:rPr>
          <w:fldChar w:fldCharType="end"/>
        </w:r>
      </w:hyperlink>
    </w:p>
    <w:p w14:paraId="79C148E1" w14:textId="5F5C068B" w:rsidR="00813FAE" w:rsidRDefault="00813FAE">
      <w:pPr>
        <w:pStyle w:val="Kazalovsebine2"/>
        <w:rPr>
          <w:rFonts w:asciiTheme="minorHAnsi" w:eastAsiaTheme="minorEastAsia" w:hAnsiTheme="minorHAnsi" w:cstheme="minorBidi"/>
          <w:bCs w:val="0"/>
          <w:kern w:val="2"/>
          <w:sz w:val="24"/>
          <w:szCs w:val="24"/>
          <w14:ligatures w14:val="standardContextual"/>
        </w:rPr>
      </w:pPr>
      <w:hyperlink w:anchor="_Toc213338083" w:history="1">
        <w:r w:rsidRPr="00C279AC">
          <w:rPr>
            <w:rStyle w:val="Hiperpovezava"/>
          </w:rPr>
          <w:t>3.4.</w:t>
        </w:r>
        <w:r>
          <w:rPr>
            <w:rFonts w:asciiTheme="minorHAnsi" w:eastAsiaTheme="minorEastAsia" w:hAnsiTheme="minorHAnsi" w:cstheme="minorBidi"/>
            <w:bCs w:val="0"/>
            <w:kern w:val="2"/>
            <w:sz w:val="24"/>
            <w:szCs w:val="24"/>
            <w14:ligatures w14:val="standardContextual"/>
          </w:rPr>
          <w:tab/>
        </w:r>
        <w:r w:rsidRPr="00C279AC">
          <w:rPr>
            <w:rStyle w:val="Hiperpovezava"/>
          </w:rPr>
          <w:t>Omejitev ogledovanja in obiskovanja ter omejitev ravnanj, ki ogrožajo zavarovane vrste</w:t>
        </w:r>
        <w:r>
          <w:rPr>
            <w:webHidden/>
          </w:rPr>
          <w:tab/>
        </w:r>
        <w:r>
          <w:rPr>
            <w:webHidden/>
          </w:rPr>
          <w:fldChar w:fldCharType="begin"/>
        </w:r>
        <w:r>
          <w:rPr>
            <w:webHidden/>
          </w:rPr>
          <w:instrText xml:space="preserve"> PAGEREF _Toc213338083 \h </w:instrText>
        </w:r>
        <w:r>
          <w:rPr>
            <w:webHidden/>
          </w:rPr>
        </w:r>
        <w:r>
          <w:rPr>
            <w:webHidden/>
          </w:rPr>
          <w:fldChar w:fldCharType="separate"/>
        </w:r>
        <w:r>
          <w:rPr>
            <w:webHidden/>
          </w:rPr>
          <w:t>21</w:t>
        </w:r>
        <w:r>
          <w:rPr>
            <w:webHidden/>
          </w:rPr>
          <w:fldChar w:fldCharType="end"/>
        </w:r>
      </w:hyperlink>
    </w:p>
    <w:p w14:paraId="0715CF9C" w14:textId="5647F8D6" w:rsidR="00813FAE" w:rsidRDefault="00813FAE">
      <w:pPr>
        <w:pStyle w:val="Kazalovsebine2"/>
        <w:rPr>
          <w:rFonts w:asciiTheme="minorHAnsi" w:eastAsiaTheme="minorEastAsia" w:hAnsiTheme="minorHAnsi" w:cstheme="minorBidi"/>
          <w:bCs w:val="0"/>
          <w:kern w:val="2"/>
          <w:sz w:val="24"/>
          <w:szCs w:val="24"/>
          <w14:ligatures w14:val="standardContextual"/>
        </w:rPr>
      </w:pPr>
      <w:hyperlink w:anchor="_Toc213338084" w:history="1">
        <w:r w:rsidRPr="00C279AC">
          <w:rPr>
            <w:rStyle w:val="Hiperpovezava"/>
          </w:rPr>
          <w:t>3.5.</w:t>
        </w:r>
        <w:r>
          <w:rPr>
            <w:rFonts w:asciiTheme="minorHAnsi" w:eastAsiaTheme="minorEastAsia" w:hAnsiTheme="minorHAnsi" w:cstheme="minorBidi"/>
            <w:bCs w:val="0"/>
            <w:kern w:val="2"/>
            <w:sz w:val="24"/>
            <w:szCs w:val="24"/>
            <w14:ligatures w14:val="standardContextual"/>
          </w:rPr>
          <w:tab/>
        </w:r>
        <w:r w:rsidRPr="00C279AC">
          <w:rPr>
            <w:rStyle w:val="Hiperpovezava"/>
          </w:rPr>
          <w:t>Obnovitev</w:t>
        </w:r>
        <w:r>
          <w:rPr>
            <w:webHidden/>
          </w:rPr>
          <w:tab/>
        </w:r>
        <w:r>
          <w:rPr>
            <w:webHidden/>
          </w:rPr>
          <w:fldChar w:fldCharType="begin"/>
        </w:r>
        <w:r>
          <w:rPr>
            <w:webHidden/>
          </w:rPr>
          <w:instrText xml:space="preserve"> PAGEREF _Toc213338084 \h </w:instrText>
        </w:r>
        <w:r>
          <w:rPr>
            <w:webHidden/>
          </w:rPr>
        </w:r>
        <w:r>
          <w:rPr>
            <w:webHidden/>
          </w:rPr>
          <w:fldChar w:fldCharType="separate"/>
        </w:r>
        <w:r>
          <w:rPr>
            <w:webHidden/>
          </w:rPr>
          <w:t>22</w:t>
        </w:r>
        <w:r>
          <w:rPr>
            <w:webHidden/>
          </w:rPr>
          <w:fldChar w:fldCharType="end"/>
        </w:r>
      </w:hyperlink>
    </w:p>
    <w:p w14:paraId="6ACA4E7D" w14:textId="44A5C8EC" w:rsidR="00813FAE" w:rsidRDefault="00813FAE">
      <w:pPr>
        <w:pStyle w:val="Kazalovsebine2"/>
        <w:rPr>
          <w:rFonts w:asciiTheme="minorHAnsi" w:eastAsiaTheme="minorEastAsia" w:hAnsiTheme="minorHAnsi" w:cstheme="minorBidi"/>
          <w:bCs w:val="0"/>
          <w:kern w:val="2"/>
          <w:sz w:val="24"/>
          <w:szCs w:val="24"/>
          <w14:ligatures w14:val="standardContextual"/>
        </w:rPr>
      </w:pPr>
      <w:hyperlink w:anchor="_Toc213338085" w:history="1">
        <w:r w:rsidRPr="00C279AC">
          <w:rPr>
            <w:rStyle w:val="Hiperpovezava"/>
          </w:rPr>
          <w:t>3.6.</w:t>
        </w:r>
        <w:r>
          <w:rPr>
            <w:rFonts w:asciiTheme="minorHAnsi" w:eastAsiaTheme="minorEastAsia" w:hAnsiTheme="minorHAnsi" w:cstheme="minorBidi"/>
            <w:bCs w:val="0"/>
            <w:kern w:val="2"/>
            <w:sz w:val="24"/>
            <w:szCs w:val="24"/>
            <w14:ligatures w14:val="standardContextual"/>
          </w:rPr>
          <w:tab/>
        </w:r>
        <w:r w:rsidRPr="00C279AC">
          <w:rPr>
            <w:rStyle w:val="Hiperpovezava"/>
          </w:rPr>
          <w:t>Drugi ukrepi varstva narave</w:t>
        </w:r>
        <w:r>
          <w:rPr>
            <w:webHidden/>
          </w:rPr>
          <w:tab/>
        </w:r>
        <w:r>
          <w:rPr>
            <w:webHidden/>
          </w:rPr>
          <w:fldChar w:fldCharType="begin"/>
        </w:r>
        <w:r>
          <w:rPr>
            <w:webHidden/>
          </w:rPr>
          <w:instrText xml:space="preserve"> PAGEREF _Toc213338085 \h </w:instrText>
        </w:r>
        <w:r>
          <w:rPr>
            <w:webHidden/>
          </w:rPr>
        </w:r>
        <w:r>
          <w:rPr>
            <w:webHidden/>
          </w:rPr>
          <w:fldChar w:fldCharType="separate"/>
        </w:r>
        <w:r>
          <w:rPr>
            <w:webHidden/>
          </w:rPr>
          <w:t>22</w:t>
        </w:r>
        <w:r>
          <w:rPr>
            <w:webHidden/>
          </w:rPr>
          <w:fldChar w:fldCharType="end"/>
        </w:r>
      </w:hyperlink>
    </w:p>
    <w:p w14:paraId="6E3201CD" w14:textId="4A916091" w:rsidR="00813FAE" w:rsidRDefault="00813FAE">
      <w:pPr>
        <w:pStyle w:val="Kazalovsebine1"/>
        <w:tabs>
          <w:tab w:val="left" w:pos="480"/>
          <w:tab w:val="right" w:leader="dot" w:pos="9628"/>
        </w:tabs>
        <w:rPr>
          <w:rFonts w:asciiTheme="minorHAnsi" w:eastAsiaTheme="minorEastAsia" w:hAnsiTheme="minorHAnsi" w:cstheme="minorBidi"/>
          <w:b w:val="0"/>
          <w:bCs w:val="0"/>
          <w:caps w:val="0"/>
          <w:noProof/>
          <w:kern w:val="2"/>
          <w:sz w:val="24"/>
          <w14:ligatures w14:val="standardContextual"/>
        </w:rPr>
      </w:pPr>
      <w:hyperlink w:anchor="_Toc213338086" w:history="1">
        <w:r w:rsidRPr="00C279AC">
          <w:rPr>
            <w:rStyle w:val="Hiperpovezava"/>
            <w:noProof/>
          </w:rPr>
          <w:t>4.</w:t>
        </w:r>
        <w:r>
          <w:rPr>
            <w:rFonts w:asciiTheme="minorHAnsi" w:eastAsiaTheme="minorEastAsia" w:hAnsiTheme="minorHAnsi" w:cstheme="minorBidi"/>
            <w:b w:val="0"/>
            <w:bCs w:val="0"/>
            <w:caps w:val="0"/>
            <w:noProof/>
            <w:kern w:val="2"/>
            <w:sz w:val="24"/>
            <w14:ligatures w14:val="standardContextual"/>
          </w:rPr>
          <w:tab/>
        </w:r>
        <w:r w:rsidRPr="00C279AC">
          <w:rPr>
            <w:rStyle w:val="Hiperpovezava"/>
            <w:noProof/>
          </w:rPr>
          <w:t>UKREPI PRILAGOJENE RABE NARAVNIH DOBRIN</w:t>
        </w:r>
        <w:r>
          <w:rPr>
            <w:noProof/>
            <w:webHidden/>
          </w:rPr>
          <w:tab/>
        </w:r>
        <w:r>
          <w:rPr>
            <w:noProof/>
            <w:webHidden/>
          </w:rPr>
          <w:fldChar w:fldCharType="begin"/>
        </w:r>
        <w:r>
          <w:rPr>
            <w:noProof/>
            <w:webHidden/>
          </w:rPr>
          <w:instrText xml:space="preserve"> PAGEREF _Toc213338086 \h </w:instrText>
        </w:r>
        <w:r>
          <w:rPr>
            <w:noProof/>
            <w:webHidden/>
          </w:rPr>
        </w:r>
        <w:r>
          <w:rPr>
            <w:noProof/>
            <w:webHidden/>
          </w:rPr>
          <w:fldChar w:fldCharType="separate"/>
        </w:r>
        <w:r>
          <w:rPr>
            <w:noProof/>
            <w:webHidden/>
          </w:rPr>
          <w:t>24</w:t>
        </w:r>
        <w:r>
          <w:rPr>
            <w:noProof/>
            <w:webHidden/>
          </w:rPr>
          <w:fldChar w:fldCharType="end"/>
        </w:r>
      </w:hyperlink>
    </w:p>
    <w:p w14:paraId="0F7C0100" w14:textId="38189ACB" w:rsidR="00813FAE" w:rsidRDefault="00813FAE">
      <w:pPr>
        <w:pStyle w:val="Kazalovsebine2"/>
        <w:rPr>
          <w:rFonts w:asciiTheme="minorHAnsi" w:eastAsiaTheme="minorEastAsia" w:hAnsiTheme="minorHAnsi" w:cstheme="minorBidi"/>
          <w:bCs w:val="0"/>
          <w:kern w:val="2"/>
          <w:sz w:val="24"/>
          <w:szCs w:val="24"/>
          <w14:ligatures w14:val="standardContextual"/>
        </w:rPr>
      </w:pPr>
      <w:hyperlink w:anchor="_Toc213338087" w:history="1">
        <w:r w:rsidRPr="00C279AC">
          <w:rPr>
            <w:rStyle w:val="Hiperpovezava"/>
          </w:rPr>
          <w:t>4.1.</w:t>
        </w:r>
        <w:r>
          <w:rPr>
            <w:rFonts w:asciiTheme="minorHAnsi" w:eastAsiaTheme="minorEastAsia" w:hAnsiTheme="minorHAnsi" w:cstheme="minorBidi"/>
            <w:bCs w:val="0"/>
            <w:kern w:val="2"/>
            <w:sz w:val="24"/>
            <w:szCs w:val="24"/>
            <w14:ligatures w14:val="standardContextual"/>
          </w:rPr>
          <w:tab/>
        </w:r>
        <w:r w:rsidRPr="00C279AC">
          <w:rPr>
            <w:rStyle w:val="Hiperpovezava"/>
          </w:rPr>
          <w:t>Ukrepi prilagojene rabe gozdov</w:t>
        </w:r>
        <w:r>
          <w:rPr>
            <w:webHidden/>
          </w:rPr>
          <w:tab/>
        </w:r>
        <w:r>
          <w:rPr>
            <w:webHidden/>
          </w:rPr>
          <w:fldChar w:fldCharType="begin"/>
        </w:r>
        <w:r>
          <w:rPr>
            <w:webHidden/>
          </w:rPr>
          <w:instrText xml:space="preserve"> PAGEREF _Toc213338087 \h </w:instrText>
        </w:r>
        <w:r>
          <w:rPr>
            <w:webHidden/>
          </w:rPr>
        </w:r>
        <w:r>
          <w:rPr>
            <w:webHidden/>
          </w:rPr>
          <w:fldChar w:fldCharType="separate"/>
        </w:r>
        <w:r>
          <w:rPr>
            <w:webHidden/>
          </w:rPr>
          <w:t>24</w:t>
        </w:r>
        <w:r>
          <w:rPr>
            <w:webHidden/>
          </w:rPr>
          <w:fldChar w:fldCharType="end"/>
        </w:r>
      </w:hyperlink>
    </w:p>
    <w:p w14:paraId="233F034A" w14:textId="07CE3202" w:rsidR="00813FAE" w:rsidRDefault="00813FAE">
      <w:pPr>
        <w:pStyle w:val="Kazalovsebine2"/>
        <w:rPr>
          <w:rFonts w:asciiTheme="minorHAnsi" w:eastAsiaTheme="minorEastAsia" w:hAnsiTheme="minorHAnsi" w:cstheme="minorBidi"/>
          <w:bCs w:val="0"/>
          <w:kern w:val="2"/>
          <w:sz w:val="24"/>
          <w:szCs w:val="24"/>
          <w14:ligatures w14:val="standardContextual"/>
        </w:rPr>
      </w:pPr>
      <w:hyperlink w:anchor="_Toc213338088" w:history="1">
        <w:r w:rsidRPr="00C279AC">
          <w:rPr>
            <w:rStyle w:val="Hiperpovezava"/>
          </w:rPr>
          <w:t>4.2.</w:t>
        </w:r>
        <w:r>
          <w:rPr>
            <w:rFonts w:asciiTheme="minorHAnsi" w:eastAsiaTheme="minorEastAsia" w:hAnsiTheme="minorHAnsi" w:cstheme="minorBidi"/>
            <w:bCs w:val="0"/>
            <w:kern w:val="2"/>
            <w:sz w:val="24"/>
            <w:szCs w:val="24"/>
            <w14:ligatures w14:val="standardContextual"/>
          </w:rPr>
          <w:tab/>
        </w:r>
        <w:r w:rsidRPr="00C279AC">
          <w:rPr>
            <w:rStyle w:val="Hiperpovezava"/>
          </w:rPr>
          <w:t>Ukrepi prilagojene rabe divjadi</w:t>
        </w:r>
        <w:r>
          <w:rPr>
            <w:webHidden/>
          </w:rPr>
          <w:tab/>
        </w:r>
        <w:r>
          <w:rPr>
            <w:webHidden/>
          </w:rPr>
          <w:fldChar w:fldCharType="begin"/>
        </w:r>
        <w:r>
          <w:rPr>
            <w:webHidden/>
          </w:rPr>
          <w:instrText xml:space="preserve"> PAGEREF _Toc213338088 \h </w:instrText>
        </w:r>
        <w:r>
          <w:rPr>
            <w:webHidden/>
          </w:rPr>
        </w:r>
        <w:r>
          <w:rPr>
            <w:webHidden/>
          </w:rPr>
          <w:fldChar w:fldCharType="separate"/>
        </w:r>
        <w:r>
          <w:rPr>
            <w:webHidden/>
          </w:rPr>
          <w:t>34</w:t>
        </w:r>
        <w:r>
          <w:rPr>
            <w:webHidden/>
          </w:rPr>
          <w:fldChar w:fldCharType="end"/>
        </w:r>
      </w:hyperlink>
    </w:p>
    <w:p w14:paraId="436E00C1" w14:textId="31DD0A72" w:rsidR="00813FAE" w:rsidRDefault="00813FAE">
      <w:pPr>
        <w:pStyle w:val="Kazalovsebine2"/>
        <w:rPr>
          <w:rFonts w:asciiTheme="minorHAnsi" w:eastAsiaTheme="minorEastAsia" w:hAnsiTheme="minorHAnsi" w:cstheme="minorBidi"/>
          <w:bCs w:val="0"/>
          <w:kern w:val="2"/>
          <w:sz w:val="24"/>
          <w:szCs w:val="24"/>
          <w14:ligatures w14:val="standardContextual"/>
        </w:rPr>
      </w:pPr>
      <w:hyperlink w:anchor="_Toc213338089" w:history="1">
        <w:r w:rsidRPr="00C279AC">
          <w:rPr>
            <w:rStyle w:val="Hiperpovezava"/>
          </w:rPr>
          <w:t>4.3.</w:t>
        </w:r>
        <w:r>
          <w:rPr>
            <w:rFonts w:asciiTheme="minorHAnsi" w:eastAsiaTheme="minorEastAsia" w:hAnsiTheme="minorHAnsi" w:cstheme="minorBidi"/>
            <w:bCs w:val="0"/>
            <w:kern w:val="2"/>
            <w:sz w:val="24"/>
            <w:szCs w:val="24"/>
            <w14:ligatures w14:val="standardContextual"/>
          </w:rPr>
          <w:tab/>
        </w:r>
        <w:r w:rsidRPr="00C279AC">
          <w:rPr>
            <w:rStyle w:val="Hiperpovezava"/>
          </w:rPr>
          <w:t>Ukrepi prilagojene rabe rib</w:t>
        </w:r>
        <w:r>
          <w:rPr>
            <w:webHidden/>
          </w:rPr>
          <w:tab/>
        </w:r>
        <w:r>
          <w:rPr>
            <w:webHidden/>
          </w:rPr>
          <w:fldChar w:fldCharType="begin"/>
        </w:r>
        <w:r>
          <w:rPr>
            <w:webHidden/>
          </w:rPr>
          <w:instrText xml:space="preserve"> PAGEREF _Toc213338089 \h </w:instrText>
        </w:r>
        <w:r>
          <w:rPr>
            <w:webHidden/>
          </w:rPr>
        </w:r>
        <w:r>
          <w:rPr>
            <w:webHidden/>
          </w:rPr>
          <w:fldChar w:fldCharType="separate"/>
        </w:r>
        <w:r>
          <w:rPr>
            <w:webHidden/>
          </w:rPr>
          <w:t>35</w:t>
        </w:r>
        <w:r>
          <w:rPr>
            <w:webHidden/>
          </w:rPr>
          <w:fldChar w:fldCharType="end"/>
        </w:r>
      </w:hyperlink>
    </w:p>
    <w:p w14:paraId="6E1FC1E7" w14:textId="3E8FDA9B" w:rsidR="00813FAE" w:rsidRDefault="00813FAE">
      <w:pPr>
        <w:pStyle w:val="Kazalovsebine2"/>
        <w:rPr>
          <w:rFonts w:asciiTheme="minorHAnsi" w:eastAsiaTheme="minorEastAsia" w:hAnsiTheme="minorHAnsi" w:cstheme="minorBidi"/>
          <w:bCs w:val="0"/>
          <w:kern w:val="2"/>
          <w:sz w:val="24"/>
          <w:szCs w:val="24"/>
          <w14:ligatures w14:val="standardContextual"/>
        </w:rPr>
      </w:pPr>
      <w:hyperlink w:anchor="_Toc213338090" w:history="1">
        <w:r w:rsidRPr="00C279AC">
          <w:rPr>
            <w:rStyle w:val="Hiperpovezava"/>
          </w:rPr>
          <w:t>4.4.</w:t>
        </w:r>
        <w:r>
          <w:rPr>
            <w:rFonts w:asciiTheme="minorHAnsi" w:eastAsiaTheme="minorEastAsia" w:hAnsiTheme="minorHAnsi" w:cstheme="minorBidi"/>
            <w:bCs w:val="0"/>
            <w:kern w:val="2"/>
            <w:sz w:val="24"/>
            <w:szCs w:val="24"/>
            <w14:ligatures w14:val="standardContextual"/>
          </w:rPr>
          <w:tab/>
        </w:r>
        <w:r w:rsidRPr="00C279AC">
          <w:rPr>
            <w:rStyle w:val="Hiperpovezava"/>
          </w:rPr>
          <w:t>Ukrepi prilagojene rabe mineralnih surovin</w:t>
        </w:r>
        <w:r>
          <w:rPr>
            <w:webHidden/>
          </w:rPr>
          <w:tab/>
        </w:r>
        <w:r>
          <w:rPr>
            <w:webHidden/>
          </w:rPr>
          <w:fldChar w:fldCharType="begin"/>
        </w:r>
        <w:r>
          <w:rPr>
            <w:webHidden/>
          </w:rPr>
          <w:instrText xml:space="preserve"> PAGEREF _Toc213338090 \h </w:instrText>
        </w:r>
        <w:r>
          <w:rPr>
            <w:webHidden/>
          </w:rPr>
        </w:r>
        <w:r>
          <w:rPr>
            <w:webHidden/>
          </w:rPr>
          <w:fldChar w:fldCharType="separate"/>
        </w:r>
        <w:r>
          <w:rPr>
            <w:webHidden/>
          </w:rPr>
          <w:t>37</w:t>
        </w:r>
        <w:r>
          <w:rPr>
            <w:webHidden/>
          </w:rPr>
          <w:fldChar w:fldCharType="end"/>
        </w:r>
      </w:hyperlink>
    </w:p>
    <w:p w14:paraId="535EBA4C" w14:textId="5F5B792D" w:rsidR="00813FAE" w:rsidRDefault="00813FAE">
      <w:pPr>
        <w:pStyle w:val="Kazalovsebine1"/>
        <w:tabs>
          <w:tab w:val="left" w:pos="480"/>
          <w:tab w:val="right" w:leader="dot" w:pos="9628"/>
        </w:tabs>
        <w:rPr>
          <w:rFonts w:asciiTheme="minorHAnsi" w:eastAsiaTheme="minorEastAsia" w:hAnsiTheme="minorHAnsi" w:cstheme="minorBidi"/>
          <w:b w:val="0"/>
          <w:bCs w:val="0"/>
          <w:caps w:val="0"/>
          <w:noProof/>
          <w:kern w:val="2"/>
          <w:sz w:val="24"/>
          <w14:ligatures w14:val="standardContextual"/>
        </w:rPr>
      </w:pPr>
      <w:hyperlink w:anchor="_Toc213338091" w:history="1">
        <w:r w:rsidRPr="00C279AC">
          <w:rPr>
            <w:rStyle w:val="Hiperpovezava"/>
            <w:noProof/>
          </w:rPr>
          <w:t>5.</w:t>
        </w:r>
        <w:r>
          <w:rPr>
            <w:rFonts w:asciiTheme="minorHAnsi" w:eastAsiaTheme="minorEastAsia" w:hAnsiTheme="minorHAnsi" w:cstheme="minorBidi"/>
            <w:b w:val="0"/>
            <w:bCs w:val="0"/>
            <w:caps w:val="0"/>
            <w:noProof/>
            <w:kern w:val="2"/>
            <w:sz w:val="24"/>
            <w14:ligatures w14:val="standardContextual"/>
          </w:rPr>
          <w:tab/>
        </w:r>
        <w:r w:rsidRPr="00C279AC">
          <w:rPr>
            <w:rStyle w:val="Hiperpovezava"/>
            <w:noProof/>
          </w:rPr>
          <w:t>UKREPI PRILAGOJENE KMETIJSKE PRAKSE</w:t>
        </w:r>
        <w:r>
          <w:rPr>
            <w:noProof/>
            <w:webHidden/>
          </w:rPr>
          <w:tab/>
        </w:r>
        <w:r>
          <w:rPr>
            <w:noProof/>
            <w:webHidden/>
          </w:rPr>
          <w:fldChar w:fldCharType="begin"/>
        </w:r>
        <w:r>
          <w:rPr>
            <w:noProof/>
            <w:webHidden/>
          </w:rPr>
          <w:instrText xml:space="preserve"> PAGEREF _Toc213338091 \h </w:instrText>
        </w:r>
        <w:r>
          <w:rPr>
            <w:noProof/>
            <w:webHidden/>
          </w:rPr>
        </w:r>
        <w:r>
          <w:rPr>
            <w:noProof/>
            <w:webHidden/>
          </w:rPr>
          <w:fldChar w:fldCharType="separate"/>
        </w:r>
        <w:r>
          <w:rPr>
            <w:noProof/>
            <w:webHidden/>
          </w:rPr>
          <w:t>38</w:t>
        </w:r>
        <w:r>
          <w:rPr>
            <w:noProof/>
            <w:webHidden/>
          </w:rPr>
          <w:fldChar w:fldCharType="end"/>
        </w:r>
      </w:hyperlink>
    </w:p>
    <w:p w14:paraId="741DC75A" w14:textId="092676E1" w:rsidR="00813FAE" w:rsidRDefault="00813FAE">
      <w:pPr>
        <w:pStyle w:val="Kazalovsebine1"/>
        <w:tabs>
          <w:tab w:val="left" w:pos="480"/>
          <w:tab w:val="right" w:leader="dot" w:pos="9628"/>
        </w:tabs>
        <w:rPr>
          <w:rFonts w:asciiTheme="minorHAnsi" w:eastAsiaTheme="minorEastAsia" w:hAnsiTheme="minorHAnsi" w:cstheme="minorBidi"/>
          <w:b w:val="0"/>
          <w:bCs w:val="0"/>
          <w:caps w:val="0"/>
          <w:noProof/>
          <w:kern w:val="2"/>
          <w:sz w:val="24"/>
          <w14:ligatures w14:val="standardContextual"/>
        </w:rPr>
      </w:pPr>
      <w:hyperlink w:anchor="_Toc213338092" w:history="1">
        <w:r w:rsidRPr="00C279AC">
          <w:rPr>
            <w:rStyle w:val="Hiperpovezava"/>
            <w:noProof/>
          </w:rPr>
          <w:t>6.</w:t>
        </w:r>
        <w:r>
          <w:rPr>
            <w:rFonts w:asciiTheme="minorHAnsi" w:eastAsiaTheme="minorEastAsia" w:hAnsiTheme="minorHAnsi" w:cstheme="minorBidi"/>
            <w:b w:val="0"/>
            <w:bCs w:val="0"/>
            <w:caps w:val="0"/>
            <w:noProof/>
            <w:kern w:val="2"/>
            <w:sz w:val="24"/>
            <w14:ligatures w14:val="standardContextual"/>
          </w:rPr>
          <w:tab/>
        </w:r>
        <w:r w:rsidRPr="00C279AC">
          <w:rPr>
            <w:rStyle w:val="Hiperpovezava"/>
            <w:noProof/>
          </w:rPr>
          <w:t>UKREPI UPRAVLJANJA VODA</w:t>
        </w:r>
        <w:r>
          <w:rPr>
            <w:noProof/>
            <w:webHidden/>
          </w:rPr>
          <w:tab/>
        </w:r>
        <w:r>
          <w:rPr>
            <w:noProof/>
            <w:webHidden/>
          </w:rPr>
          <w:fldChar w:fldCharType="begin"/>
        </w:r>
        <w:r>
          <w:rPr>
            <w:noProof/>
            <w:webHidden/>
          </w:rPr>
          <w:instrText xml:space="preserve"> PAGEREF _Toc213338092 \h </w:instrText>
        </w:r>
        <w:r>
          <w:rPr>
            <w:noProof/>
            <w:webHidden/>
          </w:rPr>
        </w:r>
        <w:r>
          <w:rPr>
            <w:noProof/>
            <w:webHidden/>
          </w:rPr>
          <w:fldChar w:fldCharType="separate"/>
        </w:r>
        <w:r>
          <w:rPr>
            <w:noProof/>
            <w:webHidden/>
          </w:rPr>
          <w:t>43</w:t>
        </w:r>
        <w:r>
          <w:rPr>
            <w:noProof/>
            <w:webHidden/>
          </w:rPr>
          <w:fldChar w:fldCharType="end"/>
        </w:r>
      </w:hyperlink>
    </w:p>
    <w:p w14:paraId="3575CE6B" w14:textId="34B3837E" w:rsidR="00813FAE" w:rsidRDefault="00813FAE">
      <w:pPr>
        <w:pStyle w:val="Kazalovsebine1"/>
        <w:tabs>
          <w:tab w:val="left" w:pos="480"/>
          <w:tab w:val="right" w:leader="dot" w:pos="9628"/>
        </w:tabs>
        <w:rPr>
          <w:rFonts w:asciiTheme="minorHAnsi" w:eastAsiaTheme="minorEastAsia" w:hAnsiTheme="minorHAnsi" w:cstheme="minorBidi"/>
          <w:b w:val="0"/>
          <w:bCs w:val="0"/>
          <w:caps w:val="0"/>
          <w:noProof/>
          <w:kern w:val="2"/>
          <w:sz w:val="24"/>
          <w14:ligatures w14:val="standardContextual"/>
        </w:rPr>
      </w:pPr>
      <w:hyperlink w:anchor="_Toc213338093" w:history="1">
        <w:r w:rsidRPr="00C279AC">
          <w:rPr>
            <w:rStyle w:val="Hiperpovezava"/>
            <w:noProof/>
          </w:rPr>
          <w:t>7.</w:t>
        </w:r>
        <w:r>
          <w:rPr>
            <w:rFonts w:asciiTheme="minorHAnsi" w:eastAsiaTheme="minorEastAsia" w:hAnsiTheme="minorHAnsi" w:cstheme="minorBidi"/>
            <w:b w:val="0"/>
            <w:bCs w:val="0"/>
            <w:caps w:val="0"/>
            <w:noProof/>
            <w:kern w:val="2"/>
            <w:sz w:val="24"/>
            <w14:ligatures w14:val="standardContextual"/>
          </w:rPr>
          <w:tab/>
        </w:r>
        <w:r w:rsidRPr="00C279AC">
          <w:rPr>
            <w:rStyle w:val="Hiperpovezava"/>
            <w:noProof/>
          </w:rPr>
          <w:t>VARSTVO KULTURNE DEDIŠČINE</w:t>
        </w:r>
        <w:r>
          <w:rPr>
            <w:noProof/>
            <w:webHidden/>
          </w:rPr>
          <w:tab/>
        </w:r>
        <w:r>
          <w:rPr>
            <w:noProof/>
            <w:webHidden/>
          </w:rPr>
          <w:fldChar w:fldCharType="begin"/>
        </w:r>
        <w:r>
          <w:rPr>
            <w:noProof/>
            <w:webHidden/>
          </w:rPr>
          <w:instrText xml:space="preserve"> PAGEREF _Toc213338093 \h </w:instrText>
        </w:r>
        <w:r>
          <w:rPr>
            <w:noProof/>
            <w:webHidden/>
          </w:rPr>
        </w:r>
        <w:r>
          <w:rPr>
            <w:noProof/>
            <w:webHidden/>
          </w:rPr>
          <w:fldChar w:fldCharType="separate"/>
        </w:r>
        <w:r>
          <w:rPr>
            <w:noProof/>
            <w:webHidden/>
          </w:rPr>
          <w:t>46</w:t>
        </w:r>
        <w:r>
          <w:rPr>
            <w:noProof/>
            <w:webHidden/>
          </w:rPr>
          <w:fldChar w:fldCharType="end"/>
        </w:r>
      </w:hyperlink>
    </w:p>
    <w:p w14:paraId="037CA921" w14:textId="1A31C52E" w:rsidR="00813FAE" w:rsidRDefault="00813FAE">
      <w:pPr>
        <w:pStyle w:val="Kazalovsebine1"/>
        <w:tabs>
          <w:tab w:val="left" w:pos="480"/>
          <w:tab w:val="right" w:leader="dot" w:pos="9628"/>
        </w:tabs>
        <w:rPr>
          <w:rFonts w:asciiTheme="minorHAnsi" w:eastAsiaTheme="minorEastAsia" w:hAnsiTheme="minorHAnsi" w:cstheme="minorBidi"/>
          <w:b w:val="0"/>
          <w:bCs w:val="0"/>
          <w:caps w:val="0"/>
          <w:noProof/>
          <w:kern w:val="2"/>
          <w:sz w:val="24"/>
          <w14:ligatures w14:val="standardContextual"/>
        </w:rPr>
      </w:pPr>
      <w:hyperlink w:anchor="_Toc213338094" w:history="1">
        <w:r w:rsidRPr="00C279AC">
          <w:rPr>
            <w:rStyle w:val="Hiperpovezava"/>
            <w:noProof/>
          </w:rPr>
          <w:t>8.</w:t>
        </w:r>
        <w:r>
          <w:rPr>
            <w:rFonts w:asciiTheme="minorHAnsi" w:eastAsiaTheme="minorEastAsia" w:hAnsiTheme="minorHAnsi" w:cstheme="minorBidi"/>
            <w:b w:val="0"/>
            <w:bCs w:val="0"/>
            <w:caps w:val="0"/>
            <w:noProof/>
            <w:kern w:val="2"/>
            <w:sz w:val="24"/>
            <w14:ligatures w14:val="standardContextual"/>
          </w:rPr>
          <w:tab/>
        </w:r>
        <w:r w:rsidRPr="00C279AC">
          <w:rPr>
            <w:rStyle w:val="Hiperpovezava"/>
            <w:noProof/>
          </w:rPr>
          <w:t>MEHANIZEM PROSTORSKEGA NAČRTOVANJA</w:t>
        </w:r>
        <w:r>
          <w:rPr>
            <w:noProof/>
            <w:webHidden/>
          </w:rPr>
          <w:tab/>
        </w:r>
        <w:r>
          <w:rPr>
            <w:noProof/>
            <w:webHidden/>
          </w:rPr>
          <w:fldChar w:fldCharType="begin"/>
        </w:r>
        <w:r>
          <w:rPr>
            <w:noProof/>
            <w:webHidden/>
          </w:rPr>
          <w:instrText xml:space="preserve"> PAGEREF _Toc213338094 \h </w:instrText>
        </w:r>
        <w:r>
          <w:rPr>
            <w:noProof/>
            <w:webHidden/>
          </w:rPr>
        </w:r>
        <w:r>
          <w:rPr>
            <w:noProof/>
            <w:webHidden/>
          </w:rPr>
          <w:fldChar w:fldCharType="separate"/>
        </w:r>
        <w:r>
          <w:rPr>
            <w:noProof/>
            <w:webHidden/>
          </w:rPr>
          <w:t>48</w:t>
        </w:r>
        <w:r>
          <w:rPr>
            <w:noProof/>
            <w:webHidden/>
          </w:rPr>
          <w:fldChar w:fldCharType="end"/>
        </w:r>
      </w:hyperlink>
    </w:p>
    <w:p w14:paraId="60710AB0" w14:textId="4F6270AC" w:rsidR="00813FAE" w:rsidRDefault="00813FAE">
      <w:pPr>
        <w:pStyle w:val="Kazalovsebine1"/>
        <w:tabs>
          <w:tab w:val="left" w:pos="480"/>
          <w:tab w:val="right" w:leader="dot" w:pos="9628"/>
        </w:tabs>
        <w:rPr>
          <w:rFonts w:asciiTheme="minorHAnsi" w:eastAsiaTheme="minorEastAsia" w:hAnsiTheme="minorHAnsi" w:cstheme="minorBidi"/>
          <w:b w:val="0"/>
          <w:bCs w:val="0"/>
          <w:caps w:val="0"/>
          <w:noProof/>
          <w:kern w:val="2"/>
          <w:sz w:val="24"/>
          <w14:ligatures w14:val="standardContextual"/>
        </w:rPr>
      </w:pPr>
      <w:hyperlink w:anchor="_Toc213338095" w:history="1">
        <w:r w:rsidRPr="00C279AC">
          <w:rPr>
            <w:rStyle w:val="Hiperpovezava"/>
            <w:noProof/>
          </w:rPr>
          <w:t>9.</w:t>
        </w:r>
        <w:r>
          <w:rPr>
            <w:rFonts w:asciiTheme="minorHAnsi" w:eastAsiaTheme="minorEastAsia" w:hAnsiTheme="minorHAnsi" w:cstheme="minorBidi"/>
            <w:b w:val="0"/>
            <w:bCs w:val="0"/>
            <w:caps w:val="0"/>
            <w:noProof/>
            <w:kern w:val="2"/>
            <w:sz w:val="24"/>
            <w14:ligatures w14:val="standardContextual"/>
          </w:rPr>
          <w:tab/>
        </w:r>
        <w:r w:rsidRPr="00C279AC">
          <w:rPr>
            <w:rStyle w:val="Hiperpovezava"/>
            <w:noProof/>
          </w:rPr>
          <w:t>MONITORINGI IN RAZISKAVE</w:t>
        </w:r>
        <w:r>
          <w:rPr>
            <w:noProof/>
            <w:webHidden/>
          </w:rPr>
          <w:tab/>
        </w:r>
        <w:r>
          <w:rPr>
            <w:noProof/>
            <w:webHidden/>
          </w:rPr>
          <w:fldChar w:fldCharType="begin"/>
        </w:r>
        <w:r>
          <w:rPr>
            <w:noProof/>
            <w:webHidden/>
          </w:rPr>
          <w:instrText xml:space="preserve"> PAGEREF _Toc213338095 \h </w:instrText>
        </w:r>
        <w:r>
          <w:rPr>
            <w:noProof/>
            <w:webHidden/>
          </w:rPr>
        </w:r>
        <w:r>
          <w:rPr>
            <w:noProof/>
            <w:webHidden/>
          </w:rPr>
          <w:fldChar w:fldCharType="separate"/>
        </w:r>
        <w:r>
          <w:rPr>
            <w:noProof/>
            <w:webHidden/>
          </w:rPr>
          <w:t>49</w:t>
        </w:r>
        <w:r>
          <w:rPr>
            <w:noProof/>
            <w:webHidden/>
          </w:rPr>
          <w:fldChar w:fldCharType="end"/>
        </w:r>
      </w:hyperlink>
    </w:p>
    <w:p w14:paraId="6BB3E883" w14:textId="274955F5" w:rsidR="00813FAE" w:rsidRDefault="00813FAE">
      <w:pPr>
        <w:pStyle w:val="Kazalovsebine1"/>
        <w:tabs>
          <w:tab w:val="left" w:pos="720"/>
          <w:tab w:val="right" w:leader="dot" w:pos="9628"/>
        </w:tabs>
        <w:rPr>
          <w:rFonts w:asciiTheme="minorHAnsi" w:eastAsiaTheme="minorEastAsia" w:hAnsiTheme="minorHAnsi" w:cstheme="minorBidi"/>
          <w:b w:val="0"/>
          <w:bCs w:val="0"/>
          <w:caps w:val="0"/>
          <w:noProof/>
          <w:kern w:val="2"/>
          <w:sz w:val="24"/>
          <w14:ligatures w14:val="standardContextual"/>
        </w:rPr>
      </w:pPr>
      <w:hyperlink w:anchor="_Toc213338096" w:history="1">
        <w:r w:rsidRPr="00C279AC">
          <w:rPr>
            <w:rStyle w:val="Hiperpovezava"/>
            <w:noProof/>
          </w:rPr>
          <w:t>10.</w:t>
        </w:r>
        <w:r>
          <w:rPr>
            <w:rFonts w:asciiTheme="minorHAnsi" w:eastAsiaTheme="minorEastAsia" w:hAnsiTheme="minorHAnsi" w:cstheme="minorBidi"/>
            <w:b w:val="0"/>
            <w:bCs w:val="0"/>
            <w:caps w:val="0"/>
            <w:noProof/>
            <w:kern w:val="2"/>
            <w:sz w:val="24"/>
            <w14:ligatures w14:val="standardContextual"/>
          </w:rPr>
          <w:tab/>
        </w:r>
        <w:r w:rsidRPr="00C279AC">
          <w:rPr>
            <w:rStyle w:val="Hiperpovezava"/>
            <w:noProof/>
          </w:rPr>
          <w:t>NADZOR</w:t>
        </w:r>
        <w:r>
          <w:rPr>
            <w:noProof/>
            <w:webHidden/>
          </w:rPr>
          <w:tab/>
        </w:r>
        <w:r>
          <w:rPr>
            <w:noProof/>
            <w:webHidden/>
          </w:rPr>
          <w:fldChar w:fldCharType="begin"/>
        </w:r>
        <w:r>
          <w:rPr>
            <w:noProof/>
            <w:webHidden/>
          </w:rPr>
          <w:instrText xml:space="preserve"> PAGEREF _Toc213338096 \h </w:instrText>
        </w:r>
        <w:r>
          <w:rPr>
            <w:noProof/>
            <w:webHidden/>
          </w:rPr>
        </w:r>
        <w:r>
          <w:rPr>
            <w:noProof/>
            <w:webHidden/>
          </w:rPr>
          <w:fldChar w:fldCharType="separate"/>
        </w:r>
        <w:r>
          <w:rPr>
            <w:noProof/>
            <w:webHidden/>
          </w:rPr>
          <w:t>51</w:t>
        </w:r>
        <w:r>
          <w:rPr>
            <w:noProof/>
            <w:webHidden/>
          </w:rPr>
          <w:fldChar w:fldCharType="end"/>
        </w:r>
      </w:hyperlink>
    </w:p>
    <w:p w14:paraId="6FEBDCFA" w14:textId="67C70F07" w:rsidR="00813FAE" w:rsidRDefault="00813FAE">
      <w:pPr>
        <w:pStyle w:val="Kazalovsebine1"/>
        <w:tabs>
          <w:tab w:val="left" w:pos="720"/>
          <w:tab w:val="right" w:leader="dot" w:pos="9628"/>
        </w:tabs>
        <w:rPr>
          <w:rFonts w:asciiTheme="minorHAnsi" w:eastAsiaTheme="minorEastAsia" w:hAnsiTheme="minorHAnsi" w:cstheme="minorBidi"/>
          <w:b w:val="0"/>
          <w:bCs w:val="0"/>
          <w:caps w:val="0"/>
          <w:noProof/>
          <w:kern w:val="2"/>
          <w:sz w:val="24"/>
          <w14:ligatures w14:val="standardContextual"/>
        </w:rPr>
      </w:pPr>
      <w:hyperlink w:anchor="_Toc213338097" w:history="1">
        <w:r w:rsidRPr="00C279AC">
          <w:rPr>
            <w:rStyle w:val="Hiperpovezava"/>
            <w:noProof/>
          </w:rPr>
          <w:t>11.</w:t>
        </w:r>
        <w:r>
          <w:rPr>
            <w:rFonts w:asciiTheme="minorHAnsi" w:eastAsiaTheme="minorEastAsia" w:hAnsiTheme="minorHAnsi" w:cstheme="minorBidi"/>
            <w:b w:val="0"/>
            <w:bCs w:val="0"/>
            <w:caps w:val="0"/>
            <w:noProof/>
            <w:kern w:val="2"/>
            <w:sz w:val="24"/>
            <w14:ligatures w14:val="standardContextual"/>
          </w:rPr>
          <w:tab/>
        </w:r>
        <w:r w:rsidRPr="00C279AC">
          <w:rPr>
            <w:rStyle w:val="Hiperpovezava"/>
            <w:noProof/>
          </w:rPr>
          <w:t>OSTALI UKREPI</w:t>
        </w:r>
        <w:r>
          <w:rPr>
            <w:noProof/>
            <w:webHidden/>
          </w:rPr>
          <w:tab/>
        </w:r>
        <w:r>
          <w:rPr>
            <w:noProof/>
            <w:webHidden/>
          </w:rPr>
          <w:fldChar w:fldCharType="begin"/>
        </w:r>
        <w:r>
          <w:rPr>
            <w:noProof/>
            <w:webHidden/>
          </w:rPr>
          <w:instrText xml:space="preserve"> PAGEREF _Toc213338097 \h </w:instrText>
        </w:r>
        <w:r>
          <w:rPr>
            <w:noProof/>
            <w:webHidden/>
          </w:rPr>
        </w:r>
        <w:r>
          <w:rPr>
            <w:noProof/>
            <w:webHidden/>
          </w:rPr>
          <w:fldChar w:fldCharType="separate"/>
        </w:r>
        <w:r>
          <w:rPr>
            <w:noProof/>
            <w:webHidden/>
          </w:rPr>
          <w:t>56</w:t>
        </w:r>
        <w:r>
          <w:rPr>
            <w:noProof/>
            <w:webHidden/>
          </w:rPr>
          <w:fldChar w:fldCharType="end"/>
        </w:r>
      </w:hyperlink>
    </w:p>
    <w:p w14:paraId="2B3086E2" w14:textId="46895888" w:rsidR="006D4B34" w:rsidRPr="00CF5454" w:rsidRDefault="00076A81" w:rsidP="00654026">
      <w:pPr>
        <w:pStyle w:val="Kazalovsebine1"/>
        <w:tabs>
          <w:tab w:val="left" w:pos="660"/>
          <w:tab w:val="left" w:pos="709"/>
          <w:tab w:val="right" w:leader="dot" w:pos="9628"/>
        </w:tabs>
        <w:spacing w:before="0" w:after="120"/>
        <w:rPr>
          <w:rFonts w:ascii="Calibri" w:hAnsi="Calibri" w:cs="Calibri"/>
          <w:bCs w:val="0"/>
          <w:color w:val="2D8D56"/>
          <w:sz w:val="36"/>
          <w:szCs w:val="36"/>
        </w:rPr>
      </w:pPr>
      <w:r w:rsidRPr="00654026">
        <w:rPr>
          <w:b w:val="0"/>
          <w:sz w:val="20"/>
          <w:szCs w:val="20"/>
        </w:rPr>
        <w:fldChar w:fldCharType="end"/>
      </w:r>
      <w:r w:rsidR="006D4B34" w:rsidRPr="00CF5454">
        <w:rPr>
          <w:rFonts w:ascii="Calibri" w:hAnsi="Calibri" w:cs="Calibri"/>
          <w:b w:val="0"/>
          <w:color w:val="2D8D56"/>
          <w:sz w:val="36"/>
          <w:szCs w:val="36"/>
        </w:rPr>
        <w:br w:type="page"/>
      </w:r>
    </w:p>
    <w:p w14:paraId="7FB360FE" w14:textId="77777777" w:rsidR="00834762" w:rsidRPr="00271613" w:rsidRDefault="00834762" w:rsidP="00834762">
      <w:pPr>
        <w:pStyle w:val="Napis"/>
        <w:rPr>
          <w:rFonts w:cs="Arial"/>
          <w:b w:val="0"/>
          <w:color w:val="267849"/>
          <w:sz w:val="36"/>
          <w:szCs w:val="36"/>
        </w:rPr>
      </w:pPr>
      <w:r w:rsidRPr="009C6119">
        <w:rPr>
          <w:rFonts w:cs="Arial"/>
          <w:b w:val="0"/>
          <w:color w:val="267849"/>
          <w:sz w:val="36"/>
          <w:szCs w:val="36"/>
        </w:rPr>
        <w:lastRenderedPageBreak/>
        <w:t>KAZALO SLIK</w:t>
      </w:r>
    </w:p>
    <w:p w14:paraId="1F9CE8C3" w14:textId="77777777" w:rsidR="00834762" w:rsidRPr="00CF5454" w:rsidRDefault="00834762" w:rsidP="00C2775B">
      <w:pPr>
        <w:spacing w:after="0"/>
        <w:rPr>
          <w:rFonts w:cs="Arial"/>
          <w:szCs w:val="24"/>
        </w:rPr>
      </w:pPr>
    </w:p>
    <w:p w14:paraId="1DC94CEB" w14:textId="5C0BC393" w:rsidR="00813FAE" w:rsidRDefault="00FB03E0">
      <w:pPr>
        <w:pStyle w:val="Kazaloslik"/>
        <w:tabs>
          <w:tab w:val="right" w:leader="dot" w:pos="9628"/>
        </w:tabs>
        <w:rPr>
          <w:rFonts w:asciiTheme="minorHAnsi" w:eastAsiaTheme="minorEastAsia" w:hAnsiTheme="minorHAnsi" w:cstheme="minorBidi"/>
          <w:noProof/>
          <w:kern w:val="2"/>
          <w:sz w:val="24"/>
          <w:szCs w:val="24"/>
          <w:lang w:eastAsia="sl-SI"/>
          <w14:ligatures w14:val="standardContextual"/>
        </w:rPr>
      </w:pPr>
      <w:r w:rsidRPr="00CF5454">
        <w:rPr>
          <w:rFonts w:cs="Arial"/>
          <w:szCs w:val="24"/>
        </w:rPr>
        <w:fldChar w:fldCharType="begin"/>
      </w:r>
      <w:r w:rsidRPr="00CF5454">
        <w:rPr>
          <w:rFonts w:cs="Arial"/>
          <w:szCs w:val="24"/>
        </w:rPr>
        <w:instrText xml:space="preserve"> TOC \h \z \c "Slika" </w:instrText>
      </w:r>
      <w:r w:rsidRPr="00CF5454">
        <w:rPr>
          <w:rFonts w:cs="Arial"/>
          <w:szCs w:val="24"/>
        </w:rPr>
        <w:fldChar w:fldCharType="separate"/>
      </w:r>
      <w:hyperlink w:anchor="_Toc213338055" w:history="1">
        <w:r w:rsidR="00813FAE" w:rsidRPr="00BF3B13">
          <w:rPr>
            <w:rStyle w:val="Hiperpovezava"/>
            <w:rFonts w:cs="Arial"/>
            <w:bCs/>
            <w:i/>
            <w:noProof/>
          </w:rPr>
          <w:t>Slika 1: Število zastavljenih ukrepov PUN 2015–2020 po tipu varstvenih ukrepov in njihova izvedenost konec obdobja 2015-2023.</w:t>
        </w:r>
        <w:r w:rsidR="00813FAE">
          <w:rPr>
            <w:noProof/>
            <w:webHidden/>
          </w:rPr>
          <w:tab/>
        </w:r>
        <w:r w:rsidR="00813FAE">
          <w:rPr>
            <w:noProof/>
            <w:webHidden/>
          </w:rPr>
          <w:fldChar w:fldCharType="begin"/>
        </w:r>
        <w:r w:rsidR="00813FAE">
          <w:rPr>
            <w:noProof/>
            <w:webHidden/>
          </w:rPr>
          <w:instrText xml:space="preserve"> PAGEREF _Toc213338055 \h </w:instrText>
        </w:r>
        <w:r w:rsidR="00813FAE">
          <w:rPr>
            <w:noProof/>
            <w:webHidden/>
          </w:rPr>
        </w:r>
        <w:r w:rsidR="00813FAE">
          <w:rPr>
            <w:noProof/>
            <w:webHidden/>
          </w:rPr>
          <w:fldChar w:fldCharType="separate"/>
        </w:r>
        <w:r w:rsidR="00813FAE">
          <w:rPr>
            <w:noProof/>
            <w:webHidden/>
          </w:rPr>
          <w:t>15</w:t>
        </w:r>
        <w:r w:rsidR="00813FAE">
          <w:rPr>
            <w:noProof/>
            <w:webHidden/>
          </w:rPr>
          <w:fldChar w:fldCharType="end"/>
        </w:r>
      </w:hyperlink>
    </w:p>
    <w:p w14:paraId="4E98A4E4" w14:textId="7A5ACCF0" w:rsidR="00813FAE" w:rsidRDefault="00813FAE">
      <w:pPr>
        <w:pStyle w:val="Kazaloslik"/>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213338056" w:history="1">
        <w:r w:rsidRPr="00BF3B13">
          <w:rPr>
            <w:rStyle w:val="Hiperpovezava"/>
            <w:rFonts w:cs="Arial"/>
            <w:bCs/>
            <w:i/>
            <w:noProof/>
          </w:rPr>
          <w:t>Slika 2: Izvedenost ukrepov PUN 2015–2020 v obdobju 2015–2023.</w:t>
        </w:r>
        <w:r>
          <w:rPr>
            <w:noProof/>
            <w:webHidden/>
          </w:rPr>
          <w:tab/>
        </w:r>
        <w:r>
          <w:rPr>
            <w:noProof/>
            <w:webHidden/>
          </w:rPr>
          <w:fldChar w:fldCharType="begin"/>
        </w:r>
        <w:r>
          <w:rPr>
            <w:noProof/>
            <w:webHidden/>
          </w:rPr>
          <w:instrText xml:space="preserve"> PAGEREF _Toc213338056 \h </w:instrText>
        </w:r>
        <w:r>
          <w:rPr>
            <w:noProof/>
            <w:webHidden/>
          </w:rPr>
        </w:r>
        <w:r>
          <w:rPr>
            <w:noProof/>
            <w:webHidden/>
          </w:rPr>
          <w:fldChar w:fldCharType="separate"/>
        </w:r>
        <w:r>
          <w:rPr>
            <w:noProof/>
            <w:webHidden/>
          </w:rPr>
          <w:t>15</w:t>
        </w:r>
        <w:r>
          <w:rPr>
            <w:noProof/>
            <w:webHidden/>
          </w:rPr>
          <w:fldChar w:fldCharType="end"/>
        </w:r>
      </w:hyperlink>
    </w:p>
    <w:p w14:paraId="50FAB0A5" w14:textId="7AA33C34" w:rsidR="00813FAE" w:rsidRDefault="00813FAE">
      <w:pPr>
        <w:pStyle w:val="Kazaloslik"/>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213338057" w:history="1">
        <w:r w:rsidRPr="00BF3B13">
          <w:rPr>
            <w:rStyle w:val="Hiperpovezava"/>
            <w:rFonts w:cs="Arial"/>
            <w:bCs/>
            <w:i/>
            <w:noProof/>
          </w:rPr>
          <w:t>Slika 3: Primerjava izvajanja ukrepov PUN 2015–2020 med obdobji 2015–2017, 2015–2018, 2015–2019, 2015–2020 in 2015–2023.</w:t>
        </w:r>
        <w:r>
          <w:rPr>
            <w:noProof/>
            <w:webHidden/>
          </w:rPr>
          <w:tab/>
        </w:r>
        <w:r>
          <w:rPr>
            <w:noProof/>
            <w:webHidden/>
          </w:rPr>
          <w:fldChar w:fldCharType="begin"/>
        </w:r>
        <w:r>
          <w:rPr>
            <w:noProof/>
            <w:webHidden/>
          </w:rPr>
          <w:instrText xml:space="preserve"> PAGEREF _Toc213338057 \h </w:instrText>
        </w:r>
        <w:r>
          <w:rPr>
            <w:noProof/>
            <w:webHidden/>
          </w:rPr>
        </w:r>
        <w:r>
          <w:rPr>
            <w:noProof/>
            <w:webHidden/>
          </w:rPr>
          <w:fldChar w:fldCharType="separate"/>
        </w:r>
        <w:r>
          <w:rPr>
            <w:noProof/>
            <w:webHidden/>
          </w:rPr>
          <w:t>16</w:t>
        </w:r>
        <w:r>
          <w:rPr>
            <w:noProof/>
            <w:webHidden/>
          </w:rPr>
          <w:fldChar w:fldCharType="end"/>
        </w:r>
      </w:hyperlink>
    </w:p>
    <w:p w14:paraId="3C578069" w14:textId="71B92AAD" w:rsidR="00813FAE" w:rsidRDefault="00813FAE">
      <w:pPr>
        <w:pStyle w:val="Kazaloslik"/>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213338058" w:history="1">
        <w:r w:rsidRPr="00BF3B13">
          <w:rPr>
            <w:rStyle w:val="Hiperpovezava"/>
            <w:rFonts w:cs="Arial"/>
            <w:bCs/>
            <w:i/>
            <w:noProof/>
          </w:rPr>
          <w:t>Slika 4: Delež izvedenosti ukrepov PUN 2015–2020  po tipu varstvenih ukrepov konec obdobja 2015-2023.</w:t>
        </w:r>
        <w:r>
          <w:rPr>
            <w:noProof/>
            <w:webHidden/>
          </w:rPr>
          <w:tab/>
        </w:r>
        <w:r>
          <w:rPr>
            <w:noProof/>
            <w:webHidden/>
          </w:rPr>
          <w:fldChar w:fldCharType="begin"/>
        </w:r>
        <w:r>
          <w:rPr>
            <w:noProof/>
            <w:webHidden/>
          </w:rPr>
          <w:instrText xml:space="preserve"> PAGEREF _Toc213338058 \h </w:instrText>
        </w:r>
        <w:r>
          <w:rPr>
            <w:noProof/>
            <w:webHidden/>
          </w:rPr>
        </w:r>
        <w:r>
          <w:rPr>
            <w:noProof/>
            <w:webHidden/>
          </w:rPr>
          <w:fldChar w:fldCharType="separate"/>
        </w:r>
        <w:r>
          <w:rPr>
            <w:noProof/>
            <w:webHidden/>
          </w:rPr>
          <w:t>16</w:t>
        </w:r>
        <w:r>
          <w:rPr>
            <w:noProof/>
            <w:webHidden/>
          </w:rPr>
          <w:fldChar w:fldCharType="end"/>
        </w:r>
      </w:hyperlink>
    </w:p>
    <w:p w14:paraId="03E60727" w14:textId="36D6D663" w:rsidR="00813FAE" w:rsidRDefault="00813FAE">
      <w:pPr>
        <w:pStyle w:val="Kazaloslik"/>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213338059" w:history="1">
        <w:r w:rsidRPr="00BF3B13">
          <w:rPr>
            <w:rStyle w:val="Hiperpovezava"/>
            <w:rFonts w:cs="Arial"/>
            <w:bCs/>
            <w:i/>
            <w:noProof/>
          </w:rPr>
          <w:t>Slika 5: Izvedenost varstvenih ukrepov PUN 2015–2020 znotraj varstva narave v obdobju 2015-2023.</w:t>
        </w:r>
        <w:r>
          <w:rPr>
            <w:noProof/>
            <w:webHidden/>
          </w:rPr>
          <w:tab/>
        </w:r>
        <w:r>
          <w:rPr>
            <w:noProof/>
            <w:webHidden/>
          </w:rPr>
          <w:fldChar w:fldCharType="begin"/>
        </w:r>
        <w:r>
          <w:rPr>
            <w:noProof/>
            <w:webHidden/>
          </w:rPr>
          <w:instrText xml:space="preserve"> PAGEREF _Toc213338059 \h </w:instrText>
        </w:r>
        <w:r>
          <w:rPr>
            <w:noProof/>
            <w:webHidden/>
          </w:rPr>
        </w:r>
        <w:r>
          <w:rPr>
            <w:noProof/>
            <w:webHidden/>
          </w:rPr>
          <w:fldChar w:fldCharType="separate"/>
        </w:r>
        <w:r>
          <w:rPr>
            <w:noProof/>
            <w:webHidden/>
          </w:rPr>
          <w:t>18</w:t>
        </w:r>
        <w:r>
          <w:rPr>
            <w:noProof/>
            <w:webHidden/>
          </w:rPr>
          <w:fldChar w:fldCharType="end"/>
        </w:r>
      </w:hyperlink>
    </w:p>
    <w:p w14:paraId="2AAD0FD4" w14:textId="2CFD21C6" w:rsidR="00813FAE" w:rsidRDefault="00813FAE">
      <w:pPr>
        <w:pStyle w:val="Kazaloslik"/>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213338060" w:history="1">
        <w:r w:rsidRPr="00BF3B13">
          <w:rPr>
            <w:rStyle w:val="Hiperpovezava"/>
            <w:rFonts w:cs="Arial"/>
            <w:bCs/>
            <w:i/>
            <w:noProof/>
          </w:rPr>
          <w:t>Slika 6: Izvedenost varstvenih ukrepov PUN 2015–2020 znotraj varstva narave v obdobju 2015–2023 po vsebini.</w:t>
        </w:r>
        <w:r>
          <w:rPr>
            <w:noProof/>
            <w:webHidden/>
          </w:rPr>
          <w:tab/>
        </w:r>
        <w:r>
          <w:rPr>
            <w:noProof/>
            <w:webHidden/>
          </w:rPr>
          <w:fldChar w:fldCharType="begin"/>
        </w:r>
        <w:r>
          <w:rPr>
            <w:noProof/>
            <w:webHidden/>
          </w:rPr>
          <w:instrText xml:space="preserve"> PAGEREF _Toc213338060 \h </w:instrText>
        </w:r>
        <w:r>
          <w:rPr>
            <w:noProof/>
            <w:webHidden/>
          </w:rPr>
        </w:r>
        <w:r>
          <w:rPr>
            <w:noProof/>
            <w:webHidden/>
          </w:rPr>
          <w:fldChar w:fldCharType="separate"/>
        </w:r>
        <w:r>
          <w:rPr>
            <w:noProof/>
            <w:webHidden/>
          </w:rPr>
          <w:t>19</w:t>
        </w:r>
        <w:r>
          <w:rPr>
            <w:noProof/>
            <w:webHidden/>
          </w:rPr>
          <w:fldChar w:fldCharType="end"/>
        </w:r>
      </w:hyperlink>
    </w:p>
    <w:p w14:paraId="4C44F562" w14:textId="6EC9F645" w:rsidR="00813FAE" w:rsidRDefault="00813FAE">
      <w:pPr>
        <w:pStyle w:val="Kazaloslik"/>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213338061" w:history="1">
        <w:r w:rsidRPr="00BF3B13">
          <w:rPr>
            <w:rStyle w:val="Hiperpovezava"/>
            <w:rFonts w:cs="Arial"/>
            <w:bCs/>
            <w:i/>
            <w:noProof/>
          </w:rPr>
          <w:t>Slika 7: Izvedenost varstvenih ukrepov PUN 2015–2020 znotraj prilagojene rabe gozdov v obdobju  2015–2023.</w:t>
        </w:r>
        <w:r>
          <w:rPr>
            <w:noProof/>
            <w:webHidden/>
          </w:rPr>
          <w:tab/>
        </w:r>
        <w:r>
          <w:rPr>
            <w:noProof/>
            <w:webHidden/>
          </w:rPr>
          <w:fldChar w:fldCharType="begin"/>
        </w:r>
        <w:r>
          <w:rPr>
            <w:noProof/>
            <w:webHidden/>
          </w:rPr>
          <w:instrText xml:space="preserve"> PAGEREF _Toc213338061 \h </w:instrText>
        </w:r>
        <w:r>
          <w:rPr>
            <w:noProof/>
            <w:webHidden/>
          </w:rPr>
        </w:r>
        <w:r>
          <w:rPr>
            <w:noProof/>
            <w:webHidden/>
          </w:rPr>
          <w:fldChar w:fldCharType="separate"/>
        </w:r>
        <w:r>
          <w:rPr>
            <w:noProof/>
            <w:webHidden/>
          </w:rPr>
          <w:t>25</w:t>
        </w:r>
        <w:r>
          <w:rPr>
            <w:noProof/>
            <w:webHidden/>
          </w:rPr>
          <w:fldChar w:fldCharType="end"/>
        </w:r>
      </w:hyperlink>
    </w:p>
    <w:p w14:paraId="0C868161" w14:textId="51976688" w:rsidR="00813FAE" w:rsidRDefault="00813FAE">
      <w:pPr>
        <w:pStyle w:val="Kazaloslik"/>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213338062" w:history="1">
        <w:r w:rsidRPr="00BF3B13">
          <w:rPr>
            <w:rStyle w:val="Hiperpovezava"/>
            <w:rFonts w:cs="Arial"/>
            <w:bCs/>
            <w:i/>
            <w:noProof/>
          </w:rPr>
          <w:t>Slika 8: Primer označitve ekocelice na terenu (ZGS, 2024).</w:t>
        </w:r>
        <w:r>
          <w:rPr>
            <w:noProof/>
            <w:webHidden/>
          </w:rPr>
          <w:tab/>
        </w:r>
        <w:r>
          <w:rPr>
            <w:noProof/>
            <w:webHidden/>
          </w:rPr>
          <w:fldChar w:fldCharType="begin"/>
        </w:r>
        <w:r>
          <w:rPr>
            <w:noProof/>
            <w:webHidden/>
          </w:rPr>
          <w:instrText xml:space="preserve"> PAGEREF _Toc213338062 \h </w:instrText>
        </w:r>
        <w:r>
          <w:rPr>
            <w:noProof/>
            <w:webHidden/>
          </w:rPr>
        </w:r>
        <w:r>
          <w:rPr>
            <w:noProof/>
            <w:webHidden/>
          </w:rPr>
          <w:fldChar w:fldCharType="separate"/>
        </w:r>
        <w:r>
          <w:rPr>
            <w:noProof/>
            <w:webHidden/>
          </w:rPr>
          <w:t>29</w:t>
        </w:r>
        <w:r>
          <w:rPr>
            <w:noProof/>
            <w:webHidden/>
          </w:rPr>
          <w:fldChar w:fldCharType="end"/>
        </w:r>
      </w:hyperlink>
    </w:p>
    <w:p w14:paraId="1F1E1260" w14:textId="60C4616F" w:rsidR="00813FAE" w:rsidRDefault="00813FAE">
      <w:pPr>
        <w:pStyle w:val="Kazaloslik"/>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213338063" w:history="1">
        <w:r w:rsidRPr="00BF3B13">
          <w:rPr>
            <w:rStyle w:val="Hiperpovezava"/>
            <w:rFonts w:cs="Arial"/>
            <w:bCs/>
            <w:i/>
            <w:noProof/>
          </w:rPr>
          <w:t>Slika 9: Ekocelice brez ukrepanja financiran iz Gozdnega sklada v PUN 2015–2020 za obdobje 2015-2023 (ZGS, 2024).</w:t>
        </w:r>
        <w:r>
          <w:rPr>
            <w:noProof/>
            <w:webHidden/>
          </w:rPr>
          <w:tab/>
        </w:r>
        <w:r>
          <w:rPr>
            <w:noProof/>
            <w:webHidden/>
          </w:rPr>
          <w:fldChar w:fldCharType="begin"/>
        </w:r>
        <w:r>
          <w:rPr>
            <w:noProof/>
            <w:webHidden/>
          </w:rPr>
          <w:instrText xml:space="preserve"> PAGEREF _Toc213338063 \h </w:instrText>
        </w:r>
        <w:r>
          <w:rPr>
            <w:noProof/>
            <w:webHidden/>
          </w:rPr>
        </w:r>
        <w:r>
          <w:rPr>
            <w:noProof/>
            <w:webHidden/>
          </w:rPr>
          <w:fldChar w:fldCharType="separate"/>
        </w:r>
        <w:r>
          <w:rPr>
            <w:noProof/>
            <w:webHidden/>
          </w:rPr>
          <w:t>30</w:t>
        </w:r>
        <w:r>
          <w:rPr>
            <w:noProof/>
            <w:webHidden/>
          </w:rPr>
          <w:fldChar w:fldCharType="end"/>
        </w:r>
      </w:hyperlink>
    </w:p>
    <w:p w14:paraId="5FB39FD3" w14:textId="7E3FDF49" w:rsidR="00813FAE" w:rsidRDefault="00813FAE">
      <w:pPr>
        <w:pStyle w:val="Kazaloslik"/>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213338064" w:history="1">
        <w:r w:rsidRPr="00BF3B13">
          <w:rPr>
            <w:rStyle w:val="Hiperpovezava"/>
            <w:rFonts w:cs="Arial"/>
            <w:bCs/>
            <w:i/>
            <w:noProof/>
          </w:rPr>
          <w:t>Slika 10:</w:t>
        </w:r>
        <w:r w:rsidRPr="00BF3B13">
          <w:rPr>
            <w:rStyle w:val="Hiperpovezava"/>
            <w:noProof/>
          </w:rPr>
          <w:t xml:space="preserve"> </w:t>
        </w:r>
        <w:r w:rsidRPr="00BF3B13">
          <w:rPr>
            <w:rStyle w:val="Hiperpovezava"/>
            <w:rFonts w:cs="Arial"/>
            <w:bCs/>
            <w:i/>
            <w:noProof/>
          </w:rPr>
          <w:t>Primer označitve habitatnega drevesa financiranega iz Gozdnega sklada (ZGS, 2024).</w:t>
        </w:r>
        <w:r>
          <w:rPr>
            <w:noProof/>
            <w:webHidden/>
          </w:rPr>
          <w:tab/>
        </w:r>
        <w:r>
          <w:rPr>
            <w:noProof/>
            <w:webHidden/>
          </w:rPr>
          <w:fldChar w:fldCharType="begin"/>
        </w:r>
        <w:r>
          <w:rPr>
            <w:noProof/>
            <w:webHidden/>
          </w:rPr>
          <w:instrText xml:space="preserve"> PAGEREF _Toc213338064 \h </w:instrText>
        </w:r>
        <w:r>
          <w:rPr>
            <w:noProof/>
            <w:webHidden/>
          </w:rPr>
        </w:r>
        <w:r>
          <w:rPr>
            <w:noProof/>
            <w:webHidden/>
          </w:rPr>
          <w:fldChar w:fldCharType="separate"/>
        </w:r>
        <w:r>
          <w:rPr>
            <w:noProof/>
            <w:webHidden/>
          </w:rPr>
          <w:t>33</w:t>
        </w:r>
        <w:r>
          <w:rPr>
            <w:noProof/>
            <w:webHidden/>
          </w:rPr>
          <w:fldChar w:fldCharType="end"/>
        </w:r>
      </w:hyperlink>
    </w:p>
    <w:p w14:paraId="09074F47" w14:textId="1A26C923" w:rsidR="00813FAE" w:rsidRDefault="00813FAE">
      <w:pPr>
        <w:pStyle w:val="Kazaloslik"/>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213338065" w:history="1">
        <w:r w:rsidRPr="00BF3B13">
          <w:rPr>
            <w:rStyle w:val="Hiperpovezava"/>
            <w:rFonts w:cs="Arial"/>
            <w:bCs/>
            <w:i/>
            <w:noProof/>
          </w:rPr>
          <w:t>Slika 11: Izvedenost varstvenih ukrepov PUN 2015–2020 znotraj prilagojene rabe divjadi v obdobju  2015–23.</w:t>
        </w:r>
        <w:r>
          <w:rPr>
            <w:noProof/>
            <w:webHidden/>
          </w:rPr>
          <w:tab/>
        </w:r>
        <w:r>
          <w:rPr>
            <w:noProof/>
            <w:webHidden/>
          </w:rPr>
          <w:fldChar w:fldCharType="begin"/>
        </w:r>
        <w:r>
          <w:rPr>
            <w:noProof/>
            <w:webHidden/>
          </w:rPr>
          <w:instrText xml:space="preserve"> PAGEREF _Toc213338065 \h </w:instrText>
        </w:r>
        <w:r>
          <w:rPr>
            <w:noProof/>
            <w:webHidden/>
          </w:rPr>
        </w:r>
        <w:r>
          <w:rPr>
            <w:noProof/>
            <w:webHidden/>
          </w:rPr>
          <w:fldChar w:fldCharType="separate"/>
        </w:r>
        <w:r>
          <w:rPr>
            <w:noProof/>
            <w:webHidden/>
          </w:rPr>
          <w:t>35</w:t>
        </w:r>
        <w:r>
          <w:rPr>
            <w:noProof/>
            <w:webHidden/>
          </w:rPr>
          <w:fldChar w:fldCharType="end"/>
        </w:r>
      </w:hyperlink>
    </w:p>
    <w:p w14:paraId="7879004D" w14:textId="51364977" w:rsidR="00813FAE" w:rsidRDefault="00813FAE">
      <w:pPr>
        <w:pStyle w:val="Kazaloslik"/>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213338066" w:history="1">
        <w:r w:rsidRPr="00BF3B13">
          <w:rPr>
            <w:rStyle w:val="Hiperpovezava"/>
            <w:rFonts w:cs="Arial"/>
            <w:bCs/>
            <w:i/>
            <w:noProof/>
          </w:rPr>
          <w:t>Slika 12: Izvedenost varstvenih ukrepov PUN znotraj prilagojene rabe rib v obdobju 2015-23.</w:t>
        </w:r>
        <w:r>
          <w:rPr>
            <w:noProof/>
            <w:webHidden/>
          </w:rPr>
          <w:tab/>
        </w:r>
        <w:r>
          <w:rPr>
            <w:noProof/>
            <w:webHidden/>
          </w:rPr>
          <w:fldChar w:fldCharType="begin"/>
        </w:r>
        <w:r>
          <w:rPr>
            <w:noProof/>
            <w:webHidden/>
          </w:rPr>
          <w:instrText xml:space="preserve"> PAGEREF _Toc213338066 \h </w:instrText>
        </w:r>
        <w:r>
          <w:rPr>
            <w:noProof/>
            <w:webHidden/>
          </w:rPr>
        </w:r>
        <w:r>
          <w:rPr>
            <w:noProof/>
            <w:webHidden/>
          </w:rPr>
          <w:fldChar w:fldCharType="separate"/>
        </w:r>
        <w:r>
          <w:rPr>
            <w:noProof/>
            <w:webHidden/>
          </w:rPr>
          <w:t>36</w:t>
        </w:r>
        <w:r>
          <w:rPr>
            <w:noProof/>
            <w:webHidden/>
          </w:rPr>
          <w:fldChar w:fldCharType="end"/>
        </w:r>
      </w:hyperlink>
    </w:p>
    <w:p w14:paraId="550D7BF0" w14:textId="45196E83" w:rsidR="00813FAE" w:rsidRDefault="00813FAE">
      <w:pPr>
        <w:pStyle w:val="Kazaloslik"/>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213338067" w:history="1">
        <w:r w:rsidRPr="00BF3B13">
          <w:rPr>
            <w:rStyle w:val="Hiperpovezava"/>
            <w:rFonts w:cs="Arial"/>
            <w:bCs/>
            <w:i/>
            <w:noProof/>
          </w:rPr>
          <w:t>Slika 13: Monitoringa izbranih ciljnih vrst rib in piškurjev (elektroribolov) (Diana Marguč, ZZRS, 2024).</w:t>
        </w:r>
        <w:r>
          <w:rPr>
            <w:noProof/>
            <w:webHidden/>
          </w:rPr>
          <w:tab/>
        </w:r>
        <w:r>
          <w:rPr>
            <w:noProof/>
            <w:webHidden/>
          </w:rPr>
          <w:fldChar w:fldCharType="begin"/>
        </w:r>
        <w:r>
          <w:rPr>
            <w:noProof/>
            <w:webHidden/>
          </w:rPr>
          <w:instrText xml:space="preserve"> PAGEREF _Toc213338067 \h </w:instrText>
        </w:r>
        <w:r>
          <w:rPr>
            <w:noProof/>
            <w:webHidden/>
          </w:rPr>
        </w:r>
        <w:r>
          <w:rPr>
            <w:noProof/>
            <w:webHidden/>
          </w:rPr>
          <w:fldChar w:fldCharType="separate"/>
        </w:r>
        <w:r>
          <w:rPr>
            <w:noProof/>
            <w:webHidden/>
          </w:rPr>
          <w:t>37</w:t>
        </w:r>
        <w:r>
          <w:rPr>
            <w:noProof/>
            <w:webHidden/>
          </w:rPr>
          <w:fldChar w:fldCharType="end"/>
        </w:r>
      </w:hyperlink>
    </w:p>
    <w:p w14:paraId="01588AAC" w14:textId="2E8778C3" w:rsidR="00813FAE" w:rsidRDefault="00813FAE">
      <w:pPr>
        <w:pStyle w:val="Kazaloslik"/>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213338068" w:history="1">
        <w:r w:rsidRPr="00BF3B13">
          <w:rPr>
            <w:rStyle w:val="Hiperpovezava"/>
            <w:rFonts w:cs="Arial"/>
            <w:bCs/>
            <w:i/>
            <w:noProof/>
          </w:rPr>
          <w:t>Slika 14: Izvedenost varstvenih ukrepov PUN 2015–2020 znotraj prilagojene kmetijske prakse v obdobju 2015–22.</w:t>
        </w:r>
        <w:r>
          <w:rPr>
            <w:noProof/>
            <w:webHidden/>
          </w:rPr>
          <w:tab/>
        </w:r>
        <w:r>
          <w:rPr>
            <w:noProof/>
            <w:webHidden/>
          </w:rPr>
          <w:fldChar w:fldCharType="begin"/>
        </w:r>
        <w:r>
          <w:rPr>
            <w:noProof/>
            <w:webHidden/>
          </w:rPr>
          <w:instrText xml:space="preserve"> PAGEREF _Toc213338068 \h </w:instrText>
        </w:r>
        <w:r>
          <w:rPr>
            <w:noProof/>
            <w:webHidden/>
          </w:rPr>
        </w:r>
        <w:r>
          <w:rPr>
            <w:noProof/>
            <w:webHidden/>
          </w:rPr>
          <w:fldChar w:fldCharType="separate"/>
        </w:r>
        <w:r>
          <w:rPr>
            <w:noProof/>
            <w:webHidden/>
          </w:rPr>
          <w:t>38</w:t>
        </w:r>
        <w:r>
          <w:rPr>
            <w:noProof/>
            <w:webHidden/>
          </w:rPr>
          <w:fldChar w:fldCharType="end"/>
        </w:r>
      </w:hyperlink>
    </w:p>
    <w:p w14:paraId="3CCC8BDA" w14:textId="574C308A" w:rsidR="00813FAE" w:rsidRDefault="00813FAE">
      <w:pPr>
        <w:pStyle w:val="Kazaloslik"/>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213338069" w:history="1">
        <w:r w:rsidRPr="00BF3B13">
          <w:rPr>
            <w:rStyle w:val="Hiperpovezava"/>
            <w:rFonts w:cs="Arial"/>
            <w:bCs/>
            <w:i/>
            <w:noProof/>
          </w:rPr>
          <w:t>Slika 15: Izvedenost varstvenih ukrepov PUN 2015–2020 znotraj prilagojene kmetijske prakse v obdobju 2015–2022, po sklopih (PRP 2014-2020 (2022)).</w:t>
        </w:r>
        <w:r>
          <w:rPr>
            <w:noProof/>
            <w:webHidden/>
          </w:rPr>
          <w:tab/>
        </w:r>
        <w:r>
          <w:rPr>
            <w:noProof/>
            <w:webHidden/>
          </w:rPr>
          <w:fldChar w:fldCharType="begin"/>
        </w:r>
        <w:r>
          <w:rPr>
            <w:noProof/>
            <w:webHidden/>
          </w:rPr>
          <w:instrText xml:space="preserve"> PAGEREF _Toc213338069 \h </w:instrText>
        </w:r>
        <w:r>
          <w:rPr>
            <w:noProof/>
            <w:webHidden/>
          </w:rPr>
        </w:r>
        <w:r>
          <w:rPr>
            <w:noProof/>
            <w:webHidden/>
          </w:rPr>
          <w:fldChar w:fldCharType="separate"/>
        </w:r>
        <w:r>
          <w:rPr>
            <w:noProof/>
            <w:webHidden/>
          </w:rPr>
          <w:t>39</w:t>
        </w:r>
        <w:r>
          <w:rPr>
            <w:noProof/>
            <w:webHidden/>
          </w:rPr>
          <w:fldChar w:fldCharType="end"/>
        </w:r>
      </w:hyperlink>
    </w:p>
    <w:p w14:paraId="0E1DF9D9" w14:textId="60CECE90" w:rsidR="00813FAE" w:rsidRDefault="00813FAE">
      <w:pPr>
        <w:pStyle w:val="Kazaloslik"/>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213338070" w:history="1">
        <w:r w:rsidRPr="00BF3B13">
          <w:rPr>
            <w:rStyle w:val="Hiperpovezava"/>
            <w:rFonts w:cs="Arial"/>
            <w:bCs/>
            <w:i/>
            <w:noProof/>
          </w:rPr>
          <w:t>Slika 16: Izvedenost varstvenih ukrepov PUN 2015–2020 znotraj prilagojene kmetijske prakse v letu 2023, po sklopih (SKP 2023 – 2027).</w:t>
        </w:r>
        <w:r>
          <w:rPr>
            <w:noProof/>
            <w:webHidden/>
          </w:rPr>
          <w:tab/>
        </w:r>
        <w:r>
          <w:rPr>
            <w:noProof/>
            <w:webHidden/>
          </w:rPr>
          <w:fldChar w:fldCharType="begin"/>
        </w:r>
        <w:r>
          <w:rPr>
            <w:noProof/>
            <w:webHidden/>
          </w:rPr>
          <w:instrText xml:space="preserve"> PAGEREF _Toc213338070 \h </w:instrText>
        </w:r>
        <w:r>
          <w:rPr>
            <w:noProof/>
            <w:webHidden/>
          </w:rPr>
        </w:r>
        <w:r>
          <w:rPr>
            <w:noProof/>
            <w:webHidden/>
          </w:rPr>
          <w:fldChar w:fldCharType="separate"/>
        </w:r>
        <w:r>
          <w:rPr>
            <w:noProof/>
            <w:webHidden/>
          </w:rPr>
          <w:t>41</w:t>
        </w:r>
        <w:r>
          <w:rPr>
            <w:noProof/>
            <w:webHidden/>
          </w:rPr>
          <w:fldChar w:fldCharType="end"/>
        </w:r>
      </w:hyperlink>
    </w:p>
    <w:p w14:paraId="2F06BBFF" w14:textId="74F32878" w:rsidR="00813FAE" w:rsidRDefault="00813FAE">
      <w:pPr>
        <w:pStyle w:val="Kazaloslik"/>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213338071" w:history="1">
        <w:r w:rsidRPr="00BF3B13">
          <w:rPr>
            <w:rStyle w:val="Hiperpovezava"/>
            <w:rFonts w:cs="Arial"/>
            <w:bCs/>
            <w:i/>
            <w:noProof/>
          </w:rPr>
          <w:t>Slika 17: Izvedenost varstvenih ukrepov PUN 2015–2020 znotraj upravljanja voda v obdobju 2015–2023, po sklopih.</w:t>
        </w:r>
        <w:r>
          <w:rPr>
            <w:noProof/>
            <w:webHidden/>
          </w:rPr>
          <w:tab/>
        </w:r>
        <w:r>
          <w:rPr>
            <w:noProof/>
            <w:webHidden/>
          </w:rPr>
          <w:fldChar w:fldCharType="begin"/>
        </w:r>
        <w:r>
          <w:rPr>
            <w:noProof/>
            <w:webHidden/>
          </w:rPr>
          <w:instrText xml:space="preserve"> PAGEREF _Toc213338071 \h </w:instrText>
        </w:r>
        <w:r>
          <w:rPr>
            <w:noProof/>
            <w:webHidden/>
          </w:rPr>
        </w:r>
        <w:r>
          <w:rPr>
            <w:noProof/>
            <w:webHidden/>
          </w:rPr>
          <w:fldChar w:fldCharType="separate"/>
        </w:r>
        <w:r>
          <w:rPr>
            <w:noProof/>
            <w:webHidden/>
          </w:rPr>
          <w:t>44</w:t>
        </w:r>
        <w:r>
          <w:rPr>
            <w:noProof/>
            <w:webHidden/>
          </w:rPr>
          <w:fldChar w:fldCharType="end"/>
        </w:r>
      </w:hyperlink>
    </w:p>
    <w:p w14:paraId="3066E806" w14:textId="2C737608" w:rsidR="00813FAE" w:rsidRDefault="00813FAE">
      <w:pPr>
        <w:pStyle w:val="Kazaloslik"/>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213338072" w:history="1">
        <w:r w:rsidRPr="00BF3B13">
          <w:rPr>
            <w:rStyle w:val="Hiperpovezava"/>
            <w:rFonts w:cs="Arial"/>
            <w:bCs/>
            <w:i/>
            <w:noProof/>
          </w:rPr>
          <w:t>Slika 18: Revitalizacija mrtvice ob Dravinji, Brezje pri Poljčanah, v okviru projekta LIFE-IP NATURA.SI (Ditka Čakš Copot, DRSV, 2023)</w:t>
        </w:r>
        <w:r>
          <w:rPr>
            <w:noProof/>
            <w:webHidden/>
          </w:rPr>
          <w:tab/>
        </w:r>
        <w:r>
          <w:rPr>
            <w:noProof/>
            <w:webHidden/>
          </w:rPr>
          <w:fldChar w:fldCharType="begin"/>
        </w:r>
        <w:r>
          <w:rPr>
            <w:noProof/>
            <w:webHidden/>
          </w:rPr>
          <w:instrText xml:space="preserve"> PAGEREF _Toc213338072 \h </w:instrText>
        </w:r>
        <w:r>
          <w:rPr>
            <w:noProof/>
            <w:webHidden/>
          </w:rPr>
        </w:r>
        <w:r>
          <w:rPr>
            <w:noProof/>
            <w:webHidden/>
          </w:rPr>
          <w:fldChar w:fldCharType="separate"/>
        </w:r>
        <w:r>
          <w:rPr>
            <w:noProof/>
            <w:webHidden/>
          </w:rPr>
          <w:t>45</w:t>
        </w:r>
        <w:r>
          <w:rPr>
            <w:noProof/>
            <w:webHidden/>
          </w:rPr>
          <w:fldChar w:fldCharType="end"/>
        </w:r>
      </w:hyperlink>
    </w:p>
    <w:p w14:paraId="76E00578" w14:textId="38DB156D" w:rsidR="00813FAE" w:rsidRDefault="00813FAE">
      <w:pPr>
        <w:pStyle w:val="Kazaloslik"/>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213338073" w:history="1">
        <w:r w:rsidRPr="00BF3B13">
          <w:rPr>
            <w:rStyle w:val="Hiperpovezava"/>
            <w:rFonts w:cs="Arial"/>
            <w:bCs/>
            <w:i/>
            <w:noProof/>
          </w:rPr>
          <w:t>Slika 19: Stavbe kulturne dediščine so ključne za ohranjanje določenih vrst, predvsem netopirjev. Na sliki je porodniška skupina netopirjev na cerkveni podstrehi (Primož Presetnik, CKFF, 2024)</w:t>
        </w:r>
        <w:r>
          <w:rPr>
            <w:noProof/>
            <w:webHidden/>
          </w:rPr>
          <w:tab/>
        </w:r>
        <w:r>
          <w:rPr>
            <w:noProof/>
            <w:webHidden/>
          </w:rPr>
          <w:fldChar w:fldCharType="begin"/>
        </w:r>
        <w:r>
          <w:rPr>
            <w:noProof/>
            <w:webHidden/>
          </w:rPr>
          <w:instrText xml:space="preserve"> PAGEREF _Toc213338073 \h </w:instrText>
        </w:r>
        <w:r>
          <w:rPr>
            <w:noProof/>
            <w:webHidden/>
          </w:rPr>
        </w:r>
        <w:r>
          <w:rPr>
            <w:noProof/>
            <w:webHidden/>
          </w:rPr>
          <w:fldChar w:fldCharType="separate"/>
        </w:r>
        <w:r>
          <w:rPr>
            <w:noProof/>
            <w:webHidden/>
          </w:rPr>
          <w:t>47</w:t>
        </w:r>
        <w:r>
          <w:rPr>
            <w:noProof/>
            <w:webHidden/>
          </w:rPr>
          <w:fldChar w:fldCharType="end"/>
        </w:r>
      </w:hyperlink>
    </w:p>
    <w:p w14:paraId="0B3EBDE4" w14:textId="2B3963B9" w:rsidR="00813FAE" w:rsidRDefault="00813FAE">
      <w:pPr>
        <w:pStyle w:val="Kazaloslik"/>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213338074" w:history="1">
        <w:r w:rsidRPr="00BF3B13">
          <w:rPr>
            <w:rStyle w:val="Hiperpovezava"/>
            <w:rFonts w:cs="Arial"/>
            <w:bCs/>
            <w:i/>
            <w:noProof/>
          </w:rPr>
          <w:t>Slika 20: Izvedenost ukrepov PUN 2015–2020 znotraj monitoringov in raziskav v obdobju 2015–2203, po sektorjih.</w:t>
        </w:r>
        <w:r>
          <w:rPr>
            <w:noProof/>
            <w:webHidden/>
          </w:rPr>
          <w:tab/>
        </w:r>
        <w:r>
          <w:rPr>
            <w:noProof/>
            <w:webHidden/>
          </w:rPr>
          <w:fldChar w:fldCharType="begin"/>
        </w:r>
        <w:r>
          <w:rPr>
            <w:noProof/>
            <w:webHidden/>
          </w:rPr>
          <w:instrText xml:space="preserve"> PAGEREF _Toc213338074 \h </w:instrText>
        </w:r>
        <w:r>
          <w:rPr>
            <w:noProof/>
            <w:webHidden/>
          </w:rPr>
        </w:r>
        <w:r>
          <w:rPr>
            <w:noProof/>
            <w:webHidden/>
          </w:rPr>
          <w:fldChar w:fldCharType="separate"/>
        </w:r>
        <w:r>
          <w:rPr>
            <w:noProof/>
            <w:webHidden/>
          </w:rPr>
          <w:t>49</w:t>
        </w:r>
        <w:r>
          <w:rPr>
            <w:noProof/>
            <w:webHidden/>
          </w:rPr>
          <w:fldChar w:fldCharType="end"/>
        </w:r>
      </w:hyperlink>
    </w:p>
    <w:p w14:paraId="01077985" w14:textId="6B8F81DA" w:rsidR="00813FAE" w:rsidRDefault="00813FAE">
      <w:pPr>
        <w:pStyle w:val="Kazaloslik"/>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213338075" w:history="1">
        <w:r w:rsidRPr="00BF3B13">
          <w:rPr>
            <w:rStyle w:val="Hiperpovezava"/>
            <w:rFonts w:cs="Arial"/>
            <w:bCs/>
            <w:i/>
            <w:noProof/>
          </w:rPr>
          <w:t>Slika 21:</w:t>
        </w:r>
        <w:r w:rsidRPr="00BF3B13">
          <w:rPr>
            <w:rStyle w:val="Hiperpovezava"/>
            <w:noProof/>
          </w:rPr>
          <w:t xml:space="preserve"> </w:t>
        </w:r>
        <w:r w:rsidRPr="00BF3B13">
          <w:rPr>
            <w:rStyle w:val="Hiperpovezava"/>
            <w:rFonts w:cs="Arial"/>
            <w:bCs/>
            <w:i/>
            <w:noProof/>
          </w:rPr>
          <w:t>Ena izmed metod monitoringa metuljev je tudi metoda označevanja s katero lahko ocenimo absolutno velikost populacije (Barbara Zakšek, CKFF, 2024).</w:t>
        </w:r>
        <w:r>
          <w:rPr>
            <w:noProof/>
            <w:webHidden/>
          </w:rPr>
          <w:tab/>
        </w:r>
        <w:r>
          <w:rPr>
            <w:noProof/>
            <w:webHidden/>
          </w:rPr>
          <w:fldChar w:fldCharType="begin"/>
        </w:r>
        <w:r>
          <w:rPr>
            <w:noProof/>
            <w:webHidden/>
          </w:rPr>
          <w:instrText xml:space="preserve"> PAGEREF _Toc213338075 \h </w:instrText>
        </w:r>
        <w:r>
          <w:rPr>
            <w:noProof/>
            <w:webHidden/>
          </w:rPr>
        </w:r>
        <w:r>
          <w:rPr>
            <w:noProof/>
            <w:webHidden/>
          </w:rPr>
          <w:fldChar w:fldCharType="separate"/>
        </w:r>
        <w:r>
          <w:rPr>
            <w:noProof/>
            <w:webHidden/>
          </w:rPr>
          <w:t>50</w:t>
        </w:r>
        <w:r>
          <w:rPr>
            <w:noProof/>
            <w:webHidden/>
          </w:rPr>
          <w:fldChar w:fldCharType="end"/>
        </w:r>
      </w:hyperlink>
    </w:p>
    <w:p w14:paraId="14FFA220" w14:textId="16CDA4CE" w:rsidR="00FB03E0" w:rsidRPr="00CF5454" w:rsidRDefault="00FB03E0" w:rsidP="00C2775B">
      <w:pPr>
        <w:spacing w:after="0"/>
        <w:rPr>
          <w:rFonts w:cs="Arial"/>
          <w:szCs w:val="24"/>
        </w:rPr>
      </w:pPr>
      <w:r w:rsidRPr="00CF5454">
        <w:rPr>
          <w:rFonts w:cs="Arial"/>
          <w:szCs w:val="24"/>
        </w:rPr>
        <w:fldChar w:fldCharType="end"/>
      </w:r>
    </w:p>
    <w:p w14:paraId="2DFB57BF" w14:textId="77777777" w:rsidR="00FB03E0" w:rsidRPr="00CF5454" w:rsidRDefault="00FB03E0" w:rsidP="00C2775B">
      <w:pPr>
        <w:spacing w:after="0"/>
        <w:rPr>
          <w:rFonts w:cs="Arial"/>
          <w:szCs w:val="24"/>
        </w:rPr>
      </w:pPr>
    </w:p>
    <w:p w14:paraId="7DAFB7FB" w14:textId="77777777" w:rsidR="009C6119" w:rsidRDefault="009C6119" w:rsidP="00CF59A3">
      <w:pPr>
        <w:pStyle w:val="Napis"/>
        <w:rPr>
          <w:rFonts w:cs="Arial"/>
          <w:b w:val="0"/>
          <w:color w:val="267849"/>
          <w:sz w:val="36"/>
          <w:szCs w:val="36"/>
        </w:rPr>
      </w:pPr>
    </w:p>
    <w:p w14:paraId="6F351E6F" w14:textId="77777777" w:rsidR="009C6119" w:rsidRDefault="009C6119" w:rsidP="00CF59A3">
      <w:pPr>
        <w:pStyle w:val="Napis"/>
        <w:rPr>
          <w:rFonts w:cs="Arial"/>
          <w:b w:val="0"/>
          <w:color w:val="267849"/>
          <w:sz w:val="36"/>
          <w:szCs w:val="36"/>
        </w:rPr>
      </w:pPr>
    </w:p>
    <w:p w14:paraId="43B4A169" w14:textId="77777777" w:rsidR="009C6119" w:rsidRDefault="009C6119" w:rsidP="00CF59A3">
      <w:pPr>
        <w:pStyle w:val="Napis"/>
        <w:rPr>
          <w:rFonts w:cs="Arial"/>
          <w:b w:val="0"/>
          <w:color w:val="267849"/>
          <w:sz w:val="36"/>
          <w:szCs w:val="36"/>
        </w:rPr>
      </w:pPr>
    </w:p>
    <w:p w14:paraId="5411CE59" w14:textId="77777777" w:rsidR="009C6119" w:rsidRDefault="009C6119" w:rsidP="00CF59A3">
      <w:pPr>
        <w:pStyle w:val="Napis"/>
        <w:rPr>
          <w:rFonts w:cs="Arial"/>
          <w:b w:val="0"/>
          <w:color w:val="267849"/>
          <w:sz w:val="36"/>
          <w:szCs w:val="36"/>
        </w:rPr>
      </w:pPr>
    </w:p>
    <w:p w14:paraId="32FAD2CD" w14:textId="77777777" w:rsidR="009C6119" w:rsidRDefault="009C6119" w:rsidP="00CF59A3">
      <w:pPr>
        <w:pStyle w:val="Napis"/>
        <w:rPr>
          <w:rFonts w:cs="Arial"/>
          <w:b w:val="0"/>
          <w:color w:val="267849"/>
          <w:sz w:val="36"/>
          <w:szCs w:val="36"/>
        </w:rPr>
      </w:pPr>
    </w:p>
    <w:p w14:paraId="4FF7043F" w14:textId="77777777" w:rsidR="009C6119" w:rsidRDefault="009C6119" w:rsidP="00CF59A3">
      <w:pPr>
        <w:pStyle w:val="Napis"/>
        <w:rPr>
          <w:rFonts w:cs="Arial"/>
          <w:b w:val="0"/>
          <w:color w:val="267849"/>
          <w:sz w:val="36"/>
          <w:szCs w:val="36"/>
        </w:rPr>
      </w:pPr>
    </w:p>
    <w:p w14:paraId="1E6217D3" w14:textId="5B75C442" w:rsidR="00CF59A3" w:rsidRPr="00271613" w:rsidRDefault="00CF59A3" w:rsidP="00CF59A3">
      <w:pPr>
        <w:pStyle w:val="Napis"/>
        <w:rPr>
          <w:rFonts w:cs="Arial"/>
          <w:b w:val="0"/>
          <w:color w:val="267849"/>
          <w:sz w:val="36"/>
          <w:szCs w:val="36"/>
        </w:rPr>
      </w:pPr>
      <w:r w:rsidRPr="009C6119">
        <w:rPr>
          <w:rFonts w:cs="Arial"/>
          <w:b w:val="0"/>
          <w:color w:val="267849"/>
          <w:sz w:val="36"/>
          <w:szCs w:val="36"/>
        </w:rPr>
        <w:t>KAZALO PREGLEDNIC</w:t>
      </w:r>
    </w:p>
    <w:p w14:paraId="3438C089" w14:textId="77777777" w:rsidR="00CF59A3" w:rsidRPr="00654026" w:rsidRDefault="00CF59A3" w:rsidP="00C2775B">
      <w:pPr>
        <w:spacing w:after="0"/>
        <w:rPr>
          <w:rFonts w:cs="Arial"/>
          <w:szCs w:val="24"/>
        </w:rPr>
      </w:pPr>
    </w:p>
    <w:p w14:paraId="4E93FAE8" w14:textId="581745EC" w:rsidR="00813FAE" w:rsidRDefault="001710FD">
      <w:pPr>
        <w:pStyle w:val="Kazaloslik"/>
        <w:tabs>
          <w:tab w:val="right" w:leader="dot" w:pos="9628"/>
        </w:tabs>
        <w:rPr>
          <w:rFonts w:asciiTheme="minorHAnsi" w:eastAsiaTheme="minorEastAsia" w:hAnsiTheme="minorHAnsi" w:cstheme="minorBidi"/>
          <w:noProof/>
          <w:kern w:val="2"/>
          <w:sz w:val="24"/>
          <w:szCs w:val="24"/>
          <w:lang w:eastAsia="sl-SI"/>
          <w14:ligatures w14:val="standardContextual"/>
        </w:rPr>
      </w:pPr>
      <w:r w:rsidRPr="00CB62FA">
        <w:rPr>
          <w:rStyle w:val="Hiperpovezava"/>
          <w:bCs/>
          <w:i/>
          <w:noProof/>
        </w:rPr>
        <w:fldChar w:fldCharType="begin"/>
      </w:r>
      <w:r w:rsidRPr="00CB62FA">
        <w:rPr>
          <w:rStyle w:val="Hiperpovezava"/>
          <w:bCs/>
          <w:i/>
          <w:noProof/>
        </w:rPr>
        <w:instrText xml:space="preserve"> TOC \h \z \c "Preglednica" </w:instrText>
      </w:r>
      <w:r w:rsidRPr="00CB62FA">
        <w:rPr>
          <w:rStyle w:val="Hiperpovezava"/>
          <w:bCs/>
          <w:i/>
          <w:noProof/>
        </w:rPr>
        <w:fldChar w:fldCharType="separate"/>
      </w:r>
      <w:hyperlink w:anchor="_Toc213338098" w:history="1">
        <w:r w:rsidR="00813FAE" w:rsidRPr="00324625">
          <w:rPr>
            <w:rStyle w:val="Hiperpovezava"/>
            <w:rFonts w:cs="Arial"/>
            <w:bCs/>
            <w:i/>
            <w:noProof/>
          </w:rPr>
          <w:t>Preglednica 1: Šifrant izvajanja ukrepov PUN 2015–2020 v obdobju 2015</w:t>
        </w:r>
        <w:r w:rsidR="00813FAE" w:rsidRPr="00324625">
          <w:rPr>
            <w:rStyle w:val="Hiperpovezava"/>
            <w:rFonts w:cs="Arial"/>
            <w:noProof/>
          </w:rPr>
          <w:t>–</w:t>
        </w:r>
        <w:r w:rsidR="00813FAE" w:rsidRPr="00324625">
          <w:rPr>
            <w:rStyle w:val="Hiperpovezava"/>
            <w:rFonts w:cs="Arial"/>
            <w:bCs/>
            <w:i/>
            <w:noProof/>
          </w:rPr>
          <w:t>2023, ki se uporablja za analizo podatkov, podanih v tem dokumentu.</w:t>
        </w:r>
        <w:r w:rsidR="00813FAE">
          <w:rPr>
            <w:noProof/>
            <w:webHidden/>
          </w:rPr>
          <w:tab/>
        </w:r>
        <w:r w:rsidR="00813FAE">
          <w:rPr>
            <w:noProof/>
            <w:webHidden/>
          </w:rPr>
          <w:fldChar w:fldCharType="begin"/>
        </w:r>
        <w:r w:rsidR="00813FAE">
          <w:rPr>
            <w:noProof/>
            <w:webHidden/>
          </w:rPr>
          <w:instrText xml:space="preserve"> PAGEREF _Toc213338098 \h </w:instrText>
        </w:r>
        <w:r w:rsidR="00813FAE">
          <w:rPr>
            <w:noProof/>
            <w:webHidden/>
          </w:rPr>
        </w:r>
        <w:r w:rsidR="00813FAE">
          <w:rPr>
            <w:noProof/>
            <w:webHidden/>
          </w:rPr>
          <w:fldChar w:fldCharType="separate"/>
        </w:r>
        <w:r w:rsidR="00813FAE">
          <w:rPr>
            <w:noProof/>
            <w:webHidden/>
          </w:rPr>
          <w:t>14</w:t>
        </w:r>
        <w:r w:rsidR="00813FAE">
          <w:rPr>
            <w:noProof/>
            <w:webHidden/>
          </w:rPr>
          <w:fldChar w:fldCharType="end"/>
        </w:r>
      </w:hyperlink>
    </w:p>
    <w:p w14:paraId="1E0D75F8" w14:textId="73DF13DD" w:rsidR="00813FAE" w:rsidRDefault="00813FAE">
      <w:pPr>
        <w:pStyle w:val="Kazaloslik"/>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213338099" w:history="1">
        <w:r w:rsidRPr="00324625">
          <w:rPr>
            <w:rStyle w:val="Hiperpovezava"/>
            <w:i/>
            <w:noProof/>
          </w:rPr>
          <w:t>Preglednica 2 : Obnova zemljišč v okviru kohezijskih projektov</w:t>
        </w:r>
        <w:r>
          <w:rPr>
            <w:noProof/>
            <w:webHidden/>
          </w:rPr>
          <w:tab/>
        </w:r>
        <w:r>
          <w:rPr>
            <w:noProof/>
            <w:webHidden/>
          </w:rPr>
          <w:fldChar w:fldCharType="begin"/>
        </w:r>
        <w:r>
          <w:rPr>
            <w:noProof/>
            <w:webHidden/>
          </w:rPr>
          <w:instrText xml:space="preserve"> PAGEREF _Toc213338099 \h </w:instrText>
        </w:r>
        <w:r>
          <w:rPr>
            <w:noProof/>
            <w:webHidden/>
          </w:rPr>
        </w:r>
        <w:r>
          <w:rPr>
            <w:noProof/>
            <w:webHidden/>
          </w:rPr>
          <w:fldChar w:fldCharType="separate"/>
        </w:r>
        <w:r>
          <w:rPr>
            <w:noProof/>
            <w:webHidden/>
          </w:rPr>
          <w:t>20</w:t>
        </w:r>
        <w:r>
          <w:rPr>
            <w:noProof/>
            <w:webHidden/>
          </w:rPr>
          <w:fldChar w:fldCharType="end"/>
        </w:r>
      </w:hyperlink>
    </w:p>
    <w:p w14:paraId="05735CDA" w14:textId="75C5108A" w:rsidR="00813FAE" w:rsidRDefault="00813FAE">
      <w:pPr>
        <w:pStyle w:val="Kazaloslik"/>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213338100" w:history="1">
        <w:r w:rsidRPr="00324625">
          <w:rPr>
            <w:rStyle w:val="Hiperpovezava"/>
            <w:i/>
            <w:noProof/>
          </w:rPr>
          <w:t>Preglednica 3: Izdelava GGN GGE in NS od leta 2015 do 2023 glede na PUN 2015–2020 (ZGS, ZRSVN, 2024).</w:t>
        </w:r>
        <w:r>
          <w:rPr>
            <w:noProof/>
            <w:webHidden/>
          </w:rPr>
          <w:tab/>
        </w:r>
        <w:r>
          <w:rPr>
            <w:noProof/>
            <w:webHidden/>
          </w:rPr>
          <w:fldChar w:fldCharType="begin"/>
        </w:r>
        <w:r>
          <w:rPr>
            <w:noProof/>
            <w:webHidden/>
          </w:rPr>
          <w:instrText xml:space="preserve"> PAGEREF _Toc213338100 \h </w:instrText>
        </w:r>
        <w:r>
          <w:rPr>
            <w:noProof/>
            <w:webHidden/>
          </w:rPr>
        </w:r>
        <w:r>
          <w:rPr>
            <w:noProof/>
            <w:webHidden/>
          </w:rPr>
          <w:fldChar w:fldCharType="separate"/>
        </w:r>
        <w:r>
          <w:rPr>
            <w:noProof/>
            <w:webHidden/>
          </w:rPr>
          <w:t>26</w:t>
        </w:r>
        <w:r>
          <w:rPr>
            <w:noProof/>
            <w:webHidden/>
          </w:rPr>
          <w:fldChar w:fldCharType="end"/>
        </w:r>
      </w:hyperlink>
    </w:p>
    <w:p w14:paraId="35BDBBB0" w14:textId="054E4185" w:rsidR="00813FAE" w:rsidRDefault="00813FAE">
      <w:pPr>
        <w:pStyle w:val="Kazaloslik"/>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213338101" w:history="1">
        <w:r w:rsidRPr="00324625">
          <w:rPr>
            <w:rStyle w:val="Hiperpovezava"/>
            <w:i/>
            <w:noProof/>
          </w:rPr>
          <w:t>Preglednica 4: V letu 2022 in 2023 izdelani GGN GGE (vir: ZGS, ZRSVN, 2024).</w:t>
        </w:r>
        <w:r>
          <w:rPr>
            <w:noProof/>
            <w:webHidden/>
          </w:rPr>
          <w:tab/>
        </w:r>
        <w:r>
          <w:rPr>
            <w:noProof/>
            <w:webHidden/>
          </w:rPr>
          <w:fldChar w:fldCharType="begin"/>
        </w:r>
        <w:r>
          <w:rPr>
            <w:noProof/>
            <w:webHidden/>
          </w:rPr>
          <w:instrText xml:space="preserve"> PAGEREF _Toc213338101 \h </w:instrText>
        </w:r>
        <w:r>
          <w:rPr>
            <w:noProof/>
            <w:webHidden/>
          </w:rPr>
        </w:r>
        <w:r>
          <w:rPr>
            <w:noProof/>
            <w:webHidden/>
          </w:rPr>
          <w:fldChar w:fldCharType="separate"/>
        </w:r>
        <w:r>
          <w:rPr>
            <w:noProof/>
            <w:webHidden/>
          </w:rPr>
          <w:t>27</w:t>
        </w:r>
        <w:r>
          <w:rPr>
            <w:noProof/>
            <w:webHidden/>
          </w:rPr>
          <w:fldChar w:fldCharType="end"/>
        </w:r>
      </w:hyperlink>
    </w:p>
    <w:p w14:paraId="4AD61405" w14:textId="6CB85E7B" w:rsidR="00813FAE" w:rsidRDefault="00813FAE">
      <w:pPr>
        <w:pStyle w:val="Kazaloslik"/>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213338102" w:history="1">
        <w:r w:rsidRPr="00324625">
          <w:rPr>
            <w:rStyle w:val="Hiperpovezava"/>
            <w:i/>
            <w:noProof/>
          </w:rPr>
          <w:t>Preglednica 5: Izdane odločbe z navedbo časovne omejitve v obdobju 2021-2023 (ZGS, 2024).</w:t>
        </w:r>
        <w:r>
          <w:rPr>
            <w:noProof/>
            <w:webHidden/>
          </w:rPr>
          <w:tab/>
        </w:r>
        <w:r>
          <w:rPr>
            <w:noProof/>
            <w:webHidden/>
          </w:rPr>
          <w:fldChar w:fldCharType="begin"/>
        </w:r>
        <w:r>
          <w:rPr>
            <w:noProof/>
            <w:webHidden/>
          </w:rPr>
          <w:instrText xml:space="preserve"> PAGEREF _Toc213338102 \h </w:instrText>
        </w:r>
        <w:r>
          <w:rPr>
            <w:noProof/>
            <w:webHidden/>
          </w:rPr>
        </w:r>
        <w:r>
          <w:rPr>
            <w:noProof/>
            <w:webHidden/>
          </w:rPr>
          <w:fldChar w:fldCharType="separate"/>
        </w:r>
        <w:r>
          <w:rPr>
            <w:noProof/>
            <w:webHidden/>
          </w:rPr>
          <w:t>28</w:t>
        </w:r>
        <w:r>
          <w:rPr>
            <w:noProof/>
            <w:webHidden/>
          </w:rPr>
          <w:fldChar w:fldCharType="end"/>
        </w:r>
      </w:hyperlink>
    </w:p>
    <w:p w14:paraId="11CAEFCB" w14:textId="5B9B1EF4" w:rsidR="00813FAE" w:rsidRDefault="00813FAE">
      <w:pPr>
        <w:pStyle w:val="Kazaloslik"/>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213338103" w:history="1">
        <w:r w:rsidRPr="00324625">
          <w:rPr>
            <w:rStyle w:val="Hiperpovezava"/>
            <w:rFonts w:cs="Arial"/>
            <w:bCs/>
            <w:i/>
            <w:noProof/>
          </w:rPr>
          <w:t>Preglednica 6: Izločene površine ekocelic brez ukrepanja v državnih gozdovih po posameznih območjih Natura 2000 (ZGS, 2022).</w:t>
        </w:r>
        <w:r>
          <w:rPr>
            <w:noProof/>
            <w:webHidden/>
          </w:rPr>
          <w:tab/>
        </w:r>
        <w:r>
          <w:rPr>
            <w:noProof/>
            <w:webHidden/>
          </w:rPr>
          <w:fldChar w:fldCharType="begin"/>
        </w:r>
        <w:r>
          <w:rPr>
            <w:noProof/>
            <w:webHidden/>
          </w:rPr>
          <w:instrText xml:space="preserve"> PAGEREF _Toc213338103 \h </w:instrText>
        </w:r>
        <w:r>
          <w:rPr>
            <w:noProof/>
            <w:webHidden/>
          </w:rPr>
        </w:r>
        <w:r>
          <w:rPr>
            <w:noProof/>
            <w:webHidden/>
          </w:rPr>
          <w:fldChar w:fldCharType="separate"/>
        </w:r>
        <w:r>
          <w:rPr>
            <w:noProof/>
            <w:webHidden/>
          </w:rPr>
          <w:t>31</w:t>
        </w:r>
        <w:r>
          <w:rPr>
            <w:noProof/>
            <w:webHidden/>
          </w:rPr>
          <w:fldChar w:fldCharType="end"/>
        </w:r>
      </w:hyperlink>
    </w:p>
    <w:p w14:paraId="315DE868" w14:textId="6A82307F" w:rsidR="00813FAE" w:rsidRDefault="00813FAE">
      <w:pPr>
        <w:pStyle w:val="Kazaloslik"/>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213338104" w:history="1">
        <w:r w:rsidRPr="00324625">
          <w:rPr>
            <w:rStyle w:val="Hiperpovezava"/>
            <w:rFonts w:cs="Arial"/>
            <w:bCs/>
            <w:i/>
            <w:noProof/>
          </w:rPr>
          <w:t>Preglednica 7: Ekocelice namenjene za ohranjanje vrst in habitatnih tipov, ZGS, 2023</w:t>
        </w:r>
        <w:r>
          <w:rPr>
            <w:noProof/>
            <w:webHidden/>
          </w:rPr>
          <w:tab/>
        </w:r>
        <w:r>
          <w:rPr>
            <w:noProof/>
            <w:webHidden/>
          </w:rPr>
          <w:fldChar w:fldCharType="begin"/>
        </w:r>
        <w:r>
          <w:rPr>
            <w:noProof/>
            <w:webHidden/>
          </w:rPr>
          <w:instrText xml:space="preserve"> PAGEREF _Toc213338104 \h </w:instrText>
        </w:r>
        <w:r>
          <w:rPr>
            <w:noProof/>
            <w:webHidden/>
          </w:rPr>
        </w:r>
        <w:r>
          <w:rPr>
            <w:noProof/>
            <w:webHidden/>
          </w:rPr>
          <w:fldChar w:fldCharType="separate"/>
        </w:r>
        <w:r>
          <w:rPr>
            <w:noProof/>
            <w:webHidden/>
          </w:rPr>
          <w:t>32</w:t>
        </w:r>
        <w:r>
          <w:rPr>
            <w:noProof/>
            <w:webHidden/>
          </w:rPr>
          <w:fldChar w:fldCharType="end"/>
        </w:r>
      </w:hyperlink>
    </w:p>
    <w:p w14:paraId="7AA9B751" w14:textId="3BC7935D" w:rsidR="00813FAE" w:rsidRDefault="00813FAE">
      <w:pPr>
        <w:pStyle w:val="Kazaloslik"/>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213338105" w:history="1">
        <w:r w:rsidRPr="00324625">
          <w:rPr>
            <w:rStyle w:val="Hiperpovezava"/>
            <w:rFonts w:cs="Arial"/>
            <w:bCs/>
            <w:i/>
            <w:noProof/>
          </w:rPr>
          <w:t>Preglednica 8: Vrste za katere je bilo namenjeno habitatno drevo (ZGS, 2023)</w:t>
        </w:r>
        <w:r>
          <w:rPr>
            <w:noProof/>
            <w:webHidden/>
          </w:rPr>
          <w:tab/>
        </w:r>
        <w:r>
          <w:rPr>
            <w:noProof/>
            <w:webHidden/>
          </w:rPr>
          <w:fldChar w:fldCharType="begin"/>
        </w:r>
        <w:r>
          <w:rPr>
            <w:noProof/>
            <w:webHidden/>
          </w:rPr>
          <w:instrText xml:space="preserve"> PAGEREF _Toc213338105 \h </w:instrText>
        </w:r>
        <w:r>
          <w:rPr>
            <w:noProof/>
            <w:webHidden/>
          </w:rPr>
        </w:r>
        <w:r>
          <w:rPr>
            <w:noProof/>
            <w:webHidden/>
          </w:rPr>
          <w:fldChar w:fldCharType="separate"/>
        </w:r>
        <w:r>
          <w:rPr>
            <w:noProof/>
            <w:webHidden/>
          </w:rPr>
          <w:t>33</w:t>
        </w:r>
        <w:r>
          <w:rPr>
            <w:noProof/>
            <w:webHidden/>
          </w:rPr>
          <w:fldChar w:fldCharType="end"/>
        </w:r>
      </w:hyperlink>
    </w:p>
    <w:p w14:paraId="5BEAA0F3" w14:textId="6B4CD974" w:rsidR="00813FAE" w:rsidRDefault="00813FAE">
      <w:pPr>
        <w:pStyle w:val="Kazaloslik"/>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213338106" w:history="1">
        <w:r w:rsidRPr="00324625">
          <w:rPr>
            <w:rStyle w:val="Hiperpovezava"/>
            <w:rFonts w:cs="Arial"/>
            <w:bCs/>
            <w:i/>
            <w:noProof/>
          </w:rPr>
          <w:t>Preglednica 9: Izplačana sredstva za ukrepe, financirane ali sofinancirane iz sredstev Gozdnega sklada za obdobje 2015 - 2021 in 2022 – 2023 v € (ZGS, 2024)</w:t>
        </w:r>
        <w:r>
          <w:rPr>
            <w:noProof/>
            <w:webHidden/>
          </w:rPr>
          <w:tab/>
        </w:r>
        <w:r>
          <w:rPr>
            <w:noProof/>
            <w:webHidden/>
          </w:rPr>
          <w:fldChar w:fldCharType="begin"/>
        </w:r>
        <w:r>
          <w:rPr>
            <w:noProof/>
            <w:webHidden/>
          </w:rPr>
          <w:instrText xml:space="preserve"> PAGEREF _Toc213338106 \h </w:instrText>
        </w:r>
        <w:r>
          <w:rPr>
            <w:noProof/>
            <w:webHidden/>
          </w:rPr>
        </w:r>
        <w:r>
          <w:rPr>
            <w:noProof/>
            <w:webHidden/>
          </w:rPr>
          <w:fldChar w:fldCharType="separate"/>
        </w:r>
        <w:r>
          <w:rPr>
            <w:noProof/>
            <w:webHidden/>
          </w:rPr>
          <w:t>34</w:t>
        </w:r>
        <w:r>
          <w:rPr>
            <w:noProof/>
            <w:webHidden/>
          </w:rPr>
          <w:fldChar w:fldCharType="end"/>
        </w:r>
      </w:hyperlink>
    </w:p>
    <w:p w14:paraId="532D744D" w14:textId="27ED9E05" w:rsidR="00813FAE" w:rsidRDefault="00813FAE">
      <w:pPr>
        <w:pStyle w:val="Kazaloslik"/>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213338107" w:history="1">
        <w:r w:rsidRPr="00324625">
          <w:rPr>
            <w:rStyle w:val="Hiperpovezava"/>
            <w:rFonts w:eastAsia="Times New Roman"/>
            <w:i/>
            <w:noProof/>
            <w:lang w:eastAsia="sl-SI"/>
          </w:rPr>
          <w:t>Preglednica 10: prikaz števila naravovarstvenih in prostovoljnih nadzornikov po zavarovanih območjih, in površina nadzora, ki jo pokriva posamezni nadzornik (*podatki iz Evidence izdanih pooblastil za naravovarstvene in prostovoljne nadzornike, MNVP, 2023).</w:t>
        </w:r>
        <w:r>
          <w:rPr>
            <w:noProof/>
            <w:webHidden/>
          </w:rPr>
          <w:tab/>
        </w:r>
        <w:r>
          <w:rPr>
            <w:noProof/>
            <w:webHidden/>
          </w:rPr>
          <w:fldChar w:fldCharType="begin"/>
        </w:r>
        <w:r>
          <w:rPr>
            <w:noProof/>
            <w:webHidden/>
          </w:rPr>
          <w:instrText xml:space="preserve"> PAGEREF _Toc213338107 \h </w:instrText>
        </w:r>
        <w:r>
          <w:rPr>
            <w:noProof/>
            <w:webHidden/>
          </w:rPr>
        </w:r>
        <w:r>
          <w:rPr>
            <w:noProof/>
            <w:webHidden/>
          </w:rPr>
          <w:fldChar w:fldCharType="separate"/>
        </w:r>
        <w:r>
          <w:rPr>
            <w:noProof/>
            <w:webHidden/>
          </w:rPr>
          <w:t>54</w:t>
        </w:r>
        <w:r>
          <w:rPr>
            <w:noProof/>
            <w:webHidden/>
          </w:rPr>
          <w:fldChar w:fldCharType="end"/>
        </w:r>
      </w:hyperlink>
    </w:p>
    <w:p w14:paraId="36F289C3" w14:textId="11D388A4" w:rsidR="00CF59A3" w:rsidRPr="00CB62FA" w:rsidRDefault="001710FD" w:rsidP="00C2775B">
      <w:pPr>
        <w:spacing w:after="0"/>
        <w:rPr>
          <w:rStyle w:val="Hiperpovezava"/>
          <w:bCs/>
          <w:i/>
          <w:noProof/>
        </w:rPr>
      </w:pPr>
      <w:r w:rsidRPr="00CB62FA">
        <w:rPr>
          <w:rStyle w:val="Hiperpovezava"/>
          <w:bCs/>
          <w:i/>
          <w:noProof/>
        </w:rPr>
        <w:fldChar w:fldCharType="end"/>
      </w:r>
    </w:p>
    <w:p w14:paraId="119BE094" w14:textId="77777777" w:rsidR="00CF59A3" w:rsidRPr="00CF5454" w:rsidRDefault="00CF59A3" w:rsidP="00C2775B">
      <w:pPr>
        <w:spacing w:after="0"/>
        <w:rPr>
          <w:rFonts w:cs="Arial"/>
          <w:szCs w:val="24"/>
        </w:rPr>
      </w:pPr>
    </w:p>
    <w:p w14:paraId="2403588C" w14:textId="77777777" w:rsidR="00694EBE" w:rsidRPr="00271613" w:rsidRDefault="00393DAE" w:rsidP="007966AC">
      <w:pPr>
        <w:pStyle w:val="Napis"/>
        <w:rPr>
          <w:rFonts w:cs="Arial"/>
          <w:b w:val="0"/>
          <w:color w:val="267849"/>
          <w:sz w:val="36"/>
          <w:szCs w:val="36"/>
        </w:rPr>
      </w:pPr>
      <w:r w:rsidRPr="00CF5454">
        <w:br w:type="page"/>
      </w:r>
      <w:bookmarkStart w:id="2" w:name="_Toc65148084"/>
      <w:r w:rsidR="00694EBE" w:rsidRPr="009C6119">
        <w:rPr>
          <w:rFonts w:cs="Arial"/>
          <w:b w:val="0"/>
          <w:color w:val="267849"/>
          <w:sz w:val="36"/>
          <w:szCs w:val="36"/>
        </w:rPr>
        <w:lastRenderedPageBreak/>
        <w:t>SEZNAM UPORABLJENIH OKRAJŠAV</w:t>
      </w:r>
      <w:bookmarkEnd w:id="2"/>
    </w:p>
    <w:p w14:paraId="2F68B0FA" w14:textId="482BC1A3" w:rsidR="00E72BC1" w:rsidRDefault="00E72BC1" w:rsidP="00486E19">
      <w:pPr>
        <w:spacing w:after="0"/>
        <w:rPr>
          <w:rFonts w:cs="Arial"/>
          <w:szCs w:val="24"/>
        </w:rPr>
      </w:pPr>
    </w:p>
    <w:tbl>
      <w:tblPr>
        <w:tblStyle w:val="Tabelamrea"/>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654"/>
      </w:tblGrid>
      <w:tr w:rsidR="00A05E3F" w:rsidRPr="00F050EF" w14:paraId="430122FE" w14:textId="77777777" w:rsidTr="00F050EF">
        <w:tc>
          <w:tcPr>
            <w:tcW w:w="2122" w:type="dxa"/>
          </w:tcPr>
          <w:p w14:paraId="3FF42F96" w14:textId="45C7D069" w:rsidR="00A05E3F" w:rsidRPr="00F050EF" w:rsidRDefault="00A05E3F" w:rsidP="007A74AC">
            <w:pPr>
              <w:tabs>
                <w:tab w:val="left" w:pos="1430"/>
              </w:tabs>
              <w:spacing w:after="0"/>
              <w:jc w:val="left"/>
              <w:rPr>
                <w:rFonts w:cs="Arial"/>
                <w:sz w:val="20"/>
              </w:rPr>
            </w:pPr>
            <w:r w:rsidRPr="00F050EF">
              <w:rPr>
                <w:rFonts w:cs="Arial"/>
                <w:sz w:val="20"/>
              </w:rPr>
              <w:t>ARSKTRP</w:t>
            </w:r>
          </w:p>
        </w:tc>
        <w:tc>
          <w:tcPr>
            <w:tcW w:w="7654" w:type="dxa"/>
          </w:tcPr>
          <w:p w14:paraId="15D261DD" w14:textId="68359D80" w:rsidR="00A05E3F" w:rsidRPr="00F050EF" w:rsidRDefault="00A05E3F" w:rsidP="007A74AC">
            <w:pPr>
              <w:spacing w:after="0"/>
              <w:jc w:val="left"/>
              <w:rPr>
                <w:rFonts w:cs="Arial"/>
                <w:sz w:val="20"/>
              </w:rPr>
            </w:pPr>
            <w:r w:rsidRPr="00F050EF">
              <w:rPr>
                <w:rFonts w:cs="Arial"/>
                <w:sz w:val="20"/>
              </w:rPr>
              <w:t>Agencija Republike Slovenije za kmetijske trge in razvoj podeželja</w:t>
            </w:r>
          </w:p>
        </w:tc>
      </w:tr>
      <w:tr w:rsidR="00A05E3F" w:rsidRPr="00F050EF" w14:paraId="41F07428" w14:textId="77777777" w:rsidTr="00F050EF">
        <w:tc>
          <w:tcPr>
            <w:tcW w:w="2122" w:type="dxa"/>
          </w:tcPr>
          <w:p w14:paraId="1DA83D99" w14:textId="221CBAEA" w:rsidR="00A05E3F" w:rsidRPr="00F050EF" w:rsidRDefault="00A05E3F" w:rsidP="007A74AC">
            <w:pPr>
              <w:spacing w:after="0"/>
              <w:jc w:val="left"/>
              <w:rPr>
                <w:rFonts w:cs="Arial"/>
                <w:sz w:val="20"/>
              </w:rPr>
            </w:pPr>
            <w:r w:rsidRPr="00F050EF">
              <w:rPr>
                <w:rFonts w:cs="Arial"/>
                <w:sz w:val="20"/>
              </w:rPr>
              <w:t>ARSO</w:t>
            </w:r>
          </w:p>
        </w:tc>
        <w:tc>
          <w:tcPr>
            <w:tcW w:w="7654" w:type="dxa"/>
          </w:tcPr>
          <w:p w14:paraId="5A4FC975" w14:textId="3CCB5D1C" w:rsidR="00A05E3F" w:rsidRPr="00F050EF" w:rsidRDefault="00A05E3F" w:rsidP="007A74AC">
            <w:pPr>
              <w:spacing w:after="0"/>
              <w:jc w:val="left"/>
              <w:rPr>
                <w:rFonts w:cs="Arial"/>
                <w:sz w:val="20"/>
              </w:rPr>
            </w:pPr>
            <w:r w:rsidRPr="00F050EF">
              <w:rPr>
                <w:rFonts w:cs="Arial"/>
                <w:sz w:val="20"/>
              </w:rPr>
              <w:t>Agencija Republike Slovenije za okolje</w:t>
            </w:r>
          </w:p>
        </w:tc>
      </w:tr>
      <w:tr w:rsidR="00A05E3F" w:rsidRPr="00F050EF" w14:paraId="721D92FD" w14:textId="77777777" w:rsidTr="00F050EF">
        <w:tc>
          <w:tcPr>
            <w:tcW w:w="2122" w:type="dxa"/>
          </w:tcPr>
          <w:p w14:paraId="40A4F687" w14:textId="66265DE4" w:rsidR="00A05E3F" w:rsidRPr="00F050EF" w:rsidRDefault="00A05E3F" w:rsidP="007A74AC">
            <w:pPr>
              <w:tabs>
                <w:tab w:val="left" w:pos="1430"/>
              </w:tabs>
              <w:spacing w:after="0"/>
              <w:jc w:val="left"/>
              <w:rPr>
                <w:rFonts w:cs="Arial"/>
                <w:sz w:val="20"/>
              </w:rPr>
            </w:pPr>
            <w:proofErr w:type="spellStart"/>
            <w:r w:rsidRPr="00F050EF">
              <w:rPr>
                <w:rFonts w:cs="Arial"/>
                <w:sz w:val="20"/>
              </w:rPr>
              <w:t>Carnivora</w:t>
            </w:r>
            <w:proofErr w:type="spellEnd"/>
            <w:r w:rsidRPr="00F050EF">
              <w:rPr>
                <w:rFonts w:cs="Arial"/>
                <w:sz w:val="20"/>
              </w:rPr>
              <w:t xml:space="preserve"> </w:t>
            </w:r>
            <w:proofErr w:type="spellStart"/>
            <w:r w:rsidRPr="00F050EF">
              <w:rPr>
                <w:rFonts w:cs="Arial"/>
                <w:sz w:val="20"/>
              </w:rPr>
              <w:t>Dinarica</w:t>
            </w:r>
            <w:proofErr w:type="spellEnd"/>
          </w:p>
        </w:tc>
        <w:tc>
          <w:tcPr>
            <w:tcW w:w="7654" w:type="dxa"/>
          </w:tcPr>
          <w:p w14:paraId="13926446" w14:textId="11B934C3" w:rsidR="007A74AC" w:rsidRPr="00F050EF" w:rsidRDefault="007A74AC" w:rsidP="007A74AC">
            <w:pPr>
              <w:spacing w:after="0"/>
              <w:jc w:val="left"/>
              <w:rPr>
                <w:rFonts w:cs="Arial"/>
                <w:sz w:val="20"/>
              </w:rPr>
            </w:pPr>
            <w:r w:rsidRPr="00F050EF">
              <w:rPr>
                <w:rFonts w:cs="Arial"/>
                <w:sz w:val="20"/>
              </w:rPr>
              <w:t>Čezmejno sodelovanje in ekosistemske funkcije za dolgoročno ohranjanje populacij velikih zveri v severnih Dinaridih (</w:t>
            </w:r>
            <w:proofErr w:type="spellStart"/>
            <w:r w:rsidRPr="00F050EF">
              <w:rPr>
                <w:rFonts w:cs="Arial"/>
                <w:sz w:val="20"/>
              </w:rPr>
              <w:t>Interreg</w:t>
            </w:r>
            <w:proofErr w:type="spellEnd"/>
            <w:r w:rsidRPr="00F050EF">
              <w:rPr>
                <w:rFonts w:cs="Arial"/>
                <w:sz w:val="20"/>
              </w:rPr>
              <w:t xml:space="preserve"> V-A Slovenija-Hrvaška) </w:t>
            </w:r>
            <w:hyperlink r:id="rId9" w:history="1">
              <w:r w:rsidRPr="00F050EF">
                <w:rPr>
                  <w:rStyle w:val="Hiperpovezava"/>
                  <w:rFonts w:cs="Arial"/>
                  <w:sz w:val="20"/>
                </w:rPr>
                <w:t>https://www.carnivoradinarica.eu/</w:t>
              </w:r>
            </w:hyperlink>
          </w:p>
        </w:tc>
      </w:tr>
      <w:tr w:rsidR="00A05E3F" w:rsidRPr="00F050EF" w14:paraId="77DEBA11" w14:textId="77777777" w:rsidTr="00F050EF">
        <w:tc>
          <w:tcPr>
            <w:tcW w:w="2122" w:type="dxa"/>
          </w:tcPr>
          <w:p w14:paraId="739CF1A3" w14:textId="4E980F62" w:rsidR="00A05E3F" w:rsidRPr="00F050EF" w:rsidRDefault="00A05E3F" w:rsidP="007A74AC">
            <w:pPr>
              <w:spacing w:after="0"/>
              <w:jc w:val="left"/>
              <w:rPr>
                <w:rFonts w:cs="Arial"/>
                <w:sz w:val="20"/>
              </w:rPr>
            </w:pPr>
            <w:r w:rsidRPr="00F050EF">
              <w:rPr>
                <w:rFonts w:cs="Arial"/>
                <w:sz w:val="20"/>
              </w:rPr>
              <w:t>CLLD</w:t>
            </w:r>
          </w:p>
        </w:tc>
        <w:tc>
          <w:tcPr>
            <w:tcW w:w="7654" w:type="dxa"/>
          </w:tcPr>
          <w:p w14:paraId="66EEF29F" w14:textId="7FE6A6C0" w:rsidR="00A05E3F" w:rsidRPr="00F050EF" w:rsidRDefault="00A05E3F" w:rsidP="007A74AC">
            <w:pPr>
              <w:spacing w:after="0"/>
              <w:jc w:val="left"/>
              <w:rPr>
                <w:rFonts w:cs="Arial"/>
                <w:sz w:val="20"/>
              </w:rPr>
            </w:pPr>
            <w:r w:rsidRPr="00BF7CD0">
              <w:rPr>
                <w:rFonts w:cs="Arial"/>
                <w:sz w:val="20"/>
                <w:lang w:val="en-US"/>
              </w:rPr>
              <w:t>Community Led Local Development</w:t>
            </w:r>
            <w:r w:rsidRPr="00F050EF">
              <w:rPr>
                <w:rFonts w:cs="Arial"/>
                <w:sz w:val="20"/>
              </w:rPr>
              <w:t xml:space="preserve"> – Lokalni razvoj, ki ga vodi Skupnost</w:t>
            </w:r>
          </w:p>
        </w:tc>
      </w:tr>
      <w:tr w:rsidR="00A05E3F" w:rsidRPr="00F050EF" w14:paraId="2D0A5EA0" w14:textId="77777777" w:rsidTr="00F050EF">
        <w:tc>
          <w:tcPr>
            <w:tcW w:w="2122" w:type="dxa"/>
          </w:tcPr>
          <w:p w14:paraId="36950521" w14:textId="454913CC" w:rsidR="00A05E3F" w:rsidRPr="00F050EF" w:rsidRDefault="00A05E3F" w:rsidP="007A74AC">
            <w:pPr>
              <w:spacing w:after="0"/>
              <w:jc w:val="left"/>
              <w:rPr>
                <w:rFonts w:cs="Arial"/>
                <w:sz w:val="20"/>
              </w:rPr>
            </w:pPr>
            <w:r w:rsidRPr="00F050EF">
              <w:rPr>
                <w:rFonts w:cs="Arial"/>
                <w:sz w:val="20"/>
              </w:rPr>
              <w:t>CLLD Črna človeška ribica</w:t>
            </w:r>
          </w:p>
        </w:tc>
        <w:tc>
          <w:tcPr>
            <w:tcW w:w="7654" w:type="dxa"/>
          </w:tcPr>
          <w:p w14:paraId="0DF28CA5" w14:textId="76401518" w:rsidR="008F55E0" w:rsidRPr="00F050EF" w:rsidRDefault="008F55E0" w:rsidP="008F55E0">
            <w:pPr>
              <w:spacing w:after="0"/>
              <w:jc w:val="left"/>
              <w:rPr>
                <w:rFonts w:cs="Arial"/>
                <w:sz w:val="20"/>
              </w:rPr>
            </w:pPr>
            <w:r w:rsidRPr="00F050EF">
              <w:rPr>
                <w:rFonts w:cs="Arial"/>
                <w:sz w:val="20"/>
              </w:rPr>
              <w:t xml:space="preserve">Predstavitev in varstvo človeške ribice, na primeru črne človeške ribice v Beli krajini; </w:t>
            </w:r>
            <w:hyperlink r:id="rId10" w:history="1">
              <w:r w:rsidRPr="00F050EF">
                <w:rPr>
                  <w:rStyle w:val="Hiperpovezava"/>
                  <w:rFonts w:cs="Arial"/>
                  <w:sz w:val="20"/>
                </w:rPr>
                <w:t>https://zrsvn-varstvonarave.si/projekti/crna-cloveska-ribica/</w:t>
              </w:r>
            </w:hyperlink>
          </w:p>
        </w:tc>
      </w:tr>
      <w:tr w:rsidR="00A05E3F" w:rsidRPr="00F050EF" w14:paraId="4F922A07" w14:textId="77777777" w:rsidTr="00F050EF">
        <w:tc>
          <w:tcPr>
            <w:tcW w:w="2122" w:type="dxa"/>
          </w:tcPr>
          <w:p w14:paraId="52906C56" w14:textId="12C97719" w:rsidR="00A05E3F" w:rsidRPr="00F050EF" w:rsidRDefault="00A05E3F" w:rsidP="007A74AC">
            <w:pPr>
              <w:spacing w:after="0"/>
              <w:jc w:val="left"/>
              <w:rPr>
                <w:rFonts w:cs="Arial"/>
                <w:sz w:val="20"/>
              </w:rPr>
            </w:pPr>
            <w:r w:rsidRPr="00F050EF">
              <w:rPr>
                <w:rFonts w:cs="Arial"/>
                <w:sz w:val="20"/>
              </w:rPr>
              <w:t>CPVO</w:t>
            </w:r>
          </w:p>
        </w:tc>
        <w:tc>
          <w:tcPr>
            <w:tcW w:w="7654" w:type="dxa"/>
          </w:tcPr>
          <w:p w14:paraId="09990CF1" w14:textId="7055C921" w:rsidR="00A05E3F" w:rsidRPr="00F050EF" w:rsidRDefault="00A05E3F" w:rsidP="007A74AC">
            <w:pPr>
              <w:spacing w:after="0"/>
              <w:jc w:val="left"/>
              <w:rPr>
                <w:rFonts w:cs="Arial"/>
                <w:sz w:val="20"/>
              </w:rPr>
            </w:pPr>
            <w:r w:rsidRPr="00F050EF">
              <w:rPr>
                <w:rFonts w:cs="Arial"/>
                <w:sz w:val="20"/>
              </w:rPr>
              <w:t>celovita presoja vplivov na okolje</w:t>
            </w:r>
          </w:p>
        </w:tc>
      </w:tr>
      <w:tr w:rsidR="00A05E3F" w:rsidRPr="00F050EF" w14:paraId="3A7699B5" w14:textId="77777777" w:rsidTr="00F050EF">
        <w:tc>
          <w:tcPr>
            <w:tcW w:w="2122" w:type="dxa"/>
          </w:tcPr>
          <w:p w14:paraId="6FC7B03D" w14:textId="28BB2AA9" w:rsidR="00A05E3F" w:rsidRPr="00F050EF" w:rsidRDefault="00A05E3F" w:rsidP="007A74AC">
            <w:pPr>
              <w:spacing w:after="0"/>
              <w:jc w:val="left"/>
              <w:rPr>
                <w:rFonts w:cs="Arial"/>
                <w:sz w:val="20"/>
              </w:rPr>
            </w:pPr>
            <w:r w:rsidRPr="00F050EF">
              <w:rPr>
                <w:rFonts w:cs="Arial"/>
                <w:sz w:val="20"/>
              </w:rPr>
              <w:t>DRSV</w:t>
            </w:r>
          </w:p>
        </w:tc>
        <w:tc>
          <w:tcPr>
            <w:tcW w:w="7654" w:type="dxa"/>
          </w:tcPr>
          <w:p w14:paraId="5AC108AC" w14:textId="2ED7E014" w:rsidR="00A05E3F" w:rsidRPr="00F050EF" w:rsidRDefault="00A05E3F" w:rsidP="007A74AC">
            <w:pPr>
              <w:spacing w:after="0"/>
              <w:jc w:val="left"/>
              <w:rPr>
                <w:rFonts w:cs="Arial"/>
                <w:sz w:val="20"/>
              </w:rPr>
            </w:pPr>
            <w:r w:rsidRPr="00F050EF">
              <w:rPr>
                <w:rFonts w:cs="Arial"/>
                <w:sz w:val="20"/>
              </w:rPr>
              <w:t>Direkcija Republike Slovenije za vode</w:t>
            </w:r>
          </w:p>
        </w:tc>
      </w:tr>
      <w:tr w:rsidR="00A05E3F" w:rsidRPr="00F050EF" w14:paraId="1188D1DD" w14:textId="77777777" w:rsidTr="00F050EF">
        <w:tc>
          <w:tcPr>
            <w:tcW w:w="2122" w:type="dxa"/>
          </w:tcPr>
          <w:p w14:paraId="419DA720" w14:textId="7580AF32" w:rsidR="00A05E3F" w:rsidRPr="00F050EF" w:rsidRDefault="00A05E3F" w:rsidP="007A74AC">
            <w:pPr>
              <w:spacing w:after="0"/>
              <w:jc w:val="left"/>
              <w:rPr>
                <w:rFonts w:cs="Arial"/>
                <w:sz w:val="20"/>
              </w:rPr>
            </w:pPr>
            <w:r w:rsidRPr="00F050EF">
              <w:rPr>
                <w:rFonts w:cs="Arial"/>
                <w:sz w:val="20"/>
              </w:rPr>
              <w:t>EGP</w:t>
            </w:r>
          </w:p>
        </w:tc>
        <w:tc>
          <w:tcPr>
            <w:tcW w:w="7654" w:type="dxa"/>
          </w:tcPr>
          <w:p w14:paraId="58215363" w14:textId="1960F102" w:rsidR="00A05E3F" w:rsidRPr="00F050EF" w:rsidRDefault="00A05E3F" w:rsidP="007A74AC">
            <w:pPr>
              <w:spacing w:after="0"/>
              <w:jc w:val="left"/>
              <w:rPr>
                <w:rFonts w:cs="Arial"/>
                <w:sz w:val="20"/>
              </w:rPr>
            </w:pPr>
            <w:r w:rsidRPr="00F050EF">
              <w:rPr>
                <w:rFonts w:cs="Arial"/>
                <w:sz w:val="20"/>
              </w:rPr>
              <w:t>Evropski gospodarski prostor</w:t>
            </w:r>
          </w:p>
        </w:tc>
      </w:tr>
      <w:tr w:rsidR="00A05E3F" w:rsidRPr="00F050EF" w14:paraId="09BEC023" w14:textId="77777777" w:rsidTr="00F050EF">
        <w:tc>
          <w:tcPr>
            <w:tcW w:w="2122" w:type="dxa"/>
          </w:tcPr>
          <w:p w14:paraId="205F30D2" w14:textId="00FE2E28" w:rsidR="00A05E3F" w:rsidRPr="00F050EF" w:rsidRDefault="00A05E3F" w:rsidP="007A74AC">
            <w:pPr>
              <w:spacing w:after="0"/>
              <w:jc w:val="left"/>
              <w:rPr>
                <w:rFonts w:cs="Arial"/>
                <w:sz w:val="20"/>
              </w:rPr>
            </w:pPr>
            <w:r w:rsidRPr="00F050EF">
              <w:rPr>
                <w:rFonts w:cs="Arial"/>
                <w:sz w:val="20"/>
              </w:rPr>
              <w:t>EU</w:t>
            </w:r>
          </w:p>
        </w:tc>
        <w:tc>
          <w:tcPr>
            <w:tcW w:w="7654" w:type="dxa"/>
          </w:tcPr>
          <w:p w14:paraId="7EE09B9D" w14:textId="41ACF131" w:rsidR="00A05E3F" w:rsidRPr="00F050EF" w:rsidRDefault="00A05E3F" w:rsidP="007A74AC">
            <w:pPr>
              <w:spacing w:after="0"/>
              <w:jc w:val="left"/>
              <w:rPr>
                <w:rFonts w:cs="Arial"/>
                <w:sz w:val="20"/>
              </w:rPr>
            </w:pPr>
            <w:r w:rsidRPr="00F050EF">
              <w:rPr>
                <w:rFonts w:cs="Arial"/>
                <w:sz w:val="20"/>
              </w:rPr>
              <w:t>Evropska Unija</w:t>
            </w:r>
          </w:p>
        </w:tc>
      </w:tr>
      <w:tr w:rsidR="00A05E3F" w:rsidRPr="00F050EF" w14:paraId="2FBA5D8A" w14:textId="77777777" w:rsidTr="00F050EF">
        <w:tc>
          <w:tcPr>
            <w:tcW w:w="2122" w:type="dxa"/>
          </w:tcPr>
          <w:p w14:paraId="5A2490E5" w14:textId="438EDF53" w:rsidR="00A05E3F" w:rsidRPr="00F050EF" w:rsidRDefault="00A05E3F" w:rsidP="007A74AC">
            <w:pPr>
              <w:spacing w:after="0"/>
              <w:jc w:val="left"/>
              <w:rPr>
                <w:rFonts w:cs="Arial"/>
                <w:sz w:val="20"/>
              </w:rPr>
            </w:pPr>
            <w:r w:rsidRPr="00F050EF">
              <w:rPr>
                <w:rFonts w:cs="Arial"/>
                <w:sz w:val="20"/>
              </w:rPr>
              <w:t>GERK</w:t>
            </w:r>
          </w:p>
        </w:tc>
        <w:tc>
          <w:tcPr>
            <w:tcW w:w="7654" w:type="dxa"/>
          </w:tcPr>
          <w:p w14:paraId="47D77543" w14:textId="6B47ECF7" w:rsidR="00A05E3F" w:rsidRPr="00F050EF" w:rsidRDefault="00A05E3F" w:rsidP="007A74AC">
            <w:pPr>
              <w:spacing w:after="0"/>
              <w:jc w:val="left"/>
              <w:rPr>
                <w:rFonts w:cs="Arial"/>
                <w:sz w:val="20"/>
              </w:rPr>
            </w:pPr>
            <w:r w:rsidRPr="00F050EF">
              <w:rPr>
                <w:rFonts w:cs="Arial"/>
                <w:sz w:val="20"/>
              </w:rPr>
              <w:t>grafična enota rabe kmetijskih zemljišč</w:t>
            </w:r>
          </w:p>
        </w:tc>
      </w:tr>
      <w:tr w:rsidR="00A05E3F" w:rsidRPr="00F050EF" w14:paraId="40A7FB39" w14:textId="77777777" w:rsidTr="00F050EF">
        <w:tc>
          <w:tcPr>
            <w:tcW w:w="2122" w:type="dxa"/>
          </w:tcPr>
          <w:p w14:paraId="4DDD0F27" w14:textId="2FE94525" w:rsidR="00A05E3F" w:rsidRPr="00F050EF" w:rsidRDefault="00A05E3F" w:rsidP="007A74AC">
            <w:pPr>
              <w:spacing w:after="0"/>
              <w:jc w:val="left"/>
              <w:rPr>
                <w:rFonts w:cs="Arial"/>
                <w:sz w:val="20"/>
              </w:rPr>
            </w:pPr>
            <w:r w:rsidRPr="00F050EF">
              <w:rPr>
                <w:rFonts w:cs="Arial"/>
                <w:sz w:val="20"/>
              </w:rPr>
              <w:t>GGN GGE</w:t>
            </w:r>
          </w:p>
        </w:tc>
        <w:tc>
          <w:tcPr>
            <w:tcW w:w="7654" w:type="dxa"/>
          </w:tcPr>
          <w:p w14:paraId="349B30B2" w14:textId="1E1C2552" w:rsidR="00A05E3F" w:rsidRPr="00F050EF" w:rsidRDefault="00A05E3F" w:rsidP="007A74AC">
            <w:pPr>
              <w:spacing w:after="0"/>
              <w:jc w:val="left"/>
              <w:rPr>
                <w:rFonts w:cs="Arial"/>
                <w:sz w:val="20"/>
              </w:rPr>
            </w:pPr>
            <w:r w:rsidRPr="00F050EF">
              <w:rPr>
                <w:rFonts w:cs="Arial"/>
                <w:sz w:val="20"/>
              </w:rPr>
              <w:t>gozdnogospodarski načrti gozdnogospodarskih enot</w:t>
            </w:r>
          </w:p>
        </w:tc>
      </w:tr>
      <w:tr w:rsidR="00A05E3F" w:rsidRPr="00F050EF" w14:paraId="6D639B33" w14:textId="77777777" w:rsidTr="00F050EF">
        <w:tc>
          <w:tcPr>
            <w:tcW w:w="2122" w:type="dxa"/>
          </w:tcPr>
          <w:p w14:paraId="3DA28E37" w14:textId="181A4C40" w:rsidR="00A05E3F" w:rsidRPr="00F050EF" w:rsidRDefault="00A05E3F" w:rsidP="007A74AC">
            <w:pPr>
              <w:tabs>
                <w:tab w:val="left" w:pos="1430"/>
              </w:tabs>
              <w:spacing w:after="0"/>
              <w:jc w:val="left"/>
              <w:rPr>
                <w:rFonts w:cs="Arial"/>
                <w:sz w:val="20"/>
              </w:rPr>
            </w:pPr>
            <w:r w:rsidRPr="00F050EF">
              <w:rPr>
                <w:rFonts w:cs="Arial"/>
                <w:sz w:val="20"/>
              </w:rPr>
              <w:t>Gorička krajina</w:t>
            </w:r>
          </w:p>
        </w:tc>
        <w:tc>
          <w:tcPr>
            <w:tcW w:w="7654" w:type="dxa"/>
          </w:tcPr>
          <w:p w14:paraId="2036B251" w14:textId="72508255" w:rsidR="007A74AC" w:rsidRPr="00F050EF" w:rsidRDefault="007A74AC" w:rsidP="007A74AC">
            <w:pPr>
              <w:spacing w:after="0"/>
              <w:jc w:val="left"/>
              <w:rPr>
                <w:rFonts w:cs="Arial"/>
                <w:sz w:val="20"/>
              </w:rPr>
            </w:pPr>
            <w:r w:rsidRPr="00F050EF">
              <w:rPr>
                <w:rFonts w:cs="Arial"/>
                <w:sz w:val="20"/>
              </w:rPr>
              <w:t xml:space="preserve">Vzdrževanje kmetijske krajine za ptice in metulje na Goričkem (ESSR) </w:t>
            </w:r>
            <w:hyperlink r:id="rId11" w:history="1">
              <w:r w:rsidRPr="00F050EF">
                <w:rPr>
                  <w:rStyle w:val="Hiperpovezava"/>
                  <w:rFonts w:cs="Arial"/>
                  <w:sz w:val="20"/>
                </w:rPr>
                <w:t>https://www.park-goricko.org/go/1106/Goricka-krajina</w:t>
              </w:r>
            </w:hyperlink>
          </w:p>
        </w:tc>
      </w:tr>
      <w:tr w:rsidR="00A05E3F" w:rsidRPr="00F050EF" w14:paraId="71BA0458" w14:textId="77777777" w:rsidTr="00F050EF">
        <w:tc>
          <w:tcPr>
            <w:tcW w:w="2122" w:type="dxa"/>
          </w:tcPr>
          <w:p w14:paraId="44B8F25B" w14:textId="43EBFFE7" w:rsidR="00A05E3F" w:rsidRPr="00F050EF" w:rsidRDefault="00A05E3F" w:rsidP="007A74AC">
            <w:pPr>
              <w:tabs>
                <w:tab w:val="left" w:pos="1430"/>
              </w:tabs>
              <w:spacing w:after="0"/>
              <w:jc w:val="left"/>
              <w:rPr>
                <w:rFonts w:cs="Arial"/>
                <w:sz w:val="20"/>
              </w:rPr>
            </w:pPr>
            <w:r w:rsidRPr="00F050EF">
              <w:rPr>
                <w:rFonts w:cs="Arial"/>
                <w:sz w:val="20"/>
              </w:rPr>
              <w:t>GREVISLIN</w:t>
            </w:r>
          </w:p>
        </w:tc>
        <w:tc>
          <w:tcPr>
            <w:tcW w:w="7654" w:type="dxa"/>
          </w:tcPr>
          <w:p w14:paraId="063671D7" w14:textId="3C28FEFD" w:rsidR="008F55E0" w:rsidRPr="00F050EF" w:rsidRDefault="008F55E0" w:rsidP="008F55E0">
            <w:pPr>
              <w:spacing w:after="0"/>
              <w:jc w:val="left"/>
              <w:rPr>
                <w:rFonts w:cs="Arial"/>
                <w:sz w:val="20"/>
              </w:rPr>
            </w:pPr>
            <w:r w:rsidRPr="00F050EF">
              <w:rPr>
                <w:rFonts w:cs="Arial"/>
                <w:sz w:val="20"/>
              </w:rPr>
              <w:t>Zelena infrastruktura, ohranjanje in izboljšanje stanja ogroženih vrst in habitatnih tipov ob rekah (</w:t>
            </w:r>
            <w:proofErr w:type="spellStart"/>
            <w:r w:rsidRPr="00F050EF">
              <w:rPr>
                <w:rFonts w:cs="Arial"/>
                <w:sz w:val="20"/>
              </w:rPr>
              <w:t>Interreg</w:t>
            </w:r>
            <w:proofErr w:type="spellEnd"/>
            <w:r w:rsidRPr="00F050EF">
              <w:rPr>
                <w:rFonts w:cs="Arial"/>
                <w:sz w:val="20"/>
              </w:rPr>
              <w:t xml:space="preserve"> ITA-SLO) </w:t>
            </w:r>
            <w:hyperlink r:id="rId12" w:history="1">
              <w:r w:rsidRPr="00F050EF">
                <w:rPr>
                  <w:rStyle w:val="Hiperpovezava"/>
                  <w:rFonts w:cs="Arial"/>
                  <w:sz w:val="20"/>
                </w:rPr>
                <w:t>https://www.ita-slo.eu/sl/grevislin</w:t>
              </w:r>
            </w:hyperlink>
          </w:p>
        </w:tc>
      </w:tr>
      <w:tr w:rsidR="00A05E3F" w:rsidRPr="00F050EF" w14:paraId="0D7D03EF" w14:textId="77777777" w:rsidTr="00F050EF">
        <w:tc>
          <w:tcPr>
            <w:tcW w:w="2122" w:type="dxa"/>
          </w:tcPr>
          <w:p w14:paraId="75F752A9" w14:textId="1B31E44F" w:rsidR="00A05E3F" w:rsidRPr="00F050EF" w:rsidRDefault="00A05E3F" w:rsidP="007A74AC">
            <w:pPr>
              <w:spacing w:after="0"/>
              <w:jc w:val="left"/>
              <w:rPr>
                <w:rFonts w:cs="Arial"/>
                <w:sz w:val="20"/>
              </w:rPr>
            </w:pPr>
            <w:r w:rsidRPr="00F050EF">
              <w:rPr>
                <w:rFonts w:cs="Arial"/>
                <w:sz w:val="20"/>
              </w:rPr>
              <w:t>HAB</w:t>
            </w:r>
          </w:p>
        </w:tc>
        <w:tc>
          <w:tcPr>
            <w:tcW w:w="7654" w:type="dxa"/>
          </w:tcPr>
          <w:p w14:paraId="2C2B2025" w14:textId="2D81515D" w:rsidR="00A05E3F" w:rsidRPr="00F050EF" w:rsidRDefault="00A05E3F" w:rsidP="007A74AC">
            <w:pPr>
              <w:spacing w:after="0"/>
              <w:jc w:val="left"/>
              <w:rPr>
                <w:rFonts w:cs="Arial"/>
                <w:sz w:val="20"/>
              </w:rPr>
            </w:pPr>
            <w:r w:rsidRPr="00F050EF">
              <w:rPr>
                <w:rFonts w:cs="Arial"/>
                <w:sz w:val="20"/>
              </w:rPr>
              <w:t xml:space="preserve">KOPOP operacija Posebni </w:t>
            </w:r>
            <w:proofErr w:type="spellStart"/>
            <w:r w:rsidRPr="00F050EF">
              <w:rPr>
                <w:rFonts w:cs="Arial"/>
                <w:sz w:val="20"/>
              </w:rPr>
              <w:t>traviščni</w:t>
            </w:r>
            <w:proofErr w:type="spellEnd"/>
            <w:r w:rsidRPr="00F050EF">
              <w:rPr>
                <w:rFonts w:cs="Arial"/>
                <w:sz w:val="20"/>
              </w:rPr>
              <w:t xml:space="preserve"> habitati</w:t>
            </w:r>
          </w:p>
        </w:tc>
      </w:tr>
      <w:tr w:rsidR="00A05E3F" w:rsidRPr="00F050EF" w14:paraId="7E0D3C24" w14:textId="77777777" w:rsidTr="00F050EF">
        <w:tc>
          <w:tcPr>
            <w:tcW w:w="2122" w:type="dxa"/>
          </w:tcPr>
          <w:p w14:paraId="0FB5D213" w14:textId="5EFD114C" w:rsidR="00A05E3F" w:rsidRPr="00F050EF" w:rsidRDefault="00A05E3F" w:rsidP="007A74AC">
            <w:pPr>
              <w:spacing w:after="0"/>
              <w:jc w:val="left"/>
              <w:rPr>
                <w:rFonts w:cs="Arial"/>
                <w:sz w:val="20"/>
              </w:rPr>
            </w:pPr>
            <w:r w:rsidRPr="00F050EF">
              <w:rPr>
                <w:rFonts w:cs="Arial"/>
                <w:sz w:val="20"/>
              </w:rPr>
              <w:t>JSKS</w:t>
            </w:r>
          </w:p>
        </w:tc>
        <w:tc>
          <w:tcPr>
            <w:tcW w:w="7654" w:type="dxa"/>
          </w:tcPr>
          <w:p w14:paraId="4D48D481" w14:textId="0C3C4D31" w:rsidR="00A05E3F" w:rsidRPr="00F050EF" w:rsidRDefault="00A05E3F" w:rsidP="007A74AC">
            <w:pPr>
              <w:spacing w:after="0"/>
              <w:jc w:val="left"/>
              <w:rPr>
                <w:rFonts w:cs="Arial"/>
                <w:sz w:val="20"/>
              </w:rPr>
            </w:pPr>
            <w:r w:rsidRPr="00F050EF">
              <w:rPr>
                <w:rFonts w:cs="Arial"/>
                <w:sz w:val="20"/>
              </w:rPr>
              <w:t>Javna služba kmetijskega svetovanja</w:t>
            </w:r>
          </w:p>
        </w:tc>
      </w:tr>
      <w:tr w:rsidR="00A05E3F" w:rsidRPr="00F050EF" w14:paraId="28AB4E40" w14:textId="77777777" w:rsidTr="00F050EF">
        <w:tc>
          <w:tcPr>
            <w:tcW w:w="2122" w:type="dxa"/>
          </w:tcPr>
          <w:p w14:paraId="5CCDFE7F" w14:textId="7A187F86" w:rsidR="00A05E3F" w:rsidRPr="00F050EF" w:rsidRDefault="00A05E3F" w:rsidP="007A74AC">
            <w:pPr>
              <w:spacing w:after="0"/>
              <w:jc w:val="left"/>
              <w:rPr>
                <w:rFonts w:cs="Arial"/>
                <w:sz w:val="20"/>
              </w:rPr>
            </w:pPr>
            <w:r w:rsidRPr="00F050EF">
              <w:rPr>
                <w:rFonts w:cs="Arial"/>
                <w:sz w:val="20"/>
              </w:rPr>
              <w:t>JZ</w:t>
            </w:r>
          </w:p>
        </w:tc>
        <w:tc>
          <w:tcPr>
            <w:tcW w:w="7654" w:type="dxa"/>
          </w:tcPr>
          <w:p w14:paraId="65A93D8E" w14:textId="250CE213" w:rsidR="00A05E3F" w:rsidRPr="00F050EF" w:rsidRDefault="00A05E3F" w:rsidP="007A74AC">
            <w:pPr>
              <w:spacing w:after="0"/>
              <w:jc w:val="left"/>
              <w:rPr>
                <w:rFonts w:cs="Arial"/>
                <w:sz w:val="20"/>
              </w:rPr>
            </w:pPr>
            <w:r w:rsidRPr="00F050EF">
              <w:rPr>
                <w:rFonts w:cs="Arial"/>
                <w:sz w:val="20"/>
              </w:rPr>
              <w:t>javni zavod</w:t>
            </w:r>
          </w:p>
        </w:tc>
      </w:tr>
      <w:tr w:rsidR="00A05E3F" w:rsidRPr="00F050EF" w14:paraId="52DD8A57" w14:textId="77777777" w:rsidTr="00F050EF">
        <w:tc>
          <w:tcPr>
            <w:tcW w:w="2122" w:type="dxa"/>
          </w:tcPr>
          <w:p w14:paraId="188CB30D" w14:textId="40D846F0" w:rsidR="00A05E3F" w:rsidRPr="00F050EF" w:rsidRDefault="00A05E3F" w:rsidP="007A74AC">
            <w:pPr>
              <w:spacing w:after="0"/>
              <w:jc w:val="left"/>
              <w:rPr>
                <w:rFonts w:cs="Arial"/>
                <w:sz w:val="20"/>
              </w:rPr>
            </w:pPr>
            <w:r w:rsidRPr="00F050EF">
              <w:rPr>
                <w:rFonts w:cs="Arial"/>
                <w:sz w:val="20"/>
              </w:rPr>
              <w:t>KP</w:t>
            </w:r>
          </w:p>
        </w:tc>
        <w:tc>
          <w:tcPr>
            <w:tcW w:w="7654" w:type="dxa"/>
          </w:tcPr>
          <w:p w14:paraId="68BDC28D" w14:textId="555AE529" w:rsidR="00A05E3F" w:rsidRPr="00F050EF" w:rsidRDefault="00A05E3F" w:rsidP="007A74AC">
            <w:pPr>
              <w:spacing w:after="0"/>
              <w:jc w:val="left"/>
              <w:rPr>
                <w:rFonts w:cs="Arial"/>
                <w:sz w:val="20"/>
              </w:rPr>
            </w:pPr>
            <w:r w:rsidRPr="00F050EF">
              <w:rPr>
                <w:rFonts w:cs="Arial"/>
                <w:sz w:val="20"/>
              </w:rPr>
              <w:t>krajinski park</w:t>
            </w:r>
          </w:p>
        </w:tc>
      </w:tr>
      <w:tr w:rsidR="00A05E3F" w:rsidRPr="00F050EF" w14:paraId="36D2B099" w14:textId="77777777" w:rsidTr="00F050EF">
        <w:tc>
          <w:tcPr>
            <w:tcW w:w="2122" w:type="dxa"/>
          </w:tcPr>
          <w:p w14:paraId="3756B5AC" w14:textId="5069D9FB" w:rsidR="00A05E3F" w:rsidRPr="00F050EF" w:rsidRDefault="00A05E3F" w:rsidP="007A74AC">
            <w:pPr>
              <w:spacing w:after="0"/>
              <w:jc w:val="left"/>
              <w:rPr>
                <w:rFonts w:cs="Arial"/>
                <w:sz w:val="20"/>
              </w:rPr>
            </w:pPr>
            <w:r w:rsidRPr="00F050EF">
              <w:rPr>
                <w:rFonts w:cs="Arial"/>
                <w:sz w:val="20"/>
              </w:rPr>
              <w:t>KGZS</w:t>
            </w:r>
          </w:p>
        </w:tc>
        <w:tc>
          <w:tcPr>
            <w:tcW w:w="7654" w:type="dxa"/>
          </w:tcPr>
          <w:p w14:paraId="14846992" w14:textId="538F26A5" w:rsidR="00A05E3F" w:rsidRPr="00F050EF" w:rsidRDefault="00A05E3F" w:rsidP="007A74AC">
            <w:pPr>
              <w:spacing w:after="0"/>
              <w:jc w:val="left"/>
              <w:rPr>
                <w:rFonts w:cs="Arial"/>
                <w:sz w:val="20"/>
              </w:rPr>
            </w:pPr>
            <w:r w:rsidRPr="00F050EF">
              <w:rPr>
                <w:rFonts w:cs="Arial"/>
                <w:sz w:val="20"/>
              </w:rPr>
              <w:t>Kmetijsko gozdarska zbornica Slovenije</w:t>
            </w:r>
          </w:p>
        </w:tc>
      </w:tr>
      <w:tr w:rsidR="00A05E3F" w:rsidRPr="00F050EF" w14:paraId="1D70CFF6" w14:textId="77777777" w:rsidTr="00F050EF">
        <w:tc>
          <w:tcPr>
            <w:tcW w:w="2122" w:type="dxa"/>
          </w:tcPr>
          <w:p w14:paraId="5AB800FE" w14:textId="04D97407" w:rsidR="00A05E3F" w:rsidRPr="00F050EF" w:rsidRDefault="00A05E3F" w:rsidP="007A74AC">
            <w:pPr>
              <w:spacing w:after="0"/>
              <w:jc w:val="left"/>
              <w:rPr>
                <w:rFonts w:cs="Arial"/>
                <w:sz w:val="20"/>
              </w:rPr>
            </w:pPr>
            <w:r w:rsidRPr="00F050EF">
              <w:rPr>
                <w:rFonts w:cs="Arial"/>
                <w:sz w:val="20"/>
              </w:rPr>
              <w:t>KOPOP</w:t>
            </w:r>
          </w:p>
        </w:tc>
        <w:tc>
          <w:tcPr>
            <w:tcW w:w="7654" w:type="dxa"/>
          </w:tcPr>
          <w:p w14:paraId="600AE7F0" w14:textId="11AA77F1" w:rsidR="00A05E3F" w:rsidRPr="00F050EF" w:rsidRDefault="00A05E3F" w:rsidP="007A74AC">
            <w:pPr>
              <w:spacing w:after="0"/>
              <w:jc w:val="left"/>
              <w:rPr>
                <w:rFonts w:cs="Arial"/>
                <w:sz w:val="20"/>
              </w:rPr>
            </w:pPr>
            <w:r w:rsidRPr="00F050EF">
              <w:rPr>
                <w:rFonts w:cs="Arial"/>
                <w:sz w:val="20"/>
              </w:rPr>
              <w:t>Kmetijsko-</w:t>
            </w:r>
            <w:proofErr w:type="spellStart"/>
            <w:r w:rsidRPr="00F050EF">
              <w:rPr>
                <w:rFonts w:cs="Arial"/>
                <w:sz w:val="20"/>
              </w:rPr>
              <w:t>okoljska</w:t>
            </w:r>
            <w:proofErr w:type="spellEnd"/>
            <w:r w:rsidRPr="00F050EF">
              <w:rPr>
                <w:rFonts w:cs="Arial"/>
                <w:sz w:val="20"/>
              </w:rPr>
              <w:t>-podnebna plačila</w:t>
            </w:r>
          </w:p>
        </w:tc>
      </w:tr>
      <w:tr w:rsidR="00A05E3F" w:rsidRPr="00F050EF" w14:paraId="6BFD8F4C" w14:textId="77777777" w:rsidTr="00F050EF">
        <w:tc>
          <w:tcPr>
            <w:tcW w:w="2122" w:type="dxa"/>
          </w:tcPr>
          <w:p w14:paraId="15231D99" w14:textId="7B586653" w:rsidR="00A05E3F" w:rsidRPr="00F050EF" w:rsidRDefault="00A05E3F" w:rsidP="007A74AC">
            <w:pPr>
              <w:spacing w:after="0"/>
              <w:jc w:val="left"/>
              <w:rPr>
                <w:rFonts w:cs="Arial"/>
                <w:sz w:val="20"/>
              </w:rPr>
            </w:pPr>
            <w:r w:rsidRPr="00F050EF">
              <w:rPr>
                <w:rFonts w:cs="Arial"/>
                <w:sz w:val="20"/>
              </w:rPr>
              <w:t>KRAS.RE.VITA</w:t>
            </w:r>
          </w:p>
        </w:tc>
        <w:tc>
          <w:tcPr>
            <w:tcW w:w="7654" w:type="dxa"/>
          </w:tcPr>
          <w:p w14:paraId="7F333ECF" w14:textId="4B4FA66F" w:rsidR="007A74AC" w:rsidRPr="00F050EF" w:rsidRDefault="007A74AC" w:rsidP="007A74AC">
            <w:pPr>
              <w:spacing w:after="0"/>
              <w:jc w:val="left"/>
              <w:rPr>
                <w:rFonts w:cs="Arial"/>
                <w:sz w:val="20"/>
              </w:rPr>
            </w:pPr>
            <w:r w:rsidRPr="00F050EF">
              <w:rPr>
                <w:rFonts w:cs="Arial"/>
                <w:sz w:val="20"/>
              </w:rPr>
              <w:t xml:space="preserve">Izboljšanje stanja naravovarstveno najpomembnejših delov travišč in barjanskih površin na Cerkniškem jezeru in Planinskem polju (ESSR) </w:t>
            </w:r>
            <w:hyperlink r:id="rId13" w:history="1">
              <w:r w:rsidRPr="00F050EF">
                <w:rPr>
                  <w:rStyle w:val="Hiperpovezava"/>
                  <w:rFonts w:cs="Arial"/>
                  <w:sz w:val="20"/>
                </w:rPr>
                <w:t>http://www.kras.notranjski-park.si/</w:t>
              </w:r>
            </w:hyperlink>
          </w:p>
        </w:tc>
      </w:tr>
      <w:tr w:rsidR="00A05E3F" w:rsidRPr="00F050EF" w14:paraId="12F42BA3" w14:textId="77777777" w:rsidTr="00F050EF">
        <w:tc>
          <w:tcPr>
            <w:tcW w:w="2122" w:type="dxa"/>
          </w:tcPr>
          <w:p w14:paraId="360EB0E5" w14:textId="79C0FCF5" w:rsidR="00A05E3F" w:rsidRPr="00F050EF" w:rsidRDefault="00A05E3F" w:rsidP="007A74AC">
            <w:pPr>
              <w:spacing w:after="0"/>
              <w:jc w:val="left"/>
              <w:rPr>
                <w:rFonts w:cs="Arial"/>
                <w:sz w:val="20"/>
              </w:rPr>
            </w:pPr>
            <w:r w:rsidRPr="00F050EF">
              <w:rPr>
                <w:rFonts w:cs="Arial"/>
                <w:sz w:val="20"/>
              </w:rPr>
              <w:t>LIFE</w:t>
            </w:r>
          </w:p>
        </w:tc>
        <w:tc>
          <w:tcPr>
            <w:tcW w:w="7654" w:type="dxa"/>
          </w:tcPr>
          <w:p w14:paraId="6CA50D17" w14:textId="412FEE50" w:rsidR="00A05E3F" w:rsidRPr="00F050EF" w:rsidRDefault="00A05E3F" w:rsidP="007A74AC">
            <w:pPr>
              <w:spacing w:after="0"/>
              <w:jc w:val="left"/>
              <w:rPr>
                <w:rFonts w:cs="Arial"/>
                <w:sz w:val="20"/>
              </w:rPr>
            </w:pPr>
            <w:r w:rsidRPr="00F050EF">
              <w:rPr>
                <w:rFonts w:cs="Arial"/>
                <w:sz w:val="20"/>
              </w:rPr>
              <w:t>Finančni instrument Evropske unije za okolje in naravo LIFE</w:t>
            </w:r>
          </w:p>
        </w:tc>
      </w:tr>
      <w:tr w:rsidR="00A05E3F" w:rsidRPr="00F050EF" w14:paraId="1D3F9AD4" w14:textId="77777777" w:rsidTr="00F050EF">
        <w:tc>
          <w:tcPr>
            <w:tcW w:w="2122" w:type="dxa"/>
          </w:tcPr>
          <w:p w14:paraId="05B63B0B" w14:textId="33C63B5D" w:rsidR="00A05E3F" w:rsidRPr="00F050EF" w:rsidRDefault="00A05E3F" w:rsidP="007A74AC">
            <w:pPr>
              <w:spacing w:after="0"/>
              <w:jc w:val="left"/>
              <w:rPr>
                <w:rFonts w:cs="Arial"/>
                <w:sz w:val="20"/>
              </w:rPr>
            </w:pPr>
            <w:r w:rsidRPr="00F050EF">
              <w:rPr>
                <w:rFonts w:cs="Arial"/>
                <w:sz w:val="20"/>
              </w:rPr>
              <w:t>LIFE-IP NATURA.SI</w:t>
            </w:r>
          </w:p>
        </w:tc>
        <w:tc>
          <w:tcPr>
            <w:tcW w:w="7654" w:type="dxa"/>
          </w:tcPr>
          <w:p w14:paraId="3B03D643" w14:textId="5AC45F84" w:rsidR="00A05E3F" w:rsidRPr="00F050EF" w:rsidRDefault="00A05E3F" w:rsidP="007A74AC">
            <w:pPr>
              <w:spacing w:after="0"/>
              <w:jc w:val="left"/>
              <w:rPr>
                <w:rFonts w:cs="Arial"/>
                <w:sz w:val="20"/>
              </w:rPr>
            </w:pPr>
            <w:r w:rsidRPr="00F050EF">
              <w:rPr>
                <w:rFonts w:cs="Arial"/>
                <w:sz w:val="20"/>
              </w:rPr>
              <w:t>LIFE integrirani projekt za okrepljeno upravljanje Nature 2000 v Sloveniji</w:t>
            </w:r>
          </w:p>
        </w:tc>
      </w:tr>
      <w:tr w:rsidR="00A05E3F" w:rsidRPr="00F050EF" w14:paraId="0DBE15AE" w14:textId="77777777" w:rsidTr="00F050EF">
        <w:tc>
          <w:tcPr>
            <w:tcW w:w="2122" w:type="dxa"/>
          </w:tcPr>
          <w:p w14:paraId="2E509735" w14:textId="12EF7A6A" w:rsidR="00A05E3F" w:rsidRPr="00F050EF" w:rsidRDefault="00A05E3F" w:rsidP="007A74AC">
            <w:pPr>
              <w:spacing w:after="0"/>
              <w:jc w:val="left"/>
              <w:rPr>
                <w:rFonts w:cs="Arial"/>
                <w:sz w:val="20"/>
              </w:rPr>
            </w:pPr>
            <w:r w:rsidRPr="00F050EF">
              <w:rPr>
                <w:rFonts w:cs="Arial"/>
                <w:sz w:val="20"/>
              </w:rPr>
              <w:t>LIFE DINALP BEAR</w:t>
            </w:r>
          </w:p>
        </w:tc>
        <w:tc>
          <w:tcPr>
            <w:tcW w:w="7654" w:type="dxa"/>
          </w:tcPr>
          <w:p w14:paraId="64C5A7AA" w14:textId="1F472F1A" w:rsidR="007A74AC" w:rsidRPr="00F050EF" w:rsidRDefault="007A74AC" w:rsidP="007A74AC">
            <w:pPr>
              <w:spacing w:after="0"/>
              <w:jc w:val="left"/>
              <w:rPr>
                <w:rFonts w:cs="Arial"/>
                <w:sz w:val="20"/>
              </w:rPr>
            </w:pPr>
            <w:r w:rsidRPr="00F050EF">
              <w:rPr>
                <w:rFonts w:cs="Arial"/>
                <w:sz w:val="20"/>
              </w:rPr>
              <w:t xml:space="preserve">Celovito upravljanje in varstvo rjavega medveda v Severnih Dinaridih in Alpah (LIFE13 NAT/SI/000550) </w:t>
            </w:r>
            <w:hyperlink r:id="rId14" w:history="1">
              <w:r w:rsidRPr="00F050EF">
                <w:rPr>
                  <w:rStyle w:val="Hiperpovezava"/>
                  <w:rFonts w:cs="Arial"/>
                  <w:sz w:val="20"/>
                </w:rPr>
                <w:t>https://dinalpbear.eu/</w:t>
              </w:r>
            </w:hyperlink>
          </w:p>
        </w:tc>
      </w:tr>
      <w:tr w:rsidR="00A05E3F" w:rsidRPr="00F050EF" w14:paraId="2005193A" w14:textId="77777777" w:rsidTr="00F050EF">
        <w:tc>
          <w:tcPr>
            <w:tcW w:w="2122" w:type="dxa"/>
          </w:tcPr>
          <w:p w14:paraId="00C166AB" w14:textId="15DC78AB" w:rsidR="00A05E3F" w:rsidRPr="00F050EF" w:rsidRDefault="00A05E3F" w:rsidP="007A74AC">
            <w:pPr>
              <w:spacing w:after="0"/>
              <w:jc w:val="left"/>
              <w:rPr>
                <w:rFonts w:cs="Arial"/>
                <w:sz w:val="20"/>
              </w:rPr>
            </w:pPr>
            <w:r w:rsidRPr="00F050EF">
              <w:rPr>
                <w:rFonts w:cs="Arial"/>
                <w:sz w:val="20"/>
              </w:rPr>
              <w:t>LIFE Kočevsko</w:t>
            </w:r>
          </w:p>
        </w:tc>
        <w:tc>
          <w:tcPr>
            <w:tcW w:w="7654" w:type="dxa"/>
          </w:tcPr>
          <w:p w14:paraId="168C50D1" w14:textId="4CAA98E4" w:rsidR="007A74AC" w:rsidRPr="00F050EF" w:rsidRDefault="007A74AC" w:rsidP="007A74AC">
            <w:pPr>
              <w:spacing w:after="0"/>
              <w:jc w:val="left"/>
              <w:rPr>
                <w:rFonts w:cs="Arial"/>
                <w:sz w:val="20"/>
              </w:rPr>
            </w:pPr>
            <w:r w:rsidRPr="00F050EF">
              <w:rPr>
                <w:rFonts w:cs="Arial"/>
                <w:sz w:val="20"/>
              </w:rPr>
              <w:t xml:space="preserve">Ohranjanje območij Natura 2000 Kočevsko (LIFE13 NAT/SI/000314) </w:t>
            </w:r>
            <w:hyperlink r:id="rId15" w:history="1">
              <w:r w:rsidRPr="00F050EF">
                <w:rPr>
                  <w:rStyle w:val="Hiperpovezava"/>
                  <w:rFonts w:cs="Arial"/>
                  <w:sz w:val="20"/>
                </w:rPr>
                <w:t>http://life-kocevsko.eu/</w:t>
              </w:r>
            </w:hyperlink>
          </w:p>
        </w:tc>
      </w:tr>
      <w:tr w:rsidR="00A05E3F" w:rsidRPr="00F050EF" w14:paraId="6CE06DA0" w14:textId="77777777" w:rsidTr="00F050EF">
        <w:tc>
          <w:tcPr>
            <w:tcW w:w="2122" w:type="dxa"/>
          </w:tcPr>
          <w:p w14:paraId="77064386" w14:textId="204AA010" w:rsidR="00A05E3F" w:rsidRPr="00F050EF" w:rsidRDefault="00A05E3F" w:rsidP="007A74AC">
            <w:pPr>
              <w:spacing w:after="0"/>
              <w:jc w:val="left"/>
              <w:rPr>
                <w:rFonts w:cs="Arial"/>
                <w:sz w:val="20"/>
              </w:rPr>
            </w:pPr>
            <w:r w:rsidRPr="00F050EF">
              <w:rPr>
                <w:rFonts w:cs="Arial"/>
                <w:sz w:val="20"/>
              </w:rPr>
              <w:t xml:space="preserve">LIFE </w:t>
            </w:r>
            <w:proofErr w:type="spellStart"/>
            <w:r w:rsidRPr="00F050EF">
              <w:rPr>
                <w:rFonts w:cs="Arial"/>
                <w:sz w:val="20"/>
              </w:rPr>
              <w:t>Lynx</w:t>
            </w:r>
            <w:proofErr w:type="spellEnd"/>
          </w:p>
        </w:tc>
        <w:tc>
          <w:tcPr>
            <w:tcW w:w="7654" w:type="dxa"/>
          </w:tcPr>
          <w:p w14:paraId="46595A0D" w14:textId="45DF02CA" w:rsidR="007A74AC" w:rsidRPr="00F050EF" w:rsidRDefault="007A74AC" w:rsidP="007A74AC">
            <w:pPr>
              <w:spacing w:after="0"/>
              <w:jc w:val="left"/>
              <w:rPr>
                <w:rFonts w:cs="Arial"/>
                <w:sz w:val="20"/>
              </w:rPr>
            </w:pPr>
            <w:r w:rsidRPr="00F050EF">
              <w:rPr>
                <w:rFonts w:cs="Arial"/>
                <w:sz w:val="20"/>
              </w:rPr>
              <w:t xml:space="preserve">Reševanje risa v Dinaridih in jugovzhodnih Alpah pred izumrtjem (LIFE16 NAT/SI/000634) </w:t>
            </w:r>
            <w:hyperlink r:id="rId16" w:history="1">
              <w:r w:rsidRPr="00F050EF">
                <w:rPr>
                  <w:rStyle w:val="Hiperpovezava"/>
                  <w:rFonts w:cs="Arial"/>
                  <w:sz w:val="20"/>
                </w:rPr>
                <w:t>https://www.lifelynx.eu/</w:t>
              </w:r>
            </w:hyperlink>
          </w:p>
        </w:tc>
      </w:tr>
      <w:tr w:rsidR="00A05E3F" w:rsidRPr="00F050EF" w14:paraId="10993FAF" w14:textId="77777777" w:rsidTr="00F050EF">
        <w:tc>
          <w:tcPr>
            <w:tcW w:w="2122" w:type="dxa"/>
          </w:tcPr>
          <w:p w14:paraId="141CF4CA" w14:textId="0AB18CE4" w:rsidR="00A05E3F" w:rsidRPr="00F050EF" w:rsidRDefault="00A05E3F" w:rsidP="007A74AC">
            <w:pPr>
              <w:spacing w:after="0"/>
              <w:jc w:val="left"/>
              <w:rPr>
                <w:rFonts w:cs="Arial"/>
                <w:sz w:val="20"/>
              </w:rPr>
            </w:pPr>
            <w:r w:rsidRPr="00F050EF">
              <w:rPr>
                <w:rFonts w:cs="Arial"/>
                <w:sz w:val="20"/>
              </w:rPr>
              <w:t>LIFE NATURAVIVA</w:t>
            </w:r>
          </w:p>
        </w:tc>
        <w:tc>
          <w:tcPr>
            <w:tcW w:w="7654" w:type="dxa"/>
          </w:tcPr>
          <w:p w14:paraId="35E79704" w14:textId="1C84CFCD" w:rsidR="007A74AC" w:rsidRPr="00F050EF" w:rsidRDefault="007A74AC" w:rsidP="007A74AC">
            <w:pPr>
              <w:spacing w:after="0"/>
              <w:jc w:val="left"/>
              <w:rPr>
                <w:rFonts w:cs="Arial"/>
                <w:sz w:val="20"/>
              </w:rPr>
            </w:pPr>
            <w:proofErr w:type="spellStart"/>
            <w:r w:rsidRPr="00F050EF">
              <w:rPr>
                <w:rFonts w:cs="Arial"/>
                <w:sz w:val="20"/>
              </w:rPr>
              <w:t>Biodiverziteta</w:t>
            </w:r>
            <w:proofErr w:type="spellEnd"/>
            <w:r w:rsidRPr="00F050EF">
              <w:rPr>
                <w:rFonts w:cs="Arial"/>
                <w:sz w:val="20"/>
              </w:rPr>
              <w:t xml:space="preserve"> - umetnost življenja (LIFE16 GIE/SI/000711) </w:t>
            </w:r>
            <w:hyperlink r:id="rId17" w:history="1">
              <w:r w:rsidRPr="00F050EF">
                <w:rPr>
                  <w:rStyle w:val="Hiperpovezava"/>
                  <w:rFonts w:cs="Arial"/>
                  <w:sz w:val="20"/>
                </w:rPr>
                <w:t>https://www.naturaviva.si/</w:t>
              </w:r>
            </w:hyperlink>
          </w:p>
        </w:tc>
      </w:tr>
      <w:tr w:rsidR="00A05E3F" w:rsidRPr="00F050EF" w14:paraId="280067EB" w14:textId="77777777" w:rsidTr="00F050EF">
        <w:tc>
          <w:tcPr>
            <w:tcW w:w="2122" w:type="dxa"/>
          </w:tcPr>
          <w:p w14:paraId="0B383F9C" w14:textId="34015255" w:rsidR="00A05E3F" w:rsidRPr="00F050EF" w:rsidRDefault="00A05E3F" w:rsidP="007A74AC">
            <w:pPr>
              <w:spacing w:after="0"/>
              <w:jc w:val="left"/>
              <w:rPr>
                <w:rFonts w:cs="Arial"/>
                <w:sz w:val="20"/>
              </w:rPr>
            </w:pPr>
            <w:r w:rsidRPr="00F050EF">
              <w:rPr>
                <w:rFonts w:cs="Arial"/>
                <w:sz w:val="20"/>
              </w:rPr>
              <w:t xml:space="preserve">LIFE </w:t>
            </w:r>
            <w:proofErr w:type="spellStart"/>
            <w:r w:rsidRPr="00F050EF">
              <w:rPr>
                <w:rFonts w:cs="Arial"/>
                <w:sz w:val="20"/>
              </w:rPr>
              <w:t>for</w:t>
            </w:r>
            <w:proofErr w:type="spellEnd"/>
            <w:r w:rsidRPr="00F050EF">
              <w:rPr>
                <w:rFonts w:cs="Arial"/>
                <w:sz w:val="20"/>
              </w:rPr>
              <w:t xml:space="preserve"> LASCA</w:t>
            </w:r>
          </w:p>
        </w:tc>
        <w:tc>
          <w:tcPr>
            <w:tcW w:w="7654" w:type="dxa"/>
          </w:tcPr>
          <w:p w14:paraId="07ECF1AE" w14:textId="22426DD7" w:rsidR="008F55E0" w:rsidRPr="00F050EF" w:rsidRDefault="008F55E0" w:rsidP="008F55E0">
            <w:pPr>
              <w:spacing w:after="0"/>
              <w:jc w:val="left"/>
              <w:rPr>
                <w:rFonts w:cs="Arial"/>
                <w:sz w:val="20"/>
              </w:rPr>
            </w:pPr>
            <w:r w:rsidRPr="00F050EF">
              <w:rPr>
                <w:rFonts w:cs="Arial"/>
                <w:sz w:val="20"/>
              </w:rPr>
              <w:t xml:space="preserve">LIFE za ohranitev primorske podusti: Nujni ukrepi za ohranitev skoraj izumrle vrste </w:t>
            </w:r>
            <w:proofErr w:type="spellStart"/>
            <w:r w:rsidRPr="00F050EF">
              <w:rPr>
                <w:rFonts w:cs="Arial"/>
                <w:sz w:val="20"/>
              </w:rPr>
              <w:t>Protochondrostoma</w:t>
            </w:r>
            <w:proofErr w:type="spellEnd"/>
            <w:r w:rsidRPr="00F050EF">
              <w:rPr>
                <w:rFonts w:cs="Arial"/>
                <w:sz w:val="20"/>
              </w:rPr>
              <w:t xml:space="preserve"> </w:t>
            </w:r>
            <w:proofErr w:type="spellStart"/>
            <w:r w:rsidRPr="00F050EF">
              <w:rPr>
                <w:rFonts w:cs="Arial"/>
                <w:sz w:val="20"/>
              </w:rPr>
              <w:t>genei</w:t>
            </w:r>
            <w:proofErr w:type="spellEnd"/>
            <w:r w:rsidRPr="00F050EF">
              <w:rPr>
                <w:rFonts w:cs="Arial"/>
                <w:sz w:val="20"/>
              </w:rPr>
              <w:t xml:space="preserve"> (LIFE16 NAT/SI/000644) </w:t>
            </w:r>
            <w:hyperlink r:id="rId18" w:history="1">
              <w:r w:rsidRPr="00F050EF">
                <w:rPr>
                  <w:rStyle w:val="Hiperpovezava"/>
                  <w:rFonts w:cs="Arial"/>
                  <w:sz w:val="20"/>
                </w:rPr>
                <w:t>https://www.lifeforlasca.eu/</w:t>
              </w:r>
            </w:hyperlink>
          </w:p>
        </w:tc>
      </w:tr>
      <w:tr w:rsidR="00A05E3F" w:rsidRPr="00F050EF" w14:paraId="6D49EC13" w14:textId="77777777" w:rsidTr="00F050EF">
        <w:tc>
          <w:tcPr>
            <w:tcW w:w="2122" w:type="dxa"/>
          </w:tcPr>
          <w:p w14:paraId="01DCDAF3" w14:textId="02BC8B57" w:rsidR="00A05E3F" w:rsidRPr="00F050EF" w:rsidRDefault="00A05E3F" w:rsidP="007A74AC">
            <w:pPr>
              <w:spacing w:after="0"/>
              <w:jc w:val="left"/>
              <w:rPr>
                <w:rFonts w:cs="Arial"/>
                <w:sz w:val="20"/>
              </w:rPr>
            </w:pPr>
            <w:r w:rsidRPr="00F050EF">
              <w:rPr>
                <w:rFonts w:cs="Arial"/>
                <w:sz w:val="20"/>
              </w:rPr>
              <w:t>LIFE STRŽEN</w:t>
            </w:r>
          </w:p>
        </w:tc>
        <w:tc>
          <w:tcPr>
            <w:tcW w:w="7654" w:type="dxa"/>
          </w:tcPr>
          <w:p w14:paraId="10C83FF2" w14:textId="13F11732" w:rsidR="007A74AC" w:rsidRPr="00F050EF" w:rsidRDefault="007A74AC" w:rsidP="007A74AC">
            <w:pPr>
              <w:spacing w:after="0"/>
              <w:jc w:val="left"/>
              <w:rPr>
                <w:rFonts w:cs="Arial"/>
                <w:sz w:val="20"/>
              </w:rPr>
            </w:pPr>
            <w:r w:rsidRPr="00F050EF">
              <w:rPr>
                <w:rFonts w:cs="Arial"/>
                <w:sz w:val="20"/>
              </w:rPr>
              <w:t xml:space="preserve">Izboljšanje stanja območij Natura 2000 na presihajočem Cerkniškem jezeru z </w:t>
            </w:r>
            <w:proofErr w:type="spellStart"/>
            <w:r w:rsidRPr="00F050EF">
              <w:rPr>
                <w:rFonts w:cs="Arial"/>
                <w:sz w:val="20"/>
              </w:rPr>
              <w:t>renaturacijo</w:t>
            </w:r>
            <w:proofErr w:type="spellEnd"/>
            <w:r w:rsidRPr="00F050EF">
              <w:rPr>
                <w:rFonts w:cs="Arial"/>
                <w:sz w:val="20"/>
              </w:rPr>
              <w:t xml:space="preserve"> struge Stržena (LIFE16 NAT/SI/000708) </w:t>
            </w:r>
            <w:hyperlink r:id="rId19" w:history="1">
              <w:r w:rsidRPr="00F050EF">
                <w:rPr>
                  <w:rStyle w:val="Hiperpovezava"/>
                  <w:rFonts w:cs="Arial"/>
                  <w:sz w:val="20"/>
                </w:rPr>
                <w:t>http://life.notranjski-park.si/sl/</w:t>
              </w:r>
            </w:hyperlink>
          </w:p>
        </w:tc>
      </w:tr>
      <w:tr w:rsidR="00A05E3F" w:rsidRPr="00F050EF" w14:paraId="2A8DD6CC" w14:textId="77777777" w:rsidTr="00F050EF">
        <w:tc>
          <w:tcPr>
            <w:tcW w:w="2122" w:type="dxa"/>
          </w:tcPr>
          <w:p w14:paraId="5007758E" w14:textId="53776F50" w:rsidR="00A05E3F" w:rsidRPr="00F050EF" w:rsidRDefault="00A05E3F" w:rsidP="007A74AC">
            <w:pPr>
              <w:spacing w:after="0"/>
              <w:jc w:val="left"/>
              <w:rPr>
                <w:rFonts w:cs="Arial"/>
                <w:sz w:val="20"/>
              </w:rPr>
            </w:pPr>
            <w:r w:rsidRPr="00F050EF">
              <w:rPr>
                <w:rFonts w:cs="Arial"/>
                <w:sz w:val="20"/>
              </w:rPr>
              <w:t xml:space="preserve">LIFE </w:t>
            </w:r>
            <w:r w:rsidR="007A74AC" w:rsidRPr="00F050EF">
              <w:rPr>
                <w:rFonts w:cs="Arial"/>
                <w:sz w:val="20"/>
              </w:rPr>
              <w:t xml:space="preserve">to </w:t>
            </w:r>
            <w:proofErr w:type="spellStart"/>
            <w:r w:rsidR="007A74AC" w:rsidRPr="00F050EF">
              <w:rPr>
                <w:rFonts w:cs="Arial"/>
                <w:sz w:val="20"/>
              </w:rPr>
              <w:t>Grasslands</w:t>
            </w:r>
            <w:proofErr w:type="spellEnd"/>
          </w:p>
        </w:tc>
        <w:tc>
          <w:tcPr>
            <w:tcW w:w="7654" w:type="dxa"/>
          </w:tcPr>
          <w:p w14:paraId="4935A87E" w14:textId="0DE438ED" w:rsidR="007A74AC" w:rsidRPr="00F050EF" w:rsidRDefault="007A74AC" w:rsidP="007A74AC">
            <w:pPr>
              <w:spacing w:after="0"/>
              <w:jc w:val="left"/>
              <w:rPr>
                <w:rFonts w:cs="Arial"/>
                <w:sz w:val="20"/>
              </w:rPr>
            </w:pPr>
            <w:r w:rsidRPr="00F050EF">
              <w:rPr>
                <w:rFonts w:cs="Arial"/>
                <w:sz w:val="20"/>
              </w:rPr>
              <w:t xml:space="preserve">Ohranjanje in upravljanje suhih travišč v Vzhodni Sloveniji (LIFE 14 NAT/SI/000005) </w:t>
            </w:r>
            <w:hyperlink r:id="rId20" w:history="1">
              <w:r w:rsidRPr="00F050EF">
                <w:rPr>
                  <w:rStyle w:val="Hiperpovezava"/>
                  <w:rFonts w:cs="Arial"/>
                  <w:sz w:val="20"/>
                </w:rPr>
                <w:t>https://www.lifetograsslands.si/</w:t>
              </w:r>
            </w:hyperlink>
          </w:p>
        </w:tc>
      </w:tr>
      <w:tr w:rsidR="00A05E3F" w:rsidRPr="00F050EF" w14:paraId="49E838D3" w14:textId="77777777" w:rsidTr="00F050EF">
        <w:tc>
          <w:tcPr>
            <w:tcW w:w="2122" w:type="dxa"/>
          </w:tcPr>
          <w:p w14:paraId="1AB653F3" w14:textId="30BCC7F3" w:rsidR="00A05E3F" w:rsidRPr="00F050EF" w:rsidRDefault="00A05E3F" w:rsidP="007A74AC">
            <w:pPr>
              <w:spacing w:after="0"/>
              <w:jc w:val="left"/>
              <w:rPr>
                <w:rFonts w:cs="Arial"/>
                <w:sz w:val="20"/>
              </w:rPr>
            </w:pPr>
            <w:r w:rsidRPr="00F050EF">
              <w:rPr>
                <w:rFonts w:cs="Arial"/>
                <w:sz w:val="20"/>
              </w:rPr>
              <w:t xml:space="preserve">LIFE </w:t>
            </w:r>
            <w:proofErr w:type="spellStart"/>
            <w:r w:rsidRPr="00F050EF">
              <w:rPr>
                <w:rFonts w:cs="Arial"/>
                <w:sz w:val="20"/>
              </w:rPr>
              <w:t>Wetman</w:t>
            </w:r>
            <w:proofErr w:type="spellEnd"/>
          </w:p>
        </w:tc>
        <w:tc>
          <w:tcPr>
            <w:tcW w:w="7654" w:type="dxa"/>
          </w:tcPr>
          <w:p w14:paraId="5FBF5336" w14:textId="4856E833" w:rsidR="007A74AC" w:rsidRPr="00F050EF" w:rsidRDefault="007A74AC" w:rsidP="007A74AC">
            <w:pPr>
              <w:spacing w:after="0"/>
              <w:jc w:val="left"/>
              <w:rPr>
                <w:rFonts w:cs="Arial"/>
                <w:sz w:val="20"/>
              </w:rPr>
            </w:pPr>
            <w:r w:rsidRPr="00F050EF">
              <w:rPr>
                <w:rFonts w:cs="Arial"/>
                <w:sz w:val="20"/>
              </w:rPr>
              <w:t xml:space="preserve">Ohranjanje in upravljanje sladkovodnih mokrišč v Sloveniji (LIFE 09NAT/SI/000374) </w:t>
            </w:r>
            <w:hyperlink r:id="rId21" w:history="1">
              <w:r w:rsidRPr="00F050EF">
                <w:rPr>
                  <w:rStyle w:val="Hiperpovezava"/>
                  <w:rFonts w:cs="Arial"/>
                  <w:sz w:val="20"/>
                </w:rPr>
                <w:t>http://www.wetman.si/</w:t>
              </w:r>
            </w:hyperlink>
          </w:p>
        </w:tc>
      </w:tr>
      <w:tr w:rsidR="00A05E3F" w:rsidRPr="00F050EF" w14:paraId="122ACF6B" w14:textId="77777777" w:rsidTr="00F050EF">
        <w:tc>
          <w:tcPr>
            <w:tcW w:w="2122" w:type="dxa"/>
          </w:tcPr>
          <w:p w14:paraId="394A5D41" w14:textId="2904B415" w:rsidR="00A05E3F" w:rsidRPr="00F050EF" w:rsidRDefault="00A05E3F" w:rsidP="007A74AC">
            <w:pPr>
              <w:spacing w:after="0"/>
              <w:jc w:val="left"/>
              <w:rPr>
                <w:rFonts w:cs="Arial"/>
                <w:sz w:val="20"/>
              </w:rPr>
            </w:pPr>
            <w:r w:rsidRPr="00F050EF">
              <w:rPr>
                <w:rFonts w:cs="Arial"/>
                <w:sz w:val="20"/>
              </w:rPr>
              <w:t>LIFE WOLFALPS</w:t>
            </w:r>
            <w:r w:rsidR="00DE0FFF">
              <w:rPr>
                <w:rFonts w:cs="Arial"/>
                <w:sz w:val="20"/>
              </w:rPr>
              <w:t xml:space="preserve"> EU</w:t>
            </w:r>
          </w:p>
        </w:tc>
        <w:tc>
          <w:tcPr>
            <w:tcW w:w="7654" w:type="dxa"/>
          </w:tcPr>
          <w:p w14:paraId="74E862FF" w14:textId="24A8E5BE" w:rsidR="008F55E0" w:rsidRPr="00F050EF" w:rsidRDefault="008F55E0" w:rsidP="008F55E0">
            <w:pPr>
              <w:spacing w:after="0"/>
              <w:jc w:val="left"/>
              <w:rPr>
                <w:rFonts w:cs="Arial"/>
                <w:sz w:val="20"/>
              </w:rPr>
            </w:pPr>
            <w:r w:rsidRPr="00F050EF">
              <w:rPr>
                <w:rFonts w:cs="Arial"/>
                <w:sz w:val="20"/>
              </w:rPr>
              <w:t xml:space="preserve">Izvajanje usklajenih aktivnosti za izboljšanje sobivanja z volkovi na območju Alp (LIFE18 NAT/IT/000972) </w:t>
            </w:r>
            <w:hyperlink r:id="rId22" w:history="1">
              <w:r w:rsidRPr="00F050EF">
                <w:rPr>
                  <w:rStyle w:val="Hiperpovezava"/>
                  <w:rFonts w:cs="Arial"/>
                  <w:sz w:val="20"/>
                </w:rPr>
                <w:t>https://www.lifewolfalps.eu/sl/</w:t>
              </w:r>
            </w:hyperlink>
          </w:p>
        </w:tc>
      </w:tr>
      <w:tr w:rsidR="00A05E3F" w:rsidRPr="00F050EF" w14:paraId="6FFF530F" w14:textId="77777777" w:rsidTr="00F050EF">
        <w:tc>
          <w:tcPr>
            <w:tcW w:w="2122" w:type="dxa"/>
          </w:tcPr>
          <w:p w14:paraId="75F75A35" w14:textId="38C4EE16" w:rsidR="00A05E3F" w:rsidRPr="00F050EF" w:rsidRDefault="00A05E3F" w:rsidP="007A74AC">
            <w:pPr>
              <w:spacing w:after="0"/>
              <w:jc w:val="left"/>
              <w:rPr>
                <w:rFonts w:cs="Arial"/>
                <w:sz w:val="20"/>
              </w:rPr>
            </w:pPr>
            <w:r w:rsidRPr="00F050EF">
              <w:rPr>
                <w:rFonts w:cs="Arial"/>
                <w:sz w:val="20"/>
              </w:rPr>
              <w:t>LIKE</w:t>
            </w:r>
          </w:p>
        </w:tc>
        <w:tc>
          <w:tcPr>
            <w:tcW w:w="7654" w:type="dxa"/>
          </w:tcPr>
          <w:p w14:paraId="2D4CA269" w14:textId="4387F02F" w:rsidR="007A74AC" w:rsidRPr="00F050EF" w:rsidRDefault="007A74AC" w:rsidP="007A74AC">
            <w:pPr>
              <w:spacing w:after="0"/>
              <w:jc w:val="left"/>
              <w:rPr>
                <w:rFonts w:cs="Arial"/>
                <w:sz w:val="20"/>
              </w:rPr>
            </w:pPr>
            <w:r w:rsidRPr="00F050EF">
              <w:rPr>
                <w:rFonts w:cs="Arial"/>
                <w:sz w:val="20"/>
              </w:rPr>
              <w:t>Živeti na Kraškem robu (</w:t>
            </w:r>
            <w:proofErr w:type="spellStart"/>
            <w:r w:rsidRPr="00F050EF">
              <w:rPr>
                <w:rFonts w:cs="Arial"/>
                <w:sz w:val="20"/>
              </w:rPr>
              <w:t>Interreg</w:t>
            </w:r>
            <w:proofErr w:type="spellEnd"/>
            <w:r w:rsidRPr="00F050EF">
              <w:rPr>
                <w:rFonts w:cs="Arial"/>
                <w:sz w:val="20"/>
              </w:rPr>
              <w:t xml:space="preserve"> V-A Slovenija-Hrvaška) </w:t>
            </w:r>
            <w:hyperlink r:id="rId23" w:history="1">
              <w:r w:rsidRPr="00F050EF">
                <w:rPr>
                  <w:rStyle w:val="Hiperpovezava"/>
                  <w:rFonts w:cs="Arial"/>
                  <w:sz w:val="20"/>
                </w:rPr>
                <w:t>https://zrsvn-varstvonarave.si/projekti/like</w:t>
              </w:r>
            </w:hyperlink>
          </w:p>
        </w:tc>
      </w:tr>
      <w:tr w:rsidR="00A05E3F" w:rsidRPr="00F050EF" w14:paraId="23D22BEC" w14:textId="77777777" w:rsidTr="00F050EF">
        <w:tc>
          <w:tcPr>
            <w:tcW w:w="2122" w:type="dxa"/>
          </w:tcPr>
          <w:p w14:paraId="4EC66FB8" w14:textId="721F65DF" w:rsidR="00A05E3F" w:rsidRPr="00F050EF" w:rsidRDefault="00A05E3F" w:rsidP="007A74AC">
            <w:pPr>
              <w:spacing w:after="0"/>
              <w:jc w:val="left"/>
              <w:rPr>
                <w:rFonts w:cs="Arial"/>
                <w:sz w:val="20"/>
              </w:rPr>
            </w:pPr>
            <w:r w:rsidRPr="00F050EF">
              <w:rPr>
                <w:rFonts w:cs="Arial"/>
                <w:sz w:val="20"/>
              </w:rPr>
              <w:t>LIVEDRAVA</w:t>
            </w:r>
          </w:p>
        </w:tc>
        <w:tc>
          <w:tcPr>
            <w:tcW w:w="7654" w:type="dxa"/>
          </w:tcPr>
          <w:p w14:paraId="2DB8C108" w14:textId="10F5B18A" w:rsidR="007A74AC" w:rsidRPr="00F050EF" w:rsidRDefault="007A74AC" w:rsidP="007A74AC">
            <w:pPr>
              <w:spacing w:after="0"/>
              <w:jc w:val="left"/>
              <w:rPr>
                <w:rFonts w:cs="Arial"/>
                <w:sz w:val="20"/>
              </w:rPr>
            </w:pPr>
            <w:r w:rsidRPr="00F050EF">
              <w:rPr>
                <w:rFonts w:cs="Arial"/>
                <w:sz w:val="20"/>
              </w:rPr>
              <w:t xml:space="preserve">Obnova rečnega ekosistema nižinskega dela Drave v Sloveniji (LIFE11 NAT/SI/882) </w:t>
            </w:r>
            <w:hyperlink r:id="rId24" w:history="1">
              <w:r w:rsidRPr="00F050EF">
                <w:rPr>
                  <w:rStyle w:val="Hiperpovezava"/>
                  <w:rFonts w:cs="Arial"/>
                  <w:sz w:val="20"/>
                </w:rPr>
                <w:t>http://livedrava.ptice.si/</w:t>
              </w:r>
            </w:hyperlink>
          </w:p>
        </w:tc>
      </w:tr>
      <w:tr w:rsidR="00A05E3F" w:rsidRPr="00F050EF" w14:paraId="717E4856" w14:textId="77777777" w:rsidTr="00F050EF">
        <w:tc>
          <w:tcPr>
            <w:tcW w:w="2122" w:type="dxa"/>
          </w:tcPr>
          <w:p w14:paraId="73CE03ED" w14:textId="22B6053A" w:rsidR="00A05E3F" w:rsidRPr="00F050EF" w:rsidRDefault="00A05E3F" w:rsidP="007A74AC">
            <w:pPr>
              <w:spacing w:after="0"/>
              <w:jc w:val="left"/>
              <w:rPr>
                <w:rFonts w:cs="Arial"/>
                <w:sz w:val="20"/>
              </w:rPr>
            </w:pPr>
            <w:r w:rsidRPr="00F050EF">
              <w:rPr>
                <w:rFonts w:cs="Arial"/>
                <w:sz w:val="20"/>
              </w:rPr>
              <w:t>LUO</w:t>
            </w:r>
          </w:p>
        </w:tc>
        <w:tc>
          <w:tcPr>
            <w:tcW w:w="7654" w:type="dxa"/>
          </w:tcPr>
          <w:p w14:paraId="41799CB9" w14:textId="372C22F8" w:rsidR="00A05E3F" w:rsidRPr="00F050EF" w:rsidRDefault="00A05E3F" w:rsidP="007A74AC">
            <w:pPr>
              <w:spacing w:after="0"/>
              <w:jc w:val="left"/>
              <w:rPr>
                <w:rFonts w:cs="Arial"/>
                <w:sz w:val="20"/>
              </w:rPr>
            </w:pPr>
            <w:r w:rsidRPr="00F050EF">
              <w:rPr>
                <w:rFonts w:cs="Arial"/>
                <w:sz w:val="20"/>
              </w:rPr>
              <w:t>lovsko upravljavsko  območje</w:t>
            </w:r>
          </w:p>
        </w:tc>
      </w:tr>
      <w:tr w:rsidR="00A05E3F" w:rsidRPr="00F050EF" w14:paraId="3FECE041" w14:textId="77777777" w:rsidTr="00F050EF">
        <w:tc>
          <w:tcPr>
            <w:tcW w:w="2122" w:type="dxa"/>
          </w:tcPr>
          <w:p w14:paraId="59287CC8" w14:textId="64530A3F" w:rsidR="00A05E3F" w:rsidRPr="00F050EF" w:rsidRDefault="00A05E3F" w:rsidP="007A74AC">
            <w:pPr>
              <w:spacing w:after="0"/>
              <w:jc w:val="left"/>
              <w:rPr>
                <w:rFonts w:cs="Arial"/>
                <w:sz w:val="20"/>
              </w:rPr>
            </w:pPr>
            <w:r w:rsidRPr="00F050EF">
              <w:rPr>
                <w:rFonts w:cs="Arial"/>
                <w:sz w:val="20"/>
              </w:rPr>
              <w:lastRenderedPageBreak/>
              <w:t>Mala barja – MARJA</w:t>
            </w:r>
          </w:p>
        </w:tc>
        <w:tc>
          <w:tcPr>
            <w:tcW w:w="7654" w:type="dxa"/>
          </w:tcPr>
          <w:p w14:paraId="0147F0C8" w14:textId="292146AF" w:rsidR="007A74AC" w:rsidRPr="00F050EF" w:rsidRDefault="007A74AC" w:rsidP="007A74AC">
            <w:pPr>
              <w:spacing w:after="0"/>
              <w:jc w:val="left"/>
              <w:rPr>
                <w:rFonts w:cs="Arial"/>
                <w:sz w:val="20"/>
              </w:rPr>
            </w:pPr>
            <w:r w:rsidRPr="00F050EF">
              <w:rPr>
                <w:rFonts w:cs="Arial"/>
                <w:sz w:val="20"/>
              </w:rPr>
              <w:t xml:space="preserve">Izboljšanje stanja bazičnih nizkih in prehodnih barij ter varstvo narave v osrednji Sloveniji in na Gorenjskem (ESSR) </w:t>
            </w:r>
            <w:hyperlink r:id="rId25" w:history="1">
              <w:r w:rsidRPr="00F050EF">
                <w:rPr>
                  <w:rStyle w:val="Hiperpovezava"/>
                  <w:rFonts w:cs="Arial"/>
                  <w:sz w:val="20"/>
                </w:rPr>
                <w:t>https://www.malabarja-marja.si/</w:t>
              </w:r>
            </w:hyperlink>
          </w:p>
        </w:tc>
      </w:tr>
      <w:tr w:rsidR="00A05E3F" w:rsidRPr="00F050EF" w14:paraId="414E398A" w14:textId="77777777" w:rsidTr="00F050EF">
        <w:tc>
          <w:tcPr>
            <w:tcW w:w="2122" w:type="dxa"/>
          </w:tcPr>
          <w:p w14:paraId="0FA6C187" w14:textId="1E36B045" w:rsidR="00A05E3F" w:rsidRPr="00F050EF" w:rsidRDefault="00A05E3F" w:rsidP="007A74AC">
            <w:pPr>
              <w:spacing w:after="0"/>
              <w:jc w:val="left"/>
              <w:rPr>
                <w:rFonts w:cs="Arial"/>
                <w:sz w:val="20"/>
              </w:rPr>
            </w:pPr>
            <w:r w:rsidRPr="00F050EF">
              <w:rPr>
                <w:rFonts w:cs="Arial"/>
                <w:sz w:val="20"/>
              </w:rPr>
              <w:t>MET</w:t>
            </w:r>
          </w:p>
        </w:tc>
        <w:tc>
          <w:tcPr>
            <w:tcW w:w="7654" w:type="dxa"/>
          </w:tcPr>
          <w:p w14:paraId="0B5B1C02" w14:textId="25E6122F" w:rsidR="00A05E3F" w:rsidRPr="00F050EF" w:rsidRDefault="00A05E3F" w:rsidP="007A74AC">
            <w:pPr>
              <w:spacing w:after="0"/>
              <w:jc w:val="left"/>
              <w:rPr>
                <w:rFonts w:cs="Arial"/>
                <w:sz w:val="20"/>
              </w:rPr>
            </w:pPr>
            <w:r w:rsidRPr="00F050EF">
              <w:rPr>
                <w:rFonts w:cs="Arial"/>
                <w:sz w:val="20"/>
              </w:rPr>
              <w:t xml:space="preserve">KOPOP operacija </w:t>
            </w:r>
            <w:proofErr w:type="spellStart"/>
            <w:r w:rsidRPr="00F050EF">
              <w:rPr>
                <w:rFonts w:cs="Arial"/>
                <w:sz w:val="20"/>
              </w:rPr>
              <w:t>Traviščni</w:t>
            </w:r>
            <w:proofErr w:type="spellEnd"/>
            <w:r w:rsidRPr="00F050EF">
              <w:rPr>
                <w:rFonts w:cs="Arial"/>
                <w:sz w:val="20"/>
              </w:rPr>
              <w:t xml:space="preserve"> habitati metuljev</w:t>
            </w:r>
          </w:p>
        </w:tc>
      </w:tr>
      <w:tr w:rsidR="00A05E3F" w:rsidRPr="00F050EF" w14:paraId="24766BB6" w14:textId="77777777" w:rsidTr="00F050EF">
        <w:tc>
          <w:tcPr>
            <w:tcW w:w="2122" w:type="dxa"/>
          </w:tcPr>
          <w:p w14:paraId="47F2787B" w14:textId="1AD3C942" w:rsidR="00A05E3F" w:rsidRPr="00F050EF" w:rsidRDefault="00A05E3F" w:rsidP="007A74AC">
            <w:pPr>
              <w:spacing w:after="0"/>
              <w:jc w:val="left"/>
              <w:rPr>
                <w:rFonts w:cs="Arial"/>
                <w:sz w:val="20"/>
              </w:rPr>
            </w:pPr>
            <w:r w:rsidRPr="00F050EF">
              <w:rPr>
                <w:rFonts w:cs="Arial"/>
                <w:sz w:val="20"/>
              </w:rPr>
              <w:t>MGRT</w:t>
            </w:r>
          </w:p>
        </w:tc>
        <w:tc>
          <w:tcPr>
            <w:tcW w:w="7654" w:type="dxa"/>
          </w:tcPr>
          <w:p w14:paraId="3C04EFF5" w14:textId="4BE7DF7E" w:rsidR="00A05E3F" w:rsidRPr="00F050EF" w:rsidRDefault="00A05E3F" w:rsidP="007A74AC">
            <w:pPr>
              <w:spacing w:after="0"/>
              <w:jc w:val="left"/>
              <w:rPr>
                <w:rFonts w:cs="Arial"/>
                <w:sz w:val="20"/>
              </w:rPr>
            </w:pPr>
            <w:r w:rsidRPr="00F050EF">
              <w:rPr>
                <w:rFonts w:cs="Arial"/>
                <w:sz w:val="20"/>
              </w:rPr>
              <w:t>Ministrstvo za gospodarski razvoj in tehnologijo</w:t>
            </w:r>
          </w:p>
        </w:tc>
      </w:tr>
      <w:tr w:rsidR="00A05E3F" w:rsidRPr="00F050EF" w14:paraId="3C80D9F4" w14:textId="77777777" w:rsidTr="00F050EF">
        <w:tc>
          <w:tcPr>
            <w:tcW w:w="2122" w:type="dxa"/>
          </w:tcPr>
          <w:p w14:paraId="576A3C03" w14:textId="3374DD17" w:rsidR="00A05E3F" w:rsidRPr="00F050EF" w:rsidRDefault="00A05E3F" w:rsidP="007A74AC">
            <w:pPr>
              <w:spacing w:after="0"/>
              <w:jc w:val="left"/>
              <w:rPr>
                <w:rFonts w:cs="Arial"/>
                <w:sz w:val="20"/>
              </w:rPr>
            </w:pPr>
            <w:r w:rsidRPr="00F050EF">
              <w:rPr>
                <w:rFonts w:cs="Arial"/>
                <w:sz w:val="20"/>
              </w:rPr>
              <w:t>MKGP</w:t>
            </w:r>
          </w:p>
        </w:tc>
        <w:tc>
          <w:tcPr>
            <w:tcW w:w="7654" w:type="dxa"/>
          </w:tcPr>
          <w:p w14:paraId="218D158F" w14:textId="118D8172" w:rsidR="00A05E3F" w:rsidRPr="00F050EF" w:rsidRDefault="00A05E3F" w:rsidP="007A74AC">
            <w:pPr>
              <w:spacing w:after="0"/>
              <w:jc w:val="left"/>
              <w:rPr>
                <w:rFonts w:cs="Arial"/>
                <w:sz w:val="20"/>
              </w:rPr>
            </w:pPr>
            <w:r w:rsidRPr="00F050EF">
              <w:rPr>
                <w:rFonts w:cs="Arial"/>
                <w:sz w:val="20"/>
              </w:rPr>
              <w:t>Ministrstvo za kmetijstvo, gozdarstvo in prehrano</w:t>
            </w:r>
          </w:p>
        </w:tc>
      </w:tr>
      <w:tr w:rsidR="00A05E3F" w:rsidRPr="00F050EF" w14:paraId="60D7168C" w14:textId="77777777" w:rsidTr="00F050EF">
        <w:tc>
          <w:tcPr>
            <w:tcW w:w="2122" w:type="dxa"/>
          </w:tcPr>
          <w:p w14:paraId="176A710C" w14:textId="57267D45" w:rsidR="00A05E3F" w:rsidRPr="00F050EF" w:rsidRDefault="007A74AC" w:rsidP="007A74AC">
            <w:pPr>
              <w:spacing w:after="0"/>
              <w:jc w:val="left"/>
              <w:rPr>
                <w:rFonts w:cs="Arial"/>
                <w:sz w:val="20"/>
              </w:rPr>
            </w:pPr>
            <w:r w:rsidRPr="00F050EF">
              <w:rPr>
                <w:rFonts w:cs="Arial"/>
                <w:sz w:val="20"/>
              </w:rPr>
              <w:t>MOP</w:t>
            </w:r>
          </w:p>
        </w:tc>
        <w:tc>
          <w:tcPr>
            <w:tcW w:w="7654" w:type="dxa"/>
          </w:tcPr>
          <w:p w14:paraId="697FA483" w14:textId="521BC5B0" w:rsidR="00A05E3F" w:rsidRPr="00F050EF" w:rsidRDefault="007A74AC" w:rsidP="007A74AC">
            <w:pPr>
              <w:spacing w:after="0"/>
              <w:jc w:val="left"/>
              <w:rPr>
                <w:rFonts w:cs="Arial"/>
                <w:sz w:val="20"/>
              </w:rPr>
            </w:pPr>
            <w:r w:rsidRPr="00F050EF">
              <w:rPr>
                <w:rFonts w:cs="Arial"/>
                <w:sz w:val="20"/>
              </w:rPr>
              <w:t>Ministrstvo za okolje in prostor</w:t>
            </w:r>
          </w:p>
        </w:tc>
      </w:tr>
      <w:tr w:rsidR="007A74AC" w:rsidRPr="00F050EF" w14:paraId="46088CCD" w14:textId="77777777" w:rsidTr="00F050EF">
        <w:tc>
          <w:tcPr>
            <w:tcW w:w="2122" w:type="dxa"/>
          </w:tcPr>
          <w:p w14:paraId="25F7C9BD" w14:textId="4F223289" w:rsidR="007A74AC" w:rsidRPr="00F050EF" w:rsidRDefault="007A74AC" w:rsidP="007A74AC">
            <w:pPr>
              <w:spacing w:after="0"/>
              <w:jc w:val="left"/>
              <w:rPr>
                <w:rFonts w:cs="Arial"/>
                <w:sz w:val="20"/>
              </w:rPr>
            </w:pPr>
            <w:r w:rsidRPr="00F050EF">
              <w:rPr>
                <w:rFonts w:cs="Arial"/>
                <w:sz w:val="20"/>
              </w:rPr>
              <w:t>Natura Mura</w:t>
            </w:r>
          </w:p>
        </w:tc>
        <w:tc>
          <w:tcPr>
            <w:tcW w:w="7654" w:type="dxa"/>
          </w:tcPr>
          <w:p w14:paraId="2E030CA3" w14:textId="08DFB8BF" w:rsidR="008F55E0" w:rsidRPr="00F050EF" w:rsidRDefault="008F55E0" w:rsidP="008F55E0">
            <w:pPr>
              <w:spacing w:after="0"/>
              <w:jc w:val="left"/>
              <w:rPr>
                <w:rFonts w:cs="Arial"/>
                <w:sz w:val="20"/>
              </w:rPr>
            </w:pPr>
            <w:r w:rsidRPr="00F050EF">
              <w:rPr>
                <w:rFonts w:cs="Arial"/>
                <w:sz w:val="20"/>
              </w:rPr>
              <w:t xml:space="preserve">Obnovitev mokrotnih habitatov ob Muri (ESSR) </w:t>
            </w:r>
            <w:hyperlink r:id="rId26" w:history="1">
              <w:r w:rsidRPr="00F050EF">
                <w:rPr>
                  <w:rStyle w:val="Hiperpovezava"/>
                  <w:rFonts w:cs="Arial"/>
                  <w:sz w:val="20"/>
                </w:rPr>
                <w:t>https://natura-mura.eu/</w:t>
              </w:r>
            </w:hyperlink>
          </w:p>
        </w:tc>
      </w:tr>
      <w:tr w:rsidR="007A74AC" w:rsidRPr="00F050EF" w14:paraId="03D0E2D5" w14:textId="77777777" w:rsidTr="00F050EF">
        <w:tc>
          <w:tcPr>
            <w:tcW w:w="2122" w:type="dxa"/>
          </w:tcPr>
          <w:p w14:paraId="148155FD" w14:textId="4BDECAED" w:rsidR="007A74AC" w:rsidRPr="00F050EF" w:rsidRDefault="007A74AC" w:rsidP="007A74AC">
            <w:pPr>
              <w:spacing w:after="0"/>
              <w:jc w:val="left"/>
              <w:rPr>
                <w:rFonts w:cs="Arial"/>
                <w:sz w:val="20"/>
              </w:rPr>
            </w:pPr>
            <w:r w:rsidRPr="00F050EF">
              <w:rPr>
                <w:rFonts w:cs="Arial"/>
                <w:sz w:val="20"/>
              </w:rPr>
              <w:t>NUV</w:t>
            </w:r>
          </w:p>
        </w:tc>
        <w:tc>
          <w:tcPr>
            <w:tcW w:w="7654" w:type="dxa"/>
          </w:tcPr>
          <w:p w14:paraId="40CC9730" w14:textId="5A654079" w:rsidR="007A74AC" w:rsidRPr="00F050EF" w:rsidRDefault="007A74AC" w:rsidP="007A74AC">
            <w:pPr>
              <w:spacing w:after="0"/>
              <w:jc w:val="left"/>
              <w:rPr>
                <w:rFonts w:cs="Arial"/>
                <w:sz w:val="20"/>
              </w:rPr>
            </w:pPr>
            <w:r w:rsidRPr="00F050EF">
              <w:rPr>
                <w:rFonts w:cs="Arial"/>
                <w:sz w:val="20"/>
              </w:rPr>
              <w:t>Načrt upravljanja voda</w:t>
            </w:r>
          </w:p>
        </w:tc>
      </w:tr>
      <w:tr w:rsidR="007A74AC" w:rsidRPr="00F050EF" w14:paraId="0632D379" w14:textId="77777777" w:rsidTr="00F050EF">
        <w:tc>
          <w:tcPr>
            <w:tcW w:w="2122" w:type="dxa"/>
          </w:tcPr>
          <w:p w14:paraId="30642ADB" w14:textId="6C9C6547" w:rsidR="007A74AC" w:rsidRPr="00F050EF" w:rsidRDefault="007A74AC" w:rsidP="007A74AC">
            <w:pPr>
              <w:spacing w:after="0"/>
              <w:jc w:val="left"/>
              <w:rPr>
                <w:rFonts w:cs="Arial"/>
                <w:sz w:val="20"/>
              </w:rPr>
            </w:pPr>
            <w:r w:rsidRPr="00F050EF">
              <w:rPr>
                <w:rFonts w:cs="Arial"/>
                <w:sz w:val="20"/>
              </w:rPr>
              <w:t>NS</w:t>
            </w:r>
          </w:p>
        </w:tc>
        <w:tc>
          <w:tcPr>
            <w:tcW w:w="7654" w:type="dxa"/>
          </w:tcPr>
          <w:p w14:paraId="0DCCD5CD" w14:textId="44BEA4C9" w:rsidR="007A74AC" w:rsidRPr="00F050EF" w:rsidRDefault="007A74AC" w:rsidP="007A74AC">
            <w:pPr>
              <w:spacing w:after="0"/>
              <w:jc w:val="left"/>
              <w:rPr>
                <w:rFonts w:cs="Arial"/>
                <w:sz w:val="20"/>
              </w:rPr>
            </w:pPr>
            <w:r w:rsidRPr="00F050EF">
              <w:rPr>
                <w:rFonts w:cs="Arial"/>
                <w:sz w:val="20"/>
              </w:rPr>
              <w:t>naravovarstvene smernice</w:t>
            </w:r>
          </w:p>
        </w:tc>
      </w:tr>
      <w:tr w:rsidR="007A74AC" w:rsidRPr="00F050EF" w14:paraId="78632A86" w14:textId="77777777" w:rsidTr="00F050EF">
        <w:tc>
          <w:tcPr>
            <w:tcW w:w="2122" w:type="dxa"/>
          </w:tcPr>
          <w:p w14:paraId="580A5F41" w14:textId="13752A27" w:rsidR="007A74AC" w:rsidRPr="00F050EF" w:rsidRDefault="007A74AC" w:rsidP="007A74AC">
            <w:pPr>
              <w:spacing w:after="0"/>
              <w:jc w:val="left"/>
              <w:rPr>
                <w:rFonts w:cs="Arial"/>
                <w:sz w:val="20"/>
              </w:rPr>
            </w:pPr>
            <w:r w:rsidRPr="00F050EF">
              <w:rPr>
                <w:rFonts w:cs="Arial"/>
                <w:sz w:val="20"/>
              </w:rPr>
              <w:t>OMD</w:t>
            </w:r>
          </w:p>
        </w:tc>
        <w:tc>
          <w:tcPr>
            <w:tcW w:w="7654" w:type="dxa"/>
          </w:tcPr>
          <w:p w14:paraId="20F52A44" w14:textId="29A4FDE8" w:rsidR="007A74AC" w:rsidRPr="00F050EF" w:rsidRDefault="007A74AC" w:rsidP="007A74AC">
            <w:pPr>
              <w:spacing w:after="0"/>
              <w:jc w:val="left"/>
              <w:rPr>
                <w:rFonts w:cs="Arial"/>
                <w:sz w:val="20"/>
              </w:rPr>
            </w:pPr>
            <w:r w:rsidRPr="00F050EF">
              <w:rPr>
                <w:rFonts w:cs="Arial"/>
                <w:sz w:val="20"/>
              </w:rPr>
              <w:t>omejitveni dejavniki za kmetijstvo</w:t>
            </w:r>
          </w:p>
        </w:tc>
      </w:tr>
      <w:tr w:rsidR="007A74AC" w:rsidRPr="00F050EF" w14:paraId="0278905E" w14:textId="77777777" w:rsidTr="00F050EF">
        <w:tc>
          <w:tcPr>
            <w:tcW w:w="2122" w:type="dxa"/>
          </w:tcPr>
          <w:p w14:paraId="7ED30B9E" w14:textId="4F6B5EF0" w:rsidR="007A74AC" w:rsidRPr="00F050EF" w:rsidRDefault="007A74AC" w:rsidP="007A74AC">
            <w:pPr>
              <w:spacing w:after="0"/>
              <w:jc w:val="left"/>
              <w:rPr>
                <w:rFonts w:cs="Arial"/>
                <w:sz w:val="20"/>
              </w:rPr>
            </w:pPr>
            <w:r w:rsidRPr="00F050EF">
              <w:rPr>
                <w:rFonts w:cs="Arial"/>
                <w:sz w:val="20"/>
              </w:rPr>
              <w:t>OOTT</w:t>
            </w:r>
          </w:p>
        </w:tc>
        <w:tc>
          <w:tcPr>
            <w:tcW w:w="7654" w:type="dxa"/>
          </w:tcPr>
          <w:p w14:paraId="0171B6A5" w14:textId="1E8E5AD4" w:rsidR="007A74AC" w:rsidRPr="00F050EF" w:rsidRDefault="007A74AC" w:rsidP="007A74AC">
            <w:pPr>
              <w:spacing w:after="0"/>
              <w:jc w:val="left"/>
              <w:rPr>
                <w:rFonts w:cs="Arial"/>
                <w:sz w:val="20"/>
              </w:rPr>
            </w:pPr>
            <w:proofErr w:type="spellStart"/>
            <w:r w:rsidRPr="00F050EF">
              <w:rPr>
                <w:rFonts w:cs="Arial"/>
                <w:sz w:val="20"/>
              </w:rPr>
              <w:t>okoljsko</w:t>
            </w:r>
            <w:proofErr w:type="spellEnd"/>
            <w:r w:rsidRPr="00F050EF">
              <w:rPr>
                <w:rFonts w:cs="Arial"/>
                <w:sz w:val="20"/>
              </w:rPr>
              <w:t xml:space="preserve"> občutljivo trajno travinje</w:t>
            </w:r>
          </w:p>
        </w:tc>
      </w:tr>
      <w:tr w:rsidR="007A74AC" w:rsidRPr="00F050EF" w14:paraId="62BF3576" w14:textId="77777777" w:rsidTr="00F050EF">
        <w:tc>
          <w:tcPr>
            <w:tcW w:w="2122" w:type="dxa"/>
          </w:tcPr>
          <w:p w14:paraId="0080640C" w14:textId="418354DB" w:rsidR="007A74AC" w:rsidRPr="00F050EF" w:rsidRDefault="007A74AC" w:rsidP="007A74AC">
            <w:pPr>
              <w:spacing w:after="0"/>
              <w:jc w:val="left"/>
              <w:rPr>
                <w:rFonts w:cs="Arial"/>
                <w:sz w:val="20"/>
              </w:rPr>
            </w:pPr>
            <w:r w:rsidRPr="00F050EF">
              <w:rPr>
                <w:rFonts w:cs="Arial"/>
                <w:sz w:val="20"/>
              </w:rPr>
              <w:t>OPN</w:t>
            </w:r>
          </w:p>
        </w:tc>
        <w:tc>
          <w:tcPr>
            <w:tcW w:w="7654" w:type="dxa"/>
          </w:tcPr>
          <w:p w14:paraId="588ADFF9" w14:textId="64397FFD" w:rsidR="007A74AC" w:rsidRPr="00F050EF" w:rsidRDefault="007A74AC" w:rsidP="007A74AC">
            <w:pPr>
              <w:spacing w:after="0"/>
              <w:jc w:val="left"/>
              <w:rPr>
                <w:rFonts w:cs="Arial"/>
                <w:sz w:val="20"/>
              </w:rPr>
            </w:pPr>
            <w:r w:rsidRPr="00F050EF">
              <w:rPr>
                <w:rFonts w:cs="Arial"/>
                <w:sz w:val="20"/>
              </w:rPr>
              <w:t>občinski prostorski načrt</w:t>
            </w:r>
          </w:p>
        </w:tc>
      </w:tr>
      <w:tr w:rsidR="007A74AC" w:rsidRPr="00F050EF" w14:paraId="1BCFDC06" w14:textId="77777777" w:rsidTr="00F050EF">
        <w:tc>
          <w:tcPr>
            <w:tcW w:w="2122" w:type="dxa"/>
          </w:tcPr>
          <w:p w14:paraId="7772AD20" w14:textId="7914E0BD" w:rsidR="007A74AC" w:rsidRPr="00F050EF" w:rsidRDefault="007A74AC" w:rsidP="007A74AC">
            <w:pPr>
              <w:spacing w:after="0"/>
              <w:jc w:val="left"/>
              <w:rPr>
                <w:rFonts w:cs="Arial"/>
                <w:sz w:val="20"/>
              </w:rPr>
            </w:pPr>
            <w:proofErr w:type="spellStart"/>
            <w:r w:rsidRPr="00F050EF">
              <w:rPr>
                <w:rFonts w:cs="Arial"/>
                <w:sz w:val="20"/>
              </w:rPr>
              <w:t>Pivka.Kras.Presiha</w:t>
            </w:r>
            <w:proofErr w:type="spellEnd"/>
          </w:p>
        </w:tc>
        <w:tc>
          <w:tcPr>
            <w:tcW w:w="7654" w:type="dxa"/>
          </w:tcPr>
          <w:p w14:paraId="0568AD5F" w14:textId="7EDA2201" w:rsidR="008F55E0" w:rsidRPr="00F050EF" w:rsidRDefault="008F55E0" w:rsidP="008F55E0">
            <w:pPr>
              <w:spacing w:after="0"/>
              <w:jc w:val="left"/>
              <w:rPr>
                <w:rFonts w:cs="Arial"/>
                <w:sz w:val="20"/>
              </w:rPr>
            </w:pPr>
            <w:r w:rsidRPr="00F050EF">
              <w:rPr>
                <w:rFonts w:cs="Arial"/>
                <w:sz w:val="20"/>
              </w:rPr>
              <w:t xml:space="preserve">Izboljšanje stanja ohranjenosti vrst in habitatnih tipov Krajinskega parka Pivška presihajoča jezera (ESSR) </w:t>
            </w:r>
            <w:hyperlink r:id="rId27" w:history="1">
              <w:r w:rsidRPr="00F050EF">
                <w:rPr>
                  <w:rStyle w:val="Hiperpovezava"/>
                  <w:rFonts w:cs="Arial"/>
                  <w:sz w:val="20"/>
                </w:rPr>
                <w:t>https://pivka.si/objava/449079</w:t>
              </w:r>
            </w:hyperlink>
          </w:p>
        </w:tc>
      </w:tr>
      <w:tr w:rsidR="007A74AC" w:rsidRPr="00F050EF" w14:paraId="35B91030" w14:textId="77777777" w:rsidTr="00F050EF">
        <w:tc>
          <w:tcPr>
            <w:tcW w:w="2122" w:type="dxa"/>
          </w:tcPr>
          <w:p w14:paraId="63BE06A8" w14:textId="6871B370" w:rsidR="007A74AC" w:rsidRPr="00F050EF" w:rsidRDefault="007A74AC" w:rsidP="007A74AC">
            <w:pPr>
              <w:spacing w:after="0"/>
              <w:jc w:val="left"/>
              <w:rPr>
                <w:rFonts w:cs="Arial"/>
                <w:sz w:val="20"/>
              </w:rPr>
            </w:pPr>
            <w:r w:rsidRPr="00F050EF">
              <w:rPr>
                <w:rFonts w:cs="Arial"/>
                <w:sz w:val="20"/>
              </w:rPr>
              <w:t>Pohorka</w:t>
            </w:r>
          </w:p>
        </w:tc>
        <w:tc>
          <w:tcPr>
            <w:tcW w:w="7654" w:type="dxa"/>
          </w:tcPr>
          <w:p w14:paraId="0C1250F9" w14:textId="3BDFA5E4" w:rsidR="008F55E0" w:rsidRPr="00F050EF" w:rsidRDefault="008F55E0" w:rsidP="008F55E0">
            <w:pPr>
              <w:spacing w:after="0"/>
              <w:jc w:val="left"/>
              <w:rPr>
                <w:rFonts w:cs="Arial"/>
                <w:sz w:val="20"/>
              </w:rPr>
            </w:pPr>
            <w:r w:rsidRPr="00F050EF">
              <w:rPr>
                <w:rFonts w:cs="Arial"/>
                <w:sz w:val="20"/>
              </w:rPr>
              <w:t xml:space="preserve">Vizija Pohorje 2030: Izboljšanje stanja </w:t>
            </w:r>
            <w:proofErr w:type="spellStart"/>
            <w:r w:rsidRPr="00F050EF">
              <w:rPr>
                <w:rFonts w:cs="Arial"/>
                <w:sz w:val="20"/>
              </w:rPr>
              <w:t>traviščnih</w:t>
            </w:r>
            <w:proofErr w:type="spellEnd"/>
            <w:r w:rsidRPr="00F050EF">
              <w:rPr>
                <w:rFonts w:cs="Arial"/>
                <w:sz w:val="20"/>
              </w:rPr>
              <w:t xml:space="preserve">, vodnih in manjšinskih gozdnih habitatov ter zagotavljanje mirnih con na Pohorju (ESSR) </w:t>
            </w:r>
            <w:hyperlink r:id="rId28" w:history="1">
              <w:r w:rsidRPr="00F050EF">
                <w:rPr>
                  <w:rStyle w:val="Hiperpovezava"/>
                  <w:rFonts w:cs="Arial"/>
                  <w:sz w:val="20"/>
                </w:rPr>
                <w:t>https://www.projektipohorja.si/projekti/pohorka/o-projektu/</w:t>
              </w:r>
            </w:hyperlink>
          </w:p>
        </w:tc>
      </w:tr>
      <w:tr w:rsidR="007A74AC" w:rsidRPr="00F050EF" w14:paraId="41A9A41D" w14:textId="77777777" w:rsidTr="00F050EF">
        <w:tc>
          <w:tcPr>
            <w:tcW w:w="2122" w:type="dxa"/>
          </w:tcPr>
          <w:p w14:paraId="0DD57161" w14:textId="4398E3F0" w:rsidR="007A74AC" w:rsidRPr="00F050EF" w:rsidRDefault="007A74AC" w:rsidP="007A74AC">
            <w:pPr>
              <w:spacing w:after="0"/>
              <w:jc w:val="left"/>
              <w:rPr>
                <w:rFonts w:cs="Arial"/>
                <w:sz w:val="20"/>
              </w:rPr>
            </w:pPr>
            <w:proofErr w:type="spellStart"/>
            <w:r w:rsidRPr="00F050EF">
              <w:rPr>
                <w:rFonts w:cs="Arial"/>
                <w:sz w:val="20"/>
              </w:rPr>
              <w:t>PoLJUBA</w:t>
            </w:r>
            <w:proofErr w:type="spellEnd"/>
          </w:p>
        </w:tc>
        <w:tc>
          <w:tcPr>
            <w:tcW w:w="7654" w:type="dxa"/>
          </w:tcPr>
          <w:p w14:paraId="506B5BB2" w14:textId="66CEA1D4" w:rsidR="007A74AC" w:rsidRPr="00F050EF" w:rsidRDefault="007A74AC" w:rsidP="007A74AC">
            <w:pPr>
              <w:spacing w:after="0"/>
              <w:jc w:val="left"/>
              <w:rPr>
                <w:rFonts w:cs="Arial"/>
                <w:sz w:val="20"/>
              </w:rPr>
            </w:pPr>
            <w:r w:rsidRPr="00F050EF">
              <w:rPr>
                <w:rFonts w:cs="Arial"/>
                <w:sz w:val="20"/>
              </w:rPr>
              <w:t xml:space="preserve">Obnovitev in ohranjanje mokrotnih habitatov na območju Ljubljanskega barja (ESSR) </w:t>
            </w:r>
            <w:hyperlink r:id="rId29" w:history="1">
              <w:r w:rsidRPr="00F050EF">
                <w:rPr>
                  <w:rStyle w:val="Hiperpovezava"/>
                  <w:rFonts w:cs="Arial"/>
                  <w:sz w:val="20"/>
                </w:rPr>
                <w:t>https://www.poljuba.si/</w:t>
              </w:r>
            </w:hyperlink>
          </w:p>
        </w:tc>
      </w:tr>
      <w:tr w:rsidR="007A74AC" w:rsidRPr="00F050EF" w14:paraId="3655812F" w14:textId="77777777" w:rsidTr="00F050EF">
        <w:tc>
          <w:tcPr>
            <w:tcW w:w="2122" w:type="dxa"/>
          </w:tcPr>
          <w:p w14:paraId="6215C645" w14:textId="44AF7446" w:rsidR="007A74AC" w:rsidRPr="00F050EF" w:rsidRDefault="00813FAE" w:rsidP="007A74AC">
            <w:pPr>
              <w:spacing w:after="0"/>
              <w:jc w:val="left"/>
              <w:rPr>
                <w:rFonts w:cs="Arial"/>
                <w:sz w:val="20"/>
              </w:rPr>
            </w:pPr>
            <w:r w:rsidRPr="00813FAE">
              <w:rPr>
                <w:rFonts w:cs="Arial"/>
                <w:sz w:val="20"/>
              </w:rPr>
              <w:t>PUN 2015–2020</w:t>
            </w:r>
          </w:p>
        </w:tc>
        <w:tc>
          <w:tcPr>
            <w:tcW w:w="7654" w:type="dxa"/>
          </w:tcPr>
          <w:p w14:paraId="78642E6A" w14:textId="3B1D678D" w:rsidR="007A74AC" w:rsidRPr="00F050EF" w:rsidRDefault="007A74AC" w:rsidP="007A74AC">
            <w:pPr>
              <w:spacing w:after="0"/>
              <w:jc w:val="left"/>
              <w:rPr>
                <w:rFonts w:cs="Arial"/>
                <w:sz w:val="20"/>
              </w:rPr>
            </w:pPr>
            <w:r w:rsidRPr="00F050EF">
              <w:rPr>
                <w:rFonts w:cs="Arial"/>
                <w:sz w:val="20"/>
              </w:rPr>
              <w:t>Program upravljanja območij Natura 2000 za obdobje 2015–202</w:t>
            </w:r>
            <w:r w:rsidR="0039682A">
              <w:rPr>
                <w:rFonts w:cs="Arial"/>
                <w:sz w:val="20"/>
              </w:rPr>
              <w:t>0</w:t>
            </w:r>
          </w:p>
        </w:tc>
      </w:tr>
      <w:tr w:rsidR="007A74AC" w:rsidRPr="00F050EF" w14:paraId="0B39B444" w14:textId="77777777" w:rsidTr="00F050EF">
        <w:tc>
          <w:tcPr>
            <w:tcW w:w="2122" w:type="dxa"/>
          </w:tcPr>
          <w:p w14:paraId="5AC8F486" w14:textId="0A3FB1E1" w:rsidR="007A74AC" w:rsidRPr="00F050EF" w:rsidRDefault="007A74AC" w:rsidP="007A74AC">
            <w:pPr>
              <w:spacing w:after="0"/>
              <w:jc w:val="left"/>
              <w:rPr>
                <w:rFonts w:cs="Arial"/>
                <w:sz w:val="20"/>
              </w:rPr>
            </w:pPr>
            <w:r w:rsidRPr="00F050EF">
              <w:rPr>
                <w:rFonts w:cs="Arial"/>
                <w:sz w:val="20"/>
              </w:rPr>
              <w:t xml:space="preserve">PUN </w:t>
            </w:r>
            <w:r w:rsidR="00813FAE" w:rsidRPr="00813FAE">
              <w:rPr>
                <w:rFonts w:cs="Arial"/>
                <w:sz w:val="20"/>
              </w:rPr>
              <w:t>2015–202</w:t>
            </w:r>
            <w:r w:rsidR="00813FAE">
              <w:rPr>
                <w:rFonts w:cs="Arial"/>
                <w:sz w:val="20"/>
              </w:rPr>
              <w:t>3</w:t>
            </w:r>
          </w:p>
        </w:tc>
        <w:tc>
          <w:tcPr>
            <w:tcW w:w="7654" w:type="dxa"/>
          </w:tcPr>
          <w:p w14:paraId="6A599F1B" w14:textId="2BE53E3A" w:rsidR="007A74AC" w:rsidRPr="00F050EF" w:rsidRDefault="007A74AC" w:rsidP="007A74AC">
            <w:pPr>
              <w:spacing w:after="0"/>
              <w:jc w:val="left"/>
              <w:rPr>
                <w:rFonts w:cs="Arial"/>
                <w:sz w:val="20"/>
              </w:rPr>
            </w:pPr>
            <w:r w:rsidRPr="00F050EF">
              <w:rPr>
                <w:rFonts w:cs="Arial"/>
                <w:sz w:val="20"/>
              </w:rPr>
              <w:t>Program upravljanja območij Natura 2000 za obdobje 202</w:t>
            </w:r>
            <w:r w:rsidR="00C25619">
              <w:rPr>
                <w:rFonts w:cs="Arial"/>
                <w:sz w:val="20"/>
              </w:rPr>
              <w:t>3</w:t>
            </w:r>
            <w:r w:rsidRPr="00F050EF">
              <w:rPr>
                <w:rFonts w:cs="Arial"/>
                <w:sz w:val="20"/>
              </w:rPr>
              <w:t>–2028</w:t>
            </w:r>
          </w:p>
        </w:tc>
      </w:tr>
      <w:tr w:rsidR="007A74AC" w:rsidRPr="00F050EF" w14:paraId="025CD708" w14:textId="77777777" w:rsidTr="00F050EF">
        <w:tc>
          <w:tcPr>
            <w:tcW w:w="2122" w:type="dxa"/>
          </w:tcPr>
          <w:p w14:paraId="663C99C8" w14:textId="11820E03" w:rsidR="007A74AC" w:rsidRPr="00F050EF" w:rsidRDefault="007A74AC" w:rsidP="007A74AC">
            <w:pPr>
              <w:spacing w:after="0"/>
              <w:jc w:val="left"/>
              <w:rPr>
                <w:rFonts w:cs="Arial"/>
                <w:sz w:val="20"/>
              </w:rPr>
            </w:pPr>
            <w:r w:rsidRPr="00F050EF">
              <w:rPr>
                <w:rFonts w:cs="Arial"/>
                <w:sz w:val="20"/>
              </w:rPr>
              <w:t>PRP</w:t>
            </w:r>
          </w:p>
        </w:tc>
        <w:tc>
          <w:tcPr>
            <w:tcW w:w="7654" w:type="dxa"/>
          </w:tcPr>
          <w:p w14:paraId="3DE48205" w14:textId="1DFE06C2" w:rsidR="007A74AC" w:rsidRPr="00F050EF" w:rsidRDefault="007A74AC" w:rsidP="007A74AC">
            <w:pPr>
              <w:spacing w:after="0"/>
              <w:jc w:val="left"/>
              <w:rPr>
                <w:rFonts w:cs="Arial"/>
                <w:sz w:val="20"/>
              </w:rPr>
            </w:pPr>
            <w:r w:rsidRPr="00F050EF">
              <w:rPr>
                <w:rFonts w:cs="Arial"/>
                <w:sz w:val="20"/>
              </w:rPr>
              <w:t>Program razvoja podeželja</w:t>
            </w:r>
          </w:p>
        </w:tc>
      </w:tr>
      <w:tr w:rsidR="007A74AC" w:rsidRPr="00F050EF" w14:paraId="3041422B" w14:textId="77777777" w:rsidTr="00F050EF">
        <w:tc>
          <w:tcPr>
            <w:tcW w:w="2122" w:type="dxa"/>
          </w:tcPr>
          <w:p w14:paraId="39EF815E" w14:textId="797691C9" w:rsidR="009764DC" w:rsidRDefault="009764DC" w:rsidP="007A74AC">
            <w:pPr>
              <w:spacing w:after="0"/>
              <w:jc w:val="left"/>
              <w:rPr>
                <w:rFonts w:cs="Arial"/>
                <w:sz w:val="20"/>
              </w:rPr>
            </w:pPr>
            <w:r>
              <w:rPr>
                <w:rFonts w:cs="Arial"/>
                <w:sz w:val="20"/>
              </w:rPr>
              <w:t>PVO</w:t>
            </w:r>
          </w:p>
          <w:p w14:paraId="2604DE7A" w14:textId="77777777" w:rsidR="009764DC" w:rsidRDefault="009764DC" w:rsidP="007A74AC">
            <w:pPr>
              <w:spacing w:after="0"/>
              <w:jc w:val="left"/>
              <w:rPr>
                <w:rFonts w:cs="Arial"/>
                <w:sz w:val="20"/>
              </w:rPr>
            </w:pPr>
          </w:p>
          <w:p w14:paraId="261E55FA" w14:textId="77777777" w:rsidR="009764DC" w:rsidRDefault="009764DC" w:rsidP="007A74AC">
            <w:pPr>
              <w:spacing w:after="0"/>
              <w:jc w:val="left"/>
              <w:rPr>
                <w:rFonts w:cs="Arial"/>
                <w:sz w:val="20"/>
              </w:rPr>
            </w:pPr>
          </w:p>
          <w:p w14:paraId="1F599078" w14:textId="23D7BA99" w:rsidR="007A74AC" w:rsidRPr="00F050EF" w:rsidRDefault="007A74AC" w:rsidP="007A74AC">
            <w:pPr>
              <w:spacing w:after="0"/>
              <w:jc w:val="left"/>
              <w:rPr>
                <w:rFonts w:cs="Arial"/>
                <w:sz w:val="20"/>
              </w:rPr>
            </w:pPr>
            <w:r w:rsidRPr="00F050EF">
              <w:rPr>
                <w:rFonts w:cs="Arial"/>
                <w:sz w:val="20"/>
              </w:rPr>
              <w:t>RGN</w:t>
            </w:r>
          </w:p>
        </w:tc>
        <w:tc>
          <w:tcPr>
            <w:tcW w:w="7654" w:type="dxa"/>
          </w:tcPr>
          <w:p w14:paraId="597CF6FE" w14:textId="77982BC7" w:rsidR="009764DC" w:rsidRDefault="009764DC" w:rsidP="007A74AC">
            <w:pPr>
              <w:spacing w:after="0"/>
              <w:jc w:val="left"/>
              <w:rPr>
                <w:rFonts w:cs="Arial"/>
                <w:sz w:val="20"/>
              </w:rPr>
            </w:pPr>
            <w:r w:rsidRPr="009764DC">
              <w:rPr>
                <w:rFonts w:cs="Arial"/>
                <w:sz w:val="20"/>
              </w:rPr>
              <w:t>Posebno varstveno območje je ekološko pomembno območje, ki je na ozemlju Skupnosti pomembno za ohranitev ali doseganje ugodnega stanja vrst, njihovih habitatov in habitatnih tipov</w:t>
            </w:r>
          </w:p>
          <w:p w14:paraId="4A0801FE" w14:textId="106E7256" w:rsidR="007A74AC" w:rsidRPr="00F050EF" w:rsidRDefault="009764DC" w:rsidP="007A74AC">
            <w:pPr>
              <w:spacing w:after="0"/>
              <w:jc w:val="left"/>
              <w:rPr>
                <w:rFonts w:cs="Arial"/>
                <w:sz w:val="20"/>
              </w:rPr>
            </w:pPr>
            <w:r>
              <w:rPr>
                <w:rFonts w:cs="Arial"/>
                <w:sz w:val="20"/>
              </w:rPr>
              <w:t>r</w:t>
            </w:r>
            <w:r w:rsidR="007A74AC" w:rsidRPr="00F050EF">
              <w:rPr>
                <w:rFonts w:cs="Arial"/>
                <w:sz w:val="20"/>
              </w:rPr>
              <w:t>ibiško</w:t>
            </w:r>
            <w:r>
              <w:rPr>
                <w:rFonts w:cs="Arial"/>
                <w:sz w:val="20"/>
              </w:rPr>
              <w:t>-</w:t>
            </w:r>
            <w:r w:rsidR="007A74AC" w:rsidRPr="00F050EF">
              <w:rPr>
                <w:rFonts w:cs="Arial"/>
                <w:sz w:val="20"/>
              </w:rPr>
              <w:t>gojitveni načrt</w:t>
            </w:r>
          </w:p>
        </w:tc>
      </w:tr>
      <w:tr w:rsidR="007A74AC" w:rsidRPr="00F050EF" w14:paraId="702FD354" w14:textId="77777777" w:rsidTr="00F050EF">
        <w:tc>
          <w:tcPr>
            <w:tcW w:w="2122" w:type="dxa"/>
          </w:tcPr>
          <w:p w14:paraId="2DEC4C6B" w14:textId="6AF031C6" w:rsidR="007A74AC" w:rsidRPr="00F050EF" w:rsidRDefault="007A74AC" w:rsidP="007A74AC">
            <w:pPr>
              <w:spacing w:after="0"/>
              <w:jc w:val="left"/>
              <w:rPr>
                <w:rFonts w:cs="Arial"/>
                <w:sz w:val="20"/>
              </w:rPr>
            </w:pPr>
            <w:r w:rsidRPr="00F050EF">
              <w:rPr>
                <w:rFonts w:cs="Arial"/>
                <w:sz w:val="20"/>
              </w:rPr>
              <w:t>SIMARINE-NATURA</w:t>
            </w:r>
          </w:p>
        </w:tc>
        <w:tc>
          <w:tcPr>
            <w:tcW w:w="7654" w:type="dxa"/>
          </w:tcPr>
          <w:p w14:paraId="5D3C5FB0" w14:textId="6F8A6939" w:rsidR="007A74AC" w:rsidRPr="00F050EF" w:rsidRDefault="007A74AC" w:rsidP="007A74AC">
            <w:pPr>
              <w:spacing w:after="0"/>
              <w:jc w:val="left"/>
              <w:rPr>
                <w:rFonts w:cs="Arial"/>
                <w:sz w:val="20"/>
              </w:rPr>
            </w:pPr>
            <w:r w:rsidRPr="00F050EF">
              <w:rPr>
                <w:rFonts w:cs="Arial"/>
                <w:sz w:val="20"/>
              </w:rPr>
              <w:t xml:space="preserve">Vzpostavitev morskih območij Natura 2000 za sredozemskega </w:t>
            </w:r>
            <w:proofErr w:type="spellStart"/>
            <w:r w:rsidRPr="00F050EF">
              <w:rPr>
                <w:rFonts w:cs="Arial"/>
                <w:sz w:val="20"/>
              </w:rPr>
              <w:t>vranjeka</w:t>
            </w:r>
            <w:proofErr w:type="spellEnd"/>
            <w:r w:rsidRPr="00F050EF">
              <w:rPr>
                <w:rFonts w:cs="Arial"/>
                <w:sz w:val="20"/>
              </w:rPr>
              <w:t xml:space="preserve"> v Sloveniji </w:t>
            </w:r>
            <w:hyperlink r:id="rId30" w:history="1">
              <w:r w:rsidRPr="00F050EF">
                <w:rPr>
                  <w:rStyle w:val="Hiperpovezava"/>
                  <w:rFonts w:cs="Arial"/>
                  <w:sz w:val="20"/>
                </w:rPr>
                <w:t>https://simarine-natura.ptice.si/</w:t>
              </w:r>
            </w:hyperlink>
          </w:p>
        </w:tc>
      </w:tr>
      <w:tr w:rsidR="007A74AC" w:rsidRPr="00F050EF" w14:paraId="7B64919F" w14:textId="77777777" w:rsidTr="00F050EF">
        <w:tc>
          <w:tcPr>
            <w:tcW w:w="2122" w:type="dxa"/>
          </w:tcPr>
          <w:p w14:paraId="6AF3B74B" w14:textId="6D81204C" w:rsidR="007A74AC" w:rsidRPr="00F050EF" w:rsidRDefault="007A74AC" w:rsidP="007A74AC">
            <w:pPr>
              <w:spacing w:after="0"/>
              <w:jc w:val="left"/>
              <w:rPr>
                <w:rFonts w:cs="Arial"/>
                <w:sz w:val="20"/>
              </w:rPr>
            </w:pPr>
            <w:r w:rsidRPr="00F050EF">
              <w:rPr>
                <w:rFonts w:cs="Arial"/>
                <w:sz w:val="20"/>
              </w:rPr>
              <w:t>SKP</w:t>
            </w:r>
          </w:p>
        </w:tc>
        <w:tc>
          <w:tcPr>
            <w:tcW w:w="7654" w:type="dxa"/>
          </w:tcPr>
          <w:p w14:paraId="22CBB17B" w14:textId="62C4D428" w:rsidR="007A74AC" w:rsidRPr="00F050EF" w:rsidRDefault="007A74AC" w:rsidP="007A74AC">
            <w:pPr>
              <w:spacing w:after="0"/>
              <w:jc w:val="left"/>
              <w:rPr>
                <w:rFonts w:cs="Arial"/>
                <w:sz w:val="20"/>
              </w:rPr>
            </w:pPr>
            <w:r w:rsidRPr="00F050EF">
              <w:rPr>
                <w:rFonts w:cs="Arial"/>
                <w:sz w:val="20"/>
              </w:rPr>
              <w:t>Skupna kmetijska politika</w:t>
            </w:r>
          </w:p>
        </w:tc>
      </w:tr>
      <w:tr w:rsidR="007A74AC" w:rsidRPr="00F050EF" w14:paraId="3535898E" w14:textId="77777777" w:rsidTr="00F050EF">
        <w:tc>
          <w:tcPr>
            <w:tcW w:w="2122" w:type="dxa"/>
          </w:tcPr>
          <w:p w14:paraId="1ABAC144" w14:textId="463C1F1C" w:rsidR="007A74AC" w:rsidRPr="00F050EF" w:rsidRDefault="007A74AC" w:rsidP="007A74AC">
            <w:pPr>
              <w:spacing w:after="0"/>
              <w:jc w:val="left"/>
              <w:rPr>
                <w:rFonts w:cs="Arial"/>
                <w:sz w:val="20"/>
              </w:rPr>
            </w:pPr>
            <w:r w:rsidRPr="00F050EF">
              <w:rPr>
                <w:rFonts w:cs="Arial"/>
                <w:sz w:val="20"/>
              </w:rPr>
              <w:t>STE</w:t>
            </w:r>
          </w:p>
        </w:tc>
        <w:tc>
          <w:tcPr>
            <w:tcW w:w="7654" w:type="dxa"/>
          </w:tcPr>
          <w:p w14:paraId="099506E1" w14:textId="4494098C" w:rsidR="007A74AC" w:rsidRPr="00F050EF" w:rsidRDefault="007A74AC" w:rsidP="007A74AC">
            <w:pPr>
              <w:spacing w:after="0"/>
              <w:jc w:val="left"/>
              <w:rPr>
                <w:rFonts w:cs="Arial"/>
                <w:sz w:val="20"/>
              </w:rPr>
            </w:pPr>
            <w:r w:rsidRPr="00F050EF">
              <w:rPr>
                <w:rFonts w:cs="Arial"/>
                <w:sz w:val="20"/>
              </w:rPr>
              <w:t>KOPOP operacija Steljniki</w:t>
            </w:r>
          </w:p>
        </w:tc>
      </w:tr>
      <w:tr w:rsidR="007A74AC" w:rsidRPr="00F050EF" w14:paraId="02B6FD24" w14:textId="77777777" w:rsidTr="00F050EF">
        <w:tc>
          <w:tcPr>
            <w:tcW w:w="2122" w:type="dxa"/>
          </w:tcPr>
          <w:p w14:paraId="3060A2DE" w14:textId="2B9DA86E" w:rsidR="007A74AC" w:rsidRPr="00F050EF" w:rsidRDefault="007A74AC" w:rsidP="007A74AC">
            <w:pPr>
              <w:spacing w:after="0"/>
              <w:jc w:val="left"/>
              <w:rPr>
                <w:rFonts w:cs="Arial"/>
                <w:sz w:val="20"/>
              </w:rPr>
            </w:pPr>
            <w:r w:rsidRPr="00F050EF">
              <w:rPr>
                <w:rFonts w:cs="Arial"/>
                <w:sz w:val="20"/>
              </w:rPr>
              <w:t>VEZI NARAVE</w:t>
            </w:r>
          </w:p>
        </w:tc>
        <w:tc>
          <w:tcPr>
            <w:tcW w:w="7654" w:type="dxa"/>
          </w:tcPr>
          <w:p w14:paraId="0654EA8E" w14:textId="3A593FE3" w:rsidR="007A74AC" w:rsidRPr="00F050EF" w:rsidRDefault="007A74AC" w:rsidP="007A74AC">
            <w:pPr>
              <w:spacing w:after="0"/>
              <w:jc w:val="left"/>
              <w:rPr>
                <w:rFonts w:cs="Arial"/>
                <w:sz w:val="20"/>
              </w:rPr>
            </w:pPr>
            <w:r w:rsidRPr="00F050EF">
              <w:rPr>
                <w:rFonts w:cs="Arial"/>
                <w:sz w:val="20"/>
              </w:rPr>
              <w:t>Vezi narave/Veze prirode (</w:t>
            </w:r>
            <w:proofErr w:type="spellStart"/>
            <w:r w:rsidRPr="00F050EF">
              <w:rPr>
                <w:rFonts w:cs="Arial"/>
                <w:sz w:val="20"/>
              </w:rPr>
              <w:t>Interreg</w:t>
            </w:r>
            <w:proofErr w:type="spellEnd"/>
            <w:r w:rsidRPr="00F050EF">
              <w:rPr>
                <w:rFonts w:cs="Arial"/>
                <w:sz w:val="20"/>
              </w:rPr>
              <w:t xml:space="preserve"> V-A Slovenija-Hrvaška) </w:t>
            </w:r>
            <w:hyperlink r:id="rId31" w:history="1">
              <w:r w:rsidRPr="00F050EF">
                <w:rPr>
                  <w:rStyle w:val="Hiperpovezava"/>
                  <w:rFonts w:cs="Arial"/>
                  <w:sz w:val="20"/>
                </w:rPr>
                <w:t>https://vezinarave.si/</w:t>
              </w:r>
            </w:hyperlink>
          </w:p>
        </w:tc>
      </w:tr>
      <w:tr w:rsidR="007A74AC" w:rsidRPr="00F050EF" w14:paraId="068BC9F5" w14:textId="77777777" w:rsidTr="00F050EF">
        <w:tc>
          <w:tcPr>
            <w:tcW w:w="2122" w:type="dxa"/>
          </w:tcPr>
          <w:p w14:paraId="0100F8A4" w14:textId="5E348D8F" w:rsidR="007A74AC" w:rsidRPr="00F050EF" w:rsidRDefault="007A74AC" w:rsidP="007A74AC">
            <w:pPr>
              <w:spacing w:after="0"/>
              <w:jc w:val="left"/>
              <w:rPr>
                <w:rFonts w:cs="Arial"/>
                <w:sz w:val="20"/>
              </w:rPr>
            </w:pPr>
            <w:proofErr w:type="spellStart"/>
            <w:r w:rsidRPr="00F050EF">
              <w:rPr>
                <w:rFonts w:cs="Arial"/>
                <w:sz w:val="20"/>
              </w:rPr>
              <w:t>VIPava</w:t>
            </w:r>
            <w:proofErr w:type="spellEnd"/>
          </w:p>
        </w:tc>
        <w:tc>
          <w:tcPr>
            <w:tcW w:w="7654" w:type="dxa"/>
          </w:tcPr>
          <w:p w14:paraId="1D4F4EB9" w14:textId="72D91916" w:rsidR="007A74AC" w:rsidRPr="00F050EF" w:rsidRDefault="007A74AC" w:rsidP="007A74AC">
            <w:pPr>
              <w:spacing w:after="0"/>
              <w:jc w:val="left"/>
              <w:rPr>
                <w:rFonts w:cs="Arial"/>
                <w:sz w:val="20"/>
              </w:rPr>
            </w:pPr>
            <w:r w:rsidRPr="00F050EF">
              <w:rPr>
                <w:rFonts w:cs="Arial"/>
                <w:sz w:val="20"/>
              </w:rPr>
              <w:t xml:space="preserve">Ukrepi za ohranjanje in izboljšanje stanja ogroženih živalskih vrst in habitatov v Vipavski dolini (ESSR) </w:t>
            </w:r>
            <w:hyperlink r:id="rId32" w:history="1">
              <w:r w:rsidRPr="00F050EF">
                <w:rPr>
                  <w:rStyle w:val="Hiperpovezava"/>
                  <w:rFonts w:cs="Arial"/>
                  <w:sz w:val="20"/>
                </w:rPr>
                <w:t>https://www.projektvipava.si/</w:t>
              </w:r>
            </w:hyperlink>
          </w:p>
        </w:tc>
      </w:tr>
      <w:tr w:rsidR="007A74AC" w:rsidRPr="00F050EF" w14:paraId="5D996AD9" w14:textId="77777777" w:rsidTr="00F050EF">
        <w:tc>
          <w:tcPr>
            <w:tcW w:w="2122" w:type="dxa"/>
          </w:tcPr>
          <w:p w14:paraId="13B0CC10" w14:textId="11BAD7C1" w:rsidR="007A74AC" w:rsidRPr="00F050EF" w:rsidRDefault="007A74AC" w:rsidP="007A74AC">
            <w:pPr>
              <w:spacing w:after="0"/>
              <w:jc w:val="left"/>
              <w:rPr>
                <w:rFonts w:cs="Arial"/>
                <w:sz w:val="20"/>
              </w:rPr>
            </w:pPr>
            <w:proofErr w:type="spellStart"/>
            <w:r w:rsidRPr="00F050EF">
              <w:rPr>
                <w:rFonts w:cs="Arial"/>
                <w:sz w:val="20"/>
              </w:rPr>
              <w:t>VrH</w:t>
            </w:r>
            <w:proofErr w:type="spellEnd"/>
            <w:r w:rsidRPr="00F050EF">
              <w:rPr>
                <w:rFonts w:cs="Arial"/>
                <w:sz w:val="20"/>
              </w:rPr>
              <w:t xml:space="preserve"> Julijcev</w:t>
            </w:r>
          </w:p>
        </w:tc>
        <w:tc>
          <w:tcPr>
            <w:tcW w:w="7654" w:type="dxa"/>
          </w:tcPr>
          <w:p w14:paraId="0091348B" w14:textId="6F1F332F" w:rsidR="008F55E0" w:rsidRPr="00F050EF" w:rsidRDefault="008F55E0" w:rsidP="008F55E0">
            <w:pPr>
              <w:spacing w:after="0"/>
              <w:jc w:val="left"/>
              <w:rPr>
                <w:rFonts w:cs="Arial"/>
                <w:sz w:val="20"/>
              </w:rPr>
            </w:pPr>
            <w:r w:rsidRPr="00F050EF">
              <w:rPr>
                <w:rFonts w:cs="Arial"/>
                <w:sz w:val="20"/>
              </w:rPr>
              <w:t xml:space="preserve">Izboljšanje stanja vrst in habitatnih tipov v Triglavskem narodnem parku (ESSR) </w:t>
            </w:r>
            <w:hyperlink r:id="rId33" w:history="1">
              <w:r w:rsidRPr="00F050EF">
                <w:rPr>
                  <w:rStyle w:val="Hiperpovezava"/>
                  <w:rFonts w:cs="Arial"/>
                  <w:sz w:val="20"/>
                </w:rPr>
                <w:t>https://www.tnp.si/sl/javni-zavod/projekti/vrh-julijcev-izboljsanje-stanja-vrst-in-habitatnih-tipov-v-triglavskem-narodnem-parku/</w:t>
              </w:r>
            </w:hyperlink>
          </w:p>
        </w:tc>
      </w:tr>
      <w:tr w:rsidR="007A74AC" w:rsidRPr="00F050EF" w14:paraId="04E7A3E4" w14:textId="77777777" w:rsidTr="00F050EF">
        <w:tc>
          <w:tcPr>
            <w:tcW w:w="2122" w:type="dxa"/>
          </w:tcPr>
          <w:p w14:paraId="0709B4E8" w14:textId="60B4687B" w:rsidR="007A74AC" w:rsidRPr="00F050EF" w:rsidRDefault="007A74AC" w:rsidP="007A74AC">
            <w:pPr>
              <w:spacing w:after="0"/>
              <w:jc w:val="left"/>
              <w:rPr>
                <w:rFonts w:cs="Arial"/>
                <w:sz w:val="20"/>
              </w:rPr>
            </w:pPr>
            <w:r w:rsidRPr="00F050EF">
              <w:rPr>
                <w:rFonts w:cs="Arial"/>
                <w:sz w:val="20"/>
              </w:rPr>
              <w:t>VTR</w:t>
            </w:r>
          </w:p>
        </w:tc>
        <w:tc>
          <w:tcPr>
            <w:tcW w:w="7654" w:type="dxa"/>
          </w:tcPr>
          <w:p w14:paraId="1A6DE49A" w14:textId="454284E3" w:rsidR="007A74AC" w:rsidRPr="00F050EF" w:rsidRDefault="007A74AC" w:rsidP="007A74AC">
            <w:pPr>
              <w:spacing w:after="0"/>
              <w:jc w:val="left"/>
              <w:rPr>
                <w:rFonts w:cs="Arial"/>
                <w:sz w:val="20"/>
              </w:rPr>
            </w:pPr>
            <w:r w:rsidRPr="00F050EF">
              <w:rPr>
                <w:rFonts w:cs="Arial"/>
                <w:sz w:val="20"/>
              </w:rPr>
              <w:t>KOPOP operacija Habitati ptic vlažnih ekstenzivnih travnikov</w:t>
            </w:r>
          </w:p>
        </w:tc>
      </w:tr>
      <w:tr w:rsidR="007A74AC" w:rsidRPr="00F050EF" w14:paraId="69984CDA" w14:textId="77777777" w:rsidTr="00F050EF">
        <w:tc>
          <w:tcPr>
            <w:tcW w:w="2122" w:type="dxa"/>
          </w:tcPr>
          <w:p w14:paraId="6854B6D6" w14:textId="5799F4FA" w:rsidR="007A74AC" w:rsidRPr="00F050EF" w:rsidRDefault="007A74AC" w:rsidP="007A74AC">
            <w:pPr>
              <w:spacing w:after="0"/>
              <w:jc w:val="left"/>
              <w:rPr>
                <w:rFonts w:cs="Arial"/>
                <w:sz w:val="20"/>
              </w:rPr>
            </w:pPr>
            <w:r w:rsidRPr="00F050EF">
              <w:rPr>
                <w:rFonts w:cs="Arial"/>
                <w:sz w:val="20"/>
              </w:rPr>
              <w:t>VVO</w:t>
            </w:r>
          </w:p>
        </w:tc>
        <w:tc>
          <w:tcPr>
            <w:tcW w:w="7654" w:type="dxa"/>
          </w:tcPr>
          <w:p w14:paraId="14F72D7A" w14:textId="2886888B" w:rsidR="007A74AC" w:rsidRPr="00F050EF" w:rsidRDefault="007A74AC" w:rsidP="007A74AC">
            <w:pPr>
              <w:spacing w:after="0"/>
              <w:jc w:val="left"/>
              <w:rPr>
                <w:rFonts w:cs="Arial"/>
                <w:sz w:val="20"/>
              </w:rPr>
            </w:pPr>
            <w:r w:rsidRPr="00F050EF">
              <w:rPr>
                <w:rFonts w:cs="Arial"/>
                <w:sz w:val="20"/>
              </w:rPr>
              <w:t>vodovarstvena območja</w:t>
            </w:r>
          </w:p>
        </w:tc>
      </w:tr>
      <w:tr w:rsidR="007A74AC" w:rsidRPr="00F050EF" w14:paraId="39A34CED" w14:textId="77777777" w:rsidTr="00F050EF">
        <w:tc>
          <w:tcPr>
            <w:tcW w:w="2122" w:type="dxa"/>
          </w:tcPr>
          <w:p w14:paraId="38084EB5" w14:textId="00AA3456" w:rsidR="007A74AC" w:rsidRPr="00F050EF" w:rsidRDefault="007A74AC" w:rsidP="007A74AC">
            <w:pPr>
              <w:spacing w:after="0"/>
              <w:jc w:val="left"/>
              <w:rPr>
                <w:rFonts w:cs="Arial"/>
                <w:sz w:val="20"/>
              </w:rPr>
            </w:pPr>
            <w:r w:rsidRPr="00F050EF">
              <w:rPr>
                <w:rFonts w:cs="Arial"/>
                <w:sz w:val="20"/>
              </w:rPr>
              <w:t>ZA KRAS</w:t>
            </w:r>
          </w:p>
        </w:tc>
        <w:tc>
          <w:tcPr>
            <w:tcW w:w="7654" w:type="dxa"/>
          </w:tcPr>
          <w:p w14:paraId="31C04EFF" w14:textId="269006C7" w:rsidR="008F55E0" w:rsidRPr="00F050EF" w:rsidRDefault="008F55E0" w:rsidP="008F55E0">
            <w:pPr>
              <w:spacing w:after="0"/>
              <w:jc w:val="left"/>
              <w:rPr>
                <w:rFonts w:cs="Arial"/>
                <w:sz w:val="20"/>
              </w:rPr>
            </w:pPr>
            <w:r w:rsidRPr="00F050EF">
              <w:rPr>
                <w:rFonts w:cs="Arial"/>
                <w:sz w:val="20"/>
              </w:rPr>
              <w:t xml:space="preserve">Zagotavljanje primerne rabe kraških travišč in </w:t>
            </w:r>
            <w:proofErr w:type="spellStart"/>
            <w:r w:rsidRPr="00F050EF">
              <w:rPr>
                <w:rFonts w:cs="Arial"/>
                <w:sz w:val="20"/>
              </w:rPr>
              <w:t>ostenij</w:t>
            </w:r>
            <w:proofErr w:type="spellEnd"/>
            <w:r w:rsidRPr="00F050EF">
              <w:rPr>
                <w:rFonts w:cs="Arial"/>
                <w:sz w:val="20"/>
              </w:rPr>
              <w:t xml:space="preserve"> za ohranjanje izbranih habitatnih tipov in vrst na območju Nature 2000 – Kras (ESSR) </w:t>
            </w:r>
            <w:hyperlink r:id="rId34" w:history="1">
              <w:r w:rsidRPr="00F050EF">
                <w:rPr>
                  <w:rStyle w:val="Hiperpovezava"/>
                  <w:rFonts w:cs="Arial"/>
                  <w:sz w:val="20"/>
                </w:rPr>
                <w:t>https://www.park-skocjanske-jame.si/vsebina/uprava-parka/projekt-za-kras</w:t>
              </w:r>
            </w:hyperlink>
          </w:p>
        </w:tc>
      </w:tr>
      <w:tr w:rsidR="007A74AC" w:rsidRPr="00F050EF" w14:paraId="305917CF" w14:textId="77777777" w:rsidTr="00F050EF">
        <w:tc>
          <w:tcPr>
            <w:tcW w:w="2122" w:type="dxa"/>
          </w:tcPr>
          <w:p w14:paraId="2DE34ED7" w14:textId="38B3B39A" w:rsidR="007A74AC" w:rsidRPr="00F050EF" w:rsidRDefault="007A74AC" w:rsidP="007A74AC">
            <w:pPr>
              <w:spacing w:after="0"/>
              <w:jc w:val="left"/>
              <w:rPr>
                <w:rFonts w:cs="Arial"/>
                <w:sz w:val="20"/>
              </w:rPr>
            </w:pPr>
            <w:r w:rsidRPr="00F050EF">
              <w:rPr>
                <w:rFonts w:cs="Arial"/>
                <w:sz w:val="20"/>
              </w:rPr>
              <w:t>ZGS</w:t>
            </w:r>
          </w:p>
        </w:tc>
        <w:tc>
          <w:tcPr>
            <w:tcW w:w="7654" w:type="dxa"/>
          </w:tcPr>
          <w:p w14:paraId="045447F4" w14:textId="6301EFFF" w:rsidR="007A74AC" w:rsidRPr="00F050EF" w:rsidRDefault="007A74AC" w:rsidP="007A74AC">
            <w:pPr>
              <w:spacing w:after="0"/>
              <w:jc w:val="left"/>
              <w:rPr>
                <w:rFonts w:cs="Arial"/>
                <w:sz w:val="20"/>
              </w:rPr>
            </w:pPr>
            <w:r w:rsidRPr="00F050EF">
              <w:rPr>
                <w:rFonts w:cs="Arial"/>
                <w:sz w:val="20"/>
              </w:rPr>
              <w:t>Zavod za gozdove Slovenije</w:t>
            </w:r>
          </w:p>
        </w:tc>
      </w:tr>
      <w:tr w:rsidR="007A74AC" w:rsidRPr="00F050EF" w14:paraId="2AC52CC3" w14:textId="77777777" w:rsidTr="00F050EF">
        <w:tc>
          <w:tcPr>
            <w:tcW w:w="2122" w:type="dxa"/>
          </w:tcPr>
          <w:p w14:paraId="78851AC9" w14:textId="5BCD1A2C" w:rsidR="007A74AC" w:rsidRPr="00F050EF" w:rsidRDefault="007A74AC" w:rsidP="007A74AC">
            <w:pPr>
              <w:spacing w:after="0"/>
              <w:jc w:val="left"/>
              <w:rPr>
                <w:rFonts w:cs="Arial"/>
                <w:sz w:val="20"/>
              </w:rPr>
            </w:pPr>
            <w:r w:rsidRPr="00F050EF">
              <w:rPr>
                <w:rFonts w:cs="Arial"/>
                <w:sz w:val="20"/>
              </w:rPr>
              <w:t>ZON</w:t>
            </w:r>
          </w:p>
        </w:tc>
        <w:tc>
          <w:tcPr>
            <w:tcW w:w="7654" w:type="dxa"/>
          </w:tcPr>
          <w:p w14:paraId="25618F5A" w14:textId="485868DA" w:rsidR="007A74AC" w:rsidRPr="00F050EF" w:rsidRDefault="007A74AC" w:rsidP="007A74AC">
            <w:pPr>
              <w:spacing w:after="0"/>
              <w:jc w:val="left"/>
              <w:rPr>
                <w:rFonts w:cs="Arial"/>
                <w:sz w:val="20"/>
              </w:rPr>
            </w:pPr>
            <w:r w:rsidRPr="00F050EF">
              <w:rPr>
                <w:rFonts w:cs="Arial"/>
                <w:sz w:val="20"/>
              </w:rPr>
              <w:t>Zakon o ohranjanju narave</w:t>
            </w:r>
          </w:p>
        </w:tc>
      </w:tr>
      <w:tr w:rsidR="007A74AC" w:rsidRPr="00F050EF" w14:paraId="610D6997" w14:textId="77777777" w:rsidTr="00F050EF">
        <w:tc>
          <w:tcPr>
            <w:tcW w:w="2122" w:type="dxa"/>
          </w:tcPr>
          <w:p w14:paraId="23520B18" w14:textId="46C84993" w:rsidR="007A74AC" w:rsidRPr="00F050EF" w:rsidRDefault="007A74AC" w:rsidP="007A74AC">
            <w:pPr>
              <w:spacing w:after="0"/>
              <w:jc w:val="left"/>
              <w:rPr>
                <w:rFonts w:cs="Arial"/>
                <w:sz w:val="20"/>
              </w:rPr>
            </w:pPr>
            <w:r w:rsidRPr="00F050EF">
              <w:rPr>
                <w:rFonts w:cs="Arial"/>
                <w:sz w:val="20"/>
              </w:rPr>
              <w:t>ZRSVN</w:t>
            </w:r>
          </w:p>
        </w:tc>
        <w:tc>
          <w:tcPr>
            <w:tcW w:w="7654" w:type="dxa"/>
          </w:tcPr>
          <w:p w14:paraId="1D8060C7" w14:textId="5D474391" w:rsidR="007A74AC" w:rsidRPr="00F050EF" w:rsidRDefault="007A74AC" w:rsidP="007A74AC">
            <w:pPr>
              <w:spacing w:after="0"/>
              <w:jc w:val="left"/>
              <w:rPr>
                <w:rFonts w:cs="Arial"/>
                <w:sz w:val="20"/>
              </w:rPr>
            </w:pPr>
            <w:r w:rsidRPr="00F050EF">
              <w:rPr>
                <w:rFonts w:cs="Arial"/>
                <w:sz w:val="20"/>
              </w:rPr>
              <w:t>Zavod Republike Slovenije za varstvo narave</w:t>
            </w:r>
          </w:p>
        </w:tc>
      </w:tr>
      <w:tr w:rsidR="007A74AC" w:rsidRPr="00F050EF" w14:paraId="74A7DC6C" w14:textId="77777777" w:rsidTr="00F050EF">
        <w:tc>
          <w:tcPr>
            <w:tcW w:w="2122" w:type="dxa"/>
          </w:tcPr>
          <w:p w14:paraId="0E336040" w14:textId="3E196085" w:rsidR="007A74AC" w:rsidRPr="00F050EF" w:rsidRDefault="007A74AC" w:rsidP="007A74AC">
            <w:pPr>
              <w:spacing w:after="0"/>
              <w:jc w:val="left"/>
              <w:rPr>
                <w:rFonts w:cs="Arial"/>
                <w:sz w:val="20"/>
              </w:rPr>
            </w:pPr>
            <w:r w:rsidRPr="00F050EF">
              <w:rPr>
                <w:rFonts w:cs="Arial"/>
                <w:sz w:val="20"/>
              </w:rPr>
              <w:t>ZSRib</w:t>
            </w:r>
          </w:p>
        </w:tc>
        <w:tc>
          <w:tcPr>
            <w:tcW w:w="7654" w:type="dxa"/>
          </w:tcPr>
          <w:p w14:paraId="64002567" w14:textId="5198FCAC" w:rsidR="007A74AC" w:rsidRPr="00F050EF" w:rsidRDefault="007A74AC" w:rsidP="007A74AC">
            <w:pPr>
              <w:spacing w:after="0"/>
              <w:jc w:val="left"/>
              <w:rPr>
                <w:rFonts w:cs="Arial"/>
                <w:sz w:val="20"/>
              </w:rPr>
            </w:pPr>
            <w:r w:rsidRPr="00F050EF">
              <w:rPr>
                <w:rFonts w:cs="Arial"/>
                <w:sz w:val="20"/>
              </w:rPr>
              <w:t>Zakon o sladkovodnem ribištvu</w:t>
            </w:r>
          </w:p>
        </w:tc>
      </w:tr>
      <w:tr w:rsidR="007A74AC" w:rsidRPr="00F050EF" w14:paraId="7A641FA1" w14:textId="77777777" w:rsidTr="00F050EF">
        <w:tc>
          <w:tcPr>
            <w:tcW w:w="2122" w:type="dxa"/>
          </w:tcPr>
          <w:p w14:paraId="15E964B4" w14:textId="1580D1A6" w:rsidR="007A74AC" w:rsidRPr="00F050EF" w:rsidRDefault="007A74AC" w:rsidP="007A74AC">
            <w:pPr>
              <w:spacing w:after="0"/>
              <w:jc w:val="left"/>
              <w:rPr>
                <w:rFonts w:cs="Arial"/>
                <w:sz w:val="20"/>
              </w:rPr>
            </w:pPr>
            <w:r w:rsidRPr="00F050EF">
              <w:rPr>
                <w:rFonts w:cs="Arial"/>
                <w:sz w:val="20"/>
              </w:rPr>
              <w:t>ZVKD</w:t>
            </w:r>
          </w:p>
        </w:tc>
        <w:tc>
          <w:tcPr>
            <w:tcW w:w="7654" w:type="dxa"/>
          </w:tcPr>
          <w:p w14:paraId="35C8FB79" w14:textId="4B7F4306" w:rsidR="007A74AC" w:rsidRPr="00F050EF" w:rsidRDefault="007A74AC" w:rsidP="007A74AC">
            <w:pPr>
              <w:spacing w:after="0"/>
              <w:jc w:val="left"/>
              <w:rPr>
                <w:rFonts w:cs="Arial"/>
                <w:sz w:val="20"/>
              </w:rPr>
            </w:pPr>
            <w:r w:rsidRPr="00F050EF">
              <w:rPr>
                <w:rFonts w:cs="Arial"/>
                <w:sz w:val="20"/>
              </w:rPr>
              <w:t>Zavod za varstvo kulturne dediščine RS</w:t>
            </w:r>
          </w:p>
        </w:tc>
      </w:tr>
      <w:tr w:rsidR="007A74AC" w:rsidRPr="00F050EF" w14:paraId="713A02AC" w14:textId="77777777" w:rsidTr="00F050EF">
        <w:tc>
          <w:tcPr>
            <w:tcW w:w="2122" w:type="dxa"/>
          </w:tcPr>
          <w:p w14:paraId="2D193A0E" w14:textId="17887AFA" w:rsidR="007A74AC" w:rsidRPr="00F050EF" w:rsidRDefault="007A74AC" w:rsidP="007A74AC">
            <w:pPr>
              <w:spacing w:after="0"/>
              <w:jc w:val="left"/>
              <w:rPr>
                <w:rFonts w:cs="Arial"/>
                <w:sz w:val="20"/>
              </w:rPr>
            </w:pPr>
            <w:r w:rsidRPr="00F050EF">
              <w:rPr>
                <w:rFonts w:cs="Arial"/>
                <w:sz w:val="20"/>
              </w:rPr>
              <w:t>ZZRS</w:t>
            </w:r>
          </w:p>
        </w:tc>
        <w:tc>
          <w:tcPr>
            <w:tcW w:w="7654" w:type="dxa"/>
          </w:tcPr>
          <w:p w14:paraId="3BD4E3F5" w14:textId="7BA9FFA7" w:rsidR="007A74AC" w:rsidRPr="00F050EF" w:rsidRDefault="007A74AC" w:rsidP="007A74AC">
            <w:pPr>
              <w:spacing w:after="0"/>
              <w:jc w:val="left"/>
              <w:rPr>
                <w:rFonts w:cs="Arial"/>
                <w:sz w:val="20"/>
              </w:rPr>
            </w:pPr>
            <w:r w:rsidRPr="00F050EF">
              <w:rPr>
                <w:rFonts w:cs="Arial"/>
                <w:sz w:val="20"/>
              </w:rPr>
              <w:t>Zavod za ribištvo Slovenije</w:t>
            </w:r>
          </w:p>
        </w:tc>
      </w:tr>
      <w:tr w:rsidR="007A74AC" w:rsidRPr="00F050EF" w14:paraId="7BAD4317" w14:textId="77777777" w:rsidTr="00F050EF">
        <w:tc>
          <w:tcPr>
            <w:tcW w:w="2122" w:type="dxa"/>
          </w:tcPr>
          <w:p w14:paraId="177CFBD0" w14:textId="178F675C" w:rsidR="007A74AC" w:rsidRPr="00F050EF" w:rsidRDefault="007A74AC" w:rsidP="007A74AC">
            <w:pPr>
              <w:spacing w:after="0"/>
              <w:jc w:val="left"/>
              <w:rPr>
                <w:rFonts w:cs="Arial"/>
                <w:sz w:val="20"/>
              </w:rPr>
            </w:pPr>
            <w:r w:rsidRPr="00F050EF">
              <w:rPr>
                <w:rFonts w:cs="Arial"/>
                <w:sz w:val="20"/>
              </w:rPr>
              <w:t>3Lynx</w:t>
            </w:r>
          </w:p>
        </w:tc>
        <w:tc>
          <w:tcPr>
            <w:tcW w:w="7654" w:type="dxa"/>
          </w:tcPr>
          <w:p w14:paraId="30D52305" w14:textId="6F0A44C5" w:rsidR="00E84EC6" w:rsidRPr="00F050EF" w:rsidRDefault="008F55E0" w:rsidP="00E84EC6">
            <w:pPr>
              <w:spacing w:after="0"/>
              <w:jc w:val="left"/>
              <w:rPr>
                <w:rFonts w:cs="Arial"/>
                <w:sz w:val="20"/>
              </w:rPr>
            </w:pPr>
            <w:r w:rsidRPr="00F050EF">
              <w:rPr>
                <w:rFonts w:cs="Arial"/>
                <w:sz w:val="20"/>
              </w:rPr>
              <w:t>Monitoring, upravljanje in vključevanje interesov deležnikov na območju 3 populacij evrazijskega risa v srednji Evropi (</w:t>
            </w:r>
            <w:proofErr w:type="spellStart"/>
            <w:r w:rsidRPr="00F050EF">
              <w:rPr>
                <w:rFonts w:cs="Arial"/>
                <w:sz w:val="20"/>
              </w:rPr>
              <w:t>Interreg</w:t>
            </w:r>
            <w:proofErr w:type="spellEnd"/>
            <w:r w:rsidRPr="00F050EF">
              <w:rPr>
                <w:rFonts w:cs="Arial"/>
                <w:sz w:val="20"/>
              </w:rPr>
              <w:t xml:space="preserve"> Central </w:t>
            </w:r>
            <w:proofErr w:type="spellStart"/>
            <w:r w:rsidRPr="00F050EF">
              <w:rPr>
                <w:rFonts w:cs="Arial"/>
                <w:sz w:val="20"/>
              </w:rPr>
              <w:t>Europe</w:t>
            </w:r>
            <w:proofErr w:type="spellEnd"/>
            <w:r w:rsidRPr="00F050EF">
              <w:rPr>
                <w:rFonts w:cs="Arial"/>
                <w:sz w:val="20"/>
              </w:rPr>
              <w:t xml:space="preserve">) </w:t>
            </w:r>
            <w:hyperlink r:id="rId35" w:history="1">
              <w:r w:rsidR="00F050EF" w:rsidRPr="00F050EF">
                <w:rPr>
                  <w:rStyle w:val="Hiperpovezava"/>
                  <w:rFonts w:cs="Arial"/>
                  <w:sz w:val="20"/>
                </w:rPr>
                <w:t>https://www.interreg-central.eu/Content.Node/3Lynx.html</w:t>
              </w:r>
            </w:hyperlink>
          </w:p>
        </w:tc>
      </w:tr>
    </w:tbl>
    <w:p w14:paraId="054877E2" w14:textId="77777777" w:rsidR="00A05E3F" w:rsidRDefault="00A05E3F">
      <w:pPr>
        <w:spacing w:after="0" w:line="240" w:lineRule="auto"/>
        <w:rPr>
          <w:rFonts w:cs="Arial"/>
          <w:szCs w:val="24"/>
        </w:rPr>
      </w:pPr>
    </w:p>
    <w:p w14:paraId="4189E99E" w14:textId="32370F08" w:rsidR="006C25B6" w:rsidRPr="00D75066" w:rsidRDefault="0026392F">
      <w:pPr>
        <w:spacing w:after="0" w:line="240" w:lineRule="auto"/>
        <w:rPr>
          <w:rFonts w:cs="Arial"/>
          <w:szCs w:val="24"/>
        </w:rPr>
      </w:pPr>
      <w:r w:rsidRPr="00D75066">
        <w:rPr>
          <w:rFonts w:cs="Arial"/>
          <w:szCs w:val="24"/>
        </w:rPr>
        <w:br w:type="page"/>
      </w:r>
    </w:p>
    <w:p w14:paraId="62D4227F" w14:textId="11366161" w:rsidR="006C25B6" w:rsidRPr="00271613" w:rsidRDefault="006C25B6" w:rsidP="006C25B6">
      <w:pPr>
        <w:pStyle w:val="Napis"/>
        <w:rPr>
          <w:rFonts w:cs="Arial"/>
          <w:b w:val="0"/>
          <w:color w:val="267849"/>
          <w:sz w:val="36"/>
          <w:szCs w:val="36"/>
        </w:rPr>
      </w:pPr>
      <w:r w:rsidRPr="00653DE4">
        <w:rPr>
          <w:rFonts w:cs="Arial"/>
          <w:b w:val="0"/>
          <w:color w:val="267849"/>
          <w:sz w:val="36"/>
          <w:szCs w:val="36"/>
        </w:rPr>
        <w:lastRenderedPageBreak/>
        <w:t>POVZETEK</w:t>
      </w:r>
    </w:p>
    <w:p w14:paraId="6E428E8B" w14:textId="77777777" w:rsidR="00086081" w:rsidRPr="00086081" w:rsidRDefault="00086081" w:rsidP="00086081">
      <w:pPr>
        <w:rPr>
          <w:lang w:eastAsia="sl-SI"/>
        </w:rPr>
      </w:pPr>
    </w:p>
    <w:p w14:paraId="18596B0C" w14:textId="0E3DE657" w:rsidR="00C90B5A" w:rsidRPr="00086081" w:rsidRDefault="009D0C85" w:rsidP="009D0C85">
      <w:pPr>
        <w:spacing w:after="0"/>
        <w:rPr>
          <w:rFonts w:cs="Arial"/>
        </w:rPr>
      </w:pPr>
      <w:r w:rsidRPr="00086081">
        <w:rPr>
          <w:rFonts w:cs="Arial"/>
        </w:rPr>
        <w:t xml:space="preserve">Namen dokumenta je </w:t>
      </w:r>
      <w:r w:rsidR="001273C3" w:rsidRPr="00086081">
        <w:rPr>
          <w:rFonts w:cs="Arial"/>
        </w:rPr>
        <w:t>k</w:t>
      </w:r>
      <w:r w:rsidR="00653DE4">
        <w:rPr>
          <w:rFonts w:cs="Arial"/>
        </w:rPr>
        <w:t>ončna</w:t>
      </w:r>
      <w:r w:rsidR="001273C3" w:rsidRPr="00086081">
        <w:rPr>
          <w:rFonts w:cs="Arial"/>
        </w:rPr>
        <w:t xml:space="preserve"> analiz</w:t>
      </w:r>
      <w:r w:rsidR="00653DE4">
        <w:rPr>
          <w:rFonts w:cs="Arial"/>
        </w:rPr>
        <w:t>a</w:t>
      </w:r>
      <w:r w:rsidR="001273C3" w:rsidRPr="00086081">
        <w:rPr>
          <w:rFonts w:cs="Arial"/>
        </w:rPr>
        <w:t xml:space="preserve"> </w:t>
      </w:r>
      <w:r w:rsidR="00653DE4">
        <w:rPr>
          <w:rFonts w:cs="Arial"/>
        </w:rPr>
        <w:t xml:space="preserve">izvedenosti </w:t>
      </w:r>
      <w:bookmarkStart w:id="3" w:name="_Hlk213336180"/>
      <w:r w:rsidR="001273C3" w:rsidRPr="00086081">
        <w:rPr>
          <w:rFonts w:cs="Arial"/>
        </w:rPr>
        <w:t xml:space="preserve">Programa upravljanja območij </w:t>
      </w:r>
      <w:r w:rsidR="00FC3F16" w:rsidRPr="00FC3F16">
        <w:rPr>
          <w:rFonts w:cs="Arial"/>
        </w:rPr>
        <w:t xml:space="preserve">Natura 2000 </w:t>
      </w:r>
      <w:r w:rsidR="00FC3F16">
        <w:rPr>
          <w:rFonts w:cs="Arial"/>
        </w:rPr>
        <w:br/>
      </w:r>
      <w:r w:rsidR="00FC3F16" w:rsidRPr="00FC3F16">
        <w:rPr>
          <w:rFonts w:cs="Arial"/>
        </w:rPr>
        <w:t>(2015–2020)</w:t>
      </w:r>
      <w:r w:rsidR="00C14D9D" w:rsidRPr="00086081">
        <w:rPr>
          <w:rFonts w:cs="Arial"/>
        </w:rPr>
        <w:t xml:space="preserve"> </w:t>
      </w:r>
      <w:bookmarkEnd w:id="3"/>
      <w:r w:rsidR="001273C3" w:rsidRPr="00086081">
        <w:rPr>
          <w:rFonts w:cs="Arial"/>
        </w:rPr>
        <w:t>(PU</w:t>
      </w:r>
      <w:r w:rsidR="00BA1399">
        <w:rPr>
          <w:rFonts w:cs="Arial"/>
        </w:rPr>
        <w:t>N</w:t>
      </w:r>
      <w:r w:rsidR="00FC3F16">
        <w:rPr>
          <w:rFonts w:cs="Arial"/>
        </w:rPr>
        <w:t xml:space="preserve"> </w:t>
      </w:r>
      <w:r w:rsidR="00FC3F16" w:rsidRPr="00FC3F16">
        <w:rPr>
          <w:rFonts w:cs="Arial"/>
        </w:rPr>
        <w:t>2015–2020</w:t>
      </w:r>
      <w:r w:rsidR="001273C3" w:rsidRPr="00086081">
        <w:rPr>
          <w:rFonts w:cs="Arial"/>
        </w:rPr>
        <w:t>)</w:t>
      </w:r>
      <w:r w:rsidRPr="00086081">
        <w:rPr>
          <w:rFonts w:cs="Arial"/>
        </w:rPr>
        <w:t xml:space="preserve">. </w:t>
      </w:r>
      <w:r w:rsidR="00C021F7">
        <w:rPr>
          <w:rFonts w:cs="Arial"/>
        </w:rPr>
        <w:t xml:space="preserve">Ker je bil </w:t>
      </w:r>
      <w:r w:rsidR="00FC3F16" w:rsidRPr="00086081">
        <w:rPr>
          <w:rFonts w:cs="Arial"/>
        </w:rPr>
        <w:t>PU</w:t>
      </w:r>
      <w:r w:rsidR="00FC3F16">
        <w:rPr>
          <w:rFonts w:cs="Arial"/>
        </w:rPr>
        <w:t xml:space="preserve">N </w:t>
      </w:r>
      <w:r w:rsidR="00FC3F16" w:rsidRPr="00FC3F16">
        <w:rPr>
          <w:rFonts w:cs="Arial"/>
        </w:rPr>
        <w:t>2015–2020</w:t>
      </w:r>
      <w:r w:rsidR="00C021F7">
        <w:rPr>
          <w:rFonts w:cs="Arial"/>
        </w:rPr>
        <w:t xml:space="preserve"> večkrat podaljšan poročilo zajema tudi podatke do oktobra 2023. </w:t>
      </w:r>
      <w:r w:rsidR="001156E5" w:rsidRPr="00086081">
        <w:rPr>
          <w:rFonts w:cs="Arial"/>
        </w:rPr>
        <w:t xml:space="preserve">V procesu izdelave tega poročila se je </w:t>
      </w:r>
      <w:r w:rsidR="00653DE4">
        <w:rPr>
          <w:rFonts w:cs="Arial"/>
        </w:rPr>
        <w:t>nadgradila</w:t>
      </w:r>
      <w:r w:rsidR="001156E5" w:rsidRPr="00086081">
        <w:rPr>
          <w:rFonts w:cs="Arial"/>
        </w:rPr>
        <w:t xml:space="preserve"> ustrezna povezava med posameznimi akterji različnih sektorjev, </w:t>
      </w:r>
      <w:r w:rsidR="00653DE4">
        <w:rPr>
          <w:rFonts w:cs="Arial"/>
        </w:rPr>
        <w:t xml:space="preserve">nadaljeval </w:t>
      </w:r>
      <w:r w:rsidR="001156E5" w:rsidRPr="00086081">
        <w:rPr>
          <w:rFonts w:cs="Arial"/>
        </w:rPr>
        <w:t xml:space="preserve">se je sistem prenosa informacij, kar bo v prihodnje omogočilo lažje sodelovanje, krepitev zmogljivosti ter </w:t>
      </w:r>
      <w:r w:rsidR="00653DE4">
        <w:rPr>
          <w:rFonts w:cs="Arial"/>
        </w:rPr>
        <w:t xml:space="preserve">še </w:t>
      </w:r>
      <w:r w:rsidR="001156E5" w:rsidRPr="00086081">
        <w:rPr>
          <w:rFonts w:cs="Arial"/>
        </w:rPr>
        <w:t>boljše doseganje rezultatov projekta LIFE-IP NATURA.SI</w:t>
      </w:r>
      <w:r w:rsidR="00653DE4">
        <w:rPr>
          <w:rFonts w:cs="Arial"/>
        </w:rPr>
        <w:t>, predvsem pa doseganje</w:t>
      </w:r>
      <w:r w:rsidR="001156E5" w:rsidRPr="00086081">
        <w:rPr>
          <w:rFonts w:cs="Arial"/>
        </w:rPr>
        <w:t xml:space="preserve"> ciljev </w:t>
      </w:r>
      <w:r w:rsidR="00653DE4">
        <w:rPr>
          <w:rFonts w:cs="Arial"/>
        </w:rPr>
        <w:t xml:space="preserve">naslednjega </w:t>
      </w:r>
      <w:r w:rsidR="001156E5" w:rsidRPr="00086081">
        <w:rPr>
          <w:rFonts w:cs="Arial"/>
        </w:rPr>
        <w:t xml:space="preserve">PUN. </w:t>
      </w:r>
    </w:p>
    <w:p w14:paraId="74577872" w14:textId="77777777" w:rsidR="001273C3" w:rsidRPr="00086081" w:rsidRDefault="001273C3" w:rsidP="009D0C85">
      <w:pPr>
        <w:spacing w:after="0"/>
        <w:rPr>
          <w:rFonts w:cs="Arial"/>
        </w:rPr>
      </w:pPr>
    </w:p>
    <w:p w14:paraId="153E840F" w14:textId="5304D05B" w:rsidR="009D0C85" w:rsidRPr="00086081" w:rsidRDefault="009D0C85" w:rsidP="009D0C85">
      <w:pPr>
        <w:spacing w:after="0"/>
        <w:rPr>
          <w:rFonts w:cs="Arial"/>
        </w:rPr>
      </w:pPr>
      <w:r w:rsidRPr="00086081">
        <w:rPr>
          <w:rFonts w:cs="Arial"/>
        </w:rPr>
        <w:t>Poročilo v uvodnem delu najprej podaja skupne informacije o izv</w:t>
      </w:r>
      <w:r w:rsidR="00653DE4">
        <w:rPr>
          <w:rFonts w:cs="Arial"/>
        </w:rPr>
        <w:t>edenosti</w:t>
      </w:r>
      <w:r w:rsidRPr="00086081">
        <w:rPr>
          <w:rFonts w:cs="Arial"/>
        </w:rPr>
        <w:t xml:space="preserve"> varstvenih ukrepov </w:t>
      </w:r>
      <w:r w:rsidR="00FC3F16" w:rsidRPr="00086081">
        <w:rPr>
          <w:rFonts w:cs="Arial"/>
        </w:rPr>
        <w:t>PU</w:t>
      </w:r>
      <w:r w:rsidR="00FC3F16">
        <w:rPr>
          <w:rFonts w:cs="Arial"/>
        </w:rPr>
        <w:t xml:space="preserve">N </w:t>
      </w:r>
      <w:r w:rsidR="00FC3F16" w:rsidRPr="00FC3F16">
        <w:rPr>
          <w:rFonts w:cs="Arial"/>
        </w:rPr>
        <w:t>2015–2020</w:t>
      </w:r>
      <w:r w:rsidRPr="00086081">
        <w:rPr>
          <w:rFonts w:cs="Arial"/>
        </w:rPr>
        <w:t>, ki so navedeni v obširni prilogi</w:t>
      </w:r>
      <w:r w:rsidR="005B0003">
        <w:rPr>
          <w:rFonts w:cs="Arial"/>
        </w:rPr>
        <w:t xml:space="preserve"> </w:t>
      </w:r>
      <w:r w:rsidR="00813FAE" w:rsidRPr="00086081">
        <w:rPr>
          <w:rFonts w:cs="Arial"/>
        </w:rPr>
        <w:t>PU</w:t>
      </w:r>
      <w:r w:rsidR="00813FAE">
        <w:rPr>
          <w:rFonts w:cs="Arial"/>
        </w:rPr>
        <w:t xml:space="preserve">N </w:t>
      </w:r>
      <w:r w:rsidR="00813FAE" w:rsidRPr="00FC3F16">
        <w:rPr>
          <w:rFonts w:cs="Arial"/>
        </w:rPr>
        <w:t>2015–2020</w:t>
      </w:r>
      <w:r w:rsidRPr="00086081">
        <w:rPr>
          <w:rFonts w:cs="Arial"/>
        </w:rPr>
        <w:t xml:space="preserve"> 6.1 »Cilji in ukrepi«, za obdobje </w:t>
      </w:r>
      <w:r w:rsidR="005B0003">
        <w:rPr>
          <w:rFonts w:cs="Arial"/>
        </w:rPr>
        <w:t xml:space="preserve">poročanja </w:t>
      </w:r>
      <w:r w:rsidR="00FC3F16">
        <w:rPr>
          <w:rFonts w:cs="Arial"/>
        </w:rPr>
        <w:br/>
      </w:r>
      <w:r w:rsidRPr="00086081">
        <w:rPr>
          <w:rFonts w:cs="Arial"/>
        </w:rPr>
        <w:t>2015</w:t>
      </w:r>
      <w:r w:rsidR="00FC3F16" w:rsidRPr="00FC3F16">
        <w:rPr>
          <w:rFonts w:cs="Arial"/>
        </w:rPr>
        <w:t>–</w:t>
      </w:r>
      <w:r w:rsidR="00653DE4">
        <w:rPr>
          <w:rFonts w:cs="Arial"/>
        </w:rPr>
        <w:t>2</w:t>
      </w:r>
      <w:r w:rsidR="00FC3F16">
        <w:rPr>
          <w:rFonts w:cs="Arial"/>
        </w:rPr>
        <w:t>02</w:t>
      </w:r>
      <w:r w:rsidR="00653DE4">
        <w:rPr>
          <w:rFonts w:cs="Arial"/>
        </w:rPr>
        <w:t>3</w:t>
      </w:r>
      <w:r w:rsidRPr="00086081">
        <w:rPr>
          <w:rFonts w:cs="Arial"/>
        </w:rPr>
        <w:t xml:space="preserve"> ter ključne informacije o izv</w:t>
      </w:r>
      <w:r w:rsidR="00653DE4">
        <w:rPr>
          <w:rFonts w:cs="Arial"/>
        </w:rPr>
        <w:t>edenosti</w:t>
      </w:r>
      <w:r w:rsidRPr="00086081">
        <w:rPr>
          <w:rFonts w:cs="Arial"/>
        </w:rPr>
        <w:t xml:space="preserve"> ukrepov po posameznih sektorjih. V nadaljevanju so vsi ključni sektorji vsebinsko natančneje obravnavani. Dodatne informacije o izvajanju </w:t>
      </w:r>
      <w:r w:rsidR="00FC3F16" w:rsidRPr="00086081">
        <w:rPr>
          <w:rFonts w:cs="Arial"/>
        </w:rPr>
        <w:t>PU</w:t>
      </w:r>
      <w:r w:rsidR="00FC3F16">
        <w:rPr>
          <w:rFonts w:cs="Arial"/>
        </w:rPr>
        <w:t xml:space="preserve">N </w:t>
      </w:r>
      <w:r w:rsidR="00FC3F16">
        <w:rPr>
          <w:rFonts w:cs="Arial"/>
        </w:rPr>
        <w:br/>
      </w:r>
      <w:r w:rsidR="00FC3F16" w:rsidRPr="00FC3F16">
        <w:rPr>
          <w:rFonts w:cs="Arial"/>
        </w:rPr>
        <w:t>2015–2020</w:t>
      </w:r>
      <w:r w:rsidRPr="00086081">
        <w:rPr>
          <w:rFonts w:cs="Arial"/>
        </w:rPr>
        <w:t xml:space="preserve">, ki v tem poročilu niso navedene, so dostopne tudi v ločenih </w:t>
      </w:r>
      <w:r w:rsidR="00653DE4">
        <w:rPr>
          <w:rFonts w:cs="Arial"/>
        </w:rPr>
        <w:t xml:space="preserve">predhodnih </w:t>
      </w:r>
      <w:r w:rsidRPr="00086081">
        <w:rPr>
          <w:rFonts w:cs="Arial"/>
        </w:rPr>
        <w:t>poročili</w:t>
      </w:r>
      <w:r w:rsidR="003E7861" w:rsidRPr="00086081">
        <w:rPr>
          <w:rFonts w:cs="Arial"/>
        </w:rPr>
        <w:t>h</w:t>
      </w:r>
      <w:r w:rsidR="00653DE4">
        <w:rPr>
          <w:rFonts w:cs="Arial"/>
        </w:rPr>
        <w:t xml:space="preserve">, ki so </w:t>
      </w:r>
      <w:r w:rsidRPr="00086081">
        <w:rPr>
          <w:rFonts w:cs="Arial"/>
        </w:rPr>
        <w:t xml:space="preserve">dostopna na spletni strani projekta </w:t>
      </w:r>
      <w:hyperlink r:id="rId36" w:history="1">
        <w:r w:rsidRPr="00086081">
          <w:t>na povezavi</w:t>
        </w:r>
      </w:hyperlink>
      <w:r w:rsidR="00E271B0">
        <w:rPr>
          <w:rFonts w:cs="Arial"/>
        </w:rPr>
        <w:t xml:space="preserve"> </w:t>
      </w:r>
      <w:hyperlink r:id="rId37" w:history="1">
        <w:r w:rsidR="00E271B0" w:rsidRPr="00E271B0">
          <w:rPr>
            <w:rStyle w:val="Hiperpovezava"/>
            <w:rFonts w:cs="Arial"/>
          </w:rPr>
          <w:t>Živim z Naturo</w:t>
        </w:r>
      </w:hyperlink>
      <w:r w:rsidR="00E271B0">
        <w:rPr>
          <w:rFonts w:cs="Arial"/>
        </w:rPr>
        <w:t xml:space="preserve">. </w:t>
      </w:r>
    </w:p>
    <w:p w14:paraId="5B9524C2" w14:textId="77777777" w:rsidR="005A109B" w:rsidRPr="00086081" w:rsidRDefault="005A109B" w:rsidP="009D0C85">
      <w:pPr>
        <w:spacing w:after="0"/>
        <w:rPr>
          <w:rFonts w:cs="Arial"/>
        </w:rPr>
      </w:pPr>
    </w:p>
    <w:p w14:paraId="25424668" w14:textId="1219578E" w:rsidR="00C90B5A" w:rsidRPr="00086081" w:rsidRDefault="009D0C85" w:rsidP="009D0C85">
      <w:pPr>
        <w:spacing w:after="0"/>
        <w:rPr>
          <w:rFonts w:cs="Arial"/>
        </w:rPr>
      </w:pPr>
      <w:bookmarkStart w:id="4" w:name="_Hlk94176336"/>
      <w:r w:rsidRPr="00086081">
        <w:rPr>
          <w:rFonts w:cs="Arial"/>
        </w:rPr>
        <w:t xml:space="preserve">V obdobju </w:t>
      </w:r>
      <w:r w:rsidR="005B0003">
        <w:rPr>
          <w:rFonts w:cs="Arial"/>
        </w:rPr>
        <w:t xml:space="preserve">poročanja </w:t>
      </w:r>
      <w:r w:rsidRPr="00086081">
        <w:rPr>
          <w:rFonts w:cs="Arial"/>
        </w:rPr>
        <w:t>2015</w:t>
      </w:r>
      <w:r w:rsidR="00FC3F16" w:rsidRPr="00FC3F16">
        <w:rPr>
          <w:rFonts w:cs="Arial"/>
        </w:rPr>
        <w:t>–</w:t>
      </w:r>
      <w:r w:rsidR="00FC3F16">
        <w:rPr>
          <w:rFonts w:cs="Arial"/>
        </w:rPr>
        <w:t>20</w:t>
      </w:r>
      <w:r w:rsidR="00C14D9D" w:rsidRPr="00086081">
        <w:rPr>
          <w:rFonts w:cs="Arial"/>
        </w:rPr>
        <w:t>2</w:t>
      </w:r>
      <w:r w:rsidR="00C14D9D">
        <w:rPr>
          <w:rFonts w:cs="Arial"/>
        </w:rPr>
        <w:t>3</w:t>
      </w:r>
      <w:r w:rsidR="00C14D9D" w:rsidRPr="00086081">
        <w:rPr>
          <w:rFonts w:cs="Arial"/>
        </w:rPr>
        <w:t xml:space="preserve"> </w:t>
      </w:r>
      <w:r w:rsidRPr="00086081">
        <w:rPr>
          <w:rFonts w:cs="Arial"/>
        </w:rPr>
        <w:t xml:space="preserve">je </w:t>
      </w:r>
      <w:r w:rsidR="0092383C" w:rsidRPr="00086081">
        <w:rPr>
          <w:rFonts w:cs="Arial"/>
        </w:rPr>
        <w:t xml:space="preserve">bilo </w:t>
      </w:r>
      <w:r w:rsidRPr="00086081">
        <w:rPr>
          <w:rFonts w:cs="Arial"/>
        </w:rPr>
        <w:t>8</w:t>
      </w:r>
      <w:r w:rsidR="00653DE4">
        <w:rPr>
          <w:rFonts w:cs="Arial"/>
        </w:rPr>
        <w:t>7</w:t>
      </w:r>
      <w:r w:rsidRPr="00086081">
        <w:rPr>
          <w:rFonts w:cs="Arial"/>
        </w:rPr>
        <w:t xml:space="preserve"> % ukrepov, ki so navedeni v prilogi 6.1 »Cilji in ukrepi« izvedenih ali v določeni fazi izvajanja. Slednje predstavlja v primerjavi z izvajanjem preteklega programa za obdobje 2007</w:t>
      </w:r>
      <w:r w:rsidR="00FC3F16" w:rsidRPr="00FC3F16">
        <w:rPr>
          <w:rFonts w:cs="Arial"/>
        </w:rPr>
        <w:t>–</w:t>
      </w:r>
      <w:r w:rsidR="00FC3F16">
        <w:rPr>
          <w:rFonts w:cs="Arial"/>
        </w:rPr>
        <w:t>20</w:t>
      </w:r>
      <w:r w:rsidRPr="00086081">
        <w:rPr>
          <w:rFonts w:cs="Arial"/>
        </w:rPr>
        <w:t xml:space="preserve">13 </w:t>
      </w:r>
      <w:r w:rsidR="00653DE4">
        <w:rPr>
          <w:rFonts w:cs="Arial"/>
        </w:rPr>
        <w:t xml:space="preserve">zelo </w:t>
      </w:r>
      <w:r w:rsidRPr="00086081">
        <w:rPr>
          <w:rFonts w:cs="Arial"/>
        </w:rPr>
        <w:t xml:space="preserve">pomembno izboljšanje. Na </w:t>
      </w:r>
      <w:r w:rsidR="00653DE4">
        <w:rPr>
          <w:rFonts w:cs="Arial"/>
        </w:rPr>
        <w:t>večini</w:t>
      </w:r>
      <w:r w:rsidRPr="00086081">
        <w:rPr>
          <w:rFonts w:cs="Arial"/>
        </w:rPr>
        <w:t xml:space="preserve"> področij se izvaja skoraj večina zastavljenih ukrepov. </w:t>
      </w:r>
    </w:p>
    <w:p w14:paraId="17882A40" w14:textId="77777777" w:rsidR="00C90B5A" w:rsidRPr="00086081" w:rsidRDefault="00C90B5A" w:rsidP="00C90B5A">
      <w:pPr>
        <w:spacing w:after="0"/>
        <w:rPr>
          <w:rFonts w:cs="Arial"/>
        </w:rPr>
      </w:pPr>
    </w:p>
    <w:bookmarkEnd w:id="4"/>
    <w:p w14:paraId="2DCE7967" w14:textId="1238A9AF" w:rsidR="006C25B6" w:rsidRPr="00271613" w:rsidRDefault="006C25B6" w:rsidP="006C25B6">
      <w:pPr>
        <w:pStyle w:val="Napis"/>
        <w:rPr>
          <w:rFonts w:cs="Arial"/>
          <w:b w:val="0"/>
          <w:color w:val="267849"/>
          <w:sz w:val="36"/>
          <w:szCs w:val="36"/>
        </w:rPr>
      </w:pPr>
      <w:r w:rsidRPr="007F3FD3">
        <w:rPr>
          <w:rFonts w:cs="Arial"/>
          <w:b w:val="0"/>
          <w:color w:val="267849"/>
          <w:sz w:val="36"/>
          <w:szCs w:val="36"/>
        </w:rPr>
        <w:t>ABSTRACT</w:t>
      </w:r>
    </w:p>
    <w:p w14:paraId="1EE2362A" w14:textId="77777777" w:rsidR="00086081" w:rsidRPr="00086081" w:rsidRDefault="00086081" w:rsidP="00086081">
      <w:pPr>
        <w:rPr>
          <w:lang w:val="en-GB" w:eastAsia="sl-SI"/>
        </w:rPr>
      </w:pPr>
    </w:p>
    <w:p w14:paraId="50BE627B" w14:textId="00E69451" w:rsidR="005B0003" w:rsidRPr="005B0003" w:rsidRDefault="005B0003" w:rsidP="005B0003">
      <w:pPr>
        <w:spacing w:after="0"/>
        <w:rPr>
          <w:rFonts w:cs="Arial"/>
          <w:lang w:val="en-GB"/>
        </w:rPr>
      </w:pPr>
      <w:r w:rsidRPr="005B0003">
        <w:rPr>
          <w:rFonts w:cs="Arial"/>
          <w:lang w:val="en-GB"/>
        </w:rPr>
        <w:t xml:space="preserve">The purpose of this document is to provide a comprehensive analysis of the existing Natura 2000 Management Programme </w:t>
      </w:r>
      <w:r w:rsidR="00FC3F16">
        <w:rPr>
          <w:rFonts w:cs="Arial"/>
          <w:lang w:val="en-GB"/>
        </w:rPr>
        <w:t>(</w:t>
      </w:r>
      <w:r w:rsidRPr="005B0003">
        <w:rPr>
          <w:rFonts w:cs="Arial"/>
          <w:lang w:val="en-GB"/>
        </w:rPr>
        <w:t>2015–2020</w:t>
      </w:r>
      <w:r w:rsidR="00FC3F16">
        <w:rPr>
          <w:rFonts w:cs="Arial"/>
          <w:lang w:val="en-GB"/>
        </w:rPr>
        <w:t>)</w:t>
      </w:r>
      <w:r w:rsidRPr="005B0003">
        <w:rPr>
          <w:rFonts w:cs="Arial"/>
          <w:lang w:val="en-GB"/>
        </w:rPr>
        <w:t xml:space="preserve"> (PUN</w:t>
      </w:r>
      <w:r w:rsidR="00FC3F16">
        <w:rPr>
          <w:rFonts w:cs="Arial"/>
          <w:lang w:val="en-GB"/>
        </w:rPr>
        <w:t xml:space="preserve"> </w:t>
      </w:r>
      <w:r w:rsidR="00FC3F16" w:rsidRPr="005B0003">
        <w:rPr>
          <w:rFonts w:cs="Arial"/>
          <w:lang w:val="en-GB"/>
        </w:rPr>
        <w:t>2015–2020</w:t>
      </w:r>
      <w:r w:rsidRPr="005B0003">
        <w:rPr>
          <w:rFonts w:cs="Arial"/>
          <w:lang w:val="en-GB"/>
        </w:rPr>
        <w:t xml:space="preserve">). Although originally intended for the 2015–2020 period, the </w:t>
      </w:r>
      <w:r w:rsidR="00813FAE" w:rsidRPr="005B0003">
        <w:rPr>
          <w:rFonts w:cs="Arial"/>
          <w:lang w:val="en-GB"/>
        </w:rPr>
        <w:t>PUN</w:t>
      </w:r>
      <w:r w:rsidR="00813FAE">
        <w:rPr>
          <w:rFonts w:cs="Arial"/>
          <w:lang w:val="en-GB"/>
        </w:rPr>
        <w:t xml:space="preserve"> </w:t>
      </w:r>
      <w:r w:rsidR="00813FAE" w:rsidRPr="005B0003">
        <w:rPr>
          <w:rFonts w:cs="Arial"/>
          <w:lang w:val="en-GB"/>
        </w:rPr>
        <w:t>2015–2020</w:t>
      </w:r>
      <w:r w:rsidRPr="005B0003">
        <w:rPr>
          <w:rFonts w:cs="Arial"/>
          <w:lang w:val="en-GB"/>
        </w:rPr>
        <w:t xml:space="preserve"> has been extended several times; therefore, this report includes data up to October 2023.</w:t>
      </w:r>
    </w:p>
    <w:p w14:paraId="32D4EF90" w14:textId="2F651A2C" w:rsidR="005B0003" w:rsidRPr="005B0003" w:rsidRDefault="005B0003" w:rsidP="005B0003">
      <w:pPr>
        <w:spacing w:after="0"/>
        <w:rPr>
          <w:rFonts w:cs="Arial"/>
          <w:lang w:val="en-GB"/>
        </w:rPr>
      </w:pPr>
      <w:r w:rsidRPr="005B0003">
        <w:rPr>
          <w:rFonts w:cs="Arial"/>
          <w:lang w:val="en-GB"/>
        </w:rPr>
        <w:t xml:space="preserve">Throughout its implementation, the </w:t>
      </w:r>
      <w:r w:rsidR="00FC3F16" w:rsidRPr="005B0003">
        <w:rPr>
          <w:rFonts w:cs="Arial"/>
          <w:lang w:val="en-GB"/>
        </w:rPr>
        <w:t>PUN</w:t>
      </w:r>
      <w:r w:rsidR="00FC3F16">
        <w:rPr>
          <w:rFonts w:cs="Arial"/>
          <w:lang w:val="en-GB"/>
        </w:rPr>
        <w:t xml:space="preserve"> </w:t>
      </w:r>
      <w:r w:rsidR="00FC3F16" w:rsidRPr="005B0003">
        <w:rPr>
          <w:rFonts w:cs="Arial"/>
          <w:lang w:val="en-GB"/>
        </w:rPr>
        <w:t>2015–2020</w:t>
      </w:r>
      <w:r w:rsidRPr="005B0003">
        <w:rPr>
          <w:rFonts w:cs="Arial"/>
          <w:lang w:val="en-GB"/>
        </w:rPr>
        <w:t xml:space="preserve"> has undergone updates across various sectors. Notable progress has been made in monitoring the implementation of its measures, with continuous improvements observed year after year. This has contributed to a deeper understanding of the importance of monitoring sector-specific actions aimed at preserving Natura 2000 sites.</w:t>
      </w:r>
    </w:p>
    <w:p w14:paraId="6E2AF284" w14:textId="1362552A" w:rsidR="001156E5" w:rsidRPr="00FC3F16" w:rsidRDefault="005B0003" w:rsidP="005B0003">
      <w:pPr>
        <w:spacing w:after="0"/>
        <w:rPr>
          <w:rFonts w:cs="Arial"/>
          <w:lang w:val="en-US"/>
        </w:rPr>
      </w:pPr>
      <w:r w:rsidRPr="005B0003">
        <w:rPr>
          <w:rFonts w:cs="Arial"/>
          <w:lang w:val="en-GB"/>
        </w:rPr>
        <w:t xml:space="preserve">In preparing this report, effective collaboration was established among stakeholders from different sectors. A system for information exchange was developed, laying the groundwork for enhanced </w:t>
      </w:r>
      <w:r w:rsidRPr="00FC3F16">
        <w:rPr>
          <w:rFonts w:cs="Arial"/>
          <w:lang w:val="en-US"/>
        </w:rPr>
        <w:t xml:space="preserve">cooperation, capacity building, and more effective achievement of both the LIFE-IP NATURA.SI project outcomes and the overarching objectives of the </w:t>
      </w:r>
      <w:r w:rsidR="00FC3F16" w:rsidRPr="00FC3F16">
        <w:rPr>
          <w:rFonts w:cs="Arial"/>
          <w:lang w:val="en-US"/>
        </w:rPr>
        <w:t>PUN 2015–2020</w:t>
      </w:r>
      <w:r w:rsidRPr="00FC3F16">
        <w:rPr>
          <w:rFonts w:cs="Arial"/>
          <w:lang w:val="en-US"/>
        </w:rPr>
        <w:t>.</w:t>
      </w:r>
    </w:p>
    <w:p w14:paraId="16D3D148" w14:textId="77777777" w:rsidR="001156E5" w:rsidRPr="00FC3F16" w:rsidRDefault="001156E5" w:rsidP="00815D64">
      <w:pPr>
        <w:spacing w:after="0"/>
        <w:rPr>
          <w:rFonts w:cs="Arial"/>
          <w:lang w:val="en-US"/>
        </w:rPr>
      </w:pPr>
    </w:p>
    <w:p w14:paraId="01BBCC24" w14:textId="1C326B51" w:rsidR="005B0003" w:rsidRPr="005B0003" w:rsidRDefault="005B0003" w:rsidP="005B0003">
      <w:pPr>
        <w:spacing w:after="0"/>
        <w:rPr>
          <w:rFonts w:cs="Arial"/>
          <w:lang w:val="en-US"/>
        </w:rPr>
      </w:pPr>
      <w:r w:rsidRPr="005B0003">
        <w:rPr>
          <w:rFonts w:cs="Arial"/>
          <w:lang w:val="en-US"/>
        </w:rPr>
        <w:t xml:space="preserve">The introductory section of this report presents general information on the implementation of conservation measures under the </w:t>
      </w:r>
      <w:r w:rsidR="00FC3F16" w:rsidRPr="005B0003">
        <w:rPr>
          <w:rFonts w:cs="Arial"/>
          <w:lang w:val="en-GB"/>
        </w:rPr>
        <w:t>PUN</w:t>
      </w:r>
      <w:r w:rsidR="00FC3F16">
        <w:rPr>
          <w:rFonts w:cs="Arial"/>
          <w:lang w:val="en-GB"/>
        </w:rPr>
        <w:t xml:space="preserve"> </w:t>
      </w:r>
      <w:r w:rsidR="00FC3F16" w:rsidRPr="005B0003">
        <w:rPr>
          <w:rFonts w:cs="Arial"/>
          <w:lang w:val="en-GB"/>
        </w:rPr>
        <w:t>2015–2020</w:t>
      </w:r>
      <w:r w:rsidRPr="005B0003">
        <w:rPr>
          <w:rFonts w:cs="Arial"/>
          <w:lang w:val="en-US"/>
        </w:rPr>
        <w:t xml:space="preserve">. These measures are comprehensively listed in Annex 6.1, </w:t>
      </w:r>
      <w:r w:rsidRPr="005B0003">
        <w:rPr>
          <w:rFonts w:cs="Arial"/>
          <w:i/>
          <w:iCs/>
          <w:lang w:val="en-US"/>
        </w:rPr>
        <w:t>Objectives and Measures</w:t>
      </w:r>
      <w:r w:rsidRPr="005B0003">
        <w:rPr>
          <w:rFonts w:cs="Arial"/>
          <w:lang w:val="en-US"/>
        </w:rPr>
        <w:t>, covering the extended period from 2015 to 2023. Additionally, the report highlights key data on the implementation of measures across individual sectors.</w:t>
      </w:r>
    </w:p>
    <w:p w14:paraId="1C9343C4" w14:textId="75A1226D" w:rsidR="005B0003" w:rsidRPr="00FC3F16" w:rsidRDefault="005B0003" w:rsidP="005B0003">
      <w:pPr>
        <w:spacing w:after="0"/>
        <w:rPr>
          <w:rFonts w:cs="Arial"/>
          <w:lang w:val="en-US"/>
        </w:rPr>
      </w:pPr>
      <w:r w:rsidRPr="005B0003">
        <w:rPr>
          <w:rFonts w:cs="Arial"/>
          <w:lang w:val="en-US"/>
        </w:rPr>
        <w:t xml:space="preserve">Subsequent sections provide a more detailed analysis of each key sector involved. For further insights and information not included in this report, readers are encouraged to consult supplementary reports available on the project website via the provided </w:t>
      </w:r>
      <w:hyperlink r:id="rId38" w:history="1">
        <w:r w:rsidRPr="005B0003">
          <w:rPr>
            <w:rStyle w:val="Hiperpovezava"/>
            <w:rFonts w:cs="Arial"/>
            <w:lang w:val="en-US"/>
          </w:rPr>
          <w:t>link</w:t>
        </w:r>
      </w:hyperlink>
      <w:r w:rsidRPr="005B0003">
        <w:rPr>
          <w:rFonts w:cs="Arial"/>
          <w:lang w:val="en-US"/>
        </w:rPr>
        <w:t>.</w:t>
      </w:r>
    </w:p>
    <w:p w14:paraId="4069A2EA" w14:textId="77777777" w:rsidR="005B0003" w:rsidRPr="00FC3F16" w:rsidRDefault="005B0003" w:rsidP="005B0003">
      <w:pPr>
        <w:spacing w:after="0"/>
        <w:rPr>
          <w:rFonts w:cs="Arial"/>
          <w:lang w:val="en-US"/>
        </w:rPr>
      </w:pPr>
    </w:p>
    <w:p w14:paraId="72F954BE" w14:textId="5323AE5E" w:rsidR="005B0003" w:rsidRPr="005B0003" w:rsidRDefault="005B0003" w:rsidP="005B0003">
      <w:pPr>
        <w:spacing w:after="0"/>
        <w:rPr>
          <w:rFonts w:cs="Arial"/>
          <w:lang w:val="en-US"/>
        </w:rPr>
      </w:pPr>
      <w:r w:rsidRPr="00FC3F16">
        <w:rPr>
          <w:rFonts w:cs="Arial"/>
          <w:lang w:val="en-US"/>
        </w:rPr>
        <w:lastRenderedPageBreak/>
        <w:t xml:space="preserve">During the reporting period from 2015 to 2023, 87% of the measures outlined in Annex 6.1 </w:t>
      </w:r>
      <w:r w:rsidRPr="00FC3F16">
        <w:rPr>
          <w:rFonts w:cs="Arial"/>
          <w:i/>
          <w:iCs/>
          <w:lang w:val="en-US"/>
        </w:rPr>
        <w:t>Objectives and Measures</w:t>
      </w:r>
      <w:r w:rsidRPr="00FC3F16">
        <w:rPr>
          <w:rFonts w:cs="Arial"/>
          <w:lang w:val="en-US"/>
        </w:rPr>
        <w:t xml:space="preserve"> were either fully implemented or are currently in progress. This represents a significant improvement compared to the implementation rate of the previous Natura 2000 Management </w:t>
      </w:r>
      <w:proofErr w:type="spellStart"/>
      <w:r w:rsidRPr="00FC3F16">
        <w:rPr>
          <w:rFonts w:cs="Arial"/>
          <w:lang w:val="en-US"/>
        </w:rPr>
        <w:t>Programme</w:t>
      </w:r>
      <w:proofErr w:type="spellEnd"/>
      <w:r w:rsidRPr="00FC3F16">
        <w:rPr>
          <w:rFonts w:cs="Arial"/>
          <w:lang w:val="en-US"/>
        </w:rPr>
        <w:t xml:space="preserve"> for the period 2007–2013. In most thematic areas, </w:t>
      </w:r>
      <w:proofErr w:type="gramStart"/>
      <w:r w:rsidRPr="00FC3F16">
        <w:rPr>
          <w:rFonts w:cs="Arial"/>
          <w:lang w:val="en-US"/>
        </w:rPr>
        <w:t>the majority of</w:t>
      </w:r>
      <w:proofErr w:type="gramEnd"/>
      <w:r w:rsidRPr="00FC3F16">
        <w:rPr>
          <w:rFonts w:cs="Arial"/>
          <w:lang w:val="en-US"/>
        </w:rPr>
        <w:t xml:space="preserve"> conservation measures have been successfully carried out.</w:t>
      </w:r>
    </w:p>
    <w:p w14:paraId="18741945" w14:textId="77777777" w:rsidR="00815D64" w:rsidRPr="005564A2" w:rsidRDefault="00815D64" w:rsidP="00815D64">
      <w:pPr>
        <w:spacing w:after="0"/>
        <w:rPr>
          <w:rFonts w:cs="Arial"/>
          <w:lang w:val="en-GB"/>
        </w:rPr>
      </w:pPr>
    </w:p>
    <w:p w14:paraId="483C9FFA" w14:textId="1BB00887" w:rsidR="006C25B6" w:rsidRPr="00C90B5A" w:rsidRDefault="006C25B6" w:rsidP="00BF16BB">
      <w:pPr>
        <w:spacing w:after="0"/>
        <w:rPr>
          <w:rFonts w:eastAsia="Times New Roman" w:cs="Arial"/>
          <w:bCs/>
          <w:color w:val="2D8D56"/>
          <w:szCs w:val="24"/>
          <w:lang w:val="en-GB"/>
        </w:rPr>
      </w:pPr>
      <w:r w:rsidRPr="00C90B5A">
        <w:rPr>
          <w:rFonts w:cs="Arial"/>
          <w:szCs w:val="24"/>
          <w:lang w:val="en-GB"/>
        </w:rPr>
        <w:br w:type="page"/>
      </w:r>
    </w:p>
    <w:p w14:paraId="58D210D0" w14:textId="77777777" w:rsidR="0026392F" w:rsidRPr="00271613" w:rsidRDefault="0026392F" w:rsidP="00271613">
      <w:pPr>
        <w:pStyle w:val="Naslov1LIFE"/>
      </w:pPr>
      <w:bookmarkStart w:id="5" w:name="_Toc213338076"/>
      <w:r w:rsidRPr="00271613">
        <w:lastRenderedPageBreak/>
        <w:t>UVOD</w:t>
      </w:r>
      <w:bookmarkEnd w:id="5"/>
    </w:p>
    <w:p w14:paraId="357D77ED" w14:textId="77777777" w:rsidR="00192E7F" w:rsidRDefault="00192E7F" w:rsidP="00486E19">
      <w:pPr>
        <w:spacing w:after="0"/>
        <w:rPr>
          <w:rFonts w:cs="Arial"/>
        </w:rPr>
      </w:pPr>
    </w:p>
    <w:p w14:paraId="4CD3A438" w14:textId="7FA91D31" w:rsidR="00192E7F" w:rsidRDefault="00FC3F16" w:rsidP="00486E19">
      <w:pPr>
        <w:spacing w:after="0"/>
        <w:rPr>
          <w:rFonts w:cs="Arial"/>
        </w:rPr>
      </w:pPr>
      <w:hyperlink r:id="rId39" w:history="1">
        <w:r w:rsidRPr="00FC3F16">
          <w:rPr>
            <w:rStyle w:val="Hiperpovezava"/>
            <w:rFonts w:cs="Arial"/>
          </w:rPr>
          <w:t>Program upravljanja območij Natura 2000</w:t>
        </w:r>
        <w:r w:rsidRPr="00FC3F16">
          <w:rPr>
            <w:rStyle w:val="Hiperpovezava"/>
            <w:rFonts w:cs="Arial"/>
          </w:rPr>
          <w:t xml:space="preserve"> </w:t>
        </w:r>
        <w:r w:rsidRPr="00FC3F16">
          <w:rPr>
            <w:rStyle w:val="Hiperpovezava"/>
            <w:rFonts w:cs="Arial"/>
          </w:rPr>
          <w:t>(2015–2020</w:t>
        </w:r>
      </w:hyperlink>
      <w:r w:rsidRPr="00FC3F16">
        <w:rPr>
          <w:rFonts w:cs="Arial"/>
        </w:rPr>
        <w:t>)</w:t>
      </w:r>
      <w:r>
        <w:rPr>
          <w:rFonts w:cs="Arial"/>
        </w:rPr>
        <w:t xml:space="preserve"> </w:t>
      </w:r>
      <w:r w:rsidR="00192E7F">
        <w:rPr>
          <w:rFonts w:cs="Arial"/>
        </w:rPr>
        <w:t>je</w:t>
      </w:r>
      <w:r w:rsidR="00110AE6" w:rsidRPr="00CF5454">
        <w:rPr>
          <w:rFonts w:cs="Arial"/>
        </w:rPr>
        <w:t xml:space="preserve"> Vlada RS sprejela s sklepom</w:t>
      </w:r>
      <w:r w:rsidR="001055EE" w:rsidRPr="00D75066">
        <w:rPr>
          <w:rFonts w:cs="Arial"/>
        </w:rPr>
        <w:t xml:space="preserve"> št. </w:t>
      </w:r>
      <w:r w:rsidR="00265F86" w:rsidRPr="00D75066">
        <w:rPr>
          <w:rFonts w:cs="Arial"/>
        </w:rPr>
        <w:t>00719-6/2015/13 z dne 9. aprila 2015 in spremenila s sklepom št. 00719-12/2015/4 z dne 28. maja 2015 ter s sklepom št. 35600-1/2016/3 z dne 24. marca 2016</w:t>
      </w:r>
      <w:r w:rsidR="00B009AD" w:rsidRPr="00D75066">
        <w:rPr>
          <w:rFonts w:cs="Arial"/>
        </w:rPr>
        <w:t xml:space="preserve"> (v nadaljevanju</w:t>
      </w:r>
      <w:r w:rsidR="00DC7914">
        <w:rPr>
          <w:rFonts w:cs="Arial"/>
        </w:rPr>
        <w:t>:</w:t>
      </w:r>
      <w:r w:rsidR="00B009AD" w:rsidRPr="00D75066">
        <w:rPr>
          <w:rFonts w:cs="Arial"/>
        </w:rPr>
        <w:t xml:space="preserve"> </w:t>
      </w:r>
      <w:r w:rsidR="00B009AD" w:rsidRPr="00181571">
        <w:rPr>
          <w:rFonts w:cs="Arial"/>
        </w:rPr>
        <w:t>PUN</w:t>
      </w:r>
      <w:r>
        <w:rPr>
          <w:rFonts w:cs="Arial"/>
        </w:rPr>
        <w:t xml:space="preserve"> </w:t>
      </w:r>
      <w:r w:rsidRPr="00FC3F16">
        <w:rPr>
          <w:rFonts w:cs="Arial"/>
        </w:rPr>
        <w:t>2015–2020</w:t>
      </w:r>
      <w:r w:rsidR="00B009AD" w:rsidRPr="00D75066">
        <w:rPr>
          <w:rFonts w:cs="Arial"/>
        </w:rPr>
        <w:t xml:space="preserve">). </w:t>
      </w:r>
      <w:r w:rsidR="00192E7F">
        <w:rPr>
          <w:rFonts w:cs="Arial"/>
        </w:rPr>
        <w:t>N</w:t>
      </w:r>
      <w:r w:rsidR="000200B7" w:rsidRPr="00D75066">
        <w:rPr>
          <w:rFonts w:cs="Arial"/>
        </w:rPr>
        <w:t xml:space="preserve">aknadno je Vlada RS </w:t>
      </w:r>
      <w:r w:rsidR="00265F86" w:rsidRPr="00D75066">
        <w:rPr>
          <w:rFonts w:cs="Arial"/>
        </w:rPr>
        <w:t xml:space="preserve">podaljšala uporabo podrobnih varstvenih ciljev in ukrepov za njihovo doseganje določenih v </w:t>
      </w:r>
      <w:r w:rsidRPr="00181571">
        <w:rPr>
          <w:rFonts w:cs="Arial"/>
        </w:rPr>
        <w:t>PUN</w:t>
      </w:r>
      <w:r>
        <w:rPr>
          <w:rFonts w:cs="Arial"/>
        </w:rPr>
        <w:t xml:space="preserve"> </w:t>
      </w:r>
      <w:r w:rsidRPr="00FC3F16">
        <w:rPr>
          <w:rFonts w:cs="Arial"/>
        </w:rPr>
        <w:t>2015–2020</w:t>
      </w:r>
      <w:r w:rsidR="000200B7" w:rsidRPr="00D75066">
        <w:rPr>
          <w:rFonts w:cs="Arial"/>
        </w:rPr>
        <w:t xml:space="preserve"> </w:t>
      </w:r>
      <w:r w:rsidR="00265F86" w:rsidRPr="00D75066">
        <w:rPr>
          <w:rFonts w:cs="Arial"/>
        </w:rPr>
        <w:t>s sklepom št. 35600-5/2020/4 z dne 7.1.2021</w:t>
      </w:r>
      <w:r w:rsidR="000200B7" w:rsidRPr="00D75066">
        <w:rPr>
          <w:rFonts w:cs="Arial"/>
        </w:rPr>
        <w:t>, in sicer</w:t>
      </w:r>
      <w:r w:rsidR="00265F86" w:rsidRPr="00D75066">
        <w:rPr>
          <w:rFonts w:cs="Arial"/>
        </w:rPr>
        <w:t xml:space="preserve"> do sprejema novega programa upravljanja v letu 2022</w:t>
      </w:r>
      <w:r w:rsidR="000200B7" w:rsidRPr="00D75066">
        <w:rPr>
          <w:rFonts w:cs="Arial"/>
        </w:rPr>
        <w:t>.</w:t>
      </w:r>
      <w:r w:rsidR="0026392F" w:rsidRPr="000B6CB8">
        <w:rPr>
          <w:rFonts w:cs="Arial"/>
        </w:rPr>
        <w:t xml:space="preserve"> </w:t>
      </w:r>
      <w:r w:rsidR="00192E7F">
        <w:rPr>
          <w:rFonts w:cs="Arial"/>
        </w:rPr>
        <w:t xml:space="preserve">Izvajanje ukrepov </w:t>
      </w:r>
      <w:r w:rsidRPr="00181571">
        <w:rPr>
          <w:rFonts w:cs="Arial"/>
        </w:rPr>
        <w:t>PUN</w:t>
      </w:r>
      <w:r>
        <w:rPr>
          <w:rFonts w:cs="Arial"/>
        </w:rPr>
        <w:t xml:space="preserve"> </w:t>
      </w:r>
      <w:r w:rsidRPr="00FC3F16">
        <w:rPr>
          <w:rFonts w:cs="Arial"/>
        </w:rPr>
        <w:t>2015–2020</w:t>
      </w:r>
      <w:r w:rsidR="00192E7F">
        <w:rPr>
          <w:rFonts w:cs="Arial"/>
        </w:rPr>
        <w:t xml:space="preserve"> se je znotraj določenih sektorjev smiselno nadaljevalo tudi v letu 2023, in sicer do sprejetja novega programa v oktobru 2023 (</w:t>
      </w:r>
      <w:hyperlink r:id="rId40" w:history="1">
        <w:r w:rsidR="00192E7F" w:rsidRPr="00181571">
          <w:rPr>
            <w:rStyle w:val="Hiperpovezava"/>
            <w:rFonts w:cs="Arial"/>
          </w:rPr>
          <w:t>Program upravljanja območij Natura 2000 za obdobje 2023-28</w:t>
        </w:r>
      </w:hyperlink>
      <w:r w:rsidR="00181571">
        <w:rPr>
          <w:rFonts w:cs="Arial"/>
        </w:rPr>
        <w:t>; v nadaljevanju: PUN 2023-28</w:t>
      </w:r>
      <w:r w:rsidR="00192E7F">
        <w:rPr>
          <w:rFonts w:cs="Arial"/>
        </w:rPr>
        <w:t>).</w:t>
      </w:r>
      <w:r w:rsidR="00272C80">
        <w:rPr>
          <w:rFonts w:cs="Arial"/>
        </w:rPr>
        <w:t xml:space="preserve"> Poročilo izvajanja </w:t>
      </w:r>
      <w:r w:rsidRPr="00181571">
        <w:rPr>
          <w:rFonts w:cs="Arial"/>
        </w:rPr>
        <w:t>PUN</w:t>
      </w:r>
      <w:r>
        <w:rPr>
          <w:rFonts w:cs="Arial"/>
        </w:rPr>
        <w:t xml:space="preserve"> </w:t>
      </w:r>
      <w:r w:rsidRPr="00FC3F16">
        <w:rPr>
          <w:rFonts w:cs="Arial"/>
        </w:rPr>
        <w:t>2015–2020</w:t>
      </w:r>
      <w:r>
        <w:rPr>
          <w:rFonts w:cs="Arial"/>
        </w:rPr>
        <w:t xml:space="preserve"> </w:t>
      </w:r>
      <w:r w:rsidR="00272C80">
        <w:rPr>
          <w:rFonts w:cs="Arial"/>
        </w:rPr>
        <w:t>je tako pripravljeno za obdobje od začetka izvajanja v letu 2015 do sprejetja novega programa v letu 2023.</w:t>
      </w:r>
      <w:r w:rsidR="00192E7F">
        <w:rPr>
          <w:rFonts w:cs="Arial"/>
        </w:rPr>
        <w:t xml:space="preserve"> Analiza izvedenosti ukrepov </w:t>
      </w:r>
      <w:r w:rsidR="00813FAE" w:rsidRPr="005B0003">
        <w:rPr>
          <w:rFonts w:cs="Arial"/>
          <w:lang w:val="en-GB"/>
        </w:rPr>
        <w:t>PUN</w:t>
      </w:r>
      <w:r w:rsidR="00813FAE">
        <w:rPr>
          <w:rFonts w:cs="Arial"/>
          <w:lang w:val="en-GB"/>
        </w:rPr>
        <w:t xml:space="preserve"> </w:t>
      </w:r>
      <w:r w:rsidR="00813FAE" w:rsidRPr="005B0003">
        <w:rPr>
          <w:rFonts w:cs="Arial"/>
          <w:lang w:val="en-GB"/>
        </w:rPr>
        <w:t>2015–2020</w:t>
      </w:r>
      <w:r w:rsidR="00192E7F">
        <w:rPr>
          <w:rFonts w:cs="Arial"/>
        </w:rPr>
        <w:t xml:space="preserve"> je bila izvedena v sklopu projekta </w:t>
      </w:r>
      <w:r w:rsidR="00192E7F" w:rsidRPr="000B6CB8">
        <w:rPr>
          <w:rFonts w:cs="Arial"/>
        </w:rPr>
        <w:t xml:space="preserve">LIFE-IP NATURA.SI </w:t>
      </w:r>
      <w:r w:rsidR="00192E7F">
        <w:rPr>
          <w:rFonts w:cs="Arial"/>
        </w:rPr>
        <w:t xml:space="preserve">znotraj akcije C.3.3., ki je namenjena analizi izvedenosti programa upravljanja z namenom še boljše priprave programa upravljanja za </w:t>
      </w:r>
      <w:r w:rsidR="00206958">
        <w:rPr>
          <w:rFonts w:cs="Arial"/>
        </w:rPr>
        <w:t>naslednje</w:t>
      </w:r>
      <w:r w:rsidR="00192E7F">
        <w:rPr>
          <w:rFonts w:cs="Arial"/>
        </w:rPr>
        <w:t xml:space="preserve"> programsko obdobje. Ta akcija je h</w:t>
      </w:r>
      <w:r w:rsidR="00192E7F" w:rsidRPr="000B6CB8">
        <w:rPr>
          <w:rFonts w:cs="Arial"/>
        </w:rPr>
        <w:t>krati namenjena tudi pregledu porabe sredstev za Naturo 2000 ter izvajanju vseh horizontalnih ukrepov iz tega programa.</w:t>
      </w:r>
    </w:p>
    <w:p w14:paraId="1E5F394C" w14:textId="77777777" w:rsidR="000B6CB8" w:rsidRPr="00D75066" w:rsidRDefault="000B6CB8" w:rsidP="00486E19">
      <w:pPr>
        <w:spacing w:after="0"/>
        <w:rPr>
          <w:rFonts w:cs="Arial"/>
        </w:rPr>
      </w:pPr>
    </w:p>
    <w:p w14:paraId="5FA4F9D5" w14:textId="2EE1D464" w:rsidR="000B6CB8" w:rsidRDefault="00FC3F16" w:rsidP="004E3427">
      <w:pPr>
        <w:spacing w:after="0"/>
        <w:rPr>
          <w:rFonts w:cs="Arial"/>
          <w:szCs w:val="18"/>
        </w:rPr>
      </w:pPr>
      <w:r w:rsidRPr="00181571">
        <w:rPr>
          <w:rFonts w:cs="Arial"/>
        </w:rPr>
        <w:t>PUN</w:t>
      </w:r>
      <w:r>
        <w:rPr>
          <w:rFonts w:cs="Arial"/>
        </w:rPr>
        <w:t xml:space="preserve"> </w:t>
      </w:r>
      <w:r w:rsidRPr="00FC3F16">
        <w:rPr>
          <w:rFonts w:cs="Arial"/>
        </w:rPr>
        <w:t>2015–2020</w:t>
      </w:r>
      <w:r w:rsidR="00A608BF" w:rsidRPr="000B6CB8">
        <w:rPr>
          <w:rFonts w:cs="Arial"/>
        </w:rPr>
        <w:t xml:space="preserve"> </w:t>
      </w:r>
      <w:r w:rsidR="00E75814">
        <w:rPr>
          <w:rFonts w:cs="Arial"/>
        </w:rPr>
        <w:t xml:space="preserve">je </w:t>
      </w:r>
      <w:r w:rsidR="000200B7" w:rsidRPr="000B6CB8">
        <w:rPr>
          <w:rFonts w:cs="Arial"/>
        </w:rPr>
        <w:t xml:space="preserve">v skladu z Uredbo o posebnih varstvenih območjih (območjih Natura 2000) </w:t>
      </w:r>
      <w:r w:rsidR="005C3C36" w:rsidRPr="005C3C36">
        <w:rPr>
          <w:rFonts w:cs="Arial"/>
        </w:rPr>
        <w:t>(Ur</w:t>
      </w:r>
      <w:r w:rsidR="005C3C36">
        <w:rPr>
          <w:rFonts w:cs="Arial"/>
        </w:rPr>
        <w:t xml:space="preserve">. </w:t>
      </w:r>
      <w:r w:rsidR="005C3C36" w:rsidRPr="005C3C36">
        <w:rPr>
          <w:rFonts w:cs="Arial"/>
        </w:rPr>
        <w:t>l</w:t>
      </w:r>
      <w:r w:rsidR="005C3C36">
        <w:rPr>
          <w:rFonts w:cs="Arial"/>
        </w:rPr>
        <w:t>.</w:t>
      </w:r>
      <w:r w:rsidR="005C3C36" w:rsidRPr="005C3C36">
        <w:rPr>
          <w:rFonts w:cs="Arial"/>
        </w:rPr>
        <w:t xml:space="preserve"> RS, št. 49/04, 110/04, 59/07, 43/08, 8/12, 33/13, 35/13 – </w:t>
      </w:r>
      <w:proofErr w:type="spellStart"/>
      <w:r w:rsidR="005C3C36" w:rsidRPr="005C3C36">
        <w:rPr>
          <w:rFonts w:cs="Arial"/>
        </w:rPr>
        <w:t>popr</w:t>
      </w:r>
      <w:proofErr w:type="spellEnd"/>
      <w:r w:rsidR="005C3C36" w:rsidRPr="005C3C36">
        <w:rPr>
          <w:rFonts w:cs="Arial"/>
        </w:rPr>
        <w:t xml:space="preserve">., 39/13 – </w:t>
      </w:r>
      <w:proofErr w:type="spellStart"/>
      <w:r w:rsidR="005C3C36" w:rsidRPr="005C3C36">
        <w:rPr>
          <w:rFonts w:cs="Arial"/>
        </w:rPr>
        <w:t>odl</w:t>
      </w:r>
      <w:proofErr w:type="spellEnd"/>
      <w:r w:rsidR="005C3C36" w:rsidRPr="005C3C36">
        <w:rPr>
          <w:rFonts w:cs="Arial"/>
        </w:rPr>
        <w:t>. US, 3/14, 21/16 in 47/18</w:t>
      </w:r>
      <w:r w:rsidR="005C3C36">
        <w:rPr>
          <w:rFonts w:cs="Arial"/>
        </w:rPr>
        <w:t>; v nadaljevanju</w:t>
      </w:r>
      <w:r w:rsidR="00DC7914">
        <w:rPr>
          <w:rFonts w:cs="Arial"/>
        </w:rPr>
        <w:t>:</w:t>
      </w:r>
      <w:r w:rsidR="005C3C36">
        <w:rPr>
          <w:rFonts w:cs="Arial"/>
        </w:rPr>
        <w:t xml:space="preserve"> </w:t>
      </w:r>
      <w:hyperlink r:id="rId41" w:history="1">
        <w:r w:rsidR="009A09FC" w:rsidRPr="006F2E8B">
          <w:rPr>
            <w:rStyle w:val="Hiperpovezava"/>
            <w:rFonts w:cs="Arial"/>
          </w:rPr>
          <w:t>Uredba</w:t>
        </w:r>
      </w:hyperlink>
      <w:r w:rsidR="005C3C36">
        <w:rPr>
          <w:rFonts w:cs="Arial"/>
        </w:rPr>
        <w:t xml:space="preserve">) </w:t>
      </w:r>
      <w:r w:rsidR="001E5F30" w:rsidRPr="000B6CB8">
        <w:rPr>
          <w:rFonts w:cs="Arial"/>
        </w:rPr>
        <w:t>v obsežni prilogi 6.1 »Cilji in ukrepi«</w:t>
      </w:r>
      <w:r w:rsidR="00F17130" w:rsidRPr="000B6CB8">
        <w:rPr>
          <w:rFonts w:cs="Arial"/>
        </w:rPr>
        <w:t xml:space="preserve"> določ</w:t>
      </w:r>
      <w:r w:rsidR="000B6CB8">
        <w:rPr>
          <w:rFonts w:cs="Arial"/>
        </w:rPr>
        <w:t>a</w:t>
      </w:r>
      <w:r w:rsidR="00E75814">
        <w:rPr>
          <w:rFonts w:cs="Arial"/>
        </w:rPr>
        <w:t>l</w:t>
      </w:r>
      <w:r w:rsidR="00F17130" w:rsidRPr="000B6CB8">
        <w:rPr>
          <w:rFonts w:cs="Arial"/>
        </w:rPr>
        <w:t xml:space="preserve"> podrobne varstvene cilje za vsako vrsto oz. habitatni tip na vsakem </w:t>
      </w:r>
      <w:r w:rsidR="00A608BF" w:rsidRPr="000B6CB8">
        <w:rPr>
          <w:rFonts w:cs="Arial"/>
        </w:rPr>
        <w:t xml:space="preserve">območju </w:t>
      </w:r>
      <w:r w:rsidR="00F17130" w:rsidRPr="000B6CB8">
        <w:rPr>
          <w:rFonts w:cs="Arial"/>
        </w:rPr>
        <w:t xml:space="preserve">Natura </w:t>
      </w:r>
      <w:r w:rsidR="00A608BF" w:rsidRPr="000B6CB8">
        <w:rPr>
          <w:rFonts w:cs="Arial"/>
        </w:rPr>
        <w:t>2000</w:t>
      </w:r>
      <w:r w:rsidR="000200B7" w:rsidRPr="000B6CB8">
        <w:rPr>
          <w:rFonts w:cs="Arial"/>
        </w:rPr>
        <w:t>,</w:t>
      </w:r>
      <w:r w:rsidR="00F17130" w:rsidRPr="000B6CB8">
        <w:rPr>
          <w:rFonts w:cs="Arial"/>
        </w:rPr>
        <w:t xml:space="preserve"> </w:t>
      </w:r>
      <w:r w:rsidR="00F17130" w:rsidRPr="00D75066">
        <w:rPr>
          <w:rFonts w:cs="Arial"/>
          <w:szCs w:val="18"/>
        </w:rPr>
        <w:t>varstvene ukrepe oziroma usmeritve za doseganje teh ciljev</w:t>
      </w:r>
      <w:r w:rsidR="000200B7" w:rsidRPr="00D75066">
        <w:rPr>
          <w:rFonts w:cs="Arial"/>
          <w:szCs w:val="18"/>
        </w:rPr>
        <w:t xml:space="preserve"> ter </w:t>
      </w:r>
      <w:r w:rsidR="00F03320" w:rsidRPr="00D75066">
        <w:rPr>
          <w:rFonts w:cs="Arial"/>
          <w:szCs w:val="18"/>
        </w:rPr>
        <w:t xml:space="preserve">odgovorne nosilce </w:t>
      </w:r>
      <w:r w:rsidR="000200B7" w:rsidRPr="00D75066">
        <w:rPr>
          <w:rFonts w:cs="Arial"/>
          <w:szCs w:val="18"/>
        </w:rPr>
        <w:t>teh ukrepov oz. usmeritev</w:t>
      </w:r>
      <w:r w:rsidR="00F17130" w:rsidRPr="00D75066">
        <w:rPr>
          <w:rFonts w:cs="Arial"/>
          <w:szCs w:val="18"/>
        </w:rPr>
        <w:t xml:space="preserve">. </w:t>
      </w:r>
      <w:r w:rsidR="004E3427">
        <w:rPr>
          <w:rFonts w:cs="Arial"/>
          <w:szCs w:val="18"/>
        </w:rPr>
        <w:t>Zraven priloge 6.1 je</w:t>
      </w:r>
      <w:r w:rsidR="004E3427" w:rsidRPr="004E3427">
        <w:rPr>
          <w:rFonts w:cs="Arial"/>
        </w:rPr>
        <w:t xml:space="preserve"> </w:t>
      </w:r>
      <w:r w:rsidR="004E3427" w:rsidRPr="00181571">
        <w:rPr>
          <w:rFonts w:cs="Arial"/>
        </w:rPr>
        <w:t>PUN</w:t>
      </w:r>
      <w:r w:rsidR="004E3427">
        <w:rPr>
          <w:rFonts w:cs="Arial"/>
        </w:rPr>
        <w:t xml:space="preserve"> </w:t>
      </w:r>
      <w:r w:rsidR="004E3427" w:rsidRPr="00FC3F16">
        <w:rPr>
          <w:rFonts w:cs="Arial"/>
        </w:rPr>
        <w:t>2015–2020</w:t>
      </w:r>
      <w:r w:rsidR="004E3427">
        <w:rPr>
          <w:rFonts w:cs="Arial"/>
        </w:rPr>
        <w:t xml:space="preserve"> vseboval še </w:t>
      </w:r>
      <w:r w:rsidR="004E3427">
        <w:rPr>
          <w:rFonts w:cs="Arial"/>
          <w:szCs w:val="18"/>
        </w:rPr>
        <w:t>naslednje priloge:</w:t>
      </w:r>
    </w:p>
    <w:p w14:paraId="73687F17" w14:textId="2D53E6A1" w:rsidR="004E3427" w:rsidRPr="004E3427" w:rsidRDefault="004E3427" w:rsidP="004E3427">
      <w:pPr>
        <w:pStyle w:val="Odstavekseznama"/>
        <w:numPr>
          <w:ilvl w:val="0"/>
          <w:numId w:val="42"/>
        </w:numPr>
        <w:spacing w:after="0"/>
        <w:rPr>
          <w:rFonts w:cs="Arial"/>
          <w:szCs w:val="18"/>
        </w:rPr>
      </w:pPr>
      <w:r>
        <w:rPr>
          <w:rFonts w:cs="Arial"/>
          <w:szCs w:val="18"/>
        </w:rPr>
        <w:t>p</w:t>
      </w:r>
      <w:r w:rsidRPr="004E3427">
        <w:rPr>
          <w:rFonts w:cs="Arial"/>
          <w:szCs w:val="18"/>
        </w:rPr>
        <w:t xml:space="preserve">riloga 6.2 Načrti za Naturo - Seznam načrtov rabe naravnih dobrin – planov, ki so lahko neposredno potrebni za varstvo območij Natura </w:t>
      </w:r>
    </w:p>
    <w:p w14:paraId="0AE08B4C" w14:textId="159138DB" w:rsidR="004E3427" w:rsidRPr="004E3427" w:rsidRDefault="004E3427" w:rsidP="004E3427">
      <w:pPr>
        <w:pStyle w:val="Odstavekseznama"/>
        <w:numPr>
          <w:ilvl w:val="0"/>
          <w:numId w:val="42"/>
        </w:numPr>
        <w:spacing w:after="0"/>
        <w:rPr>
          <w:rFonts w:cs="Arial"/>
          <w:szCs w:val="18"/>
        </w:rPr>
      </w:pPr>
      <w:r>
        <w:rPr>
          <w:rFonts w:cs="Arial"/>
          <w:szCs w:val="18"/>
        </w:rPr>
        <w:t>p</w:t>
      </w:r>
      <w:r w:rsidRPr="004E3427">
        <w:rPr>
          <w:rFonts w:cs="Arial"/>
          <w:szCs w:val="18"/>
        </w:rPr>
        <w:t xml:space="preserve">riloga 6.3 Ciljne KOPOP površine  </w:t>
      </w:r>
    </w:p>
    <w:p w14:paraId="634C927D" w14:textId="2AC387A8" w:rsidR="004E3427" w:rsidRPr="004E3427" w:rsidRDefault="004E3427" w:rsidP="004E3427">
      <w:pPr>
        <w:pStyle w:val="Odstavekseznama"/>
        <w:numPr>
          <w:ilvl w:val="0"/>
          <w:numId w:val="42"/>
        </w:numPr>
        <w:spacing w:after="0"/>
        <w:rPr>
          <w:rFonts w:cs="Arial"/>
          <w:szCs w:val="18"/>
        </w:rPr>
      </w:pPr>
      <w:r>
        <w:rPr>
          <w:rFonts w:cs="Arial"/>
          <w:szCs w:val="18"/>
        </w:rPr>
        <w:t>p</w:t>
      </w:r>
      <w:r w:rsidRPr="004E3427">
        <w:rPr>
          <w:rFonts w:cs="Arial"/>
          <w:szCs w:val="18"/>
        </w:rPr>
        <w:t>riloga 6.4 Načrtovani projekti</w:t>
      </w:r>
    </w:p>
    <w:p w14:paraId="0B9CA1E0" w14:textId="42D637E9" w:rsidR="004E3427" w:rsidRPr="004E3427" w:rsidRDefault="004E3427" w:rsidP="004E3427">
      <w:pPr>
        <w:pStyle w:val="Odstavekseznama"/>
        <w:numPr>
          <w:ilvl w:val="0"/>
          <w:numId w:val="42"/>
        </w:numPr>
        <w:spacing w:after="0"/>
        <w:rPr>
          <w:rFonts w:cs="Arial"/>
          <w:szCs w:val="18"/>
        </w:rPr>
      </w:pPr>
      <w:r>
        <w:rPr>
          <w:rFonts w:cs="Arial"/>
          <w:szCs w:val="18"/>
        </w:rPr>
        <w:t>p</w:t>
      </w:r>
      <w:r w:rsidRPr="004E3427">
        <w:rPr>
          <w:rFonts w:cs="Arial"/>
          <w:szCs w:val="18"/>
        </w:rPr>
        <w:t>riloga 6.5 Monitoringi in raziskave</w:t>
      </w:r>
    </w:p>
    <w:p w14:paraId="4B2930E5" w14:textId="3B3E56A7" w:rsidR="004E3427" w:rsidRPr="004E3427" w:rsidRDefault="004E3427" w:rsidP="004E3427">
      <w:pPr>
        <w:pStyle w:val="Odstavekseznama"/>
        <w:numPr>
          <w:ilvl w:val="0"/>
          <w:numId w:val="42"/>
        </w:numPr>
        <w:spacing w:after="0"/>
        <w:rPr>
          <w:rFonts w:cs="Arial"/>
          <w:szCs w:val="18"/>
        </w:rPr>
      </w:pPr>
      <w:r>
        <w:rPr>
          <w:rFonts w:cs="Arial"/>
          <w:szCs w:val="18"/>
        </w:rPr>
        <w:t>p</w:t>
      </w:r>
      <w:r w:rsidRPr="004E3427">
        <w:rPr>
          <w:rFonts w:cs="Arial"/>
          <w:szCs w:val="18"/>
        </w:rPr>
        <w:t>riloga 6.6 Presoja sprejemljivosti na varovana območja</w:t>
      </w:r>
    </w:p>
    <w:p w14:paraId="4E90DE5F" w14:textId="77777777" w:rsidR="000B6CB8" w:rsidRDefault="000B6CB8" w:rsidP="000200B7">
      <w:pPr>
        <w:spacing w:after="0"/>
        <w:rPr>
          <w:rFonts w:cs="Arial"/>
          <w:szCs w:val="18"/>
        </w:rPr>
      </w:pPr>
    </w:p>
    <w:p w14:paraId="44ED09B8" w14:textId="7F18C90A" w:rsidR="000200B7" w:rsidRPr="000B6CB8" w:rsidRDefault="00075DC9" w:rsidP="000200B7">
      <w:pPr>
        <w:spacing w:after="0"/>
        <w:rPr>
          <w:rFonts w:cs="Arial"/>
        </w:rPr>
      </w:pPr>
      <w:r w:rsidRPr="000B6CB8">
        <w:rPr>
          <w:rFonts w:cs="Arial"/>
        </w:rPr>
        <w:t xml:space="preserve">Za ohranjanje </w:t>
      </w:r>
      <w:r w:rsidR="001E5F30" w:rsidRPr="000B6CB8">
        <w:rPr>
          <w:rFonts w:cs="Arial"/>
        </w:rPr>
        <w:t xml:space="preserve">vseh </w:t>
      </w:r>
      <w:r w:rsidR="00A608BF" w:rsidRPr="000B6CB8">
        <w:rPr>
          <w:rFonts w:cs="Arial"/>
        </w:rPr>
        <w:t>kvalifikacijskih</w:t>
      </w:r>
      <w:r w:rsidR="000B6CB8">
        <w:rPr>
          <w:rFonts w:cs="Arial"/>
        </w:rPr>
        <w:t xml:space="preserve"> </w:t>
      </w:r>
      <w:r w:rsidR="006F6ACE" w:rsidRPr="000B6CB8">
        <w:rPr>
          <w:rFonts w:cs="Arial"/>
        </w:rPr>
        <w:t xml:space="preserve">vrst in habitatnih tipov – </w:t>
      </w:r>
      <w:r w:rsidRPr="000B6CB8">
        <w:rPr>
          <w:rFonts w:cs="Arial"/>
        </w:rPr>
        <w:t>ka</w:t>
      </w:r>
      <w:r w:rsidR="006F6ACE" w:rsidRPr="000B6CB8">
        <w:rPr>
          <w:rFonts w:cs="Arial"/>
        </w:rPr>
        <w:t>r je primarni namen Nature 2000 –</w:t>
      </w:r>
      <w:r w:rsidRPr="000B6CB8">
        <w:rPr>
          <w:rFonts w:cs="Arial"/>
        </w:rPr>
        <w:t xml:space="preserve"> so </w:t>
      </w:r>
      <w:r w:rsidR="00E75814">
        <w:rPr>
          <w:rFonts w:cs="Arial"/>
        </w:rPr>
        <w:t xml:space="preserve">bili </w:t>
      </w:r>
      <w:r w:rsidR="000B6CB8">
        <w:rPr>
          <w:rFonts w:cs="Arial"/>
        </w:rPr>
        <w:t xml:space="preserve">v </w:t>
      </w:r>
      <w:r w:rsidR="00FC3F16" w:rsidRPr="00181571">
        <w:rPr>
          <w:rFonts w:cs="Arial"/>
        </w:rPr>
        <w:t>PUN</w:t>
      </w:r>
      <w:r w:rsidR="00FC3F16">
        <w:rPr>
          <w:rFonts w:cs="Arial"/>
        </w:rPr>
        <w:t xml:space="preserve"> </w:t>
      </w:r>
      <w:r w:rsidR="00FC3F16" w:rsidRPr="00FC3F16">
        <w:rPr>
          <w:rFonts w:cs="Arial"/>
        </w:rPr>
        <w:t>2015–2020</w:t>
      </w:r>
      <w:r w:rsidR="000B6CB8">
        <w:rPr>
          <w:rFonts w:cs="Arial"/>
        </w:rPr>
        <w:t xml:space="preserve"> </w:t>
      </w:r>
      <w:r w:rsidRPr="000B6CB8">
        <w:rPr>
          <w:rFonts w:cs="Arial"/>
        </w:rPr>
        <w:t xml:space="preserve">določeni </w:t>
      </w:r>
      <w:r w:rsidR="001E5F30" w:rsidRPr="00932FEA">
        <w:rPr>
          <w:rFonts w:cs="Arial"/>
          <w:b/>
          <w:bCs/>
        </w:rPr>
        <w:t xml:space="preserve">varstveni </w:t>
      </w:r>
      <w:r w:rsidRPr="00932FEA">
        <w:rPr>
          <w:rFonts w:cs="Arial"/>
          <w:b/>
          <w:bCs/>
        </w:rPr>
        <w:t>cilji</w:t>
      </w:r>
      <w:r w:rsidRPr="000B6CB8">
        <w:rPr>
          <w:rFonts w:cs="Arial"/>
        </w:rPr>
        <w:t>, ki opisujejo želeno stanje v naravi (</w:t>
      </w:r>
      <w:r w:rsidR="000B6CB8">
        <w:rPr>
          <w:rFonts w:cs="Arial"/>
        </w:rPr>
        <w:t xml:space="preserve">vezano na </w:t>
      </w:r>
      <w:r w:rsidR="00A608BF" w:rsidRPr="000B6CB8">
        <w:rPr>
          <w:rFonts w:cs="Arial"/>
        </w:rPr>
        <w:t>velikost populacije</w:t>
      </w:r>
      <w:r w:rsidRPr="000B6CB8">
        <w:rPr>
          <w:rFonts w:cs="Arial"/>
        </w:rPr>
        <w:t>, velikost habitata</w:t>
      </w:r>
      <w:r w:rsidR="00EF206C" w:rsidRPr="000B6CB8">
        <w:rPr>
          <w:rFonts w:cs="Arial"/>
        </w:rPr>
        <w:t xml:space="preserve">/habitatnega tipa </w:t>
      </w:r>
      <w:r w:rsidR="000B6CB8">
        <w:rPr>
          <w:rFonts w:cs="Arial"/>
        </w:rPr>
        <w:t>oz. na</w:t>
      </w:r>
      <w:r w:rsidR="00EF206C" w:rsidRPr="000B6CB8">
        <w:rPr>
          <w:rFonts w:cs="Arial"/>
        </w:rPr>
        <w:t xml:space="preserve"> specifične lastnosti, strukture, proces</w:t>
      </w:r>
      <w:r w:rsidR="00761F9A">
        <w:rPr>
          <w:rFonts w:cs="Arial"/>
        </w:rPr>
        <w:t>e</w:t>
      </w:r>
      <w:r w:rsidR="00EF206C" w:rsidRPr="000B6CB8">
        <w:rPr>
          <w:rFonts w:cs="Arial"/>
        </w:rPr>
        <w:t xml:space="preserve"> habitata/habitatnega tipa</w:t>
      </w:r>
      <w:r w:rsidRPr="000B6CB8">
        <w:rPr>
          <w:rFonts w:cs="Arial"/>
        </w:rPr>
        <w:t xml:space="preserve">). To želeno stanje v naravi je pogojeno z določeno človekovo (ne)dejavnostjo, zato se </w:t>
      </w:r>
      <w:r w:rsidR="000B6CB8">
        <w:rPr>
          <w:rFonts w:cs="Arial"/>
        </w:rPr>
        <w:t xml:space="preserve">varstveni </w:t>
      </w:r>
      <w:r w:rsidRPr="000B6CB8">
        <w:rPr>
          <w:rFonts w:cs="Arial"/>
        </w:rPr>
        <w:t xml:space="preserve">cilji dosegajo </w:t>
      </w:r>
      <w:r w:rsidR="00114D58" w:rsidRPr="000B6CB8">
        <w:rPr>
          <w:rFonts w:cs="Arial"/>
        </w:rPr>
        <w:t>z</w:t>
      </w:r>
      <w:r w:rsidRPr="000B6CB8">
        <w:rPr>
          <w:rFonts w:cs="Arial"/>
        </w:rPr>
        <w:t xml:space="preserve"> ustrezno prilag</w:t>
      </w:r>
      <w:r w:rsidR="002C35AC" w:rsidRPr="000B6CB8">
        <w:rPr>
          <w:rFonts w:cs="Arial"/>
        </w:rPr>
        <w:t>o</w:t>
      </w:r>
      <w:r w:rsidR="00114D58" w:rsidRPr="000B6CB8">
        <w:rPr>
          <w:rFonts w:cs="Arial"/>
        </w:rPr>
        <w:t>ditvijo</w:t>
      </w:r>
      <w:r w:rsidRPr="000B6CB8">
        <w:rPr>
          <w:rFonts w:cs="Arial"/>
        </w:rPr>
        <w:t xml:space="preserve"> človekov</w:t>
      </w:r>
      <w:r w:rsidR="00114D58" w:rsidRPr="000B6CB8">
        <w:rPr>
          <w:rFonts w:cs="Arial"/>
        </w:rPr>
        <w:t>e</w:t>
      </w:r>
      <w:r w:rsidRPr="000B6CB8">
        <w:rPr>
          <w:rFonts w:cs="Arial"/>
        </w:rPr>
        <w:t xml:space="preserve"> dejavnost</w:t>
      </w:r>
      <w:r w:rsidR="00114D58" w:rsidRPr="000B6CB8">
        <w:rPr>
          <w:rFonts w:cs="Arial"/>
        </w:rPr>
        <w:t>i</w:t>
      </w:r>
      <w:r w:rsidRPr="000B6CB8">
        <w:rPr>
          <w:rFonts w:cs="Arial"/>
        </w:rPr>
        <w:t xml:space="preserve"> (</w:t>
      </w:r>
      <w:r w:rsidR="006F6ACE" w:rsidRPr="000B6CB8">
        <w:rPr>
          <w:rFonts w:cs="Arial"/>
        </w:rPr>
        <w:t xml:space="preserve">tj. </w:t>
      </w:r>
      <w:r w:rsidR="001E5F30" w:rsidRPr="000B6CB8">
        <w:rPr>
          <w:rFonts w:cs="Arial"/>
        </w:rPr>
        <w:t xml:space="preserve">z </w:t>
      </w:r>
      <w:r w:rsidRPr="000B6CB8">
        <w:rPr>
          <w:rFonts w:cs="Arial"/>
        </w:rPr>
        <w:t>izvajanjem varstvenih ukrepov).</w:t>
      </w:r>
    </w:p>
    <w:p w14:paraId="549ABE32" w14:textId="77777777" w:rsidR="006F6ACE" w:rsidRPr="000B6CB8" w:rsidRDefault="006F6ACE" w:rsidP="00486E19">
      <w:pPr>
        <w:spacing w:after="0"/>
        <w:rPr>
          <w:rFonts w:cs="Arial"/>
          <w:i/>
        </w:rPr>
      </w:pPr>
    </w:p>
    <w:p w14:paraId="4F7F62A6" w14:textId="2151839F" w:rsidR="00075DC9" w:rsidRPr="00D75066" w:rsidRDefault="00FC3F16" w:rsidP="00486E19">
      <w:pPr>
        <w:spacing w:after="0"/>
        <w:rPr>
          <w:rFonts w:cs="Arial"/>
        </w:rPr>
      </w:pPr>
      <w:r w:rsidRPr="00181571">
        <w:rPr>
          <w:rFonts w:cs="Arial"/>
        </w:rPr>
        <w:t>PUN</w:t>
      </w:r>
      <w:r>
        <w:rPr>
          <w:rFonts w:cs="Arial"/>
        </w:rPr>
        <w:t xml:space="preserve"> </w:t>
      </w:r>
      <w:r w:rsidRPr="00FC3F16">
        <w:rPr>
          <w:rFonts w:cs="Arial"/>
        </w:rPr>
        <w:t>2015–2020</w:t>
      </w:r>
      <w:r w:rsidR="000E74CD" w:rsidRPr="000B6CB8">
        <w:rPr>
          <w:rFonts w:cs="Arial"/>
          <w:iCs/>
        </w:rPr>
        <w:t xml:space="preserve"> </w:t>
      </w:r>
      <w:r w:rsidR="00E75814">
        <w:rPr>
          <w:rFonts w:cs="Arial"/>
          <w:iCs/>
        </w:rPr>
        <w:t xml:space="preserve">je </w:t>
      </w:r>
      <w:r w:rsidR="00075DC9" w:rsidRPr="000B6CB8">
        <w:rPr>
          <w:rFonts w:cs="Arial"/>
        </w:rPr>
        <w:t xml:space="preserve">za doseganje teh </w:t>
      </w:r>
      <w:r w:rsidR="000B6CB8">
        <w:rPr>
          <w:rFonts w:cs="Arial"/>
        </w:rPr>
        <w:t xml:space="preserve">varstvenih </w:t>
      </w:r>
      <w:r w:rsidR="00075DC9" w:rsidRPr="000B6CB8">
        <w:rPr>
          <w:rFonts w:cs="Arial"/>
        </w:rPr>
        <w:t>ciljev določa</w:t>
      </w:r>
      <w:r w:rsidR="00E75814">
        <w:rPr>
          <w:rFonts w:cs="Arial"/>
        </w:rPr>
        <w:t>l</w:t>
      </w:r>
      <w:r w:rsidR="00075DC9" w:rsidRPr="000B6CB8">
        <w:rPr>
          <w:rFonts w:cs="Arial"/>
        </w:rPr>
        <w:t xml:space="preserve"> </w:t>
      </w:r>
      <w:r w:rsidR="00075DC9" w:rsidRPr="00932FEA">
        <w:rPr>
          <w:rFonts w:cs="Arial"/>
          <w:b/>
          <w:bCs/>
        </w:rPr>
        <w:t>varstvene ukrepe</w:t>
      </w:r>
      <w:r w:rsidR="00075DC9" w:rsidRPr="000B6CB8">
        <w:rPr>
          <w:rFonts w:cs="Arial"/>
        </w:rPr>
        <w:t>. Vrste varstvenih ukrepov v programu</w:t>
      </w:r>
      <w:r w:rsidR="00C4738F">
        <w:rPr>
          <w:rFonts w:cs="Arial"/>
        </w:rPr>
        <w:t xml:space="preserve"> upravljanja</w:t>
      </w:r>
      <w:r w:rsidR="00075DC9" w:rsidRPr="000B6CB8">
        <w:rPr>
          <w:rFonts w:cs="Arial"/>
        </w:rPr>
        <w:t xml:space="preserve"> </w:t>
      </w:r>
      <w:r w:rsidR="00075DC9" w:rsidRPr="00D75066">
        <w:rPr>
          <w:rFonts w:cs="Arial"/>
        </w:rPr>
        <w:t>so</w:t>
      </w:r>
      <w:r w:rsidR="00E75814">
        <w:rPr>
          <w:rFonts w:cs="Arial"/>
        </w:rPr>
        <w:t xml:space="preserve"> bili</w:t>
      </w:r>
      <w:r w:rsidR="00075DC9" w:rsidRPr="00D75066">
        <w:rPr>
          <w:rFonts w:cs="Arial"/>
        </w:rPr>
        <w:t>:</w:t>
      </w:r>
    </w:p>
    <w:p w14:paraId="64F85604" w14:textId="77777777" w:rsidR="00075DC9" w:rsidRPr="00D75066" w:rsidRDefault="002C35AC" w:rsidP="001E593D">
      <w:pPr>
        <w:numPr>
          <w:ilvl w:val="0"/>
          <w:numId w:val="5"/>
        </w:numPr>
        <w:spacing w:after="0"/>
        <w:ind w:left="709"/>
        <w:rPr>
          <w:rFonts w:cs="Arial"/>
        </w:rPr>
      </w:pPr>
      <w:r w:rsidRPr="00D75066">
        <w:rPr>
          <w:rFonts w:cs="Arial"/>
        </w:rPr>
        <w:t>ukrepi varstva narave;</w:t>
      </w:r>
    </w:p>
    <w:p w14:paraId="2608BDE2" w14:textId="066B9CF3" w:rsidR="00075DC9" w:rsidRPr="00D75066" w:rsidRDefault="00075DC9" w:rsidP="001E593D">
      <w:pPr>
        <w:numPr>
          <w:ilvl w:val="0"/>
          <w:numId w:val="5"/>
        </w:numPr>
        <w:spacing w:after="0"/>
        <w:ind w:left="709"/>
        <w:rPr>
          <w:rFonts w:cs="Arial"/>
        </w:rPr>
      </w:pPr>
      <w:r w:rsidRPr="00D75066">
        <w:rPr>
          <w:rFonts w:cs="Arial"/>
        </w:rPr>
        <w:t>ukrepi prilagojene rabe naravnih dobrin</w:t>
      </w:r>
      <w:r w:rsidR="000E74CD" w:rsidRPr="00D75066">
        <w:rPr>
          <w:rFonts w:cs="Arial"/>
        </w:rPr>
        <w:t xml:space="preserve"> (gozdov, divjadi, rib, mineralnih surovin)</w:t>
      </w:r>
      <w:r w:rsidR="00761F9A">
        <w:rPr>
          <w:rFonts w:cs="Arial"/>
        </w:rPr>
        <w:t>,</w:t>
      </w:r>
      <w:r w:rsidRPr="00D75066">
        <w:rPr>
          <w:rFonts w:cs="Arial"/>
        </w:rPr>
        <w:t xml:space="preserve"> s kat</w:t>
      </w:r>
      <w:r w:rsidR="002C35AC" w:rsidRPr="00D75066">
        <w:rPr>
          <w:rFonts w:cs="Arial"/>
        </w:rPr>
        <w:t>erimi se dosega varstvene cilje;</w:t>
      </w:r>
    </w:p>
    <w:p w14:paraId="38694631" w14:textId="48525DE6" w:rsidR="00075DC9" w:rsidRPr="00D75066" w:rsidRDefault="00075DC9" w:rsidP="001E593D">
      <w:pPr>
        <w:numPr>
          <w:ilvl w:val="0"/>
          <w:numId w:val="5"/>
        </w:numPr>
        <w:spacing w:after="0"/>
        <w:ind w:left="709"/>
        <w:rPr>
          <w:rFonts w:cs="Arial"/>
        </w:rPr>
      </w:pPr>
      <w:r w:rsidRPr="00D75066">
        <w:rPr>
          <w:rFonts w:cs="Arial"/>
        </w:rPr>
        <w:t>ukrepi prilagojene kmetijske prakse, s k</w:t>
      </w:r>
      <w:r w:rsidR="002C35AC" w:rsidRPr="00D75066">
        <w:rPr>
          <w:rFonts w:cs="Arial"/>
        </w:rPr>
        <w:t>ater</w:t>
      </w:r>
      <w:r w:rsidR="00BF7CD0">
        <w:rPr>
          <w:rFonts w:cs="Arial"/>
        </w:rPr>
        <w:t>imi</w:t>
      </w:r>
      <w:r w:rsidR="002C35AC" w:rsidRPr="00D75066">
        <w:rPr>
          <w:rFonts w:cs="Arial"/>
        </w:rPr>
        <w:t xml:space="preserve"> se dosega varstvene cilje;</w:t>
      </w:r>
    </w:p>
    <w:p w14:paraId="39B69D65" w14:textId="77777777" w:rsidR="000E74CD" w:rsidRPr="00D75066" w:rsidRDefault="00075DC9" w:rsidP="001E593D">
      <w:pPr>
        <w:numPr>
          <w:ilvl w:val="0"/>
          <w:numId w:val="5"/>
        </w:numPr>
        <w:spacing w:after="0"/>
        <w:ind w:left="709"/>
        <w:rPr>
          <w:rFonts w:cs="Arial"/>
        </w:rPr>
      </w:pPr>
      <w:r w:rsidRPr="00D75066">
        <w:rPr>
          <w:rFonts w:cs="Arial"/>
        </w:rPr>
        <w:t>ukrepi oziroma usmeritve upravljanja voda, s kat</w:t>
      </w:r>
      <w:r w:rsidR="002C35AC" w:rsidRPr="00D75066">
        <w:rPr>
          <w:rFonts w:cs="Arial"/>
        </w:rPr>
        <w:t>erimi se dosega varstvene cilje;</w:t>
      </w:r>
    </w:p>
    <w:p w14:paraId="2DC0EC22" w14:textId="3DBDD984" w:rsidR="000200B7" w:rsidRPr="00D75066" w:rsidRDefault="00075DC9" w:rsidP="001E593D">
      <w:pPr>
        <w:numPr>
          <w:ilvl w:val="0"/>
          <w:numId w:val="5"/>
        </w:numPr>
        <w:spacing w:after="0"/>
        <w:ind w:left="709"/>
        <w:rPr>
          <w:rFonts w:cs="Arial"/>
        </w:rPr>
      </w:pPr>
      <w:r w:rsidRPr="00D75066">
        <w:rPr>
          <w:rFonts w:cs="Arial"/>
        </w:rPr>
        <w:t>drugi ukrepi, ki so potrebni za zagotavljanje ugodnega stanja rastlinskih in živalskih vrst ter habitatnih tipov</w:t>
      </w:r>
      <w:r w:rsidR="003822EA" w:rsidRPr="00D75066">
        <w:rPr>
          <w:rFonts w:cs="Arial"/>
        </w:rPr>
        <w:t xml:space="preserve"> (</w:t>
      </w:r>
      <w:r w:rsidR="00761F9A">
        <w:rPr>
          <w:rFonts w:cs="Arial"/>
        </w:rPr>
        <w:t xml:space="preserve">pri </w:t>
      </w:r>
      <w:r w:rsidR="00AF6E7F" w:rsidRPr="00D75066">
        <w:rPr>
          <w:rFonts w:cs="Arial"/>
        </w:rPr>
        <w:t>varstv</w:t>
      </w:r>
      <w:r w:rsidR="00761F9A">
        <w:rPr>
          <w:rFonts w:cs="Arial"/>
        </w:rPr>
        <w:t>u</w:t>
      </w:r>
      <w:r w:rsidR="00AF6E7F" w:rsidRPr="00D75066">
        <w:rPr>
          <w:rFonts w:cs="Arial"/>
        </w:rPr>
        <w:t xml:space="preserve"> kulturne dediščine, mehaniz</w:t>
      </w:r>
      <w:r w:rsidR="00761F9A">
        <w:rPr>
          <w:rFonts w:cs="Arial"/>
        </w:rPr>
        <w:t>mih</w:t>
      </w:r>
      <w:r w:rsidR="00AF6E7F" w:rsidRPr="00D75066">
        <w:rPr>
          <w:rFonts w:cs="Arial"/>
        </w:rPr>
        <w:t xml:space="preserve"> prostorskega načrtovanja</w:t>
      </w:r>
      <w:r w:rsidR="003822EA" w:rsidRPr="00D75066">
        <w:rPr>
          <w:rFonts w:cs="Arial"/>
        </w:rPr>
        <w:t>, nadzor</w:t>
      </w:r>
      <w:r w:rsidR="00761F9A">
        <w:rPr>
          <w:rFonts w:cs="Arial"/>
        </w:rPr>
        <w:t>u</w:t>
      </w:r>
      <w:r w:rsidR="003822EA" w:rsidRPr="00D75066">
        <w:rPr>
          <w:rFonts w:cs="Arial"/>
        </w:rPr>
        <w:t>)</w:t>
      </w:r>
      <w:r w:rsidR="00B253E4" w:rsidRPr="00D75066">
        <w:rPr>
          <w:rFonts w:cs="Arial"/>
        </w:rPr>
        <w:t>.</w:t>
      </w:r>
    </w:p>
    <w:p w14:paraId="5D2F8FEB" w14:textId="77777777" w:rsidR="001E593D" w:rsidRPr="00D75066" w:rsidRDefault="001E593D" w:rsidP="001E593D">
      <w:pPr>
        <w:spacing w:after="0"/>
        <w:ind w:left="709"/>
        <w:rPr>
          <w:rFonts w:cs="Arial"/>
        </w:rPr>
      </w:pPr>
    </w:p>
    <w:p w14:paraId="04B113B9" w14:textId="2D999D45" w:rsidR="00C535A9" w:rsidRPr="00932FEA" w:rsidRDefault="000200B7" w:rsidP="00C535A9">
      <w:pPr>
        <w:spacing w:after="0"/>
        <w:rPr>
          <w:rFonts w:cs="Arial"/>
        </w:rPr>
      </w:pPr>
      <w:r w:rsidRPr="00C4738F">
        <w:rPr>
          <w:rFonts w:cs="Arial"/>
        </w:rPr>
        <w:lastRenderedPageBreak/>
        <w:t xml:space="preserve">Iz nabora z zakonodajo določenih ukrepov </w:t>
      </w:r>
      <w:r w:rsidR="00E75814">
        <w:rPr>
          <w:rFonts w:cs="Arial"/>
        </w:rPr>
        <w:t xml:space="preserve">je </w:t>
      </w:r>
      <w:r w:rsidR="00FC3F16" w:rsidRPr="00181571">
        <w:rPr>
          <w:rFonts w:cs="Arial"/>
        </w:rPr>
        <w:t>PUN</w:t>
      </w:r>
      <w:r w:rsidR="00FC3F16">
        <w:rPr>
          <w:rFonts w:cs="Arial"/>
        </w:rPr>
        <w:t xml:space="preserve"> </w:t>
      </w:r>
      <w:r w:rsidR="00FC3F16" w:rsidRPr="00FC3F16">
        <w:rPr>
          <w:rFonts w:cs="Arial"/>
        </w:rPr>
        <w:t>2015–2020</w:t>
      </w:r>
      <w:r w:rsidRPr="00C4738F">
        <w:rPr>
          <w:rFonts w:cs="Arial"/>
        </w:rPr>
        <w:t xml:space="preserve"> določa</w:t>
      </w:r>
      <w:r w:rsidR="00E75814">
        <w:rPr>
          <w:rFonts w:cs="Arial"/>
        </w:rPr>
        <w:t>l</w:t>
      </w:r>
      <w:r w:rsidRPr="00C4738F">
        <w:rPr>
          <w:rFonts w:cs="Arial"/>
        </w:rPr>
        <w:t xml:space="preserve"> tiste varstvene ukrepe, ki so </w:t>
      </w:r>
      <w:r w:rsidR="00932FEA">
        <w:rPr>
          <w:rFonts w:cs="Arial"/>
        </w:rPr>
        <w:t>nujni</w:t>
      </w:r>
      <w:r w:rsidRPr="00C4738F">
        <w:rPr>
          <w:rFonts w:cs="Arial"/>
        </w:rPr>
        <w:t xml:space="preserve"> za doseganje varstvenih ciljev območij Natura</w:t>
      </w:r>
      <w:r w:rsidR="00350B5E">
        <w:rPr>
          <w:rFonts w:cs="Arial"/>
        </w:rPr>
        <w:t xml:space="preserve"> 2000</w:t>
      </w:r>
      <w:r w:rsidRPr="00C4738F">
        <w:rPr>
          <w:rFonts w:cs="Arial"/>
        </w:rPr>
        <w:t>, nadalje ureja njihovo vključevanje v zakonske ukrepe, upravne ukrepe, pogodbene ukrepe, v največ primerih pa vključevanje v druge načrte (npr. načrt</w:t>
      </w:r>
      <w:r w:rsidR="006F54ED">
        <w:rPr>
          <w:rFonts w:cs="Arial"/>
        </w:rPr>
        <w:t>e</w:t>
      </w:r>
      <w:r w:rsidRPr="00C4738F">
        <w:rPr>
          <w:rFonts w:cs="Arial"/>
        </w:rPr>
        <w:t xml:space="preserve"> upravljanja zavarovan</w:t>
      </w:r>
      <w:r w:rsidR="006F54ED">
        <w:rPr>
          <w:rFonts w:cs="Arial"/>
        </w:rPr>
        <w:t>ih</w:t>
      </w:r>
      <w:r w:rsidRPr="00C4738F">
        <w:rPr>
          <w:rFonts w:cs="Arial"/>
        </w:rPr>
        <w:t xml:space="preserve"> območ</w:t>
      </w:r>
      <w:r w:rsidR="006F54ED">
        <w:rPr>
          <w:rFonts w:cs="Arial"/>
        </w:rPr>
        <w:t>i</w:t>
      </w:r>
      <w:r w:rsidRPr="00C4738F">
        <w:rPr>
          <w:rFonts w:cs="Arial"/>
        </w:rPr>
        <w:t xml:space="preserve">j, gozdnogospodarske načrte, načrte </w:t>
      </w:r>
      <w:r w:rsidR="006F54ED">
        <w:rPr>
          <w:rFonts w:cs="Arial"/>
        </w:rPr>
        <w:t xml:space="preserve">ribiškega </w:t>
      </w:r>
      <w:r w:rsidRPr="00C4738F">
        <w:rPr>
          <w:rFonts w:cs="Arial"/>
        </w:rPr>
        <w:t xml:space="preserve">upravljanja oz. </w:t>
      </w:r>
      <w:r w:rsidR="002A245E" w:rsidRPr="00C4738F">
        <w:rPr>
          <w:rFonts w:cs="Arial"/>
        </w:rPr>
        <w:t>ribiško</w:t>
      </w:r>
      <w:r w:rsidR="002A245E">
        <w:rPr>
          <w:rFonts w:cs="Arial"/>
        </w:rPr>
        <w:t>-</w:t>
      </w:r>
      <w:r w:rsidR="002A245E" w:rsidRPr="00C4738F">
        <w:rPr>
          <w:rFonts w:cs="Arial"/>
        </w:rPr>
        <w:t>gojitvene</w:t>
      </w:r>
      <w:r w:rsidRPr="00C4738F">
        <w:rPr>
          <w:rFonts w:cs="Arial"/>
        </w:rPr>
        <w:t xml:space="preserve"> načrte, načrt</w:t>
      </w:r>
      <w:r w:rsidR="006F54ED">
        <w:rPr>
          <w:rFonts w:cs="Arial"/>
        </w:rPr>
        <w:t>e</w:t>
      </w:r>
      <w:r w:rsidRPr="00C4738F">
        <w:rPr>
          <w:rFonts w:cs="Arial"/>
        </w:rPr>
        <w:t xml:space="preserve"> upravljanja voda). </w:t>
      </w:r>
      <w:r w:rsidR="00F70248" w:rsidRPr="00D75066">
        <w:rPr>
          <w:rFonts w:cs="Arial"/>
        </w:rPr>
        <w:t xml:space="preserve">Poleg navedenih ukrepov so </w:t>
      </w:r>
      <w:r w:rsidR="00E75814">
        <w:rPr>
          <w:rFonts w:cs="Arial"/>
        </w:rPr>
        <w:t xml:space="preserve">bili </w:t>
      </w:r>
      <w:r w:rsidR="00F70248" w:rsidRPr="00D75066">
        <w:rPr>
          <w:rFonts w:cs="Arial"/>
        </w:rPr>
        <w:t xml:space="preserve">v </w:t>
      </w:r>
      <w:r w:rsidR="00FC3F16" w:rsidRPr="00181571">
        <w:rPr>
          <w:rFonts w:cs="Arial"/>
        </w:rPr>
        <w:t>PUN</w:t>
      </w:r>
      <w:r w:rsidR="00FC3F16">
        <w:rPr>
          <w:rFonts w:cs="Arial"/>
        </w:rPr>
        <w:t xml:space="preserve"> </w:t>
      </w:r>
      <w:r w:rsidR="00FC3F16" w:rsidRPr="00FC3F16">
        <w:rPr>
          <w:rFonts w:cs="Arial"/>
        </w:rPr>
        <w:t>2015–2020</w:t>
      </w:r>
      <w:r w:rsidR="00F70248" w:rsidRPr="00D75066">
        <w:rPr>
          <w:rFonts w:cs="Arial"/>
        </w:rPr>
        <w:t xml:space="preserve"> navedeni </w:t>
      </w:r>
      <w:r w:rsidR="00B54E90" w:rsidRPr="00D75066">
        <w:rPr>
          <w:rFonts w:cs="Arial"/>
        </w:rPr>
        <w:t xml:space="preserve">kot ukrepi </w:t>
      </w:r>
      <w:r w:rsidR="00F70248" w:rsidRPr="00D75066">
        <w:rPr>
          <w:rFonts w:cs="Arial"/>
        </w:rPr>
        <w:t xml:space="preserve">tudi </w:t>
      </w:r>
      <w:r w:rsidR="00F70248" w:rsidRPr="00D75066">
        <w:rPr>
          <w:rFonts w:cs="Arial"/>
          <w:b/>
        </w:rPr>
        <w:t>monitoringi in raziskave</w:t>
      </w:r>
      <w:r w:rsidR="00F70248" w:rsidRPr="00D75066">
        <w:rPr>
          <w:rFonts w:cs="Arial"/>
        </w:rPr>
        <w:t xml:space="preserve">, saj </w:t>
      </w:r>
      <w:r w:rsidR="007A5539">
        <w:rPr>
          <w:rFonts w:cs="Arial"/>
        </w:rPr>
        <w:t>monitoringi kažejo</w:t>
      </w:r>
      <w:r w:rsidR="00F70248" w:rsidRPr="00D75066">
        <w:rPr>
          <w:rFonts w:cs="Arial"/>
        </w:rPr>
        <w:t xml:space="preserve"> stanj</w:t>
      </w:r>
      <w:r w:rsidR="007A5539">
        <w:rPr>
          <w:rFonts w:cs="Arial"/>
        </w:rPr>
        <w:t>e</w:t>
      </w:r>
      <w:r w:rsidR="00F70248" w:rsidRPr="00D75066">
        <w:rPr>
          <w:rFonts w:cs="Arial"/>
        </w:rPr>
        <w:t xml:space="preserve"> rastlinskih in živalskih vrst ter habitatnih tipov ter </w:t>
      </w:r>
      <w:r w:rsidR="007A5539">
        <w:rPr>
          <w:rFonts w:cs="Arial"/>
        </w:rPr>
        <w:t xml:space="preserve">lahko </w:t>
      </w:r>
      <w:r w:rsidR="00F70248" w:rsidRPr="00D75066">
        <w:rPr>
          <w:rFonts w:cs="Arial"/>
        </w:rPr>
        <w:t>ugotavlja</w:t>
      </w:r>
      <w:r w:rsidR="007A5539">
        <w:rPr>
          <w:rFonts w:cs="Arial"/>
        </w:rPr>
        <w:t>jo</w:t>
      </w:r>
      <w:r w:rsidR="00F70248" w:rsidRPr="00D75066">
        <w:rPr>
          <w:rFonts w:cs="Arial"/>
        </w:rPr>
        <w:t xml:space="preserve"> učinkovitost ukrepov varstva </w:t>
      </w:r>
      <w:r w:rsidR="00AF6E7F" w:rsidRPr="00D75066">
        <w:rPr>
          <w:rFonts w:cs="Arial"/>
        </w:rPr>
        <w:t xml:space="preserve">za doseganje njihovega </w:t>
      </w:r>
      <w:r w:rsidR="00F70248" w:rsidRPr="00D75066">
        <w:rPr>
          <w:rFonts w:cs="Arial"/>
        </w:rPr>
        <w:t>ugodnega stanja</w:t>
      </w:r>
      <w:r w:rsidR="007A5539">
        <w:rPr>
          <w:rFonts w:cs="Arial"/>
        </w:rPr>
        <w:t>, kadar so bili ti ukrepi izvedeni</w:t>
      </w:r>
      <w:r w:rsidR="00F70248" w:rsidRPr="00D75066">
        <w:rPr>
          <w:rFonts w:cs="Arial"/>
        </w:rPr>
        <w:t xml:space="preserve">. </w:t>
      </w:r>
      <w:r w:rsidRPr="00932FEA">
        <w:rPr>
          <w:rFonts w:cs="Arial"/>
        </w:rPr>
        <w:t xml:space="preserve">V prilogi </w:t>
      </w:r>
      <w:r w:rsidR="00813FAE" w:rsidRPr="005B0003">
        <w:rPr>
          <w:rFonts w:cs="Arial"/>
          <w:lang w:val="en-GB"/>
        </w:rPr>
        <w:t>PUN</w:t>
      </w:r>
      <w:r w:rsidR="00813FAE">
        <w:rPr>
          <w:rFonts w:cs="Arial"/>
          <w:lang w:val="en-GB"/>
        </w:rPr>
        <w:t xml:space="preserve"> </w:t>
      </w:r>
      <w:r w:rsidR="00813FAE" w:rsidRPr="005B0003">
        <w:rPr>
          <w:rFonts w:cs="Arial"/>
          <w:lang w:val="en-GB"/>
        </w:rPr>
        <w:t>2015–2020</w:t>
      </w:r>
      <w:r w:rsidR="00AF6E7F" w:rsidRPr="00932FEA">
        <w:rPr>
          <w:rFonts w:cs="Arial"/>
        </w:rPr>
        <w:t xml:space="preserve"> 6.1 »C</w:t>
      </w:r>
      <w:r w:rsidRPr="00932FEA">
        <w:rPr>
          <w:rFonts w:cs="Arial"/>
        </w:rPr>
        <w:t xml:space="preserve">ilji in ukrepi« je več kot 15.000 vrstic z navedbami varstvenih ciljev ter varstvenih ukrepov oziroma usmeritev, ki se vežejo na </w:t>
      </w:r>
      <w:r w:rsidR="00485A06">
        <w:rPr>
          <w:rFonts w:cs="Arial"/>
        </w:rPr>
        <w:t xml:space="preserve">posamezne </w:t>
      </w:r>
      <w:r w:rsidRPr="00932FEA">
        <w:rPr>
          <w:rFonts w:cs="Arial"/>
        </w:rPr>
        <w:t>vrste oziroma habitatne tipe znotraj posameznih območij Natura 2000.</w:t>
      </w:r>
    </w:p>
    <w:p w14:paraId="184E6285" w14:textId="77777777" w:rsidR="003822EA" w:rsidRPr="00D75066" w:rsidRDefault="003822EA" w:rsidP="00486E19">
      <w:pPr>
        <w:spacing w:after="0"/>
        <w:rPr>
          <w:rFonts w:cs="Arial"/>
        </w:rPr>
      </w:pPr>
    </w:p>
    <w:p w14:paraId="2BDFF1B2" w14:textId="4A53A052" w:rsidR="00C56DC2" w:rsidRPr="00C56DC2" w:rsidRDefault="00F70248" w:rsidP="00485A06">
      <w:pPr>
        <w:spacing w:after="0"/>
        <w:rPr>
          <w:rFonts w:cs="Arial"/>
          <w:b/>
          <w:bCs/>
        </w:rPr>
      </w:pPr>
      <w:r w:rsidRPr="006F2E8B">
        <w:rPr>
          <w:rFonts w:cs="Arial"/>
          <w:bCs/>
        </w:rPr>
        <w:t>Varstveni c</w:t>
      </w:r>
      <w:r w:rsidR="00C921F8" w:rsidRPr="006F2E8B">
        <w:rPr>
          <w:rFonts w:cs="Arial"/>
          <w:bCs/>
        </w:rPr>
        <w:t>ilji</w:t>
      </w:r>
      <w:r w:rsidRPr="006F2E8B">
        <w:rPr>
          <w:rFonts w:cs="Arial"/>
          <w:bCs/>
        </w:rPr>
        <w:t>,</w:t>
      </w:r>
      <w:r w:rsidR="00C921F8" w:rsidRPr="00D75066">
        <w:rPr>
          <w:rFonts w:cs="Arial"/>
        </w:rPr>
        <w:t xml:space="preserve"> </w:t>
      </w:r>
      <w:r w:rsidRPr="00D75066">
        <w:rPr>
          <w:rFonts w:cs="Arial"/>
        </w:rPr>
        <w:t xml:space="preserve">navedeni v </w:t>
      </w:r>
      <w:r w:rsidR="00FC3F16" w:rsidRPr="00181571">
        <w:rPr>
          <w:rFonts w:cs="Arial"/>
        </w:rPr>
        <w:t>PUN</w:t>
      </w:r>
      <w:r w:rsidR="00FC3F16">
        <w:rPr>
          <w:rFonts w:cs="Arial"/>
        </w:rPr>
        <w:t xml:space="preserve"> </w:t>
      </w:r>
      <w:r w:rsidR="00FC3F16" w:rsidRPr="00FC3F16">
        <w:rPr>
          <w:rFonts w:cs="Arial"/>
        </w:rPr>
        <w:t>2015–2020</w:t>
      </w:r>
      <w:r w:rsidRPr="00D75066">
        <w:rPr>
          <w:rFonts w:cs="Arial"/>
        </w:rPr>
        <w:t xml:space="preserve">, </w:t>
      </w:r>
      <w:r w:rsidR="00C921F8" w:rsidRPr="00D75066">
        <w:rPr>
          <w:rFonts w:cs="Arial"/>
        </w:rPr>
        <w:t xml:space="preserve">so </w:t>
      </w:r>
      <w:r w:rsidR="007A5539">
        <w:rPr>
          <w:rFonts w:cs="Arial"/>
        </w:rPr>
        <w:t>določeni</w:t>
      </w:r>
      <w:r w:rsidR="007A5539" w:rsidRPr="00D75066">
        <w:rPr>
          <w:rFonts w:cs="Arial"/>
        </w:rPr>
        <w:t xml:space="preserve"> </w:t>
      </w:r>
      <w:r w:rsidR="00114D58" w:rsidRPr="00D75066">
        <w:rPr>
          <w:rFonts w:cs="Arial"/>
        </w:rPr>
        <w:t xml:space="preserve">z </w:t>
      </w:r>
      <w:r w:rsidR="00075DC9" w:rsidRPr="00D75066">
        <w:rPr>
          <w:rFonts w:cs="Arial"/>
        </w:rPr>
        <w:t>različn</w:t>
      </w:r>
      <w:r w:rsidR="00114D58" w:rsidRPr="00D75066">
        <w:rPr>
          <w:rFonts w:cs="Arial"/>
        </w:rPr>
        <w:t>o</w:t>
      </w:r>
      <w:r w:rsidR="00075DC9" w:rsidRPr="00D75066">
        <w:rPr>
          <w:rFonts w:cs="Arial"/>
        </w:rPr>
        <w:t xml:space="preserve"> stopnj</w:t>
      </w:r>
      <w:r w:rsidR="00114D58" w:rsidRPr="00D75066">
        <w:rPr>
          <w:rFonts w:cs="Arial"/>
        </w:rPr>
        <w:t>o</w:t>
      </w:r>
      <w:r w:rsidR="00075DC9" w:rsidRPr="00D75066">
        <w:rPr>
          <w:rFonts w:cs="Arial"/>
        </w:rPr>
        <w:t xml:space="preserve"> natančnosti, ker so se leta </w:t>
      </w:r>
      <w:r w:rsidR="009A02E5" w:rsidRPr="00D75066">
        <w:rPr>
          <w:rFonts w:cs="Arial"/>
        </w:rPr>
        <w:t xml:space="preserve">2014 </w:t>
      </w:r>
      <w:r w:rsidR="00075DC9" w:rsidRPr="00D75066">
        <w:rPr>
          <w:rFonts w:cs="Arial"/>
        </w:rPr>
        <w:t xml:space="preserve">znanje in dostopne informacije, ki pogojujejo </w:t>
      </w:r>
      <w:r w:rsidR="001E593D" w:rsidRPr="00D75066">
        <w:rPr>
          <w:rFonts w:cs="Arial"/>
        </w:rPr>
        <w:t xml:space="preserve">njihovo </w:t>
      </w:r>
      <w:r w:rsidR="00075DC9" w:rsidRPr="00F72AC7">
        <w:rPr>
          <w:rFonts w:cs="Arial"/>
        </w:rPr>
        <w:t xml:space="preserve">natančnost, </w:t>
      </w:r>
      <w:r w:rsidR="00B94687" w:rsidRPr="00F72AC7">
        <w:rPr>
          <w:rFonts w:cs="Arial"/>
        </w:rPr>
        <w:t xml:space="preserve">od vrste do vrste oziroma od habitatnega tipa do habitatnega tipa </w:t>
      </w:r>
      <w:r w:rsidR="009A02E5" w:rsidRPr="00F72AC7">
        <w:rPr>
          <w:rFonts w:cs="Arial"/>
        </w:rPr>
        <w:t>še vedno precej</w:t>
      </w:r>
      <w:r w:rsidR="00075DC9" w:rsidRPr="00F72AC7">
        <w:rPr>
          <w:rFonts w:cs="Arial"/>
        </w:rPr>
        <w:t xml:space="preserve"> razlikovale.</w:t>
      </w:r>
      <w:r w:rsidR="001B38E6" w:rsidRPr="00F72AC7">
        <w:rPr>
          <w:rFonts w:cs="Arial"/>
        </w:rPr>
        <w:t xml:space="preserve"> </w:t>
      </w:r>
      <w:r w:rsidR="00E228AD">
        <w:rPr>
          <w:rFonts w:cs="Arial"/>
        </w:rPr>
        <w:t>Analizo d</w:t>
      </w:r>
      <w:r w:rsidR="00F72AC7">
        <w:rPr>
          <w:rFonts w:cs="Arial"/>
        </w:rPr>
        <w:t>oseganj</w:t>
      </w:r>
      <w:r w:rsidR="00E228AD">
        <w:rPr>
          <w:rFonts w:cs="Arial"/>
        </w:rPr>
        <w:t>a</w:t>
      </w:r>
      <w:r w:rsidR="00F72AC7">
        <w:rPr>
          <w:rFonts w:cs="Arial"/>
        </w:rPr>
        <w:t xml:space="preserve"> ciljev </w:t>
      </w:r>
      <w:r w:rsidR="00FC3F16" w:rsidRPr="00181571">
        <w:rPr>
          <w:rFonts w:cs="Arial"/>
        </w:rPr>
        <w:t>PUN</w:t>
      </w:r>
      <w:r w:rsidR="00FC3F16">
        <w:rPr>
          <w:rFonts w:cs="Arial"/>
        </w:rPr>
        <w:t xml:space="preserve"> </w:t>
      </w:r>
      <w:r w:rsidR="00FC3F16" w:rsidRPr="00FC3F16">
        <w:rPr>
          <w:rFonts w:cs="Arial"/>
        </w:rPr>
        <w:t>2015–2020</w:t>
      </w:r>
      <w:r w:rsidR="00F72AC7">
        <w:rPr>
          <w:rFonts w:cs="Arial"/>
        </w:rPr>
        <w:t xml:space="preserve"> podaja p</w:t>
      </w:r>
      <w:r w:rsidR="001B38E6" w:rsidRPr="00F72AC7">
        <w:rPr>
          <w:rFonts w:cs="Arial"/>
        </w:rPr>
        <w:t xml:space="preserve">oročilo </w:t>
      </w:r>
      <w:hyperlink r:id="rId42" w:history="1">
        <w:r w:rsidR="00485A06" w:rsidRPr="00E75814">
          <w:rPr>
            <w:rStyle w:val="Hiperpovezava"/>
            <w:rFonts w:cs="Arial"/>
          </w:rPr>
          <w:t>Pregled stanja vrst in habitatnih tipov omrežja Natura 2000</w:t>
        </w:r>
      </w:hyperlink>
      <w:r w:rsidR="00485A06" w:rsidRPr="00E75814">
        <w:rPr>
          <w:rFonts w:cs="Arial"/>
        </w:rPr>
        <w:t xml:space="preserve"> </w:t>
      </w:r>
      <w:r w:rsidR="00F72AC7" w:rsidRPr="00F72AC7">
        <w:rPr>
          <w:rFonts w:cs="Arial"/>
        </w:rPr>
        <w:t>(</w:t>
      </w:r>
      <w:r w:rsidR="00485A06">
        <w:rPr>
          <w:rFonts w:cs="Arial"/>
        </w:rPr>
        <w:t xml:space="preserve">ZRSVN, </w:t>
      </w:r>
      <w:r w:rsidR="00F72AC7" w:rsidRPr="00F72AC7">
        <w:rPr>
          <w:rFonts w:cs="Arial"/>
        </w:rPr>
        <w:t>2022)</w:t>
      </w:r>
      <w:r w:rsidR="00E228AD">
        <w:rPr>
          <w:rFonts w:cs="Arial"/>
        </w:rPr>
        <w:t xml:space="preserve">. Gre za </w:t>
      </w:r>
      <w:r w:rsidR="001B38E6" w:rsidRPr="00F72AC7">
        <w:rPr>
          <w:rFonts w:cs="Arial"/>
        </w:rPr>
        <w:t xml:space="preserve">ločen dokument, </w:t>
      </w:r>
      <w:r w:rsidR="00750FF4">
        <w:rPr>
          <w:rFonts w:cs="Arial"/>
        </w:rPr>
        <w:t xml:space="preserve">ki ga je pripravil Zavod Republike Slovenije za varstvo narave (v nadaljevanju ZRSVN) </w:t>
      </w:r>
      <w:r w:rsidR="00F72AC7" w:rsidRPr="00F72AC7">
        <w:rPr>
          <w:rFonts w:cs="Arial"/>
        </w:rPr>
        <w:t>ravno tako v sklopu</w:t>
      </w:r>
      <w:r w:rsidR="001B38E6" w:rsidRPr="00F72AC7">
        <w:rPr>
          <w:rFonts w:cs="Arial"/>
        </w:rPr>
        <w:t xml:space="preserve"> projekta LIFE-IP NATURA.SI</w:t>
      </w:r>
      <w:r w:rsidR="00485A06" w:rsidRPr="00485A06">
        <w:rPr>
          <w:rFonts w:cs="Arial"/>
        </w:rPr>
        <w:t xml:space="preserve"> </w:t>
      </w:r>
      <w:r w:rsidR="00485A06">
        <w:rPr>
          <w:rFonts w:cs="Arial"/>
        </w:rPr>
        <w:t xml:space="preserve">znotraj </w:t>
      </w:r>
      <w:r w:rsidR="00485A06" w:rsidRPr="00F72AC7">
        <w:rPr>
          <w:rFonts w:cs="Arial"/>
        </w:rPr>
        <w:t>akcije A.3</w:t>
      </w:r>
      <w:r w:rsidR="001B38E6" w:rsidRPr="00F72AC7">
        <w:rPr>
          <w:rFonts w:cs="Arial"/>
        </w:rPr>
        <w:t>.</w:t>
      </w:r>
      <w:r w:rsidR="00E228AD">
        <w:rPr>
          <w:rFonts w:cs="Arial"/>
        </w:rPr>
        <w:t xml:space="preserve"> </w:t>
      </w:r>
      <w:r w:rsidR="00C56DC2">
        <w:rPr>
          <w:rFonts w:cs="Arial"/>
        </w:rPr>
        <w:t>Sicer</w:t>
      </w:r>
      <w:r w:rsidR="009B53FD" w:rsidRPr="00F72AC7">
        <w:rPr>
          <w:rFonts w:cs="Arial"/>
        </w:rPr>
        <w:t xml:space="preserve"> lahko </w:t>
      </w:r>
      <w:r w:rsidR="00750FF4">
        <w:rPr>
          <w:rFonts w:cs="Arial"/>
        </w:rPr>
        <w:t xml:space="preserve">dodatno </w:t>
      </w:r>
      <w:r w:rsidR="009B53FD" w:rsidRPr="00F72AC7">
        <w:rPr>
          <w:rFonts w:cs="Arial"/>
        </w:rPr>
        <w:t>o stanju vrst in habitatnih tipov povzamemo tudi podatke poročanja</w:t>
      </w:r>
      <w:r w:rsidR="009B53FD">
        <w:rPr>
          <w:rFonts w:cs="Arial"/>
        </w:rPr>
        <w:t xml:space="preserve"> Evropski komisiji na podlagi </w:t>
      </w:r>
      <w:hyperlink r:id="rId43" w:history="1">
        <w:r w:rsidR="009B53FD" w:rsidRPr="00485A06">
          <w:rPr>
            <w:rStyle w:val="Hiperpovezava"/>
            <w:rFonts w:cs="Arial"/>
          </w:rPr>
          <w:t>17. člena Direktive o habitatih</w:t>
        </w:r>
      </w:hyperlink>
      <w:r w:rsidR="009B53FD" w:rsidRPr="009B53FD">
        <w:rPr>
          <w:rFonts w:cs="Arial"/>
        </w:rPr>
        <w:t xml:space="preserve"> in </w:t>
      </w:r>
      <w:hyperlink r:id="rId44" w:history="1">
        <w:r w:rsidR="009B53FD" w:rsidRPr="00485A06">
          <w:rPr>
            <w:rStyle w:val="Hiperpovezava"/>
            <w:rFonts w:cs="Arial"/>
          </w:rPr>
          <w:t>12. člen</w:t>
        </w:r>
        <w:r w:rsidR="00E228AD" w:rsidRPr="00485A06">
          <w:rPr>
            <w:rStyle w:val="Hiperpovezava"/>
            <w:rFonts w:cs="Arial"/>
          </w:rPr>
          <w:t>a</w:t>
        </w:r>
        <w:r w:rsidR="009B53FD" w:rsidRPr="00485A06">
          <w:rPr>
            <w:rStyle w:val="Hiperpovezava"/>
            <w:rFonts w:cs="Arial"/>
          </w:rPr>
          <w:t xml:space="preserve"> Direktive o pticah</w:t>
        </w:r>
      </w:hyperlink>
      <w:r w:rsidR="009B53FD" w:rsidRPr="009B53FD">
        <w:rPr>
          <w:rFonts w:cs="Arial"/>
        </w:rPr>
        <w:t xml:space="preserve"> v letu 2019</w:t>
      </w:r>
      <w:r w:rsidR="009B53FD">
        <w:rPr>
          <w:rFonts w:cs="Arial"/>
        </w:rPr>
        <w:t xml:space="preserve">. Slednje je </w:t>
      </w:r>
      <w:r w:rsidR="009B53FD" w:rsidRPr="00E05ED7">
        <w:rPr>
          <w:rFonts w:cs="Arial"/>
        </w:rPr>
        <w:t xml:space="preserve">pokazalo, da je na več področjih treba izboljšati upravljanje </w:t>
      </w:r>
      <w:r w:rsidR="004447EC" w:rsidRPr="00E05ED7">
        <w:rPr>
          <w:rFonts w:cs="Arial"/>
        </w:rPr>
        <w:t>o</w:t>
      </w:r>
      <w:r w:rsidR="00016CEA" w:rsidRPr="00E05ED7">
        <w:rPr>
          <w:rFonts w:cs="Arial"/>
        </w:rPr>
        <w:t>b</w:t>
      </w:r>
      <w:r w:rsidR="004447EC" w:rsidRPr="00E05ED7">
        <w:rPr>
          <w:rFonts w:cs="Arial"/>
        </w:rPr>
        <w:t>močij</w:t>
      </w:r>
      <w:r w:rsidR="009B53FD" w:rsidRPr="00E05ED7">
        <w:rPr>
          <w:rFonts w:cs="Arial"/>
        </w:rPr>
        <w:t xml:space="preserve"> Natura 2000 v Sloveniji, saj je ohranitveno stanje mnogih vrst </w:t>
      </w:r>
      <w:r w:rsidR="00E05ED7" w:rsidRPr="00E05ED7">
        <w:rPr>
          <w:rFonts w:cs="Arial"/>
        </w:rPr>
        <w:t xml:space="preserve">(predvsem iz skupin dvoživke, členonožci, lišaji, pa tudi </w:t>
      </w:r>
      <w:r w:rsidR="00E05ED7">
        <w:rPr>
          <w:rFonts w:cs="Arial"/>
        </w:rPr>
        <w:t xml:space="preserve">iz skupin </w:t>
      </w:r>
      <w:r w:rsidR="00E05ED7" w:rsidRPr="00E05ED7">
        <w:rPr>
          <w:rFonts w:cs="Arial"/>
        </w:rPr>
        <w:t xml:space="preserve">sesalci, ribe in rastline ter ptice) in </w:t>
      </w:r>
      <w:r w:rsidR="009B53FD" w:rsidRPr="00E05ED7">
        <w:rPr>
          <w:rFonts w:cs="Arial"/>
        </w:rPr>
        <w:t xml:space="preserve">habitatnih tipov </w:t>
      </w:r>
      <w:r w:rsidR="00016CEA" w:rsidRPr="00E05ED7">
        <w:rPr>
          <w:rFonts w:cs="Arial"/>
        </w:rPr>
        <w:t xml:space="preserve">(predvsem </w:t>
      </w:r>
      <w:r w:rsidR="00E05ED7" w:rsidRPr="00E05ED7">
        <w:rPr>
          <w:rFonts w:cs="Arial"/>
        </w:rPr>
        <w:t xml:space="preserve">iz </w:t>
      </w:r>
      <w:r w:rsidR="00016CEA" w:rsidRPr="00E05ED7">
        <w:rPr>
          <w:rFonts w:cs="Arial"/>
        </w:rPr>
        <w:t xml:space="preserve">skupin sladke celinske vode, travišča, </w:t>
      </w:r>
      <w:r w:rsidR="00E05ED7" w:rsidRPr="00E05ED7">
        <w:rPr>
          <w:rFonts w:cs="Arial"/>
        </w:rPr>
        <w:t>barja</w:t>
      </w:r>
      <w:r w:rsidR="00016CEA" w:rsidRPr="00E05ED7">
        <w:rPr>
          <w:rFonts w:cs="Arial"/>
        </w:rPr>
        <w:t xml:space="preserve"> in močvirja, deloma tudi gozdni HT) </w:t>
      </w:r>
      <w:r w:rsidR="004447EC" w:rsidRPr="00E05ED7">
        <w:rPr>
          <w:rFonts w:cs="Arial"/>
        </w:rPr>
        <w:t xml:space="preserve">še vedno </w:t>
      </w:r>
      <w:r w:rsidR="009B53FD" w:rsidRPr="00E05ED7">
        <w:rPr>
          <w:rFonts w:cs="Arial"/>
        </w:rPr>
        <w:t>neugodno</w:t>
      </w:r>
      <w:r w:rsidR="00E05ED7">
        <w:rPr>
          <w:rFonts w:cs="Arial"/>
        </w:rPr>
        <w:t xml:space="preserve"> </w:t>
      </w:r>
      <w:r w:rsidR="00E05ED7" w:rsidRPr="00870109">
        <w:rPr>
          <w:rFonts w:cs="Arial"/>
        </w:rPr>
        <w:t>(Poročanje po 17. členu</w:t>
      </w:r>
      <w:r w:rsidR="00870109">
        <w:rPr>
          <w:rFonts w:cs="Arial"/>
        </w:rPr>
        <w:t xml:space="preserve"> Direktive o habitatih</w:t>
      </w:r>
      <w:r w:rsidR="00E05ED7" w:rsidRPr="00870109">
        <w:rPr>
          <w:rFonts w:cs="Arial"/>
        </w:rPr>
        <w:t>, 20</w:t>
      </w:r>
      <w:r w:rsidR="005179DC" w:rsidRPr="00870109">
        <w:rPr>
          <w:rFonts w:cs="Arial"/>
        </w:rPr>
        <w:t>19; Poročanje po 12. členu</w:t>
      </w:r>
      <w:r w:rsidR="00870109">
        <w:rPr>
          <w:rFonts w:cs="Arial"/>
        </w:rPr>
        <w:t xml:space="preserve"> Direktive o pticah</w:t>
      </w:r>
      <w:r w:rsidR="005179DC" w:rsidRPr="00870109">
        <w:rPr>
          <w:rFonts w:cs="Arial"/>
        </w:rPr>
        <w:t>, 2019</w:t>
      </w:r>
      <w:r w:rsidR="00E05ED7" w:rsidRPr="00870109">
        <w:rPr>
          <w:rFonts w:cs="Arial"/>
        </w:rPr>
        <w:t>)</w:t>
      </w:r>
      <w:r w:rsidR="009B53FD" w:rsidRPr="00870109">
        <w:rPr>
          <w:rFonts w:cs="Arial"/>
        </w:rPr>
        <w:t>.</w:t>
      </w:r>
      <w:r w:rsidR="00C56DC2">
        <w:rPr>
          <w:rFonts w:cs="Arial"/>
        </w:rPr>
        <w:t xml:space="preserve"> </w:t>
      </w:r>
    </w:p>
    <w:p w14:paraId="6A412EA4" w14:textId="0A252CCB" w:rsidR="00C56DC2" w:rsidRDefault="00C56DC2" w:rsidP="00F961F0">
      <w:pPr>
        <w:spacing w:after="0"/>
        <w:rPr>
          <w:rFonts w:cs="Arial"/>
        </w:rPr>
      </w:pPr>
    </w:p>
    <w:p w14:paraId="2FC63913" w14:textId="5F343FDD" w:rsidR="00750FF4" w:rsidRPr="00A37D89" w:rsidRDefault="00FC3F16" w:rsidP="00750FF4">
      <w:pPr>
        <w:spacing w:after="0"/>
        <w:rPr>
          <w:rFonts w:cs="Arial"/>
        </w:rPr>
      </w:pPr>
      <w:r w:rsidRPr="00181571">
        <w:rPr>
          <w:rFonts w:cs="Arial"/>
        </w:rPr>
        <w:t>PUN</w:t>
      </w:r>
      <w:r>
        <w:rPr>
          <w:rFonts w:cs="Arial"/>
        </w:rPr>
        <w:t xml:space="preserve"> </w:t>
      </w:r>
      <w:r w:rsidRPr="00FC3F16">
        <w:rPr>
          <w:rFonts w:cs="Arial"/>
        </w:rPr>
        <w:t>2015–2020</w:t>
      </w:r>
      <w:r w:rsidR="00750FF4" w:rsidRPr="00A37D89">
        <w:rPr>
          <w:rFonts w:cs="Arial"/>
        </w:rPr>
        <w:t xml:space="preserve"> je predvidel tudi finančne vire za izvajanje ukrepov. Večina teh virov so sredstva EU, pomemben del pa so tudi sredstva iz proračuna Republike Slovenije. Poraba teh sredstev za zadnje programsko obdobje je podana v poročilu</w:t>
      </w:r>
      <w:r w:rsidR="002A245E">
        <w:rPr>
          <w:rFonts w:cs="Arial"/>
        </w:rPr>
        <w:t xml:space="preserve"> Analiza načrtovanih in porabljenih sredstev za upravljanje Nature 2000 v Sloveniji za večletno obdobje 2015-</w:t>
      </w:r>
      <w:r>
        <w:rPr>
          <w:rFonts w:cs="Arial"/>
        </w:rPr>
        <w:t>20</w:t>
      </w:r>
      <w:r w:rsidR="002A245E">
        <w:rPr>
          <w:rFonts w:cs="Arial"/>
        </w:rPr>
        <w:t>20 (</w:t>
      </w:r>
      <w:proofErr w:type="spellStart"/>
      <w:r w:rsidR="00750FF4">
        <w:fldChar w:fldCharType="begin"/>
      </w:r>
      <w:r w:rsidR="00750FF4">
        <w:instrText>HYPERLINK "https://natura2000.gov.si/fileadmin/user_upload/Dokumenti/LIFE_IP_NATURA_SI/Rezultati/A.3_Analysis_of_financing_Natura_2000_MOP_2022_01.pdf"</w:instrText>
      </w:r>
      <w:r w:rsidR="00750FF4">
        <w:fldChar w:fldCharType="separate"/>
      </w:r>
      <w:r w:rsidR="00750FF4" w:rsidRPr="0029770C">
        <w:rPr>
          <w:rStyle w:val="Hiperpovezava"/>
          <w:rFonts w:cs="Arial"/>
          <w:i/>
          <w:iCs/>
        </w:rPr>
        <w:t>An</w:t>
      </w:r>
      <w:r w:rsidR="00750FF4" w:rsidRPr="0029770C">
        <w:rPr>
          <w:rStyle w:val="Hiperpovezava"/>
          <w:rFonts w:cs="Arial"/>
          <w:i/>
          <w:iCs/>
        </w:rPr>
        <w:t>a</w:t>
      </w:r>
      <w:r w:rsidR="00750FF4" w:rsidRPr="0029770C">
        <w:rPr>
          <w:rStyle w:val="Hiperpovezava"/>
          <w:rFonts w:cs="Arial"/>
          <w:i/>
          <w:iCs/>
        </w:rPr>
        <w:t>lysis</w:t>
      </w:r>
      <w:proofErr w:type="spellEnd"/>
      <w:r w:rsidR="00750FF4" w:rsidRPr="0029770C">
        <w:rPr>
          <w:rStyle w:val="Hiperpovezava"/>
          <w:rFonts w:cs="Arial"/>
          <w:i/>
          <w:iCs/>
        </w:rPr>
        <w:t xml:space="preserve"> </w:t>
      </w:r>
      <w:proofErr w:type="spellStart"/>
      <w:r w:rsidR="00750FF4" w:rsidRPr="0029770C">
        <w:rPr>
          <w:rStyle w:val="Hiperpovezava"/>
          <w:rFonts w:cs="Arial"/>
          <w:i/>
          <w:iCs/>
        </w:rPr>
        <w:t>of</w:t>
      </w:r>
      <w:proofErr w:type="spellEnd"/>
      <w:r w:rsidR="00750FF4" w:rsidRPr="0029770C">
        <w:rPr>
          <w:rStyle w:val="Hiperpovezava"/>
          <w:rFonts w:cs="Arial"/>
          <w:i/>
          <w:iCs/>
        </w:rPr>
        <w:t xml:space="preserve"> </w:t>
      </w:r>
      <w:proofErr w:type="spellStart"/>
      <w:r w:rsidR="00750FF4" w:rsidRPr="0029770C">
        <w:rPr>
          <w:rStyle w:val="Hiperpovezava"/>
          <w:rFonts w:cs="Arial"/>
          <w:i/>
          <w:iCs/>
        </w:rPr>
        <w:t>financing</w:t>
      </w:r>
      <w:proofErr w:type="spellEnd"/>
      <w:r w:rsidR="00750FF4" w:rsidRPr="0029770C">
        <w:rPr>
          <w:rStyle w:val="Hiperpovezava"/>
          <w:rFonts w:cs="Arial"/>
          <w:i/>
          <w:iCs/>
        </w:rPr>
        <w:t xml:space="preserve"> </w:t>
      </w:r>
      <w:proofErr w:type="spellStart"/>
      <w:r w:rsidR="00750FF4" w:rsidRPr="0029770C">
        <w:rPr>
          <w:rStyle w:val="Hiperpovezava"/>
          <w:rFonts w:cs="Arial"/>
          <w:i/>
          <w:iCs/>
        </w:rPr>
        <w:t>planned</w:t>
      </w:r>
      <w:proofErr w:type="spellEnd"/>
      <w:r w:rsidR="00750FF4" w:rsidRPr="0029770C">
        <w:rPr>
          <w:rStyle w:val="Hiperpovezava"/>
          <w:rFonts w:cs="Arial"/>
          <w:i/>
          <w:iCs/>
        </w:rPr>
        <w:t xml:space="preserve"> </w:t>
      </w:r>
      <w:proofErr w:type="spellStart"/>
      <w:r w:rsidR="00750FF4" w:rsidRPr="0029770C">
        <w:rPr>
          <w:rStyle w:val="Hiperpovezava"/>
          <w:rFonts w:cs="Arial"/>
          <w:i/>
          <w:iCs/>
        </w:rPr>
        <w:t>and</w:t>
      </w:r>
      <w:proofErr w:type="spellEnd"/>
      <w:r w:rsidR="00750FF4" w:rsidRPr="0029770C">
        <w:rPr>
          <w:rStyle w:val="Hiperpovezava"/>
          <w:rFonts w:cs="Arial"/>
          <w:i/>
          <w:iCs/>
        </w:rPr>
        <w:t xml:space="preserve"> used </w:t>
      </w:r>
      <w:proofErr w:type="spellStart"/>
      <w:r w:rsidR="00750FF4" w:rsidRPr="0029770C">
        <w:rPr>
          <w:rStyle w:val="Hiperpovezava"/>
          <w:rFonts w:cs="Arial"/>
          <w:i/>
          <w:iCs/>
        </w:rPr>
        <w:t>for</w:t>
      </w:r>
      <w:proofErr w:type="spellEnd"/>
      <w:r w:rsidR="00750FF4" w:rsidRPr="0029770C">
        <w:rPr>
          <w:rStyle w:val="Hiperpovezava"/>
          <w:rFonts w:cs="Arial"/>
          <w:i/>
          <w:iCs/>
        </w:rPr>
        <w:t xml:space="preserve"> Natura 2000 Management </w:t>
      </w:r>
      <w:proofErr w:type="spellStart"/>
      <w:r w:rsidR="00750FF4" w:rsidRPr="0029770C">
        <w:rPr>
          <w:rStyle w:val="Hiperpovezava"/>
          <w:rFonts w:cs="Arial"/>
          <w:i/>
          <w:iCs/>
        </w:rPr>
        <w:t>Programme</w:t>
      </w:r>
      <w:proofErr w:type="spellEnd"/>
      <w:r w:rsidR="00750FF4" w:rsidRPr="0029770C">
        <w:rPr>
          <w:rStyle w:val="Hiperpovezava"/>
          <w:rFonts w:cs="Arial"/>
          <w:i/>
          <w:iCs/>
        </w:rPr>
        <w:t xml:space="preserve"> in </w:t>
      </w:r>
      <w:proofErr w:type="spellStart"/>
      <w:r w:rsidR="00750FF4" w:rsidRPr="0029770C">
        <w:rPr>
          <w:rStyle w:val="Hiperpovezava"/>
          <w:rFonts w:cs="Arial"/>
          <w:i/>
          <w:iCs/>
        </w:rPr>
        <w:t>Slovenia</w:t>
      </w:r>
      <w:proofErr w:type="spellEnd"/>
      <w:r w:rsidR="00750FF4" w:rsidRPr="0029770C">
        <w:rPr>
          <w:rStyle w:val="Hiperpovezava"/>
          <w:rFonts w:cs="Arial"/>
          <w:i/>
          <w:iCs/>
        </w:rPr>
        <w:t xml:space="preserve"> </w:t>
      </w:r>
      <w:proofErr w:type="spellStart"/>
      <w:r w:rsidR="00750FF4" w:rsidRPr="0029770C">
        <w:rPr>
          <w:rStyle w:val="Hiperpovezava"/>
          <w:rFonts w:cs="Arial"/>
          <w:i/>
          <w:iCs/>
        </w:rPr>
        <w:t>for</w:t>
      </w:r>
      <w:proofErr w:type="spellEnd"/>
      <w:r w:rsidR="00750FF4" w:rsidRPr="0029770C">
        <w:rPr>
          <w:rStyle w:val="Hiperpovezava"/>
          <w:rFonts w:cs="Arial"/>
          <w:i/>
          <w:iCs/>
        </w:rPr>
        <w:t xml:space="preserve"> </w:t>
      </w:r>
      <w:proofErr w:type="spellStart"/>
      <w:r w:rsidR="00750FF4" w:rsidRPr="0029770C">
        <w:rPr>
          <w:rStyle w:val="Hiperpovezava"/>
          <w:rFonts w:cs="Arial"/>
          <w:i/>
          <w:iCs/>
        </w:rPr>
        <w:t>the</w:t>
      </w:r>
      <w:proofErr w:type="spellEnd"/>
      <w:r w:rsidR="00750FF4" w:rsidRPr="0029770C">
        <w:rPr>
          <w:rStyle w:val="Hiperpovezava"/>
          <w:rFonts w:cs="Arial"/>
          <w:i/>
          <w:iCs/>
        </w:rPr>
        <w:t xml:space="preserve"> </w:t>
      </w:r>
      <w:proofErr w:type="spellStart"/>
      <w:r w:rsidR="00750FF4" w:rsidRPr="0029770C">
        <w:rPr>
          <w:rStyle w:val="Hiperpovezava"/>
          <w:rFonts w:cs="Arial"/>
          <w:i/>
          <w:iCs/>
        </w:rPr>
        <w:t>multiannual</w:t>
      </w:r>
      <w:proofErr w:type="spellEnd"/>
      <w:r w:rsidR="00750FF4" w:rsidRPr="0029770C">
        <w:rPr>
          <w:rStyle w:val="Hiperpovezava"/>
          <w:rFonts w:cs="Arial"/>
          <w:i/>
          <w:iCs/>
        </w:rPr>
        <w:t xml:space="preserve"> period 2015-2020</w:t>
      </w:r>
      <w:r w:rsidR="00750FF4">
        <w:fldChar w:fldCharType="end"/>
      </w:r>
      <w:r w:rsidR="002A245E">
        <w:rPr>
          <w:rFonts w:cs="Arial"/>
          <w:i/>
          <w:iCs/>
        </w:rPr>
        <w:t>;</w:t>
      </w:r>
      <w:r w:rsidR="0029770C">
        <w:rPr>
          <w:rFonts w:cs="Arial"/>
        </w:rPr>
        <w:t xml:space="preserve"> MNVP, 2022</w:t>
      </w:r>
      <w:r w:rsidR="002A245E">
        <w:rPr>
          <w:rFonts w:cs="Arial"/>
        </w:rPr>
        <w:t>)</w:t>
      </w:r>
      <w:r w:rsidR="00750FF4" w:rsidRPr="00A37D89">
        <w:rPr>
          <w:rFonts w:cs="Arial"/>
        </w:rPr>
        <w:t xml:space="preserve">. </w:t>
      </w:r>
      <w:r w:rsidR="00750FF4">
        <w:rPr>
          <w:rFonts w:cs="Arial"/>
        </w:rPr>
        <w:t xml:space="preserve">Potrebe, vezane na finančne vire za upravljanje z območji Natura 2000 za prihodnje programsko obdobje so zelo sistematično opredeljene v dokumentu </w:t>
      </w:r>
      <w:r w:rsidR="00750FF4" w:rsidRPr="00CA27E5">
        <w:rPr>
          <w:rFonts w:cs="Arial"/>
        </w:rPr>
        <w:t>Prednostni okvir ukrepanja za Slovenijo (</w:t>
      </w:r>
      <w:proofErr w:type="spellStart"/>
      <w:r w:rsidR="00750FF4">
        <w:fldChar w:fldCharType="begin"/>
      </w:r>
      <w:r w:rsidR="00750FF4">
        <w:instrText>HYPERLINK "https://natura2000.gov.si/fileadmin/user_upload/Dokumenti/LIFE_IP_NATURA_SI/Rezultati/C.3.4_IP_PAF_Slovenia_2021-2027_finalV2.pdf"</w:instrText>
      </w:r>
      <w:r w:rsidR="00750FF4">
        <w:fldChar w:fldCharType="separate"/>
      </w:r>
      <w:r w:rsidR="00750FF4" w:rsidRPr="0029770C">
        <w:rPr>
          <w:rStyle w:val="Hiperpovezava"/>
          <w:rFonts w:cs="Arial"/>
          <w:i/>
          <w:iCs/>
        </w:rPr>
        <w:t>Prioritised</w:t>
      </w:r>
      <w:proofErr w:type="spellEnd"/>
      <w:r w:rsidR="00750FF4" w:rsidRPr="0029770C">
        <w:rPr>
          <w:rStyle w:val="Hiperpovezava"/>
          <w:rFonts w:cs="Arial"/>
          <w:i/>
          <w:iCs/>
        </w:rPr>
        <w:t xml:space="preserve"> </w:t>
      </w:r>
      <w:proofErr w:type="spellStart"/>
      <w:r w:rsidR="00750FF4" w:rsidRPr="0029770C">
        <w:rPr>
          <w:rStyle w:val="Hiperpovezava"/>
          <w:rFonts w:cs="Arial"/>
          <w:i/>
          <w:iCs/>
        </w:rPr>
        <w:t>action</w:t>
      </w:r>
      <w:proofErr w:type="spellEnd"/>
      <w:r w:rsidR="00750FF4" w:rsidRPr="0029770C">
        <w:rPr>
          <w:rStyle w:val="Hiperpovezava"/>
          <w:rFonts w:cs="Arial"/>
          <w:i/>
          <w:iCs/>
        </w:rPr>
        <w:t xml:space="preserve"> </w:t>
      </w:r>
      <w:proofErr w:type="spellStart"/>
      <w:r w:rsidR="00750FF4" w:rsidRPr="0029770C">
        <w:rPr>
          <w:rStyle w:val="Hiperpovezava"/>
          <w:rFonts w:cs="Arial"/>
          <w:i/>
          <w:iCs/>
        </w:rPr>
        <w:t>framework</w:t>
      </w:r>
      <w:proofErr w:type="spellEnd"/>
      <w:r w:rsidR="002A245E" w:rsidRPr="0029770C">
        <w:rPr>
          <w:rStyle w:val="Hiperpovezava"/>
        </w:rPr>
        <w:t xml:space="preserve"> </w:t>
      </w:r>
      <w:proofErr w:type="spellStart"/>
      <w:r w:rsidR="002A245E" w:rsidRPr="0029770C">
        <w:rPr>
          <w:rStyle w:val="Hiperpovezava"/>
        </w:rPr>
        <w:t>f</w:t>
      </w:r>
      <w:r w:rsidR="002A245E" w:rsidRPr="0029770C">
        <w:rPr>
          <w:rStyle w:val="Hiperpovezava"/>
          <w:rFonts w:cs="Arial"/>
          <w:i/>
          <w:iCs/>
        </w:rPr>
        <w:t>or</w:t>
      </w:r>
      <w:proofErr w:type="spellEnd"/>
      <w:r w:rsidR="002A245E" w:rsidRPr="0029770C">
        <w:rPr>
          <w:rStyle w:val="Hiperpovezava"/>
          <w:rFonts w:cs="Arial"/>
          <w:i/>
          <w:iCs/>
        </w:rPr>
        <w:t xml:space="preserve"> Natura 2000 in </w:t>
      </w:r>
      <w:proofErr w:type="spellStart"/>
      <w:r w:rsidR="002A245E" w:rsidRPr="0029770C">
        <w:rPr>
          <w:rStyle w:val="Hiperpovezava"/>
          <w:rFonts w:cs="Arial"/>
          <w:i/>
          <w:iCs/>
        </w:rPr>
        <w:t>Slovenia</w:t>
      </w:r>
      <w:proofErr w:type="spellEnd"/>
      <w:r w:rsidR="00750FF4">
        <w:fldChar w:fldCharType="end"/>
      </w:r>
      <w:r w:rsidR="002A245E" w:rsidRPr="00CA27E5">
        <w:rPr>
          <w:rFonts w:cs="Arial"/>
        </w:rPr>
        <w:t xml:space="preserve"> </w:t>
      </w:r>
      <w:r w:rsidR="00750FF4">
        <w:rPr>
          <w:rFonts w:cs="Arial"/>
        </w:rPr>
        <w:t>–</w:t>
      </w:r>
      <w:r w:rsidR="00750FF4" w:rsidRPr="00CA27E5">
        <w:rPr>
          <w:rFonts w:cs="Arial"/>
        </w:rPr>
        <w:t xml:space="preserve"> PAF</w:t>
      </w:r>
      <w:r w:rsidR="00750FF4">
        <w:rPr>
          <w:rFonts w:cs="Arial"/>
        </w:rPr>
        <w:t xml:space="preserve">, </w:t>
      </w:r>
      <w:r w:rsidR="0029770C">
        <w:rPr>
          <w:rFonts w:cs="Arial"/>
        </w:rPr>
        <w:t>MNVP, 2020</w:t>
      </w:r>
      <w:r w:rsidR="00750FF4" w:rsidRPr="00CA27E5">
        <w:rPr>
          <w:rFonts w:cs="Arial"/>
        </w:rPr>
        <w:t>)</w:t>
      </w:r>
      <w:r w:rsidR="00750FF4">
        <w:rPr>
          <w:rFonts w:cs="Arial"/>
        </w:rPr>
        <w:t xml:space="preserve">. V osnovi se ocenjuje, da je za ohranjanje območij Natura 2000 v Sloveniji na letni ravni potrebnih med 58 in 86 </w:t>
      </w:r>
      <w:r w:rsidR="002A245E">
        <w:rPr>
          <w:rFonts w:cs="Arial"/>
        </w:rPr>
        <w:t>milijonov</w:t>
      </w:r>
      <w:r w:rsidR="00750FF4">
        <w:rPr>
          <w:rFonts w:cs="Arial"/>
        </w:rPr>
        <w:t xml:space="preserve"> €</w:t>
      </w:r>
      <w:r w:rsidR="007A5539">
        <w:rPr>
          <w:rFonts w:cs="Arial"/>
        </w:rPr>
        <w:t>, na voljo pa jih je 2</w:t>
      </w:r>
      <w:r w:rsidR="00BE107B">
        <w:rPr>
          <w:rFonts w:cs="Arial"/>
        </w:rPr>
        <w:t>1</w:t>
      </w:r>
      <w:r w:rsidR="007A5539">
        <w:rPr>
          <w:rFonts w:cs="Arial"/>
        </w:rPr>
        <w:t xml:space="preserve"> milijonov €</w:t>
      </w:r>
      <w:r w:rsidR="00750FF4">
        <w:rPr>
          <w:rFonts w:cs="Arial"/>
        </w:rPr>
        <w:t>.</w:t>
      </w:r>
    </w:p>
    <w:p w14:paraId="4F34311A" w14:textId="1F71A82C" w:rsidR="00750FF4" w:rsidRDefault="00750FF4" w:rsidP="00F961F0">
      <w:pPr>
        <w:spacing w:after="0"/>
        <w:rPr>
          <w:rFonts w:cs="Arial"/>
        </w:rPr>
      </w:pPr>
    </w:p>
    <w:p w14:paraId="664D57E1" w14:textId="1397B043" w:rsidR="00750FF4" w:rsidRDefault="00750FF4" w:rsidP="00F961F0">
      <w:pPr>
        <w:spacing w:after="0"/>
        <w:rPr>
          <w:rFonts w:cs="Arial"/>
        </w:rPr>
      </w:pPr>
      <w:r>
        <w:rPr>
          <w:rFonts w:cs="Arial"/>
        </w:rPr>
        <w:t xml:space="preserve">O doseganju varstvenih ciljev </w:t>
      </w:r>
      <w:r w:rsidR="00FC3F16" w:rsidRPr="00181571">
        <w:rPr>
          <w:rFonts w:cs="Arial"/>
        </w:rPr>
        <w:t>PUN</w:t>
      </w:r>
      <w:r w:rsidR="00FC3F16">
        <w:rPr>
          <w:rFonts w:cs="Arial"/>
        </w:rPr>
        <w:t xml:space="preserve"> </w:t>
      </w:r>
      <w:r w:rsidR="00FC3F16" w:rsidRPr="00FC3F16">
        <w:rPr>
          <w:rFonts w:cs="Arial"/>
        </w:rPr>
        <w:t>2015–2020</w:t>
      </w:r>
      <w:r>
        <w:rPr>
          <w:rFonts w:cs="Arial"/>
        </w:rPr>
        <w:t xml:space="preserve"> in o višini sredstev, nujnih za izvajanje ukrepov </w:t>
      </w:r>
      <w:r w:rsidR="00FC3F16" w:rsidRPr="00181571">
        <w:rPr>
          <w:rFonts w:cs="Arial"/>
        </w:rPr>
        <w:t>PUN</w:t>
      </w:r>
      <w:r w:rsidR="00FC3F16">
        <w:rPr>
          <w:rFonts w:cs="Arial"/>
        </w:rPr>
        <w:t xml:space="preserve"> </w:t>
      </w:r>
      <w:r w:rsidR="00FC3F16" w:rsidRPr="00FC3F16">
        <w:rPr>
          <w:rFonts w:cs="Arial"/>
        </w:rPr>
        <w:t>2015–2020</w:t>
      </w:r>
      <w:r>
        <w:rPr>
          <w:rFonts w:cs="Arial"/>
        </w:rPr>
        <w:t xml:space="preserve">, to poročilo torej ne govori, saj so v ta namen pripravljeni ločeni dokumenti. </w:t>
      </w:r>
      <w:r w:rsidRPr="00C56DC2">
        <w:rPr>
          <w:rFonts w:cs="Arial"/>
          <w:b/>
          <w:bCs/>
        </w:rPr>
        <w:t xml:space="preserve">Glavni namen tega poročila je predvsem sistematično podati izvedbo ukrepov </w:t>
      </w:r>
      <w:r w:rsidR="00813FAE" w:rsidRPr="00813FAE">
        <w:rPr>
          <w:rFonts w:cs="Arial"/>
          <w:b/>
          <w:bCs/>
        </w:rPr>
        <w:t>PUN 2015–2020</w:t>
      </w:r>
      <w:r w:rsidR="0029770C">
        <w:rPr>
          <w:rFonts w:cs="Arial"/>
          <w:b/>
          <w:bCs/>
        </w:rPr>
        <w:t xml:space="preserve"> v </w:t>
      </w:r>
      <w:r w:rsidR="00FC3F16">
        <w:rPr>
          <w:rFonts w:cs="Arial"/>
          <w:b/>
          <w:bCs/>
        </w:rPr>
        <w:t xml:space="preserve">poročevalskem </w:t>
      </w:r>
      <w:r w:rsidR="0029770C">
        <w:rPr>
          <w:rFonts w:cs="Arial"/>
          <w:b/>
          <w:bCs/>
        </w:rPr>
        <w:t xml:space="preserve">obdobju </w:t>
      </w:r>
      <w:r w:rsidR="00FC3F16">
        <w:rPr>
          <w:rFonts w:cs="Arial"/>
          <w:b/>
          <w:bCs/>
        </w:rPr>
        <w:t xml:space="preserve">od leta </w:t>
      </w:r>
      <w:r w:rsidR="0029770C">
        <w:rPr>
          <w:rFonts w:cs="Arial"/>
          <w:b/>
          <w:bCs/>
        </w:rPr>
        <w:t>2015 do sprejetja novega programa v letu 2023</w:t>
      </w:r>
      <w:r>
        <w:rPr>
          <w:rFonts w:cs="Arial"/>
          <w:b/>
          <w:bCs/>
        </w:rPr>
        <w:t xml:space="preserve">. </w:t>
      </w:r>
    </w:p>
    <w:p w14:paraId="6F384840" w14:textId="5D38BA0E" w:rsidR="00750FF4" w:rsidRDefault="00750FF4" w:rsidP="00F961F0">
      <w:pPr>
        <w:spacing w:after="0"/>
        <w:rPr>
          <w:rFonts w:cs="Arial"/>
        </w:rPr>
      </w:pPr>
    </w:p>
    <w:p w14:paraId="66D87813" w14:textId="12F01BA8" w:rsidR="009C6119" w:rsidRDefault="009C6119">
      <w:pPr>
        <w:spacing w:after="0" w:line="240" w:lineRule="auto"/>
        <w:jc w:val="left"/>
        <w:rPr>
          <w:rFonts w:cs="Arial"/>
        </w:rPr>
      </w:pPr>
      <w:r>
        <w:rPr>
          <w:rFonts w:cs="Arial"/>
        </w:rPr>
        <w:br w:type="page"/>
      </w:r>
    </w:p>
    <w:p w14:paraId="6446A032" w14:textId="6CD8ACAF" w:rsidR="00750FF4" w:rsidRPr="00750FF4" w:rsidRDefault="00750FF4" w:rsidP="00750FF4">
      <w:pPr>
        <w:pStyle w:val="Naslov2LIFE"/>
        <w:numPr>
          <w:ilvl w:val="1"/>
          <w:numId w:val="1"/>
        </w:numPr>
        <w:ind w:hanging="792"/>
        <w:rPr>
          <w:rFonts w:ascii="Arial" w:hAnsi="Arial" w:cs="Arial"/>
        </w:rPr>
      </w:pPr>
      <w:bookmarkStart w:id="6" w:name="_Toc213338077"/>
      <w:r w:rsidRPr="00271613">
        <w:rPr>
          <w:rFonts w:ascii="Arial" w:hAnsi="Arial" w:cs="Arial"/>
          <w:color w:val="267849"/>
        </w:rPr>
        <w:lastRenderedPageBreak/>
        <w:t>Izhodišča za pripravo poročila</w:t>
      </w:r>
      <w:bookmarkEnd w:id="6"/>
    </w:p>
    <w:p w14:paraId="3B589E2B" w14:textId="06581D83" w:rsidR="00F961F0" w:rsidRPr="00D75066" w:rsidRDefault="00F70248" w:rsidP="00F961F0">
      <w:pPr>
        <w:spacing w:after="0"/>
        <w:rPr>
          <w:rFonts w:cs="Arial"/>
        </w:rPr>
      </w:pPr>
      <w:r w:rsidRPr="00D75066">
        <w:rPr>
          <w:rFonts w:cs="Arial"/>
        </w:rPr>
        <w:t xml:space="preserve">Vlada </w:t>
      </w:r>
      <w:r w:rsidR="00B91839" w:rsidRPr="00D75066">
        <w:rPr>
          <w:rFonts w:cs="Arial"/>
        </w:rPr>
        <w:t>RS</w:t>
      </w:r>
      <w:r w:rsidRPr="00D75066">
        <w:rPr>
          <w:rFonts w:cs="Arial"/>
        </w:rPr>
        <w:t xml:space="preserve"> </w:t>
      </w:r>
      <w:r w:rsidR="00B91839" w:rsidRPr="00D75066">
        <w:rPr>
          <w:rFonts w:cs="Arial"/>
        </w:rPr>
        <w:t xml:space="preserve">je </w:t>
      </w:r>
      <w:r w:rsidRPr="00D75066">
        <w:rPr>
          <w:rFonts w:cs="Arial"/>
        </w:rPr>
        <w:t xml:space="preserve">s sklepom št. 35600-1/2018/4 </w:t>
      </w:r>
      <w:r w:rsidR="00750FF4">
        <w:rPr>
          <w:rFonts w:cs="Arial"/>
        </w:rPr>
        <w:t>(</w:t>
      </w:r>
      <w:r w:rsidR="00750FF4" w:rsidRPr="00D75066">
        <w:rPr>
          <w:rFonts w:cs="Arial"/>
        </w:rPr>
        <w:t>1. 3. 2018</w:t>
      </w:r>
      <w:r w:rsidR="00750FF4">
        <w:rPr>
          <w:rFonts w:cs="Arial"/>
        </w:rPr>
        <w:t>)</w:t>
      </w:r>
      <w:r w:rsidR="00750FF4" w:rsidRPr="00D75066">
        <w:rPr>
          <w:rFonts w:cs="Arial"/>
        </w:rPr>
        <w:t xml:space="preserve"> </w:t>
      </w:r>
      <w:r w:rsidRPr="00D75066">
        <w:rPr>
          <w:rFonts w:cs="Arial"/>
        </w:rPr>
        <w:t xml:space="preserve">naložila ministrstvom in drugim državnim organom ter nosilcem javnih pooblastil, da o izvedbi ukrepov iz </w:t>
      </w:r>
      <w:r w:rsidR="00FC3F16" w:rsidRPr="00181571">
        <w:rPr>
          <w:rFonts w:cs="Arial"/>
        </w:rPr>
        <w:t>PUN</w:t>
      </w:r>
      <w:r w:rsidR="00FC3F16">
        <w:rPr>
          <w:rFonts w:cs="Arial"/>
        </w:rPr>
        <w:t xml:space="preserve"> </w:t>
      </w:r>
      <w:r w:rsidR="00FC3F16" w:rsidRPr="00FC3F16">
        <w:rPr>
          <w:rFonts w:cs="Arial"/>
        </w:rPr>
        <w:t>2015–2020</w:t>
      </w:r>
      <w:r w:rsidR="001E593D" w:rsidRPr="00D75066">
        <w:rPr>
          <w:rFonts w:cs="Arial"/>
        </w:rPr>
        <w:t xml:space="preserve"> </w:t>
      </w:r>
      <w:r w:rsidR="00496AA7" w:rsidRPr="00D75066">
        <w:rPr>
          <w:rFonts w:cs="Arial"/>
        </w:rPr>
        <w:t xml:space="preserve">letno </w:t>
      </w:r>
      <w:r w:rsidRPr="00D75066">
        <w:rPr>
          <w:rFonts w:cs="Arial"/>
        </w:rPr>
        <w:t>podrobno poročajo Ministrstvu za okolje in prostor</w:t>
      </w:r>
      <w:r w:rsidR="00DC7914">
        <w:rPr>
          <w:rFonts w:cs="Arial"/>
        </w:rPr>
        <w:t xml:space="preserve"> oziroma sedanjemu Ministrstvu za naravne vire in prostor</w:t>
      </w:r>
      <w:r w:rsidRPr="00D75066">
        <w:rPr>
          <w:rFonts w:cs="Arial"/>
        </w:rPr>
        <w:t xml:space="preserve"> (v nadaljevanju: </w:t>
      </w:r>
      <w:r w:rsidR="00DC7914">
        <w:rPr>
          <w:rFonts w:cs="Arial"/>
        </w:rPr>
        <w:t>MNVP</w:t>
      </w:r>
      <w:r w:rsidRPr="00D75066">
        <w:rPr>
          <w:rFonts w:cs="Arial"/>
        </w:rPr>
        <w:t xml:space="preserve">). </w:t>
      </w:r>
      <w:r w:rsidR="00DC7914">
        <w:rPr>
          <w:rFonts w:cs="Arial"/>
        </w:rPr>
        <w:t xml:space="preserve">Tedanji </w:t>
      </w:r>
      <w:r w:rsidRPr="00D75066">
        <w:rPr>
          <w:rFonts w:cs="Arial"/>
        </w:rPr>
        <w:t xml:space="preserve">MOP je </w:t>
      </w:r>
      <w:r w:rsidR="00F961F0" w:rsidRPr="00D75066">
        <w:rPr>
          <w:rFonts w:cs="Arial"/>
        </w:rPr>
        <w:t xml:space="preserve">v letu 2017 </w:t>
      </w:r>
      <w:r w:rsidRPr="00D75066">
        <w:rPr>
          <w:rFonts w:cs="Arial"/>
        </w:rPr>
        <w:t xml:space="preserve">na podlagi strukture </w:t>
      </w:r>
      <w:r w:rsidR="00FC3F16" w:rsidRPr="00181571">
        <w:rPr>
          <w:rFonts w:cs="Arial"/>
        </w:rPr>
        <w:t>PUN</w:t>
      </w:r>
      <w:r w:rsidR="00FC3F16">
        <w:rPr>
          <w:rFonts w:cs="Arial"/>
        </w:rPr>
        <w:t xml:space="preserve"> </w:t>
      </w:r>
      <w:r w:rsidR="00FC3F16" w:rsidRPr="00FC3F16">
        <w:rPr>
          <w:rFonts w:cs="Arial"/>
        </w:rPr>
        <w:t>2015–2020</w:t>
      </w:r>
      <w:r w:rsidR="00F961F0" w:rsidRPr="00D75066">
        <w:rPr>
          <w:rFonts w:cs="Arial"/>
        </w:rPr>
        <w:t xml:space="preserve"> </w:t>
      </w:r>
      <w:r w:rsidRPr="00D75066">
        <w:rPr>
          <w:rFonts w:cs="Arial"/>
        </w:rPr>
        <w:t xml:space="preserve">skupaj z ZRSVN razvil format za poročanje, in sicer gre za vsebinsko poročanje </w:t>
      </w:r>
      <w:r w:rsidR="00B664A6" w:rsidRPr="00D75066">
        <w:rPr>
          <w:rFonts w:cs="Arial"/>
        </w:rPr>
        <w:t xml:space="preserve">s strani </w:t>
      </w:r>
      <w:r w:rsidR="00F961F0" w:rsidRPr="00D75066">
        <w:rPr>
          <w:rFonts w:cs="Arial"/>
        </w:rPr>
        <w:t>odgovornih no</w:t>
      </w:r>
      <w:r w:rsidR="001E593D" w:rsidRPr="00D75066">
        <w:rPr>
          <w:rFonts w:cs="Arial"/>
        </w:rPr>
        <w:t>s</w:t>
      </w:r>
      <w:r w:rsidR="00F961F0" w:rsidRPr="00D75066">
        <w:rPr>
          <w:rFonts w:cs="Arial"/>
        </w:rPr>
        <w:t>ilcev</w:t>
      </w:r>
      <w:r w:rsidR="00B664A6" w:rsidRPr="00D75066">
        <w:rPr>
          <w:rFonts w:cs="Arial"/>
        </w:rPr>
        <w:t xml:space="preserve"> </w:t>
      </w:r>
      <w:r w:rsidRPr="00D75066">
        <w:rPr>
          <w:rFonts w:cs="Arial"/>
        </w:rPr>
        <w:t>z natančno opredelitvijo izvajanja vsakega posameznega ukrepa na</w:t>
      </w:r>
      <w:r w:rsidR="001E593D" w:rsidRPr="00D75066">
        <w:rPr>
          <w:rFonts w:cs="Arial"/>
        </w:rPr>
        <w:t>vedenega v prilogi</w:t>
      </w:r>
      <w:r w:rsidR="00B664A6" w:rsidRPr="00D75066">
        <w:rPr>
          <w:rFonts w:cs="Arial"/>
        </w:rPr>
        <w:t xml:space="preserve"> 6.1</w:t>
      </w:r>
      <w:r w:rsidR="00B91839" w:rsidRPr="00D75066">
        <w:rPr>
          <w:rFonts w:cs="Arial"/>
        </w:rPr>
        <w:t xml:space="preserve"> </w:t>
      </w:r>
      <w:r w:rsidR="00B54E90" w:rsidRPr="00D75066">
        <w:rPr>
          <w:rFonts w:cs="Arial"/>
        </w:rPr>
        <w:t xml:space="preserve">»Cilji in ukrepi« </w:t>
      </w:r>
      <w:r w:rsidR="00B91839" w:rsidRPr="00D75066">
        <w:rPr>
          <w:rFonts w:cs="Arial"/>
        </w:rPr>
        <w:t>v posameznem letu</w:t>
      </w:r>
      <w:r w:rsidR="00B664A6" w:rsidRPr="00D75066">
        <w:rPr>
          <w:rFonts w:cs="Arial"/>
        </w:rPr>
        <w:t>. Večina državnih organov o</w:t>
      </w:r>
      <w:r w:rsidR="001E593D" w:rsidRPr="00D75066">
        <w:rPr>
          <w:rFonts w:cs="Arial"/>
        </w:rPr>
        <w:t xml:space="preserve">z. nosilcev javnih pooblastil </w:t>
      </w:r>
      <w:r w:rsidR="00774147">
        <w:rPr>
          <w:rFonts w:cs="Arial"/>
        </w:rPr>
        <w:t>je</w:t>
      </w:r>
      <w:r w:rsidR="00B664A6" w:rsidRPr="00D75066">
        <w:rPr>
          <w:rFonts w:cs="Arial"/>
        </w:rPr>
        <w:t xml:space="preserve"> </w:t>
      </w:r>
      <w:r w:rsidR="00B91839" w:rsidRPr="00D75066">
        <w:rPr>
          <w:rFonts w:cs="Arial"/>
        </w:rPr>
        <w:t>tabelaričn</w:t>
      </w:r>
      <w:r w:rsidR="001E593D" w:rsidRPr="00D75066">
        <w:rPr>
          <w:rFonts w:cs="Arial"/>
        </w:rPr>
        <w:t>a</w:t>
      </w:r>
      <w:r w:rsidR="00B91839" w:rsidRPr="00D75066">
        <w:rPr>
          <w:rFonts w:cs="Arial"/>
        </w:rPr>
        <w:t xml:space="preserve"> </w:t>
      </w:r>
      <w:r w:rsidR="001E593D" w:rsidRPr="00D75066">
        <w:rPr>
          <w:rFonts w:cs="Arial"/>
        </w:rPr>
        <w:t>poročila</w:t>
      </w:r>
      <w:r w:rsidR="00B664A6" w:rsidRPr="00D75066">
        <w:rPr>
          <w:rFonts w:cs="Arial"/>
        </w:rPr>
        <w:t xml:space="preserve"> o izvajanju </w:t>
      </w:r>
      <w:r w:rsidR="00FC3F16" w:rsidRPr="00181571">
        <w:rPr>
          <w:rFonts w:cs="Arial"/>
        </w:rPr>
        <w:t>PUN</w:t>
      </w:r>
      <w:r w:rsidR="00FC3F16">
        <w:rPr>
          <w:rFonts w:cs="Arial"/>
        </w:rPr>
        <w:t xml:space="preserve"> </w:t>
      </w:r>
      <w:r w:rsidR="00FC3F16" w:rsidRPr="00FC3F16">
        <w:rPr>
          <w:rFonts w:cs="Arial"/>
        </w:rPr>
        <w:t>2015–2020</w:t>
      </w:r>
      <w:r w:rsidR="00B664A6" w:rsidRPr="00D75066">
        <w:rPr>
          <w:rFonts w:cs="Arial"/>
        </w:rPr>
        <w:t xml:space="preserve"> </w:t>
      </w:r>
      <w:r w:rsidR="00B91839" w:rsidRPr="00D75066">
        <w:rPr>
          <w:rFonts w:cs="Arial"/>
        </w:rPr>
        <w:t xml:space="preserve">vsako leto </w:t>
      </w:r>
      <w:r w:rsidR="00B664A6" w:rsidRPr="00D75066">
        <w:rPr>
          <w:rFonts w:cs="Arial"/>
        </w:rPr>
        <w:t>pripravil</w:t>
      </w:r>
      <w:r w:rsidR="00774147">
        <w:rPr>
          <w:rFonts w:cs="Arial"/>
        </w:rPr>
        <w:t>a</w:t>
      </w:r>
      <w:r w:rsidR="00B664A6" w:rsidRPr="00D75066">
        <w:rPr>
          <w:rFonts w:cs="Arial"/>
        </w:rPr>
        <w:t xml:space="preserve"> za svoj</w:t>
      </w:r>
      <w:r w:rsidR="00E75814">
        <w:rPr>
          <w:rFonts w:cs="Arial"/>
        </w:rPr>
        <w:t>e aktivnosti</w:t>
      </w:r>
      <w:r w:rsidR="00B91839" w:rsidRPr="00D75066">
        <w:rPr>
          <w:rFonts w:cs="Arial"/>
        </w:rPr>
        <w:t xml:space="preserve">. </w:t>
      </w:r>
      <w:r w:rsidR="00F961F0" w:rsidRPr="00D75066">
        <w:rPr>
          <w:rFonts w:cs="Arial"/>
        </w:rPr>
        <w:t xml:space="preserve">Več kot polovica (skoraj 8.400) ukrepov se </w:t>
      </w:r>
      <w:r w:rsidR="00E75814">
        <w:rPr>
          <w:rFonts w:cs="Arial"/>
        </w:rPr>
        <w:t xml:space="preserve">je </w:t>
      </w:r>
      <w:r w:rsidR="00F961F0" w:rsidRPr="00D75066">
        <w:rPr>
          <w:rFonts w:cs="Arial"/>
        </w:rPr>
        <w:t>izvaja</w:t>
      </w:r>
      <w:r w:rsidR="00E75814">
        <w:rPr>
          <w:rFonts w:cs="Arial"/>
        </w:rPr>
        <w:t>lo</w:t>
      </w:r>
      <w:r w:rsidR="00F961F0" w:rsidRPr="00D75066">
        <w:rPr>
          <w:rFonts w:cs="Arial"/>
        </w:rPr>
        <w:t xml:space="preserve"> na način, da se konkretnejši ukrepi, ki so predvideni v </w:t>
      </w:r>
      <w:r w:rsidR="00603F93" w:rsidRPr="00181571">
        <w:rPr>
          <w:rFonts w:cs="Arial"/>
        </w:rPr>
        <w:t>PUN</w:t>
      </w:r>
      <w:r w:rsidR="00603F93">
        <w:rPr>
          <w:rFonts w:cs="Arial"/>
        </w:rPr>
        <w:t xml:space="preserve"> </w:t>
      </w:r>
      <w:r w:rsidR="00603F93" w:rsidRPr="00FC3F16">
        <w:rPr>
          <w:rFonts w:cs="Arial"/>
        </w:rPr>
        <w:t>2015–2020</w:t>
      </w:r>
      <w:r w:rsidR="00F961F0" w:rsidRPr="00D75066">
        <w:rPr>
          <w:rFonts w:cs="Arial"/>
        </w:rPr>
        <w:t xml:space="preserve">, določijo v postopku izdaje naravovarstvenih smernic </w:t>
      </w:r>
      <w:r w:rsidR="0024590F">
        <w:rPr>
          <w:rFonts w:cs="Arial"/>
        </w:rPr>
        <w:t xml:space="preserve">(v nadaljevanju: NS) </w:t>
      </w:r>
      <w:r w:rsidR="00F961F0" w:rsidRPr="00D75066">
        <w:rPr>
          <w:rFonts w:cs="Arial"/>
        </w:rPr>
        <w:t>oz. mnenj. Le-te</w:t>
      </w:r>
      <w:r w:rsidR="00E75814">
        <w:rPr>
          <w:rFonts w:cs="Arial"/>
        </w:rPr>
        <w:t xml:space="preserve"> je</w:t>
      </w:r>
      <w:r w:rsidR="00F961F0" w:rsidRPr="00D75066">
        <w:rPr>
          <w:rFonts w:cs="Arial"/>
        </w:rPr>
        <w:t xml:space="preserve"> izda</w:t>
      </w:r>
      <w:r w:rsidR="00E75814">
        <w:rPr>
          <w:rFonts w:cs="Arial"/>
        </w:rPr>
        <w:t>jal</w:t>
      </w:r>
      <w:r w:rsidR="00F961F0" w:rsidRPr="00D75066">
        <w:rPr>
          <w:rFonts w:cs="Arial"/>
        </w:rPr>
        <w:t xml:space="preserve"> ZRSVN odgovornemu nosilcu izvajanja ukrepa (npr. Zavodu za gozdove Slovenije (v nadaljevanju: ZGS), Zavodu za ribištvo Slovenije (v nadaljevanju: ZZRS), Direkciji RS za vode (v nadaljevanju: DRSV) in nosilcem prostorskega načrtovanja</w:t>
      </w:r>
      <w:r w:rsidR="00774147">
        <w:rPr>
          <w:rFonts w:cs="Arial"/>
        </w:rPr>
        <w:t>)</w:t>
      </w:r>
      <w:r w:rsidR="00F961F0" w:rsidRPr="00D75066">
        <w:rPr>
          <w:rFonts w:cs="Arial"/>
        </w:rPr>
        <w:t>. Podatki, vezani na izvajanje vpisa v posam</w:t>
      </w:r>
      <w:r w:rsidR="001E593D" w:rsidRPr="00D75066">
        <w:rPr>
          <w:rFonts w:cs="Arial"/>
        </w:rPr>
        <w:t>ične KOPOP operacije, ki jih zbira in ureja</w:t>
      </w:r>
      <w:r w:rsidR="00F961F0" w:rsidRPr="00D75066">
        <w:rPr>
          <w:rFonts w:cs="Arial"/>
        </w:rPr>
        <w:t xml:space="preserve"> </w:t>
      </w:r>
      <w:r w:rsidR="00AA0FC2">
        <w:rPr>
          <w:rFonts w:cs="Arial"/>
        </w:rPr>
        <w:t xml:space="preserve">Agencija RS za kmetijske trge in razvoj podeželja (v nadaljevanju: </w:t>
      </w:r>
      <w:r w:rsidR="00F961F0" w:rsidRPr="00D75066">
        <w:rPr>
          <w:rFonts w:cs="Arial"/>
        </w:rPr>
        <w:t>ARSKTRP</w:t>
      </w:r>
      <w:r w:rsidR="00AA0FC2">
        <w:rPr>
          <w:rFonts w:cs="Arial"/>
        </w:rPr>
        <w:t>)</w:t>
      </w:r>
      <w:r w:rsidR="00F961F0" w:rsidRPr="00D75066">
        <w:rPr>
          <w:rFonts w:cs="Arial"/>
        </w:rPr>
        <w:t xml:space="preserve">, so bili pridobljeni s strani </w:t>
      </w:r>
      <w:r w:rsidR="00AA0FC2">
        <w:rPr>
          <w:rFonts w:cs="Arial"/>
        </w:rPr>
        <w:t xml:space="preserve">Ministrstva za kmetijstvo, gozdarstvo in prehrano (v nadaljevanju: </w:t>
      </w:r>
      <w:r w:rsidR="001E593D" w:rsidRPr="00D75066">
        <w:rPr>
          <w:rFonts w:cs="Arial"/>
        </w:rPr>
        <w:t>MKGP</w:t>
      </w:r>
      <w:r w:rsidR="00AA0FC2">
        <w:rPr>
          <w:rFonts w:cs="Arial"/>
        </w:rPr>
        <w:t>)</w:t>
      </w:r>
      <w:r w:rsidR="00F961F0" w:rsidRPr="00D75066">
        <w:rPr>
          <w:rFonts w:cs="Arial"/>
        </w:rPr>
        <w:t>. Podatki o izvedbi ukrepov, kjer so nosilci izvajanja upravljavci zavarovanih območij, so bili p</w:t>
      </w:r>
      <w:r w:rsidR="00B54E90" w:rsidRPr="00D75066">
        <w:rPr>
          <w:rFonts w:cs="Arial"/>
        </w:rPr>
        <w:t xml:space="preserve">osredovani </w:t>
      </w:r>
      <w:r w:rsidR="00F961F0" w:rsidRPr="00D75066">
        <w:rPr>
          <w:rFonts w:cs="Arial"/>
        </w:rPr>
        <w:t>neposredno s strani posameznih upravljavcev.</w:t>
      </w:r>
    </w:p>
    <w:p w14:paraId="325DB17E" w14:textId="706EA0FA" w:rsidR="006E5E96" w:rsidRPr="00D75066" w:rsidRDefault="00181571" w:rsidP="00486E19">
      <w:pPr>
        <w:spacing w:after="0"/>
        <w:rPr>
          <w:rFonts w:cs="Arial"/>
        </w:rPr>
      </w:pPr>
      <w:r>
        <w:rPr>
          <w:rFonts w:cs="Arial"/>
        </w:rPr>
        <w:t xml:space="preserve">Takratni </w:t>
      </w:r>
      <w:r w:rsidR="00F961F0" w:rsidRPr="00D75066">
        <w:rPr>
          <w:rFonts w:cs="Arial"/>
        </w:rPr>
        <w:t>MOP je</w:t>
      </w:r>
      <w:r w:rsidR="00B91839" w:rsidRPr="00D75066">
        <w:rPr>
          <w:rFonts w:cs="Arial"/>
        </w:rPr>
        <w:t xml:space="preserve"> podatke</w:t>
      </w:r>
      <w:r w:rsidR="00F961F0" w:rsidRPr="00D75066">
        <w:rPr>
          <w:rFonts w:cs="Arial"/>
        </w:rPr>
        <w:t>,</w:t>
      </w:r>
      <w:r w:rsidR="00B91839" w:rsidRPr="00D75066">
        <w:rPr>
          <w:rFonts w:cs="Arial"/>
        </w:rPr>
        <w:t xml:space="preserve"> </w:t>
      </w:r>
      <w:r w:rsidR="00F961F0" w:rsidRPr="00D75066">
        <w:rPr>
          <w:rFonts w:cs="Arial"/>
        </w:rPr>
        <w:t>prejete s strani odgovornih nosilcev</w:t>
      </w:r>
      <w:r w:rsidR="001E593D" w:rsidRPr="00D75066">
        <w:rPr>
          <w:rFonts w:cs="Arial"/>
        </w:rPr>
        <w:t>,</w:t>
      </w:r>
      <w:r w:rsidR="00F961F0" w:rsidRPr="00D75066">
        <w:rPr>
          <w:rFonts w:cs="Arial"/>
        </w:rPr>
        <w:t xml:space="preserve"> analiziral</w:t>
      </w:r>
      <w:r w:rsidR="00B91839" w:rsidRPr="00D75066">
        <w:rPr>
          <w:rFonts w:cs="Arial"/>
        </w:rPr>
        <w:t xml:space="preserve"> in za Vlado RS pripravil vsebinska poročila za obdobje 2015-17 ter </w:t>
      </w:r>
      <w:r w:rsidR="001E593D" w:rsidRPr="00D75066">
        <w:rPr>
          <w:rFonts w:cs="Arial"/>
        </w:rPr>
        <w:t xml:space="preserve">za </w:t>
      </w:r>
      <w:r w:rsidR="00B91839" w:rsidRPr="00D75066">
        <w:rPr>
          <w:rFonts w:cs="Arial"/>
        </w:rPr>
        <w:t>leti 2018 in 2019</w:t>
      </w:r>
      <w:r w:rsidR="001E593D" w:rsidRPr="00D75066">
        <w:rPr>
          <w:rFonts w:cs="Arial"/>
        </w:rPr>
        <w:t xml:space="preserve">. </w:t>
      </w:r>
      <w:r w:rsidRPr="00D75066">
        <w:rPr>
          <w:rFonts w:cs="Arial"/>
        </w:rPr>
        <w:t>Zadnji dve omenjeni poročili sta nastali v okviru projekta LIFE-IP NATURA.SI</w:t>
      </w:r>
      <w:r>
        <w:rPr>
          <w:rFonts w:cs="Arial"/>
        </w:rPr>
        <w:t>, v sklopu katerega so bila v letu</w:t>
      </w:r>
      <w:r w:rsidR="00F70248" w:rsidRPr="00D75066">
        <w:rPr>
          <w:rFonts w:cs="Arial"/>
        </w:rPr>
        <w:t xml:space="preserve"> 2020 priprav</w:t>
      </w:r>
      <w:r>
        <w:rPr>
          <w:rFonts w:cs="Arial"/>
        </w:rPr>
        <w:t>ljena tudi</w:t>
      </w:r>
      <w:r w:rsidR="00F70248" w:rsidRPr="00D75066">
        <w:rPr>
          <w:rFonts w:cs="Arial"/>
        </w:rPr>
        <w:t xml:space="preserve"> obširnejš</w:t>
      </w:r>
      <w:r>
        <w:rPr>
          <w:rFonts w:cs="Arial"/>
        </w:rPr>
        <w:t>a</w:t>
      </w:r>
      <w:r w:rsidR="00F70248" w:rsidRPr="00D75066">
        <w:rPr>
          <w:rFonts w:cs="Arial"/>
        </w:rPr>
        <w:t xml:space="preserve"> sektorsk</w:t>
      </w:r>
      <w:r>
        <w:rPr>
          <w:rFonts w:cs="Arial"/>
        </w:rPr>
        <w:t>a</w:t>
      </w:r>
      <w:r w:rsidR="00F70248" w:rsidRPr="00D75066">
        <w:rPr>
          <w:rFonts w:cs="Arial"/>
        </w:rPr>
        <w:t xml:space="preserve"> por</w:t>
      </w:r>
      <w:r w:rsidR="00F961F0" w:rsidRPr="00D75066">
        <w:rPr>
          <w:rFonts w:cs="Arial"/>
        </w:rPr>
        <w:t>očil</w:t>
      </w:r>
      <w:r>
        <w:rPr>
          <w:rFonts w:cs="Arial"/>
        </w:rPr>
        <w:t>a</w:t>
      </w:r>
      <w:r w:rsidR="00F961F0" w:rsidRPr="00D75066">
        <w:rPr>
          <w:rFonts w:cs="Arial"/>
        </w:rPr>
        <w:t xml:space="preserve"> o izvajanju </w:t>
      </w:r>
      <w:r w:rsidR="00813FAE" w:rsidRPr="00813FAE">
        <w:rPr>
          <w:rFonts w:cs="Arial"/>
        </w:rPr>
        <w:t>PUN 2015–2020</w:t>
      </w:r>
      <w:r>
        <w:rPr>
          <w:rFonts w:cs="Arial"/>
        </w:rPr>
        <w:t xml:space="preserve"> </w:t>
      </w:r>
      <w:r w:rsidR="00E75814">
        <w:rPr>
          <w:rFonts w:cs="Arial"/>
        </w:rPr>
        <w:t>(</w:t>
      </w:r>
      <w:r>
        <w:rPr>
          <w:rFonts w:cs="Arial"/>
        </w:rPr>
        <w:t>ter tudi krovno poročilo</w:t>
      </w:r>
      <w:r w:rsidR="00E75814">
        <w:rPr>
          <w:rFonts w:cs="Arial"/>
        </w:rPr>
        <w:t>)</w:t>
      </w:r>
      <w:r>
        <w:rPr>
          <w:rFonts w:cs="Arial"/>
        </w:rPr>
        <w:t>,</w:t>
      </w:r>
      <w:r w:rsidR="00F70248" w:rsidRPr="00D75066">
        <w:rPr>
          <w:rFonts w:cs="Arial"/>
        </w:rPr>
        <w:t xml:space="preserve"> ki </w:t>
      </w:r>
      <w:r>
        <w:rPr>
          <w:rFonts w:cs="Arial"/>
        </w:rPr>
        <w:t xml:space="preserve">so služila </w:t>
      </w:r>
      <w:r w:rsidR="00F70248" w:rsidRPr="00D75066">
        <w:rPr>
          <w:rFonts w:cs="Arial"/>
        </w:rPr>
        <w:t>kot izhodišč</w:t>
      </w:r>
      <w:r>
        <w:rPr>
          <w:rFonts w:cs="Arial"/>
        </w:rPr>
        <w:t>e</w:t>
      </w:r>
      <w:r w:rsidR="00F70248" w:rsidRPr="00D75066">
        <w:rPr>
          <w:rFonts w:cs="Arial"/>
        </w:rPr>
        <w:t xml:space="preserve"> za pripravo </w:t>
      </w:r>
      <w:r>
        <w:rPr>
          <w:rFonts w:cs="Arial"/>
        </w:rPr>
        <w:t>PUN</w:t>
      </w:r>
      <w:r w:rsidR="00125D4A">
        <w:rPr>
          <w:rFonts w:cs="Arial"/>
        </w:rPr>
        <w:t xml:space="preserve"> </w:t>
      </w:r>
      <w:r w:rsidR="00F961F0" w:rsidRPr="00D75066">
        <w:rPr>
          <w:rFonts w:cs="Arial"/>
        </w:rPr>
        <w:t>202</w:t>
      </w:r>
      <w:r>
        <w:rPr>
          <w:rFonts w:cs="Arial"/>
        </w:rPr>
        <w:t>3</w:t>
      </w:r>
      <w:r w:rsidR="00813FAE" w:rsidRPr="00813FAE">
        <w:rPr>
          <w:rFonts w:cs="Arial"/>
        </w:rPr>
        <w:t>–</w:t>
      </w:r>
      <w:r w:rsidR="00F961F0" w:rsidRPr="00D75066">
        <w:rPr>
          <w:rFonts w:cs="Arial"/>
        </w:rPr>
        <w:t>2</w:t>
      </w:r>
      <w:r w:rsidR="00813FAE">
        <w:rPr>
          <w:rFonts w:cs="Arial"/>
        </w:rPr>
        <w:t>02</w:t>
      </w:r>
      <w:r w:rsidR="00F961F0" w:rsidRPr="00D75066">
        <w:rPr>
          <w:rFonts w:cs="Arial"/>
        </w:rPr>
        <w:t>8</w:t>
      </w:r>
      <w:r>
        <w:rPr>
          <w:rFonts w:cs="Arial"/>
        </w:rPr>
        <w:t xml:space="preserve">. Omenjena </w:t>
      </w:r>
      <w:r w:rsidR="006E5E96" w:rsidRPr="00D75066">
        <w:rPr>
          <w:rFonts w:cs="Arial"/>
        </w:rPr>
        <w:t xml:space="preserve">poročila so dostopna </w:t>
      </w:r>
      <w:r w:rsidR="006E5E96" w:rsidRPr="00181571">
        <w:rPr>
          <w:rFonts w:cs="Arial"/>
        </w:rPr>
        <w:t xml:space="preserve">na </w:t>
      </w:r>
      <w:r w:rsidRPr="00181571">
        <w:rPr>
          <w:rFonts w:cs="Arial"/>
        </w:rPr>
        <w:t xml:space="preserve">spletni strani projekta, </w:t>
      </w:r>
      <w:hyperlink r:id="rId45" w:history="1">
        <w:r w:rsidRPr="00181571">
          <w:rPr>
            <w:rStyle w:val="Hiperpovezava"/>
            <w:rFonts w:cs="Arial"/>
          </w:rPr>
          <w:t>znotraj akcije A.3</w:t>
        </w:r>
        <w:r w:rsidR="006E5E96" w:rsidRPr="00181571">
          <w:rPr>
            <w:rStyle w:val="Hiperpovezava"/>
            <w:rFonts w:cs="Arial"/>
          </w:rPr>
          <w:t>.</w:t>
        </w:r>
      </w:hyperlink>
      <w:r w:rsidR="006E5E96" w:rsidRPr="00D75066">
        <w:rPr>
          <w:rFonts w:cs="Arial"/>
        </w:rPr>
        <w:t xml:space="preserve"> </w:t>
      </w:r>
    </w:p>
    <w:p w14:paraId="71452AD8" w14:textId="77777777" w:rsidR="00717B6F" w:rsidRDefault="00717B6F" w:rsidP="00486E19">
      <w:pPr>
        <w:spacing w:after="0"/>
        <w:rPr>
          <w:rFonts w:cs="Arial"/>
        </w:rPr>
      </w:pPr>
    </w:p>
    <w:p w14:paraId="70CFCA88" w14:textId="16FED955" w:rsidR="00F17130" w:rsidRDefault="00F961F0" w:rsidP="00486E19">
      <w:pPr>
        <w:spacing w:after="0"/>
        <w:rPr>
          <w:rFonts w:cs="Arial"/>
        </w:rPr>
      </w:pPr>
      <w:r w:rsidRPr="00D75066">
        <w:rPr>
          <w:rFonts w:cs="Arial"/>
        </w:rPr>
        <w:t xml:space="preserve">V nadaljevanju je </w:t>
      </w:r>
      <w:r w:rsidR="006E5E96" w:rsidRPr="00D75066">
        <w:rPr>
          <w:rFonts w:cs="Arial"/>
        </w:rPr>
        <w:t>dokument</w:t>
      </w:r>
      <w:r w:rsidR="00C921F8" w:rsidRPr="00D75066">
        <w:rPr>
          <w:rFonts w:cs="Arial"/>
        </w:rPr>
        <w:t xml:space="preserve"> strukturiran tako, da </w:t>
      </w:r>
      <w:r w:rsidR="00075DC9" w:rsidRPr="00A37D89">
        <w:rPr>
          <w:rFonts w:cs="Arial"/>
        </w:rPr>
        <w:t xml:space="preserve">sledi </w:t>
      </w:r>
      <w:r w:rsidR="00C921F8" w:rsidRPr="00A37D89">
        <w:rPr>
          <w:rFonts w:cs="Arial"/>
        </w:rPr>
        <w:t xml:space="preserve">strukturi </w:t>
      </w:r>
      <w:r w:rsidR="00603F93" w:rsidRPr="00181571">
        <w:rPr>
          <w:rFonts w:cs="Arial"/>
        </w:rPr>
        <w:t>PUN</w:t>
      </w:r>
      <w:r w:rsidR="00603F93">
        <w:rPr>
          <w:rFonts w:cs="Arial"/>
        </w:rPr>
        <w:t xml:space="preserve"> </w:t>
      </w:r>
      <w:r w:rsidR="00603F93" w:rsidRPr="00FC3F16">
        <w:rPr>
          <w:rFonts w:cs="Arial"/>
        </w:rPr>
        <w:t>2015–2020</w:t>
      </w:r>
      <w:r w:rsidR="00075DC9" w:rsidRPr="00A37D89">
        <w:rPr>
          <w:rFonts w:cs="Arial"/>
        </w:rPr>
        <w:t>.</w:t>
      </w:r>
      <w:r w:rsidR="006E5E96" w:rsidRPr="00A37D89">
        <w:rPr>
          <w:rFonts w:cs="Arial"/>
        </w:rPr>
        <w:t xml:space="preserve"> Najprej je podana </w:t>
      </w:r>
      <w:r w:rsidR="00B54E90" w:rsidRPr="00A37D89">
        <w:rPr>
          <w:rFonts w:cs="Arial"/>
        </w:rPr>
        <w:t>skupn</w:t>
      </w:r>
      <w:r w:rsidR="002B075E">
        <w:rPr>
          <w:rFonts w:cs="Arial"/>
        </w:rPr>
        <w:t>a</w:t>
      </w:r>
      <w:r w:rsidR="00B54E90" w:rsidRPr="00A37D89">
        <w:rPr>
          <w:rFonts w:cs="Arial"/>
        </w:rPr>
        <w:t xml:space="preserve"> </w:t>
      </w:r>
      <w:r w:rsidR="006E5E96" w:rsidRPr="00A37D89">
        <w:rPr>
          <w:rFonts w:cs="Arial"/>
        </w:rPr>
        <w:t xml:space="preserve">analiza </w:t>
      </w:r>
      <w:r w:rsidR="006E5E96" w:rsidRPr="00E75814">
        <w:rPr>
          <w:rFonts w:cs="Arial"/>
          <w:b/>
          <w:bCs/>
        </w:rPr>
        <w:t xml:space="preserve">izvajanja ukrepov za </w:t>
      </w:r>
      <w:r w:rsidR="00603F93">
        <w:rPr>
          <w:rFonts w:cs="Arial"/>
          <w:b/>
          <w:bCs/>
        </w:rPr>
        <w:t xml:space="preserve">poročevalsko </w:t>
      </w:r>
      <w:r w:rsidR="006E5E96" w:rsidRPr="00E75814">
        <w:rPr>
          <w:rFonts w:cs="Arial"/>
          <w:b/>
          <w:bCs/>
        </w:rPr>
        <w:t>obdobje 2015-</w:t>
      </w:r>
      <w:r w:rsidR="00603F93">
        <w:rPr>
          <w:rFonts w:cs="Arial"/>
          <w:b/>
          <w:bCs/>
        </w:rPr>
        <w:t>20</w:t>
      </w:r>
      <w:r w:rsidR="006E5E96" w:rsidRPr="00E75814">
        <w:rPr>
          <w:rFonts w:cs="Arial"/>
          <w:b/>
          <w:bCs/>
        </w:rPr>
        <w:t>2</w:t>
      </w:r>
      <w:r w:rsidR="00717B6F" w:rsidRPr="00E75814">
        <w:rPr>
          <w:rFonts w:cs="Arial"/>
          <w:b/>
          <w:bCs/>
        </w:rPr>
        <w:t>2</w:t>
      </w:r>
      <w:r w:rsidR="00717B6F">
        <w:rPr>
          <w:rFonts w:cs="Arial"/>
        </w:rPr>
        <w:t xml:space="preserve">. Tam kjer je smiselno so vključeni tudi podatki o izvajanju ukrepov v letu 2023 (do sprejetja PUN </w:t>
      </w:r>
      <w:r w:rsidR="00813FAE" w:rsidRPr="00D75066">
        <w:rPr>
          <w:rFonts w:cs="Arial"/>
        </w:rPr>
        <w:t>202</w:t>
      </w:r>
      <w:r w:rsidR="00813FAE">
        <w:rPr>
          <w:rFonts w:cs="Arial"/>
        </w:rPr>
        <w:t>3</w:t>
      </w:r>
      <w:r w:rsidR="00813FAE" w:rsidRPr="00813FAE">
        <w:rPr>
          <w:rFonts w:cs="Arial"/>
        </w:rPr>
        <w:t>–</w:t>
      </w:r>
      <w:r w:rsidR="00813FAE" w:rsidRPr="00D75066">
        <w:rPr>
          <w:rFonts w:cs="Arial"/>
        </w:rPr>
        <w:t>2</w:t>
      </w:r>
      <w:r w:rsidR="00813FAE">
        <w:rPr>
          <w:rFonts w:cs="Arial"/>
        </w:rPr>
        <w:t>02</w:t>
      </w:r>
      <w:r w:rsidR="00813FAE" w:rsidRPr="00D75066">
        <w:rPr>
          <w:rFonts w:cs="Arial"/>
        </w:rPr>
        <w:t>8</w:t>
      </w:r>
      <w:r w:rsidR="00717B6F">
        <w:rPr>
          <w:rFonts w:cs="Arial"/>
        </w:rPr>
        <w:t xml:space="preserve">). </w:t>
      </w:r>
    </w:p>
    <w:p w14:paraId="0B04C70B" w14:textId="77777777" w:rsidR="00CA27E5" w:rsidRPr="00A37D89" w:rsidRDefault="00CA27E5" w:rsidP="00486E19">
      <w:pPr>
        <w:spacing w:after="0"/>
        <w:rPr>
          <w:rFonts w:cs="Arial"/>
        </w:rPr>
      </w:pPr>
    </w:p>
    <w:p w14:paraId="4ED7E7E1" w14:textId="1EA5E65D" w:rsidR="00CA27E5" w:rsidRPr="00A37D89" w:rsidRDefault="00CA27E5" w:rsidP="00CA27E5">
      <w:pPr>
        <w:spacing w:after="0"/>
        <w:rPr>
          <w:rFonts w:cs="Arial"/>
        </w:rPr>
      </w:pPr>
      <w:r w:rsidRPr="00A37D89">
        <w:rPr>
          <w:rFonts w:cs="Arial"/>
        </w:rPr>
        <w:t xml:space="preserve">Ker je </w:t>
      </w:r>
      <w:r w:rsidR="00813FAE" w:rsidRPr="00813FAE">
        <w:rPr>
          <w:rFonts w:cs="Arial"/>
        </w:rPr>
        <w:t>PUN 2015–2020</w:t>
      </w:r>
      <w:r w:rsidRPr="00A37D89">
        <w:rPr>
          <w:rFonts w:cs="Arial"/>
        </w:rPr>
        <w:t xml:space="preserve"> programski akt (ne predpis), so ukrepi določeni tako, da usmerjajo in spodbujajo želeno obliko človekove dejavnosti na posameznih območjih Natura 2000 z obstoječimi pravnimi instrumenti in z delovanjem javnih služb. </w:t>
      </w:r>
      <w:bookmarkStart w:id="7" w:name="_Hlk90632755"/>
    </w:p>
    <w:bookmarkEnd w:id="7"/>
    <w:p w14:paraId="6E99C973" w14:textId="77777777" w:rsidR="00486E19" w:rsidRPr="00A37D89" w:rsidRDefault="00486E19" w:rsidP="00486E19">
      <w:pPr>
        <w:spacing w:after="0"/>
        <w:rPr>
          <w:rFonts w:cs="Arial"/>
          <w:iCs/>
        </w:rPr>
      </w:pPr>
    </w:p>
    <w:p w14:paraId="48D471C6" w14:textId="77777777" w:rsidR="006E5E96" w:rsidRPr="00D75066" w:rsidRDefault="006E5E96" w:rsidP="00486E19">
      <w:pPr>
        <w:spacing w:after="0"/>
        <w:rPr>
          <w:rFonts w:cs="Arial"/>
        </w:rPr>
      </w:pPr>
    </w:p>
    <w:p w14:paraId="21A51DEF" w14:textId="09771619" w:rsidR="00653AD2" w:rsidRPr="00271613" w:rsidRDefault="00954317" w:rsidP="00271613">
      <w:pPr>
        <w:pStyle w:val="Naslov1LIFE"/>
      </w:pPr>
      <w:r w:rsidRPr="00A22885">
        <w:br w:type="page"/>
      </w:r>
      <w:bookmarkStart w:id="8" w:name="_Toc213338078"/>
      <w:r w:rsidR="00653AD2" w:rsidRPr="00271613">
        <w:lastRenderedPageBreak/>
        <w:t xml:space="preserve">SKUPNA ANALIZA IZVAJANJA </w:t>
      </w:r>
      <w:r w:rsidR="00CA27E5" w:rsidRPr="00271613">
        <w:t xml:space="preserve">UKREPOV </w:t>
      </w:r>
      <w:r w:rsidR="00653AD2" w:rsidRPr="00271613">
        <w:t>PUN</w:t>
      </w:r>
      <w:bookmarkEnd w:id="8"/>
    </w:p>
    <w:p w14:paraId="272B88CE" w14:textId="0D47C60A" w:rsidR="00954317" w:rsidRDefault="00954317" w:rsidP="00486E19">
      <w:pPr>
        <w:spacing w:after="0"/>
        <w:rPr>
          <w:rFonts w:cs="Arial"/>
        </w:rPr>
      </w:pPr>
      <w:r w:rsidRPr="00A22885">
        <w:rPr>
          <w:rFonts w:cs="Arial"/>
        </w:rPr>
        <w:t xml:space="preserve">Osnova za analizo izvajanja ukrepov </w:t>
      </w:r>
      <w:r w:rsidR="00603F93" w:rsidRPr="00181571">
        <w:rPr>
          <w:rFonts w:cs="Arial"/>
        </w:rPr>
        <w:t>PUN</w:t>
      </w:r>
      <w:r w:rsidR="00603F93">
        <w:rPr>
          <w:rFonts w:cs="Arial"/>
        </w:rPr>
        <w:t xml:space="preserve"> </w:t>
      </w:r>
      <w:r w:rsidR="00603F93" w:rsidRPr="00FC3F16">
        <w:rPr>
          <w:rFonts w:cs="Arial"/>
        </w:rPr>
        <w:t>2015–2020</w:t>
      </w:r>
      <w:r w:rsidR="00603F93">
        <w:rPr>
          <w:rFonts w:cs="Arial"/>
        </w:rPr>
        <w:t xml:space="preserve"> </w:t>
      </w:r>
      <w:r w:rsidRPr="00A22885">
        <w:rPr>
          <w:rFonts w:cs="Arial"/>
        </w:rPr>
        <w:t>je preglednica</w:t>
      </w:r>
      <w:r w:rsidR="00813FAE">
        <w:rPr>
          <w:rFonts w:cs="Arial"/>
        </w:rPr>
        <w:br/>
      </w:r>
      <w:r w:rsidR="0046087A">
        <w:rPr>
          <w:rFonts w:cs="Arial"/>
        </w:rPr>
        <w:t>»</w:t>
      </w:r>
      <w:r w:rsidR="0046087A" w:rsidRPr="0046087A">
        <w:rPr>
          <w:rFonts w:cs="Arial"/>
        </w:rPr>
        <w:t>Porocilo_PUN_2015_23_Priloga 6.1_koncna</w:t>
      </w:r>
      <w:r w:rsidR="0046087A">
        <w:rPr>
          <w:rFonts w:cs="Arial"/>
        </w:rPr>
        <w:t>«</w:t>
      </w:r>
      <w:r w:rsidRPr="00A22885">
        <w:rPr>
          <w:rFonts w:cs="Arial"/>
        </w:rPr>
        <w:t>, ki jo je pripravil M</w:t>
      </w:r>
      <w:r w:rsidR="00717B6F">
        <w:rPr>
          <w:rFonts w:cs="Arial"/>
        </w:rPr>
        <w:t>NVP</w:t>
      </w:r>
      <w:r w:rsidRPr="00A22885">
        <w:rPr>
          <w:rFonts w:cs="Arial"/>
        </w:rPr>
        <w:t xml:space="preserve"> na podlagi poročanja s strani odgovornih nosilcev za obdobje </w:t>
      </w:r>
      <w:r w:rsidR="00603F93" w:rsidRPr="00FC3F16">
        <w:rPr>
          <w:rFonts w:cs="Arial"/>
        </w:rPr>
        <w:t>2015–202</w:t>
      </w:r>
      <w:r w:rsidR="00603F93">
        <w:rPr>
          <w:rFonts w:cs="Arial"/>
        </w:rPr>
        <w:t>3</w:t>
      </w:r>
      <w:r w:rsidRPr="00A22885">
        <w:rPr>
          <w:rFonts w:cs="Arial"/>
        </w:rPr>
        <w:t xml:space="preserve">. Navedeni so podrobni podatki o izvedbi vsakega posameznega ukrepa. Izvajanje ukrepov </w:t>
      </w:r>
      <w:r w:rsidR="00E75814">
        <w:rPr>
          <w:rFonts w:cs="Arial"/>
        </w:rPr>
        <w:t xml:space="preserve">je </w:t>
      </w:r>
      <w:r w:rsidRPr="00A22885">
        <w:rPr>
          <w:rFonts w:cs="Arial"/>
        </w:rPr>
        <w:t>poteka</w:t>
      </w:r>
      <w:r w:rsidR="00E75814">
        <w:rPr>
          <w:rFonts w:cs="Arial"/>
        </w:rPr>
        <w:t>lo</w:t>
      </w:r>
      <w:r w:rsidRPr="00A22885">
        <w:rPr>
          <w:rFonts w:cs="Arial"/>
        </w:rPr>
        <w:t xml:space="preserve"> na več stopnjah, odvisno od </w:t>
      </w:r>
      <w:r w:rsidR="005115C3">
        <w:rPr>
          <w:rFonts w:cs="Arial"/>
        </w:rPr>
        <w:t>sektorske</w:t>
      </w:r>
      <w:r w:rsidR="005115C3" w:rsidRPr="00A22885">
        <w:rPr>
          <w:rFonts w:cs="Arial"/>
        </w:rPr>
        <w:t xml:space="preserve"> </w:t>
      </w:r>
      <w:r w:rsidRPr="00A22885">
        <w:rPr>
          <w:rFonts w:cs="Arial"/>
        </w:rPr>
        <w:t xml:space="preserve">zakonodaje, ki določa večletno načrtovanje posameznega </w:t>
      </w:r>
      <w:r w:rsidR="005115C3">
        <w:rPr>
          <w:rFonts w:cs="Arial"/>
        </w:rPr>
        <w:t>sektorja</w:t>
      </w:r>
      <w:r w:rsidRPr="00A22885">
        <w:rPr>
          <w:rFonts w:cs="Arial"/>
        </w:rPr>
        <w:t xml:space="preserve"> (nekateri te stopnje nimajo) in nato stopnjo prenosa obvez iz večletnega načrta v akte, ki obveze nalagajo dejanskim izvajalcem na terenu (</w:t>
      </w:r>
      <w:r w:rsidR="00B370D7">
        <w:rPr>
          <w:rFonts w:cs="Arial"/>
        </w:rPr>
        <w:t xml:space="preserve">npr. </w:t>
      </w:r>
      <w:r w:rsidRPr="00A22885">
        <w:rPr>
          <w:rFonts w:cs="Arial"/>
        </w:rPr>
        <w:t xml:space="preserve">lastnikom, zavezancem za pridobitev dovoljenj, koncesionarjem...). V nadaljevanju je pri večini resorjev v osnovi analizirano in opisano izvajanje na prvi stopnji. Temelji na pregledu nalaganja ukrepov drugim nosilcem in izvajalcem skozi razne administrativne akte in dokumente (npr. </w:t>
      </w:r>
      <w:r w:rsidR="0024590F">
        <w:rPr>
          <w:rFonts w:cs="Arial"/>
        </w:rPr>
        <w:t>NS</w:t>
      </w:r>
      <w:r w:rsidRPr="00A22885">
        <w:rPr>
          <w:rFonts w:cs="Arial"/>
        </w:rPr>
        <w:t xml:space="preserve"> in nato GGN, akte o podelitvi vodne pravice), iz katerih je razvidno, kateri ukrepi oz. usmeritve se nanašajo tudi na izvajanje posameznega ukrepa oz. usmeritve </w:t>
      </w:r>
      <w:r w:rsidR="00603F93" w:rsidRPr="00181571">
        <w:rPr>
          <w:rFonts w:cs="Arial"/>
        </w:rPr>
        <w:t>PUN</w:t>
      </w:r>
      <w:r w:rsidR="00603F93">
        <w:rPr>
          <w:rFonts w:cs="Arial"/>
        </w:rPr>
        <w:t xml:space="preserve"> </w:t>
      </w:r>
      <w:r w:rsidR="00603F93" w:rsidRPr="00FC3F16">
        <w:rPr>
          <w:rFonts w:cs="Arial"/>
        </w:rPr>
        <w:t>2015–2020</w:t>
      </w:r>
      <w:r w:rsidRPr="00A22885">
        <w:rPr>
          <w:rFonts w:cs="Arial"/>
        </w:rPr>
        <w:t xml:space="preserve">. </w:t>
      </w:r>
    </w:p>
    <w:p w14:paraId="5F929FA6" w14:textId="77777777" w:rsidR="00933C3F" w:rsidRPr="00A22885" w:rsidRDefault="00933C3F" w:rsidP="00486E19">
      <w:pPr>
        <w:spacing w:after="0"/>
        <w:rPr>
          <w:rFonts w:cs="Arial"/>
        </w:rPr>
      </w:pPr>
    </w:p>
    <w:p w14:paraId="4C2C1044" w14:textId="2D655A7F" w:rsidR="00120084" w:rsidRPr="00A22885" w:rsidRDefault="00120084" w:rsidP="00120084">
      <w:pPr>
        <w:suppressAutoHyphens/>
        <w:spacing w:after="0"/>
        <w:rPr>
          <w:rFonts w:cs="Arial"/>
        </w:rPr>
      </w:pPr>
      <w:r w:rsidRPr="00A22885">
        <w:rPr>
          <w:rFonts w:cs="Arial"/>
        </w:rPr>
        <w:t xml:space="preserve">Vsi navedeni ukrepi, ki so v </w:t>
      </w:r>
      <w:r w:rsidR="00603F93" w:rsidRPr="00181571">
        <w:rPr>
          <w:rFonts w:cs="Arial"/>
        </w:rPr>
        <w:t>PUN</w:t>
      </w:r>
      <w:r w:rsidR="00603F93">
        <w:rPr>
          <w:rFonts w:cs="Arial"/>
        </w:rPr>
        <w:t xml:space="preserve"> </w:t>
      </w:r>
      <w:r w:rsidR="00603F93" w:rsidRPr="00FC3F16">
        <w:rPr>
          <w:rFonts w:cs="Arial"/>
        </w:rPr>
        <w:t>2015–2020</w:t>
      </w:r>
      <w:r w:rsidR="00603F93">
        <w:rPr>
          <w:rFonts w:cs="Arial"/>
        </w:rPr>
        <w:t xml:space="preserve"> </w:t>
      </w:r>
      <w:r w:rsidRPr="00A22885">
        <w:rPr>
          <w:rFonts w:cs="Arial"/>
        </w:rPr>
        <w:t>prilogi 6.1 (</w:t>
      </w:r>
      <w:r w:rsidRPr="00824349">
        <w:rPr>
          <w:rFonts w:cs="Arial"/>
        </w:rPr>
        <w:t>15.119</w:t>
      </w:r>
      <w:r w:rsidRPr="00A22885">
        <w:rPr>
          <w:rFonts w:cs="Arial"/>
        </w:rPr>
        <w:t xml:space="preserve"> ukrepov), so bili tekom analize, ki so jo podali državni organi oz. nosilci javnih pooblastil na M</w:t>
      </w:r>
      <w:r w:rsidR="0046087A">
        <w:rPr>
          <w:rFonts w:cs="Arial"/>
        </w:rPr>
        <w:t>NVP</w:t>
      </w:r>
      <w:r w:rsidRPr="00A22885">
        <w:rPr>
          <w:rFonts w:cs="Arial"/>
        </w:rPr>
        <w:t>, ovrednoteni glede na izvajanje. V preglednici 1 je podan šifrant stanja ukrepa glede na njegovo izvajanje. Na podlagi statusa ukrepov je bila narejena nadaljnja analiza, ki je p</w:t>
      </w:r>
      <w:r w:rsidR="005E7D54">
        <w:rPr>
          <w:rFonts w:cs="Arial"/>
        </w:rPr>
        <w:t xml:space="preserve">odana </w:t>
      </w:r>
      <w:r w:rsidR="0046087A">
        <w:rPr>
          <w:rFonts w:cs="Arial"/>
        </w:rPr>
        <w:t xml:space="preserve">v nadaljevanju </w:t>
      </w:r>
      <w:r w:rsidR="005E7D54">
        <w:rPr>
          <w:rFonts w:cs="Arial"/>
        </w:rPr>
        <w:t>dokument</w:t>
      </w:r>
      <w:r w:rsidR="0046087A">
        <w:rPr>
          <w:rFonts w:cs="Arial"/>
        </w:rPr>
        <w:t>a</w:t>
      </w:r>
      <w:r w:rsidRPr="00A22885">
        <w:rPr>
          <w:rFonts w:cs="Arial"/>
        </w:rPr>
        <w:t xml:space="preserve"> – najprej skupno in nato </w:t>
      </w:r>
      <w:r w:rsidR="0093656F" w:rsidRPr="00A22885">
        <w:rPr>
          <w:rFonts w:cs="Arial"/>
        </w:rPr>
        <w:t>po posamezni vsebini</w:t>
      </w:r>
      <w:r w:rsidR="0046087A">
        <w:rPr>
          <w:rFonts w:cs="Arial"/>
        </w:rPr>
        <w:t xml:space="preserve"> – po tipu varstvenega ukrepa</w:t>
      </w:r>
      <w:r w:rsidR="0093656F" w:rsidRPr="00A22885">
        <w:rPr>
          <w:rFonts w:cs="Arial"/>
        </w:rPr>
        <w:t>, kot</w:t>
      </w:r>
      <w:r w:rsidRPr="00A22885">
        <w:rPr>
          <w:rFonts w:cs="Arial"/>
        </w:rPr>
        <w:t xml:space="preserve"> določa </w:t>
      </w:r>
      <w:bookmarkStart w:id="9" w:name="_Hlk213336617"/>
      <w:r w:rsidR="00603F93" w:rsidRPr="00181571">
        <w:rPr>
          <w:rFonts w:cs="Arial"/>
        </w:rPr>
        <w:t>PUN</w:t>
      </w:r>
      <w:r w:rsidR="00603F93">
        <w:rPr>
          <w:rFonts w:cs="Arial"/>
        </w:rPr>
        <w:t xml:space="preserve"> </w:t>
      </w:r>
      <w:r w:rsidR="00603F93" w:rsidRPr="00FC3F16">
        <w:rPr>
          <w:rFonts w:cs="Arial"/>
        </w:rPr>
        <w:t>2015</w:t>
      </w:r>
      <w:bookmarkStart w:id="10" w:name="_Hlk213336606"/>
      <w:r w:rsidR="00603F93" w:rsidRPr="00FC3F16">
        <w:rPr>
          <w:rFonts w:cs="Arial"/>
        </w:rPr>
        <w:t>–</w:t>
      </w:r>
      <w:bookmarkEnd w:id="10"/>
      <w:r w:rsidR="00603F93" w:rsidRPr="00FC3F16">
        <w:rPr>
          <w:rFonts w:cs="Arial"/>
        </w:rPr>
        <w:t>2020</w:t>
      </w:r>
      <w:bookmarkEnd w:id="9"/>
      <w:r w:rsidRPr="00A22885">
        <w:rPr>
          <w:rFonts w:cs="Arial"/>
        </w:rPr>
        <w:t xml:space="preserve">. Ukrepi, ki jih </w:t>
      </w:r>
      <w:r w:rsidR="00001306">
        <w:rPr>
          <w:rFonts w:cs="Arial"/>
        </w:rPr>
        <w:t xml:space="preserve">v tem programskem obdobju </w:t>
      </w:r>
      <w:r w:rsidRPr="00A22885">
        <w:rPr>
          <w:rFonts w:cs="Arial"/>
        </w:rPr>
        <w:t xml:space="preserve">ni </w:t>
      </w:r>
      <w:r w:rsidR="00001306">
        <w:rPr>
          <w:rFonts w:cs="Arial"/>
        </w:rPr>
        <w:t xml:space="preserve">bilo </w:t>
      </w:r>
      <w:r w:rsidRPr="00A22885">
        <w:rPr>
          <w:rFonts w:cs="Arial"/>
        </w:rPr>
        <w:t>treba izvajati, so</w:t>
      </w:r>
      <w:r w:rsidR="00001306">
        <w:rPr>
          <w:rFonts w:cs="Arial"/>
        </w:rPr>
        <w:t xml:space="preserve"> </w:t>
      </w:r>
      <w:r w:rsidRPr="00A22885">
        <w:rPr>
          <w:rFonts w:cs="Arial"/>
        </w:rPr>
        <w:t>izvzeti iz analize in v nadaljevanju niso obravnavani</w:t>
      </w:r>
      <w:r w:rsidR="00001306">
        <w:rPr>
          <w:rFonts w:cs="Arial"/>
        </w:rPr>
        <w:t xml:space="preserve"> (</w:t>
      </w:r>
      <w:r w:rsidR="00824349">
        <w:rPr>
          <w:rFonts w:cs="Arial"/>
        </w:rPr>
        <w:t>1.949</w:t>
      </w:r>
      <w:r w:rsidR="00001306">
        <w:rPr>
          <w:rFonts w:cs="Arial"/>
        </w:rPr>
        <w:t xml:space="preserve"> ukrepov)</w:t>
      </w:r>
      <w:r w:rsidRPr="00A22885">
        <w:rPr>
          <w:rFonts w:cs="Arial"/>
        </w:rPr>
        <w:t xml:space="preserve">. </w:t>
      </w:r>
    </w:p>
    <w:p w14:paraId="5178DAD7" w14:textId="77777777" w:rsidR="00120084" w:rsidRPr="00A22885" w:rsidRDefault="00120084" w:rsidP="00486E19">
      <w:pPr>
        <w:spacing w:after="0"/>
        <w:rPr>
          <w:rFonts w:cs="Arial"/>
        </w:rPr>
      </w:pPr>
    </w:p>
    <w:p w14:paraId="247057A7" w14:textId="59B1A4A6" w:rsidR="00954317" w:rsidRPr="00FB52CA" w:rsidRDefault="00954317" w:rsidP="00446A34">
      <w:pPr>
        <w:spacing w:after="120" w:line="240" w:lineRule="auto"/>
        <w:ind w:left="1440" w:hanging="1440"/>
        <w:rPr>
          <w:rFonts w:cs="Arial"/>
          <w:bCs/>
          <w:i/>
          <w:sz w:val="20"/>
          <w:szCs w:val="20"/>
        </w:rPr>
      </w:pPr>
      <w:bookmarkStart w:id="11" w:name="_Toc52789124"/>
      <w:bookmarkStart w:id="12" w:name="_Toc213338098"/>
      <w:r w:rsidRPr="00D75066">
        <w:rPr>
          <w:rFonts w:cs="Arial"/>
          <w:bCs/>
          <w:i/>
          <w:sz w:val="20"/>
          <w:szCs w:val="20"/>
        </w:rPr>
        <w:t xml:space="preserve">Preglednica </w:t>
      </w:r>
      <w:r w:rsidRPr="007E3EB9">
        <w:rPr>
          <w:rFonts w:cs="Arial"/>
          <w:bCs/>
          <w:i/>
          <w:sz w:val="20"/>
          <w:szCs w:val="20"/>
        </w:rPr>
        <w:fldChar w:fldCharType="begin"/>
      </w:r>
      <w:r w:rsidRPr="00D75066">
        <w:rPr>
          <w:rFonts w:cs="Arial"/>
          <w:bCs/>
          <w:i/>
          <w:sz w:val="20"/>
          <w:szCs w:val="20"/>
        </w:rPr>
        <w:instrText xml:space="preserve"> SEQ Preglednica \* ARABIC </w:instrText>
      </w:r>
      <w:r w:rsidRPr="007E3EB9">
        <w:rPr>
          <w:rFonts w:cs="Arial"/>
          <w:bCs/>
          <w:i/>
          <w:sz w:val="20"/>
          <w:szCs w:val="20"/>
        </w:rPr>
        <w:fldChar w:fldCharType="separate"/>
      </w:r>
      <w:r w:rsidR="000A5537">
        <w:rPr>
          <w:rFonts w:cs="Arial"/>
          <w:bCs/>
          <w:i/>
          <w:noProof/>
          <w:sz w:val="20"/>
          <w:szCs w:val="20"/>
        </w:rPr>
        <w:t>1</w:t>
      </w:r>
      <w:r w:rsidRPr="007E3EB9">
        <w:rPr>
          <w:rFonts w:cs="Arial"/>
          <w:bCs/>
          <w:i/>
          <w:sz w:val="20"/>
          <w:szCs w:val="20"/>
        </w:rPr>
        <w:fldChar w:fldCharType="end"/>
      </w:r>
      <w:r w:rsidRPr="00D75066">
        <w:rPr>
          <w:rFonts w:cs="Arial"/>
          <w:bCs/>
          <w:i/>
          <w:sz w:val="20"/>
          <w:szCs w:val="20"/>
        </w:rPr>
        <w:t>: Šifran</w:t>
      </w:r>
      <w:r w:rsidR="00F47AEE" w:rsidRPr="007E3EB9">
        <w:rPr>
          <w:rFonts w:cs="Arial"/>
          <w:bCs/>
          <w:i/>
          <w:sz w:val="20"/>
          <w:szCs w:val="20"/>
        </w:rPr>
        <w:t xml:space="preserve">t izvajanja ukrepov </w:t>
      </w:r>
      <w:r w:rsidR="00603F93" w:rsidRPr="00603F93">
        <w:rPr>
          <w:rFonts w:cs="Arial"/>
          <w:bCs/>
          <w:i/>
          <w:sz w:val="20"/>
          <w:szCs w:val="20"/>
        </w:rPr>
        <w:t>PUN 2015–2020</w:t>
      </w:r>
      <w:r w:rsidR="00F47AEE" w:rsidRPr="007E3EB9">
        <w:rPr>
          <w:rFonts w:cs="Arial"/>
          <w:bCs/>
          <w:i/>
          <w:sz w:val="20"/>
          <w:szCs w:val="20"/>
        </w:rPr>
        <w:t xml:space="preserve"> </w:t>
      </w:r>
      <w:r w:rsidR="0046087A">
        <w:rPr>
          <w:rFonts w:cs="Arial"/>
          <w:bCs/>
          <w:i/>
          <w:sz w:val="20"/>
          <w:szCs w:val="20"/>
        </w:rPr>
        <w:t xml:space="preserve">v obdobju </w:t>
      </w:r>
      <w:r w:rsidR="00F47AEE" w:rsidRPr="007E3EB9">
        <w:rPr>
          <w:rFonts w:cs="Arial"/>
          <w:bCs/>
          <w:i/>
          <w:sz w:val="20"/>
          <w:szCs w:val="20"/>
        </w:rPr>
        <w:t>2015</w:t>
      </w:r>
      <w:r w:rsidR="00603F93" w:rsidRPr="00FC3F16">
        <w:rPr>
          <w:rFonts w:cs="Arial"/>
        </w:rPr>
        <w:t>–</w:t>
      </w:r>
      <w:r w:rsidR="00F47AEE" w:rsidRPr="007E3EB9">
        <w:rPr>
          <w:rFonts w:cs="Arial"/>
          <w:bCs/>
          <w:i/>
          <w:sz w:val="20"/>
          <w:szCs w:val="20"/>
        </w:rPr>
        <w:t>2</w:t>
      </w:r>
      <w:r w:rsidR="00603F93">
        <w:rPr>
          <w:rFonts w:cs="Arial"/>
          <w:bCs/>
          <w:i/>
          <w:sz w:val="20"/>
          <w:szCs w:val="20"/>
        </w:rPr>
        <w:t>02</w:t>
      </w:r>
      <w:r w:rsidR="0046087A">
        <w:rPr>
          <w:rFonts w:cs="Arial"/>
          <w:bCs/>
          <w:i/>
          <w:sz w:val="20"/>
          <w:szCs w:val="20"/>
        </w:rPr>
        <w:t>3</w:t>
      </w:r>
      <w:r w:rsidRPr="00CB67BF">
        <w:rPr>
          <w:rFonts w:cs="Arial"/>
          <w:bCs/>
          <w:i/>
          <w:sz w:val="20"/>
          <w:szCs w:val="20"/>
        </w:rPr>
        <w:t xml:space="preserve">, ki se uporablja </w:t>
      </w:r>
      <w:r w:rsidR="002014AF" w:rsidRPr="00FB52CA">
        <w:rPr>
          <w:rFonts w:cs="Arial"/>
          <w:bCs/>
          <w:i/>
          <w:sz w:val="20"/>
          <w:szCs w:val="20"/>
        </w:rPr>
        <w:t>za analizo</w:t>
      </w:r>
      <w:r w:rsidR="0046087A">
        <w:rPr>
          <w:rFonts w:cs="Arial"/>
          <w:bCs/>
          <w:i/>
          <w:sz w:val="20"/>
          <w:szCs w:val="20"/>
        </w:rPr>
        <w:t xml:space="preserve"> podatkov, podanih v tem dokumentu</w:t>
      </w:r>
      <w:r w:rsidR="002014AF" w:rsidRPr="00FB52CA">
        <w:rPr>
          <w:rFonts w:cs="Arial"/>
          <w:bCs/>
          <w:i/>
          <w:sz w:val="20"/>
          <w:szCs w:val="20"/>
        </w:rPr>
        <w:t>.</w:t>
      </w:r>
      <w:bookmarkEnd w:id="12"/>
      <w:r w:rsidR="002014AF" w:rsidRPr="00FB52CA">
        <w:rPr>
          <w:rFonts w:cs="Arial"/>
          <w:bCs/>
          <w:i/>
          <w:sz w:val="20"/>
          <w:szCs w:val="20"/>
        </w:rPr>
        <w:t xml:space="preserve"> </w:t>
      </w:r>
      <w:bookmarkEnd w:id="11"/>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5"/>
        <w:gridCol w:w="1452"/>
        <w:gridCol w:w="6611"/>
      </w:tblGrid>
      <w:tr w:rsidR="00954317" w:rsidRPr="00D75066" w14:paraId="01CF6751" w14:textId="77777777" w:rsidTr="0046087A">
        <w:trPr>
          <w:trHeight w:val="719"/>
        </w:trPr>
        <w:tc>
          <w:tcPr>
            <w:tcW w:w="813" w:type="pct"/>
            <w:shd w:val="clear" w:color="auto" w:fill="92D050"/>
            <w:vAlign w:val="center"/>
          </w:tcPr>
          <w:p w14:paraId="04DF6A94" w14:textId="77777777" w:rsidR="00954317" w:rsidRPr="00A22885" w:rsidRDefault="00954317" w:rsidP="00DD6429">
            <w:pPr>
              <w:suppressAutoHyphens/>
              <w:spacing w:after="0" w:line="240" w:lineRule="auto"/>
              <w:jc w:val="left"/>
              <w:rPr>
                <w:rFonts w:cs="Arial"/>
                <w:b/>
                <w:bCs/>
                <w:sz w:val="18"/>
                <w:szCs w:val="20"/>
                <w:lang w:eastAsia="sl-SI"/>
              </w:rPr>
            </w:pPr>
            <w:r w:rsidRPr="00A22885">
              <w:rPr>
                <w:rFonts w:cs="Arial"/>
                <w:b/>
                <w:bCs/>
                <w:sz w:val="18"/>
                <w:szCs w:val="20"/>
                <w:lang w:eastAsia="sl-SI"/>
              </w:rPr>
              <w:t>Šifra stanja ukrepa v analizi</w:t>
            </w:r>
          </w:p>
        </w:tc>
        <w:tc>
          <w:tcPr>
            <w:tcW w:w="754" w:type="pct"/>
            <w:shd w:val="clear" w:color="auto" w:fill="92D050"/>
            <w:noWrap/>
            <w:vAlign w:val="center"/>
            <w:hideMark/>
          </w:tcPr>
          <w:p w14:paraId="0A085921" w14:textId="77777777" w:rsidR="00954317" w:rsidRPr="00A22885" w:rsidRDefault="00954317" w:rsidP="00DD6429">
            <w:pPr>
              <w:suppressAutoHyphens/>
              <w:spacing w:after="0" w:line="240" w:lineRule="auto"/>
              <w:jc w:val="left"/>
              <w:rPr>
                <w:rFonts w:eastAsia="Times New Roman" w:cs="Arial"/>
                <w:b/>
                <w:bCs/>
                <w:sz w:val="18"/>
                <w:szCs w:val="20"/>
                <w:lang w:eastAsia="sl-SI"/>
              </w:rPr>
            </w:pPr>
            <w:r w:rsidRPr="00A22885">
              <w:rPr>
                <w:rFonts w:eastAsia="Times New Roman" w:cs="Arial"/>
                <w:b/>
                <w:bCs/>
                <w:sz w:val="18"/>
                <w:szCs w:val="20"/>
                <w:lang w:eastAsia="sl-SI"/>
              </w:rPr>
              <w:t>Šifra stanja ukrepa</w:t>
            </w:r>
          </w:p>
        </w:tc>
        <w:tc>
          <w:tcPr>
            <w:tcW w:w="3433" w:type="pct"/>
            <w:shd w:val="clear" w:color="auto" w:fill="92D050"/>
            <w:noWrap/>
            <w:vAlign w:val="center"/>
            <w:hideMark/>
          </w:tcPr>
          <w:p w14:paraId="7D5004A7" w14:textId="77777777" w:rsidR="00954317" w:rsidRPr="00A22885" w:rsidRDefault="00954317" w:rsidP="00DD6429">
            <w:pPr>
              <w:suppressAutoHyphens/>
              <w:spacing w:after="0" w:line="240" w:lineRule="auto"/>
              <w:jc w:val="left"/>
              <w:rPr>
                <w:rFonts w:eastAsia="Times New Roman" w:cs="Arial"/>
                <w:b/>
                <w:bCs/>
                <w:sz w:val="18"/>
                <w:szCs w:val="20"/>
                <w:lang w:eastAsia="sl-SI"/>
              </w:rPr>
            </w:pPr>
            <w:r w:rsidRPr="00A22885">
              <w:rPr>
                <w:rFonts w:eastAsia="Times New Roman" w:cs="Arial"/>
                <w:b/>
                <w:bCs/>
                <w:sz w:val="18"/>
                <w:szCs w:val="20"/>
                <w:lang w:eastAsia="sl-SI"/>
              </w:rPr>
              <w:t>Opis stanja ukrepa</w:t>
            </w:r>
          </w:p>
        </w:tc>
      </w:tr>
      <w:tr w:rsidR="00954317" w:rsidRPr="00D75066" w14:paraId="1096812C" w14:textId="77777777" w:rsidTr="0046087A">
        <w:trPr>
          <w:trHeight w:val="414"/>
        </w:trPr>
        <w:tc>
          <w:tcPr>
            <w:tcW w:w="813" w:type="pct"/>
            <w:shd w:val="clear" w:color="auto" w:fill="00B050"/>
          </w:tcPr>
          <w:p w14:paraId="0CBB5097" w14:textId="77777777" w:rsidR="00954317" w:rsidRPr="00D75066" w:rsidRDefault="00954317" w:rsidP="00A22885">
            <w:pPr>
              <w:suppressAutoHyphens/>
              <w:spacing w:after="0" w:line="240" w:lineRule="auto"/>
              <w:jc w:val="left"/>
              <w:rPr>
                <w:rFonts w:cs="Arial"/>
                <w:b/>
                <w:bCs/>
                <w:color w:val="000000"/>
                <w:sz w:val="18"/>
                <w:szCs w:val="18"/>
                <w:lang w:eastAsia="sl-SI"/>
              </w:rPr>
            </w:pPr>
            <w:r w:rsidRPr="00D75066">
              <w:rPr>
                <w:rFonts w:cs="Arial"/>
                <w:b/>
                <w:bCs/>
                <w:color w:val="000000"/>
                <w:sz w:val="18"/>
                <w:szCs w:val="18"/>
                <w:lang w:eastAsia="sl-SI"/>
              </w:rPr>
              <w:t>Izvedeno</w:t>
            </w:r>
          </w:p>
        </w:tc>
        <w:tc>
          <w:tcPr>
            <w:tcW w:w="754" w:type="pct"/>
            <w:shd w:val="clear" w:color="auto" w:fill="00B050"/>
            <w:noWrap/>
            <w:hideMark/>
          </w:tcPr>
          <w:p w14:paraId="090F733F" w14:textId="77777777" w:rsidR="00954317" w:rsidRPr="00D75066" w:rsidRDefault="00954317" w:rsidP="00A22885">
            <w:pPr>
              <w:suppressAutoHyphens/>
              <w:spacing w:after="0" w:line="240" w:lineRule="auto"/>
              <w:jc w:val="left"/>
              <w:rPr>
                <w:rFonts w:eastAsia="Times New Roman" w:cs="Arial"/>
                <w:color w:val="000000"/>
                <w:sz w:val="18"/>
                <w:szCs w:val="18"/>
                <w:lang w:eastAsia="sl-SI"/>
              </w:rPr>
            </w:pPr>
            <w:r w:rsidRPr="00D75066">
              <w:rPr>
                <w:rFonts w:eastAsia="Times New Roman" w:cs="Arial"/>
                <w:color w:val="000000"/>
                <w:sz w:val="18"/>
                <w:szCs w:val="18"/>
                <w:lang w:eastAsia="sl-SI"/>
              </w:rPr>
              <w:t>Izvedeno</w:t>
            </w:r>
          </w:p>
        </w:tc>
        <w:tc>
          <w:tcPr>
            <w:tcW w:w="3433" w:type="pct"/>
            <w:shd w:val="clear" w:color="auto" w:fill="auto"/>
            <w:noWrap/>
            <w:hideMark/>
          </w:tcPr>
          <w:p w14:paraId="30C4FFCF" w14:textId="77777777" w:rsidR="00954317" w:rsidRPr="00D75066" w:rsidRDefault="00954317" w:rsidP="00764F4A">
            <w:pPr>
              <w:suppressAutoHyphens/>
              <w:spacing w:after="0" w:line="240" w:lineRule="auto"/>
              <w:rPr>
                <w:rFonts w:eastAsia="Times New Roman" w:cs="Arial"/>
                <w:color w:val="000000"/>
                <w:sz w:val="18"/>
                <w:szCs w:val="18"/>
                <w:lang w:eastAsia="sl-SI"/>
              </w:rPr>
            </w:pPr>
            <w:r w:rsidRPr="00D75066">
              <w:rPr>
                <w:rFonts w:eastAsia="Times New Roman" w:cs="Arial"/>
                <w:color w:val="000000"/>
                <w:sz w:val="18"/>
                <w:szCs w:val="18"/>
                <w:lang w:eastAsia="sl-SI"/>
              </w:rPr>
              <w:t>Ukrep je v celoti izveden.</w:t>
            </w:r>
          </w:p>
        </w:tc>
      </w:tr>
      <w:tr w:rsidR="00954317" w:rsidRPr="00D75066" w14:paraId="1322413A" w14:textId="77777777" w:rsidTr="0046087A">
        <w:trPr>
          <w:trHeight w:val="551"/>
        </w:trPr>
        <w:tc>
          <w:tcPr>
            <w:tcW w:w="813" w:type="pct"/>
            <w:shd w:val="clear" w:color="auto" w:fill="9BBB59"/>
          </w:tcPr>
          <w:p w14:paraId="78E620D0" w14:textId="77777777" w:rsidR="00954317" w:rsidRPr="00D75066" w:rsidRDefault="00954317" w:rsidP="00A22885">
            <w:pPr>
              <w:suppressAutoHyphens/>
              <w:spacing w:after="0" w:line="240" w:lineRule="auto"/>
              <w:jc w:val="left"/>
              <w:rPr>
                <w:rFonts w:cs="Arial"/>
                <w:b/>
                <w:bCs/>
                <w:color w:val="000000"/>
                <w:sz w:val="18"/>
                <w:szCs w:val="18"/>
                <w:lang w:eastAsia="sl-SI"/>
              </w:rPr>
            </w:pPr>
            <w:r w:rsidRPr="00D75066">
              <w:rPr>
                <w:rFonts w:cs="Arial"/>
                <w:b/>
                <w:bCs/>
                <w:color w:val="000000"/>
                <w:sz w:val="18"/>
                <w:szCs w:val="18"/>
                <w:lang w:eastAsia="sl-SI"/>
              </w:rPr>
              <w:t>Delno izvedeno</w:t>
            </w:r>
          </w:p>
        </w:tc>
        <w:tc>
          <w:tcPr>
            <w:tcW w:w="754" w:type="pct"/>
            <w:shd w:val="clear" w:color="auto" w:fill="9BBB59"/>
            <w:noWrap/>
            <w:hideMark/>
          </w:tcPr>
          <w:p w14:paraId="2F85D5BB" w14:textId="77777777" w:rsidR="00954317" w:rsidRPr="00D75066" w:rsidRDefault="00954317" w:rsidP="00A22885">
            <w:pPr>
              <w:suppressAutoHyphens/>
              <w:spacing w:after="0" w:line="240" w:lineRule="auto"/>
              <w:jc w:val="left"/>
              <w:rPr>
                <w:rFonts w:eastAsia="Times New Roman" w:cs="Arial"/>
                <w:color w:val="000000"/>
                <w:sz w:val="18"/>
                <w:szCs w:val="18"/>
                <w:lang w:eastAsia="sl-SI"/>
              </w:rPr>
            </w:pPr>
            <w:r w:rsidRPr="00D75066">
              <w:rPr>
                <w:rFonts w:eastAsia="Times New Roman" w:cs="Arial"/>
                <w:color w:val="000000"/>
                <w:sz w:val="18"/>
                <w:szCs w:val="18"/>
                <w:lang w:eastAsia="sl-SI"/>
              </w:rPr>
              <w:t>Delno izvedeno</w:t>
            </w:r>
          </w:p>
        </w:tc>
        <w:tc>
          <w:tcPr>
            <w:tcW w:w="3433" w:type="pct"/>
            <w:shd w:val="clear" w:color="auto" w:fill="auto"/>
            <w:noWrap/>
            <w:hideMark/>
          </w:tcPr>
          <w:p w14:paraId="3C653EAD" w14:textId="6A178300" w:rsidR="00954317" w:rsidRPr="00D75066" w:rsidRDefault="00954317" w:rsidP="00764F4A">
            <w:pPr>
              <w:suppressAutoHyphens/>
              <w:spacing w:after="0" w:line="240" w:lineRule="auto"/>
              <w:rPr>
                <w:rFonts w:eastAsia="Times New Roman" w:cs="Arial"/>
                <w:color w:val="000000"/>
                <w:sz w:val="18"/>
                <w:szCs w:val="18"/>
                <w:lang w:eastAsia="sl-SI"/>
              </w:rPr>
            </w:pPr>
            <w:r w:rsidRPr="00D75066">
              <w:rPr>
                <w:rFonts w:eastAsia="Times New Roman" w:cs="Arial"/>
                <w:color w:val="000000"/>
                <w:sz w:val="18"/>
                <w:szCs w:val="18"/>
                <w:lang w:eastAsia="sl-SI"/>
              </w:rPr>
              <w:t>Ukrep je izveden le deloma (npr. ukrep mora biti vključen v smernice na celem območju</w:t>
            </w:r>
            <w:r w:rsidR="00B370D7">
              <w:rPr>
                <w:rFonts w:eastAsia="Times New Roman" w:cs="Arial"/>
                <w:color w:val="000000"/>
                <w:sz w:val="18"/>
                <w:szCs w:val="18"/>
                <w:lang w:eastAsia="sl-SI"/>
              </w:rPr>
              <w:t xml:space="preserve"> Natura 2000</w:t>
            </w:r>
            <w:r w:rsidRPr="00D75066">
              <w:rPr>
                <w:rFonts w:eastAsia="Times New Roman" w:cs="Arial"/>
                <w:color w:val="000000"/>
                <w:sz w:val="18"/>
                <w:szCs w:val="18"/>
                <w:lang w:eastAsia="sl-SI"/>
              </w:rPr>
              <w:t>, smernice so bile narejene le za en del območja).</w:t>
            </w:r>
          </w:p>
        </w:tc>
      </w:tr>
      <w:tr w:rsidR="00954317" w:rsidRPr="00D75066" w14:paraId="040F0302" w14:textId="77777777" w:rsidTr="0046087A">
        <w:trPr>
          <w:trHeight w:val="414"/>
        </w:trPr>
        <w:tc>
          <w:tcPr>
            <w:tcW w:w="813" w:type="pct"/>
            <w:shd w:val="clear" w:color="auto" w:fill="99FFCC"/>
          </w:tcPr>
          <w:p w14:paraId="242D0166" w14:textId="77777777" w:rsidR="00954317" w:rsidRPr="00D75066" w:rsidRDefault="00954317" w:rsidP="00A22885">
            <w:pPr>
              <w:suppressAutoHyphens/>
              <w:spacing w:after="0" w:line="240" w:lineRule="auto"/>
              <w:jc w:val="left"/>
              <w:rPr>
                <w:rFonts w:cs="Arial"/>
                <w:b/>
                <w:bCs/>
                <w:color w:val="000000"/>
                <w:sz w:val="18"/>
                <w:szCs w:val="18"/>
                <w:lang w:eastAsia="sl-SI"/>
              </w:rPr>
            </w:pPr>
            <w:r w:rsidRPr="00D75066">
              <w:rPr>
                <w:rFonts w:cs="Arial"/>
                <w:b/>
                <w:bCs/>
                <w:color w:val="000000"/>
                <w:sz w:val="18"/>
                <w:szCs w:val="18"/>
                <w:lang w:eastAsia="sl-SI"/>
              </w:rPr>
              <w:t>Se izvaja</w:t>
            </w:r>
          </w:p>
        </w:tc>
        <w:tc>
          <w:tcPr>
            <w:tcW w:w="754" w:type="pct"/>
            <w:shd w:val="clear" w:color="auto" w:fill="BEE395"/>
            <w:noWrap/>
            <w:hideMark/>
          </w:tcPr>
          <w:p w14:paraId="6D9B69CA" w14:textId="77777777" w:rsidR="00954317" w:rsidRPr="00D75066" w:rsidRDefault="00954317" w:rsidP="00A22885">
            <w:pPr>
              <w:suppressAutoHyphens/>
              <w:spacing w:after="0" w:line="240" w:lineRule="auto"/>
              <w:jc w:val="left"/>
              <w:rPr>
                <w:rFonts w:eastAsia="Times New Roman" w:cs="Arial"/>
                <w:color w:val="000000"/>
                <w:sz w:val="18"/>
                <w:szCs w:val="18"/>
                <w:lang w:eastAsia="sl-SI"/>
              </w:rPr>
            </w:pPr>
            <w:r w:rsidRPr="00D75066">
              <w:rPr>
                <w:rFonts w:eastAsia="Times New Roman" w:cs="Arial"/>
                <w:color w:val="000000"/>
                <w:sz w:val="18"/>
                <w:szCs w:val="18"/>
                <w:lang w:eastAsia="sl-SI"/>
              </w:rPr>
              <w:t>Se izvaja</w:t>
            </w:r>
          </w:p>
        </w:tc>
        <w:tc>
          <w:tcPr>
            <w:tcW w:w="3433" w:type="pct"/>
            <w:shd w:val="clear" w:color="auto" w:fill="auto"/>
            <w:noWrap/>
            <w:hideMark/>
          </w:tcPr>
          <w:p w14:paraId="7E364C03" w14:textId="77777777" w:rsidR="00954317" w:rsidRPr="00D75066" w:rsidRDefault="00954317" w:rsidP="00764F4A">
            <w:pPr>
              <w:suppressAutoHyphens/>
              <w:spacing w:after="0" w:line="240" w:lineRule="auto"/>
              <w:rPr>
                <w:rFonts w:eastAsia="Times New Roman" w:cs="Arial"/>
                <w:color w:val="000000"/>
                <w:sz w:val="18"/>
                <w:szCs w:val="18"/>
                <w:lang w:eastAsia="sl-SI"/>
              </w:rPr>
            </w:pPr>
            <w:r w:rsidRPr="00D75066">
              <w:rPr>
                <w:rFonts w:eastAsia="Times New Roman" w:cs="Arial"/>
                <w:color w:val="000000"/>
                <w:sz w:val="18"/>
                <w:szCs w:val="18"/>
                <w:lang w:eastAsia="sl-SI"/>
              </w:rPr>
              <w:t>Ukrep se izvaja.</w:t>
            </w:r>
          </w:p>
        </w:tc>
      </w:tr>
      <w:tr w:rsidR="00954317" w:rsidRPr="00D75066" w14:paraId="5AE94F9D" w14:textId="77777777" w:rsidTr="00271613">
        <w:trPr>
          <w:trHeight w:val="564"/>
        </w:trPr>
        <w:tc>
          <w:tcPr>
            <w:tcW w:w="813" w:type="pct"/>
            <w:shd w:val="clear" w:color="auto" w:fill="B2A1C7" w:themeFill="accent4" w:themeFillTint="99"/>
          </w:tcPr>
          <w:p w14:paraId="4EF31734" w14:textId="77777777" w:rsidR="00954317" w:rsidRPr="00D75066" w:rsidRDefault="00954317" w:rsidP="00A22885">
            <w:pPr>
              <w:suppressAutoHyphens/>
              <w:spacing w:after="0" w:line="240" w:lineRule="auto"/>
              <w:jc w:val="left"/>
              <w:rPr>
                <w:rFonts w:cs="Arial"/>
                <w:b/>
                <w:bCs/>
                <w:color w:val="000000"/>
                <w:sz w:val="18"/>
                <w:szCs w:val="18"/>
                <w:lang w:eastAsia="sl-SI"/>
              </w:rPr>
            </w:pPr>
            <w:r w:rsidRPr="00271613">
              <w:rPr>
                <w:rFonts w:cs="Arial"/>
                <w:b/>
                <w:bCs/>
                <w:sz w:val="18"/>
                <w:szCs w:val="18"/>
                <w:lang w:eastAsia="sl-SI"/>
              </w:rPr>
              <w:t>Še ni v postopku</w:t>
            </w:r>
          </w:p>
        </w:tc>
        <w:tc>
          <w:tcPr>
            <w:tcW w:w="754" w:type="pct"/>
            <w:shd w:val="clear" w:color="auto" w:fill="B2A1C7"/>
            <w:noWrap/>
            <w:hideMark/>
          </w:tcPr>
          <w:p w14:paraId="5ECDF790" w14:textId="77777777" w:rsidR="00954317" w:rsidRPr="00D75066" w:rsidRDefault="00954317" w:rsidP="00A22885">
            <w:pPr>
              <w:suppressAutoHyphens/>
              <w:spacing w:after="0" w:line="240" w:lineRule="auto"/>
              <w:jc w:val="left"/>
              <w:rPr>
                <w:rFonts w:eastAsia="Times New Roman" w:cs="Arial"/>
                <w:color w:val="000000"/>
                <w:sz w:val="18"/>
                <w:szCs w:val="18"/>
                <w:lang w:eastAsia="sl-SI"/>
              </w:rPr>
            </w:pPr>
            <w:r w:rsidRPr="00D75066">
              <w:rPr>
                <w:rFonts w:eastAsia="Times New Roman" w:cs="Arial"/>
                <w:color w:val="000000"/>
                <w:sz w:val="18"/>
                <w:szCs w:val="18"/>
                <w:lang w:eastAsia="sl-SI"/>
              </w:rPr>
              <w:t>Še ni v postopku</w:t>
            </w:r>
          </w:p>
        </w:tc>
        <w:tc>
          <w:tcPr>
            <w:tcW w:w="3433" w:type="pct"/>
            <w:shd w:val="clear" w:color="auto" w:fill="auto"/>
            <w:noWrap/>
            <w:hideMark/>
          </w:tcPr>
          <w:p w14:paraId="1E9F28B4" w14:textId="214C9C76" w:rsidR="00954317" w:rsidRPr="00D75066" w:rsidRDefault="00954317" w:rsidP="00764F4A">
            <w:pPr>
              <w:suppressAutoHyphens/>
              <w:spacing w:after="0" w:line="240" w:lineRule="auto"/>
              <w:rPr>
                <w:rFonts w:eastAsia="Times New Roman" w:cs="Arial"/>
                <w:color w:val="000000"/>
                <w:sz w:val="18"/>
                <w:szCs w:val="18"/>
                <w:lang w:eastAsia="sl-SI"/>
              </w:rPr>
            </w:pPr>
            <w:r w:rsidRPr="00D75066">
              <w:rPr>
                <w:rFonts w:eastAsia="Times New Roman" w:cs="Arial"/>
                <w:color w:val="000000"/>
                <w:sz w:val="18"/>
                <w:szCs w:val="18"/>
                <w:lang w:eastAsia="sl-SI"/>
              </w:rPr>
              <w:t>Ukrep se še ni začel izvajati, izvedba ukrepa je načrtovana v določeni prihodnosti</w:t>
            </w:r>
            <w:r w:rsidR="00B370D7">
              <w:rPr>
                <w:rFonts w:eastAsia="Times New Roman" w:cs="Arial"/>
                <w:color w:val="000000"/>
                <w:sz w:val="18"/>
                <w:szCs w:val="18"/>
                <w:lang w:eastAsia="sl-SI"/>
              </w:rPr>
              <w:t>.</w:t>
            </w:r>
          </w:p>
        </w:tc>
      </w:tr>
      <w:tr w:rsidR="00954317" w:rsidRPr="00D75066" w14:paraId="460A20BF" w14:textId="77777777" w:rsidTr="0046087A">
        <w:trPr>
          <w:trHeight w:val="414"/>
        </w:trPr>
        <w:tc>
          <w:tcPr>
            <w:tcW w:w="813" w:type="pct"/>
            <w:shd w:val="clear" w:color="auto" w:fill="FF0000"/>
          </w:tcPr>
          <w:p w14:paraId="43A02C27" w14:textId="77777777" w:rsidR="00954317" w:rsidRPr="00D75066" w:rsidRDefault="00954317" w:rsidP="00A22885">
            <w:pPr>
              <w:suppressAutoHyphens/>
              <w:spacing w:after="0" w:line="240" w:lineRule="auto"/>
              <w:jc w:val="left"/>
              <w:rPr>
                <w:rFonts w:cs="Arial"/>
                <w:b/>
                <w:bCs/>
                <w:color w:val="000000"/>
                <w:sz w:val="18"/>
                <w:szCs w:val="18"/>
                <w:lang w:eastAsia="sl-SI"/>
              </w:rPr>
            </w:pPr>
            <w:r w:rsidRPr="00D75066">
              <w:rPr>
                <w:rFonts w:cs="Arial"/>
                <w:b/>
                <w:bCs/>
                <w:color w:val="000000"/>
                <w:sz w:val="18"/>
                <w:szCs w:val="18"/>
                <w:lang w:eastAsia="sl-SI"/>
              </w:rPr>
              <w:t>Ni izvedeno</w:t>
            </w:r>
          </w:p>
        </w:tc>
        <w:tc>
          <w:tcPr>
            <w:tcW w:w="754" w:type="pct"/>
            <w:shd w:val="clear" w:color="auto" w:fill="FF0000"/>
            <w:noWrap/>
            <w:hideMark/>
          </w:tcPr>
          <w:p w14:paraId="72CAA024" w14:textId="77777777" w:rsidR="00954317" w:rsidRPr="00D75066" w:rsidRDefault="00954317" w:rsidP="00A22885">
            <w:pPr>
              <w:suppressAutoHyphens/>
              <w:spacing w:after="0" w:line="240" w:lineRule="auto"/>
              <w:jc w:val="left"/>
              <w:rPr>
                <w:rFonts w:eastAsia="Times New Roman" w:cs="Arial"/>
                <w:color w:val="000000"/>
                <w:sz w:val="18"/>
                <w:szCs w:val="18"/>
                <w:lang w:eastAsia="sl-SI"/>
              </w:rPr>
            </w:pPr>
            <w:r w:rsidRPr="00D75066">
              <w:rPr>
                <w:rFonts w:eastAsia="Times New Roman" w:cs="Arial"/>
                <w:color w:val="000000"/>
                <w:sz w:val="18"/>
                <w:szCs w:val="18"/>
                <w:lang w:eastAsia="sl-SI"/>
              </w:rPr>
              <w:t>Ni izvedeno</w:t>
            </w:r>
          </w:p>
        </w:tc>
        <w:tc>
          <w:tcPr>
            <w:tcW w:w="3433" w:type="pct"/>
            <w:shd w:val="clear" w:color="auto" w:fill="auto"/>
            <w:noWrap/>
            <w:hideMark/>
          </w:tcPr>
          <w:p w14:paraId="626E8C52" w14:textId="77777777" w:rsidR="00954317" w:rsidRPr="00D75066" w:rsidRDefault="00954317" w:rsidP="00764F4A">
            <w:pPr>
              <w:suppressAutoHyphens/>
              <w:spacing w:after="0" w:line="240" w:lineRule="auto"/>
              <w:rPr>
                <w:rFonts w:eastAsia="Times New Roman" w:cs="Arial"/>
                <w:color w:val="000000"/>
                <w:sz w:val="18"/>
                <w:szCs w:val="18"/>
                <w:lang w:eastAsia="sl-SI"/>
              </w:rPr>
            </w:pPr>
            <w:r w:rsidRPr="00D75066">
              <w:rPr>
                <w:rFonts w:eastAsia="Times New Roman" w:cs="Arial"/>
                <w:color w:val="000000"/>
                <w:sz w:val="18"/>
                <w:szCs w:val="18"/>
                <w:lang w:eastAsia="sl-SI"/>
              </w:rPr>
              <w:t>Ukrep se še ni začel izvajati.</w:t>
            </w:r>
          </w:p>
        </w:tc>
      </w:tr>
      <w:tr w:rsidR="00954317" w:rsidRPr="00D75066" w14:paraId="22ABA163" w14:textId="77777777" w:rsidTr="0046087A">
        <w:trPr>
          <w:trHeight w:val="692"/>
        </w:trPr>
        <w:tc>
          <w:tcPr>
            <w:tcW w:w="813" w:type="pct"/>
            <w:shd w:val="clear" w:color="auto" w:fill="FF8B8B"/>
          </w:tcPr>
          <w:p w14:paraId="0D971C00" w14:textId="77777777" w:rsidR="00954317" w:rsidRPr="00D75066" w:rsidRDefault="00954317" w:rsidP="00A22885">
            <w:pPr>
              <w:suppressAutoHyphens/>
              <w:spacing w:after="0" w:line="240" w:lineRule="auto"/>
              <w:jc w:val="left"/>
              <w:rPr>
                <w:rFonts w:cs="Arial"/>
                <w:b/>
                <w:bCs/>
                <w:color w:val="000000"/>
                <w:sz w:val="18"/>
                <w:szCs w:val="18"/>
                <w:lang w:eastAsia="sl-SI"/>
              </w:rPr>
            </w:pPr>
            <w:r w:rsidRPr="00D75066">
              <w:rPr>
                <w:rFonts w:cs="Arial"/>
                <w:b/>
                <w:bCs/>
                <w:color w:val="000000"/>
                <w:sz w:val="18"/>
                <w:szCs w:val="18"/>
                <w:lang w:eastAsia="sl-SI"/>
              </w:rPr>
              <w:t>Prekinjeno</w:t>
            </w:r>
          </w:p>
        </w:tc>
        <w:tc>
          <w:tcPr>
            <w:tcW w:w="754" w:type="pct"/>
            <w:shd w:val="clear" w:color="auto" w:fill="FF8B8B"/>
            <w:noWrap/>
            <w:hideMark/>
          </w:tcPr>
          <w:p w14:paraId="7919F2F4" w14:textId="77777777" w:rsidR="00954317" w:rsidRPr="00D75066" w:rsidRDefault="00954317" w:rsidP="00A22885">
            <w:pPr>
              <w:suppressAutoHyphens/>
              <w:spacing w:after="0" w:line="240" w:lineRule="auto"/>
              <w:jc w:val="left"/>
              <w:rPr>
                <w:rFonts w:eastAsia="Times New Roman" w:cs="Arial"/>
                <w:color w:val="000000"/>
                <w:sz w:val="18"/>
                <w:szCs w:val="18"/>
                <w:lang w:eastAsia="sl-SI"/>
              </w:rPr>
            </w:pPr>
            <w:r w:rsidRPr="00D75066">
              <w:rPr>
                <w:rFonts w:eastAsia="Times New Roman" w:cs="Arial"/>
                <w:color w:val="000000"/>
                <w:sz w:val="18"/>
                <w:szCs w:val="18"/>
                <w:lang w:eastAsia="sl-SI"/>
              </w:rPr>
              <w:t>Izvajanje prekinjeno</w:t>
            </w:r>
          </w:p>
        </w:tc>
        <w:tc>
          <w:tcPr>
            <w:tcW w:w="3433" w:type="pct"/>
            <w:shd w:val="clear" w:color="auto" w:fill="auto"/>
            <w:noWrap/>
            <w:hideMark/>
          </w:tcPr>
          <w:p w14:paraId="738A7B5D" w14:textId="77777777" w:rsidR="00954317" w:rsidRPr="00D75066" w:rsidRDefault="00954317" w:rsidP="00764F4A">
            <w:pPr>
              <w:suppressAutoHyphens/>
              <w:spacing w:after="0" w:line="240" w:lineRule="auto"/>
              <w:rPr>
                <w:rFonts w:eastAsia="Times New Roman" w:cs="Arial"/>
                <w:color w:val="000000"/>
                <w:sz w:val="18"/>
                <w:szCs w:val="18"/>
                <w:lang w:eastAsia="sl-SI"/>
              </w:rPr>
            </w:pPr>
            <w:r w:rsidRPr="00D75066">
              <w:rPr>
                <w:rFonts w:eastAsia="Times New Roman" w:cs="Arial"/>
                <w:color w:val="000000"/>
                <w:sz w:val="18"/>
                <w:szCs w:val="18"/>
                <w:lang w:eastAsia="sl-SI"/>
              </w:rPr>
              <w:t>Ukrep se je začel izvajati, vendar se je izvedba zaradi okoliščin prekinila. V tem primeru je treba podati razlog prekinitve izvajanja in po potrebi podati predlog spremembe ukrepa.</w:t>
            </w:r>
          </w:p>
        </w:tc>
      </w:tr>
      <w:tr w:rsidR="00954317" w:rsidRPr="00D75066" w14:paraId="68F02242" w14:textId="77777777" w:rsidTr="00271613">
        <w:trPr>
          <w:trHeight w:val="696"/>
        </w:trPr>
        <w:tc>
          <w:tcPr>
            <w:tcW w:w="813" w:type="pct"/>
            <w:shd w:val="clear" w:color="auto" w:fill="00B050"/>
          </w:tcPr>
          <w:p w14:paraId="2D5B1D85" w14:textId="77777777" w:rsidR="00954317" w:rsidRPr="00D75066" w:rsidRDefault="00954317" w:rsidP="00A22885">
            <w:pPr>
              <w:suppressAutoHyphens/>
              <w:spacing w:after="0" w:line="240" w:lineRule="auto"/>
              <w:jc w:val="left"/>
              <w:rPr>
                <w:rFonts w:cs="Arial"/>
                <w:b/>
                <w:bCs/>
                <w:color w:val="000000"/>
                <w:sz w:val="18"/>
                <w:szCs w:val="18"/>
                <w:lang w:eastAsia="sl-SI"/>
              </w:rPr>
            </w:pPr>
            <w:r w:rsidRPr="00D75066">
              <w:rPr>
                <w:rFonts w:cs="Arial"/>
                <w:b/>
                <w:bCs/>
                <w:color w:val="000000"/>
                <w:sz w:val="18"/>
                <w:szCs w:val="18"/>
                <w:lang w:eastAsia="sl-SI"/>
              </w:rPr>
              <w:t>Izvedeno</w:t>
            </w:r>
          </w:p>
        </w:tc>
        <w:tc>
          <w:tcPr>
            <w:tcW w:w="754" w:type="pct"/>
            <w:shd w:val="clear" w:color="auto" w:fill="548DD4" w:themeFill="text2" w:themeFillTint="99"/>
            <w:noWrap/>
            <w:hideMark/>
          </w:tcPr>
          <w:p w14:paraId="1B8846E5" w14:textId="77777777" w:rsidR="00954317" w:rsidRPr="00271613" w:rsidRDefault="00954317" w:rsidP="00A22885">
            <w:pPr>
              <w:suppressAutoHyphens/>
              <w:spacing w:after="0" w:line="240" w:lineRule="auto"/>
              <w:jc w:val="left"/>
              <w:rPr>
                <w:rFonts w:eastAsia="Times New Roman" w:cs="Arial"/>
                <w:sz w:val="18"/>
                <w:szCs w:val="18"/>
                <w:lang w:eastAsia="sl-SI"/>
              </w:rPr>
            </w:pPr>
            <w:r w:rsidRPr="00271613">
              <w:rPr>
                <w:rFonts w:eastAsia="Times New Roman" w:cs="Arial"/>
                <w:sz w:val="18"/>
                <w:szCs w:val="18"/>
                <w:lang w:eastAsia="sl-SI"/>
              </w:rPr>
              <w:t>Ukrep spremenjen - izveden</w:t>
            </w:r>
          </w:p>
        </w:tc>
        <w:tc>
          <w:tcPr>
            <w:tcW w:w="3433" w:type="pct"/>
            <w:shd w:val="clear" w:color="auto" w:fill="auto"/>
            <w:noWrap/>
            <w:hideMark/>
          </w:tcPr>
          <w:p w14:paraId="56146EEB" w14:textId="131B220D" w:rsidR="00954317" w:rsidRPr="00D75066" w:rsidRDefault="00954317" w:rsidP="00764F4A">
            <w:pPr>
              <w:suppressAutoHyphens/>
              <w:spacing w:after="0" w:line="240" w:lineRule="auto"/>
              <w:rPr>
                <w:rFonts w:eastAsia="Times New Roman" w:cs="Arial"/>
                <w:color w:val="000000"/>
                <w:sz w:val="18"/>
                <w:szCs w:val="18"/>
                <w:lang w:eastAsia="sl-SI"/>
              </w:rPr>
            </w:pPr>
            <w:r w:rsidRPr="00D75066">
              <w:rPr>
                <w:rFonts w:eastAsia="Times New Roman" w:cs="Arial"/>
                <w:color w:val="000000"/>
                <w:sz w:val="18"/>
                <w:szCs w:val="18"/>
                <w:lang w:eastAsia="sl-SI"/>
              </w:rPr>
              <w:t>Ukrep</w:t>
            </w:r>
            <w:r w:rsidR="00B370D7">
              <w:rPr>
                <w:rFonts w:eastAsia="Times New Roman" w:cs="Arial"/>
                <w:color w:val="000000"/>
                <w:sz w:val="18"/>
                <w:szCs w:val="18"/>
                <w:lang w:eastAsia="sl-SI"/>
              </w:rPr>
              <w:t>,</w:t>
            </w:r>
            <w:r w:rsidRPr="00D75066">
              <w:rPr>
                <w:rFonts w:eastAsia="Times New Roman" w:cs="Arial"/>
                <w:color w:val="000000"/>
                <w:sz w:val="18"/>
                <w:szCs w:val="18"/>
                <w:lang w:eastAsia="sl-SI"/>
              </w:rPr>
              <w:t xml:space="preserve"> za katerega se je izkazalo, da ni primeren za doseganje podrobnejšega varstvenega cilja, je bil spremenjen in v novi obliki tudi izveden.</w:t>
            </w:r>
          </w:p>
        </w:tc>
      </w:tr>
      <w:tr w:rsidR="00954317" w:rsidRPr="00D75066" w14:paraId="49C09FFE" w14:textId="77777777" w:rsidTr="0046087A">
        <w:trPr>
          <w:trHeight w:val="924"/>
        </w:trPr>
        <w:tc>
          <w:tcPr>
            <w:tcW w:w="813" w:type="pct"/>
            <w:shd w:val="clear" w:color="auto" w:fill="9BBB59"/>
          </w:tcPr>
          <w:p w14:paraId="5F5F259A" w14:textId="77777777" w:rsidR="00954317" w:rsidRPr="00D75066" w:rsidRDefault="00954317" w:rsidP="00A22885">
            <w:pPr>
              <w:suppressAutoHyphens/>
              <w:spacing w:after="0" w:line="240" w:lineRule="auto"/>
              <w:jc w:val="left"/>
              <w:rPr>
                <w:rFonts w:cs="Arial"/>
                <w:b/>
                <w:bCs/>
                <w:color w:val="000000"/>
                <w:sz w:val="18"/>
                <w:szCs w:val="18"/>
                <w:lang w:eastAsia="sl-SI"/>
              </w:rPr>
            </w:pPr>
            <w:r w:rsidRPr="00D75066">
              <w:rPr>
                <w:rFonts w:cs="Arial"/>
                <w:b/>
                <w:bCs/>
                <w:color w:val="000000"/>
                <w:sz w:val="18"/>
                <w:szCs w:val="18"/>
                <w:lang w:eastAsia="sl-SI"/>
              </w:rPr>
              <w:t>Delno izvedeno</w:t>
            </w:r>
          </w:p>
        </w:tc>
        <w:tc>
          <w:tcPr>
            <w:tcW w:w="754" w:type="pct"/>
            <w:shd w:val="clear" w:color="auto" w:fill="00B0F0"/>
            <w:noWrap/>
            <w:hideMark/>
          </w:tcPr>
          <w:p w14:paraId="603266CD" w14:textId="77777777" w:rsidR="00954317" w:rsidRPr="00271613" w:rsidRDefault="00954317" w:rsidP="00A22885">
            <w:pPr>
              <w:suppressAutoHyphens/>
              <w:spacing w:after="0" w:line="240" w:lineRule="auto"/>
              <w:jc w:val="left"/>
              <w:rPr>
                <w:rFonts w:eastAsia="Times New Roman" w:cs="Arial"/>
                <w:sz w:val="18"/>
                <w:szCs w:val="18"/>
                <w:lang w:eastAsia="sl-SI"/>
              </w:rPr>
            </w:pPr>
            <w:r w:rsidRPr="00271613">
              <w:rPr>
                <w:rFonts w:eastAsia="Times New Roman" w:cs="Arial"/>
                <w:sz w:val="18"/>
                <w:szCs w:val="18"/>
                <w:lang w:eastAsia="sl-SI"/>
              </w:rPr>
              <w:t>Ukrep spremenjen - delno izveden</w:t>
            </w:r>
          </w:p>
        </w:tc>
        <w:tc>
          <w:tcPr>
            <w:tcW w:w="3433" w:type="pct"/>
            <w:shd w:val="clear" w:color="auto" w:fill="auto"/>
            <w:noWrap/>
            <w:hideMark/>
          </w:tcPr>
          <w:p w14:paraId="089EA8DB" w14:textId="41877CBC" w:rsidR="00954317" w:rsidRPr="00D75066" w:rsidRDefault="00954317" w:rsidP="00764F4A">
            <w:pPr>
              <w:suppressAutoHyphens/>
              <w:spacing w:after="0" w:line="240" w:lineRule="auto"/>
              <w:rPr>
                <w:rFonts w:eastAsia="Times New Roman" w:cs="Arial"/>
                <w:color w:val="000000"/>
                <w:sz w:val="18"/>
                <w:szCs w:val="18"/>
                <w:lang w:eastAsia="sl-SI"/>
              </w:rPr>
            </w:pPr>
            <w:r w:rsidRPr="00D75066">
              <w:rPr>
                <w:rFonts w:eastAsia="Times New Roman" w:cs="Arial"/>
                <w:color w:val="000000"/>
                <w:sz w:val="18"/>
                <w:szCs w:val="18"/>
                <w:lang w:eastAsia="sl-SI"/>
              </w:rPr>
              <w:t>Ukrep</w:t>
            </w:r>
            <w:r w:rsidR="00B370D7">
              <w:rPr>
                <w:rFonts w:eastAsia="Times New Roman" w:cs="Arial"/>
                <w:color w:val="000000"/>
                <w:sz w:val="18"/>
                <w:szCs w:val="18"/>
                <w:lang w:eastAsia="sl-SI"/>
              </w:rPr>
              <w:t>,</w:t>
            </w:r>
            <w:r w:rsidRPr="00D75066">
              <w:rPr>
                <w:rFonts w:eastAsia="Times New Roman" w:cs="Arial"/>
                <w:color w:val="000000"/>
                <w:sz w:val="18"/>
                <w:szCs w:val="18"/>
                <w:lang w:eastAsia="sl-SI"/>
              </w:rPr>
              <w:t xml:space="preserve"> za katerega se je izkazalo, da ni primeren za doseganje podrobnejšega varstvenega cilja, je bil spremenjen in v novi obliki delno izveden (ukrep mora biti vključen v smernice na celem območju</w:t>
            </w:r>
            <w:r w:rsidR="00B370D7">
              <w:rPr>
                <w:rFonts w:eastAsia="Times New Roman" w:cs="Arial"/>
                <w:color w:val="000000"/>
                <w:sz w:val="18"/>
                <w:szCs w:val="18"/>
                <w:lang w:eastAsia="sl-SI"/>
              </w:rPr>
              <w:t xml:space="preserve"> Natura 2000</w:t>
            </w:r>
            <w:r w:rsidRPr="00D75066">
              <w:rPr>
                <w:rFonts w:eastAsia="Times New Roman" w:cs="Arial"/>
                <w:color w:val="000000"/>
                <w:sz w:val="18"/>
                <w:szCs w:val="18"/>
                <w:lang w:eastAsia="sl-SI"/>
              </w:rPr>
              <w:t>, smernice so bile narejene le za en del območja).</w:t>
            </w:r>
          </w:p>
        </w:tc>
      </w:tr>
      <w:tr w:rsidR="00954317" w:rsidRPr="00D75066" w14:paraId="59E0AA24" w14:textId="77777777" w:rsidTr="0046087A">
        <w:trPr>
          <w:trHeight w:val="691"/>
        </w:trPr>
        <w:tc>
          <w:tcPr>
            <w:tcW w:w="813" w:type="pct"/>
            <w:shd w:val="clear" w:color="auto" w:fill="99FFCC"/>
          </w:tcPr>
          <w:p w14:paraId="7DC6A338" w14:textId="77777777" w:rsidR="00954317" w:rsidRPr="00D75066" w:rsidRDefault="00954317" w:rsidP="00A22885">
            <w:pPr>
              <w:suppressAutoHyphens/>
              <w:spacing w:after="0" w:line="240" w:lineRule="auto"/>
              <w:jc w:val="left"/>
              <w:rPr>
                <w:rFonts w:cs="Arial"/>
                <w:b/>
                <w:bCs/>
                <w:color w:val="000000"/>
                <w:sz w:val="18"/>
                <w:szCs w:val="18"/>
                <w:lang w:eastAsia="sl-SI"/>
              </w:rPr>
            </w:pPr>
            <w:r w:rsidRPr="00D75066">
              <w:rPr>
                <w:rFonts w:cs="Arial"/>
                <w:b/>
                <w:bCs/>
                <w:color w:val="000000"/>
                <w:sz w:val="18"/>
                <w:szCs w:val="18"/>
                <w:lang w:eastAsia="sl-SI"/>
              </w:rPr>
              <w:t>Se izvaja</w:t>
            </w:r>
          </w:p>
        </w:tc>
        <w:tc>
          <w:tcPr>
            <w:tcW w:w="754" w:type="pct"/>
            <w:shd w:val="clear" w:color="auto" w:fill="79DCFF"/>
            <w:noWrap/>
            <w:hideMark/>
          </w:tcPr>
          <w:p w14:paraId="48709447" w14:textId="77777777" w:rsidR="00954317" w:rsidRPr="00271613" w:rsidRDefault="00954317" w:rsidP="00A22885">
            <w:pPr>
              <w:suppressAutoHyphens/>
              <w:spacing w:after="0" w:line="240" w:lineRule="auto"/>
              <w:jc w:val="left"/>
              <w:rPr>
                <w:rFonts w:eastAsia="Times New Roman" w:cs="Arial"/>
                <w:sz w:val="18"/>
                <w:szCs w:val="18"/>
                <w:lang w:eastAsia="sl-SI"/>
              </w:rPr>
            </w:pPr>
            <w:r w:rsidRPr="00271613">
              <w:rPr>
                <w:rFonts w:eastAsia="Times New Roman" w:cs="Arial"/>
                <w:sz w:val="18"/>
                <w:szCs w:val="18"/>
                <w:lang w:eastAsia="sl-SI"/>
              </w:rPr>
              <w:t>Ukrep spremenjen - se izvaja</w:t>
            </w:r>
          </w:p>
        </w:tc>
        <w:tc>
          <w:tcPr>
            <w:tcW w:w="3433" w:type="pct"/>
            <w:shd w:val="clear" w:color="auto" w:fill="auto"/>
            <w:noWrap/>
            <w:hideMark/>
          </w:tcPr>
          <w:p w14:paraId="21F5483A" w14:textId="05C91D14" w:rsidR="00954317" w:rsidRPr="00D75066" w:rsidRDefault="00954317" w:rsidP="00764F4A">
            <w:pPr>
              <w:suppressAutoHyphens/>
              <w:spacing w:after="0" w:line="240" w:lineRule="auto"/>
              <w:rPr>
                <w:rFonts w:eastAsia="Times New Roman" w:cs="Arial"/>
                <w:color w:val="000000"/>
                <w:sz w:val="18"/>
                <w:szCs w:val="18"/>
                <w:lang w:eastAsia="sl-SI"/>
              </w:rPr>
            </w:pPr>
            <w:r w:rsidRPr="00D75066">
              <w:rPr>
                <w:rFonts w:eastAsia="Times New Roman" w:cs="Arial"/>
                <w:color w:val="000000"/>
                <w:sz w:val="18"/>
                <w:szCs w:val="18"/>
                <w:lang w:eastAsia="sl-SI"/>
              </w:rPr>
              <w:t>Ukrep</w:t>
            </w:r>
            <w:r w:rsidR="00B370D7">
              <w:rPr>
                <w:rFonts w:eastAsia="Times New Roman" w:cs="Arial"/>
                <w:color w:val="000000"/>
                <w:sz w:val="18"/>
                <w:szCs w:val="18"/>
                <w:lang w:eastAsia="sl-SI"/>
              </w:rPr>
              <w:t>,</w:t>
            </w:r>
            <w:r w:rsidRPr="00D75066">
              <w:rPr>
                <w:rFonts w:eastAsia="Times New Roman" w:cs="Arial"/>
                <w:color w:val="000000"/>
                <w:sz w:val="18"/>
                <w:szCs w:val="18"/>
                <w:lang w:eastAsia="sl-SI"/>
              </w:rPr>
              <w:t xml:space="preserve"> za katerega se je izkazalo, da ni primeren za doseganje podrobnejšega varstvenega cilja, je bil spremenjen in </w:t>
            </w:r>
            <w:r w:rsidR="00B370D7">
              <w:rPr>
                <w:rFonts w:eastAsia="Times New Roman" w:cs="Arial"/>
                <w:color w:val="000000"/>
                <w:sz w:val="18"/>
                <w:szCs w:val="18"/>
                <w:lang w:eastAsia="sl-SI"/>
              </w:rPr>
              <w:t xml:space="preserve">se </w:t>
            </w:r>
            <w:r w:rsidRPr="00D75066">
              <w:rPr>
                <w:rFonts w:eastAsia="Times New Roman" w:cs="Arial"/>
                <w:color w:val="000000"/>
                <w:sz w:val="18"/>
                <w:szCs w:val="18"/>
                <w:lang w:eastAsia="sl-SI"/>
              </w:rPr>
              <w:t>v novi obliki izvaja.</w:t>
            </w:r>
          </w:p>
        </w:tc>
      </w:tr>
      <w:tr w:rsidR="00954317" w:rsidRPr="00D75066" w14:paraId="0ADFAFD4" w14:textId="77777777" w:rsidTr="00271613">
        <w:trPr>
          <w:trHeight w:val="770"/>
        </w:trPr>
        <w:tc>
          <w:tcPr>
            <w:tcW w:w="813" w:type="pct"/>
            <w:shd w:val="clear" w:color="auto" w:fill="FF0000"/>
          </w:tcPr>
          <w:p w14:paraId="1AEC1573" w14:textId="77777777" w:rsidR="00954317" w:rsidRPr="00D75066" w:rsidRDefault="00954317" w:rsidP="00A22885">
            <w:pPr>
              <w:suppressAutoHyphens/>
              <w:spacing w:after="0" w:line="240" w:lineRule="auto"/>
              <w:jc w:val="left"/>
              <w:rPr>
                <w:rFonts w:cs="Arial"/>
                <w:b/>
                <w:bCs/>
                <w:color w:val="000000"/>
                <w:sz w:val="18"/>
                <w:szCs w:val="18"/>
                <w:lang w:eastAsia="sl-SI"/>
              </w:rPr>
            </w:pPr>
            <w:r w:rsidRPr="00D75066">
              <w:rPr>
                <w:rFonts w:cs="Arial"/>
                <w:b/>
                <w:bCs/>
                <w:color w:val="000000"/>
                <w:sz w:val="18"/>
                <w:szCs w:val="18"/>
                <w:lang w:eastAsia="sl-SI"/>
              </w:rPr>
              <w:t>Ni izvedeno</w:t>
            </w:r>
          </w:p>
        </w:tc>
        <w:tc>
          <w:tcPr>
            <w:tcW w:w="754" w:type="pct"/>
            <w:shd w:val="clear" w:color="auto" w:fill="D99594" w:themeFill="accent2" w:themeFillTint="99"/>
            <w:noWrap/>
            <w:hideMark/>
          </w:tcPr>
          <w:p w14:paraId="6DFFA59B" w14:textId="77777777" w:rsidR="00954317" w:rsidRPr="00271613" w:rsidRDefault="00954317" w:rsidP="00A22885">
            <w:pPr>
              <w:suppressAutoHyphens/>
              <w:spacing w:after="0" w:line="240" w:lineRule="auto"/>
              <w:jc w:val="left"/>
              <w:rPr>
                <w:rFonts w:eastAsia="Times New Roman" w:cs="Arial"/>
                <w:sz w:val="18"/>
                <w:szCs w:val="18"/>
                <w:lang w:eastAsia="sl-SI"/>
              </w:rPr>
            </w:pPr>
            <w:r w:rsidRPr="00271613">
              <w:rPr>
                <w:rFonts w:eastAsia="Times New Roman" w:cs="Arial"/>
                <w:sz w:val="18"/>
                <w:szCs w:val="18"/>
                <w:lang w:eastAsia="sl-SI"/>
              </w:rPr>
              <w:t>Ukrep spremenjen - ni izveden</w:t>
            </w:r>
          </w:p>
        </w:tc>
        <w:tc>
          <w:tcPr>
            <w:tcW w:w="3433" w:type="pct"/>
            <w:shd w:val="clear" w:color="auto" w:fill="auto"/>
            <w:noWrap/>
            <w:hideMark/>
          </w:tcPr>
          <w:p w14:paraId="03811A6E" w14:textId="2ED7A8A6" w:rsidR="00954317" w:rsidRPr="00D75066" w:rsidRDefault="00954317" w:rsidP="00764F4A">
            <w:pPr>
              <w:suppressAutoHyphens/>
              <w:spacing w:after="0" w:line="240" w:lineRule="auto"/>
              <w:rPr>
                <w:rFonts w:eastAsia="Times New Roman" w:cs="Arial"/>
                <w:color w:val="000000"/>
                <w:sz w:val="18"/>
                <w:szCs w:val="18"/>
                <w:lang w:eastAsia="sl-SI"/>
              </w:rPr>
            </w:pPr>
            <w:r w:rsidRPr="00D75066">
              <w:rPr>
                <w:rFonts w:eastAsia="Times New Roman" w:cs="Arial"/>
                <w:color w:val="000000"/>
                <w:sz w:val="18"/>
                <w:szCs w:val="18"/>
                <w:lang w:eastAsia="sl-SI"/>
              </w:rPr>
              <w:t>Ukrep</w:t>
            </w:r>
            <w:r w:rsidR="00B370D7">
              <w:rPr>
                <w:rFonts w:eastAsia="Times New Roman" w:cs="Arial"/>
                <w:color w:val="000000"/>
                <w:sz w:val="18"/>
                <w:szCs w:val="18"/>
                <w:lang w:eastAsia="sl-SI"/>
              </w:rPr>
              <w:t>,</w:t>
            </w:r>
            <w:r w:rsidRPr="00D75066">
              <w:rPr>
                <w:rFonts w:eastAsia="Times New Roman" w:cs="Arial"/>
                <w:color w:val="000000"/>
                <w:sz w:val="18"/>
                <w:szCs w:val="18"/>
                <w:lang w:eastAsia="sl-SI"/>
              </w:rPr>
              <w:t xml:space="preserve"> za katerega se je izkazalo, da ni primeren za doseganje podrobnejšega varstvenega cilja, je bil spremenjen in se v novi obliki ne izvaja.</w:t>
            </w:r>
          </w:p>
        </w:tc>
      </w:tr>
      <w:tr w:rsidR="00954317" w:rsidRPr="00D75066" w14:paraId="597CB1FB" w14:textId="77777777" w:rsidTr="0046087A">
        <w:trPr>
          <w:trHeight w:val="264"/>
        </w:trPr>
        <w:tc>
          <w:tcPr>
            <w:tcW w:w="813" w:type="pct"/>
            <w:tcBorders>
              <w:top w:val="single" w:sz="8" w:space="0" w:color="4BACC6"/>
              <w:left w:val="single" w:sz="8" w:space="0" w:color="4BACC6"/>
              <w:bottom w:val="single" w:sz="8" w:space="0" w:color="4BACC6"/>
            </w:tcBorders>
            <w:shd w:val="clear" w:color="auto" w:fill="auto"/>
          </w:tcPr>
          <w:p w14:paraId="4268FE87" w14:textId="77777777" w:rsidR="00954317" w:rsidRPr="00D75066" w:rsidRDefault="00954317" w:rsidP="00A22885">
            <w:pPr>
              <w:suppressAutoHyphens/>
              <w:spacing w:after="0" w:line="240" w:lineRule="auto"/>
              <w:jc w:val="left"/>
              <w:rPr>
                <w:rFonts w:cs="Arial"/>
                <w:b/>
                <w:bCs/>
                <w:color w:val="000000"/>
                <w:sz w:val="18"/>
                <w:szCs w:val="18"/>
                <w:lang w:eastAsia="sl-SI"/>
              </w:rPr>
            </w:pPr>
            <w:r w:rsidRPr="00D75066">
              <w:rPr>
                <w:rFonts w:cs="Arial"/>
                <w:b/>
                <w:bCs/>
                <w:color w:val="000000"/>
                <w:sz w:val="18"/>
                <w:szCs w:val="18"/>
                <w:lang w:eastAsia="sl-SI"/>
              </w:rPr>
              <w:t>Ni vključeno v analizo</w:t>
            </w:r>
          </w:p>
        </w:tc>
        <w:tc>
          <w:tcPr>
            <w:tcW w:w="754" w:type="pct"/>
            <w:tcBorders>
              <w:top w:val="single" w:sz="8" w:space="0" w:color="4BACC6"/>
              <w:bottom w:val="single" w:sz="8" w:space="0" w:color="4BACC6"/>
            </w:tcBorders>
            <w:shd w:val="clear" w:color="auto" w:fill="D9D9D9"/>
            <w:noWrap/>
          </w:tcPr>
          <w:p w14:paraId="50F968D1" w14:textId="77777777" w:rsidR="00954317" w:rsidRPr="00D75066" w:rsidRDefault="00954317" w:rsidP="00A22885">
            <w:pPr>
              <w:suppressAutoHyphens/>
              <w:spacing w:after="0" w:line="240" w:lineRule="auto"/>
              <w:jc w:val="left"/>
              <w:rPr>
                <w:rFonts w:eastAsia="Times New Roman" w:cs="Arial"/>
                <w:color w:val="000000"/>
                <w:sz w:val="18"/>
                <w:szCs w:val="18"/>
                <w:lang w:eastAsia="sl-SI"/>
              </w:rPr>
            </w:pPr>
            <w:r w:rsidRPr="00D75066">
              <w:rPr>
                <w:rFonts w:eastAsia="Times New Roman" w:cs="Arial"/>
                <w:color w:val="000000"/>
                <w:sz w:val="18"/>
                <w:szCs w:val="18"/>
                <w:lang w:eastAsia="sl-SI"/>
              </w:rPr>
              <w:t>Ni potrebno</w:t>
            </w:r>
          </w:p>
        </w:tc>
        <w:tc>
          <w:tcPr>
            <w:tcW w:w="3433" w:type="pct"/>
            <w:tcBorders>
              <w:top w:val="single" w:sz="8" w:space="0" w:color="4BACC6"/>
              <w:bottom w:val="single" w:sz="8" w:space="0" w:color="4BACC6"/>
              <w:right w:val="single" w:sz="8" w:space="0" w:color="4BACC6"/>
            </w:tcBorders>
            <w:shd w:val="clear" w:color="auto" w:fill="auto"/>
            <w:noWrap/>
          </w:tcPr>
          <w:p w14:paraId="0B3709B9" w14:textId="77777777" w:rsidR="00954317" w:rsidRPr="00D75066" w:rsidRDefault="00954317" w:rsidP="00764F4A">
            <w:pPr>
              <w:suppressAutoHyphens/>
              <w:spacing w:after="0" w:line="240" w:lineRule="auto"/>
              <w:rPr>
                <w:rFonts w:eastAsia="Times New Roman" w:cs="Arial"/>
                <w:color w:val="000000"/>
                <w:sz w:val="18"/>
                <w:szCs w:val="18"/>
                <w:lang w:eastAsia="sl-SI"/>
              </w:rPr>
            </w:pPr>
            <w:r w:rsidRPr="00D75066">
              <w:rPr>
                <w:rFonts w:eastAsia="Times New Roman" w:cs="Arial"/>
                <w:color w:val="000000"/>
                <w:sz w:val="18"/>
                <w:szCs w:val="18"/>
                <w:lang w:eastAsia="sl-SI"/>
              </w:rPr>
              <w:t>Ukrep ni potreben, zato tudi izvajanje ni potrebno.</w:t>
            </w:r>
          </w:p>
        </w:tc>
      </w:tr>
    </w:tbl>
    <w:p w14:paraId="1FC4D7BB" w14:textId="77777777" w:rsidR="00954317" w:rsidRPr="00A22885" w:rsidRDefault="00954317" w:rsidP="00486E19">
      <w:pPr>
        <w:spacing w:after="0"/>
        <w:rPr>
          <w:rFonts w:cs="Arial"/>
        </w:rPr>
      </w:pPr>
    </w:p>
    <w:p w14:paraId="5D94E9D6" w14:textId="3C74CDEA" w:rsidR="00120084" w:rsidRDefault="00120084" w:rsidP="00120084">
      <w:pPr>
        <w:suppressAutoHyphens/>
        <w:spacing w:after="0"/>
        <w:rPr>
          <w:rFonts w:cs="Arial"/>
        </w:rPr>
      </w:pPr>
      <w:r w:rsidRPr="00A22885">
        <w:rPr>
          <w:rFonts w:cs="Arial"/>
        </w:rPr>
        <w:t xml:space="preserve">Pregled števila ukrepov, ki jih je </w:t>
      </w:r>
      <w:r w:rsidR="00001306">
        <w:rPr>
          <w:rFonts w:cs="Arial"/>
        </w:rPr>
        <w:t xml:space="preserve">bilo </w:t>
      </w:r>
      <w:r w:rsidRPr="00A22885">
        <w:rPr>
          <w:rFonts w:cs="Arial"/>
        </w:rPr>
        <w:t xml:space="preserve">treba izvesti </w:t>
      </w:r>
      <w:r w:rsidRPr="00824349">
        <w:rPr>
          <w:rFonts w:cs="Arial"/>
        </w:rPr>
        <w:t>(</w:t>
      </w:r>
      <w:r w:rsidR="00706FC0" w:rsidRPr="00824349">
        <w:rPr>
          <w:rFonts w:cs="Arial"/>
        </w:rPr>
        <w:t>13.</w:t>
      </w:r>
      <w:r w:rsidR="00824349" w:rsidRPr="00824349">
        <w:rPr>
          <w:rFonts w:cs="Arial"/>
        </w:rPr>
        <w:t>170</w:t>
      </w:r>
      <w:r w:rsidR="00E939ED" w:rsidRPr="00824349">
        <w:rPr>
          <w:rFonts w:cs="Arial"/>
        </w:rPr>
        <w:t xml:space="preserve"> </w:t>
      </w:r>
      <w:r w:rsidRPr="00824349">
        <w:rPr>
          <w:rFonts w:cs="Arial"/>
        </w:rPr>
        <w:t>ukrepov) kaže</w:t>
      </w:r>
      <w:r w:rsidRPr="00A22885">
        <w:rPr>
          <w:rFonts w:cs="Arial"/>
        </w:rPr>
        <w:t>, da je</w:t>
      </w:r>
      <w:r w:rsidR="00001306">
        <w:rPr>
          <w:rFonts w:cs="Arial"/>
        </w:rPr>
        <w:t xml:space="preserve"> bilo</w:t>
      </w:r>
      <w:r w:rsidRPr="00A22885">
        <w:rPr>
          <w:rFonts w:cs="Arial"/>
        </w:rPr>
        <w:t xml:space="preserve"> številčno največ ukrepov zastavljenih za izvedbo preko upravljanja voda in prostorskega načrtovanja. Nato sledijo </w:t>
      </w:r>
      <w:r w:rsidR="006D7C9A" w:rsidRPr="00A22885">
        <w:rPr>
          <w:rFonts w:cs="Arial"/>
        </w:rPr>
        <w:t>ukrepi vezani na prilagojeno rabo gozdov</w:t>
      </w:r>
      <w:r w:rsidR="00956FBA" w:rsidRPr="00A22885">
        <w:rPr>
          <w:rFonts w:cs="Arial"/>
        </w:rPr>
        <w:t xml:space="preserve"> in divjad</w:t>
      </w:r>
      <w:r w:rsidR="00706FC0">
        <w:rPr>
          <w:rFonts w:cs="Arial"/>
        </w:rPr>
        <w:t>i</w:t>
      </w:r>
      <w:r w:rsidR="006D7C9A" w:rsidRPr="00A22885">
        <w:rPr>
          <w:rFonts w:cs="Arial"/>
        </w:rPr>
        <w:t xml:space="preserve">, </w:t>
      </w:r>
      <w:r w:rsidR="007D2670" w:rsidRPr="00A22885">
        <w:rPr>
          <w:rFonts w:cs="Arial"/>
        </w:rPr>
        <w:t xml:space="preserve">prilagojeno </w:t>
      </w:r>
      <w:r w:rsidR="006D7C9A" w:rsidRPr="00A22885">
        <w:rPr>
          <w:rFonts w:cs="Arial"/>
        </w:rPr>
        <w:t xml:space="preserve">kmetijsko prakso, </w:t>
      </w:r>
      <w:r w:rsidRPr="00A22885">
        <w:rPr>
          <w:rFonts w:cs="Arial"/>
        </w:rPr>
        <w:t>monitoring</w:t>
      </w:r>
      <w:r w:rsidR="007D2670" w:rsidRPr="00A22885">
        <w:rPr>
          <w:rFonts w:cs="Arial"/>
        </w:rPr>
        <w:t>e</w:t>
      </w:r>
      <w:r w:rsidRPr="00A22885">
        <w:rPr>
          <w:rFonts w:cs="Arial"/>
        </w:rPr>
        <w:t xml:space="preserve"> in raziskave ter varstvo narave. Manjše število ukrepov je </w:t>
      </w:r>
      <w:r w:rsidR="00001306">
        <w:rPr>
          <w:rFonts w:cs="Arial"/>
        </w:rPr>
        <w:t xml:space="preserve">bilo </w:t>
      </w:r>
      <w:r w:rsidRPr="00A22885">
        <w:rPr>
          <w:rFonts w:cs="Arial"/>
        </w:rPr>
        <w:t xml:space="preserve">določeno za </w:t>
      </w:r>
      <w:r w:rsidR="0093656F" w:rsidRPr="00A22885">
        <w:rPr>
          <w:rFonts w:cs="Arial"/>
        </w:rPr>
        <w:t>prilagojeno rabo rib</w:t>
      </w:r>
      <w:r w:rsidR="00EA6116" w:rsidRPr="00A22885">
        <w:rPr>
          <w:rFonts w:cs="Arial"/>
        </w:rPr>
        <w:t>,</w:t>
      </w:r>
      <w:r w:rsidR="0093656F" w:rsidRPr="00A22885">
        <w:rPr>
          <w:rFonts w:cs="Arial"/>
        </w:rPr>
        <w:t xml:space="preserve"> </w:t>
      </w:r>
      <w:r w:rsidRPr="00A22885">
        <w:rPr>
          <w:rFonts w:cs="Arial"/>
        </w:rPr>
        <w:t>varstvo kulturne dediščine, nadzor in drugo (</w:t>
      </w:r>
      <w:r w:rsidR="005E7D54">
        <w:rPr>
          <w:rFonts w:cs="Arial"/>
        </w:rPr>
        <w:t>s</w:t>
      </w:r>
      <w:r w:rsidRPr="00A22885">
        <w:rPr>
          <w:rFonts w:cs="Arial"/>
        </w:rPr>
        <w:t xml:space="preserve">lika 1). </w:t>
      </w:r>
    </w:p>
    <w:p w14:paraId="3E764C78" w14:textId="77777777" w:rsidR="00824349" w:rsidRDefault="00824349" w:rsidP="00120084">
      <w:pPr>
        <w:suppressAutoHyphens/>
        <w:spacing w:after="0"/>
        <w:rPr>
          <w:rFonts w:cs="Arial"/>
        </w:rPr>
      </w:pPr>
    </w:p>
    <w:p w14:paraId="47C711F3" w14:textId="77777777" w:rsidR="00824349" w:rsidRDefault="00824349" w:rsidP="00120084">
      <w:pPr>
        <w:suppressAutoHyphens/>
        <w:spacing w:after="0"/>
        <w:rPr>
          <w:rFonts w:cs="Arial"/>
        </w:rPr>
      </w:pPr>
    </w:p>
    <w:p w14:paraId="1EAA3877" w14:textId="3D478AE8" w:rsidR="00824349" w:rsidRDefault="00824349" w:rsidP="00824349">
      <w:pPr>
        <w:suppressAutoHyphens/>
        <w:spacing w:after="0"/>
        <w:jc w:val="center"/>
        <w:rPr>
          <w:rFonts w:cs="Arial"/>
        </w:rPr>
      </w:pPr>
      <w:r>
        <w:rPr>
          <w:rFonts w:cs="Arial"/>
          <w:noProof/>
        </w:rPr>
        <w:drawing>
          <wp:inline distT="0" distB="0" distL="0" distR="0" wp14:anchorId="5F42C1E3" wp14:editId="4FB184E9">
            <wp:extent cx="6134100" cy="2879920"/>
            <wp:effectExtent l="0" t="0" r="0" b="0"/>
            <wp:docPr id="261828354" name="Slika 4" descr="Število zastavljenih ukrepov PUN po tipu varstvenih ukrepov in njihova izvedenost konec obdobja 2015-2023. Stolpični gra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28354" name="Slika 4" descr="Število zastavljenih ukrepov PUN po tipu varstvenih ukrepov in njihova izvedenost konec obdobja 2015-2023. Stolpični graf. "/>
                    <pic:cNvPicPr>
                      <a:picLocks noChangeAspect="1" noChangeArrowheads="1"/>
                    </pic:cNvPicPr>
                  </pic:nvPicPr>
                  <pic:blipFill rotWithShape="1">
                    <a:blip r:embed="rId46">
                      <a:extLst>
                        <a:ext uri="{28A0092B-C50C-407E-A947-70E740481C1C}">
                          <a14:useLocalDpi xmlns:a14="http://schemas.microsoft.com/office/drawing/2010/main" val="0"/>
                        </a:ext>
                      </a:extLst>
                    </a:blip>
                    <a:srcRect t="9167"/>
                    <a:stretch/>
                  </pic:blipFill>
                  <pic:spPr bwMode="auto">
                    <a:xfrm>
                      <a:off x="0" y="0"/>
                      <a:ext cx="6152221" cy="2888428"/>
                    </a:xfrm>
                    <a:prstGeom prst="rect">
                      <a:avLst/>
                    </a:prstGeom>
                    <a:noFill/>
                    <a:ln>
                      <a:noFill/>
                    </a:ln>
                    <a:extLst>
                      <a:ext uri="{53640926-AAD7-44D8-BBD7-CCE9431645EC}">
                        <a14:shadowObscured xmlns:a14="http://schemas.microsoft.com/office/drawing/2010/main"/>
                      </a:ext>
                    </a:extLst>
                  </pic:spPr>
                </pic:pic>
              </a:graphicData>
            </a:graphic>
          </wp:inline>
        </w:drawing>
      </w:r>
    </w:p>
    <w:p w14:paraId="6A82250B" w14:textId="6923F405" w:rsidR="00120084" w:rsidRPr="005E7D54" w:rsidRDefault="00120084" w:rsidP="002F43AF">
      <w:pPr>
        <w:suppressAutoHyphens/>
        <w:spacing w:after="0"/>
        <w:jc w:val="center"/>
        <w:rPr>
          <w:rFonts w:cs="Arial"/>
        </w:rPr>
      </w:pPr>
    </w:p>
    <w:p w14:paraId="1DD403A5" w14:textId="1B886B2E" w:rsidR="00120084" w:rsidRPr="00FB52CA" w:rsidRDefault="00120084" w:rsidP="00DD6429">
      <w:pPr>
        <w:spacing w:after="0" w:line="240" w:lineRule="auto"/>
        <w:ind w:left="1440" w:hanging="1440"/>
        <w:jc w:val="center"/>
        <w:rPr>
          <w:rFonts w:cs="Arial"/>
          <w:bCs/>
          <w:i/>
          <w:sz w:val="20"/>
          <w:szCs w:val="20"/>
        </w:rPr>
      </w:pPr>
      <w:bookmarkStart w:id="13" w:name="_Toc52789044"/>
      <w:bookmarkStart w:id="14" w:name="_Toc213338055"/>
      <w:r w:rsidRPr="00D75066">
        <w:rPr>
          <w:rFonts w:cs="Arial"/>
          <w:bCs/>
          <w:i/>
          <w:sz w:val="20"/>
          <w:szCs w:val="20"/>
        </w:rPr>
        <w:t xml:space="preserve">Slika </w:t>
      </w:r>
      <w:r w:rsidRPr="007E3EB9">
        <w:rPr>
          <w:rFonts w:cs="Arial"/>
          <w:bCs/>
          <w:i/>
          <w:sz w:val="20"/>
          <w:szCs w:val="20"/>
        </w:rPr>
        <w:fldChar w:fldCharType="begin"/>
      </w:r>
      <w:r w:rsidRPr="00D75066">
        <w:rPr>
          <w:rFonts w:cs="Arial"/>
          <w:bCs/>
          <w:i/>
          <w:sz w:val="20"/>
          <w:szCs w:val="20"/>
        </w:rPr>
        <w:instrText xml:space="preserve"> SEQ Slika \* ARABIC </w:instrText>
      </w:r>
      <w:r w:rsidRPr="007E3EB9">
        <w:rPr>
          <w:rFonts w:cs="Arial"/>
          <w:bCs/>
          <w:i/>
          <w:sz w:val="20"/>
          <w:szCs w:val="20"/>
        </w:rPr>
        <w:fldChar w:fldCharType="separate"/>
      </w:r>
      <w:r w:rsidR="000A5537">
        <w:rPr>
          <w:rFonts w:cs="Arial"/>
          <w:bCs/>
          <w:i/>
          <w:noProof/>
          <w:sz w:val="20"/>
          <w:szCs w:val="20"/>
        </w:rPr>
        <w:t>1</w:t>
      </w:r>
      <w:r w:rsidRPr="007E3EB9">
        <w:rPr>
          <w:rFonts w:cs="Arial"/>
          <w:bCs/>
          <w:i/>
          <w:sz w:val="20"/>
          <w:szCs w:val="20"/>
        </w:rPr>
        <w:fldChar w:fldCharType="end"/>
      </w:r>
      <w:r w:rsidR="00DD6429" w:rsidRPr="00D75066">
        <w:rPr>
          <w:rFonts w:cs="Arial"/>
          <w:bCs/>
          <w:i/>
          <w:sz w:val="20"/>
          <w:szCs w:val="20"/>
        </w:rPr>
        <w:t xml:space="preserve">: </w:t>
      </w:r>
      <w:r w:rsidRPr="007E3EB9">
        <w:rPr>
          <w:rFonts w:cs="Arial"/>
          <w:bCs/>
          <w:i/>
          <w:sz w:val="20"/>
          <w:szCs w:val="20"/>
        </w:rPr>
        <w:t xml:space="preserve">Število zastavljenih ukrepov </w:t>
      </w:r>
      <w:bookmarkStart w:id="15" w:name="_Hlk182985735"/>
      <w:r w:rsidR="00603F93" w:rsidRPr="00603F93">
        <w:rPr>
          <w:rFonts w:cs="Arial"/>
          <w:bCs/>
          <w:i/>
          <w:sz w:val="20"/>
          <w:szCs w:val="20"/>
        </w:rPr>
        <w:t>PUN 2015–2020</w:t>
      </w:r>
      <w:r w:rsidR="00603F93">
        <w:rPr>
          <w:rFonts w:cs="Arial"/>
          <w:bCs/>
          <w:i/>
          <w:sz w:val="20"/>
          <w:szCs w:val="20"/>
        </w:rPr>
        <w:t xml:space="preserve"> </w:t>
      </w:r>
      <w:r w:rsidRPr="00FB52CA">
        <w:rPr>
          <w:rFonts w:cs="Arial"/>
          <w:bCs/>
          <w:i/>
          <w:sz w:val="20"/>
          <w:szCs w:val="20"/>
        </w:rPr>
        <w:t xml:space="preserve">po </w:t>
      </w:r>
      <w:r w:rsidR="00675463">
        <w:rPr>
          <w:rFonts w:cs="Arial"/>
          <w:bCs/>
          <w:i/>
          <w:sz w:val="20"/>
          <w:szCs w:val="20"/>
        </w:rPr>
        <w:t>tipu varstvenih ukrepov</w:t>
      </w:r>
      <w:r w:rsidRPr="00FB52CA">
        <w:rPr>
          <w:rFonts w:cs="Arial"/>
          <w:bCs/>
          <w:i/>
          <w:sz w:val="20"/>
          <w:szCs w:val="20"/>
        </w:rPr>
        <w:t xml:space="preserve"> </w:t>
      </w:r>
      <w:bookmarkEnd w:id="15"/>
      <w:r w:rsidRPr="00FB52CA">
        <w:rPr>
          <w:rFonts w:cs="Arial"/>
          <w:bCs/>
          <w:i/>
          <w:sz w:val="20"/>
          <w:szCs w:val="20"/>
        </w:rPr>
        <w:t>in njihov</w:t>
      </w:r>
      <w:r w:rsidR="00706FC0">
        <w:rPr>
          <w:rFonts w:cs="Arial"/>
          <w:bCs/>
          <w:i/>
          <w:sz w:val="20"/>
          <w:szCs w:val="20"/>
        </w:rPr>
        <w:t xml:space="preserve">a izvedenost </w:t>
      </w:r>
      <w:r w:rsidR="00675463">
        <w:rPr>
          <w:rFonts w:cs="Arial"/>
          <w:bCs/>
          <w:i/>
          <w:sz w:val="20"/>
          <w:szCs w:val="20"/>
        </w:rPr>
        <w:t>konec</w:t>
      </w:r>
      <w:r w:rsidR="00706FC0">
        <w:rPr>
          <w:rFonts w:cs="Arial"/>
          <w:bCs/>
          <w:i/>
          <w:sz w:val="20"/>
          <w:szCs w:val="20"/>
        </w:rPr>
        <w:t xml:space="preserve"> obdobj</w:t>
      </w:r>
      <w:r w:rsidR="00675463">
        <w:rPr>
          <w:rFonts w:cs="Arial"/>
          <w:bCs/>
          <w:i/>
          <w:sz w:val="20"/>
          <w:szCs w:val="20"/>
        </w:rPr>
        <w:t>a</w:t>
      </w:r>
      <w:r w:rsidR="00706FC0">
        <w:rPr>
          <w:rFonts w:cs="Arial"/>
          <w:bCs/>
          <w:i/>
          <w:sz w:val="20"/>
          <w:szCs w:val="20"/>
        </w:rPr>
        <w:t xml:space="preserve"> 2015-2023</w:t>
      </w:r>
      <w:r w:rsidRPr="00FB52CA">
        <w:rPr>
          <w:rFonts w:cs="Arial"/>
          <w:bCs/>
          <w:i/>
          <w:sz w:val="20"/>
          <w:szCs w:val="20"/>
        </w:rPr>
        <w:t>.</w:t>
      </w:r>
      <w:bookmarkEnd w:id="13"/>
      <w:bookmarkEnd w:id="14"/>
    </w:p>
    <w:p w14:paraId="36BE7574" w14:textId="77777777" w:rsidR="006969CE" w:rsidRPr="005E7D54" w:rsidRDefault="006969CE" w:rsidP="00120084">
      <w:pPr>
        <w:suppressAutoHyphens/>
        <w:spacing w:after="0"/>
        <w:rPr>
          <w:rFonts w:cs="Arial"/>
        </w:rPr>
      </w:pPr>
    </w:p>
    <w:p w14:paraId="20C5716E" w14:textId="77777777" w:rsidR="00675463" w:rsidRDefault="00675463" w:rsidP="00120084">
      <w:pPr>
        <w:suppressAutoHyphens/>
        <w:spacing w:after="0"/>
        <w:rPr>
          <w:rFonts w:cs="Arial"/>
        </w:rPr>
      </w:pPr>
    </w:p>
    <w:p w14:paraId="43ACC2AD" w14:textId="315D6893" w:rsidR="00120084" w:rsidRDefault="00706FC0" w:rsidP="00120084">
      <w:pPr>
        <w:suppressAutoHyphens/>
        <w:spacing w:after="0"/>
        <w:rPr>
          <w:rFonts w:cs="Arial"/>
        </w:rPr>
      </w:pPr>
      <w:r>
        <w:rPr>
          <w:rFonts w:cs="Arial"/>
        </w:rPr>
        <w:t xml:space="preserve">Ob koncu programskega obdobja </w:t>
      </w:r>
      <w:r w:rsidR="00120084" w:rsidRPr="005E7D54">
        <w:rPr>
          <w:rFonts w:cs="Arial"/>
        </w:rPr>
        <w:t xml:space="preserve">je </w:t>
      </w:r>
      <w:r>
        <w:rPr>
          <w:rFonts w:cs="Arial"/>
        </w:rPr>
        <w:t>bila večina</w:t>
      </w:r>
      <w:r w:rsidR="00120084" w:rsidRPr="005E7D54">
        <w:rPr>
          <w:rFonts w:cs="Arial"/>
        </w:rPr>
        <w:t xml:space="preserve"> ukrepov izvedenih, delno izvedenih ali v fazi izvajanja</w:t>
      </w:r>
      <w:r w:rsidR="002F43AF">
        <w:rPr>
          <w:rFonts w:cs="Arial"/>
        </w:rPr>
        <w:t xml:space="preserve"> </w:t>
      </w:r>
      <w:r w:rsidR="002F43AF" w:rsidRPr="005E7D54">
        <w:rPr>
          <w:rFonts w:cs="Arial"/>
        </w:rPr>
        <w:t>(8</w:t>
      </w:r>
      <w:r w:rsidR="002F43AF">
        <w:rPr>
          <w:rFonts w:cs="Arial"/>
        </w:rPr>
        <w:t>7</w:t>
      </w:r>
      <w:r w:rsidR="002F43AF" w:rsidRPr="005E7D54">
        <w:rPr>
          <w:rFonts w:cs="Arial"/>
        </w:rPr>
        <w:t xml:space="preserve"> %)</w:t>
      </w:r>
      <w:r w:rsidR="00120084" w:rsidRPr="005E7D54">
        <w:rPr>
          <w:rFonts w:cs="Arial"/>
        </w:rPr>
        <w:t xml:space="preserve">. </w:t>
      </w:r>
      <w:r>
        <w:rPr>
          <w:rFonts w:cs="Arial"/>
        </w:rPr>
        <w:t>3</w:t>
      </w:r>
      <w:r w:rsidR="00E939ED" w:rsidRPr="005E7D54">
        <w:rPr>
          <w:rFonts w:cs="Arial"/>
        </w:rPr>
        <w:t xml:space="preserve"> </w:t>
      </w:r>
      <w:r w:rsidR="00120084" w:rsidRPr="005E7D54">
        <w:rPr>
          <w:rFonts w:cs="Arial"/>
        </w:rPr>
        <w:t xml:space="preserve">% ukrepov še ni </w:t>
      </w:r>
      <w:r>
        <w:rPr>
          <w:rFonts w:cs="Arial"/>
        </w:rPr>
        <w:t xml:space="preserve">bilo </w:t>
      </w:r>
      <w:r w:rsidR="00120084" w:rsidRPr="005E7D54">
        <w:rPr>
          <w:rFonts w:cs="Arial"/>
        </w:rPr>
        <w:t>v postopku izvajanja,</w:t>
      </w:r>
      <w:r>
        <w:rPr>
          <w:rFonts w:cs="Arial"/>
        </w:rPr>
        <w:t xml:space="preserve"> kar pomeni, da je bilo njihovo izvajanje že predvideno, a se v programskem obdobju še ni začelo izvajati.</w:t>
      </w:r>
      <w:r w:rsidR="00120084" w:rsidRPr="005E7D54">
        <w:rPr>
          <w:rFonts w:cs="Arial"/>
        </w:rPr>
        <w:t xml:space="preserve"> </w:t>
      </w:r>
      <w:r>
        <w:rPr>
          <w:rFonts w:cs="Arial"/>
        </w:rPr>
        <w:t xml:space="preserve">Slabih </w:t>
      </w:r>
      <w:r w:rsidR="00E939ED" w:rsidRPr="005E7D54">
        <w:rPr>
          <w:rFonts w:cs="Arial"/>
        </w:rPr>
        <w:t xml:space="preserve">10 </w:t>
      </w:r>
      <w:r>
        <w:rPr>
          <w:rFonts w:cs="Arial"/>
        </w:rPr>
        <w:t xml:space="preserve">odstotkov </w:t>
      </w:r>
      <w:r w:rsidR="0075128D">
        <w:rPr>
          <w:rFonts w:cs="Arial"/>
        </w:rPr>
        <w:t>(9</w:t>
      </w:r>
      <w:r w:rsidR="002F43AF">
        <w:rPr>
          <w:rFonts w:cs="Arial"/>
        </w:rPr>
        <w:t>,7</w:t>
      </w:r>
      <w:r w:rsidR="0075128D">
        <w:rPr>
          <w:rFonts w:cs="Arial"/>
        </w:rPr>
        <w:t xml:space="preserve"> %)</w:t>
      </w:r>
      <w:r w:rsidR="0075128D" w:rsidRPr="005E7D54">
        <w:rPr>
          <w:rFonts w:cs="Arial"/>
        </w:rPr>
        <w:t xml:space="preserve"> </w:t>
      </w:r>
      <w:r w:rsidR="00120084" w:rsidRPr="005E7D54">
        <w:rPr>
          <w:rFonts w:cs="Arial"/>
        </w:rPr>
        <w:t xml:space="preserve">ukrepov </w:t>
      </w:r>
      <w:r w:rsidR="0075128D">
        <w:rPr>
          <w:rFonts w:cs="Arial"/>
        </w:rPr>
        <w:t xml:space="preserve">v programskem obdobju </w:t>
      </w:r>
      <w:r w:rsidR="00603F93" w:rsidRPr="00FC3F16">
        <w:rPr>
          <w:rFonts w:cs="Arial"/>
        </w:rPr>
        <w:t>2015–202</w:t>
      </w:r>
      <w:r w:rsidR="00603F93">
        <w:rPr>
          <w:rFonts w:cs="Arial"/>
        </w:rPr>
        <w:t xml:space="preserve">3 </w:t>
      </w:r>
      <w:r w:rsidR="00120084" w:rsidRPr="005E7D54">
        <w:rPr>
          <w:rFonts w:cs="Arial"/>
        </w:rPr>
        <w:t xml:space="preserve">ni </w:t>
      </w:r>
      <w:r>
        <w:rPr>
          <w:rFonts w:cs="Arial"/>
        </w:rPr>
        <w:t xml:space="preserve">bilo </w:t>
      </w:r>
      <w:r w:rsidR="00120084" w:rsidRPr="005E7D54">
        <w:rPr>
          <w:rFonts w:cs="Arial"/>
        </w:rPr>
        <w:t>izvedenih (</w:t>
      </w:r>
      <w:r w:rsidR="0082472F">
        <w:rPr>
          <w:rFonts w:cs="Arial"/>
        </w:rPr>
        <w:t>s</w:t>
      </w:r>
      <w:r w:rsidR="00120084" w:rsidRPr="005E7D54">
        <w:rPr>
          <w:rFonts w:cs="Arial"/>
        </w:rPr>
        <w:t xml:space="preserve">lika 2). </w:t>
      </w:r>
    </w:p>
    <w:p w14:paraId="068C6F5C" w14:textId="77777777" w:rsidR="00FA1D13" w:rsidRDefault="00FA1D13" w:rsidP="00120084">
      <w:pPr>
        <w:suppressAutoHyphens/>
        <w:spacing w:after="0"/>
        <w:rPr>
          <w:rFonts w:cs="Arial"/>
        </w:rPr>
      </w:pPr>
    </w:p>
    <w:p w14:paraId="374CD284" w14:textId="77777777" w:rsidR="00824349" w:rsidRPr="005E7D54" w:rsidRDefault="00824349" w:rsidP="00120084">
      <w:pPr>
        <w:suppressAutoHyphens/>
        <w:spacing w:after="0"/>
        <w:rPr>
          <w:rFonts w:cs="Arial"/>
        </w:rPr>
      </w:pPr>
    </w:p>
    <w:p w14:paraId="2326ACA4" w14:textId="3AEC75D2" w:rsidR="00120084" w:rsidRPr="0082472F" w:rsidRDefault="00824349" w:rsidP="00824349">
      <w:pPr>
        <w:suppressAutoHyphens/>
        <w:spacing w:after="0"/>
        <w:jc w:val="center"/>
        <w:rPr>
          <w:rFonts w:cs="Arial"/>
        </w:rPr>
      </w:pPr>
      <w:r>
        <w:rPr>
          <w:rFonts w:cs="Arial"/>
          <w:noProof/>
        </w:rPr>
        <w:drawing>
          <wp:inline distT="0" distB="0" distL="0" distR="0" wp14:anchorId="1C74F15F" wp14:editId="1AC5A90C">
            <wp:extent cx="5524500" cy="2424148"/>
            <wp:effectExtent l="0" t="0" r="0" b="0"/>
            <wp:docPr id="1267583667" name="Slika 5" descr="Izvedenost ukrepov PUN v obdobju 2015-2023. Tortni gra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583667" name="Slika 5" descr="Izvedenost ukrepov PUN v obdobju 2015-2023. Tortni graf.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32849" cy="2427812"/>
                    </a:xfrm>
                    <a:prstGeom prst="rect">
                      <a:avLst/>
                    </a:prstGeom>
                    <a:noFill/>
                  </pic:spPr>
                </pic:pic>
              </a:graphicData>
            </a:graphic>
          </wp:inline>
        </w:drawing>
      </w:r>
    </w:p>
    <w:p w14:paraId="7D0384A8" w14:textId="6CCE88C0" w:rsidR="0093656F" w:rsidRPr="00D75066" w:rsidRDefault="00120084" w:rsidP="0075128D">
      <w:pPr>
        <w:spacing w:after="0" w:line="240" w:lineRule="auto"/>
        <w:ind w:left="1440" w:hanging="1440"/>
        <w:jc w:val="center"/>
        <w:rPr>
          <w:rFonts w:cs="Arial"/>
          <w:bCs/>
          <w:i/>
          <w:sz w:val="20"/>
          <w:szCs w:val="20"/>
        </w:rPr>
      </w:pPr>
      <w:bookmarkStart w:id="16" w:name="_Toc52789045"/>
      <w:bookmarkStart w:id="17" w:name="_Toc213338056"/>
      <w:r w:rsidRPr="00D75066">
        <w:rPr>
          <w:rFonts w:cs="Arial"/>
          <w:bCs/>
          <w:i/>
          <w:sz w:val="20"/>
          <w:szCs w:val="20"/>
        </w:rPr>
        <w:t xml:space="preserve">Slika </w:t>
      </w:r>
      <w:r w:rsidRPr="007E3EB9">
        <w:rPr>
          <w:rFonts w:cs="Arial"/>
          <w:bCs/>
          <w:i/>
          <w:sz w:val="20"/>
          <w:szCs w:val="20"/>
        </w:rPr>
        <w:fldChar w:fldCharType="begin"/>
      </w:r>
      <w:r w:rsidRPr="00D75066">
        <w:rPr>
          <w:rFonts w:cs="Arial"/>
          <w:bCs/>
          <w:i/>
          <w:sz w:val="20"/>
          <w:szCs w:val="20"/>
        </w:rPr>
        <w:instrText xml:space="preserve"> SEQ Slika \* ARABIC </w:instrText>
      </w:r>
      <w:r w:rsidRPr="007E3EB9">
        <w:rPr>
          <w:rFonts w:cs="Arial"/>
          <w:bCs/>
          <w:i/>
          <w:sz w:val="20"/>
          <w:szCs w:val="20"/>
        </w:rPr>
        <w:fldChar w:fldCharType="separate"/>
      </w:r>
      <w:r w:rsidR="000A5537">
        <w:rPr>
          <w:rFonts w:cs="Arial"/>
          <w:bCs/>
          <w:i/>
          <w:noProof/>
          <w:sz w:val="20"/>
          <w:szCs w:val="20"/>
        </w:rPr>
        <w:t>2</w:t>
      </w:r>
      <w:r w:rsidRPr="007E3EB9">
        <w:rPr>
          <w:rFonts w:cs="Arial"/>
          <w:bCs/>
          <w:i/>
          <w:sz w:val="20"/>
          <w:szCs w:val="20"/>
        </w:rPr>
        <w:fldChar w:fldCharType="end"/>
      </w:r>
      <w:r w:rsidR="00DD6429" w:rsidRPr="00D75066">
        <w:rPr>
          <w:rFonts w:cs="Arial"/>
          <w:bCs/>
          <w:i/>
          <w:sz w:val="20"/>
          <w:szCs w:val="20"/>
        </w:rPr>
        <w:t xml:space="preserve">: </w:t>
      </w:r>
      <w:r w:rsidR="00706FC0">
        <w:rPr>
          <w:rFonts w:cs="Arial"/>
          <w:bCs/>
          <w:i/>
          <w:sz w:val="20"/>
          <w:szCs w:val="20"/>
        </w:rPr>
        <w:t>Izvedenost</w:t>
      </w:r>
      <w:r w:rsidRPr="007E3EB9">
        <w:rPr>
          <w:rFonts w:cs="Arial"/>
          <w:bCs/>
          <w:i/>
          <w:sz w:val="20"/>
          <w:szCs w:val="20"/>
        </w:rPr>
        <w:t xml:space="preserve"> ukrepov </w:t>
      </w:r>
      <w:r w:rsidR="00603F93" w:rsidRPr="00603F93">
        <w:rPr>
          <w:rFonts w:cs="Arial"/>
          <w:bCs/>
          <w:i/>
          <w:sz w:val="20"/>
          <w:szCs w:val="20"/>
        </w:rPr>
        <w:t>PUN 2015–2020</w:t>
      </w:r>
      <w:r w:rsidRPr="007E3EB9">
        <w:rPr>
          <w:rFonts w:cs="Arial"/>
          <w:bCs/>
          <w:i/>
          <w:sz w:val="20"/>
          <w:szCs w:val="20"/>
        </w:rPr>
        <w:t xml:space="preserve"> </w:t>
      </w:r>
      <w:r w:rsidRPr="00FB52CA">
        <w:rPr>
          <w:rFonts w:cs="Arial"/>
          <w:bCs/>
          <w:i/>
          <w:sz w:val="20"/>
          <w:szCs w:val="20"/>
        </w:rPr>
        <w:t>v</w:t>
      </w:r>
      <w:r w:rsidR="00706FC0" w:rsidRPr="00706FC0">
        <w:rPr>
          <w:rFonts w:cs="Arial"/>
          <w:bCs/>
          <w:i/>
          <w:sz w:val="20"/>
          <w:szCs w:val="20"/>
        </w:rPr>
        <w:t xml:space="preserve"> obdobju 2015</w:t>
      </w:r>
      <w:r w:rsidR="00603F93" w:rsidRPr="00603F93">
        <w:rPr>
          <w:rFonts w:cs="Arial"/>
          <w:bCs/>
          <w:i/>
          <w:sz w:val="20"/>
          <w:szCs w:val="20"/>
        </w:rPr>
        <w:t>–</w:t>
      </w:r>
      <w:r w:rsidR="00706FC0" w:rsidRPr="00706FC0">
        <w:rPr>
          <w:rFonts w:cs="Arial"/>
          <w:bCs/>
          <w:i/>
          <w:sz w:val="20"/>
          <w:szCs w:val="20"/>
        </w:rPr>
        <w:t>2023</w:t>
      </w:r>
      <w:r w:rsidRPr="00FB52CA">
        <w:rPr>
          <w:rFonts w:cs="Arial"/>
          <w:bCs/>
          <w:i/>
          <w:sz w:val="20"/>
          <w:szCs w:val="20"/>
        </w:rPr>
        <w:t>.</w:t>
      </w:r>
      <w:bookmarkEnd w:id="16"/>
      <w:bookmarkEnd w:id="17"/>
    </w:p>
    <w:p w14:paraId="022CEF7E" w14:textId="77777777" w:rsidR="005C40FB" w:rsidRDefault="005C40FB" w:rsidP="00120084">
      <w:pPr>
        <w:suppressAutoHyphens/>
        <w:spacing w:after="0"/>
        <w:rPr>
          <w:rFonts w:cs="Arial"/>
        </w:rPr>
      </w:pPr>
      <w:r>
        <w:rPr>
          <w:rFonts w:cs="Arial"/>
        </w:rPr>
        <w:br w:type="page"/>
      </w:r>
    </w:p>
    <w:p w14:paraId="0B051A45" w14:textId="562A89A6" w:rsidR="00120084" w:rsidRDefault="00120084" w:rsidP="00120084">
      <w:pPr>
        <w:suppressAutoHyphens/>
        <w:spacing w:after="0"/>
        <w:rPr>
          <w:rFonts w:cs="Arial"/>
        </w:rPr>
      </w:pPr>
      <w:r w:rsidRPr="0082472F">
        <w:rPr>
          <w:rFonts w:cs="Arial"/>
        </w:rPr>
        <w:lastRenderedPageBreak/>
        <w:t>V primerjavi s stanjem v letih 2017</w:t>
      </w:r>
      <w:r w:rsidR="00E939ED" w:rsidRPr="0082472F">
        <w:rPr>
          <w:rFonts w:cs="Arial"/>
        </w:rPr>
        <w:t>,</w:t>
      </w:r>
      <w:r w:rsidRPr="0082472F">
        <w:rPr>
          <w:rFonts w:cs="Arial"/>
        </w:rPr>
        <w:t xml:space="preserve"> 2018</w:t>
      </w:r>
      <w:r w:rsidR="009D5626">
        <w:rPr>
          <w:rFonts w:cs="Arial"/>
        </w:rPr>
        <w:t xml:space="preserve"> in 2020 j</w:t>
      </w:r>
      <w:r w:rsidRPr="0082472F">
        <w:rPr>
          <w:rFonts w:cs="Arial"/>
        </w:rPr>
        <w:t xml:space="preserve">e </w:t>
      </w:r>
      <w:r w:rsidR="009D5626">
        <w:rPr>
          <w:rFonts w:cs="Arial"/>
        </w:rPr>
        <w:t>konec programskega obdobja</w:t>
      </w:r>
      <w:r w:rsidRPr="0082472F">
        <w:rPr>
          <w:rFonts w:cs="Arial"/>
        </w:rPr>
        <w:t xml:space="preserve"> opazen napredek pri izvajanju ukrepov, saj je viden </w:t>
      </w:r>
      <w:r w:rsidR="00E939ED" w:rsidRPr="0082472F">
        <w:rPr>
          <w:rFonts w:cs="Arial"/>
        </w:rPr>
        <w:t xml:space="preserve">precejšen </w:t>
      </w:r>
      <w:r w:rsidRPr="0082472F">
        <w:rPr>
          <w:rFonts w:cs="Arial"/>
        </w:rPr>
        <w:t xml:space="preserve">porast ukrepov, ki so </w:t>
      </w:r>
      <w:r w:rsidR="009D5626">
        <w:rPr>
          <w:rFonts w:cs="Arial"/>
        </w:rPr>
        <w:t xml:space="preserve">dejansko </w:t>
      </w:r>
      <w:r w:rsidRPr="0082472F">
        <w:rPr>
          <w:rFonts w:cs="Arial"/>
        </w:rPr>
        <w:t>izvedeni</w:t>
      </w:r>
      <w:r w:rsidR="009D5626">
        <w:rPr>
          <w:rFonts w:cs="Arial"/>
        </w:rPr>
        <w:t xml:space="preserve"> ali delno izvedeni</w:t>
      </w:r>
      <w:r w:rsidRPr="0082472F">
        <w:rPr>
          <w:rFonts w:cs="Arial"/>
        </w:rPr>
        <w:t xml:space="preserve">. Posledično je pri vseh ostalih statusih ukrepov </w:t>
      </w:r>
      <w:r w:rsidR="006969CE" w:rsidRPr="0082472F">
        <w:rPr>
          <w:rFonts w:cs="Arial"/>
        </w:rPr>
        <w:t xml:space="preserve">(se izvaja, še ni v postopku…) </w:t>
      </w:r>
      <w:r w:rsidRPr="0082472F">
        <w:rPr>
          <w:rFonts w:cs="Arial"/>
        </w:rPr>
        <w:t xml:space="preserve">delež nekoliko nižji kot </w:t>
      </w:r>
      <w:r w:rsidR="00235E00" w:rsidRPr="0082472F">
        <w:rPr>
          <w:rFonts w:cs="Arial"/>
        </w:rPr>
        <w:t xml:space="preserve">v </w:t>
      </w:r>
      <w:r w:rsidRPr="0082472F">
        <w:rPr>
          <w:rFonts w:cs="Arial"/>
        </w:rPr>
        <w:t>pretekli</w:t>
      </w:r>
      <w:r w:rsidR="00235E00" w:rsidRPr="0082472F">
        <w:rPr>
          <w:rFonts w:cs="Arial"/>
        </w:rPr>
        <w:t>h</w:t>
      </w:r>
      <w:r w:rsidRPr="0082472F">
        <w:rPr>
          <w:rFonts w:cs="Arial"/>
        </w:rPr>
        <w:t xml:space="preserve"> </w:t>
      </w:r>
      <w:r w:rsidR="009D5626">
        <w:rPr>
          <w:rFonts w:cs="Arial"/>
        </w:rPr>
        <w:t>letih</w:t>
      </w:r>
      <w:r w:rsidR="00235E00" w:rsidRPr="0082472F">
        <w:rPr>
          <w:rFonts w:cs="Arial"/>
        </w:rPr>
        <w:t xml:space="preserve"> </w:t>
      </w:r>
      <w:r w:rsidRPr="0082472F">
        <w:rPr>
          <w:rFonts w:cs="Arial"/>
        </w:rPr>
        <w:t xml:space="preserve">(slika 3). </w:t>
      </w:r>
    </w:p>
    <w:p w14:paraId="425EA5CF" w14:textId="77777777" w:rsidR="006207CE" w:rsidRDefault="006207CE" w:rsidP="00120084">
      <w:pPr>
        <w:suppressAutoHyphens/>
        <w:spacing w:after="0"/>
        <w:rPr>
          <w:rFonts w:cs="Arial"/>
        </w:rPr>
      </w:pPr>
    </w:p>
    <w:p w14:paraId="536C4BD6" w14:textId="77777777" w:rsidR="00824349" w:rsidRDefault="00824349" w:rsidP="00120084">
      <w:pPr>
        <w:suppressAutoHyphens/>
        <w:spacing w:after="0"/>
        <w:rPr>
          <w:rFonts w:cs="Arial"/>
        </w:rPr>
      </w:pPr>
    </w:p>
    <w:p w14:paraId="2E9A38E5" w14:textId="4A504C02" w:rsidR="00120084" w:rsidRPr="0082472F" w:rsidRDefault="00824349" w:rsidP="00824349">
      <w:pPr>
        <w:suppressAutoHyphens/>
        <w:spacing w:after="0"/>
        <w:jc w:val="left"/>
        <w:rPr>
          <w:rFonts w:cs="Arial"/>
        </w:rPr>
      </w:pPr>
      <w:r>
        <w:rPr>
          <w:rFonts w:cs="Arial"/>
          <w:noProof/>
        </w:rPr>
        <w:drawing>
          <wp:inline distT="0" distB="0" distL="0" distR="0" wp14:anchorId="08B80174" wp14:editId="7296587F">
            <wp:extent cx="6223000" cy="2793240"/>
            <wp:effectExtent l="0" t="0" r="6350" b="7620"/>
            <wp:docPr id="1913226853" name="Slika 7" descr="Napredek izvajanja ukrepov PUN v obdobju 2015-2023. Stolpični gra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26853" name="Slika 7" descr="Napredek izvajanja ukrepov PUN v obdobju 2015-2023. Stolpični graf. "/>
                    <pic:cNvPicPr>
                      <a:picLocks noChangeAspect="1" noChangeArrowheads="1"/>
                    </pic:cNvPicPr>
                  </pic:nvPicPr>
                  <pic:blipFill rotWithShape="1">
                    <a:blip r:embed="rId48">
                      <a:extLst>
                        <a:ext uri="{28A0092B-C50C-407E-A947-70E740481C1C}">
                          <a14:useLocalDpi xmlns:a14="http://schemas.microsoft.com/office/drawing/2010/main" val="0"/>
                        </a:ext>
                      </a:extLst>
                    </a:blip>
                    <a:srcRect t="13528"/>
                    <a:stretch/>
                  </pic:blipFill>
                  <pic:spPr bwMode="auto">
                    <a:xfrm>
                      <a:off x="0" y="0"/>
                      <a:ext cx="6248710" cy="2804780"/>
                    </a:xfrm>
                    <a:prstGeom prst="rect">
                      <a:avLst/>
                    </a:prstGeom>
                    <a:noFill/>
                    <a:ln>
                      <a:noFill/>
                    </a:ln>
                    <a:extLst>
                      <a:ext uri="{53640926-AAD7-44D8-BBD7-CCE9431645EC}">
                        <a14:shadowObscured xmlns:a14="http://schemas.microsoft.com/office/drawing/2010/main"/>
                      </a:ext>
                    </a:extLst>
                  </pic:spPr>
                </pic:pic>
              </a:graphicData>
            </a:graphic>
          </wp:inline>
        </w:drawing>
      </w:r>
    </w:p>
    <w:p w14:paraId="6D8572B2" w14:textId="2D517115" w:rsidR="00120084" w:rsidRPr="00D75066" w:rsidRDefault="00120084" w:rsidP="0082472F">
      <w:pPr>
        <w:spacing w:after="0" w:line="240" w:lineRule="auto"/>
        <w:jc w:val="center"/>
        <w:rPr>
          <w:rFonts w:cs="Arial"/>
          <w:bCs/>
          <w:i/>
          <w:sz w:val="20"/>
          <w:szCs w:val="20"/>
        </w:rPr>
      </w:pPr>
      <w:bookmarkStart w:id="18" w:name="_Toc52789046"/>
      <w:bookmarkStart w:id="19" w:name="_Toc213338057"/>
      <w:r w:rsidRPr="00D75066">
        <w:rPr>
          <w:rFonts w:cs="Arial"/>
          <w:bCs/>
          <w:i/>
          <w:sz w:val="20"/>
          <w:szCs w:val="20"/>
        </w:rPr>
        <w:t xml:space="preserve">Slika </w:t>
      </w:r>
      <w:r w:rsidRPr="007E3EB9">
        <w:rPr>
          <w:rFonts w:cs="Arial"/>
          <w:bCs/>
          <w:i/>
          <w:sz w:val="20"/>
          <w:szCs w:val="20"/>
        </w:rPr>
        <w:fldChar w:fldCharType="begin"/>
      </w:r>
      <w:r w:rsidRPr="00D75066">
        <w:rPr>
          <w:rFonts w:cs="Arial"/>
          <w:bCs/>
          <w:i/>
          <w:sz w:val="20"/>
          <w:szCs w:val="20"/>
        </w:rPr>
        <w:instrText xml:space="preserve"> SEQ Slika \* ARABIC </w:instrText>
      </w:r>
      <w:r w:rsidRPr="007E3EB9">
        <w:rPr>
          <w:rFonts w:cs="Arial"/>
          <w:bCs/>
          <w:i/>
          <w:sz w:val="20"/>
          <w:szCs w:val="20"/>
        </w:rPr>
        <w:fldChar w:fldCharType="separate"/>
      </w:r>
      <w:r w:rsidR="000A5537">
        <w:rPr>
          <w:rFonts w:cs="Arial"/>
          <w:bCs/>
          <w:i/>
          <w:noProof/>
          <w:sz w:val="20"/>
          <w:szCs w:val="20"/>
        </w:rPr>
        <w:t>3</w:t>
      </w:r>
      <w:r w:rsidRPr="007E3EB9">
        <w:rPr>
          <w:rFonts w:cs="Arial"/>
          <w:bCs/>
          <w:i/>
          <w:sz w:val="20"/>
          <w:szCs w:val="20"/>
        </w:rPr>
        <w:fldChar w:fldCharType="end"/>
      </w:r>
      <w:r w:rsidR="00DD6429" w:rsidRPr="00D75066">
        <w:rPr>
          <w:rFonts w:cs="Arial"/>
          <w:bCs/>
          <w:i/>
          <w:sz w:val="20"/>
          <w:szCs w:val="20"/>
        </w:rPr>
        <w:t xml:space="preserve">: </w:t>
      </w:r>
      <w:r w:rsidRPr="007E3EB9">
        <w:rPr>
          <w:rFonts w:cs="Arial"/>
          <w:bCs/>
          <w:i/>
          <w:sz w:val="20"/>
          <w:szCs w:val="20"/>
        </w:rPr>
        <w:t xml:space="preserve">Primerjava izvajanja ukrepov </w:t>
      </w:r>
      <w:r w:rsidR="00603F93" w:rsidRPr="00603F93">
        <w:rPr>
          <w:rFonts w:cs="Arial"/>
          <w:bCs/>
          <w:i/>
          <w:sz w:val="20"/>
          <w:szCs w:val="20"/>
        </w:rPr>
        <w:t>PUN 2015</w:t>
      </w:r>
      <w:bookmarkStart w:id="20" w:name="_Hlk213336704"/>
      <w:r w:rsidR="00603F93" w:rsidRPr="00603F93">
        <w:rPr>
          <w:rFonts w:cs="Arial"/>
          <w:bCs/>
          <w:i/>
          <w:sz w:val="20"/>
          <w:szCs w:val="20"/>
        </w:rPr>
        <w:t>–</w:t>
      </w:r>
      <w:bookmarkEnd w:id="20"/>
      <w:r w:rsidR="00603F93" w:rsidRPr="00603F93">
        <w:rPr>
          <w:rFonts w:cs="Arial"/>
          <w:bCs/>
          <w:i/>
          <w:sz w:val="20"/>
          <w:szCs w:val="20"/>
        </w:rPr>
        <w:t>2020</w:t>
      </w:r>
      <w:r w:rsidRPr="007E3EB9">
        <w:rPr>
          <w:rFonts w:cs="Arial"/>
          <w:bCs/>
          <w:i/>
          <w:sz w:val="20"/>
          <w:szCs w:val="20"/>
        </w:rPr>
        <w:t xml:space="preserve"> </w:t>
      </w:r>
      <w:r w:rsidRPr="00CB67BF">
        <w:rPr>
          <w:rFonts w:cs="Arial"/>
          <w:bCs/>
          <w:i/>
          <w:sz w:val="20"/>
          <w:szCs w:val="20"/>
        </w:rPr>
        <w:t>med obdobji 2015</w:t>
      </w:r>
      <w:r w:rsidR="00603F93" w:rsidRPr="00603F93">
        <w:rPr>
          <w:rFonts w:cs="Arial"/>
          <w:bCs/>
          <w:i/>
          <w:sz w:val="20"/>
          <w:szCs w:val="20"/>
        </w:rPr>
        <w:t>–</w:t>
      </w:r>
      <w:r w:rsidR="00603F93">
        <w:rPr>
          <w:rFonts w:cs="Arial"/>
          <w:bCs/>
          <w:i/>
          <w:sz w:val="20"/>
          <w:szCs w:val="20"/>
        </w:rPr>
        <w:t>20</w:t>
      </w:r>
      <w:r w:rsidRPr="00CB67BF">
        <w:rPr>
          <w:rFonts w:cs="Arial"/>
          <w:bCs/>
          <w:i/>
          <w:sz w:val="20"/>
          <w:szCs w:val="20"/>
        </w:rPr>
        <w:t>17, 2015</w:t>
      </w:r>
      <w:r w:rsidR="00603F93" w:rsidRPr="00603F93">
        <w:rPr>
          <w:rFonts w:cs="Arial"/>
          <w:bCs/>
          <w:i/>
          <w:sz w:val="20"/>
          <w:szCs w:val="20"/>
        </w:rPr>
        <w:t>–</w:t>
      </w:r>
      <w:r w:rsidRPr="00CB67BF">
        <w:rPr>
          <w:rFonts w:cs="Arial"/>
          <w:bCs/>
          <w:i/>
          <w:sz w:val="20"/>
          <w:szCs w:val="20"/>
        </w:rPr>
        <w:t>2018</w:t>
      </w:r>
      <w:r w:rsidR="008B4E46" w:rsidRPr="00FB52CA">
        <w:rPr>
          <w:rFonts w:cs="Arial"/>
          <w:bCs/>
          <w:i/>
          <w:sz w:val="20"/>
          <w:szCs w:val="20"/>
        </w:rPr>
        <w:t>,</w:t>
      </w:r>
      <w:r w:rsidRPr="00FB52CA">
        <w:rPr>
          <w:rFonts w:cs="Arial"/>
          <w:bCs/>
          <w:i/>
          <w:sz w:val="20"/>
          <w:szCs w:val="20"/>
        </w:rPr>
        <w:t xml:space="preserve"> 2015</w:t>
      </w:r>
      <w:r w:rsidR="00603F93" w:rsidRPr="00603F93">
        <w:rPr>
          <w:rFonts w:cs="Arial"/>
          <w:bCs/>
          <w:i/>
          <w:sz w:val="20"/>
          <w:szCs w:val="20"/>
        </w:rPr>
        <w:t>–</w:t>
      </w:r>
      <w:r w:rsidRPr="00FB52CA">
        <w:rPr>
          <w:rFonts w:cs="Arial"/>
          <w:bCs/>
          <w:i/>
          <w:sz w:val="20"/>
          <w:szCs w:val="20"/>
        </w:rPr>
        <w:t>2019</w:t>
      </w:r>
      <w:r w:rsidR="009D5626">
        <w:rPr>
          <w:rFonts w:cs="Arial"/>
          <w:bCs/>
          <w:i/>
          <w:sz w:val="20"/>
          <w:szCs w:val="20"/>
        </w:rPr>
        <w:t xml:space="preserve">, </w:t>
      </w:r>
      <w:r w:rsidR="008B4E46" w:rsidRPr="00FB52CA">
        <w:rPr>
          <w:rFonts w:cs="Arial"/>
          <w:bCs/>
          <w:i/>
          <w:sz w:val="20"/>
          <w:szCs w:val="20"/>
        </w:rPr>
        <w:t>2015</w:t>
      </w:r>
      <w:r w:rsidR="00603F93" w:rsidRPr="00603F93">
        <w:rPr>
          <w:rFonts w:cs="Arial"/>
          <w:bCs/>
          <w:i/>
          <w:sz w:val="20"/>
          <w:szCs w:val="20"/>
        </w:rPr>
        <w:t>–</w:t>
      </w:r>
      <w:r w:rsidR="008B4E46" w:rsidRPr="00FB52CA">
        <w:rPr>
          <w:rFonts w:cs="Arial"/>
          <w:bCs/>
          <w:i/>
          <w:sz w:val="20"/>
          <w:szCs w:val="20"/>
        </w:rPr>
        <w:t>2020</w:t>
      </w:r>
      <w:r w:rsidR="009D5626">
        <w:rPr>
          <w:rFonts w:cs="Arial"/>
          <w:bCs/>
          <w:i/>
          <w:sz w:val="20"/>
          <w:szCs w:val="20"/>
        </w:rPr>
        <w:t xml:space="preserve"> in 2015</w:t>
      </w:r>
      <w:r w:rsidR="00603F93" w:rsidRPr="00603F93">
        <w:rPr>
          <w:rFonts w:cs="Arial"/>
          <w:bCs/>
          <w:i/>
          <w:sz w:val="20"/>
          <w:szCs w:val="20"/>
        </w:rPr>
        <w:t>–</w:t>
      </w:r>
      <w:r w:rsidR="009D5626">
        <w:rPr>
          <w:rFonts w:cs="Arial"/>
          <w:bCs/>
          <w:i/>
          <w:sz w:val="20"/>
          <w:szCs w:val="20"/>
        </w:rPr>
        <w:t>2023.</w:t>
      </w:r>
      <w:bookmarkEnd w:id="18"/>
      <w:bookmarkEnd w:id="19"/>
    </w:p>
    <w:p w14:paraId="338DF7C6" w14:textId="528B7F48" w:rsidR="00120084" w:rsidRDefault="00120084" w:rsidP="00120084">
      <w:pPr>
        <w:suppressAutoHyphens/>
        <w:spacing w:after="0" w:line="240" w:lineRule="auto"/>
        <w:rPr>
          <w:rFonts w:cs="Arial"/>
        </w:rPr>
      </w:pPr>
    </w:p>
    <w:p w14:paraId="001C4962" w14:textId="77777777" w:rsidR="006207CE" w:rsidRPr="0082472F" w:rsidRDefault="006207CE" w:rsidP="00120084">
      <w:pPr>
        <w:suppressAutoHyphens/>
        <w:spacing w:after="0" w:line="240" w:lineRule="auto"/>
        <w:rPr>
          <w:rFonts w:cs="Arial"/>
        </w:rPr>
      </w:pPr>
    </w:p>
    <w:p w14:paraId="686729FD" w14:textId="51412625" w:rsidR="00120084" w:rsidRDefault="00120084" w:rsidP="00120084">
      <w:pPr>
        <w:suppressAutoHyphens/>
        <w:spacing w:after="0"/>
        <w:rPr>
          <w:rFonts w:cs="Arial"/>
        </w:rPr>
      </w:pPr>
      <w:r w:rsidRPr="0082472F">
        <w:rPr>
          <w:rFonts w:cs="Arial"/>
        </w:rPr>
        <w:t>Znotraj posamezn</w:t>
      </w:r>
      <w:r w:rsidR="0075128D">
        <w:rPr>
          <w:rFonts w:cs="Arial"/>
        </w:rPr>
        <w:t xml:space="preserve">ega tipa varstvenih ukrepov (oziroma sektorja) </w:t>
      </w:r>
      <w:r w:rsidRPr="0082472F">
        <w:rPr>
          <w:rFonts w:cs="Arial"/>
        </w:rPr>
        <w:t xml:space="preserve">je slika </w:t>
      </w:r>
      <w:r w:rsidR="0082472F">
        <w:rPr>
          <w:rFonts w:cs="Arial"/>
        </w:rPr>
        <w:t xml:space="preserve">o </w:t>
      </w:r>
      <w:r w:rsidRPr="0082472F">
        <w:rPr>
          <w:rFonts w:cs="Arial"/>
        </w:rPr>
        <w:t>izvajanj</w:t>
      </w:r>
      <w:r w:rsidR="0082472F">
        <w:rPr>
          <w:rFonts w:cs="Arial"/>
        </w:rPr>
        <w:t>u</w:t>
      </w:r>
      <w:r w:rsidRPr="0082472F">
        <w:rPr>
          <w:rFonts w:cs="Arial"/>
        </w:rPr>
        <w:t xml:space="preserve"> ukrepov precej različna </w:t>
      </w:r>
      <w:r w:rsidR="00756152">
        <w:rPr>
          <w:rFonts w:cs="Arial"/>
        </w:rPr>
        <w:t>(</w:t>
      </w:r>
      <w:r w:rsidRPr="0082472F">
        <w:rPr>
          <w:rFonts w:cs="Arial"/>
        </w:rPr>
        <w:t>slika 4</w:t>
      </w:r>
      <w:r w:rsidR="00756152">
        <w:rPr>
          <w:rFonts w:cs="Arial"/>
        </w:rPr>
        <w:t>)</w:t>
      </w:r>
      <w:r w:rsidRPr="0082472F">
        <w:rPr>
          <w:rFonts w:cs="Arial"/>
        </w:rPr>
        <w:t xml:space="preserve">. Izstopajo </w:t>
      </w:r>
      <w:r w:rsidR="00B415F9" w:rsidRPr="0082472F">
        <w:rPr>
          <w:rFonts w:cs="Arial"/>
        </w:rPr>
        <w:t>prilagojena raba gozdov in divjadi</w:t>
      </w:r>
      <w:r w:rsidR="00B415F9">
        <w:rPr>
          <w:rFonts w:cs="Arial"/>
        </w:rPr>
        <w:t xml:space="preserve">, </w:t>
      </w:r>
      <w:r w:rsidRPr="0082472F">
        <w:rPr>
          <w:rFonts w:cs="Arial"/>
        </w:rPr>
        <w:t>upravljanje voda</w:t>
      </w:r>
      <w:r w:rsidR="00B415F9">
        <w:rPr>
          <w:rFonts w:cs="Arial"/>
        </w:rPr>
        <w:t xml:space="preserve"> in </w:t>
      </w:r>
      <w:r w:rsidR="00FC1081" w:rsidRPr="0082472F">
        <w:rPr>
          <w:rFonts w:cs="Arial"/>
        </w:rPr>
        <w:t>mehanizem prostorskega načrtovanja</w:t>
      </w:r>
      <w:r w:rsidR="00B415F9">
        <w:rPr>
          <w:rFonts w:cs="Arial"/>
        </w:rPr>
        <w:t xml:space="preserve">, </w:t>
      </w:r>
      <w:r w:rsidRPr="0082472F">
        <w:rPr>
          <w:rFonts w:cs="Arial"/>
        </w:rPr>
        <w:t xml:space="preserve">kjer je zelo visok delež izvedenih ukrepov oz. ukrepov, ki so </w:t>
      </w:r>
      <w:r w:rsidR="00001306">
        <w:rPr>
          <w:rFonts w:cs="Arial"/>
        </w:rPr>
        <w:t xml:space="preserve">bili konec programskega obdobja še </w:t>
      </w:r>
      <w:r w:rsidRPr="0082472F">
        <w:rPr>
          <w:rFonts w:cs="Arial"/>
        </w:rPr>
        <w:t>v fazi izvajanja – preko 9</w:t>
      </w:r>
      <w:r w:rsidR="00675463">
        <w:rPr>
          <w:rFonts w:cs="Arial"/>
        </w:rPr>
        <w:t>5</w:t>
      </w:r>
      <w:r w:rsidR="001D42FE" w:rsidRPr="0082472F">
        <w:rPr>
          <w:rFonts w:cs="Arial"/>
        </w:rPr>
        <w:t> </w:t>
      </w:r>
      <w:r w:rsidRPr="0082472F">
        <w:rPr>
          <w:rFonts w:cs="Arial"/>
        </w:rPr>
        <w:t xml:space="preserve">%. Pri vseh </w:t>
      </w:r>
      <w:r w:rsidR="001D42FE" w:rsidRPr="0082472F">
        <w:rPr>
          <w:rFonts w:cs="Arial"/>
        </w:rPr>
        <w:t>teh ukrepih</w:t>
      </w:r>
      <w:r w:rsidRPr="0082472F">
        <w:rPr>
          <w:rFonts w:cs="Arial"/>
        </w:rPr>
        <w:t xml:space="preserve"> gre predvsem za podajanje </w:t>
      </w:r>
      <w:r w:rsidR="0024590F">
        <w:rPr>
          <w:rFonts w:cs="Arial"/>
        </w:rPr>
        <w:t>NS</w:t>
      </w:r>
      <w:r w:rsidRPr="0082472F">
        <w:rPr>
          <w:rFonts w:cs="Arial"/>
        </w:rPr>
        <w:t xml:space="preserve"> in mnenj pri pripravi planov, programov oz. načrtov.</w:t>
      </w:r>
      <w:r w:rsidR="0082472F">
        <w:rPr>
          <w:rFonts w:cs="Arial"/>
        </w:rPr>
        <w:t xml:space="preserve"> Vsi sektorji so kasneje podrobneje predstavljeni, skupaj z razlogi za takšno dinamiko izvajanja ukrepov. </w:t>
      </w:r>
    </w:p>
    <w:p w14:paraId="62C513B3" w14:textId="77777777" w:rsidR="00824349" w:rsidRDefault="00824349" w:rsidP="00120084">
      <w:pPr>
        <w:suppressAutoHyphens/>
        <w:spacing w:after="0"/>
        <w:rPr>
          <w:rFonts w:cs="Arial"/>
        </w:rPr>
      </w:pPr>
    </w:p>
    <w:p w14:paraId="3565304E" w14:textId="77777777" w:rsidR="006207CE" w:rsidRDefault="006207CE" w:rsidP="00120084">
      <w:pPr>
        <w:suppressAutoHyphens/>
        <w:spacing w:after="0"/>
        <w:rPr>
          <w:rFonts w:cs="Arial"/>
        </w:rPr>
      </w:pPr>
    </w:p>
    <w:p w14:paraId="49E651C4" w14:textId="18288177" w:rsidR="00824349" w:rsidRDefault="00824349" w:rsidP="00824349">
      <w:pPr>
        <w:suppressAutoHyphens/>
        <w:spacing w:after="0"/>
        <w:jc w:val="center"/>
        <w:rPr>
          <w:rFonts w:cs="Arial"/>
        </w:rPr>
      </w:pPr>
      <w:r>
        <w:rPr>
          <w:rFonts w:cs="Arial"/>
          <w:noProof/>
        </w:rPr>
        <w:drawing>
          <wp:inline distT="0" distB="0" distL="0" distR="0" wp14:anchorId="64670753" wp14:editId="5496EADF">
            <wp:extent cx="6105698" cy="2730500"/>
            <wp:effectExtent l="0" t="0" r="9525" b="0"/>
            <wp:docPr id="659897688" name="Slika 6" descr="Deleži izvedenosti ukrepov PUN po posameznih sektorjih konec obdobja 2015-2022/23. Stolpični graf, odstot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897688" name="Slika 6" descr="Deleži izvedenosti ukrepov PUN po posameznih sektorjih konec obdobja 2015-2022/23. Stolpični graf, odstotki."/>
                    <pic:cNvPicPr>
                      <a:picLocks noChangeAspect="1" noChangeArrowheads="1"/>
                    </pic:cNvPicPr>
                  </pic:nvPicPr>
                  <pic:blipFill rotWithShape="1">
                    <a:blip r:embed="rId49">
                      <a:extLst>
                        <a:ext uri="{28A0092B-C50C-407E-A947-70E740481C1C}">
                          <a14:useLocalDpi xmlns:a14="http://schemas.microsoft.com/office/drawing/2010/main" val="0"/>
                        </a:ext>
                      </a:extLst>
                    </a:blip>
                    <a:srcRect t="8152"/>
                    <a:stretch/>
                  </pic:blipFill>
                  <pic:spPr bwMode="auto">
                    <a:xfrm>
                      <a:off x="0" y="0"/>
                      <a:ext cx="6114446" cy="2734412"/>
                    </a:xfrm>
                    <a:prstGeom prst="rect">
                      <a:avLst/>
                    </a:prstGeom>
                    <a:noFill/>
                    <a:ln>
                      <a:noFill/>
                    </a:ln>
                    <a:extLst>
                      <a:ext uri="{53640926-AAD7-44D8-BBD7-CCE9431645EC}">
                        <a14:shadowObscured xmlns:a14="http://schemas.microsoft.com/office/drawing/2010/main"/>
                      </a:ext>
                    </a:extLst>
                  </pic:spPr>
                </pic:pic>
              </a:graphicData>
            </a:graphic>
          </wp:inline>
        </w:drawing>
      </w:r>
    </w:p>
    <w:p w14:paraId="74C0D3A5" w14:textId="77777777" w:rsidR="00824349" w:rsidRDefault="00824349" w:rsidP="000B2407">
      <w:pPr>
        <w:spacing w:after="0" w:line="240" w:lineRule="auto"/>
        <w:ind w:left="1440" w:hanging="1440"/>
        <w:jc w:val="center"/>
        <w:rPr>
          <w:rFonts w:cs="Arial"/>
          <w:bCs/>
          <w:i/>
          <w:sz w:val="20"/>
          <w:szCs w:val="20"/>
        </w:rPr>
      </w:pPr>
      <w:bookmarkStart w:id="21" w:name="_Toc52789047"/>
    </w:p>
    <w:p w14:paraId="51D0C304" w14:textId="1E6CC61E" w:rsidR="00120084" w:rsidRPr="0082472F" w:rsidRDefault="00120084" w:rsidP="000B2407">
      <w:pPr>
        <w:spacing w:after="0" w:line="240" w:lineRule="auto"/>
        <w:ind w:left="1440" w:hanging="1440"/>
        <w:jc w:val="center"/>
        <w:rPr>
          <w:rFonts w:cs="Arial"/>
        </w:rPr>
      </w:pPr>
      <w:bookmarkStart w:id="22" w:name="_Toc213338058"/>
      <w:r w:rsidRPr="00D75066">
        <w:rPr>
          <w:rFonts w:cs="Arial"/>
          <w:bCs/>
          <w:i/>
          <w:sz w:val="20"/>
          <w:szCs w:val="20"/>
        </w:rPr>
        <w:t xml:space="preserve">Slika </w:t>
      </w:r>
      <w:r w:rsidRPr="007E3EB9">
        <w:rPr>
          <w:rFonts w:cs="Arial"/>
          <w:bCs/>
          <w:i/>
          <w:sz w:val="20"/>
          <w:szCs w:val="20"/>
        </w:rPr>
        <w:fldChar w:fldCharType="begin"/>
      </w:r>
      <w:r w:rsidRPr="00D75066">
        <w:rPr>
          <w:rFonts w:cs="Arial"/>
          <w:bCs/>
          <w:i/>
          <w:sz w:val="20"/>
          <w:szCs w:val="20"/>
        </w:rPr>
        <w:instrText xml:space="preserve"> SEQ Slika \* ARABIC </w:instrText>
      </w:r>
      <w:r w:rsidRPr="007E3EB9">
        <w:rPr>
          <w:rFonts w:cs="Arial"/>
          <w:bCs/>
          <w:i/>
          <w:sz w:val="20"/>
          <w:szCs w:val="20"/>
        </w:rPr>
        <w:fldChar w:fldCharType="separate"/>
      </w:r>
      <w:r w:rsidR="000A5537">
        <w:rPr>
          <w:rFonts w:cs="Arial"/>
          <w:bCs/>
          <w:i/>
          <w:noProof/>
          <w:sz w:val="20"/>
          <w:szCs w:val="20"/>
        </w:rPr>
        <w:t>4</w:t>
      </w:r>
      <w:r w:rsidRPr="007E3EB9">
        <w:rPr>
          <w:rFonts w:cs="Arial"/>
          <w:bCs/>
          <w:i/>
          <w:sz w:val="20"/>
          <w:szCs w:val="20"/>
        </w:rPr>
        <w:fldChar w:fldCharType="end"/>
      </w:r>
      <w:r w:rsidR="00DD6429" w:rsidRPr="00D75066">
        <w:rPr>
          <w:rFonts w:cs="Arial"/>
          <w:bCs/>
          <w:i/>
          <w:sz w:val="20"/>
          <w:szCs w:val="20"/>
        </w:rPr>
        <w:t xml:space="preserve">: </w:t>
      </w:r>
      <w:r w:rsidRPr="007E3EB9">
        <w:rPr>
          <w:rFonts w:cs="Arial"/>
          <w:bCs/>
          <w:i/>
          <w:sz w:val="20"/>
          <w:szCs w:val="20"/>
        </w:rPr>
        <w:t xml:space="preserve">Delež izvedenosti ukrepov </w:t>
      </w:r>
      <w:r w:rsidR="00603F93" w:rsidRPr="00603F93">
        <w:rPr>
          <w:rFonts w:cs="Arial"/>
          <w:bCs/>
          <w:i/>
          <w:sz w:val="20"/>
          <w:szCs w:val="20"/>
        </w:rPr>
        <w:t xml:space="preserve">PUN 2015–2020 </w:t>
      </w:r>
      <w:r w:rsidRPr="007E3EB9">
        <w:rPr>
          <w:rFonts w:cs="Arial"/>
          <w:bCs/>
          <w:i/>
          <w:sz w:val="20"/>
          <w:szCs w:val="20"/>
        </w:rPr>
        <w:t xml:space="preserve"> </w:t>
      </w:r>
      <w:r w:rsidRPr="00FB52CA">
        <w:rPr>
          <w:rFonts w:cs="Arial"/>
          <w:bCs/>
          <w:i/>
          <w:sz w:val="20"/>
          <w:szCs w:val="20"/>
        </w:rPr>
        <w:t>po</w:t>
      </w:r>
      <w:r w:rsidR="00675463" w:rsidRPr="00675463">
        <w:rPr>
          <w:rFonts w:cs="Arial"/>
          <w:bCs/>
          <w:i/>
          <w:sz w:val="20"/>
          <w:szCs w:val="20"/>
        </w:rPr>
        <w:t xml:space="preserve"> tipu varstvenih ukrepov konec</w:t>
      </w:r>
      <w:r w:rsidR="009D5626" w:rsidRPr="009D5626">
        <w:rPr>
          <w:rFonts w:cs="Arial"/>
          <w:bCs/>
          <w:i/>
          <w:sz w:val="20"/>
          <w:szCs w:val="20"/>
        </w:rPr>
        <w:t xml:space="preserve"> obdobj</w:t>
      </w:r>
      <w:r w:rsidR="00675463">
        <w:rPr>
          <w:rFonts w:cs="Arial"/>
          <w:bCs/>
          <w:i/>
          <w:sz w:val="20"/>
          <w:szCs w:val="20"/>
        </w:rPr>
        <w:t>a</w:t>
      </w:r>
      <w:r w:rsidR="009D5626" w:rsidRPr="009D5626">
        <w:rPr>
          <w:rFonts w:cs="Arial"/>
          <w:bCs/>
          <w:i/>
          <w:sz w:val="20"/>
          <w:szCs w:val="20"/>
        </w:rPr>
        <w:t xml:space="preserve"> 2015-2023</w:t>
      </w:r>
      <w:r w:rsidRPr="00FB52CA">
        <w:rPr>
          <w:rFonts w:cs="Arial"/>
          <w:bCs/>
          <w:i/>
          <w:sz w:val="20"/>
          <w:szCs w:val="20"/>
        </w:rPr>
        <w:t>.</w:t>
      </w:r>
      <w:bookmarkEnd w:id="21"/>
      <w:bookmarkEnd w:id="22"/>
    </w:p>
    <w:p w14:paraId="321A5558" w14:textId="77777777" w:rsidR="000B2407" w:rsidRDefault="000B2407" w:rsidP="000B68E4">
      <w:pPr>
        <w:spacing w:after="0"/>
        <w:rPr>
          <w:rFonts w:cs="Arial"/>
        </w:rPr>
      </w:pPr>
    </w:p>
    <w:p w14:paraId="4C2B40E7" w14:textId="03B2DBF0" w:rsidR="000B2407" w:rsidRPr="000B2407" w:rsidRDefault="000B2407" w:rsidP="000B2407">
      <w:pPr>
        <w:spacing w:after="0"/>
        <w:rPr>
          <w:rFonts w:cs="Arial"/>
        </w:rPr>
      </w:pPr>
      <w:r w:rsidRPr="000B2407">
        <w:rPr>
          <w:rFonts w:cs="Arial"/>
        </w:rPr>
        <w:lastRenderedPageBreak/>
        <w:t>Dokaj visok delež izvedenih ukrepov oz. ukrepov v izvajanju je tudi znotraj prilagojen</w:t>
      </w:r>
      <w:r w:rsidR="0075128D">
        <w:rPr>
          <w:rFonts w:cs="Arial"/>
        </w:rPr>
        <w:t>e</w:t>
      </w:r>
      <w:r w:rsidRPr="000B2407">
        <w:rPr>
          <w:rFonts w:cs="Arial"/>
        </w:rPr>
        <w:t xml:space="preserve"> kmetijsk</w:t>
      </w:r>
      <w:r w:rsidR="0075128D">
        <w:rPr>
          <w:rFonts w:cs="Arial"/>
        </w:rPr>
        <w:t>e</w:t>
      </w:r>
      <w:r w:rsidRPr="000B2407">
        <w:rPr>
          <w:rFonts w:cs="Arial"/>
        </w:rPr>
        <w:t xml:space="preserve"> praks</w:t>
      </w:r>
      <w:r w:rsidR="0075128D">
        <w:rPr>
          <w:rFonts w:cs="Arial"/>
        </w:rPr>
        <w:t>e</w:t>
      </w:r>
      <w:r w:rsidRPr="000B2407">
        <w:rPr>
          <w:rFonts w:cs="Arial"/>
        </w:rPr>
        <w:t xml:space="preserve"> (</w:t>
      </w:r>
      <w:r w:rsidR="00B415F9">
        <w:rPr>
          <w:rFonts w:cs="Arial"/>
        </w:rPr>
        <w:t xml:space="preserve">ca. </w:t>
      </w:r>
      <w:r w:rsidRPr="000B2407">
        <w:rPr>
          <w:rFonts w:cs="Arial"/>
        </w:rPr>
        <w:t>80 %), kjer pa je večji tudi delež neizvedenih ukrepov (</w:t>
      </w:r>
      <w:r w:rsidR="00B415F9">
        <w:rPr>
          <w:rFonts w:cs="Arial"/>
        </w:rPr>
        <w:t xml:space="preserve">ca. </w:t>
      </w:r>
      <w:r w:rsidRPr="000B2407">
        <w:rPr>
          <w:rFonts w:cs="Arial"/>
        </w:rPr>
        <w:t xml:space="preserve">20 %). Stanje se v primerjavi </w:t>
      </w:r>
      <w:r w:rsidR="00B415F9">
        <w:rPr>
          <w:rFonts w:cs="Arial"/>
        </w:rPr>
        <w:t xml:space="preserve">s preteklimi </w:t>
      </w:r>
      <w:r w:rsidR="00001306">
        <w:rPr>
          <w:rFonts w:cs="Arial"/>
        </w:rPr>
        <w:t xml:space="preserve">leti </w:t>
      </w:r>
      <w:r w:rsidRPr="000B2407">
        <w:rPr>
          <w:rFonts w:cs="Arial"/>
        </w:rPr>
        <w:t>ni bistveno izboljšalo (2015-19: 78 % izvedenih ukrepov in 21 % neizvedenih ukrepov</w:t>
      </w:r>
      <w:r w:rsidR="00B415F9">
        <w:rPr>
          <w:rFonts w:cs="Arial"/>
        </w:rPr>
        <w:t>; 2015-20: enako stanje kot sedaj</w:t>
      </w:r>
      <w:r w:rsidRPr="000B2407">
        <w:rPr>
          <w:rFonts w:cs="Arial"/>
        </w:rPr>
        <w:t>). Znotraj varstv</w:t>
      </w:r>
      <w:r w:rsidR="0075128D">
        <w:rPr>
          <w:rFonts w:cs="Arial"/>
        </w:rPr>
        <w:t>a</w:t>
      </w:r>
      <w:r w:rsidRPr="000B2407">
        <w:rPr>
          <w:rFonts w:cs="Arial"/>
        </w:rPr>
        <w:t xml:space="preserve"> narave je </w:t>
      </w:r>
      <w:r w:rsidR="00001306">
        <w:rPr>
          <w:rFonts w:cs="Arial"/>
        </w:rPr>
        <w:t xml:space="preserve">bilo ob koncu programskega obdobja </w:t>
      </w:r>
      <w:r w:rsidRPr="000B2407">
        <w:rPr>
          <w:rFonts w:cs="Arial"/>
        </w:rPr>
        <w:t xml:space="preserve">izvedenih ali v izvajanju </w:t>
      </w:r>
      <w:r w:rsidR="00B415F9">
        <w:rPr>
          <w:rFonts w:cs="Arial"/>
        </w:rPr>
        <w:t>70</w:t>
      </w:r>
      <w:r w:rsidRPr="000B2407">
        <w:rPr>
          <w:rFonts w:cs="Arial"/>
        </w:rPr>
        <w:t xml:space="preserve"> % ukrepov (</w:t>
      </w:r>
      <w:r w:rsidR="00B415F9">
        <w:rPr>
          <w:rFonts w:cs="Arial"/>
        </w:rPr>
        <w:t>5</w:t>
      </w:r>
      <w:r w:rsidRPr="000B2407">
        <w:rPr>
          <w:rFonts w:cs="Arial"/>
        </w:rPr>
        <w:t xml:space="preserve"> % več kot </w:t>
      </w:r>
      <w:r w:rsidR="00B415F9">
        <w:rPr>
          <w:rFonts w:cs="Arial"/>
        </w:rPr>
        <w:t>pri zadnjem poročanju</w:t>
      </w:r>
      <w:r w:rsidRPr="000B2407">
        <w:rPr>
          <w:rFonts w:cs="Arial"/>
        </w:rPr>
        <w:t xml:space="preserve">). </w:t>
      </w:r>
    </w:p>
    <w:p w14:paraId="3265CD56" w14:textId="77777777" w:rsidR="000B2407" w:rsidRPr="000B2407" w:rsidRDefault="000B2407" w:rsidP="000B2407">
      <w:pPr>
        <w:spacing w:after="0"/>
        <w:rPr>
          <w:rFonts w:cs="Arial"/>
        </w:rPr>
      </w:pPr>
    </w:p>
    <w:p w14:paraId="2F389492" w14:textId="32F3F425" w:rsidR="000B2407" w:rsidRDefault="00B415F9" w:rsidP="000B2407">
      <w:pPr>
        <w:spacing w:after="0"/>
        <w:rPr>
          <w:rFonts w:cs="Arial"/>
        </w:rPr>
      </w:pPr>
      <w:r>
        <w:rPr>
          <w:rFonts w:cs="Arial"/>
        </w:rPr>
        <w:t>N</w:t>
      </w:r>
      <w:r w:rsidRPr="000B2407">
        <w:rPr>
          <w:rFonts w:cs="Arial"/>
        </w:rPr>
        <w:t xml:space="preserve">ajvišji delež neizvedenih ukrepov </w:t>
      </w:r>
      <w:r>
        <w:rPr>
          <w:rFonts w:cs="Arial"/>
        </w:rPr>
        <w:t xml:space="preserve">je </w:t>
      </w:r>
      <w:r w:rsidR="00001306">
        <w:rPr>
          <w:rFonts w:cs="Arial"/>
        </w:rPr>
        <w:t xml:space="preserve">bil </w:t>
      </w:r>
      <w:r>
        <w:rPr>
          <w:rFonts w:cs="Arial"/>
        </w:rPr>
        <w:t xml:space="preserve">znotraj </w:t>
      </w:r>
      <w:r w:rsidR="000B2407" w:rsidRPr="000B2407">
        <w:rPr>
          <w:rFonts w:cs="Arial"/>
        </w:rPr>
        <w:t>monitoring</w:t>
      </w:r>
      <w:r>
        <w:rPr>
          <w:rFonts w:cs="Arial"/>
        </w:rPr>
        <w:t>ov</w:t>
      </w:r>
      <w:r w:rsidR="000B2407" w:rsidRPr="000B2407">
        <w:rPr>
          <w:rFonts w:cs="Arial"/>
        </w:rPr>
        <w:t xml:space="preserve"> in raziskav (</w:t>
      </w:r>
      <w:r>
        <w:rPr>
          <w:rFonts w:cs="Arial"/>
        </w:rPr>
        <w:t>46</w:t>
      </w:r>
      <w:r w:rsidR="000B2407" w:rsidRPr="000B2407">
        <w:rPr>
          <w:rFonts w:cs="Arial"/>
        </w:rPr>
        <w:t xml:space="preserve"> %). Izvedenih ali v izvajanju je </w:t>
      </w:r>
      <w:r>
        <w:rPr>
          <w:rFonts w:cs="Arial"/>
        </w:rPr>
        <w:t xml:space="preserve">skoraj 54 %, kar je 7 % več kot pri zadnjem poročanju. </w:t>
      </w:r>
      <w:r w:rsidR="000B2407" w:rsidRPr="000B2407">
        <w:rPr>
          <w:rFonts w:cs="Arial"/>
        </w:rPr>
        <w:t xml:space="preserve">Pri nadzoru </w:t>
      </w:r>
      <w:r>
        <w:rPr>
          <w:rFonts w:cs="Arial"/>
        </w:rPr>
        <w:t xml:space="preserve">veliko </w:t>
      </w:r>
      <w:r w:rsidR="000B2407" w:rsidRPr="000B2407">
        <w:rPr>
          <w:rFonts w:cs="Arial"/>
        </w:rPr>
        <w:t xml:space="preserve">ukrepov še ni </w:t>
      </w:r>
      <w:r w:rsidR="00001306">
        <w:rPr>
          <w:rFonts w:cs="Arial"/>
        </w:rPr>
        <w:t xml:space="preserve">bilo </w:t>
      </w:r>
      <w:r w:rsidR="000B2407" w:rsidRPr="000B2407">
        <w:rPr>
          <w:rFonts w:cs="Arial"/>
        </w:rPr>
        <w:t>v postopku</w:t>
      </w:r>
      <w:r>
        <w:rPr>
          <w:rFonts w:cs="Arial"/>
        </w:rPr>
        <w:t xml:space="preserve"> (59 %)</w:t>
      </w:r>
      <w:r w:rsidR="000B2407" w:rsidRPr="000B2407">
        <w:rPr>
          <w:rFonts w:cs="Arial"/>
        </w:rPr>
        <w:t xml:space="preserve">, </w:t>
      </w:r>
      <w:r>
        <w:rPr>
          <w:rFonts w:cs="Arial"/>
        </w:rPr>
        <w:t>ostali so</w:t>
      </w:r>
      <w:r w:rsidR="00001306">
        <w:rPr>
          <w:rFonts w:cs="Arial"/>
        </w:rPr>
        <w:t xml:space="preserve"> bili</w:t>
      </w:r>
      <w:r w:rsidR="000B2407" w:rsidRPr="000B2407">
        <w:rPr>
          <w:rFonts w:cs="Arial"/>
        </w:rPr>
        <w:t xml:space="preserve"> izv</w:t>
      </w:r>
      <w:r>
        <w:rPr>
          <w:rFonts w:cs="Arial"/>
        </w:rPr>
        <w:t>edeni</w:t>
      </w:r>
      <w:r w:rsidR="0075128D">
        <w:rPr>
          <w:rFonts w:cs="Arial"/>
        </w:rPr>
        <w:t>, kar je opisano v poglavju 10. Nadzor.</w:t>
      </w:r>
    </w:p>
    <w:p w14:paraId="0C799CCA" w14:textId="77777777" w:rsidR="000B2407" w:rsidRDefault="000B2407" w:rsidP="000B2407">
      <w:pPr>
        <w:spacing w:after="0"/>
        <w:rPr>
          <w:rFonts w:cs="Arial"/>
        </w:rPr>
      </w:pPr>
    </w:p>
    <w:p w14:paraId="50D64905" w14:textId="4A17DB53" w:rsidR="000B68E4" w:rsidRPr="0082472F" w:rsidRDefault="000B68E4" w:rsidP="000B68E4">
      <w:pPr>
        <w:spacing w:after="0"/>
        <w:rPr>
          <w:rFonts w:cs="Arial"/>
        </w:rPr>
      </w:pPr>
      <w:r w:rsidRPr="0082472F">
        <w:rPr>
          <w:rFonts w:cs="Arial"/>
        </w:rPr>
        <w:t xml:space="preserve">Kot že omenjeno, </w:t>
      </w:r>
      <w:r w:rsidR="00001306">
        <w:rPr>
          <w:rFonts w:cs="Arial"/>
        </w:rPr>
        <w:t xml:space="preserve">so </w:t>
      </w:r>
      <w:r w:rsidRPr="0082472F">
        <w:rPr>
          <w:rFonts w:cs="Arial"/>
        </w:rPr>
        <w:t xml:space="preserve">se ukrepi </w:t>
      </w:r>
      <w:r w:rsidR="00603F93" w:rsidRPr="00603F93">
        <w:rPr>
          <w:rFonts w:cs="Arial"/>
        </w:rPr>
        <w:t xml:space="preserve">PUN 2015–2020 </w:t>
      </w:r>
      <w:r w:rsidRPr="0082472F">
        <w:rPr>
          <w:rFonts w:cs="Arial"/>
        </w:rPr>
        <w:t>izvaja</w:t>
      </w:r>
      <w:r w:rsidR="00001306">
        <w:rPr>
          <w:rFonts w:cs="Arial"/>
        </w:rPr>
        <w:t>li</w:t>
      </w:r>
      <w:r w:rsidRPr="0082472F">
        <w:rPr>
          <w:rFonts w:cs="Arial"/>
        </w:rPr>
        <w:t xml:space="preserve"> dvostopenjsko, prvostopenjski ukrepi so</w:t>
      </w:r>
      <w:r w:rsidR="00001306">
        <w:rPr>
          <w:rFonts w:cs="Arial"/>
        </w:rPr>
        <w:t xml:space="preserve"> bili</w:t>
      </w:r>
      <w:r w:rsidRPr="0082472F">
        <w:rPr>
          <w:rFonts w:cs="Arial"/>
        </w:rPr>
        <w:t xml:space="preserve"> izvedeni v več kot 90 % primerov. Pregled izvajanja z akti naloženih ukrepov oz. usmeritev na terenu samem (drug</w:t>
      </w:r>
      <w:r w:rsidR="001564FF" w:rsidRPr="0082472F">
        <w:rPr>
          <w:rFonts w:cs="Arial"/>
        </w:rPr>
        <w:t>a</w:t>
      </w:r>
      <w:r w:rsidRPr="0082472F">
        <w:rPr>
          <w:rFonts w:cs="Arial"/>
        </w:rPr>
        <w:t xml:space="preserve"> </w:t>
      </w:r>
      <w:r w:rsidR="001564FF" w:rsidRPr="0082472F">
        <w:rPr>
          <w:rFonts w:cs="Arial"/>
        </w:rPr>
        <w:t xml:space="preserve">stopnja </w:t>
      </w:r>
      <w:r w:rsidRPr="0082472F">
        <w:rPr>
          <w:rFonts w:cs="Arial"/>
        </w:rPr>
        <w:t xml:space="preserve">izvajanja) zahteva večji obseg dela pri veliki večini nosilcev, hkrati z informacijsko-tehnološko nadgradnjo podatkovnih zbirk. Slednje se je pri določenih nosilcih </w:t>
      </w:r>
      <w:r w:rsidR="001564FF" w:rsidRPr="0082472F">
        <w:rPr>
          <w:rFonts w:cs="Arial"/>
        </w:rPr>
        <w:t xml:space="preserve">v tem programskem obdobju deloma </w:t>
      </w:r>
      <w:r w:rsidRPr="0082472F">
        <w:rPr>
          <w:rFonts w:cs="Arial"/>
        </w:rPr>
        <w:t xml:space="preserve">že pričelo </w:t>
      </w:r>
      <w:r w:rsidR="00001306">
        <w:rPr>
          <w:rFonts w:cs="Arial"/>
        </w:rPr>
        <w:t xml:space="preserve">sistemsko </w:t>
      </w:r>
      <w:r w:rsidRPr="0082472F">
        <w:rPr>
          <w:rFonts w:cs="Arial"/>
        </w:rPr>
        <w:t>izvajati</w:t>
      </w:r>
      <w:r w:rsidR="0082472F">
        <w:rPr>
          <w:rFonts w:cs="Arial"/>
        </w:rPr>
        <w:t xml:space="preserve"> (npr. pri gozdarstvu</w:t>
      </w:r>
      <w:r w:rsidR="00001306">
        <w:rPr>
          <w:rFonts w:cs="Arial"/>
        </w:rPr>
        <w:t>, varstvu narave</w:t>
      </w:r>
      <w:r w:rsidR="0082472F">
        <w:rPr>
          <w:rFonts w:cs="Arial"/>
        </w:rPr>
        <w:t>)</w:t>
      </w:r>
      <w:r w:rsidRPr="0082472F">
        <w:rPr>
          <w:rFonts w:cs="Arial"/>
        </w:rPr>
        <w:t>.</w:t>
      </w:r>
    </w:p>
    <w:p w14:paraId="47BC131E" w14:textId="77777777" w:rsidR="000B68E4" w:rsidRPr="0082472F" w:rsidRDefault="000B68E4" w:rsidP="000B68E4">
      <w:pPr>
        <w:spacing w:after="0"/>
        <w:rPr>
          <w:rFonts w:cs="Arial"/>
        </w:rPr>
      </w:pPr>
    </w:p>
    <w:p w14:paraId="5D5CD5A7" w14:textId="66BF0CED" w:rsidR="0026392F" w:rsidRPr="006C07D2" w:rsidRDefault="0026392F" w:rsidP="00271613">
      <w:pPr>
        <w:pStyle w:val="Naslov1LIFE"/>
      </w:pPr>
      <w:r w:rsidRPr="006C07D2">
        <w:br w:type="page"/>
      </w:r>
      <w:bookmarkStart w:id="23" w:name="_Toc213338079"/>
      <w:r w:rsidR="009B60FF" w:rsidRPr="006C07D2">
        <w:lastRenderedPageBreak/>
        <w:t>UKREPI VARSTVA NARAVE</w:t>
      </w:r>
      <w:bookmarkEnd w:id="23"/>
    </w:p>
    <w:p w14:paraId="4D7D5F07" w14:textId="34BCB154" w:rsidR="0026392F" w:rsidRPr="006C07D2" w:rsidRDefault="00603F93" w:rsidP="00486E19">
      <w:pPr>
        <w:spacing w:after="0"/>
        <w:rPr>
          <w:rFonts w:cs="Arial"/>
        </w:rPr>
      </w:pPr>
      <w:r w:rsidRPr="00603F93">
        <w:rPr>
          <w:rFonts w:cs="Arial"/>
        </w:rPr>
        <w:t xml:space="preserve">PUN 2015–2020 </w:t>
      </w:r>
      <w:r w:rsidR="00C91285" w:rsidRPr="006C07D2">
        <w:rPr>
          <w:rFonts w:cs="Arial"/>
        </w:rPr>
        <w:t xml:space="preserve"> </w:t>
      </w:r>
      <w:r w:rsidR="00DD5D39" w:rsidRPr="006C07D2">
        <w:rPr>
          <w:rFonts w:cs="Arial"/>
        </w:rPr>
        <w:t>temelj</w:t>
      </w:r>
      <w:r w:rsidR="00C91285" w:rsidRPr="006C07D2">
        <w:rPr>
          <w:rFonts w:cs="Arial"/>
        </w:rPr>
        <w:t>i</w:t>
      </w:r>
      <w:r w:rsidR="00DD5D39" w:rsidRPr="006C07D2">
        <w:rPr>
          <w:rFonts w:cs="Arial"/>
        </w:rPr>
        <w:t xml:space="preserve"> na ukrepih varstva narave</w:t>
      </w:r>
      <w:r w:rsidR="00701069" w:rsidRPr="006C07D2">
        <w:rPr>
          <w:rFonts w:cs="Arial"/>
        </w:rPr>
        <w:t>,</w:t>
      </w:r>
      <w:r w:rsidR="00DD5D39" w:rsidRPr="006C07D2">
        <w:rPr>
          <w:rFonts w:cs="Arial"/>
        </w:rPr>
        <w:t xml:space="preserve"> k</w:t>
      </w:r>
      <w:r w:rsidR="00BA1071" w:rsidRPr="006C07D2">
        <w:rPr>
          <w:rFonts w:cs="Arial"/>
        </w:rPr>
        <w:t>ot so s</w:t>
      </w:r>
      <w:r w:rsidR="00DD5D39" w:rsidRPr="006C07D2">
        <w:rPr>
          <w:rFonts w:cs="Arial"/>
        </w:rPr>
        <w:t>istemsko urejeni v</w:t>
      </w:r>
      <w:r w:rsidR="00ED6B7A">
        <w:rPr>
          <w:rFonts w:cs="Arial"/>
        </w:rPr>
        <w:t xml:space="preserve"> </w:t>
      </w:r>
      <w:hyperlink r:id="rId50" w:history="1">
        <w:r w:rsidR="00ED6B7A" w:rsidRPr="001025F3">
          <w:rPr>
            <w:rStyle w:val="Hiperpovezava"/>
            <w:rFonts w:cs="Arial"/>
          </w:rPr>
          <w:t>Zakonu o ohranjanju narave</w:t>
        </w:r>
      </w:hyperlink>
      <w:r w:rsidR="00ED6B7A" w:rsidRPr="00ED6B7A">
        <w:rPr>
          <w:rFonts w:cs="Arial"/>
        </w:rPr>
        <w:t xml:space="preserve"> (</w:t>
      </w:r>
      <w:r w:rsidR="001025F3" w:rsidRPr="001025F3">
        <w:rPr>
          <w:rFonts w:cs="Arial"/>
        </w:rPr>
        <w:t xml:space="preserve">Uradni list RS, št. 96/04 – uradno prečiščeno besedilo, 61/06 – ZDru-1, 8/10 – ZSKZ-B, 46/14, 21/18 – </w:t>
      </w:r>
      <w:proofErr w:type="spellStart"/>
      <w:r w:rsidR="001025F3" w:rsidRPr="001025F3">
        <w:rPr>
          <w:rFonts w:cs="Arial"/>
        </w:rPr>
        <w:t>ZNOrg</w:t>
      </w:r>
      <w:proofErr w:type="spellEnd"/>
      <w:r w:rsidR="001025F3" w:rsidRPr="001025F3">
        <w:rPr>
          <w:rFonts w:cs="Arial"/>
        </w:rPr>
        <w:t xml:space="preserve">, 31/18, 82/20, 3/22 – </w:t>
      </w:r>
      <w:proofErr w:type="spellStart"/>
      <w:r w:rsidR="001025F3" w:rsidRPr="001025F3">
        <w:rPr>
          <w:rFonts w:cs="Arial"/>
        </w:rPr>
        <w:t>ZDeb</w:t>
      </w:r>
      <w:proofErr w:type="spellEnd"/>
      <w:r w:rsidR="001025F3" w:rsidRPr="001025F3">
        <w:rPr>
          <w:rFonts w:cs="Arial"/>
        </w:rPr>
        <w:t>, 105/22 – ZZNŠPP in 18/23 – ZDU-1O</w:t>
      </w:r>
      <w:r w:rsidR="00ED6B7A">
        <w:rPr>
          <w:rFonts w:cs="Arial"/>
        </w:rPr>
        <w:t xml:space="preserve">; v nadaljevanju </w:t>
      </w:r>
      <w:r w:rsidR="00DD5D39" w:rsidRPr="006C07D2">
        <w:rPr>
          <w:rFonts w:cs="Arial"/>
        </w:rPr>
        <w:t>ZON</w:t>
      </w:r>
      <w:r w:rsidR="00ED6B7A">
        <w:rPr>
          <w:rFonts w:cs="Arial"/>
        </w:rPr>
        <w:t xml:space="preserve">): </w:t>
      </w:r>
      <w:r w:rsidR="00DD5D39" w:rsidRPr="006C07D2">
        <w:rPr>
          <w:rFonts w:cs="Arial"/>
        </w:rPr>
        <w:t xml:space="preserve">pogodbeno varstvo in skrbništvo, začasno zavarovanje, zavarovanje z ustanovitvijo zavarovanega območja, obnovitev, označitev v naravi, omejitev ogledovanja in obiskovanja </w:t>
      </w:r>
      <w:r w:rsidR="00ED6B7A">
        <w:rPr>
          <w:rFonts w:cs="Arial"/>
        </w:rPr>
        <w:t>ter</w:t>
      </w:r>
      <w:r w:rsidR="00DD5D39" w:rsidRPr="006C07D2">
        <w:rPr>
          <w:rFonts w:cs="Arial"/>
        </w:rPr>
        <w:t xml:space="preserve"> </w:t>
      </w:r>
      <w:hyperlink r:id="rId51" w:history="1">
        <w:r w:rsidR="00DD5D39" w:rsidRPr="001025F3">
          <w:rPr>
            <w:rStyle w:val="Hiperpovezava"/>
            <w:rFonts w:cs="Arial"/>
          </w:rPr>
          <w:t>Uredbi o zavarovanih prosto živečih živalskih vrstah</w:t>
        </w:r>
      </w:hyperlink>
      <w:r w:rsidR="00ED6B7A">
        <w:rPr>
          <w:rFonts w:cs="Arial"/>
        </w:rPr>
        <w:t xml:space="preserve"> (</w:t>
      </w:r>
      <w:r w:rsidR="00ED6B7A" w:rsidRPr="00ED6B7A">
        <w:rPr>
          <w:rFonts w:cs="Arial"/>
        </w:rPr>
        <w:t>Ur</w:t>
      </w:r>
      <w:r w:rsidR="00ED6B7A">
        <w:rPr>
          <w:rFonts w:cs="Arial"/>
        </w:rPr>
        <w:t xml:space="preserve">. l. </w:t>
      </w:r>
      <w:r w:rsidR="00ED6B7A" w:rsidRPr="00ED6B7A">
        <w:rPr>
          <w:rFonts w:cs="Arial"/>
        </w:rPr>
        <w:t xml:space="preserve">RS, št. 46/04, 109/04, 84/05, 115/07, 32/08 – </w:t>
      </w:r>
      <w:proofErr w:type="spellStart"/>
      <w:r w:rsidR="00ED6B7A" w:rsidRPr="00ED6B7A">
        <w:rPr>
          <w:rFonts w:cs="Arial"/>
        </w:rPr>
        <w:t>odl</w:t>
      </w:r>
      <w:proofErr w:type="spellEnd"/>
      <w:r w:rsidR="00ED6B7A" w:rsidRPr="00ED6B7A">
        <w:rPr>
          <w:rFonts w:cs="Arial"/>
        </w:rPr>
        <w:t>. US, 96/08, 36/09, 102/11, 15/14, 64/16 in 62/19)</w:t>
      </w:r>
      <w:r w:rsidR="00ED6B7A">
        <w:rPr>
          <w:rFonts w:cs="Arial"/>
        </w:rPr>
        <w:t xml:space="preserve"> - </w:t>
      </w:r>
      <w:r w:rsidR="00DD5D39" w:rsidRPr="006C07D2">
        <w:rPr>
          <w:rFonts w:cs="Arial"/>
        </w:rPr>
        <w:t>omejitev ravnanj, ki ogrožajo zavarovane živalske vrste</w:t>
      </w:r>
      <w:r w:rsidR="00ED6B7A">
        <w:rPr>
          <w:rFonts w:cs="Arial"/>
        </w:rPr>
        <w:t>.</w:t>
      </w:r>
      <w:r w:rsidR="00BA1071" w:rsidRPr="006C07D2">
        <w:rPr>
          <w:rFonts w:cs="Arial"/>
        </w:rPr>
        <w:t xml:space="preserve"> </w:t>
      </w:r>
      <w:r w:rsidRPr="00603F93">
        <w:rPr>
          <w:rFonts w:cs="Arial"/>
        </w:rPr>
        <w:t xml:space="preserve">PUN 2015–2020 </w:t>
      </w:r>
      <w:r w:rsidR="00ED6B7A">
        <w:rPr>
          <w:rFonts w:cs="Arial"/>
        </w:rPr>
        <w:t>ukrepe</w:t>
      </w:r>
      <w:r w:rsidR="00BA1071" w:rsidRPr="006C07D2">
        <w:rPr>
          <w:rFonts w:cs="Arial"/>
        </w:rPr>
        <w:t xml:space="preserve"> določa po posam</w:t>
      </w:r>
      <w:r w:rsidR="00ED6B7A">
        <w:rPr>
          <w:rFonts w:cs="Arial"/>
        </w:rPr>
        <w:t>eznih</w:t>
      </w:r>
      <w:r w:rsidR="00BA1071" w:rsidRPr="006C07D2">
        <w:rPr>
          <w:rFonts w:cs="Arial"/>
        </w:rPr>
        <w:t xml:space="preserve"> </w:t>
      </w:r>
      <w:r w:rsidR="000458B0" w:rsidRPr="006C07D2">
        <w:rPr>
          <w:rFonts w:cs="Arial"/>
        </w:rPr>
        <w:t xml:space="preserve">območjih </w:t>
      </w:r>
      <w:r w:rsidR="00701069" w:rsidRPr="006C07D2">
        <w:rPr>
          <w:rFonts w:cs="Arial"/>
        </w:rPr>
        <w:t xml:space="preserve">Natura </w:t>
      </w:r>
      <w:r w:rsidR="00ED6B7A">
        <w:rPr>
          <w:rFonts w:cs="Arial"/>
        </w:rPr>
        <w:t xml:space="preserve">2000 </w:t>
      </w:r>
      <w:r w:rsidR="006F6ACE" w:rsidRPr="006C07D2">
        <w:rPr>
          <w:rFonts w:cs="Arial"/>
        </w:rPr>
        <w:t>ter</w:t>
      </w:r>
      <w:r w:rsidR="000458B0" w:rsidRPr="006C07D2">
        <w:rPr>
          <w:rFonts w:cs="Arial"/>
        </w:rPr>
        <w:t xml:space="preserve"> vrstah oz. habitatni</w:t>
      </w:r>
      <w:r w:rsidR="00BA1071" w:rsidRPr="006C07D2">
        <w:rPr>
          <w:rFonts w:cs="Arial"/>
        </w:rPr>
        <w:t>h tipih</w:t>
      </w:r>
      <w:r w:rsidR="00ED6B7A">
        <w:rPr>
          <w:rFonts w:cs="Arial"/>
        </w:rPr>
        <w:t xml:space="preserve"> znotraj njih</w:t>
      </w:r>
      <w:r w:rsidR="00BA1071" w:rsidRPr="006C07D2">
        <w:rPr>
          <w:rFonts w:cs="Arial"/>
        </w:rPr>
        <w:t>.</w:t>
      </w:r>
      <w:r w:rsidR="007C14A0" w:rsidRPr="006C07D2">
        <w:rPr>
          <w:rFonts w:cs="Arial"/>
        </w:rPr>
        <w:t xml:space="preserve"> V prilogi 6.1 »Cilji in ukrepi« so navedeni v polju »tip varstvenih ukrepov« pod besedilom »varstvo narave«.</w:t>
      </w:r>
    </w:p>
    <w:p w14:paraId="5DB376F1" w14:textId="77777777" w:rsidR="006F6ACE" w:rsidRPr="00D75066" w:rsidRDefault="006F6ACE" w:rsidP="00486E19">
      <w:pPr>
        <w:spacing w:after="0"/>
        <w:rPr>
          <w:rFonts w:cs="Arial"/>
        </w:rPr>
      </w:pPr>
    </w:p>
    <w:p w14:paraId="48E6EEDD" w14:textId="3ED7CFDF" w:rsidR="0040538D" w:rsidRPr="00D75066" w:rsidRDefault="0040538D" w:rsidP="00486E19">
      <w:pPr>
        <w:spacing w:after="0"/>
        <w:rPr>
          <w:rFonts w:cs="Arial"/>
        </w:rPr>
      </w:pPr>
      <w:r w:rsidRPr="00D75066">
        <w:rPr>
          <w:rFonts w:cs="Arial"/>
        </w:rPr>
        <w:t xml:space="preserve">Za »varstvo narave« je </w:t>
      </w:r>
      <w:r w:rsidR="001025F3">
        <w:rPr>
          <w:rFonts w:cs="Arial"/>
        </w:rPr>
        <w:t xml:space="preserve">bilo </w:t>
      </w:r>
      <w:r w:rsidRPr="00D75066">
        <w:rPr>
          <w:rFonts w:cs="Arial"/>
        </w:rPr>
        <w:t xml:space="preserve">v </w:t>
      </w:r>
      <w:r w:rsidR="00603F93" w:rsidRPr="00603F93">
        <w:rPr>
          <w:rFonts w:cs="Arial"/>
        </w:rPr>
        <w:t xml:space="preserve">PUN </w:t>
      </w:r>
      <w:bookmarkStart w:id="24" w:name="_Hlk213336796"/>
      <w:r w:rsidR="00603F93" w:rsidRPr="00603F93">
        <w:rPr>
          <w:rFonts w:cs="Arial"/>
        </w:rPr>
        <w:t xml:space="preserve">2015–2020 </w:t>
      </w:r>
      <w:bookmarkEnd w:id="24"/>
      <w:r w:rsidRPr="00D75066">
        <w:rPr>
          <w:rFonts w:cs="Arial"/>
        </w:rPr>
        <w:t>navedenih 1.0</w:t>
      </w:r>
      <w:r w:rsidR="001025F3">
        <w:rPr>
          <w:rFonts w:cs="Arial"/>
        </w:rPr>
        <w:t>52</w:t>
      </w:r>
      <w:r w:rsidRPr="00D75066">
        <w:rPr>
          <w:rFonts w:cs="Arial"/>
        </w:rPr>
        <w:t xml:space="preserve"> ukrepov. Odgovorni nosilci v tem sektorju so </w:t>
      </w:r>
      <w:r w:rsidR="001025F3">
        <w:rPr>
          <w:rFonts w:cs="Arial"/>
        </w:rPr>
        <w:t xml:space="preserve">bili </w:t>
      </w:r>
      <w:r w:rsidRPr="00D75066">
        <w:rPr>
          <w:rFonts w:cs="Arial"/>
        </w:rPr>
        <w:t>različni</w:t>
      </w:r>
      <w:r w:rsidR="001025F3">
        <w:rPr>
          <w:rFonts w:cs="Arial"/>
        </w:rPr>
        <w:t>:</w:t>
      </w:r>
      <w:r w:rsidRPr="00D75066">
        <w:rPr>
          <w:rFonts w:cs="Arial"/>
        </w:rPr>
        <w:t xml:space="preserve"> MOP</w:t>
      </w:r>
      <w:r w:rsidR="001025F3">
        <w:rPr>
          <w:rFonts w:cs="Arial"/>
        </w:rPr>
        <w:t>/MNVP</w:t>
      </w:r>
      <w:r w:rsidRPr="00D75066">
        <w:rPr>
          <w:rFonts w:cs="Arial"/>
        </w:rPr>
        <w:t xml:space="preserve">, ARSO, ZRSVN (tudi v kombinaciji z </w:t>
      </w:r>
      <w:r w:rsidR="007C14A0" w:rsidRPr="00D75066">
        <w:rPr>
          <w:rFonts w:cs="Arial"/>
        </w:rPr>
        <w:t>drugimi nosilci</w:t>
      </w:r>
      <w:r w:rsidRPr="00D75066">
        <w:rPr>
          <w:rFonts w:cs="Arial"/>
        </w:rPr>
        <w:t>),</w:t>
      </w:r>
      <w:r w:rsidR="001025F3">
        <w:rPr>
          <w:rFonts w:cs="Arial"/>
        </w:rPr>
        <w:t xml:space="preserve"> </w:t>
      </w:r>
      <w:r w:rsidRPr="00D75066">
        <w:rPr>
          <w:rFonts w:cs="Arial"/>
        </w:rPr>
        <w:t xml:space="preserve">upravljavci zavarovanih območij, </w:t>
      </w:r>
      <w:r w:rsidR="001025F3">
        <w:rPr>
          <w:rFonts w:cs="Arial"/>
        </w:rPr>
        <w:t xml:space="preserve">za zgolj nekaj </w:t>
      </w:r>
      <w:r w:rsidRPr="00D75066">
        <w:rPr>
          <w:rFonts w:cs="Arial"/>
        </w:rPr>
        <w:t xml:space="preserve">ukrepov (vezano na vrsti volk in rjavi medved) pa je </w:t>
      </w:r>
      <w:r w:rsidR="001025F3">
        <w:rPr>
          <w:rFonts w:cs="Arial"/>
        </w:rPr>
        <w:t xml:space="preserve">bil </w:t>
      </w:r>
      <w:r w:rsidRPr="00D75066">
        <w:rPr>
          <w:rFonts w:cs="Arial"/>
        </w:rPr>
        <w:t xml:space="preserve">nosilec ZGS. </w:t>
      </w:r>
      <w:r w:rsidR="007C14A0" w:rsidRPr="00D75066">
        <w:rPr>
          <w:rFonts w:cs="Arial"/>
        </w:rPr>
        <w:t xml:space="preserve">Le 5 ukrepov </w:t>
      </w:r>
      <w:r w:rsidR="001025F3">
        <w:rPr>
          <w:rFonts w:cs="Arial"/>
        </w:rPr>
        <w:t xml:space="preserve">je imelo </w:t>
      </w:r>
      <w:r w:rsidR="007C14A0" w:rsidRPr="00D75066">
        <w:rPr>
          <w:rFonts w:cs="Arial"/>
        </w:rPr>
        <w:t xml:space="preserve">druge nosilce (npr. občina oz. izvajalec DPN HE Brežice). </w:t>
      </w:r>
      <w:r w:rsidRPr="00D75066">
        <w:rPr>
          <w:rFonts w:cs="Arial"/>
        </w:rPr>
        <w:t xml:space="preserve">Pri nosilcih je </w:t>
      </w:r>
      <w:r w:rsidR="001025F3">
        <w:rPr>
          <w:rFonts w:cs="Arial"/>
        </w:rPr>
        <w:t xml:space="preserve">bilo </w:t>
      </w:r>
      <w:r w:rsidRPr="00D75066">
        <w:rPr>
          <w:rFonts w:cs="Arial"/>
        </w:rPr>
        <w:t xml:space="preserve">navedeno tudi, ali naj se ukrep izvaja v okviru rednega dela, financiranega iz integralnega proračuna RS, ali iz projektov (ki jih je </w:t>
      </w:r>
      <w:r w:rsidR="001025F3">
        <w:rPr>
          <w:rFonts w:cs="Arial"/>
        </w:rPr>
        <w:t xml:space="preserve">bilo </w:t>
      </w:r>
      <w:r w:rsidRPr="00D75066">
        <w:rPr>
          <w:rFonts w:cs="Arial"/>
        </w:rPr>
        <w:t>treba pripraviti in prijaviti</w:t>
      </w:r>
      <w:r w:rsidR="000548ED" w:rsidRPr="00D75066">
        <w:rPr>
          <w:rFonts w:cs="Arial"/>
        </w:rPr>
        <w:t xml:space="preserve"> v kolikor so </w:t>
      </w:r>
      <w:r w:rsidR="001025F3">
        <w:rPr>
          <w:rFonts w:cs="Arial"/>
        </w:rPr>
        <w:t xml:space="preserve">bili </w:t>
      </w:r>
      <w:r w:rsidR="000548ED" w:rsidRPr="00D75066">
        <w:rPr>
          <w:rFonts w:cs="Arial"/>
        </w:rPr>
        <w:t>na razpolago ustrezni razpisi in sredstva</w:t>
      </w:r>
      <w:r w:rsidRPr="00D75066">
        <w:rPr>
          <w:rFonts w:cs="Arial"/>
        </w:rPr>
        <w:t>). Za 21</w:t>
      </w:r>
      <w:r w:rsidR="000548ED" w:rsidRPr="00D75066">
        <w:rPr>
          <w:rFonts w:cs="Arial"/>
        </w:rPr>
        <w:t>6</w:t>
      </w:r>
      <w:r w:rsidRPr="00D75066">
        <w:rPr>
          <w:rFonts w:cs="Arial"/>
        </w:rPr>
        <w:t xml:space="preserve"> ukrepov ni </w:t>
      </w:r>
      <w:r w:rsidR="001025F3">
        <w:rPr>
          <w:rFonts w:cs="Arial"/>
        </w:rPr>
        <w:t xml:space="preserve">bilo </w:t>
      </w:r>
      <w:r w:rsidRPr="00D75066">
        <w:rPr>
          <w:rFonts w:cs="Arial"/>
        </w:rPr>
        <w:t>določenega odgovornega nosilca</w:t>
      </w:r>
      <w:r w:rsidR="006F0B6B">
        <w:rPr>
          <w:rFonts w:cs="Arial"/>
        </w:rPr>
        <w:t>, saj je</w:t>
      </w:r>
      <w:r w:rsidR="00D7428D">
        <w:rPr>
          <w:rFonts w:cs="Arial"/>
        </w:rPr>
        <w:t xml:space="preserve"> </w:t>
      </w:r>
      <w:r w:rsidR="001025F3">
        <w:rPr>
          <w:rFonts w:cs="Arial"/>
        </w:rPr>
        <w:t xml:space="preserve">bila </w:t>
      </w:r>
      <w:r w:rsidR="006F0B6B">
        <w:rPr>
          <w:rFonts w:cs="Arial"/>
        </w:rPr>
        <w:t>l</w:t>
      </w:r>
      <w:r w:rsidRPr="00D75066">
        <w:rPr>
          <w:rFonts w:cs="Arial"/>
        </w:rPr>
        <w:t xml:space="preserve">e-ta lahko katerakoli od navedenih javnih služb, občin, pa tudi nevladna, strokovna ali raziskovalna institucija, če </w:t>
      </w:r>
      <w:r w:rsidR="009C6595">
        <w:rPr>
          <w:rFonts w:cs="Arial"/>
        </w:rPr>
        <w:t xml:space="preserve">je </w:t>
      </w:r>
      <w:r w:rsidRPr="00D75066">
        <w:rPr>
          <w:rFonts w:cs="Arial"/>
        </w:rPr>
        <w:t>žel</w:t>
      </w:r>
      <w:r w:rsidR="009C6595">
        <w:rPr>
          <w:rFonts w:cs="Arial"/>
        </w:rPr>
        <w:t>ela</w:t>
      </w:r>
      <w:r w:rsidRPr="00D75066">
        <w:rPr>
          <w:rFonts w:cs="Arial"/>
        </w:rPr>
        <w:t xml:space="preserve"> prijaviti vsebino ukrepa </w:t>
      </w:r>
      <w:r w:rsidR="007C14A0" w:rsidRPr="00D75066">
        <w:rPr>
          <w:rFonts w:cs="Arial"/>
        </w:rPr>
        <w:t>kot</w:t>
      </w:r>
      <w:r w:rsidRPr="00D75066">
        <w:rPr>
          <w:rFonts w:cs="Arial"/>
        </w:rPr>
        <w:t xml:space="preserve"> projekt. </w:t>
      </w:r>
    </w:p>
    <w:p w14:paraId="5E668307" w14:textId="77777777" w:rsidR="0040538D" w:rsidRPr="00D75066" w:rsidRDefault="0040538D" w:rsidP="00486E19">
      <w:pPr>
        <w:spacing w:after="0"/>
        <w:rPr>
          <w:rFonts w:cs="Arial"/>
        </w:rPr>
      </w:pPr>
    </w:p>
    <w:p w14:paraId="1DBD8F38" w14:textId="2DD10A47" w:rsidR="0040538D" w:rsidRDefault="000548ED" w:rsidP="00486E19">
      <w:pPr>
        <w:spacing w:after="0"/>
        <w:rPr>
          <w:rFonts w:cs="Arial"/>
        </w:rPr>
      </w:pPr>
      <w:r w:rsidRPr="00D75066">
        <w:rPr>
          <w:rFonts w:cs="Arial"/>
        </w:rPr>
        <w:t xml:space="preserve">V obdobju </w:t>
      </w:r>
      <w:r w:rsidR="00603F93" w:rsidRPr="00603F93">
        <w:rPr>
          <w:rFonts w:cs="Arial"/>
        </w:rPr>
        <w:t>2015–202</w:t>
      </w:r>
      <w:r w:rsidR="00603F93">
        <w:rPr>
          <w:rFonts w:cs="Arial"/>
        </w:rPr>
        <w:t>3</w:t>
      </w:r>
      <w:r w:rsidR="00603F93" w:rsidRPr="00603F93">
        <w:rPr>
          <w:rFonts w:cs="Arial"/>
        </w:rPr>
        <w:t xml:space="preserve"> </w:t>
      </w:r>
      <w:r w:rsidRPr="00D75066">
        <w:rPr>
          <w:rFonts w:cs="Arial"/>
        </w:rPr>
        <w:t>je bilo i</w:t>
      </w:r>
      <w:r w:rsidR="0040538D" w:rsidRPr="00D75066">
        <w:rPr>
          <w:rFonts w:cs="Arial"/>
        </w:rPr>
        <w:t xml:space="preserve">zvedenih, delno izvedenih ali </w:t>
      </w:r>
      <w:r w:rsidRPr="00D75066">
        <w:rPr>
          <w:rFonts w:cs="Arial"/>
        </w:rPr>
        <w:t xml:space="preserve">v </w:t>
      </w:r>
      <w:r w:rsidR="0040538D" w:rsidRPr="00D75066">
        <w:rPr>
          <w:rFonts w:cs="Arial"/>
        </w:rPr>
        <w:t xml:space="preserve">izvajanju </w:t>
      </w:r>
      <w:r w:rsidR="009C6595">
        <w:rPr>
          <w:rFonts w:cs="Arial"/>
        </w:rPr>
        <w:t>70</w:t>
      </w:r>
      <w:r w:rsidR="0040538D" w:rsidRPr="00D75066">
        <w:rPr>
          <w:rFonts w:cs="Arial"/>
        </w:rPr>
        <w:t xml:space="preserve"> %</w:t>
      </w:r>
      <w:r w:rsidR="00EE3357" w:rsidRPr="00D75066">
        <w:rPr>
          <w:rFonts w:cs="Arial"/>
        </w:rPr>
        <w:t xml:space="preserve"> ukrepov</w:t>
      </w:r>
      <w:r w:rsidR="0040538D" w:rsidRPr="00D75066">
        <w:rPr>
          <w:rFonts w:cs="Arial"/>
        </w:rPr>
        <w:t xml:space="preserve">, </w:t>
      </w:r>
      <w:r w:rsidR="009C6595">
        <w:rPr>
          <w:rFonts w:cs="Arial"/>
        </w:rPr>
        <w:t>13</w:t>
      </w:r>
      <w:r w:rsidR="0040538D" w:rsidRPr="00D75066">
        <w:rPr>
          <w:rFonts w:cs="Arial"/>
        </w:rPr>
        <w:t xml:space="preserve"> % ukrepov </w:t>
      </w:r>
      <w:r w:rsidR="009C6595">
        <w:rPr>
          <w:rFonts w:cs="Arial"/>
        </w:rPr>
        <w:t xml:space="preserve">je čakalo na pričetek izvajanja, 16 % ukrepov pa </w:t>
      </w:r>
      <w:r w:rsidR="0040538D" w:rsidRPr="00D75066">
        <w:rPr>
          <w:rFonts w:cs="Arial"/>
        </w:rPr>
        <w:t>ni bilo izvedenih</w:t>
      </w:r>
      <w:r w:rsidR="009C6595">
        <w:rPr>
          <w:rFonts w:cs="Arial"/>
        </w:rPr>
        <w:t>, 0,5 % ukrepov je bilo prekinjenih</w:t>
      </w:r>
      <w:r w:rsidR="00DD6429" w:rsidRPr="00D75066">
        <w:rPr>
          <w:rFonts w:cs="Arial"/>
        </w:rPr>
        <w:t xml:space="preserve"> </w:t>
      </w:r>
      <w:r w:rsidR="003408B5">
        <w:rPr>
          <w:rFonts w:cs="Arial"/>
        </w:rPr>
        <w:t>(</w:t>
      </w:r>
      <w:r w:rsidR="00B92C06">
        <w:rPr>
          <w:rFonts w:cs="Arial"/>
        </w:rPr>
        <w:t>s</w:t>
      </w:r>
      <w:r w:rsidR="00DD6429" w:rsidRPr="00D75066">
        <w:rPr>
          <w:rFonts w:cs="Arial"/>
        </w:rPr>
        <w:t xml:space="preserve">lika </w:t>
      </w:r>
      <w:r w:rsidR="00B92C06">
        <w:rPr>
          <w:rFonts w:cs="Arial"/>
        </w:rPr>
        <w:t>5</w:t>
      </w:r>
      <w:r w:rsidR="003408B5">
        <w:rPr>
          <w:rFonts w:cs="Arial"/>
        </w:rPr>
        <w:t>)</w:t>
      </w:r>
      <w:r w:rsidR="0040538D" w:rsidRPr="00D75066">
        <w:rPr>
          <w:rFonts w:cs="Arial"/>
        </w:rPr>
        <w:t xml:space="preserve">. </w:t>
      </w:r>
      <w:r w:rsidR="001A18E6">
        <w:rPr>
          <w:rFonts w:cs="Arial"/>
        </w:rPr>
        <w:t>Izvedeni niso bili predvsem ukrepi, ki bi omejevali gibanje ljudi (slika 6), v času Covida-19 je bila družbena sprejemljivost takih ukrepov nizka.</w:t>
      </w:r>
    </w:p>
    <w:p w14:paraId="5FD21626" w14:textId="77777777" w:rsidR="009C6595" w:rsidRDefault="009C6595" w:rsidP="00486E19">
      <w:pPr>
        <w:spacing w:after="0"/>
        <w:rPr>
          <w:rFonts w:cs="Arial"/>
        </w:rPr>
      </w:pPr>
    </w:p>
    <w:p w14:paraId="760ADEB1" w14:textId="5CF61750" w:rsidR="009C6595" w:rsidRDefault="009C6595" w:rsidP="009C6595">
      <w:pPr>
        <w:spacing w:after="0"/>
        <w:jc w:val="center"/>
        <w:rPr>
          <w:rFonts w:cs="Arial"/>
        </w:rPr>
      </w:pPr>
      <w:r>
        <w:rPr>
          <w:rFonts w:cs="Arial"/>
          <w:noProof/>
        </w:rPr>
        <w:drawing>
          <wp:inline distT="0" distB="0" distL="0" distR="0" wp14:anchorId="3679920E" wp14:editId="16A74CFD">
            <wp:extent cx="5080000" cy="2705421"/>
            <wp:effectExtent l="0" t="0" r="6350" b="0"/>
            <wp:docPr id="1101306542" name="Slika 8" descr="Izvedenost varstvenih ukrepov PUN znotraj varstva narave v obdobju 2015-23 Tortni 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06542" name="Slika 8" descr="Izvedenost varstvenih ukrepov PUN znotraj varstva narave v obdobju 2015-23 Tortni gra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98813" cy="2715440"/>
                    </a:xfrm>
                    <a:prstGeom prst="rect">
                      <a:avLst/>
                    </a:prstGeom>
                    <a:noFill/>
                  </pic:spPr>
                </pic:pic>
              </a:graphicData>
            </a:graphic>
          </wp:inline>
        </w:drawing>
      </w:r>
    </w:p>
    <w:p w14:paraId="68E92D21" w14:textId="3F8C2472" w:rsidR="009C6595" w:rsidRPr="00CB67BF" w:rsidRDefault="009C6595" w:rsidP="009C6595">
      <w:pPr>
        <w:spacing w:after="0" w:line="240" w:lineRule="auto"/>
        <w:ind w:left="1440" w:hanging="1440"/>
        <w:jc w:val="center"/>
        <w:rPr>
          <w:rFonts w:cs="Arial"/>
          <w:bCs/>
          <w:i/>
          <w:sz w:val="20"/>
          <w:szCs w:val="20"/>
        </w:rPr>
      </w:pPr>
      <w:bookmarkStart w:id="25" w:name="_Toc213338059"/>
      <w:r w:rsidRPr="007E3EB9">
        <w:rPr>
          <w:rFonts w:cs="Arial"/>
          <w:bCs/>
          <w:i/>
          <w:sz w:val="20"/>
          <w:szCs w:val="20"/>
        </w:rPr>
        <w:t xml:space="preserve">Slika </w:t>
      </w:r>
      <w:r w:rsidRPr="007E3EB9">
        <w:rPr>
          <w:rFonts w:cs="Arial"/>
          <w:bCs/>
          <w:i/>
          <w:sz w:val="20"/>
          <w:szCs w:val="20"/>
        </w:rPr>
        <w:fldChar w:fldCharType="begin"/>
      </w:r>
      <w:r w:rsidRPr="00D75066">
        <w:rPr>
          <w:rFonts w:cs="Arial"/>
          <w:bCs/>
          <w:i/>
          <w:sz w:val="20"/>
          <w:szCs w:val="20"/>
        </w:rPr>
        <w:instrText xml:space="preserve"> SEQ Slika \* ARABIC </w:instrText>
      </w:r>
      <w:r w:rsidRPr="007E3EB9">
        <w:rPr>
          <w:rFonts w:cs="Arial"/>
          <w:bCs/>
          <w:i/>
          <w:sz w:val="20"/>
          <w:szCs w:val="20"/>
        </w:rPr>
        <w:fldChar w:fldCharType="separate"/>
      </w:r>
      <w:r>
        <w:rPr>
          <w:rFonts w:cs="Arial"/>
          <w:bCs/>
          <w:i/>
          <w:noProof/>
          <w:sz w:val="20"/>
          <w:szCs w:val="20"/>
        </w:rPr>
        <w:t>5</w:t>
      </w:r>
      <w:r w:rsidRPr="007E3EB9">
        <w:rPr>
          <w:rFonts w:cs="Arial"/>
          <w:bCs/>
          <w:i/>
          <w:sz w:val="20"/>
          <w:szCs w:val="20"/>
        </w:rPr>
        <w:fldChar w:fldCharType="end"/>
      </w:r>
      <w:r w:rsidRPr="00D75066">
        <w:rPr>
          <w:rFonts w:cs="Arial"/>
          <w:bCs/>
          <w:i/>
          <w:sz w:val="20"/>
          <w:szCs w:val="20"/>
        </w:rPr>
        <w:t>: Izv</w:t>
      </w:r>
      <w:r>
        <w:rPr>
          <w:rFonts w:cs="Arial"/>
          <w:bCs/>
          <w:i/>
          <w:sz w:val="20"/>
          <w:szCs w:val="20"/>
        </w:rPr>
        <w:t xml:space="preserve">edenost varstvenih </w:t>
      </w:r>
      <w:r w:rsidRPr="00D75066">
        <w:rPr>
          <w:rFonts w:cs="Arial"/>
          <w:bCs/>
          <w:i/>
          <w:sz w:val="20"/>
          <w:szCs w:val="20"/>
        </w:rPr>
        <w:t>ukrepov</w:t>
      </w:r>
      <w:r w:rsidR="00603F93">
        <w:rPr>
          <w:rFonts w:cs="Arial"/>
          <w:bCs/>
          <w:i/>
          <w:sz w:val="20"/>
          <w:szCs w:val="20"/>
        </w:rPr>
        <w:t xml:space="preserve"> PUN</w:t>
      </w:r>
      <w:r w:rsidRPr="00D75066">
        <w:rPr>
          <w:rFonts w:cs="Arial"/>
          <w:bCs/>
          <w:i/>
          <w:sz w:val="20"/>
          <w:szCs w:val="20"/>
        </w:rPr>
        <w:t xml:space="preserve"> </w:t>
      </w:r>
      <w:r w:rsidR="00603F93" w:rsidRPr="00603F93">
        <w:rPr>
          <w:rFonts w:cs="Arial"/>
          <w:bCs/>
          <w:i/>
          <w:sz w:val="20"/>
          <w:szCs w:val="20"/>
        </w:rPr>
        <w:t xml:space="preserve">2015–2020 </w:t>
      </w:r>
      <w:r>
        <w:rPr>
          <w:rFonts w:cs="Arial"/>
          <w:bCs/>
          <w:i/>
          <w:sz w:val="20"/>
          <w:szCs w:val="20"/>
        </w:rPr>
        <w:t xml:space="preserve">znotraj </w:t>
      </w:r>
      <w:r w:rsidRPr="00CB67BF">
        <w:rPr>
          <w:rFonts w:cs="Arial"/>
          <w:bCs/>
          <w:i/>
          <w:sz w:val="20"/>
          <w:szCs w:val="20"/>
        </w:rPr>
        <w:t>varstva narave v obdobju 2015-2</w:t>
      </w:r>
      <w:r w:rsidR="00603F93">
        <w:rPr>
          <w:rFonts w:cs="Arial"/>
          <w:bCs/>
          <w:i/>
          <w:sz w:val="20"/>
          <w:szCs w:val="20"/>
        </w:rPr>
        <w:t>02</w:t>
      </w:r>
      <w:r>
        <w:rPr>
          <w:rFonts w:cs="Arial"/>
          <w:bCs/>
          <w:i/>
          <w:sz w:val="20"/>
          <w:szCs w:val="20"/>
        </w:rPr>
        <w:t>3</w:t>
      </w:r>
      <w:r w:rsidRPr="00CB67BF">
        <w:rPr>
          <w:rFonts w:cs="Arial"/>
          <w:bCs/>
          <w:i/>
          <w:sz w:val="20"/>
          <w:szCs w:val="20"/>
        </w:rPr>
        <w:t>.</w:t>
      </w:r>
      <w:bookmarkEnd w:id="25"/>
    </w:p>
    <w:p w14:paraId="2A10C22B" w14:textId="77777777" w:rsidR="009C6595" w:rsidRDefault="009C6595" w:rsidP="00486E19">
      <w:pPr>
        <w:spacing w:after="0"/>
        <w:rPr>
          <w:rFonts w:cs="Arial"/>
        </w:rPr>
      </w:pPr>
    </w:p>
    <w:p w14:paraId="6F15DA88" w14:textId="77777777" w:rsidR="009C6595" w:rsidRDefault="009C6595" w:rsidP="00486E19">
      <w:pPr>
        <w:spacing w:after="0"/>
        <w:rPr>
          <w:rFonts w:cs="Arial"/>
        </w:rPr>
      </w:pPr>
    </w:p>
    <w:p w14:paraId="6B00F6A0" w14:textId="77777777" w:rsidR="009C6595" w:rsidRDefault="009C6595" w:rsidP="00486E19">
      <w:pPr>
        <w:spacing w:after="0"/>
        <w:rPr>
          <w:rFonts w:cs="Arial"/>
        </w:rPr>
      </w:pPr>
    </w:p>
    <w:p w14:paraId="2394985E" w14:textId="7654C0C4" w:rsidR="003C608A" w:rsidRDefault="003C608A" w:rsidP="00E41ACF">
      <w:pPr>
        <w:spacing w:after="0"/>
        <w:jc w:val="center"/>
        <w:rPr>
          <w:rFonts w:cs="Arial"/>
        </w:rPr>
      </w:pPr>
    </w:p>
    <w:p w14:paraId="3075C96C" w14:textId="5F938EE5" w:rsidR="003C608A" w:rsidRDefault="002C0AF0" w:rsidP="00E41ACF">
      <w:pPr>
        <w:spacing w:after="0"/>
        <w:rPr>
          <w:rFonts w:cs="Arial"/>
        </w:rPr>
      </w:pPr>
      <w:r>
        <w:rPr>
          <w:noProof/>
        </w:rPr>
        <w:lastRenderedPageBreak/>
        <w:drawing>
          <wp:inline distT="0" distB="0" distL="0" distR="0" wp14:anchorId="3ADDCCF2" wp14:editId="56B46F00">
            <wp:extent cx="6826250" cy="3263462"/>
            <wp:effectExtent l="0" t="0" r="0" b="0"/>
            <wp:docPr id="1827653078" name="Grafikon 1">
              <a:extLst xmlns:a="http://schemas.openxmlformats.org/drawingml/2006/main">
                <a:ext uri="{FF2B5EF4-FFF2-40B4-BE49-F238E27FC236}">
                  <a16:creationId xmlns:a16="http://schemas.microsoft.com/office/drawing/2014/main" id="{2D91C99F-F8B9-4B72-8E12-94B6497CE5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58DCEC5" w14:textId="0339E236" w:rsidR="000548ED" w:rsidRDefault="000548ED" w:rsidP="00DD6429">
      <w:pPr>
        <w:spacing w:after="0" w:line="240" w:lineRule="auto"/>
        <w:ind w:left="1440" w:hanging="1440"/>
        <w:jc w:val="center"/>
        <w:rPr>
          <w:rFonts w:cs="Arial"/>
          <w:bCs/>
          <w:i/>
          <w:sz w:val="20"/>
          <w:szCs w:val="20"/>
        </w:rPr>
      </w:pPr>
      <w:bookmarkStart w:id="26" w:name="_Hlk183783635"/>
      <w:bookmarkStart w:id="27" w:name="_Toc213338060"/>
      <w:r w:rsidRPr="007E3EB9">
        <w:rPr>
          <w:rFonts w:cs="Arial"/>
          <w:bCs/>
          <w:i/>
          <w:sz w:val="20"/>
          <w:szCs w:val="20"/>
        </w:rPr>
        <w:t xml:space="preserve">Slika </w:t>
      </w:r>
      <w:r w:rsidRPr="007E3EB9">
        <w:rPr>
          <w:rFonts w:cs="Arial"/>
          <w:bCs/>
          <w:i/>
          <w:sz w:val="20"/>
          <w:szCs w:val="20"/>
        </w:rPr>
        <w:fldChar w:fldCharType="begin"/>
      </w:r>
      <w:r w:rsidRPr="00D75066">
        <w:rPr>
          <w:rFonts w:cs="Arial"/>
          <w:bCs/>
          <w:i/>
          <w:sz w:val="20"/>
          <w:szCs w:val="20"/>
        </w:rPr>
        <w:instrText xml:space="preserve"> SEQ Slika \* ARABIC </w:instrText>
      </w:r>
      <w:r w:rsidRPr="007E3EB9">
        <w:rPr>
          <w:rFonts w:cs="Arial"/>
          <w:bCs/>
          <w:i/>
          <w:sz w:val="20"/>
          <w:szCs w:val="20"/>
        </w:rPr>
        <w:fldChar w:fldCharType="separate"/>
      </w:r>
      <w:r w:rsidR="00752966">
        <w:rPr>
          <w:rFonts w:cs="Arial"/>
          <w:bCs/>
          <w:i/>
          <w:noProof/>
          <w:sz w:val="20"/>
          <w:szCs w:val="20"/>
        </w:rPr>
        <w:t>6</w:t>
      </w:r>
      <w:r w:rsidRPr="007E3EB9">
        <w:rPr>
          <w:rFonts w:cs="Arial"/>
          <w:bCs/>
          <w:i/>
          <w:sz w:val="20"/>
          <w:szCs w:val="20"/>
        </w:rPr>
        <w:fldChar w:fldCharType="end"/>
      </w:r>
      <w:r w:rsidRPr="00D75066">
        <w:rPr>
          <w:rFonts w:cs="Arial"/>
          <w:bCs/>
          <w:i/>
          <w:sz w:val="20"/>
          <w:szCs w:val="20"/>
        </w:rPr>
        <w:t>: Izv</w:t>
      </w:r>
      <w:r w:rsidR="008A3D25">
        <w:rPr>
          <w:rFonts w:cs="Arial"/>
          <w:bCs/>
          <w:i/>
          <w:sz w:val="20"/>
          <w:szCs w:val="20"/>
        </w:rPr>
        <w:t xml:space="preserve">edenost varstvenih </w:t>
      </w:r>
      <w:r w:rsidRPr="00D75066">
        <w:rPr>
          <w:rFonts w:cs="Arial"/>
          <w:bCs/>
          <w:i/>
          <w:sz w:val="20"/>
          <w:szCs w:val="20"/>
        </w:rPr>
        <w:t xml:space="preserve">ukrepov </w:t>
      </w:r>
      <w:r w:rsidR="00603F93">
        <w:rPr>
          <w:rFonts w:cs="Arial"/>
          <w:bCs/>
          <w:i/>
          <w:sz w:val="20"/>
          <w:szCs w:val="20"/>
        </w:rPr>
        <w:t xml:space="preserve">PUN </w:t>
      </w:r>
      <w:r w:rsidR="00603F93" w:rsidRPr="00603F93">
        <w:rPr>
          <w:rFonts w:cs="Arial"/>
          <w:bCs/>
          <w:i/>
          <w:sz w:val="20"/>
          <w:szCs w:val="20"/>
        </w:rPr>
        <w:t xml:space="preserve">2015–2020 </w:t>
      </w:r>
      <w:r w:rsidR="008A3D25">
        <w:rPr>
          <w:rFonts w:cs="Arial"/>
          <w:bCs/>
          <w:i/>
          <w:sz w:val="20"/>
          <w:szCs w:val="20"/>
        </w:rPr>
        <w:t xml:space="preserve">znotraj </w:t>
      </w:r>
      <w:r w:rsidR="008B4E46" w:rsidRPr="00CB67BF">
        <w:rPr>
          <w:rFonts w:cs="Arial"/>
          <w:bCs/>
          <w:i/>
          <w:sz w:val="20"/>
          <w:szCs w:val="20"/>
        </w:rPr>
        <w:t xml:space="preserve">varstva </w:t>
      </w:r>
      <w:r w:rsidRPr="00CB67BF">
        <w:rPr>
          <w:rFonts w:cs="Arial"/>
          <w:bCs/>
          <w:i/>
          <w:sz w:val="20"/>
          <w:szCs w:val="20"/>
        </w:rPr>
        <w:t>narave v obdobju 2015</w:t>
      </w:r>
      <w:r w:rsidR="00603F93" w:rsidRPr="00603F93">
        <w:rPr>
          <w:rFonts w:cs="Arial"/>
          <w:bCs/>
          <w:i/>
          <w:sz w:val="20"/>
          <w:szCs w:val="20"/>
        </w:rPr>
        <w:t>–</w:t>
      </w:r>
      <w:r w:rsidR="00603F93">
        <w:rPr>
          <w:rFonts w:cs="Arial"/>
          <w:bCs/>
          <w:i/>
          <w:sz w:val="20"/>
          <w:szCs w:val="20"/>
        </w:rPr>
        <w:t>20</w:t>
      </w:r>
      <w:r w:rsidRPr="00CB67BF">
        <w:rPr>
          <w:rFonts w:cs="Arial"/>
          <w:bCs/>
          <w:i/>
          <w:sz w:val="20"/>
          <w:szCs w:val="20"/>
        </w:rPr>
        <w:t>2</w:t>
      </w:r>
      <w:r w:rsidR="008A3D25">
        <w:rPr>
          <w:rFonts w:cs="Arial"/>
          <w:bCs/>
          <w:i/>
          <w:sz w:val="20"/>
          <w:szCs w:val="20"/>
        </w:rPr>
        <w:t>3</w:t>
      </w:r>
      <w:r w:rsidRPr="00CB67BF">
        <w:rPr>
          <w:rFonts w:cs="Arial"/>
          <w:bCs/>
          <w:i/>
          <w:sz w:val="20"/>
          <w:szCs w:val="20"/>
        </w:rPr>
        <w:t xml:space="preserve"> po vsebini.</w:t>
      </w:r>
      <w:bookmarkEnd w:id="27"/>
    </w:p>
    <w:p w14:paraId="07CE3E83" w14:textId="77777777" w:rsidR="00E635A0" w:rsidRPr="00CB67BF" w:rsidRDefault="00E635A0" w:rsidP="00DD6429">
      <w:pPr>
        <w:spacing w:after="0" w:line="240" w:lineRule="auto"/>
        <w:ind w:left="1440" w:hanging="1440"/>
        <w:jc w:val="center"/>
        <w:rPr>
          <w:rFonts w:cs="Arial"/>
          <w:bCs/>
          <w:i/>
          <w:sz w:val="20"/>
          <w:szCs w:val="20"/>
        </w:rPr>
      </w:pPr>
    </w:p>
    <w:bookmarkEnd w:id="26"/>
    <w:p w14:paraId="5C425386" w14:textId="77777777" w:rsidR="000548ED" w:rsidRPr="00FB52CA" w:rsidRDefault="000548ED" w:rsidP="00486E19">
      <w:pPr>
        <w:spacing w:after="0"/>
        <w:rPr>
          <w:rFonts w:cs="Arial"/>
        </w:rPr>
      </w:pPr>
    </w:p>
    <w:p w14:paraId="778B3489" w14:textId="77777777" w:rsidR="0040538D" w:rsidRPr="00D75066" w:rsidRDefault="00AF312F" w:rsidP="00B737E8">
      <w:pPr>
        <w:pStyle w:val="Naslov2LIFE"/>
        <w:numPr>
          <w:ilvl w:val="1"/>
          <w:numId w:val="1"/>
        </w:numPr>
        <w:ind w:hanging="792"/>
        <w:rPr>
          <w:rFonts w:ascii="Arial" w:hAnsi="Arial" w:cs="Arial"/>
        </w:rPr>
      </w:pPr>
      <w:bookmarkStart w:id="28" w:name="_Toc213338080"/>
      <w:r w:rsidRPr="00271613">
        <w:rPr>
          <w:rFonts w:ascii="Arial" w:hAnsi="Arial" w:cs="Arial"/>
          <w:color w:val="267849"/>
        </w:rPr>
        <w:t>Ukrep zavarovanja in začasnega zavarovanja</w:t>
      </w:r>
      <w:bookmarkEnd w:id="28"/>
    </w:p>
    <w:p w14:paraId="326B6B73" w14:textId="3D6B28B7" w:rsidR="00956FBF" w:rsidRPr="00B92C06" w:rsidRDefault="00DE523E" w:rsidP="00895F0F">
      <w:pPr>
        <w:spacing w:after="0"/>
        <w:rPr>
          <w:rFonts w:cs="Arial"/>
        </w:rPr>
      </w:pPr>
      <w:r w:rsidRPr="00B92C06">
        <w:rPr>
          <w:rFonts w:cs="Arial"/>
        </w:rPr>
        <w:t xml:space="preserve">V </w:t>
      </w:r>
      <w:r w:rsidR="00603F93" w:rsidRPr="00603F93">
        <w:rPr>
          <w:rFonts w:cs="Arial"/>
        </w:rPr>
        <w:t>PUN 2015–2020</w:t>
      </w:r>
      <w:r w:rsidR="00603F93">
        <w:rPr>
          <w:rFonts w:cs="Arial"/>
        </w:rPr>
        <w:t xml:space="preserve"> </w:t>
      </w:r>
      <w:r w:rsidRPr="00B92C06">
        <w:rPr>
          <w:rFonts w:cs="Arial"/>
        </w:rPr>
        <w:t>prilogi 6.1 je</w:t>
      </w:r>
      <w:r w:rsidR="00956FBF" w:rsidRPr="00B92C06">
        <w:rPr>
          <w:rFonts w:cs="Arial"/>
        </w:rPr>
        <w:t xml:space="preserve"> </w:t>
      </w:r>
      <w:r w:rsidR="00E635A0">
        <w:rPr>
          <w:rFonts w:cs="Arial"/>
        </w:rPr>
        <w:t xml:space="preserve">bil </w:t>
      </w:r>
      <w:r w:rsidRPr="00B92C06">
        <w:rPr>
          <w:rFonts w:cs="Arial"/>
        </w:rPr>
        <w:t xml:space="preserve">za doseganje varstvenih ciljev </w:t>
      </w:r>
      <w:r w:rsidR="00956FBF" w:rsidRPr="00B92C06">
        <w:rPr>
          <w:rFonts w:cs="Arial"/>
        </w:rPr>
        <w:t xml:space="preserve">naveden varstveni ukrep </w:t>
      </w:r>
      <w:r w:rsidR="00956FBF" w:rsidRPr="00B92C06">
        <w:rPr>
          <w:rFonts w:cs="Arial"/>
          <w:b/>
        </w:rPr>
        <w:t>zavarovanje</w:t>
      </w:r>
      <w:r w:rsidR="00956FBF" w:rsidRPr="00B92C06">
        <w:rPr>
          <w:rFonts w:cs="Arial"/>
        </w:rPr>
        <w:t xml:space="preserve"> v 14 primerih</w:t>
      </w:r>
      <w:r w:rsidRPr="00B92C06">
        <w:rPr>
          <w:rFonts w:cs="Arial"/>
        </w:rPr>
        <w:t xml:space="preserve">. </w:t>
      </w:r>
      <w:r w:rsidR="00E635A0">
        <w:rPr>
          <w:rFonts w:cs="Arial"/>
        </w:rPr>
        <w:t xml:space="preserve">Kot nosilec je bil opredeljen </w:t>
      </w:r>
      <w:r w:rsidRPr="00B92C06">
        <w:rPr>
          <w:rFonts w:cs="Arial"/>
        </w:rPr>
        <w:t>MOP</w:t>
      </w:r>
      <w:r w:rsidR="00E635A0">
        <w:rPr>
          <w:rFonts w:cs="Arial"/>
        </w:rPr>
        <w:t>/MNVP</w:t>
      </w:r>
      <w:r w:rsidRPr="00B92C06">
        <w:rPr>
          <w:rFonts w:cs="Arial"/>
        </w:rPr>
        <w:t xml:space="preserve">. Vsi ukrepi razen enega so </w:t>
      </w:r>
      <w:r w:rsidR="00E635A0">
        <w:rPr>
          <w:rFonts w:cs="Arial"/>
        </w:rPr>
        <w:t xml:space="preserve">bili </w:t>
      </w:r>
      <w:r w:rsidRPr="00B92C06">
        <w:rPr>
          <w:rFonts w:cs="Arial"/>
        </w:rPr>
        <w:t>izvedeni</w:t>
      </w:r>
      <w:r w:rsidR="00B00CFF" w:rsidRPr="00B92C06">
        <w:rPr>
          <w:rFonts w:cs="Arial"/>
        </w:rPr>
        <w:t>.</w:t>
      </w:r>
      <w:r w:rsidRPr="00B92C06">
        <w:rPr>
          <w:rFonts w:cs="Arial"/>
        </w:rPr>
        <w:t xml:space="preserve"> </w:t>
      </w:r>
      <w:r w:rsidR="00B00CFF" w:rsidRPr="00B92C06">
        <w:rPr>
          <w:rFonts w:cs="Arial"/>
        </w:rPr>
        <w:t>V letu 2017 je bila sprejeta Uredba o Naravnem rezervatu Ormoške lagune, v letu 2018 pa Odlok</w:t>
      </w:r>
      <w:r w:rsidR="00C96B02" w:rsidRPr="00B92C06">
        <w:rPr>
          <w:rFonts w:cs="Arial"/>
        </w:rPr>
        <w:t xml:space="preserve"> o Krajinskem parku Debeli rtič</w:t>
      </w:r>
      <w:r w:rsidR="0024760E" w:rsidRPr="00B92C06">
        <w:rPr>
          <w:rFonts w:cs="Arial"/>
        </w:rPr>
        <w:t>. Z</w:t>
      </w:r>
      <w:r w:rsidR="00B00CFF" w:rsidRPr="00B92C06">
        <w:rPr>
          <w:rFonts w:cs="Arial"/>
        </w:rPr>
        <w:t xml:space="preserve">avarovana ni </w:t>
      </w:r>
      <w:r w:rsidR="000A06EB" w:rsidRPr="00B92C06">
        <w:rPr>
          <w:rFonts w:cs="Arial"/>
        </w:rPr>
        <w:t xml:space="preserve">le </w:t>
      </w:r>
      <w:r w:rsidR="00B00CFF" w:rsidRPr="00B92C06">
        <w:rPr>
          <w:rFonts w:cs="Arial"/>
        </w:rPr>
        <w:t xml:space="preserve">mrtvica v Krapju na </w:t>
      </w:r>
      <w:r w:rsidR="009E347F">
        <w:rPr>
          <w:rFonts w:cs="Arial"/>
        </w:rPr>
        <w:t xml:space="preserve">območju </w:t>
      </w:r>
      <w:r w:rsidR="00B00CFF" w:rsidRPr="00B92C06">
        <w:rPr>
          <w:rFonts w:cs="Arial"/>
        </w:rPr>
        <w:t>Mur</w:t>
      </w:r>
      <w:r w:rsidR="009E347F">
        <w:rPr>
          <w:rFonts w:cs="Arial"/>
        </w:rPr>
        <w:t>a</w:t>
      </w:r>
      <w:r w:rsidR="00262C24">
        <w:rPr>
          <w:rFonts w:cs="Arial"/>
        </w:rPr>
        <w:t xml:space="preserve">, a so že bile pripravljene </w:t>
      </w:r>
      <w:r w:rsidR="00262C24" w:rsidRPr="00262C24">
        <w:rPr>
          <w:rFonts w:cs="Arial"/>
        </w:rPr>
        <w:t>strokovne podlage za zavarovanje</w:t>
      </w:r>
      <w:r w:rsidR="00262C24">
        <w:rPr>
          <w:rFonts w:cs="Arial"/>
        </w:rPr>
        <w:t>.</w:t>
      </w:r>
    </w:p>
    <w:p w14:paraId="5E05E208" w14:textId="77777777" w:rsidR="00895F0F" w:rsidRPr="00B92C06" w:rsidRDefault="00895F0F" w:rsidP="00895F0F">
      <w:pPr>
        <w:spacing w:after="0"/>
        <w:rPr>
          <w:rFonts w:cs="Arial"/>
        </w:rPr>
      </w:pPr>
    </w:p>
    <w:p w14:paraId="22BD4325" w14:textId="0DB9EEB2" w:rsidR="00BC5EA8" w:rsidRPr="00D75066" w:rsidRDefault="00BC5EA8" w:rsidP="00895F0F">
      <w:pPr>
        <w:spacing w:after="0"/>
        <w:rPr>
          <w:rFonts w:cs="Arial"/>
        </w:rPr>
      </w:pPr>
      <w:r w:rsidRPr="00B92C06">
        <w:rPr>
          <w:rFonts w:cs="Arial"/>
        </w:rPr>
        <w:t>Na območjih ali delih območij Natura</w:t>
      </w:r>
      <w:r w:rsidR="005C2AF6" w:rsidRPr="00B92C06">
        <w:rPr>
          <w:rFonts w:cs="Arial"/>
        </w:rPr>
        <w:t xml:space="preserve"> 2000</w:t>
      </w:r>
      <w:r w:rsidRPr="00B92C06">
        <w:rPr>
          <w:rFonts w:cs="Arial"/>
        </w:rPr>
        <w:t xml:space="preserve">, ki so tudi zavarovana območja, veljajo določbe akta o zavarovanju. Na nekaterih območjih je za izvajanje zavarovanja ustanovljen oziroma s koncesijsko pogodbo določen tudi upravljalec območja. Njegove naloge so med drugim izvajanje varstvenih ukrepov na zavarovanem območju, sklepanje pogodb o varstvu in skrbništvu, </w:t>
      </w:r>
      <w:r w:rsidR="005642E5" w:rsidRPr="00B92C06">
        <w:rPr>
          <w:rFonts w:cs="Arial"/>
        </w:rPr>
        <w:t xml:space="preserve">odkup, </w:t>
      </w:r>
      <w:r w:rsidRPr="00B92C06">
        <w:rPr>
          <w:rFonts w:cs="Arial"/>
        </w:rPr>
        <w:t xml:space="preserve">pripravljanje in vzdrževanje poti in označb ter druge infrastrukture, ki je namenjena obisku zavarovanega območja. </w:t>
      </w:r>
      <w:r w:rsidR="000A06EB" w:rsidRPr="00B92C06">
        <w:rPr>
          <w:rFonts w:cs="Arial"/>
        </w:rPr>
        <w:t>Določen</w:t>
      </w:r>
      <w:r w:rsidRPr="00B92C06">
        <w:rPr>
          <w:rFonts w:cs="Arial"/>
        </w:rPr>
        <w:t xml:space="preserve"> javni zavod lahko upravlja tudi z več zavarovanimi območji.</w:t>
      </w:r>
      <w:r w:rsidR="005C2AF6" w:rsidRPr="00D75066">
        <w:rPr>
          <w:rFonts w:cs="Arial"/>
        </w:rPr>
        <w:t xml:space="preserve"> </w:t>
      </w:r>
    </w:p>
    <w:p w14:paraId="51C5AE0B" w14:textId="77777777" w:rsidR="00895F0F" w:rsidRPr="00CF2362" w:rsidRDefault="00895F0F" w:rsidP="00895F0F">
      <w:pPr>
        <w:spacing w:after="0"/>
        <w:rPr>
          <w:rFonts w:cs="Arial"/>
        </w:rPr>
      </w:pPr>
    </w:p>
    <w:p w14:paraId="27B2C067" w14:textId="7772FC6C" w:rsidR="00895F0F" w:rsidRPr="00CF2362" w:rsidRDefault="0040538D" w:rsidP="00895F0F">
      <w:pPr>
        <w:spacing w:after="0"/>
        <w:rPr>
          <w:rFonts w:cs="Arial"/>
        </w:rPr>
      </w:pPr>
      <w:r w:rsidRPr="00CF2362">
        <w:rPr>
          <w:rFonts w:cs="Arial"/>
        </w:rPr>
        <w:t xml:space="preserve">Na večini zavarovanih območij </w:t>
      </w:r>
      <w:r w:rsidR="00E635A0">
        <w:rPr>
          <w:rFonts w:cs="Arial"/>
        </w:rPr>
        <w:t xml:space="preserve">so </w:t>
      </w:r>
      <w:r w:rsidRPr="00CF2362">
        <w:rPr>
          <w:rFonts w:cs="Arial"/>
        </w:rPr>
        <w:t xml:space="preserve">se varstveni ukrepi </w:t>
      </w:r>
      <w:r w:rsidR="00603F93" w:rsidRPr="00603F93">
        <w:rPr>
          <w:rFonts w:cs="Arial"/>
        </w:rPr>
        <w:t xml:space="preserve">PUN 2015–2020 </w:t>
      </w:r>
      <w:r w:rsidR="005C2AF6" w:rsidRPr="00CF2362">
        <w:rPr>
          <w:rFonts w:cs="Arial"/>
        </w:rPr>
        <w:t xml:space="preserve">v veliki meri, a ne izključno, </w:t>
      </w:r>
      <w:r w:rsidRPr="00CF2362">
        <w:rPr>
          <w:rFonts w:cs="Arial"/>
        </w:rPr>
        <w:t>izvaja</w:t>
      </w:r>
      <w:r w:rsidR="00E635A0">
        <w:rPr>
          <w:rFonts w:cs="Arial"/>
        </w:rPr>
        <w:t>li</w:t>
      </w:r>
      <w:r w:rsidRPr="00CF2362">
        <w:rPr>
          <w:rFonts w:cs="Arial"/>
        </w:rPr>
        <w:t xml:space="preserve"> skozi ukrepe </w:t>
      </w:r>
      <w:r w:rsidRPr="00CF2362">
        <w:rPr>
          <w:rFonts w:cs="Arial"/>
          <w:b/>
        </w:rPr>
        <w:t>upravljanja zavarovanih območij, vključno s koncesijo in vključevanjem varstvenih ciljev v načrte upravljanja ali v letne programe dela</w:t>
      </w:r>
      <w:r w:rsidR="005C2AF6" w:rsidRPr="00CF2362">
        <w:rPr>
          <w:rFonts w:cs="Arial"/>
          <w:b/>
        </w:rPr>
        <w:t xml:space="preserve"> </w:t>
      </w:r>
      <w:r w:rsidR="005642E5" w:rsidRPr="00CF2362">
        <w:rPr>
          <w:rFonts w:cs="Arial"/>
          <w:b/>
        </w:rPr>
        <w:t>ter odkup</w:t>
      </w:r>
      <w:r w:rsidR="005642E5" w:rsidRPr="00CF2362">
        <w:rPr>
          <w:rFonts w:cs="Arial"/>
        </w:rPr>
        <w:t xml:space="preserve"> </w:t>
      </w:r>
      <w:r w:rsidR="005C2AF6" w:rsidRPr="00CF2362">
        <w:rPr>
          <w:rFonts w:cs="Arial"/>
        </w:rPr>
        <w:t>(19</w:t>
      </w:r>
      <w:r w:rsidR="005642E5" w:rsidRPr="00CF2362">
        <w:rPr>
          <w:rFonts w:cs="Arial"/>
        </w:rPr>
        <w:t>7</w:t>
      </w:r>
      <w:r w:rsidR="005C2AF6" w:rsidRPr="00CF2362">
        <w:rPr>
          <w:rFonts w:cs="Arial"/>
        </w:rPr>
        <w:t xml:space="preserve"> ukrepov)</w:t>
      </w:r>
      <w:r w:rsidRPr="00CF2362">
        <w:rPr>
          <w:rFonts w:cs="Arial"/>
        </w:rPr>
        <w:t xml:space="preserve">. Zastavljeni ukrepi so v </w:t>
      </w:r>
      <w:r w:rsidR="005C2AF6" w:rsidRPr="00CF2362">
        <w:rPr>
          <w:rFonts w:cs="Arial"/>
        </w:rPr>
        <w:t>obdobju 2015</w:t>
      </w:r>
      <w:r w:rsidR="00603F93" w:rsidRPr="00603F93">
        <w:rPr>
          <w:rFonts w:cs="Arial"/>
        </w:rPr>
        <w:t>–</w:t>
      </w:r>
      <w:r w:rsidR="005C2AF6" w:rsidRPr="00CF2362">
        <w:rPr>
          <w:rFonts w:cs="Arial"/>
        </w:rPr>
        <w:t>2</w:t>
      </w:r>
      <w:r w:rsidR="00603F93">
        <w:rPr>
          <w:rFonts w:cs="Arial"/>
        </w:rPr>
        <w:t>02</w:t>
      </w:r>
      <w:r w:rsidR="00E635A0">
        <w:rPr>
          <w:rFonts w:cs="Arial"/>
        </w:rPr>
        <w:t>3</w:t>
      </w:r>
      <w:r w:rsidRPr="00CF2362">
        <w:rPr>
          <w:rFonts w:cs="Arial"/>
        </w:rPr>
        <w:t xml:space="preserve"> izvedeni ali v izvajanju v 9</w:t>
      </w:r>
      <w:r w:rsidR="00E635A0">
        <w:rPr>
          <w:rFonts w:cs="Arial"/>
        </w:rPr>
        <w:t>7</w:t>
      </w:r>
      <w:r w:rsidRPr="00CF2362">
        <w:rPr>
          <w:rFonts w:cs="Arial"/>
        </w:rPr>
        <w:t xml:space="preserve"> % primer</w:t>
      </w:r>
      <w:r w:rsidR="00CF2362">
        <w:rPr>
          <w:rFonts w:cs="Arial"/>
        </w:rPr>
        <w:t>ih</w:t>
      </w:r>
      <w:r w:rsidRPr="00CF2362">
        <w:rPr>
          <w:rFonts w:cs="Arial"/>
        </w:rPr>
        <w:t xml:space="preserve">. Ukrepi so </w:t>
      </w:r>
      <w:r w:rsidR="00E635A0">
        <w:rPr>
          <w:rFonts w:cs="Arial"/>
        </w:rPr>
        <w:t xml:space="preserve">bili </w:t>
      </w:r>
      <w:r w:rsidRPr="00CF2362">
        <w:rPr>
          <w:rFonts w:cs="Arial"/>
        </w:rPr>
        <w:t xml:space="preserve">zelo različni, vezani pa so </w:t>
      </w:r>
      <w:r w:rsidR="00E635A0">
        <w:rPr>
          <w:rFonts w:cs="Arial"/>
        </w:rPr>
        <w:t xml:space="preserve">bili </w:t>
      </w:r>
      <w:r w:rsidRPr="00CF2362">
        <w:rPr>
          <w:rFonts w:cs="Arial"/>
        </w:rPr>
        <w:t>predvsem na upravljanje z območjem in izvajanje vzdrževalnih del (npr. košnja</w:t>
      </w:r>
      <w:r w:rsidR="00956FBF" w:rsidRPr="00CF2362">
        <w:rPr>
          <w:rFonts w:cs="Arial"/>
        </w:rPr>
        <w:t xml:space="preserve"> in paša oz. izvajanje ustrezne kmetijske prakse, vzdrževanje nasipov, </w:t>
      </w:r>
      <w:r w:rsidRPr="00CF2362">
        <w:rPr>
          <w:rFonts w:cs="Arial"/>
        </w:rPr>
        <w:t>poti,</w:t>
      </w:r>
      <w:r w:rsidR="00956FBF" w:rsidRPr="00CF2362">
        <w:rPr>
          <w:rFonts w:cs="Arial"/>
        </w:rPr>
        <w:t xml:space="preserve"> mostov, </w:t>
      </w:r>
      <w:r w:rsidRPr="00CF2362">
        <w:rPr>
          <w:rFonts w:cs="Arial"/>
        </w:rPr>
        <w:t>upravljanje z vodnim režimom</w:t>
      </w:r>
      <w:r w:rsidR="00956FBF" w:rsidRPr="00CF2362">
        <w:rPr>
          <w:rFonts w:cs="Arial"/>
        </w:rPr>
        <w:t>, brežinami</w:t>
      </w:r>
      <w:r w:rsidRPr="00CF2362">
        <w:rPr>
          <w:rFonts w:cs="Arial"/>
        </w:rPr>
        <w:t xml:space="preserve"> in vegetacijo), usmerjanje obiska, spremljanje stanja in ustrezno prilagajanje aktivnosti (obisk, vzdrževanje, raziskovanje), vzpostavitev oz. vzdrževanje ustrezne infrastrukture, vzpostavitev nadzora nad plenilci. </w:t>
      </w:r>
      <w:r w:rsidR="005642E5" w:rsidRPr="00CF2362">
        <w:rPr>
          <w:rFonts w:cs="Arial"/>
          <w:b/>
        </w:rPr>
        <w:t>Odkup</w:t>
      </w:r>
      <w:r w:rsidR="005642E5" w:rsidRPr="00CF2362">
        <w:rPr>
          <w:rFonts w:cs="Arial"/>
        </w:rPr>
        <w:t xml:space="preserve"> je </w:t>
      </w:r>
      <w:r w:rsidR="00E635A0">
        <w:rPr>
          <w:rFonts w:cs="Arial"/>
        </w:rPr>
        <w:t xml:space="preserve">bil </w:t>
      </w:r>
      <w:r w:rsidR="005642E5" w:rsidRPr="00CF2362">
        <w:rPr>
          <w:rFonts w:cs="Arial"/>
        </w:rPr>
        <w:t xml:space="preserve">v </w:t>
      </w:r>
      <w:r w:rsidR="00603F93" w:rsidRPr="00603F93">
        <w:rPr>
          <w:rFonts w:cs="Arial"/>
        </w:rPr>
        <w:t>PUN 2015–2020</w:t>
      </w:r>
      <w:r w:rsidR="005642E5" w:rsidRPr="00CF2362">
        <w:rPr>
          <w:rFonts w:cs="Arial"/>
        </w:rPr>
        <w:t xml:space="preserve"> naveden v sedmih primerih in je </w:t>
      </w:r>
      <w:r w:rsidR="00E635A0">
        <w:rPr>
          <w:rFonts w:cs="Arial"/>
        </w:rPr>
        <w:t xml:space="preserve">bil </w:t>
      </w:r>
      <w:r w:rsidR="005642E5" w:rsidRPr="00CF2362">
        <w:rPr>
          <w:rFonts w:cs="Arial"/>
        </w:rPr>
        <w:t xml:space="preserve">vezan predvsem na negozdne habitatne tipe oz. ptice. Kot nosilci ukrepa so </w:t>
      </w:r>
      <w:r w:rsidR="00E635A0">
        <w:rPr>
          <w:rFonts w:cs="Arial"/>
        </w:rPr>
        <w:t xml:space="preserve">bili </w:t>
      </w:r>
      <w:r w:rsidR="005642E5" w:rsidRPr="00CF2362">
        <w:rPr>
          <w:rFonts w:cs="Arial"/>
        </w:rPr>
        <w:t>navedeni trije upravljavci (</w:t>
      </w:r>
      <w:r w:rsidR="00EE2B82">
        <w:rPr>
          <w:rFonts w:cs="Arial"/>
        </w:rPr>
        <w:t>JZ KP</w:t>
      </w:r>
      <w:r w:rsidR="005642E5" w:rsidRPr="00CF2362">
        <w:rPr>
          <w:rFonts w:cs="Arial"/>
        </w:rPr>
        <w:t xml:space="preserve"> Ljubljansko </w:t>
      </w:r>
      <w:r w:rsidR="00262C24">
        <w:rPr>
          <w:rFonts w:cs="Arial"/>
        </w:rPr>
        <w:t>barje</w:t>
      </w:r>
      <w:r w:rsidR="005642E5" w:rsidRPr="00CF2362">
        <w:rPr>
          <w:rFonts w:cs="Arial"/>
        </w:rPr>
        <w:t>, Notranjski R</w:t>
      </w:r>
      <w:r w:rsidR="00621F2F" w:rsidRPr="00CF2362">
        <w:rPr>
          <w:rFonts w:cs="Arial"/>
        </w:rPr>
        <w:t xml:space="preserve">egijski </w:t>
      </w:r>
      <w:r w:rsidR="005642E5" w:rsidRPr="00CF2362">
        <w:rPr>
          <w:rFonts w:cs="Arial"/>
        </w:rPr>
        <w:t>P</w:t>
      </w:r>
      <w:r w:rsidR="00621F2F" w:rsidRPr="00CF2362">
        <w:rPr>
          <w:rFonts w:cs="Arial"/>
        </w:rPr>
        <w:t>ark</w:t>
      </w:r>
      <w:r w:rsidR="005642E5" w:rsidRPr="00CF2362">
        <w:rPr>
          <w:rFonts w:cs="Arial"/>
        </w:rPr>
        <w:t xml:space="preserve"> ter JZ Krajinski park Goričko). </w:t>
      </w:r>
      <w:r w:rsidR="00EE2B82">
        <w:rPr>
          <w:rFonts w:cs="Arial"/>
        </w:rPr>
        <w:t>S</w:t>
      </w:r>
      <w:r w:rsidRPr="00CF2362">
        <w:rPr>
          <w:rFonts w:cs="Arial"/>
        </w:rPr>
        <w:t>koraj vsi ukrepi</w:t>
      </w:r>
      <w:r w:rsidR="00956FBF" w:rsidRPr="00CF2362">
        <w:rPr>
          <w:rFonts w:cs="Arial"/>
        </w:rPr>
        <w:t xml:space="preserve"> zavarovanja in začasnega zavarovanja</w:t>
      </w:r>
      <w:r w:rsidR="00871053" w:rsidRPr="00CF2362">
        <w:rPr>
          <w:rFonts w:cs="Arial"/>
        </w:rPr>
        <w:t xml:space="preserve"> </w:t>
      </w:r>
      <w:r w:rsidR="00EE2B82">
        <w:rPr>
          <w:rFonts w:cs="Arial"/>
        </w:rPr>
        <w:t xml:space="preserve">razen enega so bili </w:t>
      </w:r>
      <w:r w:rsidRPr="00CF2362">
        <w:rPr>
          <w:rFonts w:cs="Arial"/>
        </w:rPr>
        <w:t xml:space="preserve">izvedeni. </w:t>
      </w:r>
      <w:r w:rsidRPr="00CF2362">
        <w:rPr>
          <w:rFonts w:cs="Arial"/>
        </w:rPr>
        <w:lastRenderedPageBreak/>
        <w:t xml:space="preserve">Obstoj upravljavcev določenih zavarovanih območij je torej pomemben za izvajanje ukrepov sektorja za varstvo narave </w:t>
      </w:r>
      <w:r w:rsidR="00603F93" w:rsidRPr="00603F93">
        <w:rPr>
          <w:rFonts w:cs="Arial"/>
        </w:rPr>
        <w:t>PUN 2015–2020</w:t>
      </w:r>
      <w:r w:rsidRPr="00CF2362">
        <w:rPr>
          <w:rFonts w:cs="Arial"/>
        </w:rPr>
        <w:t xml:space="preserve"> na izbranem območju. </w:t>
      </w:r>
    </w:p>
    <w:p w14:paraId="0F8BF22F" w14:textId="77777777" w:rsidR="00895F0F" w:rsidRPr="00CF2362" w:rsidRDefault="00895F0F" w:rsidP="00895F0F">
      <w:pPr>
        <w:spacing w:after="0"/>
        <w:rPr>
          <w:rFonts w:cs="Arial"/>
        </w:rPr>
      </w:pPr>
    </w:p>
    <w:p w14:paraId="06D6A27C" w14:textId="77777777" w:rsidR="00AF312F" w:rsidRPr="00D75066" w:rsidRDefault="00AF312F" w:rsidP="00B737E8">
      <w:pPr>
        <w:pStyle w:val="Naslov2LIFE"/>
        <w:numPr>
          <w:ilvl w:val="1"/>
          <w:numId w:val="1"/>
        </w:numPr>
        <w:ind w:hanging="792"/>
        <w:rPr>
          <w:rFonts w:ascii="Arial" w:hAnsi="Arial" w:cs="Arial"/>
        </w:rPr>
      </w:pPr>
      <w:bookmarkStart w:id="29" w:name="_Toc213338081"/>
      <w:r w:rsidRPr="00271613">
        <w:rPr>
          <w:rFonts w:ascii="Arial" w:hAnsi="Arial" w:cs="Arial"/>
          <w:color w:val="267849"/>
        </w:rPr>
        <w:t>Pogodbeno varstvo in skrbništvo</w:t>
      </w:r>
      <w:bookmarkEnd w:id="29"/>
    </w:p>
    <w:p w14:paraId="7324255E" w14:textId="57BC775E" w:rsidR="004E3C30" w:rsidRPr="00CF2362" w:rsidRDefault="004E3C30" w:rsidP="00895F0F">
      <w:pPr>
        <w:spacing w:after="0"/>
        <w:rPr>
          <w:rFonts w:cs="Arial"/>
        </w:rPr>
      </w:pPr>
      <w:r w:rsidRPr="00CF2362">
        <w:rPr>
          <w:rFonts w:cs="Arial"/>
        </w:rPr>
        <w:t xml:space="preserve">Naslednji sklop ukrepov varstva narave </w:t>
      </w:r>
      <w:r w:rsidR="00EE2B82">
        <w:rPr>
          <w:rFonts w:cs="Arial"/>
        </w:rPr>
        <w:t xml:space="preserve">je </w:t>
      </w:r>
      <w:r w:rsidRPr="00CF2362">
        <w:rPr>
          <w:rFonts w:cs="Arial"/>
        </w:rPr>
        <w:t>obsega</w:t>
      </w:r>
      <w:r w:rsidR="00EE2B82">
        <w:rPr>
          <w:rFonts w:cs="Arial"/>
        </w:rPr>
        <w:t>l</w:t>
      </w:r>
      <w:r w:rsidRPr="00CF2362">
        <w:rPr>
          <w:rFonts w:cs="Arial"/>
        </w:rPr>
        <w:t xml:space="preserve"> </w:t>
      </w:r>
      <w:r w:rsidRPr="00CF2362">
        <w:rPr>
          <w:rFonts w:cs="Arial"/>
          <w:b/>
        </w:rPr>
        <w:t>pogodbeno varstvo in skrbništvo</w:t>
      </w:r>
      <w:r w:rsidRPr="00CF2362">
        <w:rPr>
          <w:rFonts w:cs="Arial"/>
        </w:rPr>
        <w:t>. Pogodba o varstvu je sklenitev pogodbe z lastnikom površin znotraj območij Natura 2000, ki so življenjski prostor (habitat) Natura vrst oziroma so površine Natura habitatnih tipov. Skladno z ZON se v pogodbi določa zlasti:</w:t>
      </w:r>
    </w:p>
    <w:p w14:paraId="4CBA7B70" w14:textId="77777777" w:rsidR="004E3C30" w:rsidRPr="00CF2362" w:rsidRDefault="004E3C30" w:rsidP="00C96B02">
      <w:pPr>
        <w:numPr>
          <w:ilvl w:val="0"/>
          <w:numId w:val="9"/>
        </w:numPr>
        <w:spacing w:after="0"/>
        <w:ind w:left="714" w:hanging="357"/>
        <w:rPr>
          <w:rFonts w:cs="Arial"/>
        </w:rPr>
      </w:pPr>
      <w:r w:rsidRPr="00CF2362">
        <w:rPr>
          <w:rFonts w:cs="Arial"/>
        </w:rPr>
        <w:t xml:space="preserve">opustitve ali aktivnosti lastnika, s katerimi se doseže namen varstva naravne vrednote, in </w:t>
      </w:r>
    </w:p>
    <w:p w14:paraId="291E4DEF" w14:textId="77777777" w:rsidR="00F0261E" w:rsidRPr="00CF2362" w:rsidRDefault="004E3C30" w:rsidP="00C96B02">
      <w:pPr>
        <w:numPr>
          <w:ilvl w:val="0"/>
          <w:numId w:val="9"/>
        </w:numPr>
        <w:spacing w:after="0"/>
        <w:ind w:left="714" w:hanging="357"/>
        <w:rPr>
          <w:rFonts w:cs="Arial"/>
        </w:rPr>
      </w:pPr>
      <w:r w:rsidRPr="00CF2362">
        <w:rPr>
          <w:rFonts w:cs="Arial"/>
        </w:rPr>
        <w:t>višina sredstev za opustitve ali aktivnosti lastnika iz prejšnje alineje</w:t>
      </w:r>
      <w:r w:rsidR="00FD1B9C" w:rsidRPr="00CF2362">
        <w:rPr>
          <w:rFonts w:cs="Arial"/>
        </w:rPr>
        <w:t>.</w:t>
      </w:r>
    </w:p>
    <w:p w14:paraId="0AA07FED" w14:textId="77777777" w:rsidR="00895F0F" w:rsidRPr="00CF2362" w:rsidRDefault="00895F0F" w:rsidP="00C96B02">
      <w:pPr>
        <w:spacing w:after="0"/>
        <w:rPr>
          <w:rFonts w:cs="Arial"/>
        </w:rPr>
      </w:pPr>
    </w:p>
    <w:p w14:paraId="4A58601E" w14:textId="324DBE93" w:rsidR="004E3C30" w:rsidRPr="00CF2362" w:rsidRDefault="00603F93" w:rsidP="00895F0F">
      <w:pPr>
        <w:spacing w:after="0"/>
        <w:rPr>
          <w:rFonts w:cs="Arial"/>
        </w:rPr>
      </w:pPr>
      <w:r w:rsidRPr="00603F93">
        <w:rPr>
          <w:rFonts w:cs="Arial"/>
        </w:rPr>
        <w:t>PUN 2015–2020</w:t>
      </w:r>
      <w:r w:rsidR="00FD1B9C" w:rsidRPr="00CF2362">
        <w:rPr>
          <w:rFonts w:cs="Arial"/>
        </w:rPr>
        <w:t xml:space="preserve"> je predvidel izvedbo pogodbenega varstva oz. skrbništva za negozdne habitatne tipe ter habitat dvoživk, hroščev, metuljev, rastlin in netopirjev predvsem na območjih</w:t>
      </w:r>
      <w:r w:rsidR="004225EE">
        <w:rPr>
          <w:rFonts w:cs="Arial"/>
        </w:rPr>
        <w:t>,</w:t>
      </w:r>
      <w:r w:rsidR="00FD1B9C" w:rsidRPr="00CF2362">
        <w:rPr>
          <w:rFonts w:cs="Arial"/>
        </w:rPr>
        <w:t xml:space="preserve"> kjer so potrebni specifični ukrepi za zagotavljanje habitata na kmetijskih površinah, v jamah in drugje. Navedenih je </w:t>
      </w:r>
      <w:r w:rsidR="00EE2B82">
        <w:rPr>
          <w:rFonts w:cs="Arial"/>
        </w:rPr>
        <w:t xml:space="preserve">bilo </w:t>
      </w:r>
      <w:r w:rsidR="00207109" w:rsidRPr="00CF2362">
        <w:rPr>
          <w:rFonts w:cs="Arial"/>
        </w:rPr>
        <w:t xml:space="preserve">158 ukrepov </w:t>
      </w:r>
      <w:r w:rsidR="004E3C30" w:rsidRPr="00CF2362">
        <w:rPr>
          <w:rFonts w:cs="Arial"/>
        </w:rPr>
        <w:t>pogodbene</w:t>
      </w:r>
      <w:r w:rsidR="00207109" w:rsidRPr="00CF2362">
        <w:rPr>
          <w:rFonts w:cs="Arial"/>
        </w:rPr>
        <w:t xml:space="preserve">ga </w:t>
      </w:r>
      <w:r w:rsidR="004E3C30" w:rsidRPr="00CF2362">
        <w:rPr>
          <w:rFonts w:cs="Arial"/>
        </w:rPr>
        <w:t>varstv</w:t>
      </w:r>
      <w:r w:rsidR="00207109" w:rsidRPr="00CF2362">
        <w:rPr>
          <w:rFonts w:cs="Arial"/>
        </w:rPr>
        <w:t xml:space="preserve">a. Kot </w:t>
      </w:r>
      <w:r w:rsidR="004E3C30" w:rsidRPr="00CF2362">
        <w:rPr>
          <w:rFonts w:cs="Arial"/>
        </w:rPr>
        <w:t xml:space="preserve">odgovorni nosilec za izvedbo ukrepa </w:t>
      </w:r>
      <w:r w:rsidR="00207109" w:rsidRPr="00CF2362">
        <w:rPr>
          <w:rFonts w:cs="Arial"/>
        </w:rPr>
        <w:t xml:space="preserve">je </w:t>
      </w:r>
      <w:r w:rsidR="00EE2B82">
        <w:rPr>
          <w:rFonts w:cs="Arial"/>
        </w:rPr>
        <w:t xml:space="preserve">bil </w:t>
      </w:r>
      <w:r w:rsidR="00207109" w:rsidRPr="00CF2362">
        <w:rPr>
          <w:rFonts w:cs="Arial"/>
        </w:rPr>
        <w:t xml:space="preserve">naveden </w:t>
      </w:r>
      <w:r w:rsidR="004E3C30" w:rsidRPr="00CF2362">
        <w:rPr>
          <w:rFonts w:cs="Arial"/>
        </w:rPr>
        <w:t>MOP</w:t>
      </w:r>
      <w:r w:rsidR="00EE2B82">
        <w:rPr>
          <w:rFonts w:cs="Arial"/>
        </w:rPr>
        <w:t>/MNVP</w:t>
      </w:r>
      <w:r w:rsidR="004E3C30" w:rsidRPr="00CF2362">
        <w:rPr>
          <w:rFonts w:cs="Arial"/>
        </w:rPr>
        <w:t xml:space="preserve"> z organi v sestavi. Priprava strokovnega predloga za izvajanje tega ukrepa na posebnih varstvenih območjih je z ZON že naložena ZRSVN. V obstoječem </w:t>
      </w:r>
      <w:r w:rsidR="00813FAE" w:rsidRPr="00813FAE">
        <w:rPr>
          <w:rFonts w:cs="Arial"/>
        </w:rPr>
        <w:t>PUN 2015–2020</w:t>
      </w:r>
      <w:r w:rsidR="004E3C30" w:rsidRPr="00CF2362">
        <w:rPr>
          <w:rFonts w:cs="Arial"/>
        </w:rPr>
        <w:t xml:space="preserve"> </w:t>
      </w:r>
      <w:r w:rsidR="00F6110F">
        <w:rPr>
          <w:rFonts w:cs="Arial"/>
        </w:rPr>
        <w:t xml:space="preserve">ukrep </w:t>
      </w:r>
      <w:r w:rsidR="00207109" w:rsidRPr="00CF2362">
        <w:rPr>
          <w:rFonts w:cs="Arial"/>
        </w:rPr>
        <w:t xml:space="preserve">skrbništvo ni </w:t>
      </w:r>
      <w:r w:rsidR="00EE2B82">
        <w:rPr>
          <w:rFonts w:cs="Arial"/>
        </w:rPr>
        <w:t xml:space="preserve">bil </w:t>
      </w:r>
      <w:r w:rsidR="00207109" w:rsidRPr="00CF2362">
        <w:rPr>
          <w:rFonts w:cs="Arial"/>
        </w:rPr>
        <w:t>posebej</w:t>
      </w:r>
      <w:r w:rsidR="004E3C30" w:rsidRPr="00CF2362">
        <w:rPr>
          <w:rFonts w:cs="Arial"/>
        </w:rPr>
        <w:t xml:space="preserve"> naveden. </w:t>
      </w:r>
    </w:p>
    <w:p w14:paraId="3B6C4181" w14:textId="77777777" w:rsidR="00895F0F" w:rsidRPr="00CF2362" w:rsidRDefault="00895F0F" w:rsidP="00895F0F">
      <w:pPr>
        <w:spacing w:after="0"/>
        <w:rPr>
          <w:rFonts w:cs="Arial"/>
        </w:rPr>
      </w:pPr>
    </w:p>
    <w:p w14:paraId="64251A2B" w14:textId="5239B168" w:rsidR="00AF312F" w:rsidRPr="00CF2362" w:rsidRDefault="00590910" w:rsidP="001D28D6">
      <w:pPr>
        <w:spacing w:after="0"/>
        <w:rPr>
          <w:rFonts w:cs="Arial"/>
        </w:rPr>
      </w:pPr>
      <w:r w:rsidRPr="00CF2362">
        <w:rPr>
          <w:rFonts w:cs="Arial"/>
        </w:rPr>
        <w:t>ZRSVN je v letih med 2015 in 202</w:t>
      </w:r>
      <w:r w:rsidR="00EE2B82">
        <w:rPr>
          <w:rFonts w:cs="Arial"/>
        </w:rPr>
        <w:t>3</w:t>
      </w:r>
      <w:r w:rsidRPr="00CF2362">
        <w:rPr>
          <w:rFonts w:cs="Arial"/>
        </w:rPr>
        <w:t xml:space="preserve"> predlagal </w:t>
      </w:r>
      <w:r w:rsidR="00EE2B82">
        <w:rPr>
          <w:rFonts w:cs="Arial"/>
        </w:rPr>
        <w:t>večje število</w:t>
      </w:r>
      <w:r w:rsidRPr="00CF2362">
        <w:rPr>
          <w:rFonts w:cs="Arial"/>
        </w:rPr>
        <w:t xml:space="preserve"> ukrepov pogodben</w:t>
      </w:r>
      <w:r w:rsidR="004225EE">
        <w:rPr>
          <w:rFonts w:cs="Arial"/>
        </w:rPr>
        <w:t>ega</w:t>
      </w:r>
      <w:r w:rsidRPr="00CF2362">
        <w:rPr>
          <w:rFonts w:cs="Arial"/>
        </w:rPr>
        <w:t xml:space="preserve"> varstv</w:t>
      </w:r>
      <w:r w:rsidR="004225EE">
        <w:rPr>
          <w:rFonts w:cs="Arial"/>
        </w:rPr>
        <w:t>a</w:t>
      </w:r>
      <w:r w:rsidRPr="00CF2362">
        <w:rPr>
          <w:rFonts w:cs="Arial"/>
        </w:rPr>
        <w:t xml:space="preserve">. </w:t>
      </w:r>
      <w:r w:rsidR="00EE2B82">
        <w:rPr>
          <w:rFonts w:cs="Arial"/>
        </w:rPr>
        <w:t>Ravno tako so u</w:t>
      </w:r>
      <w:r w:rsidRPr="00CF2362">
        <w:rPr>
          <w:rFonts w:cs="Arial"/>
        </w:rPr>
        <w:t>pravljavci zavarovanih območij načrtovane ukrepe izvajali oz. jih v primerih, ko so zanje potrebna dodatna sredstva, poskuša</w:t>
      </w:r>
      <w:r w:rsidR="00F6110F">
        <w:rPr>
          <w:rFonts w:cs="Arial"/>
        </w:rPr>
        <w:t>li</w:t>
      </w:r>
      <w:r w:rsidRPr="00CF2362">
        <w:rPr>
          <w:rFonts w:cs="Arial"/>
        </w:rPr>
        <w:t xml:space="preserve"> vključiti v projektne prijave.</w:t>
      </w:r>
      <w:r w:rsidR="005F31E7" w:rsidRPr="00CF2362">
        <w:rPr>
          <w:rFonts w:cs="Arial"/>
        </w:rPr>
        <w:t xml:space="preserve"> </w:t>
      </w:r>
      <w:r w:rsidRPr="00CF2362">
        <w:rPr>
          <w:rFonts w:cs="Arial"/>
        </w:rPr>
        <w:t>Ukrepi p</w:t>
      </w:r>
      <w:r w:rsidR="00AF312F" w:rsidRPr="00CF2362">
        <w:rPr>
          <w:rFonts w:cs="Arial"/>
        </w:rPr>
        <w:t>ogodben</w:t>
      </w:r>
      <w:r w:rsidRPr="00CF2362">
        <w:rPr>
          <w:rFonts w:cs="Arial"/>
        </w:rPr>
        <w:t xml:space="preserve">ega varstva </w:t>
      </w:r>
      <w:r w:rsidR="00AF312F" w:rsidRPr="00CF2362">
        <w:rPr>
          <w:rFonts w:cs="Arial"/>
        </w:rPr>
        <w:t xml:space="preserve">so se </w:t>
      </w:r>
      <w:r w:rsidRPr="00CF2362">
        <w:rPr>
          <w:rFonts w:cs="Arial"/>
        </w:rPr>
        <w:t xml:space="preserve">v obdobju </w:t>
      </w:r>
      <w:r w:rsidR="00603F93" w:rsidRPr="00603F93">
        <w:rPr>
          <w:rFonts w:cs="Arial"/>
        </w:rPr>
        <w:t>2015–202</w:t>
      </w:r>
      <w:r w:rsidR="00603F93">
        <w:rPr>
          <w:rFonts w:cs="Arial"/>
        </w:rPr>
        <w:t xml:space="preserve">3 </w:t>
      </w:r>
      <w:r w:rsidR="00AF312F" w:rsidRPr="00CF2362">
        <w:rPr>
          <w:rFonts w:cs="Arial"/>
        </w:rPr>
        <w:t xml:space="preserve">izvajali v večjem obsegu kot kadarkoli doslej. V veliki meri je </w:t>
      </w:r>
      <w:r w:rsidR="00EE2B82">
        <w:rPr>
          <w:rFonts w:cs="Arial"/>
        </w:rPr>
        <w:t xml:space="preserve">bilo </w:t>
      </w:r>
      <w:r w:rsidR="00AF312F" w:rsidRPr="00CF2362">
        <w:rPr>
          <w:rFonts w:cs="Arial"/>
        </w:rPr>
        <w:t xml:space="preserve">izvajanje </w:t>
      </w:r>
      <w:r w:rsidRPr="00CF2362">
        <w:rPr>
          <w:rFonts w:cs="Arial"/>
        </w:rPr>
        <w:t xml:space="preserve">teh ukrepov </w:t>
      </w:r>
      <w:r w:rsidR="00AF312F" w:rsidRPr="00CF2362">
        <w:rPr>
          <w:rFonts w:cs="Arial"/>
        </w:rPr>
        <w:t xml:space="preserve">vezano na izvajanje projektov, financiranih iz ESRR, LIFE in </w:t>
      </w:r>
      <w:proofErr w:type="spellStart"/>
      <w:r w:rsidR="00AF312F" w:rsidRPr="00CF2362">
        <w:rPr>
          <w:rFonts w:cs="Arial"/>
        </w:rPr>
        <w:t>donorskih</w:t>
      </w:r>
      <w:proofErr w:type="spellEnd"/>
      <w:r w:rsidR="00AF312F" w:rsidRPr="00CF2362">
        <w:rPr>
          <w:rFonts w:cs="Arial"/>
        </w:rPr>
        <w:t xml:space="preserve"> sredstev ter </w:t>
      </w:r>
      <w:r w:rsidR="00EE2B82">
        <w:rPr>
          <w:rFonts w:cs="Arial"/>
        </w:rPr>
        <w:t xml:space="preserve">je </w:t>
      </w:r>
      <w:r w:rsidR="00AF312F" w:rsidRPr="00CF2362">
        <w:rPr>
          <w:rFonts w:cs="Arial"/>
        </w:rPr>
        <w:t>predstavlja</w:t>
      </w:r>
      <w:r w:rsidR="00EE2B82">
        <w:rPr>
          <w:rFonts w:cs="Arial"/>
        </w:rPr>
        <w:t>lo</w:t>
      </w:r>
      <w:r w:rsidR="00AF312F" w:rsidRPr="00CF2362">
        <w:rPr>
          <w:rFonts w:cs="Arial"/>
        </w:rPr>
        <w:t xml:space="preserve"> zelo zahtevno nalogo. </w:t>
      </w:r>
      <w:r w:rsidR="00870109" w:rsidRPr="00870109">
        <w:rPr>
          <w:rFonts w:cs="Arial"/>
        </w:rPr>
        <w:t xml:space="preserve">Do konca leta 2023 je bilo v okviru kohezijskih projektov </w:t>
      </w:r>
      <w:r w:rsidR="00870109">
        <w:rPr>
          <w:rFonts w:cs="Arial"/>
        </w:rPr>
        <w:t>za namene obnove in varstva habitatov odkupljenih 566 hektarjev zemljišč (</w:t>
      </w:r>
      <w:r w:rsidR="00981228">
        <w:rPr>
          <w:rFonts w:cs="Arial"/>
        </w:rPr>
        <w:t>p</w:t>
      </w:r>
      <w:r w:rsidR="00CB62FA">
        <w:rPr>
          <w:rFonts w:cs="Arial"/>
        </w:rPr>
        <w:t>reglednica 2</w:t>
      </w:r>
      <w:r w:rsidR="00870109">
        <w:rPr>
          <w:rFonts w:cs="Arial"/>
        </w:rPr>
        <w:t>)</w:t>
      </w:r>
    </w:p>
    <w:p w14:paraId="652AD791" w14:textId="77777777" w:rsidR="00603F93" w:rsidRDefault="00603F93" w:rsidP="00870109">
      <w:pPr>
        <w:pStyle w:val="Napis"/>
        <w:keepNext/>
        <w:rPr>
          <w:b w:val="0"/>
          <w:i/>
        </w:rPr>
      </w:pPr>
    </w:p>
    <w:p w14:paraId="6518CBF4" w14:textId="0A57CB9C" w:rsidR="00870109" w:rsidRPr="00981228" w:rsidRDefault="00977FC7" w:rsidP="00870109">
      <w:pPr>
        <w:pStyle w:val="Napis"/>
        <w:keepNext/>
        <w:rPr>
          <w:b w:val="0"/>
          <w:i/>
        </w:rPr>
      </w:pPr>
      <w:bookmarkStart w:id="30" w:name="_Toc213338099"/>
      <w:r w:rsidRPr="00981228">
        <w:rPr>
          <w:b w:val="0"/>
          <w:i/>
        </w:rPr>
        <w:t xml:space="preserve">Preglednica </w:t>
      </w:r>
      <w:r w:rsidRPr="00981228">
        <w:rPr>
          <w:b w:val="0"/>
          <w:i/>
        </w:rPr>
        <w:fldChar w:fldCharType="begin"/>
      </w:r>
      <w:r w:rsidRPr="00981228">
        <w:rPr>
          <w:b w:val="0"/>
          <w:i/>
        </w:rPr>
        <w:instrText xml:space="preserve"> SEQ Preglednica \* ARABIC </w:instrText>
      </w:r>
      <w:r w:rsidRPr="00981228">
        <w:rPr>
          <w:b w:val="0"/>
          <w:i/>
        </w:rPr>
        <w:fldChar w:fldCharType="separate"/>
      </w:r>
      <w:r w:rsidR="00CB62FA" w:rsidRPr="00981228">
        <w:rPr>
          <w:b w:val="0"/>
          <w:i/>
        </w:rPr>
        <w:t>2</w:t>
      </w:r>
      <w:r w:rsidRPr="00981228">
        <w:rPr>
          <w:b w:val="0"/>
          <w:i/>
        </w:rPr>
        <w:fldChar w:fldCharType="end"/>
      </w:r>
      <w:r w:rsidRPr="00981228">
        <w:rPr>
          <w:b w:val="0"/>
          <w:i/>
        </w:rPr>
        <w:t xml:space="preserve"> </w:t>
      </w:r>
      <w:r w:rsidR="00870109" w:rsidRPr="00981228">
        <w:rPr>
          <w:b w:val="0"/>
          <w:i/>
        </w:rPr>
        <w:t xml:space="preserve">: </w:t>
      </w:r>
      <w:r w:rsidR="00701618">
        <w:rPr>
          <w:b w:val="0"/>
          <w:i/>
        </w:rPr>
        <w:t>Obnova</w:t>
      </w:r>
      <w:r w:rsidR="00701618" w:rsidRPr="00981228">
        <w:rPr>
          <w:b w:val="0"/>
          <w:i/>
        </w:rPr>
        <w:t xml:space="preserve"> </w:t>
      </w:r>
      <w:r w:rsidR="005D75B9" w:rsidRPr="00981228">
        <w:rPr>
          <w:b w:val="0"/>
          <w:i/>
        </w:rPr>
        <w:t>zemljišč</w:t>
      </w:r>
      <w:r w:rsidR="00870109" w:rsidRPr="00981228">
        <w:rPr>
          <w:b w:val="0"/>
          <w:i/>
        </w:rPr>
        <w:t xml:space="preserve"> v </w:t>
      </w:r>
      <w:r w:rsidR="005D75B9" w:rsidRPr="00981228">
        <w:rPr>
          <w:b w:val="0"/>
          <w:i/>
        </w:rPr>
        <w:t>okviru</w:t>
      </w:r>
      <w:r w:rsidR="00870109" w:rsidRPr="00981228">
        <w:rPr>
          <w:b w:val="0"/>
          <w:i/>
        </w:rPr>
        <w:t xml:space="preserve"> </w:t>
      </w:r>
      <w:r w:rsidRPr="00981228">
        <w:rPr>
          <w:b w:val="0"/>
          <w:i/>
        </w:rPr>
        <w:t>kohezijskih projektov</w:t>
      </w:r>
      <w:bookmarkEnd w:id="30"/>
    </w:p>
    <w:tbl>
      <w:tblPr>
        <w:tblStyle w:val="Tabelamrea"/>
        <w:tblW w:w="0" w:type="auto"/>
        <w:tblLayout w:type="fixed"/>
        <w:tblLook w:val="04A0" w:firstRow="1" w:lastRow="0" w:firstColumn="1" w:lastColumn="0" w:noHBand="0" w:noVBand="1"/>
      </w:tblPr>
      <w:tblGrid>
        <w:gridCol w:w="1926"/>
        <w:gridCol w:w="1323"/>
        <w:gridCol w:w="1083"/>
        <w:gridCol w:w="1078"/>
        <w:gridCol w:w="1078"/>
      </w:tblGrid>
      <w:tr w:rsidR="00977FC7" w:rsidRPr="00977FC7" w14:paraId="699E6024" w14:textId="77777777" w:rsidTr="00977FC7">
        <w:trPr>
          <w:trHeight w:val="300"/>
        </w:trPr>
        <w:tc>
          <w:tcPr>
            <w:tcW w:w="1926" w:type="dxa"/>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
          <w:p w14:paraId="51152C84" w14:textId="1DE4D631" w:rsidR="00977FC7" w:rsidRPr="00CB62FA" w:rsidRDefault="00701618" w:rsidP="00977FC7">
            <w:pPr>
              <w:jc w:val="center"/>
              <w:rPr>
                <w:rFonts w:cs="Arial"/>
                <w:color w:val="000000"/>
                <w:sz w:val="20"/>
                <w:szCs w:val="20"/>
                <w:lang w:eastAsia="sl-SI"/>
              </w:rPr>
            </w:pPr>
            <w:r>
              <w:rPr>
                <w:rFonts w:cs="Arial"/>
                <w:color w:val="000000"/>
                <w:sz w:val="20"/>
                <w:szCs w:val="20"/>
                <w:lang w:eastAsia="sl-SI"/>
              </w:rPr>
              <w:t>Kratica p</w:t>
            </w:r>
            <w:r w:rsidR="00977FC7" w:rsidRPr="00CB62FA">
              <w:rPr>
                <w:rFonts w:cs="Arial"/>
                <w:color w:val="000000"/>
                <w:sz w:val="20"/>
                <w:szCs w:val="20"/>
                <w:lang w:eastAsia="sl-SI"/>
              </w:rPr>
              <w:t>roje</w:t>
            </w:r>
            <w:r>
              <w:rPr>
                <w:rFonts w:cs="Arial"/>
                <w:color w:val="000000"/>
                <w:sz w:val="20"/>
                <w:szCs w:val="20"/>
                <w:lang w:eastAsia="sl-SI"/>
              </w:rPr>
              <w:t>k</w:t>
            </w:r>
            <w:r w:rsidR="00977FC7" w:rsidRPr="00CB62FA">
              <w:rPr>
                <w:rFonts w:cs="Arial"/>
                <w:color w:val="000000"/>
                <w:sz w:val="20"/>
                <w:szCs w:val="20"/>
                <w:lang w:eastAsia="sl-SI"/>
              </w:rPr>
              <w:t>t</w:t>
            </w:r>
            <w:r>
              <w:rPr>
                <w:rFonts w:cs="Arial"/>
                <w:color w:val="000000"/>
                <w:sz w:val="20"/>
                <w:szCs w:val="20"/>
                <w:lang w:eastAsia="sl-SI"/>
              </w:rPr>
              <w:t>a</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
          <w:p w14:paraId="1238E46D" w14:textId="77777777" w:rsidR="00977FC7" w:rsidRPr="00CB62FA" w:rsidRDefault="00977FC7" w:rsidP="00977FC7">
            <w:pPr>
              <w:jc w:val="center"/>
              <w:rPr>
                <w:rFonts w:cs="Arial"/>
                <w:color w:val="000000"/>
                <w:sz w:val="20"/>
                <w:szCs w:val="20"/>
                <w:lang w:eastAsia="sl-SI"/>
              </w:rPr>
            </w:pPr>
            <w:r w:rsidRPr="00CB62FA">
              <w:rPr>
                <w:rFonts w:cs="Arial"/>
                <w:color w:val="000000"/>
                <w:sz w:val="20"/>
                <w:szCs w:val="20"/>
                <w:lang w:eastAsia="sl-SI"/>
              </w:rPr>
              <w:t>Travišča (ha)</w:t>
            </w:r>
          </w:p>
        </w:tc>
        <w:tc>
          <w:tcPr>
            <w:tcW w:w="1083" w:type="dxa"/>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
          <w:p w14:paraId="2B9FE71E" w14:textId="77777777" w:rsidR="00977FC7" w:rsidRPr="00CB62FA" w:rsidRDefault="00977FC7" w:rsidP="00977FC7">
            <w:pPr>
              <w:jc w:val="center"/>
              <w:rPr>
                <w:rFonts w:cs="Arial"/>
                <w:color w:val="000000"/>
                <w:sz w:val="20"/>
                <w:szCs w:val="20"/>
                <w:lang w:eastAsia="sl-SI"/>
              </w:rPr>
            </w:pPr>
            <w:r w:rsidRPr="00CB62FA">
              <w:rPr>
                <w:rFonts w:cs="Arial"/>
                <w:color w:val="000000"/>
                <w:sz w:val="20"/>
                <w:szCs w:val="20"/>
                <w:lang w:eastAsia="sl-SI"/>
              </w:rPr>
              <w:t>Gozd (ha)</w:t>
            </w:r>
          </w:p>
        </w:tc>
        <w:tc>
          <w:tcPr>
            <w:tcW w:w="1078" w:type="dxa"/>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
          <w:p w14:paraId="3072223F" w14:textId="77777777" w:rsidR="00977FC7" w:rsidRPr="00CB62FA" w:rsidRDefault="00977FC7" w:rsidP="00977FC7">
            <w:pPr>
              <w:jc w:val="center"/>
              <w:rPr>
                <w:rFonts w:cs="Arial"/>
                <w:color w:val="000000"/>
                <w:sz w:val="20"/>
                <w:szCs w:val="20"/>
                <w:lang w:eastAsia="sl-SI"/>
              </w:rPr>
            </w:pPr>
            <w:r w:rsidRPr="00CB62FA">
              <w:rPr>
                <w:rFonts w:cs="Arial"/>
                <w:color w:val="000000"/>
                <w:sz w:val="20"/>
                <w:szCs w:val="20"/>
                <w:lang w:eastAsia="sl-SI"/>
              </w:rPr>
              <w:t>Vode (ha)</w:t>
            </w:r>
          </w:p>
        </w:tc>
        <w:tc>
          <w:tcPr>
            <w:tcW w:w="1078" w:type="dxa"/>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
          <w:p w14:paraId="25989525" w14:textId="77777777" w:rsidR="00977FC7" w:rsidRPr="00CB62FA" w:rsidRDefault="00977FC7" w:rsidP="00977FC7">
            <w:pPr>
              <w:jc w:val="center"/>
              <w:rPr>
                <w:rFonts w:cs="Arial"/>
                <w:color w:val="000000"/>
                <w:sz w:val="20"/>
                <w:szCs w:val="20"/>
                <w:lang w:eastAsia="sl-SI"/>
              </w:rPr>
            </w:pPr>
            <w:r w:rsidRPr="00CB62FA">
              <w:rPr>
                <w:rFonts w:cs="Arial"/>
                <w:color w:val="000000"/>
                <w:sz w:val="20"/>
                <w:szCs w:val="20"/>
                <w:lang w:eastAsia="sl-SI"/>
              </w:rPr>
              <w:t>Odkup (ha)</w:t>
            </w:r>
          </w:p>
        </w:tc>
      </w:tr>
      <w:tr w:rsidR="00977FC7" w:rsidRPr="00977FC7" w14:paraId="125D109D" w14:textId="77777777" w:rsidTr="002640C6">
        <w:trPr>
          <w:trHeight w:val="300"/>
        </w:trPr>
        <w:tc>
          <w:tcPr>
            <w:tcW w:w="1926" w:type="dxa"/>
            <w:tcBorders>
              <w:top w:val="single" w:sz="8" w:space="0" w:color="auto"/>
              <w:left w:val="single" w:sz="8" w:space="0" w:color="auto"/>
              <w:bottom w:val="single" w:sz="8" w:space="0" w:color="auto"/>
              <w:right w:val="single" w:sz="8" w:space="0" w:color="auto"/>
            </w:tcBorders>
            <w:tcMar>
              <w:left w:w="108" w:type="dxa"/>
              <w:right w:w="108" w:type="dxa"/>
            </w:tcMar>
          </w:tcPr>
          <w:p w14:paraId="7BDB2BA7" w14:textId="77777777" w:rsidR="00977FC7" w:rsidRPr="00977FC7" w:rsidRDefault="00977FC7" w:rsidP="002640C6">
            <w:pPr>
              <w:rPr>
                <w:rFonts w:cs="Arial"/>
              </w:rPr>
            </w:pPr>
            <w:proofErr w:type="spellStart"/>
            <w:r w:rsidRPr="00977FC7">
              <w:rPr>
                <w:rFonts w:cs="Arial"/>
                <w:sz w:val="18"/>
                <w:szCs w:val="18"/>
              </w:rPr>
              <w:t>ZaKras</w:t>
            </w:r>
            <w:proofErr w:type="spellEnd"/>
          </w:p>
        </w:tc>
        <w:tc>
          <w:tcPr>
            <w:tcW w:w="1323" w:type="dxa"/>
            <w:tcBorders>
              <w:top w:val="single" w:sz="8" w:space="0" w:color="auto"/>
              <w:left w:val="single" w:sz="8" w:space="0" w:color="auto"/>
              <w:bottom w:val="single" w:sz="8" w:space="0" w:color="auto"/>
              <w:right w:val="single" w:sz="8" w:space="0" w:color="auto"/>
            </w:tcBorders>
            <w:tcMar>
              <w:left w:w="108" w:type="dxa"/>
              <w:right w:w="108" w:type="dxa"/>
            </w:tcMar>
          </w:tcPr>
          <w:p w14:paraId="21FAB0AA" w14:textId="77777777" w:rsidR="00977FC7" w:rsidRPr="00977FC7" w:rsidRDefault="00977FC7" w:rsidP="002640C6">
            <w:pPr>
              <w:jc w:val="center"/>
              <w:rPr>
                <w:rFonts w:cs="Arial"/>
              </w:rPr>
            </w:pPr>
            <w:r w:rsidRPr="00977FC7">
              <w:rPr>
                <w:rFonts w:cs="Arial"/>
                <w:sz w:val="18"/>
                <w:szCs w:val="18"/>
              </w:rPr>
              <w:t>95,0</w:t>
            </w:r>
          </w:p>
        </w:tc>
        <w:tc>
          <w:tcPr>
            <w:tcW w:w="1083" w:type="dxa"/>
            <w:tcBorders>
              <w:top w:val="single" w:sz="8" w:space="0" w:color="auto"/>
              <w:left w:val="single" w:sz="8" w:space="0" w:color="auto"/>
              <w:bottom w:val="single" w:sz="8" w:space="0" w:color="auto"/>
              <w:right w:val="single" w:sz="8" w:space="0" w:color="auto"/>
            </w:tcBorders>
            <w:tcMar>
              <w:left w:w="108" w:type="dxa"/>
              <w:right w:w="108" w:type="dxa"/>
            </w:tcMar>
          </w:tcPr>
          <w:p w14:paraId="29581E49" w14:textId="77777777" w:rsidR="00977FC7" w:rsidRPr="00977FC7" w:rsidRDefault="00977FC7" w:rsidP="002640C6">
            <w:pPr>
              <w:jc w:val="right"/>
              <w:rPr>
                <w:rFonts w:cs="Arial"/>
              </w:rPr>
            </w:pPr>
            <w:r w:rsidRPr="00977FC7">
              <w:rPr>
                <w:rFonts w:cs="Arial"/>
                <w:sz w:val="18"/>
                <w:szCs w:val="18"/>
              </w:rPr>
              <w:t>/</w:t>
            </w:r>
          </w:p>
        </w:tc>
        <w:tc>
          <w:tcPr>
            <w:tcW w:w="1078" w:type="dxa"/>
            <w:tcBorders>
              <w:top w:val="single" w:sz="8" w:space="0" w:color="auto"/>
              <w:left w:val="single" w:sz="8" w:space="0" w:color="auto"/>
              <w:bottom w:val="single" w:sz="8" w:space="0" w:color="auto"/>
              <w:right w:val="single" w:sz="8" w:space="0" w:color="auto"/>
            </w:tcBorders>
            <w:tcMar>
              <w:left w:w="108" w:type="dxa"/>
              <w:right w:w="108" w:type="dxa"/>
            </w:tcMar>
          </w:tcPr>
          <w:p w14:paraId="348E96A9" w14:textId="77777777" w:rsidR="00977FC7" w:rsidRPr="00977FC7" w:rsidRDefault="00977FC7" w:rsidP="002640C6">
            <w:pPr>
              <w:jc w:val="right"/>
              <w:rPr>
                <w:rFonts w:cs="Arial"/>
              </w:rPr>
            </w:pPr>
            <w:r w:rsidRPr="00977FC7">
              <w:rPr>
                <w:rFonts w:cs="Arial"/>
                <w:sz w:val="18"/>
                <w:szCs w:val="18"/>
              </w:rPr>
              <w:t>15</w:t>
            </w:r>
          </w:p>
        </w:tc>
        <w:tc>
          <w:tcPr>
            <w:tcW w:w="1078" w:type="dxa"/>
            <w:tcBorders>
              <w:top w:val="single" w:sz="8" w:space="0" w:color="auto"/>
              <w:left w:val="single" w:sz="8" w:space="0" w:color="auto"/>
              <w:bottom w:val="single" w:sz="8" w:space="0" w:color="auto"/>
              <w:right w:val="single" w:sz="8" w:space="0" w:color="auto"/>
            </w:tcBorders>
            <w:tcMar>
              <w:left w:w="108" w:type="dxa"/>
              <w:right w:w="108" w:type="dxa"/>
            </w:tcMar>
          </w:tcPr>
          <w:p w14:paraId="5D369773" w14:textId="77777777" w:rsidR="00977FC7" w:rsidRPr="00977FC7" w:rsidRDefault="00977FC7" w:rsidP="002640C6">
            <w:pPr>
              <w:jc w:val="right"/>
              <w:rPr>
                <w:rFonts w:cs="Arial"/>
              </w:rPr>
            </w:pPr>
            <w:r w:rsidRPr="00977FC7">
              <w:rPr>
                <w:rFonts w:cs="Arial"/>
                <w:sz w:val="18"/>
                <w:szCs w:val="18"/>
              </w:rPr>
              <w:t>8,2</w:t>
            </w:r>
          </w:p>
        </w:tc>
      </w:tr>
      <w:tr w:rsidR="00977FC7" w:rsidRPr="00977FC7" w14:paraId="5164B377" w14:textId="77777777" w:rsidTr="002640C6">
        <w:trPr>
          <w:trHeight w:val="300"/>
        </w:trPr>
        <w:tc>
          <w:tcPr>
            <w:tcW w:w="1926" w:type="dxa"/>
            <w:tcBorders>
              <w:top w:val="single" w:sz="8" w:space="0" w:color="auto"/>
              <w:left w:val="single" w:sz="8" w:space="0" w:color="auto"/>
              <w:bottom w:val="single" w:sz="8" w:space="0" w:color="auto"/>
              <w:right w:val="single" w:sz="8" w:space="0" w:color="auto"/>
            </w:tcBorders>
            <w:tcMar>
              <w:left w:w="108" w:type="dxa"/>
              <w:right w:w="108" w:type="dxa"/>
            </w:tcMar>
          </w:tcPr>
          <w:p w14:paraId="175317DA" w14:textId="77777777" w:rsidR="00977FC7" w:rsidRPr="00977FC7" w:rsidRDefault="00977FC7" w:rsidP="002640C6">
            <w:pPr>
              <w:rPr>
                <w:rFonts w:cs="Arial"/>
              </w:rPr>
            </w:pPr>
            <w:proofErr w:type="spellStart"/>
            <w:r w:rsidRPr="00977FC7">
              <w:rPr>
                <w:rFonts w:cs="Arial"/>
                <w:sz w:val="18"/>
                <w:szCs w:val="18"/>
              </w:rPr>
              <w:t>Kras.Re.Vita</w:t>
            </w:r>
            <w:proofErr w:type="spellEnd"/>
          </w:p>
        </w:tc>
        <w:tc>
          <w:tcPr>
            <w:tcW w:w="1323" w:type="dxa"/>
            <w:tcBorders>
              <w:top w:val="single" w:sz="8" w:space="0" w:color="auto"/>
              <w:left w:val="single" w:sz="8" w:space="0" w:color="auto"/>
              <w:bottom w:val="single" w:sz="8" w:space="0" w:color="auto"/>
              <w:right w:val="single" w:sz="8" w:space="0" w:color="auto"/>
            </w:tcBorders>
            <w:tcMar>
              <w:left w:w="108" w:type="dxa"/>
              <w:right w:w="108" w:type="dxa"/>
            </w:tcMar>
          </w:tcPr>
          <w:p w14:paraId="440B8C40" w14:textId="77777777" w:rsidR="00977FC7" w:rsidRPr="00977FC7" w:rsidRDefault="00977FC7" w:rsidP="002640C6">
            <w:pPr>
              <w:jc w:val="right"/>
              <w:rPr>
                <w:rFonts w:cs="Arial"/>
              </w:rPr>
            </w:pPr>
            <w:r w:rsidRPr="00977FC7">
              <w:rPr>
                <w:rFonts w:cs="Arial"/>
                <w:sz w:val="18"/>
                <w:szCs w:val="18"/>
              </w:rPr>
              <w:t>98,0</w:t>
            </w:r>
          </w:p>
        </w:tc>
        <w:tc>
          <w:tcPr>
            <w:tcW w:w="1083" w:type="dxa"/>
            <w:tcBorders>
              <w:top w:val="single" w:sz="8" w:space="0" w:color="auto"/>
              <w:left w:val="single" w:sz="8" w:space="0" w:color="auto"/>
              <w:bottom w:val="single" w:sz="8" w:space="0" w:color="auto"/>
              <w:right w:val="single" w:sz="8" w:space="0" w:color="auto"/>
            </w:tcBorders>
            <w:tcMar>
              <w:left w:w="108" w:type="dxa"/>
              <w:right w:w="108" w:type="dxa"/>
            </w:tcMar>
          </w:tcPr>
          <w:p w14:paraId="0A105855" w14:textId="77777777" w:rsidR="00977FC7" w:rsidRPr="00977FC7" w:rsidRDefault="00977FC7" w:rsidP="002640C6">
            <w:pPr>
              <w:jc w:val="right"/>
              <w:rPr>
                <w:rFonts w:cs="Arial"/>
              </w:rPr>
            </w:pPr>
            <w:r w:rsidRPr="00977FC7">
              <w:rPr>
                <w:rFonts w:cs="Arial"/>
                <w:sz w:val="18"/>
                <w:szCs w:val="18"/>
              </w:rPr>
              <w:t>/</w:t>
            </w:r>
          </w:p>
        </w:tc>
        <w:tc>
          <w:tcPr>
            <w:tcW w:w="1078" w:type="dxa"/>
            <w:tcBorders>
              <w:top w:val="single" w:sz="8" w:space="0" w:color="auto"/>
              <w:left w:val="single" w:sz="8" w:space="0" w:color="auto"/>
              <w:bottom w:val="single" w:sz="8" w:space="0" w:color="auto"/>
              <w:right w:val="single" w:sz="8" w:space="0" w:color="auto"/>
            </w:tcBorders>
            <w:tcMar>
              <w:left w:w="108" w:type="dxa"/>
              <w:right w:w="108" w:type="dxa"/>
            </w:tcMar>
          </w:tcPr>
          <w:p w14:paraId="301969A1" w14:textId="77777777" w:rsidR="00977FC7" w:rsidRPr="00977FC7" w:rsidRDefault="00977FC7" w:rsidP="002640C6">
            <w:pPr>
              <w:jc w:val="right"/>
              <w:rPr>
                <w:rFonts w:cs="Arial"/>
              </w:rPr>
            </w:pPr>
            <w:r w:rsidRPr="00977FC7">
              <w:rPr>
                <w:rFonts w:cs="Arial"/>
                <w:sz w:val="18"/>
                <w:szCs w:val="18"/>
              </w:rPr>
              <w:t>130</w:t>
            </w:r>
          </w:p>
        </w:tc>
        <w:tc>
          <w:tcPr>
            <w:tcW w:w="1078" w:type="dxa"/>
            <w:tcBorders>
              <w:top w:val="single" w:sz="8" w:space="0" w:color="auto"/>
              <w:left w:val="single" w:sz="8" w:space="0" w:color="auto"/>
              <w:bottom w:val="single" w:sz="8" w:space="0" w:color="auto"/>
              <w:right w:val="single" w:sz="8" w:space="0" w:color="auto"/>
            </w:tcBorders>
            <w:tcMar>
              <w:left w:w="108" w:type="dxa"/>
              <w:right w:w="108" w:type="dxa"/>
            </w:tcMar>
          </w:tcPr>
          <w:p w14:paraId="59F61A88" w14:textId="77777777" w:rsidR="00977FC7" w:rsidRPr="00977FC7" w:rsidRDefault="00977FC7" w:rsidP="002640C6">
            <w:pPr>
              <w:jc w:val="right"/>
              <w:rPr>
                <w:rFonts w:cs="Arial"/>
              </w:rPr>
            </w:pPr>
            <w:r w:rsidRPr="00977FC7">
              <w:rPr>
                <w:rFonts w:cs="Arial"/>
                <w:sz w:val="18"/>
                <w:szCs w:val="18"/>
              </w:rPr>
              <w:t>114,2</w:t>
            </w:r>
          </w:p>
        </w:tc>
      </w:tr>
      <w:tr w:rsidR="00977FC7" w:rsidRPr="00977FC7" w14:paraId="528E6244" w14:textId="77777777" w:rsidTr="002640C6">
        <w:trPr>
          <w:trHeight w:val="285"/>
        </w:trPr>
        <w:tc>
          <w:tcPr>
            <w:tcW w:w="1926" w:type="dxa"/>
            <w:tcBorders>
              <w:top w:val="single" w:sz="8" w:space="0" w:color="auto"/>
              <w:left w:val="single" w:sz="8" w:space="0" w:color="auto"/>
              <w:bottom w:val="single" w:sz="8" w:space="0" w:color="auto"/>
              <w:right w:val="single" w:sz="8" w:space="0" w:color="auto"/>
            </w:tcBorders>
            <w:tcMar>
              <w:left w:w="108" w:type="dxa"/>
              <w:right w:w="108" w:type="dxa"/>
            </w:tcMar>
          </w:tcPr>
          <w:p w14:paraId="1F45B0D4" w14:textId="77777777" w:rsidR="00977FC7" w:rsidRPr="00977FC7" w:rsidRDefault="00977FC7" w:rsidP="002640C6">
            <w:pPr>
              <w:rPr>
                <w:rFonts w:cs="Arial"/>
              </w:rPr>
            </w:pPr>
            <w:r w:rsidRPr="00977FC7">
              <w:rPr>
                <w:rFonts w:cs="Arial"/>
                <w:sz w:val="18"/>
                <w:szCs w:val="18"/>
              </w:rPr>
              <w:t>Gorička Krajina</w:t>
            </w:r>
          </w:p>
        </w:tc>
        <w:tc>
          <w:tcPr>
            <w:tcW w:w="1323" w:type="dxa"/>
            <w:tcBorders>
              <w:top w:val="single" w:sz="8" w:space="0" w:color="auto"/>
              <w:left w:val="single" w:sz="8" w:space="0" w:color="auto"/>
              <w:bottom w:val="single" w:sz="8" w:space="0" w:color="auto"/>
              <w:right w:val="single" w:sz="8" w:space="0" w:color="auto"/>
            </w:tcBorders>
            <w:tcMar>
              <w:left w:w="108" w:type="dxa"/>
              <w:right w:w="108" w:type="dxa"/>
            </w:tcMar>
          </w:tcPr>
          <w:p w14:paraId="6ABFEBC1" w14:textId="77777777" w:rsidR="00977FC7" w:rsidRPr="00977FC7" w:rsidRDefault="00977FC7" w:rsidP="002640C6">
            <w:pPr>
              <w:jc w:val="right"/>
              <w:rPr>
                <w:rFonts w:cs="Arial"/>
              </w:rPr>
            </w:pPr>
            <w:r w:rsidRPr="00977FC7">
              <w:rPr>
                <w:rFonts w:cs="Arial"/>
                <w:sz w:val="18"/>
                <w:szCs w:val="18"/>
              </w:rPr>
              <w:t>222</w:t>
            </w:r>
          </w:p>
        </w:tc>
        <w:tc>
          <w:tcPr>
            <w:tcW w:w="1083" w:type="dxa"/>
            <w:tcBorders>
              <w:top w:val="single" w:sz="8" w:space="0" w:color="auto"/>
              <w:left w:val="single" w:sz="8" w:space="0" w:color="auto"/>
              <w:bottom w:val="single" w:sz="8" w:space="0" w:color="auto"/>
              <w:right w:val="single" w:sz="8" w:space="0" w:color="auto"/>
            </w:tcBorders>
            <w:tcMar>
              <w:left w:w="108" w:type="dxa"/>
              <w:right w:w="108" w:type="dxa"/>
            </w:tcMar>
          </w:tcPr>
          <w:p w14:paraId="5FC44D90" w14:textId="77777777" w:rsidR="00977FC7" w:rsidRPr="00977FC7" w:rsidRDefault="00977FC7" w:rsidP="002640C6">
            <w:pPr>
              <w:jc w:val="right"/>
              <w:rPr>
                <w:rFonts w:cs="Arial"/>
              </w:rPr>
            </w:pPr>
            <w:r w:rsidRPr="00977FC7">
              <w:rPr>
                <w:rFonts w:cs="Arial"/>
                <w:sz w:val="18"/>
                <w:szCs w:val="18"/>
              </w:rPr>
              <w:t>/</w:t>
            </w:r>
          </w:p>
        </w:tc>
        <w:tc>
          <w:tcPr>
            <w:tcW w:w="1078" w:type="dxa"/>
            <w:tcBorders>
              <w:top w:val="single" w:sz="8" w:space="0" w:color="auto"/>
              <w:left w:val="single" w:sz="8" w:space="0" w:color="auto"/>
              <w:bottom w:val="single" w:sz="8" w:space="0" w:color="auto"/>
              <w:right w:val="single" w:sz="8" w:space="0" w:color="auto"/>
            </w:tcBorders>
            <w:tcMar>
              <w:left w:w="108" w:type="dxa"/>
              <w:right w:w="108" w:type="dxa"/>
            </w:tcMar>
          </w:tcPr>
          <w:p w14:paraId="08E07039" w14:textId="77777777" w:rsidR="00977FC7" w:rsidRPr="00977FC7" w:rsidRDefault="00977FC7" w:rsidP="002640C6">
            <w:pPr>
              <w:jc w:val="right"/>
              <w:rPr>
                <w:rFonts w:cs="Arial"/>
              </w:rPr>
            </w:pPr>
            <w:r w:rsidRPr="00977FC7">
              <w:rPr>
                <w:rFonts w:cs="Arial"/>
                <w:sz w:val="18"/>
                <w:szCs w:val="18"/>
              </w:rPr>
              <w:t>/</w:t>
            </w:r>
          </w:p>
        </w:tc>
        <w:tc>
          <w:tcPr>
            <w:tcW w:w="1078" w:type="dxa"/>
            <w:tcBorders>
              <w:top w:val="single" w:sz="8" w:space="0" w:color="auto"/>
              <w:left w:val="single" w:sz="8" w:space="0" w:color="auto"/>
              <w:bottom w:val="single" w:sz="8" w:space="0" w:color="auto"/>
              <w:right w:val="single" w:sz="8" w:space="0" w:color="auto"/>
            </w:tcBorders>
            <w:tcMar>
              <w:left w:w="108" w:type="dxa"/>
              <w:right w:w="108" w:type="dxa"/>
            </w:tcMar>
          </w:tcPr>
          <w:p w14:paraId="253DE531" w14:textId="77777777" w:rsidR="00977FC7" w:rsidRPr="00977FC7" w:rsidRDefault="00977FC7" w:rsidP="002640C6">
            <w:pPr>
              <w:jc w:val="right"/>
              <w:rPr>
                <w:rFonts w:cs="Arial"/>
              </w:rPr>
            </w:pPr>
            <w:r w:rsidRPr="00977FC7">
              <w:rPr>
                <w:rFonts w:cs="Arial"/>
                <w:sz w:val="18"/>
                <w:szCs w:val="18"/>
              </w:rPr>
              <w:t>56,4</w:t>
            </w:r>
          </w:p>
        </w:tc>
      </w:tr>
      <w:tr w:rsidR="00977FC7" w:rsidRPr="00977FC7" w14:paraId="30A587F2" w14:textId="77777777" w:rsidTr="002640C6">
        <w:trPr>
          <w:trHeight w:val="300"/>
        </w:trPr>
        <w:tc>
          <w:tcPr>
            <w:tcW w:w="1926" w:type="dxa"/>
            <w:tcBorders>
              <w:top w:val="single" w:sz="8" w:space="0" w:color="auto"/>
              <w:left w:val="single" w:sz="8" w:space="0" w:color="auto"/>
              <w:bottom w:val="single" w:sz="8" w:space="0" w:color="auto"/>
              <w:right w:val="single" w:sz="8" w:space="0" w:color="auto"/>
            </w:tcBorders>
            <w:tcMar>
              <w:left w:w="108" w:type="dxa"/>
              <w:right w:w="108" w:type="dxa"/>
            </w:tcMar>
          </w:tcPr>
          <w:p w14:paraId="3B5C9FE6" w14:textId="77777777" w:rsidR="00977FC7" w:rsidRPr="00977FC7" w:rsidRDefault="00977FC7" w:rsidP="002640C6">
            <w:pPr>
              <w:rPr>
                <w:rFonts w:cs="Arial"/>
              </w:rPr>
            </w:pPr>
            <w:proofErr w:type="spellStart"/>
            <w:r w:rsidRPr="00977FC7">
              <w:rPr>
                <w:rFonts w:cs="Arial"/>
                <w:sz w:val="18"/>
                <w:szCs w:val="18"/>
              </w:rPr>
              <w:t>PoLjuba</w:t>
            </w:r>
            <w:proofErr w:type="spellEnd"/>
          </w:p>
        </w:tc>
        <w:tc>
          <w:tcPr>
            <w:tcW w:w="1323" w:type="dxa"/>
            <w:tcBorders>
              <w:top w:val="single" w:sz="8" w:space="0" w:color="auto"/>
              <w:left w:val="single" w:sz="8" w:space="0" w:color="auto"/>
              <w:bottom w:val="single" w:sz="8" w:space="0" w:color="auto"/>
              <w:right w:val="single" w:sz="8" w:space="0" w:color="auto"/>
            </w:tcBorders>
            <w:tcMar>
              <w:left w:w="108" w:type="dxa"/>
              <w:right w:w="108" w:type="dxa"/>
            </w:tcMar>
          </w:tcPr>
          <w:p w14:paraId="359E9DD2" w14:textId="77777777" w:rsidR="00977FC7" w:rsidRPr="00977FC7" w:rsidRDefault="00977FC7" w:rsidP="002640C6">
            <w:pPr>
              <w:jc w:val="right"/>
              <w:rPr>
                <w:rFonts w:cs="Arial"/>
              </w:rPr>
            </w:pPr>
            <w:r w:rsidRPr="00977FC7">
              <w:rPr>
                <w:rFonts w:cs="Arial"/>
                <w:sz w:val="18"/>
                <w:szCs w:val="18"/>
              </w:rPr>
              <w:t>1.052</w:t>
            </w:r>
          </w:p>
        </w:tc>
        <w:tc>
          <w:tcPr>
            <w:tcW w:w="1083" w:type="dxa"/>
            <w:tcBorders>
              <w:top w:val="single" w:sz="8" w:space="0" w:color="auto"/>
              <w:left w:val="single" w:sz="8" w:space="0" w:color="auto"/>
              <w:bottom w:val="single" w:sz="8" w:space="0" w:color="auto"/>
              <w:right w:val="single" w:sz="8" w:space="0" w:color="auto"/>
            </w:tcBorders>
            <w:tcMar>
              <w:left w:w="108" w:type="dxa"/>
              <w:right w:w="108" w:type="dxa"/>
            </w:tcMar>
          </w:tcPr>
          <w:p w14:paraId="2119482C" w14:textId="77777777" w:rsidR="00977FC7" w:rsidRPr="00977FC7" w:rsidRDefault="00977FC7" w:rsidP="002640C6">
            <w:pPr>
              <w:jc w:val="right"/>
              <w:rPr>
                <w:rFonts w:cs="Arial"/>
              </w:rPr>
            </w:pPr>
            <w:r w:rsidRPr="00977FC7">
              <w:rPr>
                <w:rFonts w:cs="Arial"/>
                <w:sz w:val="18"/>
                <w:szCs w:val="18"/>
              </w:rPr>
              <w:t>/</w:t>
            </w:r>
          </w:p>
        </w:tc>
        <w:tc>
          <w:tcPr>
            <w:tcW w:w="1078" w:type="dxa"/>
            <w:tcBorders>
              <w:top w:val="single" w:sz="8" w:space="0" w:color="auto"/>
              <w:left w:val="single" w:sz="8" w:space="0" w:color="auto"/>
              <w:bottom w:val="single" w:sz="8" w:space="0" w:color="auto"/>
              <w:right w:val="single" w:sz="8" w:space="0" w:color="auto"/>
            </w:tcBorders>
            <w:tcMar>
              <w:left w:w="108" w:type="dxa"/>
              <w:right w:w="108" w:type="dxa"/>
            </w:tcMar>
          </w:tcPr>
          <w:p w14:paraId="61F29361" w14:textId="77777777" w:rsidR="00977FC7" w:rsidRPr="00977FC7" w:rsidRDefault="00977FC7" w:rsidP="002640C6">
            <w:pPr>
              <w:jc w:val="right"/>
              <w:rPr>
                <w:rFonts w:cs="Arial"/>
              </w:rPr>
            </w:pPr>
            <w:r w:rsidRPr="00977FC7">
              <w:rPr>
                <w:rFonts w:cs="Arial"/>
                <w:sz w:val="18"/>
                <w:szCs w:val="18"/>
              </w:rPr>
              <w:t>34,6</w:t>
            </w:r>
          </w:p>
        </w:tc>
        <w:tc>
          <w:tcPr>
            <w:tcW w:w="1078" w:type="dxa"/>
            <w:tcBorders>
              <w:top w:val="single" w:sz="8" w:space="0" w:color="auto"/>
              <w:left w:val="single" w:sz="8" w:space="0" w:color="auto"/>
              <w:bottom w:val="single" w:sz="8" w:space="0" w:color="auto"/>
              <w:right w:val="single" w:sz="8" w:space="0" w:color="auto"/>
            </w:tcBorders>
            <w:tcMar>
              <w:left w:w="108" w:type="dxa"/>
              <w:right w:w="108" w:type="dxa"/>
            </w:tcMar>
          </w:tcPr>
          <w:p w14:paraId="320CD073" w14:textId="77777777" w:rsidR="00977FC7" w:rsidRPr="00977FC7" w:rsidRDefault="00977FC7" w:rsidP="002640C6">
            <w:pPr>
              <w:jc w:val="right"/>
              <w:rPr>
                <w:rFonts w:cs="Arial"/>
              </w:rPr>
            </w:pPr>
            <w:r w:rsidRPr="00977FC7">
              <w:rPr>
                <w:rFonts w:cs="Arial"/>
                <w:sz w:val="18"/>
                <w:szCs w:val="18"/>
              </w:rPr>
              <w:t>78,8</w:t>
            </w:r>
          </w:p>
        </w:tc>
      </w:tr>
      <w:tr w:rsidR="00977FC7" w:rsidRPr="00977FC7" w14:paraId="0EA0C14A" w14:textId="77777777" w:rsidTr="002640C6">
        <w:trPr>
          <w:trHeight w:val="300"/>
        </w:trPr>
        <w:tc>
          <w:tcPr>
            <w:tcW w:w="1926" w:type="dxa"/>
            <w:tcBorders>
              <w:top w:val="single" w:sz="8" w:space="0" w:color="auto"/>
              <w:left w:val="single" w:sz="8" w:space="0" w:color="auto"/>
              <w:bottom w:val="single" w:sz="8" w:space="0" w:color="auto"/>
              <w:right w:val="single" w:sz="8" w:space="0" w:color="auto"/>
            </w:tcBorders>
            <w:tcMar>
              <w:left w:w="108" w:type="dxa"/>
              <w:right w:w="108" w:type="dxa"/>
            </w:tcMar>
          </w:tcPr>
          <w:p w14:paraId="595D2348" w14:textId="77777777" w:rsidR="00977FC7" w:rsidRPr="00977FC7" w:rsidRDefault="00977FC7" w:rsidP="002640C6">
            <w:pPr>
              <w:rPr>
                <w:rFonts w:cs="Arial"/>
              </w:rPr>
            </w:pPr>
            <w:r w:rsidRPr="00977FC7">
              <w:rPr>
                <w:rFonts w:cs="Arial"/>
                <w:sz w:val="18"/>
                <w:szCs w:val="18"/>
              </w:rPr>
              <w:t>Marja</w:t>
            </w:r>
          </w:p>
        </w:tc>
        <w:tc>
          <w:tcPr>
            <w:tcW w:w="1323" w:type="dxa"/>
            <w:tcBorders>
              <w:top w:val="single" w:sz="8" w:space="0" w:color="auto"/>
              <w:left w:val="single" w:sz="8" w:space="0" w:color="auto"/>
              <w:bottom w:val="single" w:sz="8" w:space="0" w:color="auto"/>
              <w:right w:val="single" w:sz="8" w:space="0" w:color="auto"/>
            </w:tcBorders>
            <w:tcMar>
              <w:left w:w="108" w:type="dxa"/>
              <w:right w:w="108" w:type="dxa"/>
            </w:tcMar>
          </w:tcPr>
          <w:p w14:paraId="0F25F092" w14:textId="77777777" w:rsidR="00977FC7" w:rsidRPr="00977FC7" w:rsidRDefault="00977FC7" w:rsidP="002640C6">
            <w:pPr>
              <w:jc w:val="right"/>
              <w:rPr>
                <w:rFonts w:cs="Arial"/>
              </w:rPr>
            </w:pPr>
            <w:r w:rsidRPr="00977FC7">
              <w:rPr>
                <w:rFonts w:cs="Arial"/>
                <w:sz w:val="18"/>
                <w:szCs w:val="18"/>
              </w:rPr>
              <w:t>52,2</w:t>
            </w:r>
          </w:p>
        </w:tc>
        <w:tc>
          <w:tcPr>
            <w:tcW w:w="1083" w:type="dxa"/>
            <w:tcBorders>
              <w:top w:val="single" w:sz="8" w:space="0" w:color="auto"/>
              <w:left w:val="single" w:sz="8" w:space="0" w:color="auto"/>
              <w:bottom w:val="single" w:sz="8" w:space="0" w:color="auto"/>
              <w:right w:val="single" w:sz="8" w:space="0" w:color="auto"/>
            </w:tcBorders>
            <w:tcMar>
              <w:left w:w="108" w:type="dxa"/>
              <w:right w:w="108" w:type="dxa"/>
            </w:tcMar>
          </w:tcPr>
          <w:p w14:paraId="3D8AD155" w14:textId="77777777" w:rsidR="00977FC7" w:rsidRPr="00977FC7" w:rsidRDefault="00977FC7" w:rsidP="002640C6">
            <w:pPr>
              <w:jc w:val="right"/>
              <w:rPr>
                <w:rFonts w:cs="Arial"/>
              </w:rPr>
            </w:pPr>
            <w:r w:rsidRPr="00977FC7">
              <w:rPr>
                <w:rFonts w:cs="Arial"/>
                <w:sz w:val="18"/>
                <w:szCs w:val="18"/>
              </w:rPr>
              <w:t>/</w:t>
            </w:r>
          </w:p>
        </w:tc>
        <w:tc>
          <w:tcPr>
            <w:tcW w:w="1078" w:type="dxa"/>
            <w:tcBorders>
              <w:top w:val="single" w:sz="8" w:space="0" w:color="auto"/>
              <w:left w:val="single" w:sz="8" w:space="0" w:color="auto"/>
              <w:bottom w:val="single" w:sz="8" w:space="0" w:color="auto"/>
              <w:right w:val="single" w:sz="8" w:space="0" w:color="auto"/>
            </w:tcBorders>
            <w:tcMar>
              <w:left w:w="108" w:type="dxa"/>
              <w:right w:w="108" w:type="dxa"/>
            </w:tcMar>
          </w:tcPr>
          <w:p w14:paraId="118D6E84" w14:textId="77777777" w:rsidR="00977FC7" w:rsidRPr="00977FC7" w:rsidRDefault="00977FC7" w:rsidP="002640C6">
            <w:pPr>
              <w:jc w:val="right"/>
              <w:rPr>
                <w:rFonts w:cs="Arial"/>
              </w:rPr>
            </w:pPr>
            <w:r w:rsidRPr="00977FC7">
              <w:rPr>
                <w:rFonts w:cs="Arial"/>
                <w:sz w:val="18"/>
                <w:szCs w:val="18"/>
              </w:rPr>
              <w:t>20,3</w:t>
            </w:r>
          </w:p>
        </w:tc>
        <w:tc>
          <w:tcPr>
            <w:tcW w:w="1078" w:type="dxa"/>
            <w:tcBorders>
              <w:top w:val="single" w:sz="8" w:space="0" w:color="auto"/>
              <w:left w:val="single" w:sz="8" w:space="0" w:color="auto"/>
              <w:bottom w:val="single" w:sz="8" w:space="0" w:color="auto"/>
              <w:right w:val="single" w:sz="8" w:space="0" w:color="auto"/>
            </w:tcBorders>
            <w:tcMar>
              <w:left w:w="108" w:type="dxa"/>
              <w:right w:w="108" w:type="dxa"/>
            </w:tcMar>
          </w:tcPr>
          <w:p w14:paraId="79D5801D" w14:textId="77777777" w:rsidR="00977FC7" w:rsidRPr="00977FC7" w:rsidRDefault="00977FC7" w:rsidP="002640C6">
            <w:pPr>
              <w:jc w:val="right"/>
              <w:rPr>
                <w:rFonts w:cs="Arial"/>
              </w:rPr>
            </w:pPr>
            <w:r w:rsidRPr="00977FC7">
              <w:rPr>
                <w:rFonts w:cs="Arial"/>
                <w:sz w:val="18"/>
                <w:szCs w:val="18"/>
              </w:rPr>
              <w:t>30,85</w:t>
            </w:r>
          </w:p>
        </w:tc>
      </w:tr>
      <w:tr w:rsidR="00977FC7" w:rsidRPr="00977FC7" w14:paraId="6151EE69" w14:textId="77777777" w:rsidTr="002640C6">
        <w:trPr>
          <w:trHeight w:val="300"/>
        </w:trPr>
        <w:tc>
          <w:tcPr>
            <w:tcW w:w="1926" w:type="dxa"/>
            <w:tcBorders>
              <w:top w:val="single" w:sz="8" w:space="0" w:color="auto"/>
              <w:left w:val="single" w:sz="8" w:space="0" w:color="auto"/>
              <w:bottom w:val="single" w:sz="8" w:space="0" w:color="auto"/>
              <w:right w:val="single" w:sz="8" w:space="0" w:color="auto"/>
            </w:tcBorders>
            <w:tcMar>
              <w:left w:w="108" w:type="dxa"/>
              <w:right w:w="108" w:type="dxa"/>
            </w:tcMar>
          </w:tcPr>
          <w:p w14:paraId="4823E4F6" w14:textId="77777777" w:rsidR="00977FC7" w:rsidRPr="00977FC7" w:rsidRDefault="00977FC7" w:rsidP="002640C6">
            <w:pPr>
              <w:rPr>
                <w:rFonts w:cs="Arial"/>
              </w:rPr>
            </w:pPr>
            <w:proofErr w:type="spellStart"/>
            <w:r w:rsidRPr="00977FC7">
              <w:rPr>
                <w:rFonts w:cs="Arial"/>
                <w:sz w:val="18"/>
                <w:szCs w:val="18"/>
              </w:rPr>
              <w:t>Pivka.Kras.Presiha</w:t>
            </w:r>
            <w:proofErr w:type="spellEnd"/>
          </w:p>
        </w:tc>
        <w:tc>
          <w:tcPr>
            <w:tcW w:w="1323" w:type="dxa"/>
            <w:tcBorders>
              <w:top w:val="single" w:sz="8" w:space="0" w:color="auto"/>
              <w:left w:val="single" w:sz="8" w:space="0" w:color="auto"/>
              <w:bottom w:val="single" w:sz="8" w:space="0" w:color="auto"/>
              <w:right w:val="single" w:sz="8" w:space="0" w:color="auto"/>
            </w:tcBorders>
            <w:tcMar>
              <w:left w:w="108" w:type="dxa"/>
              <w:right w:w="108" w:type="dxa"/>
            </w:tcMar>
          </w:tcPr>
          <w:p w14:paraId="62EA99E8" w14:textId="77777777" w:rsidR="00977FC7" w:rsidRPr="00977FC7" w:rsidRDefault="00977FC7" w:rsidP="002640C6">
            <w:pPr>
              <w:jc w:val="right"/>
              <w:rPr>
                <w:rFonts w:cs="Arial"/>
              </w:rPr>
            </w:pPr>
            <w:r w:rsidRPr="00977FC7">
              <w:rPr>
                <w:rFonts w:cs="Arial"/>
                <w:sz w:val="18"/>
                <w:szCs w:val="18"/>
              </w:rPr>
              <w:t>205,92</w:t>
            </w:r>
          </w:p>
        </w:tc>
        <w:tc>
          <w:tcPr>
            <w:tcW w:w="1083" w:type="dxa"/>
            <w:tcBorders>
              <w:top w:val="single" w:sz="8" w:space="0" w:color="auto"/>
              <w:left w:val="single" w:sz="8" w:space="0" w:color="auto"/>
              <w:bottom w:val="single" w:sz="8" w:space="0" w:color="auto"/>
              <w:right w:val="single" w:sz="8" w:space="0" w:color="auto"/>
            </w:tcBorders>
            <w:tcMar>
              <w:left w:w="108" w:type="dxa"/>
              <w:right w:w="108" w:type="dxa"/>
            </w:tcMar>
          </w:tcPr>
          <w:p w14:paraId="5D1F48FF" w14:textId="77777777" w:rsidR="00977FC7" w:rsidRPr="00977FC7" w:rsidRDefault="00977FC7" w:rsidP="002640C6">
            <w:pPr>
              <w:jc w:val="right"/>
              <w:rPr>
                <w:rFonts w:cs="Arial"/>
              </w:rPr>
            </w:pPr>
            <w:r w:rsidRPr="00977FC7">
              <w:rPr>
                <w:rFonts w:cs="Arial"/>
                <w:sz w:val="18"/>
                <w:szCs w:val="18"/>
              </w:rPr>
              <w:t>/</w:t>
            </w:r>
          </w:p>
        </w:tc>
        <w:tc>
          <w:tcPr>
            <w:tcW w:w="1078" w:type="dxa"/>
            <w:tcBorders>
              <w:top w:val="single" w:sz="8" w:space="0" w:color="auto"/>
              <w:left w:val="single" w:sz="8" w:space="0" w:color="auto"/>
              <w:bottom w:val="single" w:sz="8" w:space="0" w:color="auto"/>
              <w:right w:val="single" w:sz="8" w:space="0" w:color="auto"/>
            </w:tcBorders>
            <w:tcMar>
              <w:left w:w="108" w:type="dxa"/>
              <w:right w:w="108" w:type="dxa"/>
            </w:tcMar>
          </w:tcPr>
          <w:p w14:paraId="1440582C" w14:textId="77777777" w:rsidR="00977FC7" w:rsidRPr="00977FC7" w:rsidRDefault="00977FC7" w:rsidP="002640C6">
            <w:pPr>
              <w:jc w:val="right"/>
              <w:rPr>
                <w:rFonts w:cs="Arial"/>
              </w:rPr>
            </w:pPr>
            <w:r w:rsidRPr="00977FC7">
              <w:rPr>
                <w:rFonts w:cs="Arial"/>
                <w:sz w:val="18"/>
                <w:szCs w:val="18"/>
              </w:rPr>
              <w:t>0,15</w:t>
            </w:r>
          </w:p>
        </w:tc>
        <w:tc>
          <w:tcPr>
            <w:tcW w:w="1078" w:type="dxa"/>
            <w:tcBorders>
              <w:top w:val="single" w:sz="8" w:space="0" w:color="auto"/>
              <w:left w:val="single" w:sz="8" w:space="0" w:color="auto"/>
              <w:bottom w:val="single" w:sz="8" w:space="0" w:color="auto"/>
              <w:right w:val="single" w:sz="8" w:space="0" w:color="auto"/>
            </w:tcBorders>
            <w:tcMar>
              <w:left w:w="108" w:type="dxa"/>
              <w:right w:w="108" w:type="dxa"/>
            </w:tcMar>
          </w:tcPr>
          <w:p w14:paraId="03835B4B" w14:textId="77777777" w:rsidR="00977FC7" w:rsidRPr="00977FC7" w:rsidRDefault="00977FC7" w:rsidP="002640C6">
            <w:pPr>
              <w:jc w:val="right"/>
              <w:rPr>
                <w:rFonts w:cs="Arial"/>
              </w:rPr>
            </w:pPr>
            <w:r w:rsidRPr="00977FC7">
              <w:rPr>
                <w:rFonts w:cs="Arial"/>
                <w:sz w:val="18"/>
                <w:szCs w:val="18"/>
              </w:rPr>
              <w:t>45,34</w:t>
            </w:r>
          </w:p>
        </w:tc>
      </w:tr>
      <w:tr w:rsidR="00977FC7" w:rsidRPr="00977FC7" w14:paraId="24DE547A" w14:textId="77777777" w:rsidTr="002640C6">
        <w:trPr>
          <w:trHeight w:val="300"/>
        </w:trPr>
        <w:tc>
          <w:tcPr>
            <w:tcW w:w="1926" w:type="dxa"/>
            <w:tcBorders>
              <w:top w:val="single" w:sz="8" w:space="0" w:color="auto"/>
              <w:left w:val="single" w:sz="8" w:space="0" w:color="auto"/>
              <w:bottom w:val="single" w:sz="8" w:space="0" w:color="auto"/>
              <w:right w:val="single" w:sz="8" w:space="0" w:color="auto"/>
            </w:tcBorders>
            <w:tcMar>
              <w:left w:w="108" w:type="dxa"/>
              <w:right w:w="108" w:type="dxa"/>
            </w:tcMar>
          </w:tcPr>
          <w:p w14:paraId="1F342BC1" w14:textId="77777777" w:rsidR="00977FC7" w:rsidRPr="00977FC7" w:rsidRDefault="00977FC7" w:rsidP="002640C6">
            <w:pPr>
              <w:rPr>
                <w:rFonts w:cs="Arial"/>
              </w:rPr>
            </w:pPr>
            <w:r w:rsidRPr="00977FC7">
              <w:rPr>
                <w:rFonts w:cs="Arial"/>
                <w:sz w:val="18"/>
                <w:szCs w:val="18"/>
              </w:rPr>
              <w:t>Vrh Julijcev</w:t>
            </w:r>
          </w:p>
        </w:tc>
        <w:tc>
          <w:tcPr>
            <w:tcW w:w="1323" w:type="dxa"/>
            <w:tcBorders>
              <w:top w:val="single" w:sz="8" w:space="0" w:color="auto"/>
              <w:left w:val="single" w:sz="8" w:space="0" w:color="auto"/>
              <w:bottom w:val="single" w:sz="8" w:space="0" w:color="auto"/>
              <w:right w:val="single" w:sz="8" w:space="0" w:color="auto"/>
            </w:tcBorders>
            <w:tcMar>
              <w:left w:w="108" w:type="dxa"/>
              <w:right w:w="108" w:type="dxa"/>
            </w:tcMar>
          </w:tcPr>
          <w:p w14:paraId="42A72D7F" w14:textId="77777777" w:rsidR="00977FC7" w:rsidRPr="00977FC7" w:rsidRDefault="00977FC7" w:rsidP="002640C6">
            <w:pPr>
              <w:jc w:val="right"/>
              <w:rPr>
                <w:rFonts w:cs="Arial"/>
              </w:rPr>
            </w:pPr>
            <w:r w:rsidRPr="00977FC7">
              <w:rPr>
                <w:rFonts w:cs="Arial"/>
                <w:sz w:val="18"/>
                <w:szCs w:val="18"/>
              </w:rPr>
              <w:t>51,17</w:t>
            </w:r>
          </w:p>
        </w:tc>
        <w:tc>
          <w:tcPr>
            <w:tcW w:w="1083" w:type="dxa"/>
            <w:tcBorders>
              <w:top w:val="single" w:sz="8" w:space="0" w:color="auto"/>
              <w:left w:val="single" w:sz="8" w:space="0" w:color="auto"/>
              <w:bottom w:val="single" w:sz="8" w:space="0" w:color="auto"/>
              <w:right w:val="single" w:sz="8" w:space="0" w:color="auto"/>
            </w:tcBorders>
            <w:tcMar>
              <w:left w:w="108" w:type="dxa"/>
              <w:right w:w="108" w:type="dxa"/>
            </w:tcMar>
          </w:tcPr>
          <w:p w14:paraId="22892FE3" w14:textId="77777777" w:rsidR="00977FC7" w:rsidRPr="00977FC7" w:rsidRDefault="00977FC7" w:rsidP="002640C6">
            <w:pPr>
              <w:jc w:val="right"/>
              <w:rPr>
                <w:rFonts w:cs="Arial"/>
              </w:rPr>
            </w:pPr>
            <w:r w:rsidRPr="00977FC7">
              <w:rPr>
                <w:rFonts w:cs="Arial"/>
                <w:sz w:val="18"/>
                <w:szCs w:val="18"/>
              </w:rPr>
              <w:t>195,8</w:t>
            </w:r>
          </w:p>
        </w:tc>
        <w:tc>
          <w:tcPr>
            <w:tcW w:w="1078" w:type="dxa"/>
            <w:tcBorders>
              <w:top w:val="single" w:sz="8" w:space="0" w:color="auto"/>
              <w:left w:val="single" w:sz="8" w:space="0" w:color="auto"/>
              <w:bottom w:val="single" w:sz="8" w:space="0" w:color="auto"/>
              <w:right w:val="single" w:sz="8" w:space="0" w:color="auto"/>
            </w:tcBorders>
            <w:tcMar>
              <w:left w:w="108" w:type="dxa"/>
              <w:right w:w="108" w:type="dxa"/>
            </w:tcMar>
          </w:tcPr>
          <w:p w14:paraId="03FEEDA3" w14:textId="77777777" w:rsidR="00977FC7" w:rsidRPr="00977FC7" w:rsidRDefault="00977FC7" w:rsidP="002640C6">
            <w:pPr>
              <w:jc w:val="right"/>
              <w:rPr>
                <w:rFonts w:cs="Arial"/>
              </w:rPr>
            </w:pPr>
            <w:r w:rsidRPr="00977FC7">
              <w:rPr>
                <w:rFonts w:cs="Arial"/>
                <w:sz w:val="18"/>
                <w:szCs w:val="18"/>
              </w:rPr>
              <w:t>1,6</w:t>
            </w:r>
          </w:p>
        </w:tc>
        <w:tc>
          <w:tcPr>
            <w:tcW w:w="1078" w:type="dxa"/>
            <w:tcBorders>
              <w:top w:val="single" w:sz="8" w:space="0" w:color="auto"/>
              <w:left w:val="single" w:sz="8" w:space="0" w:color="auto"/>
              <w:bottom w:val="single" w:sz="8" w:space="0" w:color="auto"/>
              <w:right w:val="single" w:sz="8" w:space="0" w:color="auto"/>
            </w:tcBorders>
            <w:tcMar>
              <w:left w:w="108" w:type="dxa"/>
              <w:right w:w="108" w:type="dxa"/>
            </w:tcMar>
          </w:tcPr>
          <w:p w14:paraId="65EF3558" w14:textId="77777777" w:rsidR="00977FC7" w:rsidRPr="00977FC7" w:rsidRDefault="00977FC7" w:rsidP="002640C6">
            <w:pPr>
              <w:jc w:val="right"/>
              <w:rPr>
                <w:rFonts w:cs="Arial"/>
              </w:rPr>
            </w:pPr>
            <w:r w:rsidRPr="00977FC7">
              <w:rPr>
                <w:rFonts w:cs="Arial"/>
                <w:sz w:val="18"/>
                <w:szCs w:val="18"/>
              </w:rPr>
              <w:t>135,8</w:t>
            </w:r>
          </w:p>
        </w:tc>
      </w:tr>
      <w:tr w:rsidR="00977FC7" w:rsidRPr="00977FC7" w14:paraId="7F5ECB72" w14:textId="77777777" w:rsidTr="002640C6">
        <w:trPr>
          <w:trHeight w:val="300"/>
        </w:trPr>
        <w:tc>
          <w:tcPr>
            <w:tcW w:w="1926" w:type="dxa"/>
            <w:tcBorders>
              <w:top w:val="single" w:sz="8" w:space="0" w:color="auto"/>
              <w:left w:val="single" w:sz="8" w:space="0" w:color="auto"/>
              <w:bottom w:val="single" w:sz="8" w:space="0" w:color="auto"/>
              <w:right w:val="single" w:sz="8" w:space="0" w:color="auto"/>
            </w:tcBorders>
            <w:tcMar>
              <w:left w:w="108" w:type="dxa"/>
              <w:right w:w="108" w:type="dxa"/>
            </w:tcMar>
          </w:tcPr>
          <w:p w14:paraId="005B8831" w14:textId="77777777" w:rsidR="00977FC7" w:rsidRPr="00977FC7" w:rsidRDefault="00977FC7" w:rsidP="002640C6">
            <w:pPr>
              <w:rPr>
                <w:rFonts w:cs="Arial"/>
              </w:rPr>
            </w:pPr>
            <w:r w:rsidRPr="00977FC7">
              <w:rPr>
                <w:rFonts w:cs="Arial"/>
                <w:sz w:val="18"/>
                <w:szCs w:val="18"/>
              </w:rPr>
              <w:t>Natura Mura</w:t>
            </w:r>
          </w:p>
        </w:tc>
        <w:tc>
          <w:tcPr>
            <w:tcW w:w="1323" w:type="dxa"/>
            <w:tcBorders>
              <w:top w:val="single" w:sz="8" w:space="0" w:color="auto"/>
              <w:left w:val="single" w:sz="8" w:space="0" w:color="auto"/>
              <w:bottom w:val="single" w:sz="8" w:space="0" w:color="auto"/>
              <w:right w:val="single" w:sz="8" w:space="0" w:color="auto"/>
            </w:tcBorders>
            <w:tcMar>
              <w:left w:w="108" w:type="dxa"/>
              <w:right w:w="108" w:type="dxa"/>
            </w:tcMar>
          </w:tcPr>
          <w:p w14:paraId="2A553FAF" w14:textId="77777777" w:rsidR="00977FC7" w:rsidRPr="00977FC7" w:rsidRDefault="00977FC7" w:rsidP="002640C6">
            <w:pPr>
              <w:jc w:val="right"/>
              <w:rPr>
                <w:rFonts w:cs="Arial"/>
              </w:rPr>
            </w:pPr>
            <w:r w:rsidRPr="00977FC7">
              <w:rPr>
                <w:rFonts w:cs="Arial"/>
                <w:sz w:val="18"/>
                <w:szCs w:val="18"/>
              </w:rPr>
              <w:t>10</w:t>
            </w:r>
          </w:p>
        </w:tc>
        <w:tc>
          <w:tcPr>
            <w:tcW w:w="1083" w:type="dxa"/>
            <w:tcBorders>
              <w:top w:val="single" w:sz="8" w:space="0" w:color="auto"/>
              <w:left w:val="single" w:sz="8" w:space="0" w:color="auto"/>
              <w:bottom w:val="single" w:sz="8" w:space="0" w:color="auto"/>
              <w:right w:val="single" w:sz="8" w:space="0" w:color="auto"/>
            </w:tcBorders>
            <w:tcMar>
              <w:left w:w="108" w:type="dxa"/>
              <w:right w:w="108" w:type="dxa"/>
            </w:tcMar>
          </w:tcPr>
          <w:p w14:paraId="2378D8BE" w14:textId="77777777" w:rsidR="00977FC7" w:rsidRPr="00977FC7" w:rsidRDefault="00977FC7" w:rsidP="002640C6">
            <w:pPr>
              <w:jc w:val="right"/>
              <w:rPr>
                <w:rFonts w:cs="Arial"/>
              </w:rPr>
            </w:pPr>
            <w:r w:rsidRPr="00977FC7">
              <w:rPr>
                <w:rFonts w:cs="Arial"/>
                <w:sz w:val="18"/>
                <w:szCs w:val="18"/>
              </w:rPr>
              <w:t>49,36</w:t>
            </w:r>
          </w:p>
        </w:tc>
        <w:tc>
          <w:tcPr>
            <w:tcW w:w="1078" w:type="dxa"/>
            <w:tcBorders>
              <w:top w:val="single" w:sz="8" w:space="0" w:color="auto"/>
              <w:left w:val="single" w:sz="8" w:space="0" w:color="auto"/>
              <w:bottom w:val="single" w:sz="8" w:space="0" w:color="auto"/>
              <w:right w:val="single" w:sz="8" w:space="0" w:color="auto"/>
            </w:tcBorders>
            <w:tcMar>
              <w:left w:w="108" w:type="dxa"/>
              <w:right w:w="108" w:type="dxa"/>
            </w:tcMar>
          </w:tcPr>
          <w:p w14:paraId="6E1FC564" w14:textId="77777777" w:rsidR="00977FC7" w:rsidRPr="00977FC7" w:rsidRDefault="00977FC7" w:rsidP="002640C6">
            <w:pPr>
              <w:jc w:val="right"/>
              <w:rPr>
                <w:rFonts w:cs="Arial"/>
              </w:rPr>
            </w:pPr>
            <w:r w:rsidRPr="00977FC7">
              <w:rPr>
                <w:rFonts w:cs="Arial"/>
                <w:sz w:val="18"/>
                <w:szCs w:val="18"/>
              </w:rPr>
              <w:t>50,08</w:t>
            </w:r>
          </w:p>
        </w:tc>
        <w:tc>
          <w:tcPr>
            <w:tcW w:w="1078" w:type="dxa"/>
            <w:tcBorders>
              <w:top w:val="single" w:sz="8" w:space="0" w:color="auto"/>
              <w:left w:val="single" w:sz="8" w:space="0" w:color="auto"/>
              <w:bottom w:val="single" w:sz="8" w:space="0" w:color="auto"/>
              <w:right w:val="single" w:sz="8" w:space="0" w:color="auto"/>
            </w:tcBorders>
            <w:tcMar>
              <w:left w:w="108" w:type="dxa"/>
              <w:right w:w="108" w:type="dxa"/>
            </w:tcMar>
          </w:tcPr>
          <w:p w14:paraId="53E47B66" w14:textId="77777777" w:rsidR="00977FC7" w:rsidRPr="00977FC7" w:rsidRDefault="00977FC7" w:rsidP="002640C6">
            <w:pPr>
              <w:jc w:val="right"/>
              <w:rPr>
                <w:rFonts w:cs="Arial"/>
              </w:rPr>
            </w:pPr>
            <w:r w:rsidRPr="00977FC7">
              <w:rPr>
                <w:rFonts w:cs="Arial"/>
                <w:sz w:val="18"/>
                <w:szCs w:val="18"/>
              </w:rPr>
              <w:t>41,7</w:t>
            </w:r>
          </w:p>
        </w:tc>
      </w:tr>
      <w:tr w:rsidR="00977FC7" w:rsidRPr="00977FC7" w14:paraId="56940DBC" w14:textId="77777777" w:rsidTr="002640C6">
        <w:trPr>
          <w:trHeight w:val="300"/>
        </w:trPr>
        <w:tc>
          <w:tcPr>
            <w:tcW w:w="1926" w:type="dxa"/>
            <w:tcBorders>
              <w:top w:val="single" w:sz="8" w:space="0" w:color="auto"/>
              <w:left w:val="single" w:sz="8" w:space="0" w:color="auto"/>
              <w:bottom w:val="single" w:sz="8" w:space="0" w:color="auto"/>
              <w:right w:val="single" w:sz="8" w:space="0" w:color="auto"/>
            </w:tcBorders>
            <w:tcMar>
              <w:left w:w="108" w:type="dxa"/>
              <w:right w:w="108" w:type="dxa"/>
            </w:tcMar>
          </w:tcPr>
          <w:p w14:paraId="72AFDAFC" w14:textId="77777777" w:rsidR="00977FC7" w:rsidRPr="00977FC7" w:rsidRDefault="00977FC7" w:rsidP="002640C6">
            <w:pPr>
              <w:rPr>
                <w:rFonts w:cs="Arial"/>
              </w:rPr>
            </w:pPr>
            <w:proofErr w:type="spellStart"/>
            <w:r w:rsidRPr="00977FC7">
              <w:rPr>
                <w:rFonts w:cs="Arial"/>
                <w:sz w:val="18"/>
                <w:szCs w:val="18"/>
              </w:rPr>
              <w:t>VIPava</w:t>
            </w:r>
            <w:proofErr w:type="spellEnd"/>
          </w:p>
        </w:tc>
        <w:tc>
          <w:tcPr>
            <w:tcW w:w="1323" w:type="dxa"/>
            <w:tcBorders>
              <w:top w:val="single" w:sz="8" w:space="0" w:color="auto"/>
              <w:left w:val="single" w:sz="8" w:space="0" w:color="auto"/>
              <w:bottom w:val="single" w:sz="8" w:space="0" w:color="auto"/>
              <w:right w:val="single" w:sz="8" w:space="0" w:color="auto"/>
            </w:tcBorders>
            <w:tcMar>
              <w:left w:w="108" w:type="dxa"/>
              <w:right w:w="108" w:type="dxa"/>
            </w:tcMar>
          </w:tcPr>
          <w:p w14:paraId="304B53CB" w14:textId="77777777" w:rsidR="00977FC7" w:rsidRPr="00977FC7" w:rsidRDefault="00977FC7" w:rsidP="002640C6">
            <w:pPr>
              <w:jc w:val="right"/>
              <w:rPr>
                <w:rFonts w:cs="Arial"/>
              </w:rPr>
            </w:pPr>
            <w:r w:rsidRPr="00977FC7">
              <w:rPr>
                <w:rFonts w:cs="Arial"/>
                <w:sz w:val="18"/>
                <w:szCs w:val="18"/>
              </w:rPr>
              <w:t>33,25</w:t>
            </w:r>
          </w:p>
        </w:tc>
        <w:tc>
          <w:tcPr>
            <w:tcW w:w="1083" w:type="dxa"/>
            <w:tcBorders>
              <w:top w:val="single" w:sz="8" w:space="0" w:color="auto"/>
              <w:left w:val="single" w:sz="8" w:space="0" w:color="auto"/>
              <w:bottom w:val="single" w:sz="8" w:space="0" w:color="auto"/>
              <w:right w:val="single" w:sz="8" w:space="0" w:color="auto"/>
            </w:tcBorders>
            <w:tcMar>
              <w:left w:w="108" w:type="dxa"/>
              <w:right w:w="108" w:type="dxa"/>
            </w:tcMar>
          </w:tcPr>
          <w:p w14:paraId="54DA61F2" w14:textId="77777777" w:rsidR="00977FC7" w:rsidRPr="00977FC7" w:rsidRDefault="00977FC7" w:rsidP="002640C6">
            <w:pPr>
              <w:jc w:val="right"/>
              <w:rPr>
                <w:rFonts w:cs="Arial"/>
              </w:rPr>
            </w:pPr>
            <w:r w:rsidRPr="00977FC7">
              <w:rPr>
                <w:rFonts w:cs="Arial"/>
                <w:sz w:val="18"/>
                <w:szCs w:val="18"/>
              </w:rPr>
              <w:t>21</w:t>
            </w:r>
          </w:p>
        </w:tc>
        <w:tc>
          <w:tcPr>
            <w:tcW w:w="1078" w:type="dxa"/>
            <w:tcBorders>
              <w:top w:val="single" w:sz="8" w:space="0" w:color="auto"/>
              <w:left w:val="single" w:sz="8" w:space="0" w:color="auto"/>
              <w:bottom w:val="single" w:sz="8" w:space="0" w:color="auto"/>
              <w:right w:val="single" w:sz="8" w:space="0" w:color="auto"/>
            </w:tcBorders>
            <w:tcMar>
              <w:left w:w="108" w:type="dxa"/>
              <w:right w:w="108" w:type="dxa"/>
            </w:tcMar>
          </w:tcPr>
          <w:p w14:paraId="58EC5A87" w14:textId="77777777" w:rsidR="00977FC7" w:rsidRPr="00977FC7" w:rsidRDefault="00977FC7" w:rsidP="002640C6">
            <w:pPr>
              <w:jc w:val="right"/>
              <w:rPr>
                <w:rFonts w:cs="Arial"/>
              </w:rPr>
            </w:pPr>
            <w:r w:rsidRPr="00977FC7">
              <w:rPr>
                <w:rFonts w:cs="Arial"/>
                <w:sz w:val="18"/>
                <w:szCs w:val="18"/>
              </w:rPr>
              <w:t>22</w:t>
            </w:r>
          </w:p>
        </w:tc>
        <w:tc>
          <w:tcPr>
            <w:tcW w:w="1078" w:type="dxa"/>
            <w:tcBorders>
              <w:top w:val="single" w:sz="8" w:space="0" w:color="auto"/>
              <w:left w:val="single" w:sz="8" w:space="0" w:color="auto"/>
              <w:bottom w:val="single" w:sz="8" w:space="0" w:color="auto"/>
              <w:right w:val="single" w:sz="8" w:space="0" w:color="auto"/>
            </w:tcBorders>
            <w:tcMar>
              <w:left w:w="108" w:type="dxa"/>
              <w:right w:w="108" w:type="dxa"/>
            </w:tcMar>
          </w:tcPr>
          <w:p w14:paraId="7E59D02B" w14:textId="77777777" w:rsidR="00977FC7" w:rsidRPr="00977FC7" w:rsidRDefault="00977FC7" w:rsidP="002640C6">
            <w:pPr>
              <w:jc w:val="right"/>
              <w:rPr>
                <w:rFonts w:cs="Arial"/>
              </w:rPr>
            </w:pPr>
            <w:r w:rsidRPr="00977FC7">
              <w:rPr>
                <w:rFonts w:cs="Arial"/>
                <w:sz w:val="18"/>
                <w:szCs w:val="18"/>
              </w:rPr>
              <w:t>/</w:t>
            </w:r>
          </w:p>
        </w:tc>
      </w:tr>
      <w:tr w:rsidR="00977FC7" w:rsidRPr="00977FC7" w14:paraId="181D6FDE" w14:textId="77777777" w:rsidTr="002640C6">
        <w:trPr>
          <w:trHeight w:val="300"/>
        </w:trPr>
        <w:tc>
          <w:tcPr>
            <w:tcW w:w="1926" w:type="dxa"/>
            <w:tcBorders>
              <w:top w:val="single" w:sz="8" w:space="0" w:color="auto"/>
              <w:left w:val="single" w:sz="8" w:space="0" w:color="auto"/>
              <w:bottom w:val="single" w:sz="8" w:space="0" w:color="auto"/>
              <w:right w:val="single" w:sz="8" w:space="0" w:color="auto"/>
            </w:tcBorders>
            <w:tcMar>
              <w:left w:w="108" w:type="dxa"/>
              <w:right w:w="108" w:type="dxa"/>
            </w:tcMar>
          </w:tcPr>
          <w:p w14:paraId="08DFD8EA" w14:textId="77777777" w:rsidR="00977FC7" w:rsidRPr="00977FC7" w:rsidRDefault="00977FC7" w:rsidP="002640C6">
            <w:pPr>
              <w:rPr>
                <w:rFonts w:cs="Arial"/>
              </w:rPr>
            </w:pPr>
            <w:r w:rsidRPr="00977FC7">
              <w:rPr>
                <w:rFonts w:cs="Arial"/>
                <w:sz w:val="18"/>
                <w:szCs w:val="18"/>
              </w:rPr>
              <w:t>Za Dravo</w:t>
            </w:r>
          </w:p>
        </w:tc>
        <w:tc>
          <w:tcPr>
            <w:tcW w:w="1323" w:type="dxa"/>
            <w:tcBorders>
              <w:top w:val="single" w:sz="8" w:space="0" w:color="auto"/>
              <w:left w:val="single" w:sz="8" w:space="0" w:color="auto"/>
              <w:bottom w:val="single" w:sz="8" w:space="0" w:color="auto"/>
              <w:right w:val="single" w:sz="8" w:space="0" w:color="auto"/>
            </w:tcBorders>
            <w:tcMar>
              <w:left w:w="108" w:type="dxa"/>
              <w:right w:w="108" w:type="dxa"/>
            </w:tcMar>
          </w:tcPr>
          <w:p w14:paraId="6C441508" w14:textId="77777777" w:rsidR="00977FC7" w:rsidRPr="00977FC7" w:rsidRDefault="00977FC7" w:rsidP="002640C6">
            <w:pPr>
              <w:jc w:val="right"/>
              <w:rPr>
                <w:rFonts w:cs="Arial"/>
              </w:rPr>
            </w:pPr>
            <w:r w:rsidRPr="00977FC7">
              <w:rPr>
                <w:rFonts w:cs="Arial"/>
                <w:sz w:val="18"/>
                <w:szCs w:val="18"/>
              </w:rPr>
              <w:t>22,1</w:t>
            </w:r>
          </w:p>
        </w:tc>
        <w:tc>
          <w:tcPr>
            <w:tcW w:w="1083" w:type="dxa"/>
            <w:tcBorders>
              <w:top w:val="single" w:sz="8" w:space="0" w:color="auto"/>
              <w:left w:val="single" w:sz="8" w:space="0" w:color="auto"/>
              <w:bottom w:val="single" w:sz="8" w:space="0" w:color="auto"/>
              <w:right w:val="single" w:sz="8" w:space="0" w:color="auto"/>
            </w:tcBorders>
            <w:tcMar>
              <w:left w:w="108" w:type="dxa"/>
              <w:right w:w="108" w:type="dxa"/>
            </w:tcMar>
          </w:tcPr>
          <w:p w14:paraId="0AE7D636" w14:textId="77777777" w:rsidR="00977FC7" w:rsidRPr="00977FC7" w:rsidRDefault="00977FC7" w:rsidP="002640C6">
            <w:pPr>
              <w:jc w:val="right"/>
              <w:rPr>
                <w:rFonts w:cs="Arial"/>
              </w:rPr>
            </w:pPr>
            <w:r w:rsidRPr="00977FC7">
              <w:rPr>
                <w:rFonts w:cs="Arial"/>
                <w:sz w:val="18"/>
                <w:szCs w:val="18"/>
              </w:rPr>
              <w:t>53,2</w:t>
            </w:r>
          </w:p>
        </w:tc>
        <w:tc>
          <w:tcPr>
            <w:tcW w:w="1078" w:type="dxa"/>
            <w:tcBorders>
              <w:top w:val="single" w:sz="8" w:space="0" w:color="auto"/>
              <w:left w:val="single" w:sz="8" w:space="0" w:color="auto"/>
              <w:bottom w:val="single" w:sz="8" w:space="0" w:color="auto"/>
              <w:right w:val="single" w:sz="8" w:space="0" w:color="auto"/>
            </w:tcBorders>
            <w:tcMar>
              <w:left w:w="108" w:type="dxa"/>
              <w:right w:w="108" w:type="dxa"/>
            </w:tcMar>
          </w:tcPr>
          <w:p w14:paraId="7B11844B" w14:textId="77777777" w:rsidR="00977FC7" w:rsidRPr="00977FC7" w:rsidRDefault="00977FC7" w:rsidP="002640C6">
            <w:pPr>
              <w:jc w:val="right"/>
              <w:rPr>
                <w:rFonts w:cs="Arial"/>
              </w:rPr>
            </w:pPr>
            <w:r w:rsidRPr="00977FC7">
              <w:rPr>
                <w:rFonts w:cs="Arial"/>
                <w:sz w:val="18"/>
                <w:szCs w:val="18"/>
              </w:rPr>
              <w:t>15,34</w:t>
            </w:r>
          </w:p>
        </w:tc>
        <w:tc>
          <w:tcPr>
            <w:tcW w:w="1078" w:type="dxa"/>
            <w:tcBorders>
              <w:top w:val="single" w:sz="8" w:space="0" w:color="auto"/>
              <w:left w:val="single" w:sz="8" w:space="0" w:color="auto"/>
              <w:bottom w:val="single" w:sz="8" w:space="0" w:color="auto"/>
              <w:right w:val="single" w:sz="8" w:space="0" w:color="auto"/>
            </w:tcBorders>
            <w:tcMar>
              <w:left w:w="108" w:type="dxa"/>
              <w:right w:w="108" w:type="dxa"/>
            </w:tcMar>
          </w:tcPr>
          <w:p w14:paraId="6A0D37AA" w14:textId="77777777" w:rsidR="00977FC7" w:rsidRPr="00977FC7" w:rsidRDefault="00977FC7" w:rsidP="002640C6">
            <w:pPr>
              <w:jc w:val="right"/>
              <w:rPr>
                <w:rFonts w:cs="Arial"/>
              </w:rPr>
            </w:pPr>
            <w:r w:rsidRPr="00977FC7">
              <w:rPr>
                <w:rFonts w:cs="Arial"/>
                <w:sz w:val="18"/>
                <w:szCs w:val="18"/>
              </w:rPr>
              <w:t>54,7</w:t>
            </w:r>
          </w:p>
        </w:tc>
      </w:tr>
      <w:tr w:rsidR="00977FC7" w:rsidRPr="00977FC7" w14:paraId="6E19D8E1" w14:textId="77777777" w:rsidTr="002640C6">
        <w:trPr>
          <w:trHeight w:val="300"/>
        </w:trPr>
        <w:tc>
          <w:tcPr>
            <w:tcW w:w="1926" w:type="dxa"/>
            <w:tcBorders>
              <w:top w:val="single" w:sz="8" w:space="0" w:color="auto"/>
              <w:left w:val="single" w:sz="8" w:space="0" w:color="auto"/>
              <w:bottom w:val="single" w:sz="8" w:space="0" w:color="auto"/>
              <w:right w:val="single" w:sz="8" w:space="0" w:color="auto"/>
            </w:tcBorders>
            <w:tcMar>
              <w:left w:w="108" w:type="dxa"/>
              <w:right w:w="108" w:type="dxa"/>
            </w:tcMar>
          </w:tcPr>
          <w:p w14:paraId="3C595BD5" w14:textId="77777777" w:rsidR="00977FC7" w:rsidRPr="00977FC7" w:rsidRDefault="00977FC7" w:rsidP="002640C6">
            <w:pPr>
              <w:rPr>
                <w:rFonts w:cs="Arial"/>
              </w:rPr>
            </w:pPr>
            <w:r w:rsidRPr="00977FC7">
              <w:rPr>
                <w:rFonts w:cs="Arial"/>
                <w:sz w:val="18"/>
                <w:szCs w:val="18"/>
              </w:rPr>
              <w:lastRenderedPageBreak/>
              <w:t>Pohorka</w:t>
            </w:r>
          </w:p>
        </w:tc>
        <w:tc>
          <w:tcPr>
            <w:tcW w:w="1323" w:type="dxa"/>
            <w:tcBorders>
              <w:top w:val="single" w:sz="8" w:space="0" w:color="auto"/>
              <w:left w:val="single" w:sz="8" w:space="0" w:color="auto"/>
              <w:bottom w:val="single" w:sz="8" w:space="0" w:color="auto"/>
              <w:right w:val="single" w:sz="8" w:space="0" w:color="auto"/>
            </w:tcBorders>
            <w:tcMar>
              <w:left w:w="108" w:type="dxa"/>
              <w:right w:w="108" w:type="dxa"/>
            </w:tcMar>
          </w:tcPr>
          <w:p w14:paraId="11769072" w14:textId="77777777" w:rsidR="00977FC7" w:rsidRPr="00977FC7" w:rsidRDefault="00977FC7" w:rsidP="002640C6">
            <w:pPr>
              <w:jc w:val="right"/>
              <w:rPr>
                <w:rFonts w:cs="Arial"/>
              </w:rPr>
            </w:pPr>
            <w:r w:rsidRPr="00977FC7">
              <w:rPr>
                <w:rFonts w:cs="Arial"/>
                <w:sz w:val="18"/>
                <w:szCs w:val="18"/>
              </w:rPr>
              <w:t>12</w:t>
            </w:r>
          </w:p>
        </w:tc>
        <w:tc>
          <w:tcPr>
            <w:tcW w:w="1083" w:type="dxa"/>
            <w:tcBorders>
              <w:top w:val="single" w:sz="8" w:space="0" w:color="auto"/>
              <w:left w:val="single" w:sz="8" w:space="0" w:color="auto"/>
              <w:bottom w:val="single" w:sz="8" w:space="0" w:color="auto"/>
              <w:right w:val="single" w:sz="8" w:space="0" w:color="auto"/>
            </w:tcBorders>
            <w:tcMar>
              <w:left w:w="108" w:type="dxa"/>
              <w:right w:w="108" w:type="dxa"/>
            </w:tcMar>
          </w:tcPr>
          <w:p w14:paraId="0C901F1D" w14:textId="77777777" w:rsidR="00977FC7" w:rsidRPr="00977FC7" w:rsidRDefault="00977FC7" w:rsidP="002640C6">
            <w:pPr>
              <w:jc w:val="right"/>
              <w:rPr>
                <w:rFonts w:cs="Arial"/>
              </w:rPr>
            </w:pPr>
            <w:r w:rsidRPr="00977FC7">
              <w:rPr>
                <w:rFonts w:cs="Arial"/>
                <w:sz w:val="18"/>
                <w:szCs w:val="18"/>
              </w:rPr>
              <w:t>171,22</w:t>
            </w:r>
          </w:p>
        </w:tc>
        <w:tc>
          <w:tcPr>
            <w:tcW w:w="1078" w:type="dxa"/>
            <w:tcBorders>
              <w:top w:val="single" w:sz="8" w:space="0" w:color="auto"/>
              <w:left w:val="single" w:sz="8" w:space="0" w:color="auto"/>
              <w:bottom w:val="single" w:sz="8" w:space="0" w:color="auto"/>
              <w:right w:val="single" w:sz="8" w:space="0" w:color="auto"/>
            </w:tcBorders>
            <w:tcMar>
              <w:left w:w="108" w:type="dxa"/>
              <w:right w:w="108" w:type="dxa"/>
            </w:tcMar>
          </w:tcPr>
          <w:p w14:paraId="100649C5" w14:textId="77777777" w:rsidR="00977FC7" w:rsidRPr="00977FC7" w:rsidRDefault="00977FC7" w:rsidP="002640C6">
            <w:pPr>
              <w:jc w:val="right"/>
              <w:rPr>
                <w:rFonts w:cs="Arial"/>
              </w:rPr>
            </w:pPr>
            <w:r w:rsidRPr="00977FC7">
              <w:rPr>
                <w:rFonts w:cs="Arial"/>
                <w:sz w:val="18"/>
                <w:szCs w:val="18"/>
              </w:rPr>
              <w:t>11,77</w:t>
            </w:r>
          </w:p>
        </w:tc>
        <w:tc>
          <w:tcPr>
            <w:tcW w:w="1078" w:type="dxa"/>
            <w:tcBorders>
              <w:top w:val="single" w:sz="8" w:space="0" w:color="auto"/>
              <w:left w:val="single" w:sz="8" w:space="0" w:color="auto"/>
              <w:bottom w:val="single" w:sz="8" w:space="0" w:color="auto"/>
              <w:right w:val="single" w:sz="8" w:space="0" w:color="auto"/>
            </w:tcBorders>
            <w:tcMar>
              <w:left w:w="108" w:type="dxa"/>
              <w:right w:w="108" w:type="dxa"/>
            </w:tcMar>
          </w:tcPr>
          <w:p w14:paraId="5C48C0D0" w14:textId="77777777" w:rsidR="00977FC7" w:rsidRPr="00977FC7" w:rsidRDefault="00977FC7" w:rsidP="002640C6">
            <w:pPr>
              <w:jc w:val="right"/>
              <w:rPr>
                <w:rFonts w:cs="Arial"/>
              </w:rPr>
            </w:pPr>
            <w:r w:rsidRPr="00977FC7">
              <w:rPr>
                <w:rFonts w:cs="Arial"/>
                <w:sz w:val="18"/>
                <w:szCs w:val="18"/>
              </w:rPr>
              <w:t>/</w:t>
            </w:r>
          </w:p>
        </w:tc>
      </w:tr>
      <w:tr w:rsidR="00977FC7" w:rsidRPr="00977FC7" w14:paraId="251B7A50" w14:textId="77777777" w:rsidTr="00977FC7">
        <w:trPr>
          <w:trHeight w:val="300"/>
        </w:trPr>
        <w:tc>
          <w:tcPr>
            <w:tcW w:w="1926" w:type="dxa"/>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
          <w:p w14:paraId="70A23076" w14:textId="7265331E" w:rsidR="00977FC7" w:rsidRPr="00977FC7" w:rsidRDefault="00977FC7" w:rsidP="002640C6">
            <w:pPr>
              <w:rPr>
                <w:rFonts w:cs="Arial"/>
              </w:rPr>
            </w:pPr>
            <w:r w:rsidRPr="00977FC7">
              <w:rPr>
                <w:rFonts w:cs="Arial"/>
                <w:b/>
                <w:bCs/>
                <w:color w:val="000000" w:themeColor="text1"/>
                <w:sz w:val="18"/>
                <w:szCs w:val="18"/>
              </w:rPr>
              <w:t>S</w:t>
            </w:r>
            <w:r w:rsidR="00701618">
              <w:rPr>
                <w:rFonts w:cs="Arial"/>
                <w:b/>
                <w:bCs/>
                <w:color w:val="000000" w:themeColor="text1"/>
                <w:sz w:val="18"/>
                <w:szCs w:val="18"/>
              </w:rPr>
              <w:t>K</w:t>
            </w:r>
            <w:r w:rsidRPr="00977FC7">
              <w:rPr>
                <w:rFonts w:cs="Arial"/>
                <w:b/>
                <w:bCs/>
                <w:color w:val="000000" w:themeColor="text1"/>
                <w:sz w:val="18"/>
                <w:szCs w:val="18"/>
              </w:rPr>
              <w:t>U</w:t>
            </w:r>
            <w:r w:rsidR="00701618">
              <w:rPr>
                <w:rFonts w:cs="Arial"/>
                <w:b/>
                <w:bCs/>
                <w:color w:val="000000" w:themeColor="text1"/>
                <w:sz w:val="18"/>
                <w:szCs w:val="18"/>
              </w:rPr>
              <w:t>PAJ</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
          <w:p w14:paraId="02155862" w14:textId="77777777" w:rsidR="00977FC7" w:rsidRPr="00977FC7" w:rsidRDefault="00977FC7" w:rsidP="002640C6">
            <w:pPr>
              <w:jc w:val="right"/>
              <w:rPr>
                <w:rFonts w:cs="Arial"/>
              </w:rPr>
            </w:pPr>
            <w:r w:rsidRPr="00977FC7">
              <w:rPr>
                <w:rFonts w:cs="Arial"/>
                <w:b/>
                <w:bCs/>
                <w:color w:val="000000" w:themeColor="text1"/>
                <w:sz w:val="18"/>
                <w:szCs w:val="18"/>
              </w:rPr>
              <w:t>1853,64</w:t>
            </w:r>
          </w:p>
        </w:tc>
        <w:tc>
          <w:tcPr>
            <w:tcW w:w="1083" w:type="dxa"/>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
          <w:p w14:paraId="07EC5756" w14:textId="77777777" w:rsidR="00977FC7" w:rsidRPr="00977FC7" w:rsidRDefault="00977FC7" w:rsidP="002640C6">
            <w:pPr>
              <w:jc w:val="right"/>
              <w:rPr>
                <w:rFonts w:cs="Arial"/>
              </w:rPr>
            </w:pPr>
            <w:r w:rsidRPr="00977FC7">
              <w:rPr>
                <w:rFonts w:cs="Arial"/>
                <w:b/>
                <w:bCs/>
                <w:color w:val="000000" w:themeColor="text1"/>
                <w:sz w:val="18"/>
                <w:szCs w:val="18"/>
              </w:rPr>
              <w:t>490,58</w:t>
            </w:r>
          </w:p>
        </w:tc>
        <w:tc>
          <w:tcPr>
            <w:tcW w:w="1078" w:type="dxa"/>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
          <w:p w14:paraId="10DF34C8" w14:textId="77777777" w:rsidR="00977FC7" w:rsidRPr="00977FC7" w:rsidRDefault="00977FC7" w:rsidP="002640C6">
            <w:pPr>
              <w:jc w:val="right"/>
              <w:rPr>
                <w:rFonts w:cs="Arial"/>
              </w:rPr>
            </w:pPr>
            <w:r w:rsidRPr="00977FC7">
              <w:rPr>
                <w:rFonts w:cs="Arial"/>
                <w:b/>
                <w:bCs/>
                <w:color w:val="000000" w:themeColor="text1"/>
                <w:sz w:val="18"/>
                <w:szCs w:val="18"/>
              </w:rPr>
              <w:t>300,84</w:t>
            </w:r>
          </w:p>
        </w:tc>
        <w:tc>
          <w:tcPr>
            <w:tcW w:w="1078" w:type="dxa"/>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
          <w:p w14:paraId="5DF8993C" w14:textId="77777777" w:rsidR="00977FC7" w:rsidRPr="00977FC7" w:rsidRDefault="00977FC7" w:rsidP="002640C6">
            <w:pPr>
              <w:jc w:val="right"/>
              <w:rPr>
                <w:rFonts w:cs="Arial"/>
              </w:rPr>
            </w:pPr>
            <w:r w:rsidRPr="00977FC7">
              <w:rPr>
                <w:rFonts w:cs="Arial"/>
                <w:b/>
                <w:bCs/>
                <w:color w:val="000000" w:themeColor="text1"/>
                <w:sz w:val="18"/>
                <w:szCs w:val="18"/>
              </w:rPr>
              <w:t>565,99</w:t>
            </w:r>
          </w:p>
        </w:tc>
      </w:tr>
    </w:tbl>
    <w:p w14:paraId="074138F7" w14:textId="77777777" w:rsidR="00BE107B" w:rsidRDefault="00BE107B" w:rsidP="001D28D6">
      <w:pPr>
        <w:spacing w:after="0"/>
        <w:rPr>
          <w:rFonts w:cs="Arial"/>
        </w:rPr>
      </w:pPr>
    </w:p>
    <w:p w14:paraId="79339E09" w14:textId="77777777" w:rsidR="00BE107B" w:rsidRPr="00CF2362" w:rsidRDefault="00BE107B" w:rsidP="001D28D6">
      <w:pPr>
        <w:spacing w:after="0"/>
        <w:rPr>
          <w:rFonts w:cs="Arial"/>
        </w:rPr>
      </w:pPr>
    </w:p>
    <w:p w14:paraId="3E2AF4C6" w14:textId="77777777" w:rsidR="00AE01AF" w:rsidRPr="004225EE" w:rsidRDefault="00AE01AF" w:rsidP="001D28D6">
      <w:pPr>
        <w:spacing w:after="0"/>
        <w:rPr>
          <w:rFonts w:cs="Arial"/>
        </w:rPr>
      </w:pPr>
      <w:r w:rsidRPr="00CF2362">
        <w:rPr>
          <w:rFonts w:cs="Arial"/>
        </w:rPr>
        <w:t>Republika Slovenija je upravičena še do donatorskih sredstev nekaterih visoko razvitih držav (Švicarski finančni prispevek, Norveški finančni mehanizem, Finančni mehanizem EGP</w:t>
      </w:r>
      <w:r w:rsidRPr="004225EE">
        <w:rPr>
          <w:rFonts w:cs="Arial"/>
        </w:rPr>
        <w:t>) in s prijavo in izvajanjem projektov v prihodnje obstaja možnost plačevanja takih ukrepov podobno kakor iz mehanizma LIFE, z bolj ali manj enakimi omejitvami kot so pri slednjem.</w:t>
      </w:r>
    </w:p>
    <w:p w14:paraId="10FD3011" w14:textId="77777777" w:rsidR="00DD6429" w:rsidRPr="004225EE" w:rsidRDefault="00DD6429" w:rsidP="001D28D6">
      <w:pPr>
        <w:spacing w:after="0"/>
        <w:rPr>
          <w:rFonts w:cs="Arial"/>
        </w:rPr>
      </w:pPr>
    </w:p>
    <w:p w14:paraId="5C29B160" w14:textId="77777777" w:rsidR="00AF312F" w:rsidRPr="00D75066" w:rsidRDefault="00AF312F" w:rsidP="00B737E8">
      <w:pPr>
        <w:pStyle w:val="Naslov2LIFE"/>
        <w:numPr>
          <w:ilvl w:val="1"/>
          <w:numId w:val="1"/>
        </w:numPr>
        <w:ind w:hanging="792"/>
        <w:rPr>
          <w:rFonts w:ascii="Arial" w:hAnsi="Arial" w:cs="Arial"/>
        </w:rPr>
      </w:pPr>
      <w:bookmarkStart w:id="31" w:name="_Toc213338082"/>
      <w:r w:rsidRPr="00271613">
        <w:rPr>
          <w:rFonts w:ascii="Arial" w:hAnsi="Arial" w:cs="Arial"/>
          <w:color w:val="267849"/>
        </w:rPr>
        <w:t>Označitev v naravi</w:t>
      </w:r>
      <w:bookmarkEnd w:id="31"/>
      <w:r w:rsidRPr="00271613">
        <w:rPr>
          <w:rFonts w:ascii="Arial" w:hAnsi="Arial" w:cs="Arial"/>
          <w:color w:val="267849"/>
        </w:rPr>
        <w:t xml:space="preserve"> </w:t>
      </w:r>
    </w:p>
    <w:p w14:paraId="4686885E" w14:textId="482038D0" w:rsidR="00C07AE5" w:rsidRPr="00E954A5" w:rsidRDefault="005210CE" w:rsidP="00895F0F">
      <w:pPr>
        <w:spacing w:after="0"/>
        <w:rPr>
          <w:rFonts w:cs="Arial"/>
        </w:rPr>
      </w:pPr>
      <w:r w:rsidRPr="00E954A5">
        <w:rPr>
          <w:rFonts w:cs="Arial"/>
        </w:rPr>
        <w:t xml:space="preserve">Ukrep označitev v naravi se lahko uporabi, kadar je z označitvijo v naravi in posledično preusmeritvijo obiskovalcev mogoče doseči podroben varstveni cilj. Učinkovitost take preusmeritve je mogoče povečati z ustreznim nadzorom ob uvedbi označitve. V skladu s predpisi je </w:t>
      </w:r>
      <w:r w:rsidR="009C13FA">
        <w:rPr>
          <w:rFonts w:cs="Arial"/>
        </w:rPr>
        <w:t xml:space="preserve">bil </w:t>
      </w:r>
      <w:r w:rsidRPr="00E954A5">
        <w:rPr>
          <w:rFonts w:cs="Arial"/>
        </w:rPr>
        <w:t>odgovorni nosilec za ukrep označitve ZRSVN, razen na zavarovanem območju, ki ima</w:t>
      </w:r>
      <w:r w:rsidR="009C13FA">
        <w:rPr>
          <w:rFonts w:cs="Arial"/>
        </w:rPr>
        <w:t>jo</w:t>
      </w:r>
      <w:r w:rsidRPr="00E954A5">
        <w:rPr>
          <w:rFonts w:cs="Arial"/>
        </w:rPr>
        <w:t xml:space="preserve"> svojega upravljavca in kjer je to njegova naloga. </w:t>
      </w:r>
    </w:p>
    <w:p w14:paraId="322A457B" w14:textId="77777777" w:rsidR="00895F0F" w:rsidRPr="00E954A5" w:rsidRDefault="00895F0F" w:rsidP="00895F0F">
      <w:pPr>
        <w:spacing w:after="0"/>
        <w:rPr>
          <w:rFonts w:cs="Arial"/>
        </w:rPr>
      </w:pPr>
    </w:p>
    <w:p w14:paraId="1AB85687" w14:textId="57E1874E" w:rsidR="00C31C6D" w:rsidRPr="0032780C" w:rsidRDefault="005210CE" w:rsidP="00895F0F">
      <w:pPr>
        <w:spacing w:after="0"/>
        <w:rPr>
          <w:rFonts w:cs="Arial"/>
        </w:rPr>
      </w:pPr>
      <w:r w:rsidRPr="00E954A5">
        <w:rPr>
          <w:rFonts w:cs="Arial"/>
        </w:rPr>
        <w:t xml:space="preserve">V </w:t>
      </w:r>
      <w:r w:rsidR="00603F93" w:rsidRPr="00603F93">
        <w:rPr>
          <w:rFonts w:cs="Arial"/>
        </w:rPr>
        <w:t>PUN 2015–2020</w:t>
      </w:r>
      <w:r w:rsidR="00603F93">
        <w:rPr>
          <w:rFonts w:cs="Arial"/>
        </w:rPr>
        <w:t xml:space="preserve"> </w:t>
      </w:r>
      <w:r w:rsidR="00933BA5" w:rsidRPr="00E954A5">
        <w:rPr>
          <w:rFonts w:cs="Arial"/>
        </w:rPr>
        <w:t xml:space="preserve">taki ukrepi sicer niso načrtovani, je pa </w:t>
      </w:r>
      <w:r w:rsidR="009C13FA">
        <w:rPr>
          <w:rFonts w:cs="Arial"/>
        </w:rPr>
        <w:t xml:space="preserve">bilo </w:t>
      </w:r>
      <w:r w:rsidR="00933BA5" w:rsidRPr="00E954A5">
        <w:rPr>
          <w:rFonts w:cs="Arial"/>
        </w:rPr>
        <w:t>podanih</w:t>
      </w:r>
      <w:r w:rsidR="00C07AE5" w:rsidRPr="00E954A5">
        <w:rPr>
          <w:rFonts w:cs="Arial"/>
        </w:rPr>
        <w:t xml:space="preserve"> </w:t>
      </w:r>
      <w:r w:rsidR="0047274B">
        <w:rPr>
          <w:rFonts w:cs="Arial"/>
        </w:rPr>
        <w:t>5</w:t>
      </w:r>
      <w:r w:rsidR="00C07AE5" w:rsidRPr="00E954A5">
        <w:rPr>
          <w:rFonts w:cs="Arial"/>
        </w:rPr>
        <w:t xml:space="preserve"> ukrepov </w:t>
      </w:r>
      <w:r w:rsidR="00C07AE5" w:rsidRPr="0032780C">
        <w:rPr>
          <w:rFonts w:cs="Arial"/>
          <w:b/>
        </w:rPr>
        <w:t>usmerjanja obiska</w:t>
      </w:r>
      <w:r w:rsidR="00C07AE5" w:rsidRPr="0032780C">
        <w:rPr>
          <w:rFonts w:cs="Arial"/>
        </w:rPr>
        <w:t>, ki so</w:t>
      </w:r>
      <w:r w:rsidR="001C2ACA">
        <w:rPr>
          <w:rFonts w:cs="Arial"/>
        </w:rPr>
        <w:t xml:space="preserve"> bili</w:t>
      </w:r>
      <w:r w:rsidR="00C07AE5" w:rsidRPr="0032780C">
        <w:rPr>
          <w:rFonts w:cs="Arial"/>
        </w:rPr>
        <w:t xml:space="preserve"> vezani na usmerjanje turističnega obiska in čolnarjenje, v odpravo motenj na gnezdišču, uredit</w:t>
      </w:r>
      <w:r w:rsidR="00427417">
        <w:rPr>
          <w:rFonts w:cs="Arial"/>
        </w:rPr>
        <w:t>ev</w:t>
      </w:r>
      <w:r w:rsidR="00C07AE5" w:rsidRPr="0032780C">
        <w:rPr>
          <w:rFonts w:cs="Arial"/>
        </w:rPr>
        <w:t xml:space="preserve"> infrastruktur</w:t>
      </w:r>
      <w:r w:rsidR="00427417">
        <w:rPr>
          <w:rFonts w:cs="Arial"/>
        </w:rPr>
        <w:t>e</w:t>
      </w:r>
      <w:r w:rsidR="00C07AE5" w:rsidRPr="0032780C">
        <w:rPr>
          <w:rFonts w:cs="Arial"/>
        </w:rPr>
        <w:t xml:space="preserve"> za obisk območja in postavitev tabel. </w:t>
      </w:r>
      <w:r w:rsidR="00945027" w:rsidRPr="0032780C">
        <w:rPr>
          <w:rFonts w:cs="Arial"/>
        </w:rPr>
        <w:t>P</w:t>
      </w:r>
      <w:r w:rsidR="00C31C6D" w:rsidRPr="0032780C">
        <w:rPr>
          <w:rFonts w:cs="Arial"/>
        </w:rPr>
        <w:t xml:space="preserve">raviloma </w:t>
      </w:r>
      <w:r w:rsidR="001C2ACA">
        <w:rPr>
          <w:rFonts w:cs="Arial"/>
        </w:rPr>
        <w:t>je šlo</w:t>
      </w:r>
      <w:r w:rsidR="00C31C6D" w:rsidRPr="0032780C">
        <w:rPr>
          <w:rFonts w:cs="Arial"/>
        </w:rPr>
        <w:t xml:space="preserve"> za označitve, s katerimi se preusmeri obiskovalce oz. </w:t>
      </w:r>
      <w:r w:rsidR="00EF0CF9" w:rsidRPr="0032780C">
        <w:rPr>
          <w:rFonts w:cs="Arial"/>
        </w:rPr>
        <w:t xml:space="preserve">pritisk </w:t>
      </w:r>
      <w:r w:rsidR="00C31C6D" w:rsidRPr="0032780C">
        <w:rPr>
          <w:rFonts w:cs="Arial"/>
        </w:rPr>
        <w:t xml:space="preserve">stran od </w:t>
      </w:r>
      <w:r w:rsidR="00AB2560">
        <w:rPr>
          <w:rFonts w:cs="Arial"/>
        </w:rPr>
        <w:t>ogroženih</w:t>
      </w:r>
      <w:r w:rsidR="00C31C6D" w:rsidRPr="0032780C">
        <w:rPr>
          <w:rFonts w:cs="Arial"/>
        </w:rPr>
        <w:t xml:space="preserve"> površin. </w:t>
      </w:r>
      <w:r w:rsidR="0047274B">
        <w:rPr>
          <w:rFonts w:cs="Arial"/>
        </w:rPr>
        <w:t>Trije u</w:t>
      </w:r>
      <w:r w:rsidR="00C31C6D" w:rsidRPr="0032780C">
        <w:rPr>
          <w:rFonts w:cs="Arial"/>
        </w:rPr>
        <w:t>krepi s</w:t>
      </w:r>
      <w:r w:rsidR="001C2ACA">
        <w:rPr>
          <w:rFonts w:cs="Arial"/>
        </w:rPr>
        <w:t>o se</w:t>
      </w:r>
      <w:r w:rsidR="00945027" w:rsidRPr="0032780C">
        <w:rPr>
          <w:rFonts w:cs="Arial"/>
        </w:rPr>
        <w:t xml:space="preserve"> izvaja</w:t>
      </w:r>
      <w:r w:rsidR="001C2ACA">
        <w:rPr>
          <w:rFonts w:cs="Arial"/>
        </w:rPr>
        <w:t>li</w:t>
      </w:r>
      <w:r w:rsidR="0047274B">
        <w:rPr>
          <w:rFonts w:cs="Arial"/>
        </w:rPr>
        <w:t>, dva ne</w:t>
      </w:r>
      <w:r w:rsidR="00945027" w:rsidRPr="0032780C">
        <w:rPr>
          <w:rFonts w:cs="Arial"/>
        </w:rPr>
        <w:t xml:space="preserve">. </w:t>
      </w:r>
      <w:r w:rsidR="00C31C6D" w:rsidRPr="0032780C">
        <w:rPr>
          <w:rFonts w:cs="Arial"/>
        </w:rPr>
        <w:t xml:space="preserve">Ponekod se je izkazalo, da je bolje preusmeritve izvesti s pomočjo ozaveščevalnih akcij kot pa s konkretnimi označitvami v naravi. </w:t>
      </w:r>
    </w:p>
    <w:p w14:paraId="2CDC4087" w14:textId="77777777" w:rsidR="00895F0F" w:rsidRPr="0032780C" w:rsidRDefault="00895F0F" w:rsidP="00895F0F">
      <w:pPr>
        <w:spacing w:after="0"/>
        <w:rPr>
          <w:rFonts w:cs="Arial"/>
        </w:rPr>
      </w:pPr>
    </w:p>
    <w:p w14:paraId="18A43976" w14:textId="77777777" w:rsidR="00AF312F" w:rsidRPr="00D75066" w:rsidRDefault="00AF312F" w:rsidP="00B737E8">
      <w:pPr>
        <w:pStyle w:val="Naslov2LIFE"/>
        <w:numPr>
          <w:ilvl w:val="1"/>
          <w:numId w:val="1"/>
        </w:numPr>
        <w:ind w:hanging="792"/>
        <w:rPr>
          <w:rFonts w:ascii="Arial" w:hAnsi="Arial" w:cs="Arial"/>
        </w:rPr>
      </w:pPr>
      <w:bookmarkStart w:id="32" w:name="_Toc213338083"/>
      <w:r w:rsidRPr="00271613">
        <w:rPr>
          <w:rFonts w:ascii="Arial" w:hAnsi="Arial" w:cs="Arial"/>
          <w:color w:val="267849"/>
        </w:rPr>
        <w:t>Omejitev ogledovanja in obiskovanja ter omejitev ravnanj, ki ogrožajo zavarovane vrste</w:t>
      </w:r>
      <w:bookmarkEnd w:id="32"/>
    </w:p>
    <w:p w14:paraId="6F3D231B" w14:textId="7E1A027C" w:rsidR="00933BA5" w:rsidRPr="0032780C" w:rsidRDefault="0002444F" w:rsidP="00895F0F">
      <w:pPr>
        <w:spacing w:after="0"/>
        <w:rPr>
          <w:rFonts w:cs="Arial"/>
        </w:rPr>
      </w:pPr>
      <w:r w:rsidRPr="0032780C">
        <w:rPr>
          <w:rFonts w:cs="Arial"/>
        </w:rPr>
        <w:t xml:space="preserve">Omejitev je </w:t>
      </w:r>
      <w:r w:rsidR="0032780C">
        <w:rPr>
          <w:rFonts w:cs="Arial"/>
        </w:rPr>
        <w:t>nujna</w:t>
      </w:r>
      <w:r w:rsidRPr="0032780C">
        <w:rPr>
          <w:rFonts w:cs="Arial"/>
        </w:rPr>
        <w:t>, če je povečana prisotnost večjega števila ljudi grožnja za doseganje ugodnega stanja vrst in</w:t>
      </w:r>
      <w:r w:rsidR="0032780C">
        <w:rPr>
          <w:rFonts w:cs="Arial"/>
        </w:rPr>
        <w:t>/ali</w:t>
      </w:r>
      <w:r w:rsidRPr="0032780C">
        <w:rPr>
          <w:rFonts w:cs="Arial"/>
        </w:rPr>
        <w:t xml:space="preserve"> habitatnih tipov. Praviloma je razlog za omejitev neugoden vpliv na vrste, ki niso navajene človeške prisotnosti, pojavi pa se zlasti pri večjem obsegu </w:t>
      </w:r>
      <w:r w:rsidR="0032780C">
        <w:rPr>
          <w:rFonts w:cs="Arial"/>
        </w:rPr>
        <w:t>izvajanja</w:t>
      </w:r>
      <w:r w:rsidRPr="0032780C">
        <w:rPr>
          <w:rFonts w:cs="Arial"/>
        </w:rPr>
        <w:t xml:space="preserve"> turizma oziroma rekreacije (alpinizem, športno plezanje, pohodništvo, vodni športi, zračni športi, obiskovanje jam </w:t>
      </w:r>
      <w:proofErr w:type="spellStart"/>
      <w:r w:rsidRPr="0032780C">
        <w:rPr>
          <w:rFonts w:cs="Arial"/>
        </w:rPr>
        <w:t>ipd</w:t>
      </w:r>
      <w:proofErr w:type="spellEnd"/>
      <w:r w:rsidRPr="0032780C">
        <w:rPr>
          <w:rFonts w:cs="Arial"/>
        </w:rPr>
        <w:t xml:space="preserve">). Ukrepa </w:t>
      </w:r>
      <w:r w:rsidRPr="0032780C">
        <w:rPr>
          <w:rFonts w:cs="Arial"/>
          <w:b/>
        </w:rPr>
        <w:t>omejitve ogledovanja in obiskovanja ter omejitve ravnanj, ki ogrožajo zavarovane živalske vrste</w:t>
      </w:r>
      <w:r w:rsidRPr="0032780C">
        <w:rPr>
          <w:rFonts w:cs="Arial"/>
        </w:rPr>
        <w:t xml:space="preserve">, sta </w:t>
      </w:r>
      <w:r w:rsidR="00556BAE">
        <w:rPr>
          <w:rFonts w:cs="Arial"/>
        </w:rPr>
        <w:t xml:space="preserve">bila </w:t>
      </w:r>
      <w:r w:rsidRPr="0032780C">
        <w:rPr>
          <w:rFonts w:cs="Arial"/>
        </w:rPr>
        <w:t xml:space="preserve">v prilogi 6.1 »Cilji in ukrepi« navedena zlasti za dele območij, v katerih </w:t>
      </w:r>
      <w:r w:rsidR="00EF0CF9" w:rsidRPr="0032780C">
        <w:rPr>
          <w:rFonts w:cs="Arial"/>
        </w:rPr>
        <w:t xml:space="preserve">lahko </w:t>
      </w:r>
      <w:r w:rsidRPr="0032780C">
        <w:rPr>
          <w:rFonts w:cs="Arial"/>
        </w:rPr>
        <w:t xml:space="preserve">ima prisotnost večjega števila ljudi pomemben neugoden vpliv na doseganje varstvenih ciljev. </w:t>
      </w:r>
      <w:r w:rsidR="00933BA5" w:rsidRPr="0032780C">
        <w:rPr>
          <w:rFonts w:cs="Arial"/>
        </w:rPr>
        <w:t xml:space="preserve">Sem štejemo ukrepe </w:t>
      </w:r>
      <w:r w:rsidR="003509E4" w:rsidRPr="0032780C">
        <w:rPr>
          <w:rFonts w:cs="Arial"/>
          <w:b/>
        </w:rPr>
        <w:t>določitve mirnih con</w:t>
      </w:r>
      <w:r w:rsidR="003509E4" w:rsidRPr="0032780C">
        <w:rPr>
          <w:rFonts w:cs="Arial"/>
        </w:rPr>
        <w:t xml:space="preserve"> (17 ukrepov), ki dejansko oblikujejo območja, kjer pr</w:t>
      </w:r>
      <w:r w:rsidR="00E4125C">
        <w:rPr>
          <w:rFonts w:cs="Arial"/>
        </w:rPr>
        <w:t>i</w:t>
      </w:r>
      <w:r w:rsidR="003509E4" w:rsidRPr="0032780C">
        <w:rPr>
          <w:rFonts w:cs="Arial"/>
        </w:rPr>
        <w:t xml:space="preserve">sotnost ljudi ni zaželena, vežejo pa se </w:t>
      </w:r>
      <w:r w:rsidR="00E4125C">
        <w:rPr>
          <w:rFonts w:cs="Arial"/>
        </w:rPr>
        <w:t xml:space="preserve">npr. </w:t>
      </w:r>
      <w:r w:rsidR="003509E4" w:rsidRPr="0032780C">
        <w:rPr>
          <w:rFonts w:cs="Arial"/>
        </w:rPr>
        <w:t xml:space="preserve">na vidro, vrste ptic </w:t>
      </w:r>
      <w:r w:rsidR="006E4536">
        <w:rPr>
          <w:rFonts w:cs="Arial"/>
        </w:rPr>
        <w:t>ujed</w:t>
      </w:r>
      <w:r w:rsidR="003509E4" w:rsidRPr="0032780C">
        <w:rPr>
          <w:rFonts w:cs="Arial"/>
        </w:rPr>
        <w:t xml:space="preserve">, gozdne kure, barja… </w:t>
      </w:r>
      <w:r w:rsidR="0060743E" w:rsidRPr="0032780C">
        <w:rPr>
          <w:rFonts w:cs="Arial"/>
        </w:rPr>
        <w:t xml:space="preserve">Izvedenih ali v izvajanju je </w:t>
      </w:r>
      <w:r w:rsidR="00556BAE">
        <w:rPr>
          <w:rFonts w:cs="Arial"/>
        </w:rPr>
        <w:t xml:space="preserve">bilo </w:t>
      </w:r>
      <w:r w:rsidR="0060743E" w:rsidRPr="0032780C">
        <w:rPr>
          <w:rFonts w:cs="Arial"/>
        </w:rPr>
        <w:t>1</w:t>
      </w:r>
      <w:r w:rsidR="00556BAE">
        <w:rPr>
          <w:rFonts w:cs="Arial"/>
        </w:rPr>
        <w:t>4</w:t>
      </w:r>
      <w:r w:rsidR="0060743E" w:rsidRPr="0032780C">
        <w:rPr>
          <w:rFonts w:cs="Arial"/>
        </w:rPr>
        <w:t xml:space="preserve"> ukrepov, </w:t>
      </w:r>
      <w:r w:rsidR="00556BAE">
        <w:rPr>
          <w:rFonts w:cs="Arial"/>
        </w:rPr>
        <w:t xml:space="preserve">trije </w:t>
      </w:r>
      <w:r w:rsidR="0060743E" w:rsidRPr="0032780C">
        <w:rPr>
          <w:rFonts w:cs="Arial"/>
        </w:rPr>
        <w:t>nis</w:t>
      </w:r>
      <w:r w:rsidR="00556BAE">
        <w:rPr>
          <w:rFonts w:cs="Arial"/>
        </w:rPr>
        <w:t xml:space="preserve">o bili </w:t>
      </w:r>
      <w:r w:rsidR="0060743E" w:rsidRPr="0032780C">
        <w:rPr>
          <w:rFonts w:cs="Arial"/>
        </w:rPr>
        <w:t>izveden</w:t>
      </w:r>
      <w:r w:rsidR="00556BAE">
        <w:rPr>
          <w:rFonts w:cs="Arial"/>
        </w:rPr>
        <w:t>i</w:t>
      </w:r>
      <w:r w:rsidR="0060743E" w:rsidRPr="0032780C">
        <w:rPr>
          <w:rFonts w:cs="Arial"/>
        </w:rPr>
        <w:t>.</w:t>
      </w:r>
      <w:r w:rsidR="003509E4" w:rsidRPr="0032780C">
        <w:rPr>
          <w:rFonts w:cs="Arial"/>
        </w:rPr>
        <w:t xml:space="preserve"> </w:t>
      </w:r>
    </w:p>
    <w:p w14:paraId="1778A857" w14:textId="77777777" w:rsidR="00895F0F" w:rsidRPr="0032780C" w:rsidRDefault="00895F0F" w:rsidP="00895F0F">
      <w:pPr>
        <w:spacing w:after="0"/>
        <w:rPr>
          <w:rFonts w:cs="Arial"/>
        </w:rPr>
      </w:pPr>
    </w:p>
    <w:p w14:paraId="0ADEC9E1" w14:textId="5276C2AA" w:rsidR="00AF312F" w:rsidRPr="0045586C" w:rsidRDefault="003509E4" w:rsidP="009549A3">
      <w:pPr>
        <w:spacing w:after="0"/>
        <w:rPr>
          <w:rFonts w:cs="Arial"/>
        </w:rPr>
      </w:pPr>
      <w:r w:rsidRPr="0032780C">
        <w:rPr>
          <w:rFonts w:cs="Arial"/>
        </w:rPr>
        <w:t>O</w:t>
      </w:r>
      <w:r w:rsidR="00AF312F" w:rsidRPr="0032780C">
        <w:rPr>
          <w:rFonts w:cs="Arial"/>
        </w:rPr>
        <w:t xml:space="preserve">mejitev </w:t>
      </w:r>
      <w:r w:rsidRPr="0032780C">
        <w:rPr>
          <w:rFonts w:cs="Arial"/>
        </w:rPr>
        <w:t xml:space="preserve">človekovih </w:t>
      </w:r>
      <w:r w:rsidR="00AF312F" w:rsidRPr="0032780C">
        <w:rPr>
          <w:rFonts w:cs="Arial"/>
        </w:rPr>
        <w:t xml:space="preserve">ravnanj, ki ogrožajo živalske </w:t>
      </w:r>
      <w:r w:rsidRPr="0032780C">
        <w:rPr>
          <w:rFonts w:cs="Arial"/>
        </w:rPr>
        <w:t xml:space="preserve">in rastlinske vrste, njihove habitate ali habitatne tipe lahko dosežemo tudi </w:t>
      </w:r>
      <w:r w:rsidR="00AF312F" w:rsidRPr="0032780C">
        <w:rPr>
          <w:rFonts w:cs="Arial"/>
        </w:rPr>
        <w:t>z osveščanjem in izobraževanjem</w:t>
      </w:r>
      <w:r w:rsidRPr="0032780C">
        <w:rPr>
          <w:rFonts w:cs="Arial"/>
        </w:rPr>
        <w:t>. V</w:t>
      </w:r>
      <w:r w:rsidR="00AF312F" w:rsidRPr="0032780C">
        <w:rPr>
          <w:rFonts w:cs="Arial"/>
        </w:rPr>
        <w:t xml:space="preserve"> </w:t>
      </w:r>
      <w:r w:rsidR="00603F93" w:rsidRPr="00603F93">
        <w:rPr>
          <w:rFonts w:cs="Arial"/>
        </w:rPr>
        <w:t>PUN 2015–2020</w:t>
      </w:r>
      <w:r w:rsidR="00AF312F" w:rsidRPr="0032780C">
        <w:rPr>
          <w:rFonts w:cs="Arial"/>
        </w:rPr>
        <w:t xml:space="preserve"> </w:t>
      </w:r>
      <w:r w:rsidRPr="0032780C">
        <w:rPr>
          <w:rFonts w:cs="Arial"/>
        </w:rPr>
        <w:t xml:space="preserve">so </w:t>
      </w:r>
      <w:r w:rsidR="0047274B">
        <w:rPr>
          <w:rFonts w:cs="Arial"/>
        </w:rPr>
        <w:t xml:space="preserve">bile </w:t>
      </w:r>
      <w:r w:rsidRPr="0032780C">
        <w:rPr>
          <w:rFonts w:cs="Arial"/>
        </w:rPr>
        <w:t xml:space="preserve">kot </w:t>
      </w:r>
      <w:r w:rsidR="00AF312F" w:rsidRPr="0032780C">
        <w:rPr>
          <w:rFonts w:cs="Arial"/>
        </w:rPr>
        <w:t>ukrep za dosego ciljev, povezanih z motenjem živali, poškodovanjem rastišč in podobnimi posledicami obiskovanja ali človekovega delovanja</w:t>
      </w:r>
      <w:r w:rsidRPr="0032780C">
        <w:rPr>
          <w:rFonts w:cs="Arial"/>
        </w:rPr>
        <w:t xml:space="preserve"> navedene </w:t>
      </w:r>
      <w:r w:rsidR="00AF312F" w:rsidRPr="0032780C">
        <w:rPr>
          <w:rFonts w:cs="Arial"/>
          <w:b/>
        </w:rPr>
        <w:t>komunikacijsk</w:t>
      </w:r>
      <w:r w:rsidRPr="0032780C">
        <w:rPr>
          <w:rFonts w:cs="Arial"/>
          <w:b/>
        </w:rPr>
        <w:t>e</w:t>
      </w:r>
      <w:r w:rsidR="00AF312F" w:rsidRPr="0032780C">
        <w:rPr>
          <w:rFonts w:cs="Arial"/>
          <w:b/>
        </w:rPr>
        <w:t xml:space="preserve"> aktivnosti</w:t>
      </w:r>
      <w:r w:rsidRPr="0032780C">
        <w:rPr>
          <w:rFonts w:cs="Arial"/>
        </w:rPr>
        <w:t xml:space="preserve"> (2</w:t>
      </w:r>
      <w:r w:rsidR="0047274B">
        <w:rPr>
          <w:rFonts w:cs="Arial"/>
        </w:rPr>
        <w:t xml:space="preserve">44 </w:t>
      </w:r>
      <w:r w:rsidRPr="0032780C">
        <w:rPr>
          <w:rFonts w:cs="Arial"/>
        </w:rPr>
        <w:t xml:space="preserve">ukrepov). Slednje je </w:t>
      </w:r>
      <w:r w:rsidR="0032780C">
        <w:rPr>
          <w:rFonts w:cs="Arial"/>
        </w:rPr>
        <w:t xml:space="preserve">nujno </w:t>
      </w:r>
      <w:r w:rsidR="00AF312F" w:rsidRPr="0032780C">
        <w:rPr>
          <w:rFonts w:cs="Arial"/>
        </w:rPr>
        <w:t>izvajati skozi daljše obdobje</w:t>
      </w:r>
      <w:r w:rsidRPr="0032780C">
        <w:rPr>
          <w:rFonts w:cs="Arial"/>
        </w:rPr>
        <w:t xml:space="preserve">. Ti ukrepi </w:t>
      </w:r>
      <w:r w:rsidR="00AF312F" w:rsidRPr="0032780C">
        <w:rPr>
          <w:rFonts w:cs="Arial"/>
        </w:rPr>
        <w:t xml:space="preserve">zahtevajo več sredstev in kadra za njihovo izvajanje. </w:t>
      </w:r>
      <w:r w:rsidR="0060743E" w:rsidRPr="0032780C">
        <w:rPr>
          <w:rFonts w:cs="Arial"/>
        </w:rPr>
        <w:t>Skoraj tri četrtine</w:t>
      </w:r>
      <w:r w:rsidR="00AF312F" w:rsidRPr="0032780C">
        <w:rPr>
          <w:rFonts w:cs="Arial"/>
        </w:rPr>
        <w:t xml:space="preserve"> (</w:t>
      </w:r>
      <w:r w:rsidR="0060743E" w:rsidRPr="0032780C">
        <w:rPr>
          <w:rFonts w:cs="Arial"/>
        </w:rPr>
        <w:t xml:space="preserve">73 </w:t>
      </w:r>
      <w:r w:rsidR="00AF312F" w:rsidRPr="0032780C">
        <w:rPr>
          <w:rFonts w:cs="Arial"/>
        </w:rPr>
        <w:t xml:space="preserve">%) komunikacijskih ukrepov </w:t>
      </w:r>
      <w:r w:rsidR="0047274B">
        <w:rPr>
          <w:rFonts w:cs="Arial"/>
        </w:rPr>
        <w:t>je bilo izvedenih ali delno izvedenih</w:t>
      </w:r>
      <w:r w:rsidR="00AF312F" w:rsidRPr="0032780C">
        <w:rPr>
          <w:rFonts w:cs="Arial"/>
        </w:rPr>
        <w:t>, 2</w:t>
      </w:r>
      <w:r w:rsidR="0047274B">
        <w:rPr>
          <w:rFonts w:cs="Arial"/>
        </w:rPr>
        <w:t>7</w:t>
      </w:r>
      <w:r w:rsidR="00AF312F" w:rsidRPr="0032780C">
        <w:rPr>
          <w:rFonts w:cs="Arial"/>
        </w:rPr>
        <w:t xml:space="preserve"> % ukrepov ni </w:t>
      </w:r>
      <w:r w:rsidR="0047274B">
        <w:rPr>
          <w:rFonts w:cs="Arial"/>
        </w:rPr>
        <w:t xml:space="preserve">bilo </w:t>
      </w:r>
      <w:r w:rsidR="00AF312F" w:rsidRPr="0032780C">
        <w:rPr>
          <w:rFonts w:cs="Arial"/>
        </w:rPr>
        <w:t xml:space="preserve">izvedenih. Komunikacijske aktivnosti so </w:t>
      </w:r>
      <w:r w:rsidR="0047274B">
        <w:rPr>
          <w:rFonts w:cs="Arial"/>
        </w:rPr>
        <w:t xml:space="preserve">bile </w:t>
      </w:r>
      <w:r w:rsidR="00AF312F" w:rsidRPr="0032780C">
        <w:rPr>
          <w:rFonts w:cs="Arial"/>
        </w:rPr>
        <w:t>vezane na redno delo ZRSVN, MOP</w:t>
      </w:r>
      <w:r w:rsidR="0047274B">
        <w:rPr>
          <w:rFonts w:cs="Arial"/>
        </w:rPr>
        <w:t>/MNVP</w:t>
      </w:r>
      <w:r w:rsidR="00AF312F" w:rsidRPr="0032780C">
        <w:rPr>
          <w:rFonts w:cs="Arial"/>
        </w:rPr>
        <w:t xml:space="preserve"> oz. upravljavcev zavarovanih območij; </w:t>
      </w:r>
      <w:r w:rsidR="0032780C">
        <w:rPr>
          <w:rFonts w:cs="Arial"/>
        </w:rPr>
        <w:t xml:space="preserve">predvsem </w:t>
      </w:r>
      <w:r w:rsidR="0047274B">
        <w:rPr>
          <w:rFonts w:cs="Arial"/>
        </w:rPr>
        <w:t xml:space="preserve">so </w:t>
      </w:r>
      <w:r w:rsidR="0032780C">
        <w:rPr>
          <w:rFonts w:cs="Arial"/>
        </w:rPr>
        <w:t xml:space="preserve">se </w:t>
      </w:r>
      <w:r w:rsidR="00AF312F" w:rsidRPr="0032780C">
        <w:rPr>
          <w:rFonts w:cs="Arial"/>
        </w:rPr>
        <w:t>intenzivneje izvaja</w:t>
      </w:r>
      <w:r w:rsidR="0047274B">
        <w:rPr>
          <w:rFonts w:cs="Arial"/>
        </w:rPr>
        <w:t>le</w:t>
      </w:r>
      <w:r w:rsidR="00AF312F" w:rsidRPr="0032780C">
        <w:rPr>
          <w:rFonts w:cs="Arial"/>
        </w:rPr>
        <w:t xml:space="preserve"> preko različnih projektov</w:t>
      </w:r>
      <w:r w:rsidR="0032780C">
        <w:rPr>
          <w:rFonts w:cs="Arial"/>
        </w:rPr>
        <w:t xml:space="preserve"> kot glavne ali podporne aktivnosti</w:t>
      </w:r>
      <w:r w:rsidR="00AF312F" w:rsidRPr="0032780C">
        <w:rPr>
          <w:rFonts w:cs="Arial"/>
        </w:rPr>
        <w:t xml:space="preserve"> (</w:t>
      </w:r>
      <w:bookmarkStart w:id="33" w:name="_Hlk90020943"/>
      <w:r w:rsidR="00AF312F" w:rsidRPr="0032780C">
        <w:rPr>
          <w:rFonts w:cs="Arial"/>
        </w:rPr>
        <w:t>VEZI NARAVE</w:t>
      </w:r>
      <w:bookmarkEnd w:id="33"/>
      <w:r w:rsidR="00AF312F" w:rsidRPr="0032780C">
        <w:rPr>
          <w:rFonts w:cs="Arial"/>
        </w:rPr>
        <w:t xml:space="preserve">, KRAS.RE.VITA, LIFE </w:t>
      </w:r>
      <w:r w:rsidR="009549A3">
        <w:rPr>
          <w:rFonts w:cs="Arial"/>
        </w:rPr>
        <w:t>Stržen</w:t>
      </w:r>
      <w:r w:rsidR="00AF312F" w:rsidRPr="0032780C">
        <w:rPr>
          <w:rFonts w:cs="Arial"/>
        </w:rPr>
        <w:t xml:space="preserve">, </w:t>
      </w:r>
      <w:r w:rsidR="00AF312F" w:rsidRPr="0032780C">
        <w:rPr>
          <w:rFonts w:cs="Arial"/>
        </w:rPr>
        <w:lastRenderedPageBreak/>
        <w:t xml:space="preserve">SIMARINE-NATURA, </w:t>
      </w:r>
      <w:proofErr w:type="spellStart"/>
      <w:r w:rsidR="00AF312F" w:rsidRPr="0032780C">
        <w:rPr>
          <w:rFonts w:cs="Arial"/>
        </w:rPr>
        <w:t>VrH</w:t>
      </w:r>
      <w:proofErr w:type="spellEnd"/>
      <w:r w:rsidR="00AF312F" w:rsidRPr="0032780C">
        <w:rPr>
          <w:rFonts w:cs="Arial"/>
        </w:rPr>
        <w:t xml:space="preserve"> Julijcev, ZA KRAS, LIKE, LIFE-IP NATURA.SI, Zgodbe naših mokrišč, CLLD Črna človeška ribica, </w:t>
      </w:r>
      <w:r w:rsidR="0060743E" w:rsidRPr="0032780C">
        <w:rPr>
          <w:rFonts w:cs="Arial"/>
        </w:rPr>
        <w:t xml:space="preserve">Natura Mura, </w:t>
      </w:r>
      <w:proofErr w:type="spellStart"/>
      <w:r w:rsidR="0060743E" w:rsidRPr="0032780C">
        <w:rPr>
          <w:rFonts w:cs="Arial"/>
        </w:rPr>
        <w:t>Pivka.Kras.Presiha</w:t>
      </w:r>
      <w:proofErr w:type="spellEnd"/>
      <w:r w:rsidR="0060743E" w:rsidRPr="0032780C">
        <w:rPr>
          <w:rFonts w:cs="Arial"/>
        </w:rPr>
        <w:t xml:space="preserve">, Mala barja – MARJA, </w:t>
      </w:r>
      <w:r w:rsidR="00AF312F" w:rsidRPr="0032780C">
        <w:rPr>
          <w:rFonts w:cs="Arial"/>
        </w:rPr>
        <w:t xml:space="preserve">LIFE </w:t>
      </w:r>
      <w:proofErr w:type="spellStart"/>
      <w:r w:rsidR="00AF312F" w:rsidRPr="0032780C">
        <w:rPr>
          <w:rFonts w:cs="Arial"/>
        </w:rPr>
        <w:t>for</w:t>
      </w:r>
      <w:proofErr w:type="spellEnd"/>
      <w:r w:rsidR="00AF312F" w:rsidRPr="0032780C">
        <w:rPr>
          <w:rFonts w:cs="Arial"/>
        </w:rPr>
        <w:t xml:space="preserve"> LASCA, </w:t>
      </w:r>
      <w:proofErr w:type="spellStart"/>
      <w:r w:rsidR="00AF312F" w:rsidRPr="0032780C">
        <w:rPr>
          <w:rFonts w:cs="Arial"/>
        </w:rPr>
        <w:t>VIPava</w:t>
      </w:r>
      <w:proofErr w:type="spellEnd"/>
      <w:r w:rsidR="00AF312F" w:rsidRPr="0032780C">
        <w:rPr>
          <w:rFonts w:cs="Arial"/>
        </w:rPr>
        <w:t>, Gorička krajina, LIFE DINALP BEAR, LIFE NATURAVIVA, LIFE Kočevsko</w:t>
      </w:r>
      <w:r w:rsidR="009549A3">
        <w:rPr>
          <w:rFonts w:cs="Arial"/>
        </w:rPr>
        <w:t xml:space="preserve">, </w:t>
      </w:r>
      <w:proofErr w:type="spellStart"/>
      <w:r w:rsidR="009549A3">
        <w:rPr>
          <w:rFonts w:cs="Arial"/>
        </w:rPr>
        <w:t>JeloviZA</w:t>
      </w:r>
      <w:proofErr w:type="spellEnd"/>
      <w:r w:rsidR="009549A3">
        <w:rPr>
          <w:rFonts w:cs="Arial"/>
        </w:rPr>
        <w:t xml:space="preserve">, </w:t>
      </w:r>
      <w:r w:rsidR="009549A3" w:rsidRPr="009549A3">
        <w:rPr>
          <w:rFonts w:cs="Arial"/>
        </w:rPr>
        <w:t>LIFE URCA PROEMYS, POHORKA</w:t>
      </w:r>
      <w:r w:rsidR="009549A3">
        <w:rPr>
          <w:rFonts w:cs="Arial"/>
        </w:rPr>
        <w:t xml:space="preserve">, </w:t>
      </w:r>
      <w:r w:rsidR="009549A3" w:rsidRPr="009549A3">
        <w:rPr>
          <w:rFonts w:cs="Arial"/>
        </w:rPr>
        <w:t>ZAGON</w:t>
      </w:r>
      <w:r w:rsidR="009549A3">
        <w:rPr>
          <w:rFonts w:cs="Arial"/>
        </w:rPr>
        <w:t xml:space="preserve">, </w:t>
      </w:r>
      <w:r w:rsidR="009549A3" w:rsidRPr="009549A3">
        <w:rPr>
          <w:rFonts w:cs="Arial"/>
        </w:rPr>
        <w:t xml:space="preserve">LIFE </w:t>
      </w:r>
      <w:proofErr w:type="spellStart"/>
      <w:r w:rsidR="009549A3" w:rsidRPr="009549A3">
        <w:rPr>
          <w:rFonts w:cs="Arial"/>
        </w:rPr>
        <w:t>AMphiCon</w:t>
      </w:r>
      <w:proofErr w:type="spellEnd"/>
      <w:r w:rsidR="009549A3">
        <w:rPr>
          <w:rFonts w:cs="Arial"/>
        </w:rPr>
        <w:t xml:space="preserve">, </w:t>
      </w:r>
      <w:r w:rsidR="009549A3" w:rsidRPr="009549A3">
        <w:rPr>
          <w:rFonts w:cs="Arial"/>
        </w:rPr>
        <w:t xml:space="preserve">MLADI NA VRHU, </w:t>
      </w:r>
      <w:proofErr w:type="spellStart"/>
      <w:r w:rsidR="009549A3" w:rsidRPr="009549A3">
        <w:rPr>
          <w:rFonts w:cs="Arial"/>
        </w:rPr>
        <w:t>NatGuidES</w:t>
      </w:r>
      <w:proofErr w:type="spellEnd"/>
      <w:r w:rsidR="009549A3">
        <w:rPr>
          <w:rFonts w:cs="Arial"/>
        </w:rPr>
        <w:t xml:space="preserve">, </w:t>
      </w:r>
      <w:r w:rsidR="009549A3" w:rsidRPr="009549A3">
        <w:rPr>
          <w:rFonts w:cs="Arial"/>
        </w:rPr>
        <w:t>LIVEDRAVA</w:t>
      </w:r>
      <w:r w:rsidR="009549A3">
        <w:rPr>
          <w:rFonts w:cs="Arial"/>
        </w:rPr>
        <w:t>…</w:t>
      </w:r>
      <w:r w:rsidR="00AF312F" w:rsidRPr="0032780C">
        <w:rPr>
          <w:rFonts w:cs="Arial"/>
        </w:rPr>
        <w:t xml:space="preserve">). Komunikacijske aktivnosti, ki se vežejo na vrste ali na območja, ki niso vključena v noben projekt </w:t>
      </w:r>
      <w:r w:rsidR="009549A3">
        <w:rPr>
          <w:rFonts w:cs="Arial"/>
        </w:rPr>
        <w:t xml:space="preserve">so </w:t>
      </w:r>
      <w:r w:rsidR="00AF312F" w:rsidRPr="0032780C">
        <w:rPr>
          <w:rFonts w:cs="Arial"/>
        </w:rPr>
        <w:t>se pravi</w:t>
      </w:r>
      <w:r w:rsidRPr="0032780C">
        <w:rPr>
          <w:rFonts w:cs="Arial"/>
        </w:rPr>
        <w:t>loma</w:t>
      </w:r>
      <w:r w:rsidR="00AF312F" w:rsidRPr="0032780C">
        <w:rPr>
          <w:rFonts w:cs="Arial"/>
        </w:rPr>
        <w:t xml:space="preserve"> </w:t>
      </w:r>
      <w:r w:rsidR="0045586C">
        <w:rPr>
          <w:rFonts w:cs="Arial"/>
        </w:rPr>
        <w:t>redkeje</w:t>
      </w:r>
      <w:r w:rsidR="00AF312F" w:rsidRPr="0032780C">
        <w:rPr>
          <w:rFonts w:cs="Arial"/>
        </w:rPr>
        <w:t xml:space="preserve"> izvaja</w:t>
      </w:r>
      <w:r w:rsidR="009549A3">
        <w:rPr>
          <w:rFonts w:cs="Arial"/>
        </w:rPr>
        <w:t>le</w:t>
      </w:r>
      <w:r w:rsidR="00AF312F" w:rsidRPr="0032780C">
        <w:rPr>
          <w:rFonts w:cs="Arial"/>
        </w:rPr>
        <w:t>, saj niso prioriteta rednega dela odgovornih nosilcev.</w:t>
      </w:r>
      <w:r w:rsidR="001918B0" w:rsidRPr="00D75066">
        <w:rPr>
          <w:rFonts w:cs="Arial"/>
        </w:rPr>
        <w:t xml:space="preserve"> </w:t>
      </w:r>
      <w:r w:rsidR="001918B0" w:rsidRPr="0045586C">
        <w:rPr>
          <w:rFonts w:cs="Arial"/>
        </w:rPr>
        <w:t>Pri ukrepih komunikacije je treba poudariti</w:t>
      </w:r>
      <w:r w:rsidR="0045586C">
        <w:rPr>
          <w:rFonts w:cs="Arial"/>
        </w:rPr>
        <w:t xml:space="preserve">, da je </w:t>
      </w:r>
      <w:r w:rsidR="001918B0" w:rsidRPr="0045586C">
        <w:rPr>
          <w:rFonts w:cs="Arial"/>
        </w:rPr>
        <w:t>komunikacijsk</w:t>
      </w:r>
      <w:r w:rsidR="0045586C">
        <w:rPr>
          <w:rFonts w:cs="Arial"/>
        </w:rPr>
        <w:t xml:space="preserve">e aktivnosti </w:t>
      </w:r>
      <w:r w:rsidR="001918B0" w:rsidRPr="0045586C">
        <w:rPr>
          <w:rFonts w:cs="Arial"/>
        </w:rPr>
        <w:t>treba izvajati</w:t>
      </w:r>
      <w:r w:rsidR="00C37350">
        <w:rPr>
          <w:rFonts w:cs="Arial"/>
        </w:rPr>
        <w:t xml:space="preserve"> strateško in </w:t>
      </w:r>
      <w:r w:rsidR="001918B0" w:rsidRPr="0045586C">
        <w:rPr>
          <w:rFonts w:cs="Arial"/>
        </w:rPr>
        <w:t xml:space="preserve">za dosego </w:t>
      </w:r>
      <w:r w:rsidR="00C37350" w:rsidRPr="0045586C">
        <w:rPr>
          <w:rFonts w:cs="Arial"/>
        </w:rPr>
        <w:t>cilj</w:t>
      </w:r>
      <w:r w:rsidR="00C37350">
        <w:rPr>
          <w:rFonts w:cs="Arial"/>
        </w:rPr>
        <w:t>ev</w:t>
      </w:r>
      <w:r w:rsidR="00C37350" w:rsidRPr="0045586C">
        <w:rPr>
          <w:rFonts w:cs="Arial"/>
        </w:rPr>
        <w:t xml:space="preserve"> </w:t>
      </w:r>
      <w:r w:rsidR="00C37350">
        <w:rPr>
          <w:rFonts w:cs="Arial"/>
        </w:rPr>
        <w:t xml:space="preserve">praviloma </w:t>
      </w:r>
      <w:r w:rsidR="0045586C">
        <w:rPr>
          <w:rFonts w:cs="Arial"/>
        </w:rPr>
        <w:t xml:space="preserve">ni dovolj, da se jih </w:t>
      </w:r>
      <w:r w:rsidR="00C37350" w:rsidRPr="0045586C">
        <w:rPr>
          <w:rFonts w:cs="Arial"/>
        </w:rPr>
        <w:t>izve</w:t>
      </w:r>
      <w:r w:rsidR="00C37350">
        <w:rPr>
          <w:rFonts w:cs="Arial"/>
        </w:rPr>
        <w:t>de</w:t>
      </w:r>
      <w:r w:rsidR="00C37350" w:rsidRPr="0045586C">
        <w:rPr>
          <w:rFonts w:cs="Arial"/>
        </w:rPr>
        <w:t xml:space="preserve"> </w:t>
      </w:r>
      <w:r w:rsidR="001918B0" w:rsidRPr="0045586C">
        <w:rPr>
          <w:rFonts w:cs="Arial"/>
        </w:rPr>
        <w:t>le nekajkrat.</w:t>
      </w:r>
    </w:p>
    <w:p w14:paraId="1FF38007" w14:textId="77777777" w:rsidR="00895F0F" w:rsidRPr="00D75066" w:rsidRDefault="00895F0F" w:rsidP="00895F0F">
      <w:pPr>
        <w:spacing w:after="0"/>
        <w:rPr>
          <w:rFonts w:cs="Arial"/>
        </w:rPr>
      </w:pPr>
    </w:p>
    <w:p w14:paraId="5B83445D" w14:textId="77777777" w:rsidR="00AF312F" w:rsidRPr="00D75066" w:rsidRDefault="00AF312F" w:rsidP="00B737E8">
      <w:pPr>
        <w:pStyle w:val="Naslov2LIFE"/>
        <w:numPr>
          <w:ilvl w:val="1"/>
          <w:numId w:val="1"/>
        </w:numPr>
        <w:ind w:hanging="792"/>
        <w:rPr>
          <w:rFonts w:ascii="Arial" w:hAnsi="Arial" w:cs="Arial"/>
        </w:rPr>
      </w:pPr>
      <w:bookmarkStart w:id="34" w:name="_Toc213338084"/>
      <w:r w:rsidRPr="00271613">
        <w:rPr>
          <w:rFonts w:ascii="Arial" w:hAnsi="Arial" w:cs="Arial"/>
          <w:color w:val="267849"/>
        </w:rPr>
        <w:t>Obnovitev</w:t>
      </w:r>
      <w:bookmarkEnd w:id="34"/>
    </w:p>
    <w:p w14:paraId="55E289FD" w14:textId="53392AFD" w:rsidR="00A1796D" w:rsidRPr="00D75066" w:rsidRDefault="002B3C2F" w:rsidP="00895F0F">
      <w:pPr>
        <w:spacing w:after="0"/>
        <w:rPr>
          <w:rFonts w:cs="Arial"/>
        </w:rPr>
      </w:pPr>
      <w:r w:rsidRPr="009C35DD">
        <w:rPr>
          <w:rFonts w:cs="Arial"/>
        </w:rPr>
        <w:t>Zelo pomemb</w:t>
      </w:r>
      <w:r w:rsidR="00E4125C">
        <w:rPr>
          <w:rFonts w:cs="Arial"/>
        </w:rPr>
        <w:t>e</w:t>
      </w:r>
      <w:r w:rsidRPr="009C35DD">
        <w:rPr>
          <w:rFonts w:cs="Arial"/>
        </w:rPr>
        <w:t xml:space="preserve">n ukrep za ohranjanje vrst, njihovih habitatov oziroma za ohranjanje posameznih habitatnih tipov je ukrep obnovitev. </w:t>
      </w:r>
      <w:r w:rsidRPr="009C35DD">
        <w:rPr>
          <w:rFonts w:cs="Arial"/>
          <w:b/>
        </w:rPr>
        <w:t>Obnovitev</w:t>
      </w:r>
      <w:r w:rsidRPr="009C35DD">
        <w:rPr>
          <w:rFonts w:cs="Arial"/>
        </w:rPr>
        <w:t xml:space="preserve"> kot varstveni ukrep za doseganje ciljev </w:t>
      </w:r>
      <w:r w:rsidR="00603F93" w:rsidRPr="00603F93">
        <w:rPr>
          <w:rFonts w:cs="Arial"/>
        </w:rPr>
        <w:t>PUN 2015–2020</w:t>
      </w:r>
      <w:r w:rsidRPr="009C35DD">
        <w:rPr>
          <w:rFonts w:cs="Arial"/>
        </w:rPr>
        <w:t xml:space="preserve"> </w:t>
      </w:r>
      <w:r w:rsidR="007E3EB9">
        <w:rPr>
          <w:rFonts w:cs="Arial"/>
        </w:rPr>
        <w:t>je</w:t>
      </w:r>
      <w:r w:rsidR="007E3EB9" w:rsidRPr="00CB0ACA">
        <w:rPr>
          <w:rFonts w:cs="Arial"/>
        </w:rPr>
        <w:t xml:space="preserve"> </w:t>
      </w:r>
      <w:r w:rsidR="00116A06">
        <w:rPr>
          <w:rFonts w:cs="Arial"/>
        </w:rPr>
        <w:t xml:space="preserve">bil </w:t>
      </w:r>
      <w:r w:rsidRPr="009C35DD">
        <w:rPr>
          <w:rFonts w:cs="Arial"/>
        </w:rPr>
        <w:t xml:space="preserve">v prilogi </w:t>
      </w:r>
      <w:r w:rsidR="00052287">
        <w:rPr>
          <w:rFonts w:cs="Arial"/>
        </w:rPr>
        <w:t>»</w:t>
      </w:r>
      <w:r w:rsidR="00AB2560">
        <w:rPr>
          <w:rFonts w:cs="Arial"/>
        </w:rPr>
        <w:t>Cilji in ukrepi</w:t>
      </w:r>
      <w:r w:rsidR="00052287">
        <w:rPr>
          <w:rFonts w:cs="Arial"/>
        </w:rPr>
        <w:t xml:space="preserve">« </w:t>
      </w:r>
      <w:r w:rsidRPr="009C35DD">
        <w:rPr>
          <w:rFonts w:cs="Arial"/>
        </w:rPr>
        <w:t>naveden v 2</w:t>
      </w:r>
      <w:r w:rsidR="00116A06">
        <w:rPr>
          <w:rFonts w:cs="Arial"/>
        </w:rPr>
        <w:t>56</w:t>
      </w:r>
      <w:r w:rsidRPr="009C35DD">
        <w:rPr>
          <w:rFonts w:cs="Arial"/>
        </w:rPr>
        <w:t xml:space="preserve"> primerih. Pri tem </w:t>
      </w:r>
      <w:r w:rsidR="00116A06">
        <w:rPr>
          <w:rFonts w:cs="Arial"/>
        </w:rPr>
        <w:t>je šlo</w:t>
      </w:r>
      <w:r w:rsidRPr="009C35DD">
        <w:rPr>
          <w:rFonts w:cs="Arial"/>
        </w:rPr>
        <w:t xml:space="preserve"> predvsem za izvajanje zelo različnih aktivnosti na terenu (vezanih na specifične vrste ali habitatne tipe) za ponovno vzpostavitev ustreznega habitata ali ustreznega habitatnega tipa</w:t>
      </w:r>
      <w:r w:rsidR="0039561A">
        <w:rPr>
          <w:rFonts w:cs="Arial"/>
        </w:rPr>
        <w:t>, v manjši meri vezano tudi na doselitev ali ponovno naselitev vrst (7 ukrepov)</w:t>
      </w:r>
      <w:r w:rsidRPr="009C35DD">
        <w:rPr>
          <w:rFonts w:cs="Arial"/>
        </w:rPr>
        <w:t xml:space="preserve">. </w:t>
      </w:r>
      <w:r w:rsidR="0039561A">
        <w:rPr>
          <w:rFonts w:cs="Arial"/>
        </w:rPr>
        <w:t>Ukrepi obnovitve</w:t>
      </w:r>
      <w:r w:rsidR="00A1796D" w:rsidRPr="009C35DD">
        <w:rPr>
          <w:rFonts w:cs="Arial"/>
        </w:rPr>
        <w:t xml:space="preserve"> so zelo zahtevni, ker je potrebno izvesti konkretne aktivnosti v naravi, ki zahtevajo pridobitev sredstev, izpeljavo določenih predhodnih postopkov (vključno z dogovorom z lastnikom ali odkup), dejansko aktivnost, ki jo največkrat izvaja zunanji izvajalec ali kakšen drugi projektni partner</w:t>
      </w:r>
      <w:r w:rsidR="00E4125C">
        <w:rPr>
          <w:rFonts w:cs="Arial"/>
        </w:rPr>
        <w:t>,</w:t>
      </w:r>
      <w:r w:rsidR="00A1796D" w:rsidRPr="009C35DD">
        <w:rPr>
          <w:rFonts w:cs="Arial"/>
        </w:rPr>
        <w:t xml:space="preserve"> in spremljanje stanja. Izvajanje ukrepov obnovitve znotraj območij Natura 2000 se je</w:t>
      </w:r>
      <w:r w:rsidR="007537CC">
        <w:rPr>
          <w:rFonts w:cs="Arial"/>
        </w:rPr>
        <w:t>,</w:t>
      </w:r>
      <w:r w:rsidR="00A1796D" w:rsidRPr="009C35DD">
        <w:rPr>
          <w:rFonts w:cs="Arial"/>
        </w:rPr>
        <w:t xml:space="preserve"> razen redkih izjem</w:t>
      </w:r>
      <w:r w:rsidR="007537CC">
        <w:rPr>
          <w:rFonts w:cs="Arial"/>
        </w:rPr>
        <w:t>,</w:t>
      </w:r>
      <w:r w:rsidR="00A1796D" w:rsidRPr="009C35DD">
        <w:rPr>
          <w:rFonts w:cs="Arial"/>
        </w:rPr>
        <w:t xml:space="preserve"> načrtno začelo izvajati šele s t</w:t>
      </w:r>
      <w:r w:rsidR="00116A06">
        <w:rPr>
          <w:rFonts w:cs="Arial"/>
        </w:rPr>
        <w:t>em</w:t>
      </w:r>
      <w:r w:rsidR="00A1796D" w:rsidRPr="009C35DD">
        <w:rPr>
          <w:rFonts w:cs="Arial"/>
        </w:rPr>
        <w:t xml:space="preserve"> programom. Ker </w:t>
      </w:r>
      <w:r w:rsidR="00116A06">
        <w:rPr>
          <w:rFonts w:cs="Arial"/>
        </w:rPr>
        <w:t xml:space="preserve">so </w:t>
      </w:r>
      <w:r w:rsidR="00A1796D" w:rsidRPr="009C35DD">
        <w:rPr>
          <w:rFonts w:cs="Arial"/>
        </w:rPr>
        <w:t>obstaja</w:t>
      </w:r>
      <w:r w:rsidR="00116A06">
        <w:rPr>
          <w:rFonts w:cs="Arial"/>
        </w:rPr>
        <w:t>le</w:t>
      </w:r>
      <w:r w:rsidR="00A1796D" w:rsidRPr="009C35DD">
        <w:rPr>
          <w:rFonts w:cs="Arial"/>
        </w:rPr>
        <w:t xml:space="preserve"> določene finančne, administrativne in kadrovske ovire realizacija ni </w:t>
      </w:r>
      <w:r w:rsidR="00116A06">
        <w:rPr>
          <w:rFonts w:cs="Arial"/>
        </w:rPr>
        <w:t xml:space="preserve">bila </w:t>
      </w:r>
      <w:r w:rsidR="00A1796D" w:rsidRPr="009C35DD">
        <w:rPr>
          <w:rFonts w:cs="Arial"/>
        </w:rPr>
        <w:t>100 odstotna, kljub temu pa so se te aktivnosti izvajale v presenetljivo velikem obsegu. V obdobju 2015-2</w:t>
      </w:r>
      <w:r w:rsidR="00116A06">
        <w:rPr>
          <w:rFonts w:cs="Arial"/>
        </w:rPr>
        <w:t>3</w:t>
      </w:r>
      <w:r w:rsidR="00A1796D" w:rsidRPr="009C35DD">
        <w:rPr>
          <w:rFonts w:cs="Arial"/>
        </w:rPr>
        <w:t xml:space="preserve"> je bilo tako izvedenih ali delno izvedenih </w:t>
      </w:r>
      <w:r w:rsidR="00116A06">
        <w:rPr>
          <w:rFonts w:cs="Arial"/>
        </w:rPr>
        <w:t>več kot polovica ukrepov</w:t>
      </w:r>
      <w:r w:rsidR="00A1796D" w:rsidRPr="009C35DD">
        <w:rPr>
          <w:rFonts w:cs="Arial"/>
        </w:rPr>
        <w:t xml:space="preserve"> (</w:t>
      </w:r>
      <w:r w:rsidR="00116A06">
        <w:rPr>
          <w:rFonts w:cs="Arial"/>
        </w:rPr>
        <w:t>56</w:t>
      </w:r>
      <w:r w:rsidR="0060743E" w:rsidRPr="009C35DD">
        <w:rPr>
          <w:rFonts w:cs="Arial"/>
        </w:rPr>
        <w:t xml:space="preserve"> </w:t>
      </w:r>
      <w:r w:rsidR="00A1796D" w:rsidRPr="009C35DD">
        <w:rPr>
          <w:rFonts w:cs="Arial"/>
        </w:rPr>
        <w:t xml:space="preserve">%), v izvajanju pa je </w:t>
      </w:r>
      <w:r w:rsidR="00116A06">
        <w:rPr>
          <w:rFonts w:cs="Arial"/>
        </w:rPr>
        <w:t xml:space="preserve">bilo </w:t>
      </w:r>
      <w:r w:rsidR="00A1796D" w:rsidRPr="009C35DD">
        <w:rPr>
          <w:rFonts w:cs="Arial"/>
        </w:rPr>
        <w:t>še nadaljnj</w:t>
      </w:r>
      <w:r w:rsidR="00116A06">
        <w:rPr>
          <w:rFonts w:cs="Arial"/>
        </w:rPr>
        <w:t xml:space="preserve">ih 8 </w:t>
      </w:r>
      <w:r w:rsidR="00A1796D" w:rsidRPr="009C35DD">
        <w:rPr>
          <w:rFonts w:cs="Arial"/>
        </w:rPr>
        <w:t>%</w:t>
      </w:r>
      <w:r w:rsidR="00116A06">
        <w:rPr>
          <w:rFonts w:cs="Arial"/>
        </w:rPr>
        <w:t xml:space="preserve"> ukrepov,</w:t>
      </w:r>
      <w:r w:rsidR="007E3EB9">
        <w:rPr>
          <w:rFonts w:cs="Arial"/>
        </w:rPr>
        <w:t xml:space="preserve"> skupaj tako </w:t>
      </w:r>
      <w:r w:rsidR="00116A06">
        <w:rPr>
          <w:rFonts w:cs="Arial"/>
        </w:rPr>
        <w:t>64</w:t>
      </w:r>
      <w:r w:rsidR="007E3EB9">
        <w:rPr>
          <w:rFonts w:cs="Arial"/>
        </w:rPr>
        <w:t> %</w:t>
      </w:r>
      <w:r w:rsidR="007537CC">
        <w:rPr>
          <w:rFonts w:cs="Arial"/>
        </w:rPr>
        <w:t xml:space="preserve"> tovrstnih </w:t>
      </w:r>
      <w:r w:rsidR="007E3EB9">
        <w:rPr>
          <w:rFonts w:cs="Arial"/>
        </w:rPr>
        <w:t xml:space="preserve"> ukrepov</w:t>
      </w:r>
      <w:r w:rsidR="00A1796D" w:rsidRPr="007537CC">
        <w:rPr>
          <w:rFonts w:cs="Arial"/>
        </w:rPr>
        <w:t>.</w:t>
      </w:r>
    </w:p>
    <w:p w14:paraId="6ED47F75" w14:textId="77777777" w:rsidR="00600C3B" w:rsidRPr="007537CC" w:rsidRDefault="00600C3B" w:rsidP="00895F0F">
      <w:pPr>
        <w:spacing w:after="0"/>
        <w:rPr>
          <w:rFonts w:cs="Arial"/>
        </w:rPr>
      </w:pPr>
    </w:p>
    <w:p w14:paraId="692A8F75" w14:textId="45398A2D" w:rsidR="00A1796D" w:rsidRPr="007537CC" w:rsidRDefault="00A1796D" w:rsidP="001F6103">
      <w:pPr>
        <w:spacing w:after="0"/>
        <w:rPr>
          <w:rFonts w:cs="Arial"/>
        </w:rPr>
      </w:pPr>
      <w:r w:rsidRPr="007537CC">
        <w:rPr>
          <w:rFonts w:cs="Arial"/>
        </w:rPr>
        <w:t>Ukrepi obnovitve</w:t>
      </w:r>
      <w:r w:rsidR="00370F2E" w:rsidRPr="007537CC">
        <w:rPr>
          <w:rFonts w:cs="Arial"/>
        </w:rPr>
        <w:t>, ki se vežejo predvsem na vzpostavitev ustreznega habitata za</w:t>
      </w:r>
      <w:r w:rsidR="006E4536">
        <w:rPr>
          <w:rFonts w:cs="Arial"/>
        </w:rPr>
        <w:t xml:space="preserve"> razmnoževanje dvoživk in netopirjev,</w:t>
      </w:r>
      <w:r w:rsidR="00370F2E" w:rsidRPr="007537CC">
        <w:rPr>
          <w:rFonts w:cs="Arial"/>
        </w:rPr>
        <w:t xml:space="preserve"> gnezdenje ptic, obnovitev kalov in barij, </w:t>
      </w:r>
      <w:r w:rsidR="007E3EB9" w:rsidRPr="00D75066">
        <w:rPr>
          <w:rFonts w:cs="Arial"/>
        </w:rPr>
        <w:t>odstranitev</w:t>
      </w:r>
      <w:r w:rsidR="00370F2E" w:rsidRPr="007537CC">
        <w:rPr>
          <w:rFonts w:cs="Arial"/>
        </w:rPr>
        <w:t xml:space="preserve"> invazivnih tujerodnih vrst ali lesne zarasti, vzpostavitev povezljivosti habitata oz. zmanjšanje nevarnosti za vrste (zmanjšati </w:t>
      </w:r>
      <w:proofErr w:type="spellStart"/>
      <w:r w:rsidR="00370F2E" w:rsidRPr="007537CC">
        <w:rPr>
          <w:rFonts w:cs="Arial"/>
        </w:rPr>
        <w:t>povoz</w:t>
      </w:r>
      <w:proofErr w:type="spellEnd"/>
      <w:r w:rsidR="00370F2E" w:rsidRPr="007537CC">
        <w:rPr>
          <w:rFonts w:cs="Arial"/>
        </w:rPr>
        <w:t>…)</w:t>
      </w:r>
      <w:r w:rsidR="0039561A">
        <w:rPr>
          <w:rFonts w:cs="Arial"/>
        </w:rPr>
        <w:t xml:space="preserve"> ter </w:t>
      </w:r>
      <w:r w:rsidR="00370F2E" w:rsidRPr="007537CC">
        <w:rPr>
          <w:rFonts w:cs="Arial"/>
        </w:rPr>
        <w:t xml:space="preserve"> </w:t>
      </w:r>
      <w:r w:rsidR="0039561A">
        <w:rPr>
          <w:rFonts w:cs="Arial"/>
        </w:rPr>
        <w:t xml:space="preserve">ponovno naseliti vrsto (barjanski </w:t>
      </w:r>
      <w:proofErr w:type="spellStart"/>
      <w:r w:rsidR="0039561A">
        <w:rPr>
          <w:rFonts w:cs="Arial"/>
        </w:rPr>
        <w:t>okarček</w:t>
      </w:r>
      <w:proofErr w:type="spellEnd"/>
      <w:r w:rsidR="0039561A">
        <w:rPr>
          <w:rFonts w:cs="Arial"/>
        </w:rPr>
        <w:t xml:space="preserve">) </w:t>
      </w:r>
      <w:r w:rsidRPr="007537CC">
        <w:rPr>
          <w:rFonts w:cs="Arial"/>
        </w:rPr>
        <w:t xml:space="preserve">so se </w:t>
      </w:r>
      <w:r w:rsidR="002B3C2F" w:rsidRPr="007537CC">
        <w:rPr>
          <w:rFonts w:cs="Arial"/>
        </w:rPr>
        <w:t>praviloma izvaja</w:t>
      </w:r>
      <w:r w:rsidRPr="007537CC">
        <w:rPr>
          <w:rFonts w:cs="Arial"/>
        </w:rPr>
        <w:t>li</w:t>
      </w:r>
      <w:r w:rsidR="002B3C2F" w:rsidRPr="007537CC">
        <w:rPr>
          <w:rFonts w:cs="Arial"/>
        </w:rPr>
        <w:t xml:space="preserve"> v sklopu različnih projektov (Mala barja – MARJA, </w:t>
      </w:r>
      <w:proofErr w:type="spellStart"/>
      <w:r w:rsidR="002B3C2F" w:rsidRPr="007537CC">
        <w:rPr>
          <w:rFonts w:cs="Arial"/>
        </w:rPr>
        <w:t>PoLJUBA</w:t>
      </w:r>
      <w:proofErr w:type="spellEnd"/>
      <w:r w:rsidR="002B3C2F" w:rsidRPr="007537CC">
        <w:rPr>
          <w:rFonts w:cs="Arial"/>
        </w:rPr>
        <w:t xml:space="preserve">, </w:t>
      </w:r>
      <w:proofErr w:type="spellStart"/>
      <w:r w:rsidR="002B3C2F" w:rsidRPr="007537CC">
        <w:rPr>
          <w:rFonts w:cs="Arial"/>
        </w:rPr>
        <w:t>VrH</w:t>
      </w:r>
      <w:proofErr w:type="spellEnd"/>
      <w:r w:rsidR="002B3C2F" w:rsidRPr="007537CC">
        <w:rPr>
          <w:rFonts w:cs="Arial"/>
        </w:rPr>
        <w:t xml:space="preserve"> Julijcev, LIFE </w:t>
      </w:r>
      <w:proofErr w:type="spellStart"/>
      <w:r w:rsidR="002B3C2F" w:rsidRPr="007537CC">
        <w:rPr>
          <w:rFonts w:cs="Arial"/>
        </w:rPr>
        <w:t>Wetman</w:t>
      </w:r>
      <w:proofErr w:type="spellEnd"/>
      <w:r w:rsidR="002B3C2F" w:rsidRPr="007537CC">
        <w:rPr>
          <w:rFonts w:cs="Arial"/>
        </w:rPr>
        <w:t xml:space="preserve">, Pohorka, KRAS.RE.VITA, VEZI NARAVE, LIFE TO GRASSLANDS, ZA KRAS, Gorička krajina, </w:t>
      </w:r>
      <w:proofErr w:type="spellStart"/>
      <w:r w:rsidR="002B3C2F" w:rsidRPr="007537CC">
        <w:rPr>
          <w:rFonts w:cs="Arial"/>
        </w:rPr>
        <w:t>VIPava</w:t>
      </w:r>
      <w:proofErr w:type="spellEnd"/>
      <w:r w:rsidR="002B3C2F" w:rsidRPr="007537CC">
        <w:rPr>
          <w:rFonts w:cs="Arial"/>
        </w:rPr>
        <w:t xml:space="preserve">, GREVISLIN, </w:t>
      </w:r>
      <w:proofErr w:type="spellStart"/>
      <w:r w:rsidR="002B3C2F" w:rsidRPr="007537CC">
        <w:rPr>
          <w:rFonts w:cs="Arial"/>
        </w:rPr>
        <w:t>Carnivora</w:t>
      </w:r>
      <w:proofErr w:type="spellEnd"/>
      <w:r w:rsidR="002B3C2F" w:rsidRPr="007537CC">
        <w:rPr>
          <w:rFonts w:cs="Arial"/>
        </w:rPr>
        <w:t xml:space="preserve"> </w:t>
      </w:r>
      <w:proofErr w:type="spellStart"/>
      <w:r w:rsidR="002B3C2F" w:rsidRPr="007537CC">
        <w:rPr>
          <w:rFonts w:cs="Arial"/>
        </w:rPr>
        <w:t>Dinarica</w:t>
      </w:r>
      <w:proofErr w:type="spellEnd"/>
      <w:r w:rsidR="002B3C2F" w:rsidRPr="007537CC">
        <w:rPr>
          <w:rFonts w:cs="Arial"/>
        </w:rPr>
        <w:t>, LIFE DINALP BEAR, LIVEDRAVA, Ureditev ribiškega pristanišča Strunjan</w:t>
      </w:r>
      <w:r w:rsidR="001F6103">
        <w:rPr>
          <w:rFonts w:cs="Arial"/>
        </w:rPr>
        <w:t xml:space="preserve">, </w:t>
      </w:r>
      <w:r w:rsidR="001F6103" w:rsidRPr="001F6103">
        <w:rPr>
          <w:rFonts w:cs="Arial"/>
        </w:rPr>
        <w:t>Natura Mura</w:t>
      </w:r>
      <w:r w:rsidR="001F6103">
        <w:rPr>
          <w:rFonts w:cs="Arial"/>
        </w:rPr>
        <w:t xml:space="preserve">, </w:t>
      </w:r>
      <w:r w:rsidR="001F6103" w:rsidRPr="001F6103">
        <w:rPr>
          <w:rFonts w:cs="Arial"/>
        </w:rPr>
        <w:t>POHORKA</w:t>
      </w:r>
      <w:r w:rsidR="001F6103">
        <w:rPr>
          <w:rFonts w:cs="Arial"/>
        </w:rPr>
        <w:t xml:space="preserve">, </w:t>
      </w:r>
      <w:r w:rsidR="001F6103" w:rsidRPr="001F6103">
        <w:rPr>
          <w:rFonts w:cs="Arial"/>
        </w:rPr>
        <w:t>LIKE</w:t>
      </w:r>
      <w:r w:rsidR="001F6103">
        <w:rPr>
          <w:rFonts w:cs="Arial"/>
        </w:rPr>
        <w:t xml:space="preserve">, </w:t>
      </w:r>
      <w:proofErr w:type="spellStart"/>
      <w:r w:rsidR="001F6103" w:rsidRPr="001F6103">
        <w:rPr>
          <w:rFonts w:cs="Arial"/>
        </w:rPr>
        <w:t>VIPava</w:t>
      </w:r>
      <w:proofErr w:type="spellEnd"/>
      <w:r w:rsidR="001F6103">
        <w:rPr>
          <w:rFonts w:cs="Arial"/>
        </w:rPr>
        <w:t xml:space="preserve">, </w:t>
      </w:r>
      <w:proofErr w:type="spellStart"/>
      <w:r w:rsidR="001F6103" w:rsidRPr="001F6103">
        <w:rPr>
          <w:rFonts w:cs="Arial"/>
        </w:rPr>
        <w:t>zaDravo</w:t>
      </w:r>
      <w:proofErr w:type="spellEnd"/>
      <w:r w:rsidR="001F6103">
        <w:rPr>
          <w:rFonts w:cs="Arial"/>
        </w:rPr>
        <w:t xml:space="preserve">, </w:t>
      </w:r>
      <w:r w:rsidR="001F6103" w:rsidRPr="001F6103">
        <w:rPr>
          <w:rFonts w:cs="Arial"/>
        </w:rPr>
        <w:t>LIFE URCA PROEMYS</w:t>
      </w:r>
      <w:r w:rsidR="001F6103">
        <w:rPr>
          <w:rFonts w:cs="Arial"/>
        </w:rPr>
        <w:t xml:space="preserve">, </w:t>
      </w:r>
      <w:proofErr w:type="spellStart"/>
      <w:r w:rsidR="001F6103" w:rsidRPr="001F6103">
        <w:rPr>
          <w:rFonts w:cs="Arial"/>
        </w:rPr>
        <w:t>Pivka.Kras.Presiha</w:t>
      </w:r>
      <w:proofErr w:type="spellEnd"/>
      <w:r w:rsidR="001F6103">
        <w:rPr>
          <w:rFonts w:cs="Arial"/>
        </w:rPr>
        <w:t xml:space="preserve">, </w:t>
      </w:r>
      <w:r w:rsidR="001F6103" w:rsidRPr="001F6103">
        <w:rPr>
          <w:rFonts w:cs="Arial"/>
        </w:rPr>
        <w:t>Gorička krajina, Gorički travniki</w:t>
      </w:r>
      <w:r w:rsidR="002B3C2F" w:rsidRPr="007537CC">
        <w:rPr>
          <w:rFonts w:cs="Arial"/>
        </w:rPr>
        <w:t xml:space="preserve">), ki so financirani iz različnih skladov (LIFE, Evropski sklad za regionalni razvoj, Evropski ribiški sklad, </w:t>
      </w:r>
      <w:proofErr w:type="spellStart"/>
      <w:r w:rsidR="002B3C2F" w:rsidRPr="007537CC">
        <w:rPr>
          <w:rFonts w:cs="Arial"/>
        </w:rPr>
        <w:t>Interreg</w:t>
      </w:r>
      <w:proofErr w:type="spellEnd"/>
      <w:r w:rsidR="002B3C2F" w:rsidRPr="007537CC">
        <w:rPr>
          <w:rFonts w:cs="Arial"/>
        </w:rPr>
        <w:t xml:space="preserve">…). Določen delež teh ukrepov se </w:t>
      </w:r>
      <w:r w:rsidR="00116A06">
        <w:rPr>
          <w:rFonts w:cs="Arial"/>
        </w:rPr>
        <w:t xml:space="preserve">je </w:t>
      </w:r>
      <w:r w:rsidR="002B3C2F" w:rsidRPr="007537CC">
        <w:rPr>
          <w:rFonts w:cs="Arial"/>
        </w:rPr>
        <w:t xml:space="preserve">financira tudi iz proračunskih sredstev ali pa je </w:t>
      </w:r>
      <w:r w:rsidR="00116A06">
        <w:rPr>
          <w:rFonts w:cs="Arial"/>
        </w:rPr>
        <w:t xml:space="preserve">bil </w:t>
      </w:r>
      <w:r w:rsidR="002B3C2F" w:rsidRPr="007537CC">
        <w:rPr>
          <w:rFonts w:cs="Arial"/>
        </w:rPr>
        <w:t xml:space="preserve">del rednega dela </w:t>
      </w:r>
      <w:r w:rsidR="003449C7">
        <w:rPr>
          <w:rFonts w:cs="Arial"/>
        </w:rPr>
        <w:t xml:space="preserve">odgovornih </w:t>
      </w:r>
      <w:r w:rsidR="002B3C2F" w:rsidRPr="007537CC">
        <w:rPr>
          <w:rFonts w:cs="Arial"/>
        </w:rPr>
        <w:t xml:space="preserve">nosilcev. </w:t>
      </w:r>
    </w:p>
    <w:p w14:paraId="20CE6155" w14:textId="77777777" w:rsidR="00895F0F" w:rsidRPr="007537CC" w:rsidRDefault="00895F0F" w:rsidP="00895F0F">
      <w:pPr>
        <w:spacing w:after="0"/>
        <w:rPr>
          <w:rFonts w:cs="Arial"/>
        </w:rPr>
      </w:pPr>
    </w:p>
    <w:p w14:paraId="2878CDF3" w14:textId="3D391BCA" w:rsidR="0040538D" w:rsidRPr="007537CC" w:rsidRDefault="0040538D" w:rsidP="00895F0F">
      <w:pPr>
        <w:spacing w:after="0"/>
        <w:rPr>
          <w:rFonts w:cs="Arial"/>
        </w:rPr>
      </w:pPr>
      <w:r w:rsidRPr="007537CC">
        <w:rPr>
          <w:rFonts w:cs="Arial"/>
        </w:rPr>
        <w:t xml:space="preserve">Ukrepi, ki še niso </w:t>
      </w:r>
      <w:r w:rsidR="003449C7">
        <w:rPr>
          <w:rFonts w:cs="Arial"/>
        </w:rPr>
        <w:t xml:space="preserve">izvedeni </w:t>
      </w:r>
      <w:r w:rsidRPr="007537CC">
        <w:rPr>
          <w:rFonts w:cs="Arial"/>
        </w:rPr>
        <w:t>(</w:t>
      </w:r>
      <w:r w:rsidR="00CD7306" w:rsidRPr="007537CC">
        <w:rPr>
          <w:rFonts w:cs="Arial"/>
        </w:rPr>
        <w:t>3</w:t>
      </w:r>
      <w:r w:rsidR="00B12BD2">
        <w:rPr>
          <w:rFonts w:cs="Arial"/>
        </w:rPr>
        <w:t>4</w:t>
      </w:r>
      <w:r w:rsidR="00CD7306" w:rsidRPr="007537CC">
        <w:rPr>
          <w:rFonts w:cs="Arial"/>
        </w:rPr>
        <w:t xml:space="preserve"> </w:t>
      </w:r>
      <w:r w:rsidRPr="007537CC">
        <w:rPr>
          <w:rFonts w:cs="Arial"/>
        </w:rPr>
        <w:t xml:space="preserve">%) </w:t>
      </w:r>
      <w:r w:rsidR="007E3EB9">
        <w:rPr>
          <w:rFonts w:cs="Arial"/>
        </w:rPr>
        <w:t xml:space="preserve">so ukrepi </w:t>
      </w:r>
      <w:r w:rsidR="007E3EB9" w:rsidRPr="007537CC">
        <w:rPr>
          <w:rFonts w:cs="Arial"/>
        </w:rPr>
        <w:t>odstranjevanj</w:t>
      </w:r>
      <w:r w:rsidR="007E3EB9">
        <w:rPr>
          <w:rFonts w:cs="Arial"/>
        </w:rPr>
        <w:t>a</w:t>
      </w:r>
      <w:r w:rsidR="007E3EB9" w:rsidRPr="007537CC">
        <w:rPr>
          <w:rFonts w:cs="Arial"/>
        </w:rPr>
        <w:t xml:space="preserve"> </w:t>
      </w:r>
      <w:r w:rsidRPr="007537CC">
        <w:rPr>
          <w:rFonts w:cs="Arial"/>
        </w:rPr>
        <w:t>invazivnih tujerodnih vrst in lesne zarasti, obnovitev kalov in ribnikov, obnovit</w:t>
      </w:r>
      <w:r w:rsidR="003F76B3" w:rsidRPr="007537CC">
        <w:rPr>
          <w:rFonts w:cs="Arial"/>
        </w:rPr>
        <w:t>ev</w:t>
      </w:r>
      <w:r w:rsidRPr="007537CC">
        <w:rPr>
          <w:rFonts w:cs="Arial"/>
        </w:rPr>
        <w:t xml:space="preserve"> habitata, zaščit</w:t>
      </w:r>
      <w:r w:rsidR="007E3EB9">
        <w:rPr>
          <w:rFonts w:cs="Arial"/>
        </w:rPr>
        <w:t>a</w:t>
      </w:r>
      <w:r w:rsidRPr="007537CC">
        <w:rPr>
          <w:rFonts w:cs="Arial"/>
        </w:rPr>
        <w:t xml:space="preserve"> rastišč</w:t>
      </w:r>
      <w:r w:rsidR="003F76B3" w:rsidRPr="007537CC">
        <w:rPr>
          <w:rFonts w:cs="Arial"/>
        </w:rPr>
        <w:t>a</w:t>
      </w:r>
      <w:r w:rsidRPr="007537CC">
        <w:rPr>
          <w:rFonts w:cs="Arial"/>
        </w:rPr>
        <w:t xml:space="preserve">. </w:t>
      </w:r>
    </w:p>
    <w:p w14:paraId="3D81B579" w14:textId="77777777" w:rsidR="00895F0F" w:rsidRPr="007537CC" w:rsidRDefault="00895F0F" w:rsidP="00895F0F">
      <w:pPr>
        <w:spacing w:after="0"/>
        <w:rPr>
          <w:rFonts w:cs="Arial"/>
        </w:rPr>
      </w:pPr>
    </w:p>
    <w:p w14:paraId="341BC6C3" w14:textId="77777777" w:rsidR="003F76B3" w:rsidRPr="00D75066" w:rsidRDefault="00547451" w:rsidP="00B737E8">
      <w:pPr>
        <w:pStyle w:val="Naslov2LIFE"/>
        <w:numPr>
          <w:ilvl w:val="1"/>
          <w:numId w:val="1"/>
        </w:numPr>
        <w:ind w:hanging="792"/>
        <w:rPr>
          <w:rFonts w:ascii="Arial" w:hAnsi="Arial" w:cs="Arial"/>
        </w:rPr>
      </w:pPr>
      <w:bookmarkStart w:id="35" w:name="_Toc213338085"/>
      <w:r w:rsidRPr="00271613">
        <w:rPr>
          <w:rFonts w:ascii="Arial" w:hAnsi="Arial" w:cs="Arial"/>
          <w:color w:val="267849"/>
        </w:rPr>
        <w:t>Drugi ukrepi varstva narave</w:t>
      </w:r>
      <w:bookmarkEnd w:id="35"/>
    </w:p>
    <w:p w14:paraId="28A4FE95" w14:textId="68A11AB6" w:rsidR="00E039F0" w:rsidRPr="007537CC" w:rsidRDefault="00E039F0" w:rsidP="00895F0F">
      <w:pPr>
        <w:spacing w:after="0"/>
        <w:rPr>
          <w:rFonts w:cs="Arial"/>
        </w:rPr>
      </w:pPr>
      <w:r w:rsidRPr="007537CC">
        <w:rPr>
          <w:rFonts w:cs="Arial"/>
        </w:rPr>
        <w:t xml:space="preserve">V </w:t>
      </w:r>
      <w:r w:rsidR="00603F93" w:rsidRPr="00603F93">
        <w:rPr>
          <w:rFonts w:cs="Arial"/>
        </w:rPr>
        <w:t>PUN 2015–2020</w:t>
      </w:r>
      <w:r w:rsidRPr="007537CC">
        <w:rPr>
          <w:rFonts w:cs="Arial"/>
        </w:rPr>
        <w:t xml:space="preserve"> so </w:t>
      </w:r>
      <w:r w:rsidR="003C608A">
        <w:rPr>
          <w:rFonts w:cs="Arial"/>
        </w:rPr>
        <w:t xml:space="preserve">bili </w:t>
      </w:r>
      <w:r w:rsidRPr="007537CC">
        <w:rPr>
          <w:rFonts w:cs="Arial"/>
        </w:rPr>
        <w:t xml:space="preserve">navedeni tudi drugi ukrepi, ki prispevajo k doseganju ciljev </w:t>
      </w:r>
      <w:r w:rsidR="007E3EB9" w:rsidRPr="00D75066">
        <w:rPr>
          <w:rFonts w:cs="Arial"/>
        </w:rPr>
        <w:t>ugodnega</w:t>
      </w:r>
      <w:r w:rsidRPr="007537CC">
        <w:rPr>
          <w:rFonts w:cs="Arial"/>
        </w:rPr>
        <w:t xml:space="preserve"> stanja vrst/habitatnih tipov in niso vezani na zgoraj navedene ukrepe. </w:t>
      </w:r>
      <w:r w:rsidR="00F11C94" w:rsidRPr="007537CC">
        <w:rPr>
          <w:rFonts w:cs="Arial"/>
        </w:rPr>
        <w:t>Sem štejemo ukrepe, ki se vežejo na pripravo oz. spremembo določenih predpisov</w:t>
      </w:r>
      <w:r w:rsidR="006D667B" w:rsidRPr="007537CC">
        <w:rPr>
          <w:rFonts w:cs="Arial"/>
        </w:rPr>
        <w:t xml:space="preserve"> oziroma dokumentov</w:t>
      </w:r>
      <w:r w:rsidR="00F11C94" w:rsidRPr="007537CC">
        <w:rPr>
          <w:rFonts w:cs="Arial"/>
        </w:rPr>
        <w:t xml:space="preserve">, na kvaliteto cone za vrsto/HT, odvzem iz narave, čezmejno sodelovanje in </w:t>
      </w:r>
      <w:r w:rsidR="006D667B" w:rsidRPr="007537CC">
        <w:rPr>
          <w:rFonts w:cs="Arial"/>
        </w:rPr>
        <w:t>zmanjšanje škode na drobnici</w:t>
      </w:r>
      <w:r w:rsidR="00E4125C">
        <w:rPr>
          <w:rFonts w:cs="Arial"/>
        </w:rPr>
        <w:t xml:space="preserve"> ter</w:t>
      </w:r>
      <w:r w:rsidR="006D667B" w:rsidRPr="007537CC">
        <w:rPr>
          <w:rFonts w:cs="Arial"/>
        </w:rPr>
        <w:t xml:space="preserve"> </w:t>
      </w:r>
      <w:r w:rsidR="00F11C94" w:rsidRPr="007537CC">
        <w:rPr>
          <w:rFonts w:cs="Arial"/>
        </w:rPr>
        <w:t xml:space="preserve">določene sistemske rešitve. Takšnih ukrepov za varstvo narave je </w:t>
      </w:r>
      <w:r w:rsidR="003C608A">
        <w:rPr>
          <w:rFonts w:cs="Arial"/>
        </w:rPr>
        <w:t xml:space="preserve">bilo </w:t>
      </w:r>
      <w:r w:rsidR="006D667B" w:rsidRPr="007537CC">
        <w:rPr>
          <w:rFonts w:cs="Arial"/>
        </w:rPr>
        <w:t>16</w:t>
      </w:r>
      <w:r w:rsidR="003C608A">
        <w:rPr>
          <w:rFonts w:cs="Arial"/>
        </w:rPr>
        <w:t>1</w:t>
      </w:r>
      <w:r w:rsidR="006D667B" w:rsidRPr="007537CC">
        <w:rPr>
          <w:rFonts w:cs="Arial"/>
        </w:rPr>
        <w:t xml:space="preserve">. </w:t>
      </w:r>
    </w:p>
    <w:p w14:paraId="5CC76881" w14:textId="77777777" w:rsidR="00895F0F" w:rsidRPr="007537CC" w:rsidRDefault="00895F0F" w:rsidP="00895F0F">
      <w:pPr>
        <w:spacing w:after="0"/>
        <w:rPr>
          <w:rFonts w:cs="Arial"/>
        </w:rPr>
      </w:pPr>
    </w:p>
    <w:p w14:paraId="2DF8D776" w14:textId="77777777" w:rsidR="002B5D0D" w:rsidRDefault="0040538D" w:rsidP="00895F0F">
      <w:pPr>
        <w:spacing w:after="0"/>
        <w:rPr>
          <w:rFonts w:cs="Arial"/>
        </w:rPr>
      </w:pPr>
      <w:r w:rsidRPr="007537CC">
        <w:rPr>
          <w:rFonts w:cs="Arial"/>
        </w:rPr>
        <w:lastRenderedPageBreak/>
        <w:t>Ukrepi, ki predvidevajo različne zakonodajne spremembe</w:t>
      </w:r>
      <w:r w:rsidR="00B00CFF" w:rsidRPr="007537CC">
        <w:rPr>
          <w:rFonts w:cs="Arial"/>
        </w:rPr>
        <w:t xml:space="preserve"> in pripravo drugih</w:t>
      </w:r>
      <w:r w:rsidR="00547451" w:rsidRPr="007537CC">
        <w:rPr>
          <w:rFonts w:cs="Arial"/>
        </w:rPr>
        <w:t xml:space="preserve"> </w:t>
      </w:r>
      <w:r w:rsidRPr="007537CC">
        <w:rPr>
          <w:rFonts w:cs="Arial"/>
        </w:rPr>
        <w:t>dokumentov (</w:t>
      </w:r>
      <w:r w:rsidR="00B00CFF" w:rsidRPr="007537CC">
        <w:rPr>
          <w:rFonts w:cs="Arial"/>
        </w:rPr>
        <w:t xml:space="preserve">spremembe uredb, </w:t>
      </w:r>
      <w:r w:rsidRPr="007537CC">
        <w:rPr>
          <w:rFonts w:cs="Arial"/>
        </w:rPr>
        <w:t>predpisov</w:t>
      </w:r>
      <w:r w:rsidR="00B00CFF" w:rsidRPr="007537CC">
        <w:rPr>
          <w:rFonts w:cs="Arial"/>
        </w:rPr>
        <w:t xml:space="preserve"> in dovoljenj</w:t>
      </w:r>
      <w:r w:rsidRPr="007537CC">
        <w:rPr>
          <w:rFonts w:cs="Arial"/>
        </w:rPr>
        <w:t>, priprava strategij, akcijskih načrtov in strokovnih podlag, sprememba sistema odškodnin</w:t>
      </w:r>
      <w:r w:rsidR="00B00CFF" w:rsidRPr="007537CC">
        <w:rPr>
          <w:rFonts w:cs="Arial"/>
        </w:rPr>
        <w:t>)</w:t>
      </w:r>
      <w:r w:rsidR="000F0C39">
        <w:rPr>
          <w:rFonts w:cs="Arial"/>
        </w:rPr>
        <w:t>,</w:t>
      </w:r>
      <w:r w:rsidRPr="007537CC">
        <w:rPr>
          <w:rFonts w:cs="Arial"/>
        </w:rPr>
        <w:t xml:space="preserve"> so bili izvedeni</w:t>
      </w:r>
      <w:r w:rsidR="003C608A">
        <w:rPr>
          <w:rFonts w:cs="Arial"/>
        </w:rPr>
        <w:t>, delno izvedeni ali še v postopku izvajanja</w:t>
      </w:r>
      <w:r w:rsidRPr="007537CC">
        <w:rPr>
          <w:rFonts w:cs="Arial"/>
        </w:rPr>
        <w:t xml:space="preserve"> v </w:t>
      </w:r>
      <w:r w:rsidR="007537CC">
        <w:rPr>
          <w:rFonts w:cs="Arial"/>
        </w:rPr>
        <w:t xml:space="preserve">zelo </w:t>
      </w:r>
      <w:r w:rsidRPr="007537CC">
        <w:rPr>
          <w:rFonts w:cs="Arial"/>
        </w:rPr>
        <w:t>visokem deležu (</w:t>
      </w:r>
      <w:r w:rsidR="003C608A">
        <w:rPr>
          <w:rFonts w:cs="Arial"/>
        </w:rPr>
        <w:t xml:space="preserve">88 </w:t>
      </w:r>
      <w:r w:rsidRPr="007537CC">
        <w:rPr>
          <w:rFonts w:cs="Arial"/>
        </w:rPr>
        <w:t xml:space="preserve">%). Izvajali so se </w:t>
      </w:r>
      <w:r w:rsidR="00CB67BF">
        <w:rPr>
          <w:rFonts w:cs="Arial"/>
        </w:rPr>
        <w:t>tudi</w:t>
      </w:r>
      <w:r w:rsidR="00CB67BF" w:rsidRPr="007537CC">
        <w:rPr>
          <w:rFonts w:cs="Arial"/>
        </w:rPr>
        <w:t xml:space="preserve"> </w:t>
      </w:r>
      <w:r w:rsidRPr="007537CC">
        <w:rPr>
          <w:rFonts w:cs="Arial"/>
        </w:rPr>
        <w:t>projekti, ki so prikazali sistemske rešitve za sobivanje z velikimi zvermi in za zmanjševanje konfliktov med njimi in človekom. V letu 2016 je bila sprejeta Strategija ohranjanja in trajnostnega upravljanja navadnega risa (</w:t>
      </w:r>
      <w:proofErr w:type="spellStart"/>
      <w:r w:rsidRPr="007537CC">
        <w:rPr>
          <w:rFonts w:cs="Arial"/>
          <w:i/>
        </w:rPr>
        <w:t>Lynx</w:t>
      </w:r>
      <w:proofErr w:type="spellEnd"/>
      <w:r w:rsidRPr="007537CC">
        <w:rPr>
          <w:rFonts w:cs="Arial"/>
          <w:i/>
        </w:rPr>
        <w:t xml:space="preserve"> </w:t>
      </w:r>
      <w:proofErr w:type="spellStart"/>
      <w:r w:rsidRPr="007537CC">
        <w:rPr>
          <w:rFonts w:cs="Arial"/>
          <w:i/>
        </w:rPr>
        <w:t>lynx</w:t>
      </w:r>
      <w:proofErr w:type="spellEnd"/>
      <w:r w:rsidRPr="007537CC">
        <w:rPr>
          <w:rFonts w:cs="Arial"/>
        </w:rPr>
        <w:t xml:space="preserve">) v Sloveniji za obdobje 2016–2026. </w:t>
      </w:r>
      <w:r w:rsidR="003C608A">
        <w:rPr>
          <w:rFonts w:cs="Arial"/>
        </w:rPr>
        <w:t>Kasneje sta bila pripravljena osnut</w:t>
      </w:r>
      <w:r w:rsidR="00387506">
        <w:rPr>
          <w:rFonts w:cs="Arial"/>
        </w:rPr>
        <w:t>ek</w:t>
      </w:r>
      <w:r w:rsidR="003C608A">
        <w:rPr>
          <w:rFonts w:cs="Arial"/>
        </w:rPr>
        <w:t xml:space="preserve"> </w:t>
      </w:r>
      <w:r w:rsidR="003C608A" w:rsidRPr="003C608A">
        <w:rPr>
          <w:rFonts w:cs="Arial"/>
        </w:rPr>
        <w:t>Strategij</w:t>
      </w:r>
      <w:r w:rsidR="003C608A">
        <w:rPr>
          <w:rFonts w:cs="Arial"/>
        </w:rPr>
        <w:t xml:space="preserve">e </w:t>
      </w:r>
      <w:r w:rsidR="003C608A" w:rsidRPr="003C608A">
        <w:rPr>
          <w:rFonts w:cs="Arial"/>
        </w:rPr>
        <w:t>ohranjanja in trajnostnega upravljanja evrazijskega risa (</w:t>
      </w:r>
      <w:proofErr w:type="spellStart"/>
      <w:r w:rsidR="003C608A" w:rsidRPr="003C608A">
        <w:rPr>
          <w:rFonts w:cs="Arial"/>
          <w:i/>
          <w:iCs/>
        </w:rPr>
        <w:t>Lynx</w:t>
      </w:r>
      <w:proofErr w:type="spellEnd"/>
      <w:r w:rsidR="003C608A" w:rsidRPr="003C608A">
        <w:rPr>
          <w:rFonts w:cs="Arial"/>
          <w:i/>
          <w:iCs/>
        </w:rPr>
        <w:t xml:space="preserve"> </w:t>
      </w:r>
      <w:proofErr w:type="spellStart"/>
      <w:r w:rsidR="003C608A" w:rsidRPr="003C608A">
        <w:rPr>
          <w:rFonts w:cs="Arial"/>
          <w:i/>
          <w:iCs/>
        </w:rPr>
        <w:t>lynx</w:t>
      </w:r>
      <w:proofErr w:type="spellEnd"/>
      <w:r w:rsidR="003C608A" w:rsidRPr="003C608A">
        <w:rPr>
          <w:rFonts w:cs="Arial"/>
        </w:rPr>
        <w:t xml:space="preserve">) v Sloveniji in </w:t>
      </w:r>
      <w:r w:rsidR="00387506">
        <w:rPr>
          <w:rFonts w:cs="Arial"/>
        </w:rPr>
        <w:t xml:space="preserve">osnutek </w:t>
      </w:r>
      <w:r w:rsidR="003C608A" w:rsidRPr="003C608A">
        <w:rPr>
          <w:rFonts w:cs="Arial"/>
        </w:rPr>
        <w:t>Akcijsk</w:t>
      </w:r>
      <w:r w:rsidR="00387506">
        <w:rPr>
          <w:rFonts w:cs="Arial"/>
        </w:rPr>
        <w:t>ega</w:t>
      </w:r>
      <w:r w:rsidR="003C608A" w:rsidRPr="003C608A">
        <w:rPr>
          <w:rFonts w:cs="Arial"/>
        </w:rPr>
        <w:t xml:space="preserve"> načrt</w:t>
      </w:r>
      <w:r w:rsidR="00387506">
        <w:rPr>
          <w:rFonts w:cs="Arial"/>
        </w:rPr>
        <w:t>a</w:t>
      </w:r>
      <w:r w:rsidR="003C608A" w:rsidRPr="003C608A">
        <w:rPr>
          <w:rFonts w:cs="Arial"/>
        </w:rPr>
        <w:t xml:space="preserve"> ohranjanja in trajnostnega upravljanja evrazijskega risa (</w:t>
      </w:r>
      <w:proofErr w:type="spellStart"/>
      <w:r w:rsidR="003C608A" w:rsidRPr="00387506">
        <w:rPr>
          <w:rFonts w:cs="Arial"/>
          <w:i/>
          <w:iCs/>
        </w:rPr>
        <w:t>Lynx</w:t>
      </w:r>
      <w:proofErr w:type="spellEnd"/>
      <w:r w:rsidR="003C608A" w:rsidRPr="00387506">
        <w:rPr>
          <w:rFonts w:cs="Arial"/>
          <w:i/>
          <w:iCs/>
        </w:rPr>
        <w:t xml:space="preserve"> </w:t>
      </w:r>
      <w:proofErr w:type="spellStart"/>
      <w:r w:rsidR="003C608A" w:rsidRPr="00387506">
        <w:rPr>
          <w:rFonts w:cs="Arial"/>
          <w:i/>
          <w:iCs/>
        </w:rPr>
        <w:t>lynx</w:t>
      </w:r>
      <w:proofErr w:type="spellEnd"/>
      <w:r w:rsidR="003C608A" w:rsidRPr="003C608A">
        <w:rPr>
          <w:rFonts w:cs="Arial"/>
        </w:rPr>
        <w:t>) v Sloveniji za obdobje 2024-2033</w:t>
      </w:r>
      <w:r w:rsidR="00387506">
        <w:rPr>
          <w:rFonts w:cs="Arial"/>
        </w:rPr>
        <w:t xml:space="preserve">, ki sta bila sprejeta po koncu programskega obdobja v letu 2024. </w:t>
      </w:r>
      <w:r w:rsidRPr="007537CC">
        <w:rPr>
          <w:rFonts w:cs="Arial"/>
        </w:rPr>
        <w:t>V letu 2019 sta bila pripravljena osnutek strategije upravljanja in osnutek akcijskega načrt za upravljanje rjavega medveda v Sloveniji</w:t>
      </w:r>
      <w:r w:rsidR="00387506">
        <w:rPr>
          <w:rFonts w:cs="Arial"/>
        </w:rPr>
        <w:t>, ki pa še nista bila sprejeta</w:t>
      </w:r>
      <w:r w:rsidRPr="007537CC">
        <w:rPr>
          <w:rFonts w:cs="Arial"/>
        </w:rPr>
        <w:t>. Prav tako so</w:t>
      </w:r>
      <w:r w:rsidR="0098560C">
        <w:rPr>
          <w:rFonts w:cs="Arial"/>
        </w:rPr>
        <w:t xml:space="preserve"> se izvajali</w:t>
      </w:r>
      <w:r w:rsidRPr="007537CC">
        <w:rPr>
          <w:rFonts w:cs="Arial"/>
        </w:rPr>
        <w:t xml:space="preserve"> ukrepi za zmanjšanje škode </w:t>
      </w:r>
      <w:r w:rsidR="0098560C">
        <w:rPr>
          <w:rFonts w:cs="Arial"/>
        </w:rPr>
        <w:t>v kmetijstvu</w:t>
      </w:r>
      <w:r w:rsidRPr="007537CC">
        <w:rPr>
          <w:rFonts w:cs="Arial"/>
        </w:rPr>
        <w:t xml:space="preserve">. </w:t>
      </w:r>
      <w:r w:rsidR="0098560C" w:rsidRPr="0098560C">
        <w:rPr>
          <w:rFonts w:cs="Arial"/>
        </w:rPr>
        <w:t xml:space="preserve">Spremenjen je bil tudi sistem sofinanciranja zaščitnih ukrepov. V okviru projektov LIFE DINALP BEAR (končan v letu 2018) in LIFE </w:t>
      </w:r>
      <w:proofErr w:type="spellStart"/>
      <w:r w:rsidR="0098560C" w:rsidRPr="0098560C">
        <w:rPr>
          <w:rFonts w:cs="Arial"/>
        </w:rPr>
        <w:t>Lynx</w:t>
      </w:r>
      <w:proofErr w:type="spellEnd"/>
      <w:r w:rsidR="0098560C" w:rsidRPr="0098560C">
        <w:rPr>
          <w:rFonts w:cs="Arial"/>
        </w:rPr>
        <w:t xml:space="preserve"> so se na 8 območjih izvajali ukrepi ustrezne zaščite pašnih živali in drugega imetja za zmanjšanje škode po medvedu in risu.</w:t>
      </w:r>
      <w:r w:rsidRPr="007537CC">
        <w:rPr>
          <w:rFonts w:cs="Arial"/>
        </w:rPr>
        <w:t xml:space="preserve"> Za izboljšanje upravljanja in sobivanja z zvermi prispevajo še ostali projekti kot so: LIFE WOLFALPS</w:t>
      </w:r>
      <w:r w:rsidR="00DE0FFF">
        <w:rPr>
          <w:rFonts w:cs="Arial"/>
        </w:rPr>
        <w:t xml:space="preserve"> EU</w:t>
      </w:r>
      <w:r w:rsidRPr="007537CC">
        <w:rPr>
          <w:rFonts w:cs="Arial"/>
        </w:rPr>
        <w:t xml:space="preserve">, 3Lynx in </w:t>
      </w:r>
      <w:proofErr w:type="spellStart"/>
      <w:r w:rsidRPr="007537CC">
        <w:rPr>
          <w:rFonts w:cs="Arial"/>
        </w:rPr>
        <w:t>Carnivora</w:t>
      </w:r>
      <w:proofErr w:type="spellEnd"/>
      <w:r w:rsidRPr="007537CC">
        <w:rPr>
          <w:rFonts w:cs="Arial"/>
        </w:rPr>
        <w:t xml:space="preserve"> </w:t>
      </w:r>
      <w:proofErr w:type="spellStart"/>
      <w:r w:rsidRPr="007537CC">
        <w:rPr>
          <w:rFonts w:cs="Arial"/>
        </w:rPr>
        <w:t>Dinarica</w:t>
      </w:r>
      <w:proofErr w:type="spellEnd"/>
      <w:r w:rsidRPr="007537CC">
        <w:rPr>
          <w:rFonts w:cs="Arial"/>
        </w:rPr>
        <w:t xml:space="preserve">. </w:t>
      </w:r>
    </w:p>
    <w:p w14:paraId="35F583A4" w14:textId="77777777" w:rsidR="002B5D0D" w:rsidRDefault="002B5D0D" w:rsidP="00895F0F">
      <w:pPr>
        <w:spacing w:after="0"/>
        <w:rPr>
          <w:rFonts w:cs="Arial"/>
        </w:rPr>
      </w:pPr>
    </w:p>
    <w:p w14:paraId="3578506C" w14:textId="3E6EA67B" w:rsidR="0040538D" w:rsidRPr="007537CC" w:rsidRDefault="0040538D" w:rsidP="00895F0F">
      <w:pPr>
        <w:spacing w:after="0"/>
        <w:rPr>
          <w:rFonts w:cs="Arial"/>
        </w:rPr>
      </w:pPr>
      <w:r w:rsidRPr="007537CC">
        <w:rPr>
          <w:rFonts w:cs="Arial"/>
        </w:rPr>
        <w:t>Pripravljen je bil tudi osnutek strategije upravljanja z bobrom</w:t>
      </w:r>
      <w:r w:rsidR="00967742">
        <w:rPr>
          <w:rFonts w:cs="Arial"/>
        </w:rPr>
        <w:t xml:space="preserve"> ter </w:t>
      </w:r>
      <w:r w:rsidR="00967742" w:rsidRPr="00967742">
        <w:rPr>
          <w:rFonts w:cs="Arial"/>
        </w:rPr>
        <w:t>Uredba o spremembah in dopolnitvi Uredbe o izvajanju ukrepa odpravljanje zaraščanja na kmetijskih zemljiščih</w:t>
      </w:r>
      <w:r w:rsidR="00967742">
        <w:rPr>
          <w:rFonts w:cs="Arial"/>
        </w:rPr>
        <w:t xml:space="preserve"> vezano na krčitev rušja</w:t>
      </w:r>
      <w:r w:rsidRPr="007537CC">
        <w:rPr>
          <w:rFonts w:cs="Arial"/>
        </w:rPr>
        <w:t xml:space="preserve">. </w:t>
      </w:r>
      <w:r w:rsidR="00387506">
        <w:rPr>
          <w:rFonts w:cs="Arial"/>
        </w:rPr>
        <w:t xml:space="preserve">V izvajanju so bili tudi ukrepi kot so </w:t>
      </w:r>
      <w:r w:rsidR="00387506" w:rsidRPr="007537CC">
        <w:rPr>
          <w:rFonts w:cs="Arial"/>
        </w:rPr>
        <w:t>vzpostavitev sistema odstranjevanja gvana</w:t>
      </w:r>
      <w:r w:rsidR="00387506">
        <w:rPr>
          <w:rFonts w:cs="Arial"/>
        </w:rPr>
        <w:t>, izboljšanje kvalitete cone</w:t>
      </w:r>
      <w:r w:rsidR="002B5D0D">
        <w:rPr>
          <w:rFonts w:cs="Arial"/>
        </w:rPr>
        <w:t xml:space="preserve">, </w:t>
      </w:r>
      <w:r w:rsidR="00387506" w:rsidRPr="007537CC">
        <w:rPr>
          <w:rFonts w:cs="Arial"/>
        </w:rPr>
        <w:t>čezmejno sodelovanje pri upravljanju z volkom, odvzem velikih zveri iz narave</w:t>
      </w:r>
      <w:r w:rsidR="002B5D0D">
        <w:rPr>
          <w:rFonts w:cs="Arial"/>
        </w:rPr>
        <w:t xml:space="preserve">. Izveden pa ni bil predvsem ukrep </w:t>
      </w:r>
      <w:r w:rsidR="002B5D0D" w:rsidRPr="002B5D0D">
        <w:rPr>
          <w:rFonts w:cs="Arial"/>
        </w:rPr>
        <w:t>spremeniti Uredbo o območjih Natura 2000</w:t>
      </w:r>
      <w:r w:rsidR="002B5D0D">
        <w:rPr>
          <w:rFonts w:cs="Arial"/>
        </w:rPr>
        <w:t xml:space="preserve"> ter vzpostaviti mrhovišča za beloglavega jastreba.</w:t>
      </w:r>
      <w:r w:rsidRPr="007537CC">
        <w:rPr>
          <w:rFonts w:cs="Arial"/>
        </w:rPr>
        <w:t xml:space="preserve"> </w:t>
      </w:r>
    </w:p>
    <w:p w14:paraId="63B20CB5" w14:textId="77777777" w:rsidR="00895F0F" w:rsidRPr="007537CC" w:rsidRDefault="00895F0F" w:rsidP="00895F0F">
      <w:pPr>
        <w:spacing w:after="0"/>
        <w:rPr>
          <w:rFonts w:cs="Arial"/>
        </w:rPr>
      </w:pPr>
    </w:p>
    <w:p w14:paraId="774543E7" w14:textId="374AF067" w:rsidR="001A2C13" w:rsidRDefault="001A2C13" w:rsidP="00FB52CA">
      <w:pPr>
        <w:spacing w:after="0"/>
        <w:rPr>
          <w:rFonts w:cs="Arial"/>
        </w:rPr>
      </w:pPr>
    </w:p>
    <w:p w14:paraId="7FCD4D80" w14:textId="77777777" w:rsidR="0026392F" w:rsidRPr="001A2C13" w:rsidRDefault="0026392F" w:rsidP="00271613">
      <w:pPr>
        <w:pStyle w:val="Naslov1LIFE"/>
      </w:pPr>
      <w:r w:rsidRPr="001A2C13">
        <w:br w:type="page"/>
      </w:r>
      <w:bookmarkStart w:id="36" w:name="_Toc158528207"/>
      <w:bookmarkStart w:id="37" w:name="_Toc176848493"/>
      <w:bookmarkStart w:id="38" w:name="_Toc213338086"/>
      <w:r w:rsidR="001A7824" w:rsidRPr="001A2C13">
        <w:lastRenderedPageBreak/>
        <w:t>UKREPI PRILAGOJENE RABE NARAVNIH DOBRIN</w:t>
      </w:r>
      <w:bookmarkEnd w:id="36"/>
      <w:bookmarkEnd w:id="37"/>
      <w:bookmarkEnd w:id="38"/>
    </w:p>
    <w:p w14:paraId="02232529" w14:textId="6D838DD7" w:rsidR="000E13FF" w:rsidRPr="00D75066" w:rsidRDefault="000E13FF" w:rsidP="000E13FF">
      <w:pPr>
        <w:spacing w:after="0"/>
        <w:rPr>
          <w:rFonts w:cs="Arial"/>
          <w:szCs w:val="24"/>
        </w:rPr>
      </w:pPr>
      <w:r w:rsidRPr="00D75066">
        <w:rPr>
          <w:rFonts w:cs="Arial"/>
          <w:szCs w:val="24"/>
        </w:rPr>
        <w:t>Bistven</w:t>
      </w:r>
      <w:r w:rsidR="00AB2560">
        <w:rPr>
          <w:rFonts w:cs="Arial"/>
          <w:szCs w:val="24"/>
        </w:rPr>
        <w:t xml:space="preserve">i sektorji, kjer se s </w:t>
      </w:r>
      <w:r w:rsidRPr="00D75066">
        <w:rPr>
          <w:rFonts w:cs="Arial"/>
          <w:szCs w:val="24"/>
        </w:rPr>
        <w:t>prilagojen</w:t>
      </w:r>
      <w:r w:rsidR="00AB2560">
        <w:rPr>
          <w:rFonts w:cs="Arial"/>
          <w:szCs w:val="24"/>
        </w:rPr>
        <w:t>o</w:t>
      </w:r>
      <w:r w:rsidRPr="00D75066">
        <w:rPr>
          <w:rFonts w:cs="Arial"/>
          <w:szCs w:val="24"/>
        </w:rPr>
        <w:t xml:space="preserve"> rab</w:t>
      </w:r>
      <w:r w:rsidR="00AB2560">
        <w:rPr>
          <w:rFonts w:cs="Arial"/>
          <w:szCs w:val="24"/>
        </w:rPr>
        <w:t>o</w:t>
      </w:r>
      <w:r w:rsidRPr="00D75066">
        <w:rPr>
          <w:rFonts w:cs="Arial"/>
          <w:szCs w:val="24"/>
        </w:rPr>
        <w:t xml:space="preserve"> naravnih dobrin</w:t>
      </w:r>
      <w:r w:rsidR="00AB2560">
        <w:rPr>
          <w:rFonts w:cs="Arial"/>
          <w:szCs w:val="24"/>
        </w:rPr>
        <w:t xml:space="preserve"> </w:t>
      </w:r>
      <w:r w:rsidRPr="00D75066">
        <w:rPr>
          <w:rFonts w:cs="Arial"/>
          <w:szCs w:val="24"/>
        </w:rPr>
        <w:t xml:space="preserve">dosegajo varstveni cilji, so </w:t>
      </w:r>
      <w:r w:rsidRPr="00D75066">
        <w:rPr>
          <w:rFonts w:cs="Arial"/>
          <w:b/>
          <w:szCs w:val="24"/>
        </w:rPr>
        <w:t>gozdarstvo, upravljanje z divjadjo in ribištvo</w:t>
      </w:r>
      <w:r w:rsidR="009216EC">
        <w:rPr>
          <w:rFonts w:cs="Arial"/>
          <w:b/>
          <w:szCs w:val="24"/>
        </w:rPr>
        <w:t xml:space="preserve">; </w:t>
      </w:r>
      <w:r w:rsidR="009216EC" w:rsidRPr="009216EC">
        <w:rPr>
          <w:rFonts w:cs="Arial"/>
          <w:bCs/>
          <w:szCs w:val="24"/>
        </w:rPr>
        <w:t xml:space="preserve">manj pogosti pa so ukrepi </w:t>
      </w:r>
      <w:r w:rsidR="009216EC">
        <w:rPr>
          <w:rFonts w:cs="Arial"/>
          <w:b/>
          <w:szCs w:val="24"/>
        </w:rPr>
        <w:t>prilagojene rabe mineralnih surovin</w:t>
      </w:r>
      <w:r w:rsidRPr="00D75066">
        <w:rPr>
          <w:rFonts w:cs="Arial"/>
          <w:szCs w:val="24"/>
        </w:rPr>
        <w:t xml:space="preserve">. Ukrepi prilagojene rabe naravnih dobrin iz </w:t>
      </w:r>
      <w:r w:rsidR="00603F93" w:rsidRPr="00603F93">
        <w:rPr>
          <w:rFonts w:cs="Arial"/>
        </w:rPr>
        <w:t>PUN 2015–2020</w:t>
      </w:r>
      <w:r w:rsidRPr="00D75066">
        <w:rPr>
          <w:rFonts w:cs="Arial"/>
          <w:szCs w:val="24"/>
        </w:rPr>
        <w:t xml:space="preserve"> s</w:t>
      </w:r>
      <w:r w:rsidR="00001306">
        <w:rPr>
          <w:rFonts w:cs="Arial"/>
          <w:szCs w:val="24"/>
        </w:rPr>
        <w:t xml:space="preserve">o se </w:t>
      </w:r>
      <w:r w:rsidRPr="00D75066">
        <w:rPr>
          <w:rFonts w:cs="Arial"/>
          <w:szCs w:val="24"/>
        </w:rPr>
        <w:t>vključ</w:t>
      </w:r>
      <w:r w:rsidR="00001306">
        <w:rPr>
          <w:rFonts w:cs="Arial"/>
          <w:szCs w:val="24"/>
        </w:rPr>
        <w:t>evali</w:t>
      </w:r>
      <w:r w:rsidRPr="00D75066">
        <w:rPr>
          <w:rFonts w:cs="Arial"/>
          <w:szCs w:val="24"/>
        </w:rPr>
        <w:t xml:space="preserve"> preko </w:t>
      </w:r>
      <w:r w:rsidR="00001306">
        <w:rPr>
          <w:rFonts w:cs="Arial"/>
          <w:szCs w:val="24"/>
        </w:rPr>
        <w:t xml:space="preserve">priprave </w:t>
      </w:r>
      <w:r w:rsidR="0024590F">
        <w:rPr>
          <w:rFonts w:cs="Arial"/>
          <w:szCs w:val="24"/>
        </w:rPr>
        <w:t>NS</w:t>
      </w:r>
      <w:r w:rsidR="00955819">
        <w:rPr>
          <w:rFonts w:cs="Arial"/>
          <w:szCs w:val="24"/>
        </w:rPr>
        <w:t xml:space="preserve"> </w:t>
      </w:r>
      <w:r w:rsidRPr="00D75066">
        <w:rPr>
          <w:rFonts w:cs="Arial"/>
          <w:szCs w:val="24"/>
        </w:rPr>
        <w:t xml:space="preserve">ob sprejemanju relevantnih načrtov. </w:t>
      </w:r>
    </w:p>
    <w:p w14:paraId="19553A8A" w14:textId="77777777" w:rsidR="000E13FF" w:rsidRPr="00D75066" w:rsidRDefault="000E13FF" w:rsidP="000E13FF">
      <w:pPr>
        <w:spacing w:after="0"/>
        <w:rPr>
          <w:rFonts w:cs="Arial"/>
          <w:szCs w:val="24"/>
        </w:rPr>
      </w:pPr>
    </w:p>
    <w:p w14:paraId="59E352C1" w14:textId="7EA8FBE9" w:rsidR="000E13FF" w:rsidRPr="00D75066" w:rsidRDefault="000E13FF" w:rsidP="000E13FF">
      <w:pPr>
        <w:spacing w:after="0"/>
        <w:rPr>
          <w:rFonts w:cs="Arial"/>
          <w:szCs w:val="24"/>
        </w:rPr>
      </w:pPr>
      <w:r w:rsidRPr="00D75066">
        <w:rPr>
          <w:rFonts w:cs="Arial"/>
          <w:szCs w:val="24"/>
        </w:rPr>
        <w:t xml:space="preserve">V postopku preverjanja planov, za katere je bilo treba izvesti vsaj </w:t>
      </w:r>
      <w:r w:rsidR="004176E4">
        <w:rPr>
          <w:rFonts w:cs="Arial"/>
          <w:szCs w:val="24"/>
        </w:rPr>
        <w:t>prvo</w:t>
      </w:r>
      <w:r w:rsidRPr="00D75066">
        <w:rPr>
          <w:rFonts w:cs="Arial"/>
          <w:szCs w:val="24"/>
        </w:rPr>
        <w:t xml:space="preserve"> fazo celovite presoje vplivov na okolje, so se ti plani, če so vsebovali tudi cilje in ukrepe oziroma usmeritve za doseganje varstvenih ciljev </w:t>
      </w:r>
      <w:r w:rsidR="00603F93" w:rsidRPr="00603F93">
        <w:rPr>
          <w:rFonts w:cs="Arial"/>
        </w:rPr>
        <w:t>PUN 2015–2020</w:t>
      </w:r>
      <w:r w:rsidR="0063190A">
        <w:rPr>
          <w:rFonts w:cs="Arial"/>
          <w:szCs w:val="24"/>
        </w:rPr>
        <w:t xml:space="preserve"> </w:t>
      </w:r>
      <w:r w:rsidRPr="00D75066">
        <w:rPr>
          <w:rFonts w:cs="Arial"/>
          <w:szCs w:val="24"/>
        </w:rPr>
        <w:t>in so izpolnjevali druge zakonsko predpisane pogoje, določili kot plani trajnostnega gospodarjenja oziroma upravljanja naravnih dobrin, ki so potrebni za ohranjanje ugodnega stanja habitatnih tipov in habitatov vrst na teh območjih. To je bilo izvedeno v postopku priprave in sprejemanja teh načrtov v skladu z zakonskimi določili.</w:t>
      </w:r>
      <w:r w:rsidR="00944D66">
        <w:rPr>
          <w:rFonts w:cs="Arial"/>
          <w:szCs w:val="24"/>
        </w:rPr>
        <w:t xml:space="preserve"> </w:t>
      </w:r>
      <w:r w:rsidRPr="00D75066">
        <w:rPr>
          <w:rFonts w:cs="Arial"/>
          <w:szCs w:val="24"/>
        </w:rPr>
        <w:t xml:space="preserve">Izdelovalec posameznega gozdnogospodarskega načrta in </w:t>
      </w:r>
      <w:r w:rsidR="00AD3510">
        <w:rPr>
          <w:rFonts w:cs="Arial"/>
          <w:szCs w:val="24"/>
        </w:rPr>
        <w:t xml:space="preserve">lovsko upravljavskega </w:t>
      </w:r>
      <w:r w:rsidRPr="00D75066">
        <w:rPr>
          <w:rFonts w:cs="Arial"/>
          <w:szCs w:val="24"/>
        </w:rPr>
        <w:t>načrta je pristojna enota javne gozdarske službe (</w:t>
      </w:r>
      <w:r w:rsidR="00E516D4" w:rsidRPr="00D75066">
        <w:rPr>
          <w:rFonts w:cs="Arial"/>
          <w:szCs w:val="24"/>
        </w:rPr>
        <w:t>ZGS</w:t>
      </w:r>
      <w:r w:rsidRPr="00D75066">
        <w:rPr>
          <w:rFonts w:cs="Arial"/>
          <w:szCs w:val="24"/>
        </w:rPr>
        <w:t>). Izdelovalec načrtov ribiškega upravljanja v ribišk</w:t>
      </w:r>
      <w:r w:rsidR="004176E4">
        <w:rPr>
          <w:rFonts w:cs="Arial"/>
          <w:szCs w:val="24"/>
        </w:rPr>
        <w:t>ih</w:t>
      </w:r>
      <w:r w:rsidRPr="00D75066">
        <w:rPr>
          <w:rFonts w:cs="Arial"/>
          <w:szCs w:val="24"/>
        </w:rPr>
        <w:t xml:space="preserve"> območj</w:t>
      </w:r>
      <w:r w:rsidR="004176E4">
        <w:rPr>
          <w:rFonts w:cs="Arial"/>
          <w:szCs w:val="24"/>
        </w:rPr>
        <w:t>ih</w:t>
      </w:r>
      <w:r w:rsidRPr="00D75066">
        <w:rPr>
          <w:rFonts w:cs="Arial"/>
          <w:szCs w:val="24"/>
        </w:rPr>
        <w:t xml:space="preserve"> in ribiško</w:t>
      </w:r>
      <w:r w:rsidR="00981228">
        <w:rPr>
          <w:rFonts w:cs="Arial"/>
          <w:szCs w:val="24"/>
        </w:rPr>
        <w:t>-</w:t>
      </w:r>
      <w:r w:rsidRPr="00D75066">
        <w:rPr>
          <w:rFonts w:cs="Arial"/>
          <w:szCs w:val="24"/>
        </w:rPr>
        <w:t xml:space="preserve">gojitvenih načrtov za ribiške okoliše je </w:t>
      </w:r>
      <w:r w:rsidR="00E516D4" w:rsidRPr="00D75066">
        <w:rPr>
          <w:rFonts w:cs="Arial"/>
          <w:szCs w:val="24"/>
        </w:rPr>
        <w:t>ZZRS</w:t>
      </w:r>
      <w:r w:rsidRPr="00D75066">
        <w:rPr>
          <w:rFonts w:cs="Arial"/>
          <w:szCs w:val="24"/>
        </w:rPr>
        <w:t xml:space="preserve">. Priprava </w:t>
      </w:r>
      <w:r w:rsidR="00955819">
        <w:rPr>
          <w:rFonts w:cs="Arial"/>
          <w:szCs w:val="24"/>
        </w:rPr>
        <w:t>NS</w:t>
      </w:r>
      <w:r w:rsidRPr="00D75066">
        <w:rPr>
          <w:rFonts w:cs="Arial"/>
          <w:szCs w:val="24"/>
        </w:rPr>
        <w:t xml:space="preserve"> in mnenj je naloga ZRSVN.</w:t>
      </w:r>
    </w:p>
    <w:p w14:paraId="0C759F4F" w14:textId="77777777" w:rsidR="000E13FF" w:rsidRPr="00D75066" w:rsidRDefault="000E13FF" w:rsidP="000E13FF">
      <w:pPr>
        <w:spacing w:after="0"/>
        <w:rPr>
          <w:rFonts w:cs="Arial"/>
          <w:szCs w:val="24"/>
        </w:rPr>
      </w:pPr>
    </w:p>
    <w:p w14:paraId="176D4649" w14:textId="55DA2A4E" w:rsidR="000E13FF" w:rsidRPr="00D75066" w:rsidRDefault="000E13FF" w:rsidP="00B737E8">
      <w:pPr>
        <w:pStyle w:val="Naslov2LIFE"/>
        <w:numPr>
          <w:ilvl w:val="1"/>
          <w:numId w:val="1"/>
        </w:numPr>
        <w:ind w:hanging="792"/>
        <w:rPr>
          <w:rFonts w:ascii="Arial" w:hAnsi="Arial" w:cs="Arial"/>
        </w:rPr>
      </w:pPr>
      <w:bookmarkStart w:id="39" w:name="_Toc213338087"/>
      <w:r w:rsidRPr="00271613">
        <w:rPr>
          <w:rFonts w:ascii="Arial" w:hAnsi="Arial" w:cs="Arial"/>
          <w:color w:val="267849"/>
        </w:rPr>
        <w:t>Ukrepi prilagojene rabe gozdov</w:t>
      </w:r>
      <w:bookmarkEnd w:id="39"/>
    </w:p>
    <w:p w14:paraId="40E55044" w14:textId="1CD24E02" w:rsidR="000E13FF" w:rsidRDefault="00813FAE" w:rsidP="000E13FF">
      <w:pPr>
        <w:rPr>
          <w:rFonts w:cs="Arial"/>
          <w:szCs w:val="24"/>
        </w:rPr>
      </w:pPr>
      <w:r w:rsidRPr="00813FAE">
        <w:rPr>
          <w:rFonts w:cs="Arial"/>
        </w:rPr>
        <w:t>PUN 2015–2020</w:t>
      </w:r>
      <w:r w:rsidR="000E13FF" w:rsidRPr="00D75066">
        <w:rPr>
          <w:rFonts w:cs="Arial"/>
          <w:szCs w:val="24"/>
        </w:rPr>
        <w:t xml:space="preserve"> </w:t>
      </w:r>
      <w:r w:rsidR="00001306">
        <w:rPr>
          <w:rFonts w:cs="Arial"/>
          <w:szCs w:val="24"/>
        </w:rPr>
        <w:t xml:space="preserve">je </w:t>
      </w:r>
      <w:r w:rsidR="000E13FF" w:rsidRPr="00D75066">
        <w:rPr>
          <w:rFonts w:cs="Arial"/>
          <w:szCs w:val="24"/>
        </w:rPr>
        <w:t>narek</w:t>
      </w:r>
      <w:r w:rsidR="00001306">
        <w:rPr>
          <w:rFonts w:cs="Arial"/>
          <w:szCs w:val="24"/>
        </w:rPr>
        <w:t>oval</w:t>
      </w:r>
      <w:r w:rsidR="000E13FF" w:rsidRPr="00D75066">
        <w:rPr>
          <w:rFonts w:cs="Arial"/>
          <w:szCs w:val="24"/>
        </w:rPr>
        <w:t xml:space="preserve"> ukrep</w:t>
      </w:r>
      <w:r w:rsidR="008F70B5">
        <w:rPr>
          <w:rFonts w:cs="Arial"/>
          <w:szCs w:val="24"/>
        </w:rPr>
        <w:t>e</w:t>
      </w:r>
      <w:r w:rsidR="000E13FF" w:rsidRPr="00D75066">
        <w:rPr>
          <w:rFonts w:cs="Arial"/>
          <w:szCs w:val="24"/>
        </w:rPr>
        <w:t xml:space="preserve"> prilagojene rabe naravnih dobrin, s katerimi se dosegajo varstveni cilji na področju gozdarstva. V </w:t>
      </w:r>
      <w:r w:rsidRPr="00813FAE">
        <w:rPr>
          <w:rFonts w:cs="Arial"/>
        </w:rPr>
        <w:t>PUN 2015–2020</w:t>
      </w:r>
      <w:r w:rsidR="000E13FF" w:rsidRPr="00D75066">
        <w:rPr>
          <w:rFonts w:cs="Arial"/>
          <w:szCs w:val="24"/>
        </w:rPr>
        <w:t xml:space="preserve"> je </w:t>
      </w:r>
      <w:r w:rsidR="00001306">
        <w:rPr>
          <w:rFonts w:cs="Arial"/>
          <w:szCs w:val="24"/>
        </w:rPr>
        <w:t xml:space="preserve">bil v prilogi 6.2 podan </w:t>
      </w:r>
      <w:r w:rsidR="000E13FF" w:rsidRPr="00D75066">
        <w:rPr>
          <w:rFonts w:cs="Arial"/>
          <w:szCs w:val="24"/>
        </w:rPr>
        <w:t>seznam načrtov rabe naravnih dobrin, ki so neposredno potrebni za varstvo N</w:t>
      </w:r>
      <w:r w:rsidR="00E516D4" w:rsidRPr="00D75066">
        <w:rPr>
          <w:rFonts w:cs="Arial"/>
          <w:szCs w:val="24"/>
        </w:rPr>
        <w:t>ature</w:t>
      </w:r>
      <w:r w:rsidR="000E13FF" w:rsidRPr="00D75066">
        <w:rPr>
          <w:rFonts w:cs="Arial"/>
          <w:szCs w:val="24"/>
        </w:rPr>
        <w:t xml:space="preserve"> 2000. Za gozdars</w:t>
      </w:r>
      <w:r w:rsidR="00E516D4" w:rsidRPr="00D75066">
        <w:rPr>
          <w:rFonts w:cs="Arial"/>
          <w:szCs w:val="24"/>
        </w:rPr>
        <w:t>tvo</w:t>
      </w:r>
      <w:r w:rsidR="000E13FF" w:rsidRPr="00D75066">
        <w:rPr>
          <w:rFonts w:cs="Arial"/>
          <w:szCs w:val="24"/>
        </w:rPr>
        <w:t xml:space="preserve"> so to gozdnogospodarski načrti gozdnogospodarskih enot (v nadaljevanju GGN GGE), za </w:t>
      </w:r>
      <w:r w:rsidR="00E516D4" w:rsidRPr="00D75066">
        <w:rPr>
          <w:rFonts w:cs="Arial"/>
          <w:szCs w:val="24"/>
        </w:rPr>
        <w:t xml:space="preserve">upravljanje z divjadjo </w:t>
      </w:r>
      <w:r w:rsidR="000E13FF" w:rsidRPr="00D75066">
        <w:rPr>
          <w:rFonts w:cs="Arial"/>
          <w:szCs w:val="24"/>
        </w:rPr>
        <w:t>pa lovsko</w:t>
      </w:r>
      <w:r w:rsidR="00954B5C">
        <w:rPr>
          <w:rFonts w:cs="Arial"/>
          <w:szCs w:val="24"/>
        </w:rPr>
        <w:t>-</w:t>
      </w:r>
      <w:r w:rsidR="000E13FF" w:rsidRPr="00954B5C">
        <w:rPr>
          <w:rFonts w:cs="Arial"/>
          <w:szCs w:val="24"/>
        </w:rPr>
        <w:t xml:space="preserve">upravljavski načrti </w:t>
      </w:r>
      <w:r w:rsidR="00477313">
        <w:rPr>
          <w:rFonts w:cs="Arial"/>
          <w:szCs w:val="24"/>
        </w:rPr>
        <w:t xml:space="preserve">lovsko upravljavskih </w:t>
      </w:r>
      <w:r w:rsidR="000E13FF" w:rsidRPr="00954B5C">
        <w:rPr>
          <w:rFonts w:cs="Arial"/>
          <w:szCs w:val="24"/>
        </w:rPr>
        <w:t xml:space="preserve">območij (v nadaljevanju LUO), za katere </w:t>
      </w:r>
      <w:r w:rsidR="00603F93" w:rsidRPr="00603F93">
        <w:rPr>
          <w:rFonts w:cs="Arial"/>
        </w:rPr>
        <w:t>PUN 2015–2020</w:t>
      </w:r>
      <w:r w:rsidR="000E13FF" w:rsidRPr="00954B5C">
        <w:rPr>
          <w:rFonts w:cs="Arial"/>
          <w:szCs w:val="24"/>
        </w:rPr>
        <w:t xml:space="preserve"> </w:t>
      </w:r>
      <w:r w:rsidR="000E13FF" w:rsidRPr="00FB52CA">
        <w:rPr>
          <w:rFonts w:cs="Arial"/>
          <w:szCs w:val="24"/>
        </w:rPr>
        <w:t>definira podrobne varstvene cilje ter ukrepe za doseganje</w:t>
      </w:r>
      <w:r w:rsidR="008F70B5">
        <w:rPr>
          <w:rFonts w:cs="Arial"/>
          <w:szCs w:val="24"/>
        </w:rPr>
        <w:t xml:space="preserve"> le-teh</w:t>
      </w:r>
      <w:r w:rsidR="000E13FF" w:rsidRPr="00FB52CA">
        <w:rPr>
          <w:rFonts w:cs="Arial"/>
          <w:szCs w:val="24"/>
        </w:rPr>
        <w:t>. Koncept upravljanja z omrežjem Natura 2000 v gozdnih ekosistemih temelji na (med)sektorskem upravljanju. Ključne operativne usmeritve za gospodarjenje z gozdovi so navedene v gozdnogos</w:t>
      </w:r>
      <w:r w:rsidR="000E13FF" w:rsidRPr="00D75066">
        <w:rPr>
          <w:rFonts w:cs="Arial"/>
          <w:szCs w:val="24"/>
        </w:rPr>
        <w:t xml:space="preserve">podarskih načrtih gozdnogospodarskih enot (GGN GGE), s katerimi se zagotavlja ekološke, socialne in proizvodne funkcije gozdov. </w:t>
      </w:r>
    </w:p>
    <w:p w14:paraId="199D1817" w14:textId="3CA93ECD" w:rsidR="00B72E71" w:rsidRDefault="00477982" w:rsidP="00672C7C">
      <w:pPr>
        <w:rPr>
          <w:rFonts w:cs="Arial"/>
          <w:szCs w:val="24"/>
        </w:rPr>
      </w:pPr>
      <w:r w:rsidRPr="0075128D">
        <w:rPr>
          <w:rFonts w:cs="Arial"/>
          <w:szCs w:val="24"/>
        </w:rPr>
        <w:t xml:space="preserve">Varstveni ukrepi in podrobnejše varstvene usmeritve za prilagojeno rabo gozdov v </w:t>
      </w:r>
      <w:r w:rsidR="00001306">
        <w:rPr>
          <w:rFonts w:cs="Arial"/>
          <w:szCs w:val="24"/>
        </w:rPr>
        <w:t xml:space="preserve">je v </w:t>
      </w:r>
      <w:r w:rsidR="00603F93" w:rsidRPr="00603F93">
        <w:rPr>
          <w:rFonts w:cs="Arial"/>
        </w:rPr>
        <w:t>PUN 2015–2020</w:t>
      </w:r>
      <w:r w:rsidRPr="0075128D">
        <w:rPr>
          <w:rFonts w:cs="Arial"/>
          <w:szCs w:val="24"/>
        </w:rPr>
        <w:t xml:space="preserve"> zajema</w:t>
      </w:r>
      <w:r w:rsidR="00001306">
        <w:rPr>
          <w:rFonts w:cs="Arial"/>
          <w:szCs w:val="24"/>
        </w:rPr>
        <w:t>la</w:t>
      </w:r>
      <w:r w:rsidRPr="0075128D">
        <w:rPr>
          <w:rFonts w:cs="Arial"/>
          <w:szCs w:val="24"/>
        </w:rPr>
        <w:t xml:space="preserve"> 1.916 vrstic. Velika večina ukrepov (96 %) </w:t>
      </w:r>
      <w:r w:rsidR="00001306">
        <w:rPr>
          <w:rFonts w:cs="Arial"/>
          <w:szCs w:val="24"/>
        </w:rPr>
        <w:t xml:space="preserve">je </w:t>
      </w:r>
      <w:r w:rsidRPr="0075128D">
        <w:rPr>
          <w:rFonts w:cs="Arial"/>
          <w:szCs w:val="24"/>
        </w:rPr>
        <w:t>določa</w:t>
      </w:r>
      <w:r w:rsidR="00001306">
        <w:rPr>
          <w:rFonts w:cs="Arial"/>
          <w:szCs w:val="24"/>
        </w:rPr>
        <w:t>la</w:t>
      </w:r>
      <w:r w:rsidRPr="0075128D">
        <w:rPr>
          <w:rFonts w:cs="Arial"/>
          <w:szCs w:val="24"/>
        </w:rPr>
        <w:t xml:space="preserve"> vključitev varstvenega cilja v GGN GGO oziroma GGE z načrtovanjem sektorskih ukrepov. </w:t>
      </w:r>
      <w:r w:rsidR="00B72E71" w:rsidRPr="0075128D">
        <w:rPr>
          <w:rFonts w:cs="Arial"/>
          <w:szCs w:val="24"/>
        </w:rPr>
        <w:t xml:space="preserve">Na podlagi pregleda vseh načrtovanih ukrepov, je bilo </w:t>
      </w:r>
      <w:r w:rsidR="00001306">
        <w:rPr>
          <w:rFonts w:cs="Arial"/>
          <w:szCs w:val="24"/>
        </w:rPr>
        <w:t xml:space="preserve">konec programskega obdobja </w:t>
      </w:r>
      <w:r w:rsidR="00B72E71" w:rsidRPr="0075128D">
        <w:rPr>
          <w:rFonts w:cs="Arial"/>
          <w:szCs w:val="24"/>
        </w:rPr>
        <w:t>izvedenih 2</w:t>
      </w:r>
      <w:r w:rsidR="0075128D">
        <w:rPr>
          <w:rFonts w:cs="Arial"/>
          <w:szCs w:val="24"/>
        </w:rPr>
        <w:t>3</w:t>
      </w:r>
      <w:r w:rsidR="00B72E71" w:rsidRPr="0075128D">
        <w:rPr>
          <w:rFonts w:cs="Arial"/>
          <w:szCs w:val="24"/>
        </w:rPr>
        <w:t xml:space="preserve"> %, delno izvedenih ali se je </w:t>
      </w:r>
      <w:r w:rsidR="00001306">
        <w:rPr>
          <w:rFonts w:cs="Arial"/>
          <w:szCs w:val="24"/>
        </w:rPr>
        <w:t xml:space="preserve">še </w:t>
      </w:r>
      <w:r w:rsidR="00B72E71" w:rsidRPr="0075128D">
        <w:rPr>
          <w:rFonts w:cs="Arial"/>
          <w:szCs w:val="24"/>
        </w:rPr>
        <w:t xml:space="preserve">izvajalo </w:t>
      </w:r>
      <w:r w:rsidR="00001306">
        <w:rPr>
          <w:rFonts w:cs="Arial"/>
          <w:szCs w:val="24"/>
        </w:rPr>
        <w:t xml:space="preserve">pa </w:t>
      </w:r>
      <w:r w:rsidR="00B72E71" w:rsidRPr="0075128D">
        <w:rPr>
          <w:rFonts w:cs="Arial"/>
          <w:szCs w:val="24"/>
        </w:rPr>
        <w:t>7</w:t>
      </w:r>
      <w:r w:rsidR="0075128D">
        <w:rPr>
          <w:rFonts w:cs="Arial"/>
          <w:szCs w:val="24"/>
        </w:rPr>
        <w:t>5</w:t>
      </w:r>
      <w:r w:rsidR="00B72E71" w:rsidRPr="0075128D">
        <w:rPr>
          <w:rFonts w:cs="Arial"/>
          <w:szCs w:val="24"/>
        </w:rPr>
        <w:t xml:space="preserve"> % ukrepov (skupaj 9</w:t>
      </w:r>
      <w:r w:rsidR="0075128D">
        <w:rPr>
          <w:rFonts w:cs="Arial"/>
          <w:szCs w:val="24"/>
        </w:rPr>
        <w:t>8</w:t>
      </w:r>
      <w:r w:rsidR="00B72E71" w:rsidRPr="0075128D">
        <w:rPr>
          <w:rFonts w:cs="Arial"/>
          <w:szCs w:val="24"/>
        </w:rPr>
        <w:t xml:space="preserve"> %). </w:t>
      </w:r>
      <w:r w:rsidR="00E95527">
        <w:rPr>
          <w:rFonts w:cs="Arial"/>
          <w:szCs w:val="24"/>
        </w:rPr>
        <w:t xml:space="preserve">Manj kot </w:t>
      </w:r>
      <w:r w:rsidR="00B72E71" w:rsidRPr="0075128D">
        <w:rPr>
          <w:rFonts w:cs="Arial"/>
          <w:szCs w:val="24"/>
        </w:rPr>
        <w:t xml:space="preserve">1 % ukrepov še ni </w:t>
      </w:r>
      <w:r w:rsidR="00001306">
        <w:rPr>
          <w:rFonts w:cs="Arial"/>
          <w:szCs w:val="24"/>
        </w:rPr>
        <w:t xml:space="preserve">bil </w:t>
      </w:r>
      <w:r w:rsidR="00B72E71" w:rsidRPr="0075128D">
        <w:rPr>
          <w:rFonts w:cs="Arial"/>
          <w:szCs w:val="24"/>
        </w:rPr>
        <w:t xml:space="preserve">v postopku izvajanja, </w:t>
      </w:r>
      <w:r w:rsidR="00001306">
        <w:rPr>
          <w:rFonts w:cs="Arial"/>
          <w:szCs w:val="24"/>
        </w:rPr>
        <w:t>s</w:t>
      </w:r>
      <w:r w:rsidR="00E95527">
        <w:rPr>
          <w:rFonts w:cs="Arial"/>
          <w:szCs w:val="24"/>
        </w:rPr>
        <w:t xml:space="preserve">laba </w:t>
      </w:r>
      <w:r w:rsidR="00B72E71" w:rsidRPr="0075128D">
        <w:rPr>
          <w:rFonts w:cs="Arial"/>
          <w:szCs w:val="24"/>
        </w:rPr>
        <w:t xml:space="preserve">2 % ukrepov </w:t>
      </w:r>
      <w:r w:rsidR="00E95527">
        <w:rPr>
          <w:rFonts w:cs="Arial"/>
          <w:szCs w:val="24"/>
        </w:rPr>
        <w:t xml:space="preserve">pa nista bila </w:t>
      </w:r>
      <w:r w:rsidR="00B72E71" w:rsidRPr="0075128D">
        <w:rPr>
          <w:rFonts w:cs="Arial"/>
          <w:szCs w:val="24"/>
        </w:rPr>
        <w:t>izvedena</w:t>
      </w:r>
      <w:r w:rsidR="00E95527">
        <w:rPr>
          <w:rFonts w:cs="Arial"/>
          <w:szCs w:val="24"/>
        </w:rPr>
        <w:t xml:space="preserve">, kar je </w:t>
      </w:r>
      <w:r w:rsidR="00B72E71" w:rsidRPr="0075128D">
        <w:rPr>
          <w:rFonts w:cs="Arial"/>
          <w:szCs w:val="24"/>
        </w:rPr>
        <w:t>posledica ne spremembe Pravilnika o varstvu gozdov (</w:t>
      </w:r>
      <w:r w:rsidR="00E95527">
        <w:rPr>
          <w:rFonts w:cs="Arial"/>
          <w:szCs w:val="24"/>
        </w:rPr>
        <w:t>s</w:t>
      </w:r>
      <w:r w:rsidR="00B72E71" w:rsidRPr="0075128D">
        <w:rPr>
          <w:rFonts w:cs="Arial"/>
          <w:szCs w:val="24"/>
        </w:rPr>
        <w:t xml:space="preserve">lika </w:t>
      </w:r>
      <w:r w:rsidR="003408B5">
        <w:rPr>
          <w:rFonts w:cs="Arial"/>
          <w:szCs w:val="24"/>
        </w:rPr>
        <w:t>7</w:t>
      </w:r>
      <w:r w:rsidR="00B72E71" w:rsidRPr="0075128D">
        <w:rPr>
          <w:rFonts w:cs="Arial"/>
          <w:szCs w:val="24"/>
        </w:rPr>
        <w:t xml:space="preserve">). Visok delež delno izvedenih ukrepov gre na račun dolgega postopka sprejemanja območnih gozdnogospodarskih načrtov za obdobje 2021-2030, ki do sprejetja novega </w:t>
      </w:r>
      <w:r w:rsidR="00603F93" w:rsidRPr="00603F93">
        <w:rPr>
          <w:rFonts w:cs="Arial"/>
        </w:rPr>
        <w:t>PUN 2015–2020</w:t>
      </w:r>
      <w:r w:rsidR="00B72E71" w:rsidRPr="0075128D">
        <w:rPr>
          <w:rFonts w:cs="Arial"/>
          <w:szCs w:val="24"/>
        </w:rPr>
        <w:t xml:space="preserve"> še niso bili sprejeti. Vsi GGN GGE za obdobje 2021-2030, 2022-2031 in 2023-2032 so bili izdelani do faze osnutka in </w:t>
      </w:r>
      <w:r w:rsidR="00E95527">
        <w:rPr>
          <w:rFonts w:cs="Arial"/>
          <w:szCs w:val="24"/>
        </w:rPr>
        <w:t xml:space="preserve">so bile </w:t>
      </w:r>
      <w:r w:rsidR="00B72E71" w:rsidRPr="0075128D">
        <w:rPr>
          <w:rFonts w:cs="Arial"/>
          <w:szCs w:val="24"/>
        </w:rPr>
        <w:t xml:space="preserve">vanje vgrajene </w:t>
      </w:r>
      <w:r w:rsidR="0024590F">
        <w:rPr>
          <w:rFonts w:cs="Arial"/>
          <w:szCs w:val="24"/>
        </w:rPr>
        <w:t>NS</w:t>
      </w:r>
      <w:r w:rsidR="00B72E71" w:rsidRPr="0075128D">
        <w:rPr>
          <w:rFonts w:cs="Arial"/>
          <w:szCs w:val="24"/>
        </w:rPr>
        <w:t>, vendar zaradi nesprejetja GGN GGO niso bili sprejeti s pravilniki. Po sprejetju GGN GGO 2021-2030 dne 16. 11. 2023, so bili sprejeti vsi GGN GGE, in sicer 26. 1. 2024 (GGN GGE za obdobje 2021-2030), 29. 4. 2024 (za obdobje 2022-2031 in 2023-2032 in 17. 5. 2024 GGN GGE Šentjernej (2020-2031)</w:t>
      </w:r>
      <w:r w:rsidR="00E95527">
        <w:rPr>
          <w:rFonts w:cs="Arial"/>
          <w:szCs w:val="24"/>
        </w:rPr>
        <w:t xml:space="preserve">, vse </w:t>
      </w:r>
      <w:r w:rsidR="00563C63">
        <w:rPr>
          <w:rFonts w:cs="Arial"/>
          <w:szCs w:val="24"/>
        </w:rPr>
        <w:t>v roku enega do sedmih mesecev</w:t>
      </w:r>
      <w:r w:rsidR="00E95527">
        <w:rPr>
          <w:rFonts w:cs="Arial"/>
          <w:szCs w:val="24"/>
        </w:rPr>
        <w:t xml:space="preserve"> po sprejetju PUN</w:t>
      </w:r>
      <w:r w:rsidR="004778D0" w:rsidRPr="00813FAE">
        <w:rPr>
          <w:rFonts w:cs="Arial"/>
        </w:rPr>
        <w:t xml:space="preserve"> 201</w:t>
      </w:r>
      <w:r w:rsidR="004778D0">
        <w:rPr>
          <w:rFonts w:cs="Arial"/>
        </w:rPr>
        <w:t>3</w:t>
      </w:r>
      <w:r w:rsidR="004778D0" w:rsidRPr="00813FAE">
        <w:rPr>
          <w:rFonts w:cs="Arial"/>
        </w:rPr>
        <w:t>–202</w:t>
      </w:r>
      <w:r w:rsidR="004778D0">
        <w:rPr>
          <w:rFonts w:cs="Arial"/>
        </w:rPr>
        <w:t>8</w:t>
      </w:r>
      <w:r w:rsidR="00563C63">
        <w:rPr>
          <w:rFonts w:cs="Arial"/>
          <w:szCs w:val="24"/>
        </w:rPr>
        <w:t xml:space="preserve">, posledično bi te ukrepe dejansko lahko šteli tudi kot izvedene. </w:t>
      </w:r>
    </w:p>
    <w:p w14:paraId="5732E80C" w14:textId="1A1D4A3A" w:rsidR="00B72E71" w:rsidRDefault="00563C63" w:rsidP="00563C63">
      <w:pPr>
        <w:jc w:val="center"/>
        <w:rPr>
          <w:rFonts w:cs="Arial"/>
          <w:szCs w:val="24"/>
        </w:rPr>
      </w:pPr>
      <w:r>
        <w:rPr>
          <w:rFonts w:cs="Arial"/>
          <w:noProof/>
          <w:szCs w:val="24"/>
        </w:rPr>
        <w:lastRenderedPageBreak/>
        <w:drawing>
          <wp:inline distT="0" distB="0" distL="0" distR="0" wp14:anchorId="7FE91973" wp14:editId="7AD324C0">
            <wp:extent cx="5256976" cy="2216150"/>
            <wp:effectExtent l="0" t="0" r="0" b="5715"/>
            <wp:docPr id="1815687909" name="Slika 2" descr="Izvedenost varstvenih ukrepov PUN znotraj gozdarstva v obdobju 2015-23. Tortni gra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687909" name="Slika 2" descr="Izvedenost varstvenih ukrepov PUN znotraj gozdarstva v obdobju 2015-23. Tortni graf. "/>
                    <pic:cNvPicPr>
                      <a:picLocks noChangeAspect="1" noChangeArrowheads="1"/>
                    </pic:cNvPicPr>
                  </pic:nvPicPr>
                  <pic:blipFill rotWithShape="1">
                    <a:blip r:embed="rId54">
                      <a:extLst>
                        <a:ext uri="{28A0092B-C50C-407E-A947-70E740481C1C}">
                          <a14:useLocalDpi xmlns:a14="http://schemas.microsoft.com/office/drawing/2010/main" val="0"/>
                        </a:ext>
                      </a:extLst>
                    </a:blip>
                    <a:srcRect b="14164"/>
                    <a:stretch/>
                  </pic:blipFill>
                  <pic:spPr bwMode="auto">
                    <a:xfrm>
                      <a:off x="0" y="0"/>
                      <a:ext cx="5256976" cy="2216150"/>
                    </a:xfrm>
                    <a:prstGeom prst="rect">
                      <a:avLst/>
                    </a:prstGeom>
                    <a:noFill/>
                    <a:ln>
                      <a:noFill/>
                    </a:ln>
                    <a:extLst>
                      <a:ext uri="{53640926-AAD7-44D8-BBD7-CCE9431645EC}">
                        <a14:shadowObscured xmlns:a14="http://schemas.microsoft.com/office/drawing/2010/main"/>
                      </a:ext>
                    </a:extLst>
                  </pic:spPr>
                </pic:pic>
              </a:graphicData>
            </a:graphic>
          </wp:inline>
        </w:drawing>
      </w:r>
    </w:p>
    <w:p w14:paraId="3B231293" w14:textId="570EDB17" w:rsidR="00B72E71" w:rsidRPr="00967742" w:rsidRDefault="00B72E71" w:rsidP="00603F93">
      <w:pPr>
        <w:spacing w:after="0" w:line="240" w:lineRule="auto"/>
        <w:ind w:left="1440" w:hanging="1440"/>
        <w:jc w:val="center"/>
        <w:rPr>
          <w:rFonts w:cs="Arial"/>
          <w:bCs/>
          <w:i/>
          <w:sz w:val="20"/>
          <w:szCs w:val="20"/>
        </w:rPr>
      </w:pPr>
      <w:bookmarkStart w:id="40" w:name="_Hlk183002684"/>
      <w:bookmarkStart w:id="41" w:name="_Toc213338061"/>
      <w:r w:rsidRPr="00967742">
        <w:rPr>
          <w:rFonts w:cs="Arial"/>
          <w:bCs/>
          <w:i/>
          <w:sz w:val="20"/>
          <w:szCs w:val="20"/>
        </w:rPr>
        <w:t xml:space="preserve">Slika </w:t>
      </w:r>
      <w:r w:rsidRPr="00967742">
        <w:rPr>
          <w:rFonts w:cs="Arial"/>
          <w:bCs/>
          <w:i/>
          <w:sz w:val="20"/>
          <w:szCs w:val="20"/>
        </w:rPr>
        <w:fldChar w:fldCharType="begin"/>
      </w:r>
      <w:r w:rsidRPr="00D75066">
        <w:rPr>
          <w:rFonts w:cs="Arial"/>
          <w:bCs/>
          <w:i/>
          <w:sz w:val="20"/>
          <w:szCs w:val="20"/>
        </w:rPr>
        <w:instrText xml:space="preserve"> SEQ Slika \* ARABIC </w:instrText>
      </w:r>
      <w:r w:rsidRPr="00967742">
        <w:rPr>
          <w:rFonts w:cs="Arial"/>
          <w:bCs/>
          <w:i/>
          <w:sz w:val="20"/>
          <w:szCs w:val="20"/>
        </w:rPr>
        <w:fldChar w:fldCharType="separate"/>
      </w:r>
      <w:r w:rsidR="00752966">
        <w:rPr>
          <w:rFonts w:cs="Arial"/>
          <w:bCs/>
          <w:i/>
          <w:noProof/>
          <w:sz w:val="20"/>
          <w:szCs w:val="20"/>
        </w:rPr>
        <w:t>7</w:t>
      </w:r>
      <w:r w:rsidRPr="00967742">
        <w:rPr>
          <w:rFonts w:cs="Arial"/>
          <w:bCs/>
          <w:i/>
          <w:sz w:val="20"/>
          <w:szCs w:val="20"/>
        </w:rPr>
        <w:fldChar w:fldCharType="end"/>
      </w:r>
      <w:r w:rsidRPr="00D75066">
        <w:rPr>
          <w:rFonts w:cs="Arial"/>
          <w:bCs/>
          <w:i/>
          <w:sz w:val="20"/>
          <w:szCs w:val="20"/>
        </w:rPr>
        <w:t>: Izv</w:t>
      </w:r>
      <w:r>
        <w:rPr>
          <w:rFonts w:cs="Arial"/>
          <w:bCs/>
          <w:i/>
          <w:sz w:val="20"/>
          <w:szCs w:val="20"/>
        </w:rPr>
        <w:t>edenost varstvenih</w:t>
      </w:r>
      <w:r w:rsidRPr="00D75066">
        <w:rPr>
          <w:rFonts w:cs="Arial"/>
          <w:bCs/>
          <w:i/>
          <w:sz w:val="20"/>
          <w:szCs w:val="20"/>
        </w:rPr>
        <w:t xml:space="preserve"> ukrepov </w:t>
      </w:r>
      <w:r w:rsidR="00603F93" w:rsidRPr="00603F93">
        <w:rPr>
          <w:rFonts w:cs="Arial"/>
          <w:bCs/>
          <w:i/>
          <w:sz w:val="20"/>
          <w:szCs w:val="20"/>
        </w:rPr>
        <w:t>PUN 2015–2020</w:t>
      </w:r>
      <w:r w:rsidRPr="00D75066">
        <w:rPr>
          <w:rFonts w:cs="Arial"/>
          <w:bCs/>
          <w:i/>
          <w:sz w:val="20"/>
          <w:szCs w:val="20"/>
        </w:rPr>
        <w:t xml:space="preserve"> </w:t>
      </w:r>
      <w:r>
        <w:rPr>
          <w:rFonts w:cs="Arial"/>
          <w:bCs/>
          <w:i/>
          <w:sz w:val="20"/>
          <w:szCs w:val="20"/>
        </w:rPr>
        <w:t xml:space="preserve">znotraj </w:t>
      </w:r>
      <w:r w:rsidR="00001306">
        <w:rPr>
          <w:rFonts w:cs="Arial"/>
          <w:bCs/>
          <w:i/>
          <w:sz w:val="20"/>
          <w:szCs w:val="20"/>
        </w:rPr>
        <w:t>prilagojene rabe gozdov</w:t>
      </w:r>
      <w:r w:rsidRPr="00D75066">
        <w:rPr>
          <w:rFonts w:cs="Arial"/>
          <w:bCs/>
          <w:i/>
          <w:sz w:val="20"/>
          <w:szCs w:val="20"/>
        </w:rPr>
        <w:t xml:space="preserve"> v ob</w:t>
      </w:r>
      <w:r w:rsidRPr="00967742">
        <w:rPr>
          <w:rFonts w:cs="Arial"/>
          <w:bCs/>
          <w:i/>
          <w:sz w:val="20"/>
          <w:szCs w:val="20"/>
        </w:rPr>
        <w:t xml:space="preserve">dobju </w:t>
      </w:r>
      <w:r w:rsidR="00603F93">
        <w:rPr>
          <w:rFonts w:cs="Arial"/>
          <w:bCs/>
          <w:i/>
          <w:sz w:val="20"/>
          <w:szCs w:val="20"/>
        </w:rPr>
        <w:br/>
      </w:r>
      <w:r w:rsidRPr="00967742">
        <w:rPr>
          <w:rFonts w:cs="Arial"/>
          <w:bCs/>
          <w:i/>
          <w:sz w:val="20"/>
          <w:szCs w:val="20"/>
        </w:rPr>
        <w:t>2015</w:t>
      </w:r>
      <w:r w:rsidR="00603F93" w:rsidRPr="00603F93">
        <w:rPr>
          <w:rFonts w:cs="Arial"/>
          <w:bCs/>
          <w:i/>
          <w:sz w:val="20"/>
          <w:szCs w:val="20"/>
        </w:rPr>
        <w:t>–</w:t>
      </w:r>
      <w:r w:rsidRPr="00967742">
        <w:rPr>
          <w:rFonts w:cs="Arial"/>
          <w:bCs/>
          <w:i/>
          <w:sz w:val="20"/>
          <w:szCs w:val="20"/>
        </w:rPr>
        <w:t>2</w:t>
      </w:r>
      <w:r w:rsidR="00603F93">
        <w:rPr>
          <w:rFonts w:cs="Arial"/>
          <w:bCs/>
          <w:i/>
          <w:sz w:val="20"/>
          <w:szCs w:val="20"/>
        </w:rPr>
        <w:t>02</w:t>
      </w:r>
      <w:r>
        <w:rPr>
          <w:rFonts w:cs="Arial"/>
          <w:bCs/>
          <w:i/>
          <w:sz w:val="20"/>
          <w:szCs w:val="20"/>
        </w:rPr>
        <w:t>3</w:t>
      </w:r>
      <w:r w:rsidRPr="00967742">
        <w:rPr>
          <w:rFonts w:cs="Arial"/>
          <w:bCs/>
          <w:i/>
          <w:sz w:val="20"/>
          <w:szCs w:val="20"/>
        </w:rPr>
        <w:t>.</w:t>
      </w:r>
      <w:bookmarkEnd w:id="41"/>
    </w:p>
    <w:bookmarkEnd w:id="40"/>
    <w:p w14:paraId="6B53283C" w14:textId="77777777" w:rsidR="00B72E71" w:rsidRDefault="00B72E71" w:rsidP="00672C7C">
      <w:pPr>
        <w:rPr>
          <w:rFonts w:cs="Arial"/>
          <w:szCs w:val="24"/>
        </w:rPr>
      </w:pPr>
    </w:p>
    <w:p w14:paraId="1E52B78F" w14:textId="55C3A814" w:rsidR="008172D0" w:rsidRPr="008172D0" w:rsidRDefault="008172D0" w:rsidP="00672C7C">
      <w:pPr>
        <w:rPr>
          <w:rFonts w:cs="Arial"/>
          <w:b/>
          <w:bCs/>
          <w:szCs w:val="24"/>
        </w:rPr>
      </w:pPr>
      <w:r w:rsidRPr="008172D0">
        <w:rPr>
          <w:rFonts w:cs="Arial"/>
          <w:b/>
          <w:bCs/>
          <w:szCs w:val="24"/>
        </w:rPr>
        <w:t>Vključevanje varstvenih ciljev v GGO in GGE z načrtovanjem sektorskih ukrepov</w:t>
      </w:r>
    </w:p>
    <w:p w14:paraId="164B9D0E" w14:textId="15C829DD" w:rsidR="00ED662A" w:rsidRDefault="00ED662A" w:rsidP="00ED662A">
      <w:pPr>
        <w:spacing w:after="0"/>
        <w:rPr>
          <w:rFonts w:cs="Arial"/>
          <w:szCs w:val="24"/>
        </w:rPr>
      </w:pPr>
      <w:r w:rsidRPr="00ED662A">
        <w:rPr>
          <w:rFonts w:cs="Arial"/>
          <w:szCs w:val="24"/>
        </w:rPr>
        <w:t xml:space="preserve">Iz priloge </w:t>
      </w:r>
      <w:r w:rsidR="00675ED6" w:rsidRPr="00675ED6">
        <w:rPr>
          <w:rFonts w:cs="Arial"/>
          <w:szCs w:val="24"/>
        </w:rPr>
        <w:t>PUN 2015–2020</w:t>
      </w:r>
      <w:r w:rsidRPr="00ED662A">
        <w:rPr>
          <w:rFonts w:cs="Arial"/>
          <w:szCs w:val="24"/>
        </w:rPr>
        <w:t xml:space="preserve"> št. 6.2 je razvidno, da je </w:t>
      </w:r>
      <w:r w:rsidR="00001306">
        <w:rPr>
          <w:rFonts w:cs="Arial"/>
          <w:szCs w:val="24"/>
        </w:rPr>
        <w:t xml:space="preserve">bilo </w:t>
      </w:r>
      <w:r w:rsidRPr="00ED662A">
        <w:rPr>
          <w:rFonts w:cs="Arial"/>
          <w:szCs w:val="24"/>
        </w:rPr>
        <w:t>upravljanje območij Nature 2000 v obdobju 2015</w:t>
      </w:r>
      <w:r w:rsidR="00675ED6" w:rsidRPr="00675ED6">
        <w:rPr>
          <w:rFonts w:cs="Arial"/>
          <w:szCs w:val="24"/>
        </w:rPr>
        <w:t>–</w:t>
      </w:r>
      <w:r w:rsidRPr="00ED662A">
        <w:rPr>
          <w:rFonts w:cs="Arial"/>
          <w:szCs w:val="24"/>
        </w:rPr>
        <w:t>202</w:t>
      </w:r>
      <w:r>
        <w:rPr>
          <w:rFonts w:cs="Arial"/>
          <w:szCs w:val="24"/>
        </w:rPr>
        <w:t xml:space="preserve">0 </w:t>
      </w:r>
      <w:r w:rsidRPr="00ED662A">
        <w:rPr>
          <w:rFonts w:cs="Arial"/>
          <w:szCs w:val="24"/>
        </w:rPr>
        <w:t xml:space="preserve">vključeno v 142 GGN GGE. Kasneje je bila veljavnost </w:t>
      </w:r>
      <w:r w:rsidR="00675ED6" w:rsidRPr="00675ED6">
        <w:rPr>
          <w:rFonts w:cs="Arial"/>
          <w:szCs w:val="24"/>
        </w:rPr>
        <w:t>PUN 2015–2020</w:t>
      </w:r>
      <w:r w:rsidRPr="00ED662A">
        <w:rPr>
          <w:rFonts w:cs="Arial"/>
          <w:szCs w:val="24"/>
        </w:rPr>
        <w:t xml:space="preserve"> podaljšana, </w:t>
      </w:r>
      <w:r>
        <w:rPr>
          <w:rFonts w:cs="Arial"/>
          <w:szCs w:val="24"/>
        </w:rPr>
        <w:t>ob čemer</w:t>
      </w:r>
      <w:r w:rsidRPr="00ED662A">
        <w:rPr>
          <w:rFonts w:cs="Arial"/>
          <w:szCs w:val="24"/>
        </w:rPr>
        <w:t xml:space="preserve"> priloga 6.2 ni bila posodobljena za leta 2021, 2022 in 2023</w:t>
      </w:r>
      <w:r>
        <w:rPr>
          <w:rFonts w:cs="Arial"/>
          <w:szCs w:val="24"/>
        </w:rPr>
        <w:t>, temveč se je skladno s sklepom Vlade smiselno uporabljala tudi v tem obdobju</w:t>
      </w:r>
      <w:r w:rsidRPr="00ED662A">
        <w:rPr>
          <w:rFonts w:cs="Arial"/>
          <w:szCs w:val="24"/>
        </w:rPr>
        <w:t>. Po podatkih ZGS in ZRSVN je bilo v celotnem obdobju 2015</w:t>
      </w:r>
      <w:r w:rsidR="00675ED6" w:rsidRPr="00675ED6">
        <w:rPr>
          <w:rFonts w:cs="Arial"/>
          <w:szCs w:val="24"/>
        </w:rPr>
        <w:t>–</w:t>
      </w:r>
      <w:r w:rsidRPr="00ED662A">
        <w:rPr>
          <w:rFonts w:cs="Arial"/>
          <w:szCs w:val="24"/>
        </w:rPr>
        <w:t xml:space="preserve">2023 izdelanih 206 GGN GGE in ravno toliko </w:t>
      </w:r>
      <w:r w:rsidR="0024590F">
        <w:rPr>
          <w:rFonts w:cs="Arial"/>
          <w:szCs w:val="24"/>
        </w:rPr>
        <w:t>NS</w:t>
      </w:r>
      <w:r w:rsidRPr="00ED662A">
        <w:rPr>
          <w:rFonts w:cs="Arial"/>
          <w:szCs w:val="24"/>
        </w:rPr>
        <w:t xml:space="preserve">. </w:t>
      </w:r>
    </w:p>
    <w:p w14:paraId="5F16FA8B" w14:textId="77777777" w:rsidR="008172D0" w:rsidRPr="00ED662A" w:rsidRDefault="008172D0" w:rsidP="00ED662A">
      <w:pPr>
        <w:spacing w:after="0"/>
        <w:rPr>
          <w:rFonts w:cs="Arial"/>
          <w:szCs w:val="24"/>
        </w:rPr>
      </w:pPr>
    </w:p>
    <w:p w14:paraId="6DD4E871" w14:textId="4917F186" w:rsidR="00ED662A" w:rsidRPr="00ED662A" w:rsidRDefault="00ED662A" w:rsidP="00ED662A">
      <w:pPr>
        <w:spacing w:after="0"/>
        <w:rPr>
          <w:rFonts w:cs="Arial"/>
          <w:szCs w:val="24"/>
        </w:rPr>
      </w:pPr>
      <w:r w:rsidRPr="00ED662A">
        <w:rPr>
          <w:rFonts w:cs="Arial"/>
          <w:szCs w:val="24"/>
        </w:rPr>
        <w:t xml:space="preserve">Po podatkih ZGS in ZRSVN je bilo v </w:t>
      </w:r>
      <w:r w:rsidR="00F26AB7">
        <w:rPr>
          <w:rFonts w:cs="Arial"/>
          <w:szCs w:val="24"/>
        </w:rPr>
        <w:t xml:space="preserve">zadnjem </w:t>
      </w:r>
      <w:r w:rsidRPr="00ED662A">
        <w:rPr>
          <w:rFonts w:cs="Arial"/>
          <w:szCs w:val="24"/>
        </w:rPr>
        <w:t>obdobju 2022</w:t>
      </w:r>
      <w:r w:rsidR="00675ED6" w:rsidRPr="00675ED6">
        <w:rPr>
          <w:rFonts w:cs="Arial"/>
          <w:szCs w:val="24"/>
        </w:rPr>
        <w:t>–</w:t>
      </w:r>
      <w:r w:rsidRPr="00ED662A">
        <w:rPr>
          <w:rFonts w:cs="Arial"/>
          <w:szCs w:val="24"/>
        </w:rPr>
        <w:t xml:space="preserve">2023 izdelanih 47 </w:t>
      </w:r>
      <w:r w:rsidR="0024590F">
        <w:rPr>
          <w:rFonts w:cs="Arial"/>
          <w:szCs w:val="24"/>
        </w:rPr>
        <w:t>NS</w:t>
      </w:r>
      <w:r w:rsidRPr="00ED662A">
        <w:rPr>
          <w:rFonts w:cs="Arial"/>
          <w:szCs w:val="24"/>
        </w:rPr>
        <w:t xml:space="preserve">. Vsi GGN GGE s prvim letom veljavnosti 2021 so bili v času sprejetja PUN </w:t>
      </w:r>
      <w:r w:rsidR="00001306">
        <w:rPr>
          <w:rFonts w:cs="Arial"/>
          <w:szCs w:val="24"/>
        </w:rPr>
        <w:t>2023</w:t>
      </w:r>
      <w:r w:rsidR="00675ED6" w:rsidRPr="00675ED6">
        <w:rPr>
          <w:rFonts w:cs="Arial"/>
          <w:szCs w:val="24"/>
        </w:rPr>
        <w:t>–</w:t>
      </w:r>
      <w:r w:rsidR="004778D0">
        <w:rPr>
          <w:rFonts w:cs="Arial"/>
          <w:szCs w:val="24"/>
        </w:rPr>
        <w:t>20</w:t>
      </w:r>
      <w:r w:rsidR="00001306">
        <w:rPr>
          <w:rFonts w:cs="Arial"/>
          <w:szCs w:val="24"/>
        </w:rPr>
        <w:t xml:space="preserve">28 </w:t>
      </w:r>
      <w:r w:rsidRPr="00ED662A">
        <w:rPr>
          <w:rFonts w:cs="Arial"/>
          <w:szCs w:val="24"/>
        </w:rPr>
        <w:t xml:space="preserve">v fazi določenega predloga, vsi načrti s prvim letom veljavnosti 2022 oz. 2023 so bili pripravljeni do faze osnutka. GGN GGE Šentjernej ni bil obnovljen, saj je bila izdana odločba o izdelavi </w:t>
      </w:r>
      <w:proofErr w:type="spellStart"/>
      <w:r w:rsidRPr="00ED662A">
        <w:rPr>
          <w:rFonts w:cs="Arial"/>
          <w:szCs w:val="24"/>
        </w:rPr>
        <w:t>okoljskega</w:t>
      </w:r>
      <w:proofErr w:type="spellEnd"/>
      <w:r w:rsidRPr="00ED662A">
        <w:rPr>
          <w:rFonts w:cs="Arial"/>
          <w:szCs w:val="24"/>
        </w:rPr>
        <w:t xml:space="preserve"> poročila z dodatkom, ki </w:t>
      </w:r>
      <w:r>
        <w:rPr>
          <w:rFonts w:cs="Arial"/>
          <w:szCs w:val="24"/>
        </w:rPr>
        <w:t xml:space="preserve">še </w:t>
      </w:r>
      <w:r w:rsidRPr="00ED662A">
        <w:rPr>
          <w:rFonts w:cs="Arial"/>
          <w:szCs w:val="24"/>
        </w:rPr>
        <w:t xml:space="preserve">ni bil izdelan. S strani Republike Slovenije je bil </w:t>
      </w:r>
      <w:r>
        <w:rPr>
          <w:rFonts w:cs="Arial"/>
          <w:szCs w:val="24"/>
        </w:rPr>
        <w:t xml:space="preserve">namreč </w:t>
      </w:r>
      <w:r w:rsidRPr="00ED662A">
        <w:rPr>
          <w:rFonts w:cs="Arial"/>
          <w:szCs w:val="24"/>
        </w:rPr>
        <w:t>odkupljen bivši gozdni rezervat Kobile, podana je bila vloga za spremembo statusa območja v gozdni rezervat, zato je bil GGN GGE Šentjernej dopolnjen in kasneje tudi sprejet.</w:t>
      </w:r>
    </w:p>
    <w:p w14:paraId="1BE62666" w14:textId="77777777" w:rsidR="00ED662A" w:rsidRPr="00ED662A" w:rsidRDefault="00ED662A" w:rsidP="00ED662A">
      <w:pPr>
        <w:spacing w:after="0"/>
        <w:rPr>
          <w:rFonts w:cs="Arial"/>
          <w:szCs w:val="24"/>
        </w:rPr>
      </w:pPr>
    </w:p>
    <w:p w14:paraId="628EC2E9" w14:textId="764DE068" w:rsidR="00563C63" w:rsidRDefault="00ED662A" w:rsidP="00ED662A">
      <w:pPr>
        <w:spacing w:after="0"/>
        <w:rPr>
          <w:rFonts w:cs="Arial"/>
          <w:szCs w:val="24"/>
        </w:rPr>
      </w:pPr>
      <w:r w:rsidRPr="00ED662A">
        <w:rPr>
          <w:rFonts w:cs="Arial"/>
          <w:szCs w:val="24"/>
        </w:rPr>
        <w:t xml:space="preserve">V </w:t>
      </w:r>
      <w:r w:rsidR="00981228">
        <w:rPr>
          <w:rFonts w:cs="Arial"/>
          <w:szCs w:val="24"/>
        </w:rPr>
        <w:t>p</w:t>
      </w:r>
      <w:r w:rsidRPr="00ED662A">
        <w:rPr>
          <w:rFonts w:cs="Arial"/>
          <w:szCs w:val="24"/>
        </w:rPr>
        <w:t xml:space="preserve">reglednici </w:t>
      </w:r>
      <w:r w:rsidR="00981228">
        <w:rPr>
          <w:rFonts w:cs="Arial"/>
          <w:szCs w:val="24"/>
        </w:rPr>
        <w:t>3</w:t>
      </w:r>
      <w:r w:rsidRPr="00ED662A">
        <w:rPr>
          <w:rFonts w:cs="Arial"/>
          <w:szCs w:val="24"/>
        </w:rPr>
        <w:t xml:space="preserve"> so </w:t>
      </w:r>
      <w:r w:rsidR="00955819" w:rsidRPr="00D75066">
        <w:rPr>
          <w:rFonts w:cs="Arial"/>
          <w:szCs w:val="24"/>
        </w:rPr>
        <w:t xml:space="preserve">po posameznih letih </w:t>
      </w:r>
      <w:r w:rsidRPr="00ED662A">
        <w:rPr>
          <w:rFonts w:cs="Arial"/>
          <w:szCs w:val="24"/>
        </w:rPr>
        <w:t>navedeni podatki o obnovljenih GGN GGE v celotnem obdobju 2015-2023</w:t>
      </w:r>
      <w:r w:rsidR="00955819">
        <w:rPr>
          <w:rFonts w:cs="Arial"/>
          <w:szCs w:val="24"/>
        </w:rPr>
        <w:t>.</w:t>
      </w:r>
      <w:r w:rsidR="00955819" w:rsidRPr="00955819">
        <w:rPr>
          <w:rFonts w:cs="Arial"/>
        </w:rPr>
        <w:t xml:space="preserve"> </w:t>
      </w:r>
      <w:r w:rsidR="00955819" w:rsidRPr="00D75066">
        <w:rPr>
          <w:rFonts w:cs="Arial"/>
        </w:rPr>
        <w:t xml:space="preserve">V opombi so navedene razlike med opravljenim delom ter seznamom GGN za GGE v </w:t>
      </w:r>
      <w:r w:rsidR="00675ED6" w:rsidRPr="00675ED6">
        <w:rPr>
          <w:rFonts w:cs="Arial"/>
          <w:szCs w:val="24"/>
        </w:rPr>
        <w:t>PUN 2015–2020</w:t>
      </w:r>
      <w:r w:rsidR="00955819" w:rsidRPr="00D75066">
        <w:rPr>
          <w:rFonts w:cs="Arial"/>
        </w:rPr>
        <w:t>.</w:t>
      </w:r>
      <w:r w:rsidR="00955819">
        <w:rPr>
          <w:rFonts w:cs="Arial"/>
        </w:rPr>
        <w:t xml:space="preserve"> V </w:t>
      </w:r>
      <w:r w:rsidRPr="00ED662A">
        <w:rPr>
          <w:rFonts w:cs="Arial"/>
          <w:szCs w:val="24"/>
        </w:rPr>
        <w:t xml:space="preserve">preglednici </w:t>
      </w:r>
      <w:r w:rsidR="00981228">
        <w:rPr>
          <w:rFonts w:cs="Arial"/>
          <w:szCs w:val="24"/>
        </w:rPr>
        <w:t>4</w:t>
      </w:r>
      <w:r w:rsidRPr="00ED662A">
        <w:rPr>
          <w:rFonts w:cs="Arial"/>
          <w:szCs w:val="24"/>
        </w:rPr>
        <w:t xml:space="preserve"> </w:t>
      </w:r>
      <w:r w:rsidR="00955819">
        <w:rPr>
          <w:rFonts w:cs="Arial"/>
          <w:szCs w:val="24"/>
        </w:rPr>
        <w:t xml:space="preserve">so podani </w:t>
      </w:r>
      <w:r w:rsidRPr="00ED662A">
        <w:rPr>
          <w:rFonts w:cs="Arial"/>
          <w:szCs w:val="24"/>
        </w:rPr>
        <w:t>podatki o GGN GGE</w:t>
      </w:r>
      <w:r w:rsidR="00955819">
        <w:rPr>
          <w:rFonts w:cs="Arial"/>
          <w:szCs w:val="24"/>
        </w:rPr>
        <w:t xml:space="preserve">, ki so bili pripravljeni </w:t>
      </w:r>
      <w:r w:rsidRPr="00ED662A">
        <w:rPr>
          <w:rFonts w:cs="Arial"/>
          <w:szCs w:val="24"/>
        </w:rPr>
        <w:t xml:space="preserve">v letih 2022 in 2023. Priprava GGN GGE, ki so neposredno potrebni za varstvo območij Natura 2000, </w:t>
      </w:r>
      <w:r w:rsidR="00F26AB7">
        <w:rPr>
          <w:rFonts w:cs="Arial"/>
          <w:szCs w:val="24"/>
        </w:rPr>
        <w:t xml:space="preserve">je </w:t>
      </w:r>
      <w:r w:rsidRPr="00ED662A">
        <w:rPr>
          <w:rFonts w:cs="Arial"/>
          <w:szCs w:val="24"/>
        </w:rPr>
        <w:t>v veliki večini poteka</w:t>
      </w:r>
      <w:r w:rsidR="00F26AB7">
        <w:rPr>
          <w:rFonts w:cs="Arial"/>
          <w:szCs w:val="24"/>
        </w:rPr>
        <w:t>lo</w:t>
      </w:r>
      <w:r w:rsidRPr="00ED662A">
        <w:rPr>
          <w:rFonts w:cs="Arial"/>
          <w:szCs w:val="24"/>
        </w:rPr>
        <w:t xml:space="preserve"> po ustaljenem postopku.</w:t>
      </w:r>
    </w:p>
    <w:p w14:paraId="17BF6E46" w14:textId="77777777" w:rsidR="00563C63" w:rsidRDefault="00563C63" w:rsidP="00544959">
      <w:pPr>
        <w:spacing w:after="0"/>
        <w:rPr>
          <w:rFonts w:cs="Arial"/>
          <w:szCs w:val="24"/>
        </w:rPr>
      </w:pPr>
    </w:p>
    <w:p w14:paraId="0FFA32A8" w14:textId="77777777" w:rsidR="0024590F" w:rsidRDefault="0024590F">
      <w:pPr>
        <w:spacing w:after="0" w:line="240" w:lineRule="auto"/>
        <w:jc w:val="left"/>
        <w:rPr>
          <w:rFonts w:eastAsia="Times New Roman"/>
          <w:bCs/>
          <w:i/>
          <w:sz w:val="20"/>
          <w:szCs w:val="20"/>
          <w:lang w:eastAsia="sl-SI"/>
        </w:rPr>
      </w:pPr>
      <w:bookmarkStart w:id="42" w:name="_Toc315353419"/>
      <w:r>
        <w:rPr>
          <w:b/>
          <w:i/>
        </w:rPr>
        <w:br w:type="page"/>
      </w:r>
    </w:p>
    <w:p w14:paraId="59013FE9" w14:textId="2E29021E" w:rsidR="00CF59A3" w:rsidRDefault="00CF59A3" w:rsidP="00CF59A3">
      <w:pPr>
        <w:pStyle w:val="Napis"/>
        <w:rPr>
          <w:b w:val="0"/>
          <w:i/>
        </w:rPr>
      </w:pPr>
      <w:bookmarkStart w:id="43" w:name="_Hlk182988856"/>
      <w:bookmarkStart w:id="44" w:name="_Toc213338100"/>
      <w:r w:rsidRPr="00D75066">
        <w:rPr>
          <w:b w:val="0"/>
          <w:i/>
        </w:rPr>
        <w:lastRenderedPageBreak/>
        <w:t xml:space="preserve">Preglednica </w:t>
      </w:r>
      <w:r w:rsidRPr="00352C41">
        <w:rPr>
          <w:b w:val="0"/>
          <w:i/>
        </w:rPr>
        <w:fldChar w:fldCharType="begin"/>
      </w:r>
      <w:r w:rsidRPr="00D75066">
        <w:rPr>
          <w:b w:val="0"/>
          <w:i/>
        </w:rPr>
        <w:instrText xml:space="preserve"> SEQ Preglednica \* ARABIC </w:instrText>
      </w:r>
      <w:r w:rsidRPr="00352C41">
        <w:rPr>
          <w:b w:val="0"/>
          <w:i/>
        </w:rPr>
        <w:fldChar w:fldCharType="separate"/>
      </w:r>
      <w:r w:rsidR="00CB62FA">
        <w:rPr>
          <w:b w:val="0"/>
          <w:i/>
          <w:noProof/>
        </w:rPr>
        <w:t>3</w:t>
      </w:r>
      <w:r w:rsidRPr="00352C41">
        <w:rPr>
          <w:b w:val="0"/>
          <w:i/>
        </w:rPr>
        <w:fldChar w:fldCharType="end"/>
      </w:r>
      <w:r w:rsidRPr="00D75066">
        <w:rPr>
          <w:b w:val="0"/>
          <w:i/>
        </w:rPr>
        <w:t xml:space="preserve">: Izdelava GGN GGE in </w:t>
      </w:r>
      <w:r w:rsidR="0024590F">
        <w:rPr>
          <w:b w:val="0"/>
          <w:i/>
        </w:rPr>
        <w:t>NS</w:t>
      </w:r>
      <w:r w:rsidRPr="00D75066">
        <w:rPr>
          <w:b w:val="0"/>
          <w:i/>
        </w:rPr>
        <w:t xml:space="preserve"> od leta </w:t>
      </w:r>
      <w:r w:rsidR="0024590F" w:rsidRPr="0024590F">
        <w:rPr>
          <w:b w:val="0"/>
          <w:i/>
        </w:rPr>
        <w:t xml:space="preserve">2015 do 2023 glede na </w:t>
      </w:r>
      <w:r w:rsidR="00675ED6" w:rsidRPr="00675ED6">
        <w:rPr>
          <w:b w:val="0"/>
          <w:i/>
        </w:rPr>
        <w:t>PUN 2015–2020</w:t>
      </w:r>
      <w:r w:rsidR="0024590F" w:rsidRPr="0024590F">
        <w:rPr>
          <w:b w:val="0"/>
          <w:i/>
        </w:rPr>
        <w:t xml:space="preserve"> (ZGS, ZRSVN</w:t>
      </w:r>
      <w:r w:rsidR="0024590F">
        <w:rPr>
          <w:b w:val="0"/>
          <w:i/>
        </w:rPr>
        <w:t>,</w:t>
      </w:r>
      <w:r w:rsidR="0024590F" w:rsidRPr="0024590F">
        <w:rPr>
          <w:b w:val="0"/>
          <w:i/>
        </w:rPr>
        <w:t xml:space="preserve"> 2024).</w:t>
      </w:r>
      <w:bookmarkEnd w:id="44"/>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9"/>
        <w:gridCol w:w="1136"/>
        <w:gridCol w:w="1214"/>
        <w:gridCol w:w="709"/>
        <w:gridCol w:w="1029"/>
        <w:gridCol w:w="4782"/>
      </w:tblGrid>
      <w:tr w:rsidR="0024590F" w:rsidRPr="003617D0" w14:paraId="737E9C03" w14:textId="77777777" w:rsidTr="0024590F">
        <w:trPr>
          <w:trHeight w:val="1020"/>
          <w:tblHeader/>
        </w:trPr>
        <w:tc>
          <w:tcPr>
            <w:tcW w:w="769" w:type="dxa"/>
            <w:shd w:val="clear" w:color="000000" w:fill="92D050"/>
            <w:vAlign w:val="center"/>
            <w:hideMark/>
          </w:tcPr>
          <w:bookmarkEnd w:id="43"/>
          <w:p w14:paraId="2FFB45D9" w14:textId="77777777" w:rsidR="0024590F" w:rsidRPr="0075411E" w:rsidRDefault="0024590F" w:rsidP="00234645">
            <w:pPr>
              <w:jc w:val="center"/>
              <w:rPr>
                <w:rFonts w:ascii="Inria Sans" w:hAnsi="Inria Sans" w:cstheme="minorHAnsi"/>
                <w:b/>
                <w:bCs/>
                <w:color w:val="000000"/>
                <w:sz w:val="20"/>
                <w:szCs w:val="20"/>
                <w:lang w:eastAsia="sl-SI"/>
              </w:rPr>
            </w:pPr>
            <w:r w:rsidRPr="0075411E">
              <w:rPr>
                <w:rFonts w:ascii="Inria Sans" w:hAnsi="Inria Sans" w:cstheme="minorHAnsi"/>
                <w:b/>
                <w:bCs/>
                <w:color w:val="000000"/>
                <w:sz w:val="20"/>
                <w:szCs w:val="20"/>
                <w:lang w:eastAsia="sl-SI"/>
              </w:rPr>
              <w:t>LETO</w:t>
            </w:r>
          </w:p>
        </w:tc>
        <w:tc>
          <w:tcPr>
            <w:tcW w:w="1136" w:type="dxa"/>
            <w:shd w:val="clear" w:color="000000" w:fill="92D050"/>
            <w:vAlign w:val="center"/>
            <w:hideMark/>
          </w:tcPr>
          <w:p w14:paraId="55B36D46" w14:textId="77777777" w:rsidR="0024590F" w:rsidRPr="003617D0" w:rsidRDefault="0024590F" w:rsidP="00234645">
            <w:pPr>
              <w:jc w:val="center"/>
              <w:rPr>
                <w:rFonts w:ascii="Inria Sans" w:hAnsi="Inria Sans" w:cstheme="minorHAnsi"/>
                <w:b/>
                <w:bCs/>
                <w:color w:val="000000"/>
                <w:sz w:val="20"/>
                <w:szCs w:val="20"/>
                <w:lang w:eastAsia="sl-SI"/>
              </w:rPr>
            </w:pPr>
            <w:r w:rsidRPr="003617D0">
              <w:rPr>
                <w:rFonts w:ascii="Inria Sans" w:hAnsi="Inria Sans" w:cstheme="minorHAnsi"/>
                <w:b/>
                <w:bCs/>
                <w:color w:val="000000"/>
                <w:sz w:val="20"/>
                <w:szCs w:val="20"/>
                <w:lang w:eastAsia="sl-SI"/>
              </w:rPr>
              <w:t xml:space="preserve">ŠT. </w:t>
            </w:r>
            <w:r w:rsidRPr="003617D0">
              <w:rPr>
                <w:rFonts w:ascii="Inria Sans" w:hAnsi="Inria Sans" w:cstheme="minorHAnsi"/>
                <w:b/>
                <w:bCs/>
                <w:color w:val="000000"/>
                <w:sz w:val="20"/>
                <w:szCs w:val="20"/>
                <w:lang w:eastAsia="sl-SI"/>
              </w:rPr>
              <w:br/>
              <w:t>GGN GGE DOLOČENIH V PUN</w:t>
            </w:r>
          </w:p>
        </w:tc>
        <w:tc>
          <w:tcPr>
            <w:tcW w:w="1214" w:type="dxa"/>
            <w:shd w:val="clear" w:color="000000" w:fill="92D050"/>
            <w:vAlign w:val="center"/>
            <w:hideMark/>
          </w:tcPr>
          <w:p w14:paraId="5F74064C" w14:textId="77777777" w:rsidR="0024590F" w:rsidRPr="003617D0" w:rsidRDefault="0024590F" w:rsidP="00234645">
            <w:pPr>
              <w:jc w:val="center"/>
              <w:rPr>
                <w:rFonts w:ascii="Inria Sans" w:hAnsi="Inria Sans" w:cstheme="minorHAnsi"/>
                <w:b/>
                <w:bCs/>
                <w:color w:val="000000"/>
                <w:sz w:val="20"/>
                <w:szCs w:val="20"/>
                <w:lang w:eastAsia="sl-SI"/>
              </w:rPr>
            </w:pPr>
            <w:r w:rsidRPr="003617D0">
              <w:rPr>
                <w:rFonts w:ascii="Inria Sans" w:hAnsi="Inria Sans" w:cstheme="minorHAnsi"/>
                <w:b/>
                <w:bCs/>
                <w:color w:val="000000"/>
                <w:sz w:val="20"/>
                <w:szCs w:val="20"/>
                <w:lang w:eastAsia="sl-SI"/>
              </w:rPr>
              <w:t xml:space="preserve">ŠT. </w:t>
            </w:r>
            <w:r w:rsidRPr="003617D0">
              <w:rPr>
                <w:rFonts w:ascii="Inria Sans" w:hAnsi="Inria Sans" w:cstheme="minorHAnsi"/>
                <w:b/>
                <w:bCs/>
                <w:color w:val="000000"/>
                <w:sz w:val="20"/>
                <w:szCs w:val="20"/>
                <w:lang w:eastAsia="sl-SI"/>
              </w:rPr>
              <w:br/>
              <w:t>SPREJETIH GGN GGE</w:t>
            </w:r>
          </w:p>
        </w:tc>
        <w:tc>
          <w:tcPr>
            <w:tcW w:w="709" w:type="dxa"/>
            <w:shd w:val="clear" w:color="000000" w:fill="92D050"/>
            <w:vAlign w:val="center"/>
            <w:hideMark/>
          </w:tcPr>
          <w:p w14:paraId="012272B8" w14:textId="77777777" w:rsidR="0024590F" w:rsidRPr="003617D0" w:rsidRDefault="0024590F" w:rsidP="00234645">
            <w:pPr>
              <w:jc w:val="center"/>
              <w:rPr>
                <w:rFonts w:ascii="Inria Sans" w:hAnsi="Inria Sans" w:cstheme="minorHAnsi"/>
                <w:b/>
                <w:bCs/>
                <w:color w:val="000000"/>
                <w:sz w:val="20"/>
                <w:szCs w:val="20"/>
                <w:lang w:eastAsia="sl-SI"/>
              </w:rPr>
            </w:pPr>
            <w:r w:rsidRPr="003617D0">
              <w:rPr>
                <w:rFonts w:ascii="Inria Sans" w:hAnsi="Inria Sans" w:cstheme="minorHAnsi"/>
                <w:b/>
                <w:bCs/>
                <w:color w:val="000000"/>
                <w:sz w:val="20"/>
                <w:szCs w:val="20"/>
                <w:lang w:eastAsia="sl-SI"/>
              </w:rPr>
              <w:t xml:space="preserve">ŠT. </w:t>
            </w:r>
            <w:r w:rsidRPr="003617D0">
              <w:rPr>
                <w:rFonts w:ascii="Inria Sans" w:hAnsi="Inria Sans" w:cstheme="minorHAnsi"/>
                <w:b/>
                <w:bCs/>
                <w:color w:val="000000"/>
                <w:sz w:val="20"/>
                <w:szCs w:val="20"/>
                <w:lang w:eastAsia="sl-SI"/>
              </w:rPr>
              <w:br/>
              <w:t>NS</w:t>
            </w:r>
          </w:p>
        </w:tc>
        <w:tc>
          <w:tcPr>
            <w:tcW w:w="1029" w:type="dxa"/>
            <w:shd w:val="clear" w:color="000000" w:fill="92D050"/>
            <w:vAlign w:val="center"/>
            <w:hideMark/>
          </w:tcPr>
          <w:p w14:paraId="2197BFE8" w14:textId="77777777" w:rsidR="0024590F" w:rsidRPr="003617D0" w:rsidRDefault="0024590F" w:rsidP="00234645">
            <w:pPr>
              <w:jc w:val="center"/>
              <w:rPr>
                <w:rFonts w:ascii="Inria Sans" w:hAnsi="Inria Sans" w:cstheme="minorHAnsi"/>
                <w:b/>
                <w:bCs/>
                <w:color w:val="000000"/>
                <w:sz w:val="20"/>
                <w:szCs w:val="20"/>
                <w:lang w:eastAsia="sl-SI"/>
              </w:rPr>
            </w:pPr>
            <w:r w:rsidRPr="003617D0">
              <w:rPr>
                <w:rFonts w:ascii="Inria Sans" w:hAnsi="Inria Sans" w:cstheme="minorHAnsi"/>
                <w:b/>
                <w:bCs/>
                <w:color w:val="000000"/>
                <w:sz w:val="20"/>
                <w:szCs w:val="20"/>
                <w:lang w:eastAsia="sl-SI"/>
              </w:rPr>
              <w:t>LETO IZDELAVE NS</w:t>
            </w:r>
          </w:p>
        </w:tc>
        <w:tc>
          <w:tcPr>
            <w:tcW w:w="4782" w:type="dxa"/>
            <w:shd w:val="clear" w:color="000000" w:fill="92D050"/>
            <w:vAlign w:val="center"/>
            <w:hideMark/>
          </w:tcPr>
          <w:p w14:paraId="55A9F090" w14:textId="77777777" w:rsidR="0024590F" w:rsidRPr="003617D0" w:rsidRDefault="0024590F" w:rsidP="00234645">
            <w:pPr>
              <w:jc w:val="center"/>
              <w:rPr>
                <w:rFonts w:ascii="Inria Sans" w:hAnsi="Inria Sans" w:cstheme="minorHAnsi"/>
                <w:b/>
                <w:bCs/>
                <w:color w:val="000000"/>
                <w:sz w:val="20"/>
                <w:szCs w:val="20"/>
                <w:lang w:eastAsia="sl-SI"/>
              </w:rPr>
            </w:pPr>
            <w:r w:rsidRPr="003617D0">
              <w:rPr>
                <w:rFonts w:ascii="Inria Sans" w:hAnsi="Inria Sans" w:cstheme="minorHAnsi"/>
                <w:b/>
                <w:bCs/>
                <w:color w:val="000000"/>
                <w:sz w:val="20"/>
                <w:szCs w:val="20"/>
                <w:lang w:eastAsia="sl-SI"/>
              </w:rPr>
              <w:t>OPOMBA</w:t>
            </w:r>
          </w:p>
        </w:tc>
      </w:tr>
      <w:tr w:rsidR="0024590F" w:rsidRPr="003617D0" w14:paraId="61856FC7" w14:textId="77777777" w:rsidTr="0024590F">
        <w:trPr>
          <w:trHeight w:val="255"/>
        </w:trPr>
        <w:tc>
          <w:tcPr>
            <w:tcW w:w="769" w:type="dxa"/>
            <w:shd w:val="clear" w:color="auto" w:fill="auto"/>
            <w:noWrap/>
            <w:vAlign w:val="center"/>
            <w:hideMark/>
          </w:tcPr>
          <w:p w14:paraId="5B342390" w14:textId="77777777" w:rsidR="0024590F" w:rsidRPr="0075411E" w:rsidRDefault="0024590F" w:rsidP="0075411E">
            <w:pPr>
              <w:spacing w:before="100" w:beforeAutospacing="1" w:after="100" w:afterAutospacing="1"/>
              <w:jc w:val="right"/>
              <w:rPr>
                <w:rFonts w:ascii="Inria Sans" w:hAnsi="Inria Sans" w:cstheme="minorHAnsi"/>
                <w:b/>
                <w:bCs/>
                <w:color w:val="000000"/>
                <w:sz w:val="20"/>
                <w:szCs w:val="20"/>
                <w:lang w:eastAsia="sl-SI"/>
              </w:rPr>
            </w:pPr>
            <w:r w:rsidRPr="0075411E">
              <w:rPr>
                <w:rFonts w:ascii="Inria Sans" w:hAnsi="Inria Sans" w:cstheme="minorHAnsi"/>
                <w:b/>
                <w:bCs/>
                <w:color w:val="000000"/>
                <w:sz w:val="20"/>
                <w:szCs w:val="20"/>
                <w:lang w:eastAsia="sl-SI"/>
              </w:rPr>
              <w:t>2015</w:t>
            </w:r>
          </w:p>
        </w:tc>
        <w:tc>
          <w:tcPr>
            <w:tcW w:w="1136" w:type="dxa"/>
            <w:shd w:val="clear" w:color="auto" w:fill="auto"/>
            <w:noWrap/>
            <w:vAlign w:val="center"/>
            <w:hideMark/>
          </w:tcPr>
          <w:p w14:paraId="7A452A8B" w14:textId="77777777" w:rsidR="0024590F" w:rsidRPr="003617D0" w:rsidRDefault="0024590F" w:rsidP="0075411E">
            <w:pPr>
              <w:spacing w:before="100" w:beforeAutospacing="1" w:after="100" w:afterAutospacing="1"/>
              <w:jc w:val="right"/>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22</w:t>
            </w:r>
          </w:p>
        </w:tc>
        <w:tc>
          <w:tcPr>
            <w:tcW w:w="1214" w:type="dxa"/>
            <w:shd w:val="clear" w:color="auto" w:fill="auto"/>
            <w:noWrap/>
            <w:vAlign w:val="center"/>
            <w:hideMark/>
          </w:tcPr>
          <w:p w14:paraId="4A7E1187" w14:textId="77777777" w:rsidR="0024590F" w:rsidRPr="003617D0" w:rsidRDefault="0024590F" w:rsidP="0075411E">
            <w:pPr>
              <w:spacing w:before="100" w:beforeAutospacing="1" w:after="100" w:afterAutospacing="1"/>
              <w:jc w:val="right"/>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22</w:t>
            </w:r>
          </w:p>
        </w:tc>
        <w:tc>
          <w:tcPr>
            <w:tcW w:w="709" w:type="dxa"/>
            <w:shd w:val="clear" w:color="auto" w:fill="auto"/>
            <w:noWrap/>
            <w:vAlign w:val="center"/>
            <w:hideMark/>
          </w:tcPr>
          <w:p w14:paraId="61734BC5" w14:textId="77777777" w:rsidR="0024590F" w:rsidRPr="003617D0" w:rsidRDefault="0024590F" w:rsidP="0075411E">
            <w:pPr>
              <w:spacing w:before="100" w:beforeAutospacing="1" w:after="100" w:afterAutospacing="1"/>
              <w:jc w:val="right"/>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22</w:t>
            </w:r>
          </w:p>
        </w:tc>
        <w:tc>
          <w:tcPr>
            <w:tcW w:w="1029" w:type="dxa"/>
            <w:shd w:val="clear" w:color="auto" w:fill="auto"/>
            <w:noWrap/>
            <w:vAlign w:val="center"/>
            <w:hideMark/>
          </w:tcPr>
          <w:p w14:paraId="1F2EBBB4" w14:textId="77777777" w:rsidR="0024590F" w:rsidRPr="003617D0" w:rsidRDefault="0024590F" w:rsidP="0075411E">
            <w:pPr>
              <w:spacing w:before="100" w:beforeAutospacing="1" w:after="100" w:afterAutospacing="1"/>
              <w:jc w:val="right"/>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2014</w:t>
            </w:r>
          </w:p>
        </w:tc>
        <w:tc>
          <w:tcPr>
            <w:tcW w:w="4782" w:type="dxa"/>
            <w:shd w:val="clear" w:color="auto" w:fill="auto"/>
            <w:noWrap/>
            <w:vAlign w:val="center"/>
            <w:hideMark/>
          </w:tcPr>
          <w:p w14:paraId="5EE3BAE3" w14:textId="7156F9A8" w:rsidR="0024590F" w:rsidRPr="003617D0" w:rsidRDefault="0024590F" w:rsidP="0075411E">
            <w:pPr>
              <w:spacing w:before="100" w:beforeAutospacing="1" w:after="100" w:afterAutospacing="1"/>
              <w:rPr>
                <w:rFonts w:ascii="Inria Sans" w:hAnsi="Inria Sans" w:cstheme="minorHAnsi"/>
                <w:color w:val="000000"/>
                <w:sz w:val="20"/>
                <w:szCs w:val="20"/>
                <w:lang w:eastAsia="sl-SI"/>
              </w:rPr>
            </w:pPr>
            <w:r>
              <w:rPr>
                <w:rFonts w:ascii="Inria Sans" w:hAnsi="Inria Sans" w:cstheme="minorHAnsi"/>
                <w:color w:val="000000"/>
                <w:sz w:val="20"/>
                <w:szCs w:val="20"/>
                <w:lang w:eastAsia="sl-SI"/>
              </w:rPr>
              <w:t>/</w:t>
            </w:r>
          </w:p>
        </w:tc>
      </w:tr>
      <w:tr w:rsidR="0024590F" w:rsidRPr="003617D0" w14:paraId="1F1CBB58" w14:textId="77777777" w:rsidTr="0024590F">
        <w:trPr>
          <w:trHeight w:val="255"/>
        </w:trPr>
        <w:tc>
          <w:tcPr>
            <w:tcW w:w="769" w:type="dxa"/>
            <w:shd w:val="clear" w:color="auto" w:fill="auto"/>
            <w:noWrap/>
            <w:vAlign w:val="center"/>
            <w:hideMark/>
          </w:tcPr>
          <w:p w14:paraId="571E12E9" w14:textId="77777777" w:rsidR="0024590F" w:rsidRPr="0075411E" w:rsidRDefault="0024590F" w:rsidP="0075411E">
            <w:pPr>
              <w:spacing w:before="100" w:beforeAutospacing="1" w:after="100" w:afterAutospacing="1"/>
              <w:jc w:val="right"/>
              <w:rPr>
                <w:rFonts w:ascii="Inria Sans" w:hAnsi="Inria Sans" w:cstheme="minorHAnsi"/>
                <w:b/>
                <w:bCs/>
                <w:color w:val="000000"/>
                <w:sz w:val="20"/>
                <w:szCs w:val="20"/>
                <w:lang w:eastAsia="sl-SI"/>
              </w:rPr>
            </w:pPr>
            <w:r w:rsidRPr="0075411E">
              <w:rPr>
                <w:rFonts w:ascii="Inria Sans" w:hAnsi="Inria Sans" w:cstheme="minorHAnsi"/>
                <w:b/>
                <w:bCs/>
                <w:color w:val="000000"/>
                <w:sz w:val="20"/>
                <w:szCs w:val="20"/>
                <w:lang w:eastAsia="sl-SI"/>
              </w:rPr>
              <w:t>2016</w:t>
            </w:r>
          </w:p>
        </w:tc>
        <w:tc>
          <w:tcPr>
            <w:tcW w:w="1136" w:type="dxa"/>
            <w:shd w:val="clear" w:color="auto" w:fill="auto"/>
            <w:noWrap/>
            <w:vAlign w:val="center"/>
            <w:hideMark/>
          </w:tcPr>
          <w:p w14:paraId="37C86AE2" w14:textId="77777777" w:rsidR="0024590F" w:rsidRPr="003617D0" w:rsidRDefault="0024590F" w:rsidP="0075411E">
            <w:pPr>
              <w:spacing w:before="100" w:beforeAutospacing="1" w:after="100" w:afterAutospacing="1"/>
              <w:jc w:val="right"/>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24</w:t>
            </w:r>
          </w:p>
        </w:tc>
        <w:tc>
          <w:tcPr>
            <w:tcW w:w="1214" w:type="dxa"/>
            <w:shd w:val="clear" w:color="auto" w:fill="auto"/>
            <w:noWrap/>
            <w:vAlign w:val="center"/>
            <w:hideMark/>
          </w:tcPr>
          <w:p w14:paraId="1EB92BB5" w14:textId="77777777" w:rsidR="0024590F" w:rsidRPr="003617D0" w:rsidRDefault="0024590F" w:rsidP="0075411E">
            <w:pPr>
              <w:spacing w:before="100" w:beforeAutospacing="1" w:after="100" w:afterAutospacing="1"/>
              <w:jc w:val="right"/>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24</w:t>
            </w:r>
          </w:p>
        </w:tc>
        <w:tc>
          <w:tcPr>
            <w:tcW w:w="709" w:type="dxa"/>
            <w:shd w:val="clear" w:color="auto" w:fill="auto"/>
            <w:noWrap/>
            <w:vAlign w:val="center"/>
            <w:hideMark/>
          </w:tcPr>
          <w:p w14:paraId="40CE7CCB" w14:textId="77777777" w:rsidR="0024590F" w:rsidRPr="003617D0" w:rsidRDefault="0024590F" w:rsidP="0075411E">
            <w:pPr>
              <w:spacing w:before="100" w:beforeAutospacing="1" w:after="100" w:afterAutospacing="1"/>
              <w:jc w:val="right"/>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23</w:t>
            </w:r>
          </w:p>
        </w:tc>
        <w:tc>
          <w:tcPr>
            <w:tcW w:w="1029" w:type="dxa"/>
            <w:shd w:val="clear" w:color="auto" w:fill="auto"/>
            <w:noWrap/>
            <w:vAlign w:val="center"/>
            <w:hideMark/>
          </w:tcPr>
          <w:p w14:paraId="4C9660DF" w14:textId="77777777" w:rsidR="0024590F" w:rsidRPr="003617D0" w:rsidRDefault="0024590F" w:rsidP="0075411E">
            <w:pPr>
              <w:spacing w:before="100" w:beforeAutospacing="1" w:after="100" w:afterAutospacing="1"/>
              <w:jc w:val="right"/>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2015</w:t>
            </w:r>
          </w:p>
        </w:tc>
        <w:tc>
          <w:tcPr>
            <w:tcW w:w="4782" w:type="dxa"/>
            <w:vMerge w:val="restart"/>
            <w:shd w:val="clear" w:color="auto" w:fill="auto"/>
            <w:vAlign w:val="center"/>
            <w:hideMark/>
          </w:tcPr>
          <w:p w14:paraId="400F1EC8" w14:textId="77777777" w:rsidR="0024590F" w:rsidRPr="003617D0" w:rsidRDefault="0024590F" w:rsidP="0075411E">
            <w:pPr>
              <w:spacing w:before="100" w:beforeAutospacing="1" w:after="100" w:afterAutospacing="1"/>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Razlika med GGN GGE in NS izhaja iz GGN GGE Pokljuka, ker so bile smernice dokončane v letu 2016 namesto v 2015.</w:t>
            </w:r>
          </w:p>
        </w:tc>
      </w:tr>
      <w:tr w:rsidR="0024590F" w:rsidRPr="003617D0" w14:paraId="05A6CC50" w14:textId="77777777" w:rsidTr="0024590F">
        <w:trPr>
          <w:trHeight w:val="255"/>
        </w:trPr>
        <w:tc>
          <w:tcPr>
            <w:tcW w:w="769" w:type="dxa"/>
            <w:shd w:val="clear" w:color="auto" w:fill="auto"/>
            <w:noWrap/>
            <w:vAlign w:val="center"/>
            <w:hideMark/>
          </w:tcPr>
          <w:p w14:paraId="2C4BECE5" w14:textId="77777777" w:rsidR="0024590F" w:rsidRPr="0075411E" w:rsidRDefault="0024590F" w:rsidP="0075411E">
            <w:pPr>
              <w:spacing w:before="100" w:beforeAutospacing="1" w:after="100" w:afterAutospacing="1"/>
              <w:jc w:val="right"/>
              <w:rPr>
                <w:rFonts w:ascii="Inria Sans" w:hAnsi="Inria Sans" w:cstheme="minorHAnsi"/>
                <w:b/>
                <w:bCs/>
                <w:color w:val="000000"/>
                <w:sz w:val="20"/>
                <w:szCs w:val="20"/>
                <w:lang w:eastAsia="sl-SI"/>
              </w:rPr>
            </w:pPr>
            <w:r w:rsidRPr="0075411E">
              <w:rPr>
                <w:rFonts w:ascii="Inria Sans" w:hAnsi="Inria Sans" w:cstheme="minorHAnsi"/>
                <w:b/>
                <w:bCs/>
                <w:color w:val="000000"/>
                <w:sz w:val="20"/>
                <w:szCs w:val="20"/>
                <w:lang w:eastAsia="sl-SI"/>
              </w:rPr>
              <w:t>2017</w:t>
            </w:r>
          </w:p>
        </w:tc>
        <w:tc>
          <w:tcPr>
            <w:tcW w:w="1136" w:type="dxa"/>
            <w:shd w:val="clear" w:color="auto" w:fill="auto"/>
            <w:noWrap/>
            <w:vAlign w:val="center"/>
            <w:hideMark/>
          </w:tcPr>
          <w:p w14:paraId="77CBE36E" w14:textId="77777777" w:rsidR="0024590F" w:rsidRPr="003617D0" w:rsidRDefault="0024590F" w:rsidP="0075411E">
            <w:pPr>
              <w:spacing w:before="100" w:beforeAutospacing="1" w:after="100" w:afterAutospacing="1"/>
              <w:jc w:val="right"/>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25</w:t>
            </w:r>
          </w:p>
        </w:tc>
        <w:tc>
          <w:tcPr>
            <w:tcW w:w="1214" w:type="dxa"/>
            <w:shd w:val="clear" w:color="auto" w:fill="auto"/>
            <w:noWrap/>
            <w:vAlign w:val="center"/>
            <w:hideMark/>
          </w:tcPr>
          <w:p w14:paraId="63E0F5C9" w14:textId="77777777" w:rsidR="0024590F" w:rsidRPr="003617D0" w:rsidRDefault="0024590F" w:rsidP="0075411E">
            <w:pPr>
              <w:spacing w:before="100" w:beforeAutospacing="1" w:after="100" w:afterAutospacing="1"/>
              <w:jc w:val="right"/>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25</w:t>
            </w:r>
          </w:p>
        </w:tc>
        <w:tc>
          <w:tcPr>
            <w:tcW w:w="709" w:type="dxa"/>
            <w:shd w:val="clear" w:color="auto" w:fill="auto"/>
            <w:noWrap/>
            <w:vAlign w:val="center"/>
            <w:hideMark/>
          </w:tcPr>
          <w:p w14:paraId="4841FF8E" w14:textId="77777777" w:rsidR="0024590F" w:rsidRPr="003617D0" w:rsidRDefault="0024590F" w:rsidP="0075411E">
            <w:pPr>
              <w:spacing w:before="100" w:beforeAutospacing="1" w:after="100" w:afterAutospacing="1"/>
              <w:jc w:val="right"/>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26</w:t>
            </w:r>
          </w:p>
        </w:tc>
        <w:tc>
          <w:tcPr>
            <w:tcW w:w="1029" w:type="dxa"/>
            <w:shd w:val="clear" w:color="auto" w:fill="auto"/>
            <w:noWrap/>
            <w:vAlign w:val="center"/>
            <w:hideMark/>
          </w:tcPr>
          <w:p w14:paraId="26F5B4C4" w14:textId="77777777" w:rsidR="0024590F" w:rsidRPr="003617D0" w:rsidRDefault="0024590F" w:rsidP="0075411E">
            <w:pPr>
              <w:spacing w:before="100" w:beforeAutospacing="1" w:after="100" w:afterAutospacing="1"/>
              <w:jc w:val="right"/>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2016</w:t>
            </w:r>
          </w:p>
        </w:tc>
        <w:tc>
          <w:tcPr>
            <w:tcW w:w="4782" w:type="dxa"/>
            <w:vMerge/>
            <w:vAlign w:val="center"/>
            <w:hideMark/>
          </w:tcPr>
          <w:p w14:paraId="3B24964D" w14:textId="77777777" w:rsidR="0024590F" w:rsidRPr="003617D0" w:rsidRDefault="0024590F" w:rsidP="0075411E">
            <w:pPr>
              <w:spacing w:before="100" w:beforeAutospacing="1" w:after="100" w:afterAutospacing="1"/>
              <w:rPr>
                <w:rFonts w:ascii="Inria Sans" w:hAnsi="Inria Sans" w:cstheme="minorHAnsi"/>
                <w:color w:val="000000"/>
                <w:sz w:val="20"/>
                <w:szCs w:val="20"/>
                <w:lang w:eastAsia="sl-SI"/>
              </w:rPr>
            </w:pPr>
          </w:p>
        </w:tc>
      </w:tr>
      <w:tr w:rsidR="0024590F" w:rsidRPr="003617D0" w14:paraId="4B8B890E" w14:textId="77777777" w:rsidTr="0024590F">
        <w:trPr>
          <w:trHeight w:val="1275"/>
        </w:trPr>
        <w:tc>
          <w:tcPr>
            <w:tcW w:w="769" w:type="dxa"/>
            <w:shd w:val="clear" w:color="auto" w:fill="auto"/>
            <w:noWrap/>
            <w:vAlign w:val="center"/>
            <w:hideMark/>
          </w:tcPr>
          <w:p w14:paraId="6AF8BF59" w14:textId="77777777" w:rsidR="0024590F" w:rsidRPr="0075411E" w:rsidRDefault="0024590F" w:rsidP="0075411E">
            <w:pPr>
              <w:spacing w:before="100" w:beforeAutospacing="1" w:after="100" w:afterAutospacing="1"/>
              <w:jc w:val="right"/>
              <w:rPr>
                <w:rFonts w:ascii="Inria Sans" w:hAnsi="Inria Sans" w:cstheme="minorHAnsi"/>
                <w:b/>
                <w:bCs/>
                <w:color w:val="000000"/>
                <w:sz w:val="20"/>
                <w:szCs w:val="20"/>
                <w:lang w:eastAsia="sl-SI"/>
              </w:rPr>
            </w:pPr>
            <w:r w:rsidRPr="0075411E">
              <w:rPr>
                <w:rFonts w:ascii="Inria Sans" w:hAnsi="Inria Sans" w:cstheme="minorHAnsi"/>
                <w:b/>
                <w:bCs/>
                <w:color w:val="000000"/>
                <w:sz w:val="20"/>
                <w:szCs w:val="20"/>
                <w:lang w:eastAsia="sl-SI"/>
              </w:rPr>
              <w:t>2018</w:t>
            </w:r>
          </w:p>
        </w:tc>
        <w:tc>
          <w:tcPr>
            <w:tcW w:w="1136" w:type="dxa"/>
            <w:shd w:val="clear" w:color="auto" w:fill="auto"/>
            <w:noWrap/>
            <w:vAlign w:val="center"/>
            <w:hideMark/>
          </w:tcPr>
          <w:p w14:paraId="63D1B290" w14:textId="77777777" w:rsidR="0024590F" w:rsidRPr="003617D0" w:rsidRDefault="0024590F" w:rsidP="0075411E">
            <w:pPr>
              <w:spacing w:before="100" w:beforeAutospacing="1" w:after="100" w:afterAutospacing="1"/>
              <w:jc w:val="right"/>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25</w:t>
            </w:r>
          </w:p>
        </w:tc>
        <w:tc>
          <w:tcPr>
            <w:tcW w:w="1214" w:type="dxa"/>
            <w:shd w:val="clear" w:color="auto" w:fill="auto"/>
            <w:noWrap/>
            <w:vAlign w:val="center"/>
            <w:hideMark/>
          </w:tcPr>
          <w:p w14:paraId="7EBC3A9D" w14:textId="77777777" w:rsidR="0024590F" w:rsidRPr="003617D0" w:rsidRDefault="0024590F" w:rsidP="0075411E">
            <w:pPr>
              <w:spacing w:before="100" w:beforeAutospacing="1" w:after="100" w:afterAutospacing="1"/>
              <w:jc w:val="right"/>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24</w:t>
            </w:r>
          </w:p>
        </w:tc>
        <w:tc>
          <w:tcPr>
            <w:tcW w:w="709" w:type="dxa"/>
            <w:shd w:val="clear" w:color="auto" w:fill="auto"/>
            <w:noWrap/>
            <w:vAlign w:val="center"/>
            <w:hideMark/>
          </w:tcPr>
          <w:p w14:paraId="1621A65A" w14:textId="77777777" w:rsidR="0024590F" w:rsidRPr="003617D0" w:rsidRDefault="0024590F" w:rsidP="0075411E">
            <w:pPr>
              <w:spacing w:before="100" w:beforeAutospacing="1" w:after="100" w:afterAutospacing="1"/>
              <w:jc w:val="right"/>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24</w:t>
            </w:r>
          </w:p>
        </w:tc>
        <w:tc>
          <w:tcPr>
            <w:tcW w:w="1029" w:type="dxa"/>
            <w:shd w:val="clear" w:color="auto" w:fill="auto"/>
            <w:noWrap/>
            <w:vAlign w:val="center"/>
            <w:hideMark/>
          </w:tcPr>
          <w:p w14:paraId="23F7945A" w14:textId="77777777" w:rsidR="0024590F" w:rsidRPr="003617D0" w:rsidRDefault="0024590F" w:rsidP="0075411E">
            <w:pPr>
              <w:spacing w:before="100" w:beforeAutospacing="1" w:after="100" w:afterAutospacing="1"/>
              <w:jc w:val="right"/>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2017</w:t>
            </w:r>
          </w:p>
        </w:tc>
        <w:tc>
          <w:tcPr>
            <w:tcW w:w="4782" w:type="dxa"/>
            <w:shd w:val="clear" w:color="auto" w:fill="auto"/>
            <w:vAlign w:val="center"/>
            <w:hideMark/>
          </w:tcPr>
          <w:p w14:paraId="6C030960" w14:textId="77777777" w:rsidR="0024590F" w:rsidRPr="003617D0" w:rsidRDefault="0024590F" w:rsidP="0075411E">
            <w:pPr>
              <w:spacing w:before="100" w:beforeAutospacing="1" w:after="100" w:afterAutospacing="1"/>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GGN GGE Sodražica in GGN GGE Loški potok sta se združila v GGN GGE Travna Gora, zato je bil sprejet en GGN GGE manj, prav tako so bile izdelane ene NS manj, kot po PUN.</w:t>
            </w:r>
          </w:p>
        </w:tc>
      </w:tr>
      <w:tr w:rsidR="0024590F" w:rsidRPr="003617D0" w14:paraId="578B10D1" w14:textId="77777777" w:rsidTr="0024590F">
        <w:trPr>
          <w:trHeight w:val="485"/>
        </w:trPr>
        <w:tc>
          <w:tcPr>
            <w:tcW w:w="769" w:type="dxa"/>
            <w:vMerge w:val="restart"/>
            <w:shd w:val="clear" w:color="auto" w:fill="auto"/>
            <w:noWrap/>
            <w:vAlign w:val="center"/>
            <w:hideMark/>
          </w:tcPr>
          <w:p w14:paraId="4315CE8E" w14:textId="77777777" w:rsidR="0024590F" w:rsidRPr="0075411E" w:rsidRDefault="0024590F" w:rsidP="0075411E">
            <w:pPr>
              <w:spacing w:before="100" w:beforeAutospacing="1" w:after="100" w:afterAutospacing="1"/>
              <w:jc w:val="right"/>
              <w:rPr>
                <w:rFonts w:ascii="Inria Sans" w:hAnsi="Inria Sans" w:cstheme="minorHAnsi"/>
                <w:b/>
                <w:bCs/>
                <w:color w:val="000000"/>
                <w:sz w:val="20"/>
                <w:szCs w:val="20"/>
                <w:lang w:eastAsia="sl-SI"/>
              </w:rPr>
            </w:pPr>
            <w:r w:rsidRPr="0075411E">
              <w:rPr>
                <w:rFonts w:ascii="Inria Sans" w:hAnsi="Inria Sans" w:cstheme="minorHAnsi"/>
                <w:b/>
                <w:bCs/>
                <w:color w:val="000000"/>
                <w:sz w:val="20"/>
                <w:szCs w:val="20"/>
                <w:lang w:eastAsia="sl-SI"/>
              </w:rPr>
              <w:t>2019</w:t>
            </w:r>
          </w:p>
        </w:tc>
        <w:tc>
          <w:tcPr>
            <w:tcW w:w="1136" w:type="dxa"/>
            <w:vMerge w:val="restart"/>
            <w:shd w:val="clear" w:color="auto" w:fill="auto"/>
            <w:noWrap/>
            <w:vAlign w:val="center"/>
            <w:hideMark/>
          </w:tcPr>
          <w:p w14:paraId="36A1E9B7" w14:textId="77777777" w:rsidR="0024590F" w:rsidRPr="003617D0" w:rsidRDefault="0024590F" w:rsidP="0075411E">
            <w:pPr>
              <w:spacing w:before="100" w:beforeAutospacing="1" w:after="100" w:afterAutospacing="1"/>
              <w:jc w:val="right"/>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25</w:t>
            </w:r>
          </w:p>
        </w:tc>
        <w:tc>
          <w:tcPr>
            <w:tcW w:w="1214" w:type="dxa"/>
            <w:vMerge w:val="restart"/>
            <w:shd w:val="clear" w:color="auto" w:fill="auto"/>
            <w:noWrap/>
            <w:vAlign w:val="center"/>
            <w:hideMark/>
          </w:tcPr>
          <w:p w14:paraId="7C8FD9EF" w14:textId="77777777" w:rsidR="0024590F" w:rsidRPr="003617D0" w:rsidRDefault="0024590F" w:rsidP="0075411E">
            <w:pPr>
              <w:spacing w:before="100" w:beforeAutospacing="1" w:after="100" w:afterAutospacing="1"/>
              <w:jc w:val="right"/>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25</w:t>
            </w:r>
          </w:p>
        </w:tc>
        <w:tc>
          <w:tcPr>
            <w:tcW w:w="709" w:type="dxa"/>
            <w:vMerge w:val="restart"/>
            <w:shd w:val="clear" w:color="auto" w:fill="auto"/>
            <w:noWrap/>
            <w:vAlign w:val="center"/>
            <w:hideMark/>
          </w:tcPr>
          <w:p w14:paraId="35A89877" w14:textId="77777777" w:rsidR="0024590F" w:rsidRPr="003617D0" w:rsidRDefault="0024590F" w:rsidP="0075411E">
            <w:pPr>
              <w:spacing w:before="100" w:beforeAutospacing="1" w:after="100" w:afterAutospacing="1"/>
              <w:jc w:val="right"/>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24</w:t>
            </w:r>
          </w:p>
        </w:tc>
        <w:tc>
          <w:tcPr>
            <w:tcW w:w="1029" w:type="dxa"/>
            <w:vMerge w:val="restart"/>
            <w:shd w:val="clear" w:color="auto" w:fill="auto"/>
            <w:noWrap/>
            <w:vAlign w:val="center"/>
            <w:hideMark/>
          </w:tcPr>
          <w:p w14:paraId="1FEDE3C6" w14:textId="77777777" w:rsidR="0024590F" w:rsidRPr="003617D0" w:rsidRDefault="0024590F" w:rsidP="0075411E">
            <w:pPr>
              <w:spacing w:before="100" w:beforeAutospacing="1" w:after="100" w:afterAutospacing="1"/>
              <w:jc w:val="right"/>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2018</w:t>
            </w:r>
          </w:p>
        </w:tc>
        <w:tc>
          <w:tcPr>
            <w:tcW w:w="4782" w:type="dxa"/>
            <w:vMerge w:val="restart"/>
            <w:shd w:val="clear" w:color="auto" w:fill="auto"/>
            <w:vAlign w:val="center"/>
            <w:hideMark/>
          </w:tcPr>
          <w:p w14:paraId="0447F4E8" w14:textId="77777777" w:rsidR="0024590F" w:rsidRPr="003617D0" w:rsidRDefault="0024590F" w:rsidP="0075411E">
            <w:pPr>
              <w:spacing w:before="100" w:beforeAutospacing="1" w:after="100" w:afterAutospacing="1"/>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Razlika med GGN GGE in NS izhaja iz GGN za GGE Kobarid, ker so bile smernice narejene v letu 2019 namesto v 2018.</w:t>
            </w:r>
          </w:p>
        </w:tc>
      </w:tr>
      <w:tr w:rsidR="0024590F" w:rsidRPr="003617D0" w14:paraId="19F9B38D" w14:textId="77777777" w:rsidTr="0024590F">
        <w:trPr>
          <w:trHeight w:val="525"/>
        </w:trPr>
        <w:tc>
          <w:tcPr>
            <w:tcW w:w="769" w:type="dxa"/>
            <w:vMerge/>
            <w:vAlign w:val="center"/>
            <w:hideMark/>
          </w:tcPr>
          <w:p w14:paraId="0D110609" w14:textId="77777777" w:rsidR="0024590F" w:rsidRPr="0075411E" w:rsidRDefault="0024590F" w:rsidP="0075411E">
            <w:pPr>
              <w:spacing w:before="100" w:beforeAutospacing="1" w:after="100" w:afterAutospacing="1"/>
              <w:rPr>
                <w:rFonts w:ascii="Inria Sans" w:hAnsi="Inria Sans" w:cstheme="minorHAnsi"/>
                <w:b/>
                <w:bCs/>
                <w:color w:val="000000"/>
                <w:sz w:val="20"/>
                <w:szCs w:val="20"/>
                <w:lang w:eastAsia="sl-SI"/>
              </w:rPr>
            </w:pPr>
          </w:p>
        </w:tc>
        <w:tc>
          <w:tcPr>
            <w:tcW w:w="1136" w:type="dxa"/>
            <w:vMerge/>
            <w:vAlign w:val="center"/>
            <w:hideMark/>
          </w:tcPr>
          <w:p w14:paraId="61212E28" w14:textId="77777777" w:rsidR="0024590F" w:rsidRPr="003617D0" w:rsidRDefault="0024590F" w:rsidP="0075411E">
            <w:pPr>
              <w:spacing w:before="100" w:beforeAutospacing="1" w:after="100" w:afterAutospacing="1"/>
              <w:rPr>
                <w:rFonts w:ascii="Inria Sans" w:hAnsi="Inria Sans" w:cstheme="minorHAnsi"/>
                <w:color w:val="000000"/>
                <w:sz w:val="20"/>
                <w:szCs w:val="20"/>
                <w:lang w:eastAsia="sl-SI"/>
              </w:rPr>
            </w:pPr>
          </w:p>
        </w:tc>
        <w:tc>
          <w:tcPr>
            <w:tcW w:w="1214" w:type="dxa"/>
            <w:vMerge/>
            <w:vAlign w:val="center"/>
            <w:hideMark/>
          </w:tcPr>
          <w:p w14:paraId="50F498C9" w14:textId="77777777" w:rsidR="0024590F" w:rsidRPr="003617D0" w:rsidRDefault="0024590F" w:rsidP="0075411E">
            <w:pPr>
              <w:spacing w:before="100" w:beforeAutospacing="1" w:after="100" w:afterAutospacing="1"/>
              <w:rPr>
                <w:rFonts w:ascii="Inria Sans" w:hAnsi="Inria Sans" w:cstheme="minorHAnsi"/>
                <w:color w:val="000000"/>
                <w:sz w:val="20"/>
                <w:szCs w:val="20"/>
                <w:lang w:eastAsia="sl-SI"/>
              </w:rPr>
            </w:pPr>
          </w:p>
        </w:tc>
        <w:tc>
          <w:tcPr>
            <w:tcW w:w="709" w:type="dxa"/>
            <w:vMerge/>
            <w:vAlign w:val="center"/>
            <w:hideMark/>
          </w:tcPr>
          <w:p w14:paraId="52963235" w14:textId="77777777" w:rsidR="0024590F" w:rsidRPr="003617D0" w:rsidRDefault="0024590F" w:rsidP="0075411E">
            <w:pPr>
              <w:spacing w:before="100" w:beforeAutospacing="1" w:after="100" w:afterAutospacing="1"/>
              <w:rPr>
                <w:rFonts w:ascii="Inria Sans" w:hAnsi="Inria Sans" w:cstheme="minorHAnsi"/>
                <w:color w:val="000000"/>
                <w:sz w:val="20"/>
                <w:szCs w:val="20"/>
                <w:lang w:eastAsia="sl-SI"/>
              </w:rPr>
            </w:pPr>
          </w:p>
        </w:tc>
        <w:tc>
          <w:tcPr>
            <w:tcW w:w="1029" w:type="dxa"/>
            <w:vMerge/>
            <w:vAlign w:val="center"/>
            <w:hideMark/>
          </w:tcPr>
          <w:p w14:paraId="6710F744" w14:textId="77777777" w:rsidR="0024590F" w:rsidRPr="003617D0" w:rsidRDefault="0024590F" w:rsidP="0075411E">
            <w:pPr>
              <w:spacing w:before="100" w:beforeAutospacing="1" w:after="100" w:afterAutospacing="1"/>
              <w:rPr>
                <w:rFonts w:ascii="Inria Sans" w:hAnsi="Inria Sans" w:cstheme="minorHAnsi"/>
                <w:color w:val="000000"/>
                <w:sz w:val="20"/>
                <w:szCs w:val="20"/>
                <w:lang w:eastAsia="sl-SI"/>
              </w:rPr>
            </w:pPr>
          </w:p>
        </w:tc>
        <w:tc>
          <w:tcPr>
            <w:tcW w:w="4782" w:type="dxa"/>
            <w:vMerge/>
            <w:vAlign w:val="center"/>
            <w:hideMark/>
          </w:tcPr>
          <w:p w14:paraId="10EAC7A5" w14:textId="77777777" w:rsidR="0024590F" w:rsidRPr="003617D0" w:rsidRDefault="0024590F" w:rsidP="0075411E">
            <w:pPr>
              <w:spacing w:before="100" w:beforeAutospacing="1" w:after="100" w:afterAutospacing="1"/>
              <w:rPr>
                <w:rFonts w:ascii="Inria Sans" w:hAnsi="Inria Sans" w:cstheme="minorHAnsi"/>
                <w:color w:val="000000"/>
                <w:sz w:val="20"/>
                <w:szCs w:val="20"/>
                <w:lang w:eastAsia="sl-SI"/>
              </w:rPr>
            </w:pPr>
          </w:p>
        </w:tc>
      </w:tr>
      <w:tr w:rsidR="0024590F" w:rsidRPr="003617D0" w14:paraId="5A4EAEEF" w14:textId="77777777" w:rsidTr="0024590F">
        <w:trPr>
          <w:trHeight w:val="525"/>
        </w:trPr>
        <w:tc>
          <w:tcPr>
            <w:tcW w:w="769" w:type="dxa"/>
            <w:vAlign w:val="center"/>
          </w:tcPr>
          <w:p w14:paraId="1B69DAF4" w14:textId="77777777" w:rsidR="0024590F" w:rsidRPr="0075411E" w:rsidRDefault="0024590F" w:rsidP="0075411E">
            <w:pPr>
              <w:spacing w:before="100" w:beforeAutospacing="1" w:after="100" w:afterAutospacing="1"/>
              <w:jc w:val="right"/>
              <w:rPr>
                <w:rFonts w:ascii="Inria Sans" w:hAnsi="Inria Sans" w:cstheme="minorHAnsi"/>
                <w:b/>
                <w:bCs/>
                <w:color w:val="000000"/>
                <w:sz w:val="20"/>
                <w:szCs w:val="20"/>
                <w:lang w:eastAsia="sl-SI"/>
              </w:rPr>
            </w:pPr>
            <w:r w:rsidRPr="0075411E">
              <w:rPr>
                <w:rFonts w:ascii="Inria Sans" w:hAnsi="Inria Sans" w:cstheme="minorHAnsi"/>
                <w:b/>
                <w:bCs/>
                <w:color w:val="000000"/>
                <w:sz w:val="20"/>
                <w:szCs w:val="20"/>
                <w:lang w:eastAsia="sl-SI"/>
              </w:rPr>
              <w:t>2020</w:t>
            </w:r>
          </w:p>
        </w:tc>
        <w:tc>
          <w:tcPr>
            <w:tcW w:w="1136" w:type="dxa"/>
            <w:vAlign w:val="center"/>
          </w:tcPr>
          <w:p w14:paraId="470174FE" w14:textId="77777777" w:rsidR="0024590F" w:rsidRPr="003617D0" w:rsidRDefault="0024590F" w:rsidP="0075411E">
            <w:pPr>
              <w:spacing w:before="100" w:beforeAutospacing="1" w:after="100" w:afterAutospacing="1"/>
              <w:jc w:val="right"/>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23</w:t>
            </w:r>
          </w:p>
        </w:tc>
        <w:tc>
          <w:tcPr>
            <w:tcW w:w="1214" w:type="dxa"/>
            <w:vAlign w:val="center"/>
          </w:tcPr>
          <w:p w14:paraId="1DF21083" w14:textId="77777777" w:rsidR="0024590F" w:rsidRPr="003617D0" w:rsidRDefault="0024590F" w:rsidP="0075411E">
            <w:pPr>
              <w:spacing w:before="100" w:beforeAutospacing="1" w:after="100" w:afterAutospacing="1"/>
              <w:jc w:val="right"/>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20</w:t>
            </w:r>
          </w:p>
        </w:tc>
        <w:tc>
          <w:tcPr>
            <w:tcW w:w="709" w:type="dxa"/>
            <w:vAlign w:val="center"/>
          </w:tcPr>
          <w:p w14:paraId="6A703C11" w14:textId="77777777" w:rsidR="0024590F" w:rsidRPr="003617D0" w:rsidRDefault="0024590F" w:rsidP="0075411E">
            <w:pPr>
              <w:spacing w:before="100" w:beforeAutospacing="1" w:after="100" w:afterAutospacing="1"/>
              <w:jc w:val="right"/>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23</w:t>
            </w:r>
          </w:p>
        </w:tc>
        <w:tc>
          <w:tcPr>
            <w:tcW w:w="1029" w:type="dxa"/>
            <w:vAlign w:val="center"/>
          </w:tcPr>
          <w:p w14:paraId="6EBD4724" w14:textId="77777777" w:rsidR="0024590F" w:rsidRPr="003617D0" w:rsidRDefault="0024590F" w:rsidP="0075411E">
            <w:pPr>
              <w:spacing w:before="100" w:beforeAutospacing="1" w:after="100" w:afterAutospacing="1"/>
              <w:jc w:val="right"/>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2019</w:t>
            </w:r>
          </w:p>
        </w:tc>
        <w:tc>
          <w:tcPr>
            <w:tcW w:w="4782" w:type="dxa"/>
            <w:vAlign w:val="center"/>
          </w:tcPr>
          <w:p w14:paraId="6E5F30A7" w14:textId="77777777" w:rsidR="0024590F" w:rsidRPr="003617D0" w:rsidRDefault="0024590F" w:rsidP="0075411E">
            <w:pPr>
              <w:spacing w:before="100" w:beforeAutospacing="1" w:after="100" w:afterAutospacing="1"/>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 xml:space="preserve">GGN GGE Radeče so bile zaradi CPVO odločbe sprejete v začetku leta 2020, vendar smo jih šteli v leto 2019. </w:t>
            </w:r>
          </w:p>
          <w:p w14:paraId="54DA6B2E" w14:textId="77777777" w:rsidR="0024590F" w:rsidRPr="003617D0" w:rsidRDefault="0024590F" w:rsidP="0075411E">
            <w:pPr>
              <w:spacing w:before="100" w:beforeAutospacing="1" w:after="100" w:afterAutospacing="1"/>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 xml:space="preserve">GGN GGE Šentjernej ni bil sprejet, ker še ni izdelanega </w:t>
            </w:r>
            <w:proofErr w:type="spellStart"/>
            <w:r w:rsidRPr="003617D0">
              <w:rPr>
                <w:rFonts w:ascii="Inria Sans" w:hAnsi="Inria Sans" w:cstheme="minorHAnsi"/>
                <w:color w:val="000000"/>
                <w:sz w:val="20"/>
                <w:szCs w:val="20"/>
                <w:lang w:eastAsia="sl-SI"/>
              </w:rPr>
              <w:t>okoljskega</w:t>
            </w:r>
            <w:proofErr w:type="spellEnd"/>
            <w:r w:rsidRPr="003617D0">
              <w:rPr>
                <w:rFonts w:ascii="Inria Sans" w:hAnsi="Inria Sans" w:cstheme="minorHAnsi"/>
                <w:color w:val="000000"/>
                <w:sz w:val="20"/>
                <w:szCs w:val="20"/>
                <w:lang w:eastAsia="sl-SI"/>
              </w:rPr>
              <w:t xml:space="preserve"> poročila. GGN GGE Cerklje in Jelendol sta bila sprejeta v prvi polovici leta 2021, zato jih v leto 2020 nismo šteli.</w:t>
            </w:r>
          </w:p>
        </w:tc>
      </w:tr>
      <w:tr w:rsidR="0024590F" w:rsidRPr="003617D0" w14:paraId="54FCBD06" w14:textId="77777777" w:rsidTr="0024590F">
        <w:trPr>
          <w:trHeight w:val="525"/>
        </w:trPr>
        <w:tc>
          <w:tcPr>
            <w:tcW w:w="769" w:type="dxa"/>
            <w:vAlign w:val="center"/>
          </w:tcPr>
          <w:p w14:paraId="1799DDE5" w14:textId="77777777" w:rsidR="0024590F" w:rsidRPr="0075411E" w:rsidRDefault="0024590F" w:rsidP="0075411E">
            <w:pPr>
              <w:spacing w:before="100" w:beforeAutospacing="1" w:after="100" w:afterAutospacing="1"/>
              <w:jc w:val="right"/>
              <w:rPr>
                <w:rFonts w:ascii="Inria Sans" w:hAnsi="Inria Sans" w:cstheme="minorHAnsi"/>
                <w:b/>
                <w:bCs/>
                <w:color w:val="000000"/>
                <w:sz w:val="20"/>
                <w:szCs w:val="20"/>
                <w:lang w:eastAsia="sl-SI"/>
              </w:rPr>
            </w:pPr>
            <w:r w:rsidRPr="0075411E">
              <w:rPr>
                <w:rFonts w:ascii="Inria Sans" w:hAnsi="Inria Sans" w:cstheme="minorHAnsi"/>
                <w:b/>
                <w:bCs/>
                <w:color w:val="000000"/>
                <w:sz w:val="20"/>
                <w:szCs w:val="20"/>
                <w:lang w:eastAsia="sl-SI"/>
              </w:rPr>
              <w:t>2021</w:t>
            </w:r>
          </w:p>
        </w:tc>
        <w:tc>
          <w:tcPr>
            <w:tcW w:w="1136" w:type="dxa"/>
            <w:vAlign w:val="center"/>
          </w:tcPr>
          <w:p w14:paraId="04E25038" w14:textId="77777777" w:rsidR="0024590F" w:rsidRPr="003617D0" w:rsidRDefault="0024590F" w:rsidP="0075411E">
            <w:pPr>
              <w:spacing w:before="100" w:beforeAutospacing="1" w:after="100" w:afterAutospacing="1"/>
              <w:jc w:val="right"/>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w:t>
            </w:r>
          </w:p>
        </w:tc>
        <w:tc>
          <w:tcPr>
            <w:tcW w:w="1214" w:type="dxa"/>
            <w:vAlign w:val="center"/>
          </w:tcPr>
          <w:p w14:paraId="792C2665" w14:textId="77777777" w:rsidR="0024590F" w:rsidRPr="003617D0" w:rsidRDefault="0024590F" w:rsidP="0075411E">
            <w:pPr>
              <w:spacing w:before="100" w:beforeAutospacing="1" w:after="100" w:afterAutospacing="1"/>
              <w:jc w:val="right"/>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4</w:t>
            </w:r>
          </w:p>
        </w:tc>
        <w:tc>
          <w:tcPr>
            <w:tcW w:w="709" w:type="dxa"/>
            <w:vAlign w:val="center"/>
          </w:tcPr>
          <w:p w14:paraId="2DC9D76B" w14:textId="77777777" w:rsidR="0024590F" w:rsidRPr="003617D0" w:rsidRDefault="0024590F" w:rsidP="0075411E">
            <w:pPr>
              <w:spacing w:before="100" w:beforeAutospacing="1" w:after="100" w:afterAutospacing="1"/>
              <w:jc w:val="right"/>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17</w:t>
            </w:r>
          </w:p>
        </w:tc>
        <w:tc>
          <w:tcPr>
            <w:tcW w:w="1029" w:type="dxa"/>
            <w:vAlign w:val="center"/>
          </w:tcPr>
          <w:p w14:paraId="3359FEE9" w14:textId="77777777" w:rsidR="0024590F" w:rsidRPr="003617D0" w:rsidRDefault="0024590F" w:rsidP="0075411E">
            <w:pPr>
              <w:spacing w:before="100" w:beforeAutospacing="1" w:after="100" w:afterAutospacing="1"/>
              <w:jc w:val="right"/>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2020/2021</w:t>
            </w:r>
          </w:p>
        </w:tc>
        <w:tc>
          <w:tcPr>
            <w:tcW w:w="4782" w:type="dxa"/>
            <w:vAlign w:val="center"/>
          </w:tcPr>
          <w:p w14:paraId="1E94FEB9" w14:textId="77777777" w:rsidR="0024590F" w:rsidRPr="003617D0" w:rsidRDefault="0024590F" w:rsidP="0075411E">
            <w:pPr>
              <w:spacing w:before="100" w:beforeAutospacing="1" w:after="100" w:afterAutospacing="1"/>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 xml:space="preserve">Sprejeta GGN GGE Cerklje in Jelendol (2020-2029) ter spremembi GGN GGE </w:t>
            </w:r>
            <w:proofErr w:type="spellStart"/>
            <w:r w:rsidRPr="003617D0">
              <w:rPr>
                <w:rFonts w:ascii="Inria Sans" w:hAnsi="Inria Sans" w:cstheme="minorHAnsi"/>
                <w:color w:val="000000"/>
                <w:sz w:val="20"/>
                <w:szCs w:val="20"/>
                <w:lang w:eastAsia="sl-SI"/>
              </w:rPr>
              <w:t>Mežakla</w:t>
            </w:r>
            <w:proofErr w:type="spellEnd"/>
            <w:r w:rsidRPr="003617D0">
              <w:rPr>
                <w:rFonts w:ascii="Inria Sans" w:hAnsi="Inria Sans" w:cstheme="minorHAnsi"/>
                <w:color w:val="000000"/>
                <w:sz w:val="20"/>
                <w:szCs w:val="20"/>
                <w:lang w:eastAsia="sl-SI"/>
              </w:rPr>
              <w:t xml:space="preserve"> in Bohinj. Vsi GGN GGE za obdobje 2021-2030 so bili izdelani do faze predloga, z vključenimi naravovarstvenimi smernicami, vendar zaradi nesprejetja GGN GGO (2021-2030) do 4.10.2023 niso bili sprejeti. Vsi GGN GGE za obdobje 2021-2030 so bili sprejeti v uradnem listu RS 6/2024 dne 26.1.2024.</w:t>
            </w:r>
          </w:p>
        </w:tc>
      </w:tr>
      <w:tr w:rsidR="0024590F" w:rsidRPr="003617D0" w14:paraId="2962E585" w14:textId="77777777" w:rsidTr="0024590F">
        <w:trPr>
          <w:trHeight w:val="525"/>
        </w:trPr>
        <w:tc>
          <w:tcPr>
            <w:tcW w:w="769" w:type="dxa"/>
            <w:vAlign w:val="center"/>
          </w:tcPr>
          <w:p w14:paraId="7EEC6365" w14:textId="77777777" w:rsidR="0024590F" w:rsidRPr="0075411E" w:rsidRDefault="0024590F" w:rsidP="0075411E">
            <w:pPr>
              <w:spacing w:before="100" w:beforeAutospacing="1" w:after="100" w:afterAutospacing="1"/>
              <w:jc w:val="right"/>
              <w:rPr>
                <w:rFonts w:ascii="Inria Sans" w:hAnsi="Inria Sans" w:cstheme="minorHAnsi"/>
                <w:b/>
                <w:bCs/>
                <w:color w:val="000000"/>
                <w:sz w:val="20"/>
                <w:szCs w:val="20"/>
                <w:lang w:eastAsia="sl-SI"/>
              </w:rPr>
            </w:pPr>
            <w:r w:rsidRPr="0075411E">
              <w:rPr>
                <w:rFonts w:ascii="Inria Sans" w:hAnsi="Inria Sans" w:cstheme="minorHAnsi"/>
                <w:b/>
                <w:bCs/>
                <w:color w:val="000000"/>
                <w:sz w:val="20"/>
                <w:szCs w:val="20"/>
                <w:lang w:eastAsia="sl-SI"/>
              </w:rPr>
              <w:t>2022</w:t>
            </w:r>
          </w:p>
        </w:tc>
        <w:tc>
          <w:tcPr>
            <w:tcW w:w="1136" w:type="dxa"/>
            <w:vAlign w:val="center"/>
          </w:tcPr>
          <w:p w14:paraId="4DAE2030" w14:textId="77777777" w:rsidR="0024590F" w:rsidRPr="003617D0" w:rsidRDefault="0024590F" w:rsidP="0075411E">
            <w:pPr>
              <w:spacing w:before="100" w:beforeAutospacing="1" w:after="100" w:afterAutospacing="1"/>
              <w:jc w:val="right"/>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w:t>
            </w:r>
          </w:p>
        </w:tc>
        <w:tc>
          <w:tcPr>
            <w:tcW w:w="1214" w:type="dxa"/>
            <w:vAlign w:val="center"/>
          </w:tcPr>
          <w:p w14:paraId="2C15AD14" w14:textId="77777777" w:rsidR="0024590F" w:rsidRPr="003617D0" w:rsidRDefault="0024590F" w:rsidP="0075411E">
            <w:pPr>
              <w:spacing w:before="100" w:beforeAutospacing="1" w:after="100" w:afterAutospacing="1"/>
              <w:jc w:val="right"/>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0</w:t>
            </w:r>
          </w:p>
        </w:tc>
        <w:tc>
          <w:tcPr>
            <w:tcW w:w="709" w:type="dxa"/>
            <w:vAlign w:val="center"/>
          </w:tcPr>
          <w:p w14:paraId="569D915C" w14:textId="77777777" w:rsidR="0024590F" w:rsidRPr="003617D0" w:rsidRDefault="0024590F" w:rsidP="0075411E">
            <w:pPr>
              <w:spacing w:before="100" w:beforeAutospacing="1" w:after="100" w:afterAutospacing="1"/>
              <w:jc w:val="right"/>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23</w:t>
            </w:r>
          </w:p>
        </w:tc>
        <w:tc>
          <w:tcPr>
            <w:tcW w:w="1029" w:type="dxa"/>
            <w:vAlign w:val="center"/>
          </w:tcPr>
          <w:p w14:paraId="75DE5FFE" w14:textId="77777777" w:rsidR="0024590F" w:rsidRPr="003617D0" w:rsidRDefault="0024590F" w:rsidP="0075411E">
            <w:pPr>
              <w:spacing w:before="100" w:beforeAutospacing="1" w:after="100" w:afterAutospacing="1"/>
              <w:jc w:val="right"/>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2021/2022</w:t>
            </w:r>
          </w:p>
        </w:tc>
        <w:tc>
          <w:tcPr>
            <w:tcW w:w="4782" w:type="dxa"/>
            <w:vAlign w:val="center"/>
          </w:tcPr>
          <w:p w14:paraId="6F1590DA" w14:textId="77777777" w:rsidR="0024590F" w:rsidRPr="003617D0" w:rsidRDefault="0024590F" w:rsidP="0075411E">
            <w:pPr>
              <w:spacing w:before="100" w:beforeAutospacing="1" w:after="100" w:afterAutospacing="1"/>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Izdelanih je bilo vseh 23 GGN GGE za obdobje 2022-2031 do faze osnutka, z vključenimi naravovarstvenimi smernicami, vendar zaradi nesprejetja GGN GGO (2021-2030) do 4.10.2023 niso bili sprejeti. Vsi GGN GGE za obdobje 2022-2031 so bili po sprejetju GGN GGO, dne 29.4.2024 sprejeti v uradnem listu RS 36/2024.</w:t>
            </w:r>
          </w:p>
        </w:tc>
      </w:tr>
      <w:tr w:rsidR="0024590F" w:rsidRPr="003617D0" w14:paraId="3AF87F9B" w14:textId="77777777" w:rsidTr="0024590F">
        <w:trPr>
          <w:trHeight w:val="525"/>
        </w:trPr>
        <w:tc>
          <w:tcPr>
            <w:tcW w:w="769" w:type="dxa"/>
            <w:vAlign w:val="center"/>
          </w:tcPr>
          <w:p w14:paraId="520BEF90" w14:textId="77777777" w:rsidR="0024590F" w:rsidRPr="0075411E" w:rsidRDefault="0024590F" w:rsidP="0075411E">
            <w:pPr>
              <w:spacing w:before="100" w:beforeAutospacing="1" w:after="100" w:afterAutospacing="1"/>
              <w:jc w:val="right"/>
              <w:rPr>
                <w:rFonts w:ascii="Inria Sans" w:hAnsi="Inria Sans" w:cstheme="minorHAnsi"/>
                <w:b/>
                <w:bCs/>
                <w:color w:val="000000"/>
                <w:sz w:val="20"/>
                <w:szCs w:val="20"/>
                <w:lang w:eastAsia="sl-SI"/>
              </w:rPr>
            </w:pPr>
            <w:r w:rsidRPr="0075411E">
              <w:rPr>
                <w:rFonts w:ascii="Inria Sans" w:hAnsi="Inria Sans" w:cstheme="minorHAnsi"/>
                <w:b/>
                <w:bCs/>
                <w:color w:val="000000"/>
                <w:sz w:val="20"/>
                <w:szCs w:val="20"/>
                <w:lang w:eastAsia="sl-SI"/>
              </w:rPr>
              <w:t>2023</w:t>
            </w:r>
          </w:p>
        </w:tc>
        <w:tc>
          <w:tcPr>
            <w:tcW w:w="1136" w:type="dxa"/>
            <w:vAlign w:val="center"/>
          </w:tcPr>
          <w:p w14:paraId="2EF255C2" w14:textId="77777777" w:rsidR="0024590F" w:rsidRPr="003617D0" w:rsidRDefault="0024590F" w:rsidP="0075411E">
            <w:pPr>
              <w:spacing w:before="100" w:beforeAutospacing="1" w:after="100" w:afterAutospacing="1"/>
              <w:jc w:val="right"/>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w:t>
            </w:r>
          </w:p>
        </w:tc>
        <w:tc>
          <w:tcPr>
            <w:tcW w:w="1214" w:type="dxa"/>
            <w:vAlign w:val="center"/>
          </w:tcPr>
          <w:p w14:paraId="21D0C347" w14:textId="77777777" w:rsidR="0024590F" w:rsidRPr="003617D0" w:rsidRDefault="0024590F" w:rsidP="0075411E">
            <w:pPr>
              <w:spacing w:before="100" w:beforeAutospacing="1" w:after="100" w:afterAutospacing="1"/>
              <w:jc w:val="right"/>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0</w:t>
            </w:r>
          </w:p>
        </w:tc>
        <w:tc>
          <w:tcPr>
            <w:tcW w:w="709" w:type="dxa"/>
            <w:vAlign w:val="center"/>
          </w:tcPr>
          <w:p w14:paraId="60E03F6D" w14:textId="77777777" w:rsidR="0024590F" w:rsidRPr="003617D0" w:rsidRDefault="0024590F" w:rsidP="0075411E">
            <w:pPr>
              <w:spacing w:before="100" w:beforeAutospacing="1" w:after="100" w:afterAutospacing="1"/>
              <w:jc w:val="right"/>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24</w:t>
            </w:r>
          </w:p>
        </w:tc>
        <w:tc>
          <w:tcPr>
            <w:tcW w:w="1029" w:type="dxa"/>
            <w:vAlign w:val="center"/>
          </w:tcPr>
          <w:p w14:paraId="15EE2120" w14:textId="77777777" w:rsidR="0024590F" w:rsidRPr="003617D0" w:rsidRDefault="0024590F" w:rsidP="0075411E">
            <w:pPr>
              <w:spacing w:before="100" w:beforeAutospacing="1" w:after="100" w:afterAutospacing="1"/>
              <w:jc w:val="right"/>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2022/2023</w:t>
            </w:r>
          </w:p>
        </w:tc>
        <w:tc>
          <w:tcPr>
            <w:tcW w:w="4782" w:type="dxa"/>
            <w:vAlign w:val="center"/>
          </w:tcPr>
          <w:p w14:paraId="6B798B02" w14:textId="77777777" w:rsidR="0024590F" w:rsidRPr="003617D0" w:rsidRDefault="0024590F" w:rsidP="0075411E">
            <w:pPr>
              <w:spacing w:before="100" w:beforeAutospacing="1" w:after="100" w:afterAutospacing="1"/>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Izdelanih je bilo vseh 24 načrtov GGN GGE za obdobje 2022-2031 do faze osnutka, z vključenimi naravovarstvenimi smernicami, vendar zaradi nesprejetja GGN GGO (2021-2030) do 4.10.2023 niso bili sprejeti.</w:t>
            </w:r>
          </w:p>
          <w:p w14:paraId="30D6C962" w14:textId="77777777" w:rsidR="0024590F" w:rsidRPr="003617D0" w:rsidRDefault="0024590F" w:rsidP="0075411E">
            <w:pPr>
              <w:spacing w:before="100" w:beforeAutospacing="1" w:after="100" w:afterAutospacing="1"/>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Vsi GGN GGE za obdobje 2023-2032 so bili po sprejetju GGN GGO, dne 29.4.2024 sprejeti v uradnem listu RS 36/2024.</w:t>
            </w:r>
          </w:p>
        </w:tc>
      </w:tr>
      <w:tr w:rsidR="0024590F" w:rsidRPr="003617D0" w14:paraId="27A8FCE7" w14:textId="77777777" w:rsidTr="0024590F">
        <w:trPr>
          <w:trHeight w:val="270"/>
        </w:trPr>
        <w:tc>
          <w:tcPr>
            <w:tcW w:w="769" w:type="dxa"/>
            <w:shd w:val="clear" w:color="auto" w:fill="92D050"/>
            <w:noWrap/>
            <w:vAlign w:val="bottom"/>
            <w:hideMark/>
          </w:tcPr>
          <w:p w14:paraId="6A443054" w14:textId="77777777" w:rsidR="0024590F" w:rsidRPr="0075411E" w:rsidRDefault="0024590F" w:rsidP="0075411E">
            <w:pPr>
              <w:spacing w:before="100" w:beforeAutospacing="1" w:after="100" w:afterAutospacing="1"/>
              <w:jc w:val="center"/>
              <w:rPr>
                <w:rFonts w:ascii="Inria Sans" w:hAnsi="Inria Sans" w:cstheme="minorHAnsi"/>
                <w:b/>
                <w:bCs/>
                <w:color w:val="000000" w:themeColor="text1"/>
                <w:sz w:val="20"/>
                <w:szCs w:val="20"/>
                <w:lang w:eastAsia="sl-SI"/>
              </w:rPr>
            </w:pPr>
            <w:r w:rsidRPr="0075411E">
              <w:rPr>
                <w:rFonts w:ascii="Inria Sans" w:hAnsi="Inria Sans" w:cstheme="minorHAnsi"/>
                <w:b/>
                <w:bCs/>
                <w:color w:val="000000" w:themeColor="text1"/>
                <w:sz w:val="20"/>
                <w:szCs w:val="20"/>
                <w:lang w:eastAsia="sl-SI"/>
              </w:rPr>
              <w:t>SKUPAJ</w:t>
            </w:r>
          </w:p>
        </w:tc>
        <w:tc>
          <w:tcPr>
            <w:tcW w:w="1136" w:type="dxa"/>
            <w:shd w:val="clear" w:color="auto" w:fill="92D050"/>
            <w:noWrap/>
            <w:vAlign w:val="center"/>
            <w:hideMark/>
          </w:tcPr>
          <w:p w14:paraId="54FEEA3F" w14:textId="77777777" w:rsidR="0024590F" w:rsidRPr="003617D0" w:rsidRDefault="0024590F" w:rsidP="0075411E">
            <w:pPr>
              <w:spacing w:before="100" w:beforeAutospacing="1" w:after="100" w:afterAutospacing="1"/>
              <w:rPr>
                <w:rFonts w:ascii="Inria Sans" w:hAnsi="Inria Sans" w:cstheme="minorHAnsi"/>
                <w:b/>
                <w:color w:val="000000" w:themeColor="text1"/>
                <w:sz w:val="20"/>
                <w:szCs w:val="20"/>
                <w:lang w:eastAsia="sl-SI"/>
              </w:rPr>
            </w:pPr>
            <w:r w:rsidRPr="003617D0">
              <w:rPr>
                <w:rFonts w:ascii="Inria Sans" w:hAnsi="Inria Sans" w:cstheme="minorHAnsi"/>
                <w:b/>
                <w:color w:val="000000" w:themeColor="text1"/>
                <w:sz w:val="20"/>
                <w:szCs w:val="20"/>
                <w:lang w:eastAsia="sl-SI"/>
              </w:rPr>
              <w:t xml:space="preserve">                      144</w:t>
            </w:r>
          </w:p>
        </w:tc>
        <w:tc>
          <w:tcPr>
            <w:tcW w:w="1214" w:type="dxa"/>
            <w:shd w:val="clear" w:color="auto" w:fill="92D050"/>
            <w:noWrap/>
            <w:vAlign w:val="center"/>
            <w:hideMark/>
          </w:tcPr>
          <w:p w14:paraId="526D43A9" w14:textId="77777777" w:rsidR="0024590F" w:rsidRPr="003617D0" w:rsidRDefault="0024590F" w:rsidP="0075411E">
            <w:pPr>
              <w:spacing w:before="100" w:beforeAutospacing="1" w:after="100" w:afterAutospacing="1"/>
              <w:rPr>
                <w:rFonts w:ascii="Inria Sans" w:hAnsi="Inria Sans" w:cstheme="minorHAnsi"/>
                <w:b/>
                <w:color w:val="000000" w:themeColor="text1"/>
                <w:sz w:val="20"/>
                <w:szCs w:val="20"/>
                <w:lang w:eastAsia="sl-SI"/>
              </w:rPr>
            </w:pPr>
            <w:r w:rsidRPr="003617D0">
              <w:rPr>
                <w:rFonts w:ascii="Inria Sans" w:hAnsi="Inria Sans" w:cstheme="minorHAnsi"/>
                <w:b/>
                <w:color w:val="000000" w:themeColor="text1"/>
                <w:sz w:val="20"/>
                <w:szCs w:val="20"/>
                <w:lang w:eastAsia="sl-SI"/>
              </w:rPr>
              <w:t xml:space="preserve">                     144</w:t>
            </w:r>
          </w:p>
        </w:tc>
        <w:tc>
          <w:tcPr>
            <w:tcW w:w="709" w:type="dxa"/>
            <w:shd w:val="clear" w:color="auto" w:fill="92D050"/>
            <w:noWrap/>
            <w:vAlign w:val="center"/>
            <w:hideMark/>
          </w:tcPr>
          <w:p w14:paraId="44C97CE4" w14:textId="77777777" w:rsidR="0024590F" w:rsidRPr="003617D0" w:rsidRDefault="0024590F" w:rsidP="0075411E">
            <w:pPr>
              <w:spacing w:before="100" w:beforeAutospacing="1" w:after="100" w:afterAutospacing="1"/>
              <w:rPr>
                <w:rFonts w:ascii="Inria Sans" w:hAnsi="Inria Sans" w:cstheme="minorHAnsi"/>
                <w:b/>
                <w:color w:val="000000" w:themeColor="text1"/>
                <w:sz w:val="20"/>
                <w:szCs w:val="20"/>
                <w:lang w:eastAsia="sl-SI"/>
              </w:rPr>
            </w:pPr>
            <w:r w:rsidRPr="003617D0">
              <w:rPr>
                <w:rFonts w:ascii="Inria Sans" w:hAnsi="Inria Sans" w:cstheme="minorHAnsi"/>
                <w:b/>
                <w:color w:val="000000" w:themeColor="text1"/>
                <w:sz w:val="20"/>
                <w:szCs w:val="20"/>
                <w:lang w:eastAsia="sl-SI"/>
              </w:rPr>
              <w:t xml:space="preserve">           206</w:t>
            </w:r>
          </w:p>
        </w:tc>
        <w:tc>
          <w:tcPr>
            <w:tcW w:w="1029" w:type="dxa"/>
            <w:shd w:val="clear" w:color="auto" w:fill="auto"/>
            <w:noWrap/>
            <w:vAlign w:val="center"/>
            <w:hideMark/>
          </w:tcPr>
          <w:p w14:paraId="00C91026" w14:textId="77777777" w:rsidR="0024590F" w:rsidRPr="003617D0" w:rsidRDefault="0024590F" w:rsidP="0075411E">
            <w:pPr>
              <w:spacing w:before="100" w:beforeAutospacing="1" w:after="100" w:afterAutospacing="1"/>
              <w:rPr>
                <w:rFonts w:ascii="Inria Sans" w:hAnsi="Inria Sans" w:cstheme="minorHAnsi"/>
                <w:color w:val="000000" w:themeColor="text1"/>
                <w:sz w:val="20"/>
                <w:szCs w:val="20"/>
                <w:lang w:eastAsia="sl-SI"/>
              </w:rPr>
            </w:pPr>
          </w:p>
        </w:tc>
        <w:tc>
          <w:tcPr>
            <w:tcW w:w="4782" w:type="dxa"/>
            <w:shd w:val="clear" w:color="auto" w:fill="auto"/>
            <w:noWrap/>
            <w:vAlign w:val="center"/>
            <w:hideMark/>
          </w:tcPr>
          <w:p w14:paraId="3C7D22B3" w14:textId="77777777" w:rsidR="0024590F" w:rsidRPr="003617D0" w:rsidRDefault="0024590F" w:rsidP="0075411E">
            <w:pPr>
              <w:spacing w:before="100" w:beforeAutospacing="1" w:after="100" w:afterAutospacing="1"/>
              <w:rPr>
                <w:rFonts w:ascii="Inria Sans" w:hAnsi="Inria Sans" w:cstheme="minorHAnsi"/>
                <w:color w:val="000000" w:themeColor="text1"/>
                <w:sz w:val="20"/>
                <w:szCs w:val="20"/>
                <w:lang w:eastAsia="sl-SI"/>
              </w:rPr>
            </w:pPr>
          </w:p>
        </w:tc>
      </w:tr>
      <w:bookmarkEnd w:id="42"/>
    </w:tbl>
    <w:p w14:paraId="77EA0803" w14:textId="77777777" w:rsidR="0024590F" w:rsidRDefault="0024590F" w:rsidP="006F5F24">
      <w:pPr>
        <w:rPr>
          <w:rFonts w:cs="Arial"/>
        </w:rPr>
      </w:pPr>
    </w:p>
    <w:p w14:paraId="54985F49" w14:textId="77777777" w:rsidR="0024590F" w:rsidRDefault="0024590F" w:rsidP="006F5F24">
      <w:pPr>
        <w:rPr>
          <w:rFonts w:cs="Arial"/>
        </w:rPr>
      </w:pPr>
    </w:p>
    <w:p w14:paraId="5B3E685B" w14:textId="106E9B55" w:rsidR="0075411E" w:rsidRDefault="0075411E" w:rsidP="0075411E">
      <w:pPr>
        <w:pStyle w:val="Napis"/>
        <w:rPr>
          <w:b w:val="0"/>
          <w:i/>
        </w:rPr>
      </w:pPr>
      <w:bookmarkStart w:id="45" w:name="_Toc213338101"/>
      <w:r w:rsidRPr="00D75066">
        <w:rPr>
          <w:b w:val="0"/>
          <w:i/>
        </w:rPr>
        <w:t xml:space="preserve">Preglednica </w:t>
      </w:r>
      <w:r w:rsidRPr="00352C41">
        <w:rPr>
          <w:b w:val="0"/>
          <w:i/>
        </w:rPr>
        <w:fldChar w:fldCharType="begin"/>
      </w:r>
      <w:r w:rsidRPr="00D75066">
        <w:rPr>
          <w:b w:val="0"/>
          <w:i/>
        </w:rPr>
        <w:instrText xml:space="preserve"> SEQ Preglednica \* ARABIC </w:instrText>
      </w:r>
      <w:r w:rsidRPr="00352C41">
        <w:rPr>
          <w:b w:val="0"/>
          <w:i/>
        </w:rPr>
        <w:fldChar w:fldCharType="separate"/>
      </w:r>
      <w:r w:rsidR="00981228">
        <w:rPr>
          <w:b w:val="0"/>
          <w:i/>
          <w:noProof/>
        </w:rPr>
        <w:t>4</w:t>
      </w:r>
      <w:r w:rsidRPr="00352C41">
        <w:rPr>
          <w:b w:val="0"/>
          <w:i/>
        </w:rPr>
        <w:fldChar w:fldCharType="end"/>
      </w:r>
      <w:r w:rsidRPr="00D75066">
        <w:rPr>
          <w:b w:val="0"/>
          <w:i/>
        </w:rPr>
        <w:t xml:space="preserve">: </w:t>
      </w:r>
      <w:r w:rsidRPr="0075411E">
        <w:rPr>
          <w:b w:val="0"/>
          <w:i/>
        </w:rPr>
        <w:t xml:space="preserve">V letu 2022 in 2023 izdelani GGN GGE </w:t>
      </w:r>
      <w:r w:rsidRPr="0024590F">
        <w:rPr>
          <w:b w:val="0"/>
          <w:i/>
        </w:rPr>
        <w:t>(vir: ZGS, ZRSVN</w:t>
      </w:r>
      <w:r>
        <w:rPr>
          <w:b w:val="0"/>
          <w:i/>
        </w:rPr>
        <w:t>,</w:t>
      </w:r>
      <w:r w:rsidRPr="0024590F">
        <w:rPr>
          <w:b w:val="0"/>
          <w:i/>
        </w:rPr>
        <w:t xml:space="preserve"> 2024).</w:t>
      </w:r>
      <w:bookmarkEnd w:id="45"/>
    </w:p>
    <w:tbl>
      <w:tblPr>
        <w:tblW w:w="5000" w:type="pct"/>
        <w:tblInd w:w="-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408"/>
        <w:gridCol w:w="3412"/>
        <w:gridCol w:w="755"/>
        <w:gridCol w:w="3314"/>
        <w:gridCol w:w="739"/>
      </w:tblGrid>
      <w:tr w:rsidR="0075411E" w:rsidRPr="003617D0" w14:paraId="5D46A1F8" w14:textId="77777777" w:rsidTr="00234645">
        <w:trPr>
          <w:cantSplit/>
          <w:trHeight w:val="255"/>
          <w:tblHeader/>
        </w:trPr>
        <w:tc>
          <w:tcPr>
            <w:tcW w:w="731" w:type="pct"/>
            <w:vMerge w:val="restart"/>
            <w:tcBorders>
              <w:top w:val="single" w:sz="4" w:space="0" w:color="auto"/>
              <w:left w:val="single" w:sz="4" w:space="0" w:color="auto"/>
              <w:bottom w:val="single" w:sz="4" w:space="0" w:color="auto"/>
              <w:right w:val="single" w:sz="4" w:space="0" w:color="auto"/>
            </w:tcBorders>
            <w:shd w:val="clear" w:color="auto" w:fill="92D050"/>
            <w:vAlign w:val="center"/>
          </w:tcPr>
          <w:p w14:paraId="7727CEB0" w14:textId="77777777" w:rsidR="0075411E" w:rsidRPr="003617D0" w:rsidRDefault="0075411E" w:rsidP="0075411E">
            <w:pPr>
              <w:spacing w:before="100" w:beforeAutospacing="1" w:after="100" w:afterAutospacing="1"/>
              <w:jc w:val="center"/>
              <w:rPr>
                <w:rFonts w:ascii="Inria Sans" w:hAnsi="Inria Sans" w:cstheme="minorHAnsi"/>
                <w:sz w:val="20"/>
                <w:szCs w:val="20"/>
              </w:rPr>
            </w:pPr>
            <w:r w:rsidRPr="003617D0">
              <w:rPr>
                <w:rFonts w:ascii="Inria Sans" w:hAnsi="Inria Sans" w:cstheme="minorHAnsi"/>
                <w:b/>
                <w:bCs/>
                <w:sz w:val="20"/>
                <w:szCs w:val="20"/>
              </w:rPr>
              <w:t>OE</w:t>
            </w:r>
          </w:p>
        </w:tc>
        <w:tc>
          <w:tcPr>
            <w:tcW w:w="4269" w:type="pct"/>
            <w:gridSpan w:val="4"/>
            <w:tcBorders>
              <w:top w:val="single" w:sz="4" w:space="0" w:color="auto"/>
              <w:left w:val="single" w:sz="4" w:space="0" w:color="auto"/>
              <w:bottom w:val="single" w:sz="4" w:space="0" w:color="auto"/>
              <w:right w:val="single" w:sz="4" w:space="0" w:color="auto"/>
            </w:tcBorders>
            <w:shd w:val="clear" w:color="auto" w:fill="92D050"/>
          </w:tcPr>
          <w:p w14:paraId="744A30FF" w14:textId="14A79D8B" w:rsidR="0075411E" w:rsidRPr="003617D0" w:rsidRDefault="0075411E" w:rsidP="0075411E">
            <w:pPr>
              <w:spacing w:before="100" w:beforeAutospacing="1" w:after="100" w:afterAutospacing="1"/>
              <w:jc w:val="center"/>
              <w:rPr>
                <w:rFonts w:ascii="Inria Sans" w:hAnsi="Inria Sans" w:cstheme="minorHAnsi"/>
                <w:b/>
                <w:bCs/>
                <w:sz w:val="20"/>
                <w:szCs w:val="20"/>
              </w:rPr>
            </w:pPr>
            <w:r w:rsidRPr="003617D0">
              <w:rPr>
                <w:rFonts w:ascii="Inria Sans" w:hAnsi="Inria Sans" w:cstheme="minorHAnsi"/>
                <w:b/>
                <w:bCs/>
                <w:sz w:val="20"/>
                <w:szCs w:val="20"/>
              </w:rPr>
              <w:t>10-letni GGN GGE</w:t>
            </w:r>
            <w:r>
              <w:rPr>
                <w:rFonts w:ascii="Inria Sans" w:hAnsi="Inria Sans" w:cstheme="minorHAnsi"/>
                <w:b/>
                <w:bCs/>
                <w:sz w:val="20"/>
                <w:szCs w:val="20"/>
              </w:rPr>
              <w:t xml:space="preserve"> </w:t>
            </w:r>
            <w:r w:rsidRPr="003617D0">
              <w:rPr>
                <w:rFonts w:ascii="Inria Sans" w:hAnsi="Inria Sans" w:cstheme="minorHAnsi"/>
                <w:b/>
                <w:bCs/>
                <w:sz w:val="20"/>
                <w:szCs w:val="20"/>
              </w:rPr>
              <w:t>(pripisano je prvo leto veljavnosti načrta)</w:t>
            </w:r>
          </w:p>
        </w:tc>
      </w:tr>
      <w:tr w:rsidR="0075411E" w:rsidRPr="003617D0" w14:paraId="7A4AB662" w14:textId="77777777" w:rsidTr="00234645">
        <w:trPr>
          <w:cantSplit/>
          <w:trHeight w:val="255"/>
          <w:tblHeader/>
        </w:trPr>
        <w:tc>
          <w:tcPr>
            <w:tcW w:w="731" w:type="pct"/>
            <w:vMerge/>
            <w:tcBorders>
              <w:top w:val="single" w:sz="4" w:space="0" w:color="auto"/>
              <w:left w:val="single" w:sz="4" w:space="0" w:color="auto"/>
              <w:bottom w:val="single" w:sz="4" w:space="0" w:color="auto"/>
              <w:right w:val="single" w:sz="4" w:space="0" w:color="auto"/>
            </w:tcBorders>
            <w:shd w:val="clear" w:color="auto" w:fill="92D050"/>
            <w:vAlign w:val="bottom"/>
          </w:tcPr>
          <w:p w14:paraId="79C08055" w14:textId="77777777" w:rsidR="0075411E" w:rsidRPr="003617D0" w:rsidRDefault="0075411E" w:rsidP="0075411E">
            <w:pPr>
              <w:spacing w:before="100" w:beforeAutospacing="1" w:after="100" w:afterAutospacing="1"/>
              <w:rPr>
                <w:rFonts w:ascii="Inria Sans" w:hAnsi="Inria Sans" w:cstheme="minorHAnsi"/>
                <w:sz w:val="20"/>
                <w:szCs w:val="20"/>
              </w:rPr>
            </w:pPr>
          </w:p>
        </w:tc>
        <w:tc>
          <w:tcPr>
            <w:tcW w:w="2164" w:type="pct"/>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69082387" w14:textId="77777777" w:rsidR="0075411E" w:rsidRPr="003617D0" w:rsidRDefault="0075411E" w:rsidP="0075411E">
            <w:pPr>
              <w:spacing w:before="100" w:beforeAutospacing="1" w:after="100" w:afterAutospacing="1"/>
              <w:jc w:val="center"/>
              <w:rPr>
                <w:rFonts w:ascii="Inria Sans" w:hAnsi="Inria Sans" w:cstheme="minorHAnsi"/>
                <w:sz w:val="20"/>
                <w:szCs w:val="20"/>
              </w:rPr>
            </w:pPr>
            <w:r w:rsidRPr="003617D0">
              <w:rPr>
                <w:rFonts w:ascii="Inria Sans" w:hAnsi="Inria Sans" w:cstheme="minorHAnsi"/>
                <w:b/>
                <w:bCs/>
                <w:sz w:val="20"/>
                <w:szCs w:val="20"/>
              </w:rPr>
              <w:t xml:space="preserve">Določen osnutek </w:t>
            </w:r>
          </w:p>
        </w:tc>
        <w:tc>
          <w:tcPr>
            <w:tcW w:w="2105" w:type="pct"/>
            <w:gridSpan w:val="2"/>
            <w:tcBorders>
              <w:top w:val="single" w:sz="4" w:space="0" w:color="auto"/>
              <w:left w:val="single" w:sz="4" w:space="0" w:color="auto"/>
              <w:bottom w:val="single" w:sz="4" w:space="0" w:color="auto"/>
              <w:right w:val="single" w:sz="4" w:space="0" w:color="auto"/>
            </w:tcBorders>
            <w:shd w:val="clear" w:color="auto" w:fill="92D050"/>
          </w:tcPr>
          <w:p w14:paraId="7847EC8C" w14:textId="77777777" w:rsidR="0075411E" w:rsidRPr="003617D0" w:rsidRDefault="0075411E" w:rsidP="0075411E">
            <w:pPr>
              <w:spacing w:before="100" w:beforeAutospacing="1" w:after="100" w:afterAutospacing="1"/>
              <w:jc w:val="center"/>
              <w:rPr>
                <w:rFonts w:ascii="Inria Sans" w:hAnsi="Inria Sans" w:cstheme="minorHAnsi"/>
                <w:b/>
                <w:bCs/>
                <w:sz w:val="20"/>
                <w:szCs w:val="20"/>
              </w:rPr>
            </w:pPr>
            <w:r w:rsidRPr="003617D0">
              <w:rPr>
                <w:rFonts w:ascii="Inria Sans" w:hAnsi="Inria Sans" w:cstheme="minorHAnsi"/>
                <w:b/>
                <w:bCs/>
                <w:sz w:val="20"/>
                <w:szCs w:val="20"/>
              </w:rPr>
              <w:t>Sprejet načrt*</w:t>
            </w:r>
          </w:p>
        </w:tc>
      </w:tr>
      <w:tr w:rsidR="0075411E" w:rsidRPr="003617D0" w14:paraId="70E16478" w14:textId="77777777" w:rsidTr="00234645">
        <w:trPr>
          <w:cantSplit/>
          <w:trHeight w:val="255"/>
          <w:tblHeader/>
        </w:trPr>
        <w:tc>
          <w:tcPr>
            <w:tcW w:w="731" w:type="pct"/>
            <w:vMerge/>
            <w:tcBorders>
              <w:top w:val="single" w:sz="4" w:space="0" w:color="auto"/>
              <w:left w:val="single" w:sz="4" w:space="0" w:color="auto"/>
              <w:bottom w:val="single" w:sz="4" w:space="0" w:color="auto"/>
              <w:right w:val="single" w:sz="4" w:space="0" w:color="auto"/>
            </w:tcBorders>
            <w:shd w:val="clear" w:color="auto" w:fill="92D050"/>
            <w:vAlign w:val="bottom"/>
          </w:tcPr>
          <w:p w14:paraId="1F43D3CD" w14:textId="77777777" w:rsidR="0075411E" w:rsidRPr="003617D0" w:rsidRDefault="0075411E" w:rsidP="0075411E">
            <w:pPr>
              <w:spacing w:before="100" w:beforeAutospacing="1" w:after="100" w:afterAutospacing="1"/>
              <w:rPr>
                <w:rFonts w:ascii="Inria Sans" w:hAnsi="Inria Sans" w:cstheme="minorHAnsi"/>
                <w:sz w:val="20"/>
                <w:szCs w:val="20"/>
              </w:rPr>
            </w:pPr>
          </w:p>
        </w:tc>
        <w:tc>
          <w:tcPr>
            <w:tcW w:w="1772" w:type="pct"/>
            <w:tcBorders>
              <w:top w:val="single" w:sz="4" w:space="0" w:color="auto"/>
              <w:left w:val="single" w:sz="4" w:space="0" w:color="auto"/>
              <w:bottom w:val="single" w:sz="4" w:space="0" w:color="auto"/>
              <w:right w:val="single" w:sz="4" w:space="0" w:color="auto"/>
            </w:tcBorders>
            <w:shd w:val="clear" w:color="auto" w:fill="92D050"/>
            <w:vAlign w:val="center"/>
          </w:tcPr>
          <w:p w14:paraId="08211F3E" w14:textId="77777777" w:rsidR="0075411E" w:rsidRPr="003617D0" w:rsidRDefault="0075411E" w:rsidP="0075411E">
            <w:pPr>
              <w:spacing w:before="100" w:beforeAutospacing="1" w:after="100" w:afterAutospacing="1"/>
              <w:jc w:val="center"/>
              <w:rPr>
                <w:rFonts w:ascii="Inria Sans" w:hAnsi="Inria Sans" w:cstheme="minorHAnsi"/>
                <w:sz w:val="20"/>
                <w:szCs w:val="20"/>
              </w:rPr>
            </w:pPr>
            <w:r w:rsidRPr="003617D0">
              <w:rPr>
                <w:rFonts w:ascii="Inria Sans" w:hAnsi="Inria Sans" w:cstheme="minorHAnsi"/>
                <w:b/>
                <w:bCs/>
                <w:sz w:val="20"/>
                <w:szCs w:val="20"/>
              </w:rPr>
              <w:t>Načrt GGE</w:t>
            </w:r>
          </w:p>
        </w:tc>
        <w:tc>
          <w:tcPr>
            <w:tcW w:w="392" w:type="pct"/>
            <w:tcBorders>
              <w:top w:val="single" w:sz="4" w:space="0" w:color="auto"/>
              <w:left w:val="single" w:sz="4" w:space="0" w:color="auto"/>
              <w:bottom w:val="single" w:sz="4" w:space="0" w:color="auto"/>
              <w:right w:val="single" w:sz="4" w:space="0" w:color="auto"/>
            </w:tcBorders>
            <w:shd w:val="clear" w:color="auto" w:fill="92D050"/>
            <w:vAlign w:val="center"/>
          </w:tcPr>
          <w:p w14:paraId="79B830BD" w14:textId="77777777" w:rsidR="0075411E" w:rsidRPr="003617D0" w:rsidRDefault="0075411E" w:rsidP="0075411E">
            <w:pPr>
              <w:spacing w:before="100" w:beforeAutospacing="1" w:after="100" w:afterAutospacing="1"/>
              <w:jc w:val="center"/>
              <w:rPr>
                <w:rFonts w:ascii="Inria Sans" w:hAnsi="Inria Sans" w:cstheme="minorHAnsi"/>
                <w:sz w:val="20"/>
                <w:szCs w:val="20"/>
              </w:rPr>
            </w:pPr>
            <w:r w:rsidRPr="003617D0">
              <w:rPr>
                <w:rFonts w:ascii="Inria Sans" w:hAnsi="Inria Sans" w:cstheme="minorHAnsi"/>
                <w:b/>
                <w:bCs/>
                <w:sz w:val="20"/>
                <w:szCs w:val="20"/>
              </w:rPr>
              <w:t>1. leto</w:t>
            </w:r>
          </w:p>
        </w:tc>
        <w:tc>
          <w:tcPr>
            <w:tcW w:w="1721" w:type="pct"/>
            <w:tcBorders>
              <w:top w:val="single" w:sz="4" w:space="0" w:color="auto"/>
              <w:left w:val="single" w:sz="4" w:space="0" w:color="auto"/>
              <w:bottom w:val="single" w:sz="4" w:space="0" w:color="auto"/>
              <w:right w:val="single" w:sz="4" w:space="0" w:color="auto"/>
            </w:tcBorders>
            <w:shd w:val="clear" w:color="auto" w:fill="92D050"/>
            <w:vAlign w:val="center"/>
          </w:tcPr>
          <w:p w14:paraId="2A32AABD" w14:textId="77777777" w:rsidR="0075411E" w:rsidRPr="003617D0" w:rsidRDefault="0075411E" w:rsidP="0075411E">
            <w:pPr>
              <w:spacing w:before="100" w:beforeAutospacing="1" w:after="100" w:afterAutospacing="1"/>
              <w:jc w:val="center"/>
              <w:rPr>
                <w:rFonts w:ascii="Inria Sans" w:hAnsi="Inria Sans" w:cstheme="minorHAnsi"/>
                <w:b/>
                <w:bCs/>
                <w:sz w:val="20"/>
                <w:szCs w:val="20"/>
              </w:rPr>
            </w:pPr>
            <w:r w:rsidRPr="003617D0">
              <w:rPr>
                <w:rFonts w:ascii="Inria Sans" w:hAnsi="Inria Sans" w:cstheme="minorHAnsi"/>
                <w:b/>
                <w:bCs/>
                <w:sz w:val="20"/>
                <w:szCs w:val="20"/>
              </w:rPr>
              <w:t>Načrt GGE</w:t>
            </w:r>
          </w:p>
        </w:tc>
        <w:tc>
          <w:tcPr>
            <w:tcW w:w="384" w:type="pct"/>
            <w:tcBorders>
              <w:top w:val="single" w:sz="4" w:space="0" w:color="auto"/>
              <w:left w:val="single" w:sz="4" w:space="0" w:color="auto"/>
              <w:bottom w:val="single" w:sz="4" w:space="0" w:color="auto"/>
              <w:right w:val="single" w:sz="4" w:space="0" w:color="auto"/>
            </w:tcBorders>
            <w:shd w:val="clear" w:color="auto" w:fill="92D050"/>
            <w:vAlign w:val="center"/>
          </w:tcPr>
          <w:p w14:paraId="74CCD3AC" w14:textId="77777777" w:rsidR="0075411E" w:rsidRPr="003617D0" w:rsidRDefault="0075411E" w:rsidP="0075411E">
            <w:pPr>
              <w:spacing w:before="100" w:beforeAutospacing="1" w:after="100" w:afterAutospacing="1"/>
              <w:jc w:val="center"/>
              <w:rPr>
                <w:rFonts w:ascii="Inria Sans" w:hAnsi="Inria Sans" w:cstheme="minorHAnsi"/>
                <w:b/>
                <w:bCs/>
                <w:sz w:val="20"/>
                <w:szCs w:val="20"/>
              </w:rPr>
            </w:pPr>
            <w:r w:rsidRPr="003617D0">
              <w:rPr>
                <w:rFonts w:ascii="Inria Sans" w:hAnsi="Inria Sans" w:cstheme="minorHAnsi"/>
                <w:b/>
                <w:bCs/>
                <w:sz w:val="20"/>
                <w:szCs w:val="20"/>
              </w:rPr>
              <w:t>1. leto</w:t>
            </w:r>
          </w:p>
        </w:tc>
      </w:tr>
      <w:tr w:rsidR="0075411E" w:rsidRPr="003617D0" w14:paraId="58FF9748" w14:textId="77777777" w:rsidTr="00234645">
        <w:tblPrEx>
          <w:tblBorders>
            <w:top w:val="none" w:sz="0" w:space="0" w:color="auto"/>
            <w:bottom w:val="none" w:sz="0" w:space="0" w:color="auto"/>
          </w:tblBorders>
        </w:tblPrEx>
        <w:trPr>
          <w:cantSplit/>
          <w:trHeight w:val="20"/>
        </w:trPr>
        <w:tc>
          <w:tcPr>
            <w:tcW w:w="731" w:type="pct"/>
            <w:tcBorders>
              <w:top w:val="single" w:sz="4" w:space="0" w:color="auto"/>
              <w:left w:val="single" w:sz="4" w:space="0" w:color="auto"/>
              <w:right w:val="single" w:sz="4" w:space="0" w:color="auto"/>
            </w:tcBorders>
            <w:shd w:val="clear" w:color="auto" w:fill="auto"/>
            <w:vAlign w:val="bottom"/>
            <w:hideMark/>
          </w:tcPr>
          <w:p w14:paraId="11D83A85" w14:textId="77777777" w:rsidR="0075411E" w:rsidRPr="003617D0" w:rsidRDefault="0075411E" w:rsidP="0075411E">
            <w:pPr>
              <w:spacing w:before="100" w:beforeAutospacing="1" w:after="100" w:afterAutospacing="1"/>
              <w:rPr>
                <w:rFonts w:ascii="Inria Sans" w:hAnsi="Inria Sans" w:cstheme="minorHAnsi"/>
                <w:b/>
                <w:bCs/>
                <w:sz w:val="20"/>
                <w:szCs w:val="20"/>
              </w:rPr>
            </w:pPr>
            <w:r w:rsidRPr="003617D0">
              <w:rPr>
                <w:rFonts w:ascii="Inria Sans" w:hAnsi="Inria Sans" w:cstheme="minorHAnsi"/>
                <w:b/>
                <w:bCs/>
                <w:sz w:val="20"/>
                <w:szCs w:val="20"/>
              </w:rPr>
              <w:t>Tolmin</w:t>
            </w:r>
          </w:p>
        </w:tc>
        <w:tc>
          <w:tcPr>
            <w:tcW w:w="1772" w:type="pct"/>
            <w:tcBorders>
              <w:top w:val="single" w:sz="4" w:space="0" w:color="auto"/>
              <w:left w:val="single" w:sz="4" w:space="0" w:color="auto"/>
              <w:right w:val="single" w:sz="4" w:space="0" w:color="auto"/>
            </w:tcBorders>
            <w:vAlign w:val="center"/>
          </w:tcPr>
          <w:p w14:paraId="2F49BB96" w14:textId="77777777" w:rsidR="0075411E" w:rsidRPr="003617D0" w:rsidRDefault="0075411E" w:rsidP="0075411E">
            <w:pPr>
              <w:spacing w:before="100" w:beforeAutospacing="1" w:after="100" w:afterAutospacing="1"/>
              <w:rPr>
                <w:rFonts w:ascii="Inria Sans" w:hAnsi="Inria Sans" w:cstheme="minorHAnsi"/>
                <w:sz w:val="20"/>
                <w:szCs w:val="20"/>
              </w:rPr>
            </w:pPr>
            <w:r w:rsidRPr="003617D0">
              <w:rPr>
                <w:rFonts w:ascii="Inria Sans" w:hAnsi="Inria Sans" w:cstheme="minorHAnsi"/>
                <w:sz w:val="20"/>
                <w:szCs w:val="20"/>
              </w:rPr>
              <w:t>Brda-Kolovrat</w:t>
            </w:r>
          </w:p>
        </w:tc>
        <w:tc>
          <w:tcPr>
            <w:tcW w:w="392" w:type="pct"/>
            <w:tcBorders>
              <w:top w:val="single" w:sz="4" w:space="0" w:color="auto"/>
              <w:left w:val="single" w:sz="4" w:space="0" w:color="auto"/>
              <w:right w:val="single" w:sz="4" w:space="0" w:color="auto"/>
            </w:tcBorders>
            <w:shd w:val="clear" w:color="auto" w:fill="auto"/>
            <w:vAlign w:val="bottom"/>
          </w:tcPr>
          <w:p w14:paraId="3AAE36F8" w14:textId="77777777" w:rsidR="0075411E" w:rsidRPr="003617D0" w:rsidRDefault="0075411E" w:rsidP="0075411E">
            <w:pPr>
              <w:spacing w:before="100" w:beforeAutospacing="1" w:after="100" w:afterAutospacing="1"/>
              <w:jc w:val="center"/>
              <w:rPr>
                <w:rFonts w:ascii="Inria Sans" w:hAnsi="Inria Sans" w:cstheme="minorHAnsi"/>
                <w:bCs/>
                <w:sz w:val="20"/>
                <w:szCs w:val="20"/>
              </w:rPr>
            </w:pPr>
            <w:r w:rsidRPr="003617D0">
              <w:rPr>
                <w:rFonts w:ascii="Inria Sans" w:hAnsi="Inria Sans" w:cstheme="minorHAnsi"/>
                <w:bCs/>
                <w:sz w:val="20"/>
                <w:szCs w:val="20"/>
              </w:rPr>
              <w:t>2022</w:t>
            </w:r>
          </w:p>
        </w:tc>
        <w:tc>
          <w:tcPr>
            <w:tcW w:w="2105" w:type="pct"/>
            <w:gridSpan w:val="2"/>
            <w:vMerge w:val="restart"/>
            <w:tcBorders>
              <w:top w:val="single" w:sz="4" w:space="0" w:color="auto"/>
              <w:left w:val="single" w:sz="4" w:space="0" w:color="auto"/>
              <w:right w:val="single" w:sz="4" w:space="0" w:color="auto"/>
            </w:tcBorders>
          </w:tcPr>
          <w:p w14:paraId="487F9AE4" w14:textId="77777777" w:rsidR="0075411E" w:rsidRPr="003617D0" w:rsidRDefault="0075411E" w:rsidP="0075411E">
            <w:pPr>
              <w:spacing w:before="100" w:beforeAutospacing="1" w:after="100" w:afterAutospacing="1"/>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Izdelanih je bilo vseh 23 GGN GGE za obdobje 2022-2031 do faze osnutka, z vključenimi naravovarstvenimi smernicami, vendar zaradi nesprejetja GGN GGO (2021-2030) do 4.10.2023 niso bili sprejeti. Vsi GGN GGE za obdobje 2022-2031 so bili po sprejetju GGN GGO, dne 29.4.2024 sprejeti v uradnem listu RS 36/2024.</w:t>
            </w:r>
          </w:p>
          <w:p w14:paraId="6265EBA7" w14:textId="77777777" w:rsidR="0075411E" w:rsidRPr="003617D0" w:rsidRDefault="0075411E" w:rsidP="0075411E">
            <w:pPr>
              <w:spacing w:before="100" w:beforeAutospacing="1" w:after="100" w:afterAutospacing="1"/>
              <w:rPr>
                <w:rFonts w:ascii="Inria Sans" w:hAnsi="Inria Sans" w:cstheme="minorHAnsi"/>
                <w:bCs/>
                <w:color w:val="000000"/>
                <w:sz w:val="20"/>
                <w:szCs w:val="20"/>
                <w:lang w:eastAsia="sl-SI"/>
              </w:rPr>
            </w:pPr>
          </w:p>
          <w:p w14:paraId="7B0E42CD" w14:textId="77777777" w:rsidR="0075411E" w:rsidRPr="003617D0" w:rsidRDefault="0075411E" w:rsidP="0075411E">
            <w:pPr>
              <w:spacing w:before="100" w:beforeAutospacing="1" w:after="100" w:afterAutospacing="1"/>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Izdelanih je bilo vseh 24 načrtov GGN GGE za obdobje 2022-2031 do faze osnutka, z vključenimi naravovarstvenimi smernicami, vendar zaradi nesprejetja GGN GGO (2021-2030) do 4.10.2023 niso bili sprejeti.</w:t>
            </w:r>
          </w:p>
          <w:p w14:paraId="6D25AA35" w14:textId="77777777" w:rsidR="0075411E" w:rsidRPr="003617D0" w:rsidRDefault="0075411E" w:rsidP="0075411E">
            <w:pPr>
              <w:spacing w:before="100" w:beforeAutospacing="1" w:after="100" w:afterAutospacing="1"/>
              <w:rPr>
                <w:rFonts w:ascii="Inria Sans" w:hAnsi="Inria Sans" w:cstheme="minorHAnsi"/>
                <w:bCs/>
                <w:sz w:val="20"/>
                <w:szCs w:val="20"/>
              </w:rPr>
            </w:pPr>
            <w:r w:rsidRPr="003617D0">
              <w:rPr>
                <w:rFonts w:ascii="Inria Sans" w:hAnsi="Inria Sans" w:cstheme="minorHAnsi"/>
                <w:color w:val="000000"/>
                <w:sz w:val="20"/>
                <w:szCs w:val="20"/>
                <w:lang w:eastAsia="sl-SI"/>
              </w:rPr>
              <w:t>Vsi GGN GGE za obdobje 2023-2032 so bili po sprejetju GGN GGO, dne 29.4.2024 sprejeti v uradnem listu RS 36/2024.</w:t>
            </w:r>
          </w:p>
        </w:tc>
      </w:tr>
      <w:tr w:rsidR="0075411E" w:rsidRPr="003617D0" w14:paraId="68D396DE" w14:textId="77777777" w:rsidTr="00234645">
        <w:tblPrEx>
          <w:tblBorders>
            <w:top w:val="none" w:sz="0" w:space="0" w:color="auto"/>
            <w:bottom w:val="none" w:sz="0" w:space="0" w:color="auto"/>
          </w:tblBorders>
        </w:tblPrEx>
        <w:trPr>
          <w:cantSplit/>
          <w:trHeight w:val="20"/>
        </w:trPr>
        <w:tc>
          <w:tcPr>
            <w:tcW w:w="731" w:type="pct"/>
            <w:tcBorders>
              <w:left w:val="single" w:sz="4" w:space="0" w:color="auto"/>
              <w:right w:val="single" w:sz="4" w:space="0" w:color="auto"/>
            </w:tcBorders>
            <w:shd w:val="clear" w:color="auto" w:fill="auto"/>
            <w:vAlign w:val="center"/>
            <w:hideMark/>
          </w:tcPr>
          <w:p w14:paraId="605B91E0" w14:textId="77777777" w:rsidR="0075411E" w:rsidRPr="0038235D" w:rsidRDefault="0075411E" w:rsidP="0075411E">
            <w:pPr>
              <w:spacing w:before="100" w:beforeAutospacing="1" w:after="100" w:afterAutospacing="1"/>
              <w:rPr>
                <w:rFonts w:ascii="Inria Sans" w:hAnsi="Inria Sans" w:cstheme="minorHAnsi"/>
                <w:b/>
                <w:bCs/>
                <w:sz w:val="18"/>
                <w:szCs w:val="18"/>
              </w:rPr>
            </w:pPr>
            <w:r w:rsidRPr="0038235D">
              <w:rPr>
                <w:rFonts w:ascii="Inria Sans" w:hAnsi="Inria Sans" w:cstheme="minorHAnsi"/>
                <w:b/>
                <w:bCs/>
                <w:sz w:val="18"/>
                <w:szCs w:val="18"/>
              </w:rPr>
              <w:t> </w:t>
            </w:r>
          </w:p>
        </w:tc>
        <w:tc>
          <w:tcPr>
            <w:tcW w:w="1772" w:type="pct"/>
            <w:tcBorders>
              <w:left w:val="single" w:sz="4" w:space="0" w:color="auto"/>
              <w:right w:val="single" w:sz="4" w:space="0" w:color="auto"/>
            </w:tcBorders>
            <w:vAlign w:val="center"/>
          </w:tcPr>
          <w:p w14:paraId="33F82DB8" w14:textId="77777777" w:rsidR="0075411E" w:rsidRPr="0038235D" w:rsidRDefault="0075411E" w:rsidP="0075411E">
            <w:pPr>
              <w:spacing w:before="100" w:beforeAutospacing="1" w:after="100" w:afterAutospacing="1"/>
              <w:rPr>
                <w:rFonts w:ascii="Inria Sans" w:hAnsi="Inria Sans" w:cstheme="minorHAnsi"/>
                <w:sz w:val="18"/>
                <w:szCs w:val="18"/>
              </w:rPr>
            </w:pPr>
            <w:r w:rsidRPr="0038235D">
              <w:rPr>
                <w:rFonts w:ascii="Inria Sans" w:hAnsi="Inria Sans" w:cstheme="minorHAnsi"/>
                <w:sz w:val="18"/>
                <w:szCs w:val="18"/>
              </w:rPr>
              <w:t>Dole</w:t>
            </w:r>
          </w:p>
        </w:tc>
        <w:tc>
          <w:tcPr>
            <w:tcW w:w="392" w:type="pct"/>
            <w:tcBorders>
              <w:left w:val="single" w:sz="4" w:space="0" w:color="auto"/>
              <w:right w:val="single" w:sz="4" w:space="0" w:color="auto"/>
            </w:tcBorders>
            <w:shd w:val="clear" w:color="auto" w:fill="auto"/>
            <w:vAlign w:val="bottom"/>
          </w:tcPr>
          <w:p w14:paraId="52FEC289" w14:textId="77777777" w:rsidR="0075411E" w:rsidRPr="0038235D" w:rsidRDefault="0075411E" w:rsidP="0075411E">
            <w:pPr>
              <w:spacing w:before="100" w:beforeAutospacing="1" w:after="100" w:afterAutospacing="1"/>
              <w:jc w:val="center"/>
              <w:rPr>
                <w:rFonts w:ascii="Inria Sans" w:hAnsi="Inria Sans" w:cstheme="minorHAnsi"/>
                <w:bCs/>
                <w:sz w:val="18"/>
                <w:szCs w:val="18"/>
              </w:rPr>
            </w:pPr>
            <w:r w:rsidRPr="0038235D">
              <w:rPr>
                <w:rFonts w:ascii="Inria Sans" w:hAnsi="Inria Sans" w:cstheme="minorHAnsi"/>
                <w:bCs/>
                <w:sz w:val="18"/>
                <w:szCs w:val="18"/>
              </w:rPr>
              <w:t>2022</w:t>
            </w:r>
          </w:p>
        </w:tc>
        <w:tc>
          <w:tcPr>
            <w:tcW w:w="2105" w:type="pct"/>
            <w:gridSpan w:val="2"/>
            <w:vMerge/>
            <w:tcBorders>
              <w:left w:val="single" w:sz="4" w:space="0" w:color="auto"/>
              <w:right w:val="single" w:sz="4" w:space="0" w:color="auto"/>
            </w:tcBorders>
          </w:tcPr>
          <w:p w14:paraId="1279E1AE" w14:textId="77777777" w:rsidR="0075411E" w:rsidRPr="003617D0" w:rsidRDefault="0075411E" w:rsidP="0075411E">
            <w:pPr>
              <w:spacing w:before="100" w:beforeAutospacing="1" w:after="100" w:afterAutospacing="1"/>
              <w:jc w:val="center"/>
              <w:rPr>
                <w:rFonts w:ascii="Inria Sans" w:hAnsi="Inria Sans" w:cstheme="minorHAnsi"/>
                <w:bCs/>
                <w:sz w:val="20"/>
                <w:szCs w:val="20"/>
              </w:rPr>
            </w:pPr>
          </w:p>
        </w:tc>
      </w:tr>
      <w:tr w:rsidR="0075411E" w:rsidRPr="003617D0" w14:paraId="55C506FD" w14:textId="77777777" w:rsidTr="00234645">
        <w:tblPrEx>
          <w:tblBorders>
            <w:top w:val="none" w:sz="0" w:space="0" w:color="auto"/>
            <w:bottom w:val="none" w:sz="0" w:space="0" w:color="auto"/>
          </w:tblBorders>
        </w:tblPrEx>
        <w:trPr>
          <w:cantSplit/>
          <w:trHeight w:val="70"/>
        </w:trPr>
        <w:tc>
          <w:tcPr>
            <w:tcW w:w="731" w:type="pct"/>
            <w:tcBorders>
              <w:left w:val="single" w:sz="4" w:space="0" w:color="auto"/>
              <w:right w:val="single" w:sz="4" w:space="0" w:color="auto"/>
            </w:tcBorders>
            <w:shd w:val="clear" w:color="auto" w:fill="auto"/>
            <w:vAlign w:val="center"/>
          </w:tcPr>
          <w:p w14:paraId="184FA781" w14:textId="77777777" w:rsidR="0075411E" w:rsidRPr="0038235D" w:rsidRDefault="0075411E" w:rsidP="0075411E">
            <w:pPr>
              <w:spacing w:before="100" w:beforeAutospacing="1" w:after="100" w:afterAutospacing="1"/>
              <w:rPr>
                <w:rFonts w:ascii="Inria Sans" w:hAnsi="Inria Sans" w:cstheme="minorHAnsi"/>
                <w:b/>
                <w:bCs/>
                <w:sz w:val="18"/>
                <w:szCs w:val="18"/>
              </w:rPr>
            </w:pPr>
          </w:p>
        </w:tc>
        <w:tc>
          <w:tcPr>
            <w:tcW w:w="1772" w:type="pct"/>
            <w:tcBorders>
              <w:left w:val="single" w:sz="4" w:space="0" w:color="auto"/>
              <w:right w:val="single" w:sz="4" w:space="0" w:color="auto"/>
            </w:tcBorders>
            <w:vAlign w:val="bottom"/>
          </w:tcPr>
          <w:p w14:paraId="42D9C612" w14:textId="77777777" w:rsidR="0075411E" w:rsidRPr="0038235D" w:rsidRDefault="0075411E" w:rsidP="0075411E">
            <w:pPr>
              <w:spacing w:before="100" w:beforeAutospacing="1" w:after="100" w:afterAutospacing="1"/>
              <w:rPr>
                <w:rFonts w:ascii="Inria Sans" w:hAnsi="Inria Sans" w:cstheme="minorHAnsi"/>
                <w:sz w:val="18"/>
                <w:szCs w:val="18"/>
              </w:rPr>
            </w:pPr>
            <w:r w:rsidRPr="0038235D">
              <w:rPr>
                <w:rFonts w:ascii="Inria Sans" w:hAnsi="Inria Sans" w:cstheme="minorHAnsi"/>
                <w:bCs/>
                <w:sz w:val="18"/>
                <w:szCs w:val="18"/>
              </w:rPr>
              <w:t>Trnovo</w:t>
            </w:r>
          </w:p>
        </w:tc>
        <w:tc>
          <w:tcPr>
            <w:tcW w:w="392" w:type="pct"/>
            <w:tcBorders>
              <w:left w:val="single" w:sz="4" w:space="0" w:color="auto"/>
              <w:right w:val="single" w:sz="4" w:space="0" w:color="auto"/>
            </w:tcBorders>
            <w:shd w:val="clear" w:color="auto" w:fill="auto"/>
            <w:vAlign w:val="bottom"/>
          </w:tcPr>
          <w:p w14:paraId="379081F2" w14:textId="77777777" w:rsidR="0075411E" w:rsidRPr="0038235D" w:rsidRDefault="0075411E" w:rsidP="0075411E">
            <w:pPr>
              <w:spacing w:before="100" w:beforeAutospacing="1" w:after="100" w:afterAutospacing="1"/>
              <w:jc w:val="center"/>
              <w:rPr>
                <w:rFonts w:ascii="Inria Sans" w:hAnsi="Inria Sans" w:cstheme="minorHAnsi"/>
                <w:bCs/>
                <w:sz w:val="18"/>
                <w:szCs w:val="18"/>
              </w:rPr>
            </w:pPr>
            <w:r w:rsidRPr="0038235D">
              <w:rPr>
                <w:rFonts w:ascii="Inria Sans" w:hAnsi="Inria Sans" w:cstheme="minorHAnsi"/>
                <w:bCs/>
                <w:sz w:val="18"/>
                <w:szCs w:val="18"/>
              </w:rPr>
              <w:t>2023</w:t>
            </w:r>
          </w:p>
        </w:tc>
        <w:tc>
          <w:tcPr>
            <w:tcW w:w="2105" w:type="pct"/>
            <w:gridSpan w:val="2"/>
            <w:vMerge/>
            <w:tcBorders>
              <w:left w:val="single" w:sz="4" w:space="0" w:color="auto"/>
              <w:right w:val="single" w:sz="4" w:space="0" w:color="auto"/>
            </w:tcBorders>
          </w:tcPr>
          <w:p w14:paraId="3DD5FFD9" w14:textId="77777777" w:rsidR="0075411E" w:rsidRPr="003617D0" w:rsidRDefault="0075411E" w:rsidP="0075411E">
            <w:pPr>
              <w:spacing w:before="100" w:beforeAutospacing="1" w:after="100" w:afterAutospacing="1"/>
              <w:jc w:val="center"/>
              <w:rPr>
                <w:rFonts w:ascii="Inria Sans" w:hAnsi="Inria Sans" w:cstheme="minorHAnsi"/>
                <w:bCs/>
                <w:sz w:val="20"/>
                <w:szCs w:val="20"/>
              </w:rPr>
            </w:pPr>
          </w:p>
        </w:tc>
      </w:tr>
      <w:tr w:rsidR="0075411E" w:rsidRPr="003617D0" w14:paraId="58AFD7E4" w14:textId="77777777" w:rsidTr="00234645">
        <w:tblPrEx>
          <w:tblBorders>
            <w:top w:val="none" w:sz="0" w:space="0" w:color="auto"/>
            <w:bottom w:val="none" w:sz="0" w:space="0" w:color="auto"/>
          </w:tblBorders>
        </w:tblPrEx>
        <w:trPr>
          <w:cantSplit/>
          <w:trHeight w:val="20"/>
        </w:trPr>
        <w:tc>
          <w:tcPr>
            <w:tcW w:w="731" w:type="pct"/>
            <w:tcBorders>
              <w:left w:val="single" w:sz="4" w:space="0" w:color="auto"/>
              <w:bottom w:val="single" w:sz="4" w:space="0" w:color="auto"/>
              <w:right w:val="single" w:sz="4" w:space="0" w:color="auto"/>
            </w:tcBorders>
            <w:shd w:val="clear" w:color="auto" w:fill="auto"/>
            <w:vAlign w:val="center"/>
          </w:tcPr>
          <w:p w14:paraId="02AA0BFA" w14:textId="77777777" w:rsidR="0075411E" w:rsidRPr="0038235D" w:rsidRDefault="0075411E" w:rsidP="0075411E">
            <w:pPr>
              <w:spacing w:before="100" w:beforeAutospacing="1" w:after="100" w:afterAutospacing="1"/>
              <w:rPr>
                <w:rFonts w:ascii="Inria Sans" w:hAnsi="Inria Sans" w:cstheme="minorHAnsi"/>
                <w:b/>
                <w:bCs/>
                <w:sz w:val="18"/>
                <w:szCs w:val="18"/>
              </w:rPr>
            </w:pPr>
          </w:p>
        </w:tc>
        <w:tc>
          <w:tcPr>
            <w:tcW w:w="1772" w:type="pct"/>
            <w:tcBorders>
              <w:left w:val="single" w:sz="4" w:space="0" w:color="auto"/>
              <w:bottom w:val="single" w:sz="4" w:space="0" w:color="auto"/>
              <w:right w:val="single" w:sz="4" w:space="0" w:color="auto"/>
            </w:tcBorders>
            <w:vAlign w:val="bottom"/>
          </w:tcPr>
          <w:p w14:paraId="509A3728" w14:textId="77777777" w:rsidR="0075411E" w:rsidRPr="0038235D" w:rsidRDefault="0075411E" w:rsidP="0075411E">
            <w:pPr>
              <w:spacing w:before="100" w:beforeAutospacing="1" w:after="100" w:afterAutospacing="1"/>
              <w:rPr>
                <w:rFonts w:ascii="Inria Sans" w:hAnsi="Inria Sans" w:cstheme="minorHAnsi"/>
                <w:sz w:val="18"/>
                <w:szCs w:val="18"/>
              </w:rPr>
            </w:pPr>
            <w:r w:rsidRPr="0038235D">
              <w:rPr>
                <w:rFonts w:ascii="Inria Sans" w:hAnsi="Inria Sans" w:cstheme="minorHAnsi"/>
                <w:bCs/>
                <w:sz w:val="18"/>
                <w:szCs w:val="18"/>
              </w:rPr>
              <w:t>Kanomlja</w:t>
            </w:r>
          </w:p>
        </w:tc>
        <w:tc>
          <w:tcPr>
            <w:tcW w:w="392" w:type="pct"/>
            <w:tcBorders>
              <w:left w:val="single" w:sz="4" w:space="0" w:color="auto"/>
              <w:bottom w:val="single" w:sz="4" w:space="0" w:color="auto"/>
              <w:right w:val="single" w:sz="4" w:space="0" w:color="auto"/>
            </w:tcBorders>
            <w:shd w:val="clear" w:color="auto" w:fill="auto"/>
            <w:vAlign w:val="bottom"/>
          </w:tcPr>
          <w:p w14:paraId="4742E25C" w14:textId="77777777" w:rsidR="0075411E" w:rsidRPr="0038235D" w:rsidRDefault="0075411E" w:rsidP="0075411E">
            <w:pPr>
              <w:spacing w:before="100" w:beforeAutospacing="1" w:after="100" w:afterAutospacing="1"/>
              <w:jc w:val="center"/>
              <w:rPr>
                <w:rFonts w:ascii="Inria Sans" w:hAnsi="Inria Sans" w:cstheme="minorHAnsi"/>
                <w:bCs/>
                <w:sz w:val="18"/>
                <w:szCs w:val="18"/>
              </w:rPr>
            </w:pPr>
            <w:r w:rsidRPr="0038235D">
              <w:rPr>
                <w:rFonts w:ascii="Inria Sans" w:hAnsi="Inria Sans" w:cstheme="minorHAnsi"/>
                <w:bCs/>
                <w:sz w:val="18"/>
                <w:szCs w:val="18"/>
              </w:rPr>
              <w:t>2023</w:t>
            </w:r>
          </w:p>
        </w:tc>
        <w:tc>
          <w:tcPr>
            <w:tcW w:w="2105" w:type="pct"/>
            <w:gridSpan w:val="2"/>
            <w:vMerge/>
            <w:tcBorders>
              <w:left w:val="single" w:sz="4" w:space="0" w:color="auto"/>
              <w:right w:val="single" w:sz="4" w:space="0" w:color="auto"/>
            </w:tcBorders>
          </w:tcPr>
          <w:p w14:paraId="6BF2B252" w14:textId="77777777" w:rsidR="0075411E" w:rsidRPr="003617D0" w:rsidRDefault="0075411E" w:rsidP="0075411E">
            <w:pPr>
              <w:spacing w:before="100" w:beforeAutospacing="1" w:after="100" w:afterAutospacing="1"/>
              <w:jc w:val="center"/>
              <w:rPr>
                <w:rFonts w:ascii="Inria Sans" w:hAnsi="Inria Sans" w:cstheme="minorHAnsi"/>
                <w:bCs/>
                <w:sz w:val="20"/>
                <w:szCs w:val="20"/>
              </w:rPr>
            </w:pPr>
          </w:p>
        </w:tc>
      </w:tr>
      <w:tr w:rsidR="0075411E" w:rsidRPr="003617D0" w14:paraId="52D43105" w14:textId="77777777" w:rsidTr="00234645">
        <w:tblPrEx>
          <w:tblBorders>
            <w:top w:val="none" w:sz="0" w:space="0" w:color="auto"/>
            <w:bottom w:val="none" w:sz="0" w:space="0" w:color="auto"/>
          </w:tblBorders>
        </w:tblPrEx>
        <w:trPr>
          <w:cantSplit/>
          <w:trHeight w:val="20"/>
        </w:trPr>
        <w:tc>
          <w:tcPr>
            <w:tcW w:w="731" w:type="pct"/>
            <w:tcBorders>
              <w:top w:val="single" w:sz="4" w:space="0" w:color="auto"/>
              <w:left w:val="single" w:sz="4" w:space="0" w:color="auto"/>
              <w:right w:val="single" w:sz="4" w:space="0" w:color="auto"/>
            </w:tcBorders>
            <w:shd w:val="clear" w:color="auto" w:fill="auto"/>
            <w:vAlign w:val="center"/>
            <w:hideMark/>
          </w:tcPr>
          <w:p w14:paraId="6CFA3971" w14:textId="77777777" w:rsidR="0075411E" w:rsidRPr="0038235D" w:rsidRDefault="0075411E" w:rsidP="0075411E">
            <w:pPr>
              <w:spacing w:before="100" w:beforeAutospacing="1" w:after="100" w:afterAutospacing="1"/>
              <w:rPr>
                <w:rFonts w:ascii="Inria Sans" w:hAnsi="Inria Sans" w:cstheme="minorHAnsi"/>
                <w:b/>
                <w:bCs/>
                <w:sz w:val="18"/>
                <w:szCs w:val="18"/>
              </w:rPr>
            </w:pPr>
            <w:r w:rsidRPr="0038235D">
              <w:rPr>
                <w:rFonts w:ascii="Inria Sans" w:hAnsi="Inria Sans" w:cstheme="minorHAnsi"/>
                <w:b/>
                <w:bCs/>
                <w:sz w:val="18"/>
                <w:szCs w:val="18"/>
              </w:rPr>
              <w:t>Bled</w:t>
            </w:r>
          </w:p>
        </w:tc>
        <w:tc>
          <w:tcPr>
            <w:tcW w:w="1772" w:type="pct"/>
            <w:tcBorders>
              <w:top w:val="single" w:sz="4" w:space="0" w:color="auto"/>
              <w:left w:val="single" w:sz="4" w:space="0" w:color="auto"/>
              <w:right w:val="single" w:sz="4" w:space="0" w:color="auto"/>
            </w:tcBorders>
          </w:tcPr>
          <w:p w14:paraId="567A884E" w14:textId="77777777" w:rsidR="0075411E" w:rsidRPr="0038235D" w:rsidRDefault="0075411E" w:rsidP="0075411E">
            <w:pPr>
              <w:spacing w:before="100" w:beforeAutospacing="1" w:after="100" w:afterAutospacing="1"/>
              <w:rPr>
                <w:rFonts w:ascii="Inria Sans" w:hAnsi="Inria Sans" w:cstheme="minorHAnsi"/>
                <w:sz w:val="18"/>
                <w:szCs w:val="18"/>
              </w:rPr>
            </w:pPr>
            <w:r w:rsidRPr="0038235D">
              <w:rPr>
                <w:rFonts w:ascii="Inria Sans" w:hAnsi="Inria Sans" w:cstheme="minorHAnsi"/>
                <w:sz w:val="18"/>
                <w:szCs w:val="18"/>
              </w:rPr>
              <w:t>Jelovica</w:t>
            </w:r>
          </w:p>
        </w:tc>
        <w:tc>
          <w:tcPr>
            <w:tcW w:w="392" w:type="pct"/>
            <w:tcBorders>
              <w:top w:val="single" w:sz="4" w:space="0" w:color="auto"/>
              <w:left w:val="single" w:sz="4" w:space="0" w:color="auto"/>
              <w:right w:val="single" w:sz="4" w:space="0" w:color="auto"/>
            </w:tcBorders>
            <w:shd w:val="clear" w:color="auto" w:fill="auto"/>
            <w:vAlign w:val="bottom"/>
            <w:hideMark/>
          </w:tcPr>
          <w:p w14:paraId="35CBF3AD" w14:textId="77777777" w:rsidR="0075411E" w:rsidRPr="0038235D" w:rsidRDefault="0075411E" w:rsidP="0075411E">
            <w:pPr>
              <w:spacing w:before="100" w:beforeAutospacing="1" w:after="100" w:afterAutospacing="1"/>
              <w:jc w:val="center"/>
              <w:rPr>
                <w:rFonts w:ascii="Inria Sans" w:hAnsi="Inria Sans" w:cstheme="minorHAnsi"/>
                <w:bCs/>
                <w:sz w:val="18"/>
                <w:szCs w:val="18"/>
              </w:rPr>
            </w:pPr>
            <w:r w:rsidRPr="0038235D">
              <w:rPr>
                <w:rFonts w:ascii="Inria Sans" w:hAnsi="Inria Sans" w:cstheme="minorHAnsi"/>
                <w:bCs/>
                <w:sz w:val="18"/>
                <w:szCs w:val="18"/>
              </w:rPr>
              <w:t>2022</w:t>
            </w:r>
          </w:p>
        </w:tc>
        <w:tc>
          <w:tcPr>
            <w:tcW w:w="2105" w:type="pct"/>
            <w:gridSpan w:val="2"/>
            <w:vMerge/>
            <w:tcBorders>
              <w:left w:val="single" w:sz="4" w:space="0" w:color="auto"/>
              <w:right w:val="single" w:sz="4" w:space="0" w:color="auto"/>
            </w:tcBorders>
          </w:tcPr>
          <w:p w14:paraId="6C4FF76E" w14:textId="77777777" w:rsidR="0075411E" w:rsidRPr="003617D0" w:rsidRDefault="0075411E" w:rsidP="0075411E">
            <w:pPr>
              <w:spacing w:before="100" w:beforeAutospacing="1" w:after="100" w:afterAutospacing="1"/>
              <w:jc w:val="center"/>
              <w:rPr>
                <w:rFonts w:ascii="Inria Sans" w:hAnsi="Inria Sans" w:cstheme="minorHAnsi"/>
                <w:bCs/>
                <w:sz w:val="20"/>
                <w:szCs w:val="20"/>
              </w:rPr>
            </w:pPr>
          </w:p>
        </w:tc>
      </w:tr>
      <w:tr w:rsidR="0075411E" w:rsidRPr="003617D0" w14:paraId="62C147ED" w14:textId="77777777" w:rsidTr="00234645">
        <w:tblPrEx>
          <w:tblBorders>
            <w:top w:val="none" w:sz="0" w:space="0" w:color="auto"/>
            <w:bottom w:val="none" w:sz="0" w:space="0" w:color="auto"/>
          </w:tblBorders>
        </w:tblPrEx>
        <w:trPr>
          <w:cantSplit/>
          <w:trHeight w:val="20"/>
        </w:trPr>
        <w:tc>
          <w:tcPr>
            <w:tcW w:w="731" w:type="pct"/>
            <w:tcBorders>
              <w:left w:val="single" w:sz="4" w:space="0" w:color="auto"/>
              <w:bottom w:val="single" w:sz="4" w:space="0" w:color="auto"/>
              <w:right w:val="single" w:sz="4" w:space="0" w:color="auto"/>
            </w:tcBorders>
            <w:shd w:val="clear" w:color="auto" w:fill="auto"/>
            <w:vAlign w:val="center"/>
          </w:tcPr>
          <w:p w14:paraId="3169629C" w14:textId="77777777" w:rsidR="0075411E" w:rsidRPr="0038235D" w:rsidRDefault="0075411E" w:rsidP="0075411E">
            <w:pPr>
              <w:spacing w:before="100" w:beforeAutospacing="1" w:after="100" w:afterAutospacing="1"/>
              <w:rPr>
                <w:rFonts w:ascii="Inria Sans" w:hAnsi="Inria Sans" w:cstheme="minorHAnsi"/>
                <w:b/>
                <w:bCs/>
                <w:sz w:val="18"/>
                <w:szCs w:val="18"/>
              </w:rPr>
            </w:pPr>
          </w:p>
        </w:tc>
        <w:tc>
          <w:tcPr>
            <w:tcW w:w="1772" w:type="pct"/>
            <w:tcBorders>
              <w:left w:val="single" w:sz="4" w:space="0" w:color="auto"/>
              <w:bottom w:val="single" w:sz="4" w:space="0" w:color="auto"/>
              <w:right w:val="single" w:sz="4" w:space="0" w:color="auto"/>
            </w:tcBorders>
          </w:tcPr>
          <w:p w14:paraId="32F8D3B0" w14:textId="77777777" w:rsidR="0075411E" w:rsidRPr="0038235D" w:rsidRDefault="0075411E" w:rsidP="0075411E">
            <w:pPr>
              <w:spacing w:before="100" w:beforeAutospacing="1" w:after="100" w:afterAutospacing="1"/>
              <w:rPr>
                <w:rFonts w:ascii="Inria Sans" w:hAnsi="Inria Sans" w:cstheme="minorHAnsi"/>
                <w:sz w:val="18"/>
                <w:szCs w:val="18"/>
              </w:rPr>
            </w:pPr>
            <w:r w:rsidRPr="0038235D">
              <w:rPr>
                <w:rFonts w:ascii="Inria Sans" w:hAnsi="Inria Sans" w:cstheme="minorHAnsi"/>
                <w:bCs/>
                <w:sz w:val="18"/>
                <w:szCs w:val="18"/>
              </w:rPr>
              <w:t>Notranji Bohinj</w:t>
            </w:r>
          </w:p>
        </w:tc>
        <w:tc>
          <w:tcPr>
            <w:tcW w:w="392" w:type="pct"/>
            <w:tcBorders>
              <w:left w:val="single" w:sz="4" w:space="0" w:color="auto"/>
              <w:bottom w:val="single" w:sz="4" w:space="0" w:color="auto"/>
              <w:right w:val="single" w:sz="4" w:space="0" w:color="auto"/>
            </w:tcBorders>
            <w:shd w:val="clear" w:color="auto" w:fill="auto"/>
            <w:vAlign w:val="bottom"/>
          </w:tcPr>
          <w:p w14:paraId="0EDDD8B0" w14:textId="77777777" w:rsidR="0075411E" w:rsidRPr="0038235D" w:rsidRDefault="0075411E" w:rsidP="0075411E">
            <w:pPr>
              <w:spacing w:before="100" w:beforeAutospacing="1" w:after="100" w:afterAutospacing="1"/>
              <w:jc w:val="center"/>
              <w:rPr>
                <w:rFonts w:ascii="Inria Sans" w:hAnsi="Inria Sans" w:cstheme="minorHAnsi"/>
                <w:bCs/>
                <w:sz w:val="18"/>
                <w:szCs w:val="18"/>
              </w:rPr>
            </w:pPr>
            <w:r w:rsidRPr="0038235D">
              <w:rPr>
                <w:rFonts w:ascii="Inria Sans" w:hAnsi="Inria Sans" w:cstheme="minorHAnsi"/>
                <w:bCs/>
                <w:sz w:val="18"/>
                <w:szCs w:val="18"/>
              </w:rPr>
              <w:t>2023</w:t>
            </w:r>
          </w:p>
        </w:tc>
        <w:tc>
          <w:tcPr>
            <w:tcW w:w="2105" w:type="pct"/>
            <w:gridSpan w:val="2"/>
            <w:vMerge/>
            <w:tcBorders>
              <w:left w:val="single" w:sz="4" w:space="0" w:color="auto"/>
              <w:right w:val="single" w:sz="4" w:space="0" w:color="auto"/>
            </w:tcBorders>
          </w:tcPr>
          <w:p w14:paraId="6FCE91EE" w14:textId="77777777" w:rsidR="0075411E" w:rsidRPr="003617D0" w:rsidRDefault="0075411E" w:rsidP="0075411E">
            <w:pPr>
              <w:spacing w:before="100" w:beforeAutospacing="1" w:after="100" w:afterAutospacing="1"/>
              <w:jc w:val="center"/>
              <w:rPr>
                <w:rFonts w:ascii="Inria Sans" w:hAnsi="Inria Sans" w:cstheme="minorHAnsi"/>
                <w:bCs/>
                <w:sz w:val="20"/>
                <w:szCs w:val="20"/>
              </w:rPr>
            </w:pPr>
          </w:p>
        </w:tc>
      </w:tr>
      <w:tr w:rsidR="0075411E" w:rsidRPr="003617D0" w14:paraId="2904EA68" w14:textId="77777777" w:rsidTr="00234645">
        <w:tblPrEx>
          <w:tblBorders>
            <w:top w:val="none" w:sz="0" w:space="0" w:color="auto"/>
            <w:bottom w:val="none" w:sz="0" w:space="0" w:color="auto"/>
          </w:tblBorders>
        </w:tblPrEx>
        <w:trPr>
          <w:cantSplit/>
          <w:trHeight w:val="20"/>
        </w:trPr>
        <w:tc>
          <w:tcPr>
            <w:tcW w:w="731" w:type="pct"/>
            <w:tcBorders>
              <w:top w:val="single" w:sz="4" w:space="0" w:color="auto"/>
              <w:left w:val="single" w:sz="4" w:space="0" w:color="auto"/>
              <w:right w:val="single" w:sz="4" w:space="0" w:color="auto"/>
            </w:tcBorders>
            <w:shd w:val="clear" w:color="auto" w:fill="auto"/>
            <w:vAlign w:val="center"/>
            <w:hideMark/>
          </w:tcPr>
          <w:p w14:paraId="2BF141AA" w14:textId="77777777" w:rsidR="0075411E" w:rsidRPr="0038235D" w:rsidRDefault="0075411E" w:rsidP="0075411E">
            <w:pPr>
              <w:spacing w:before="100" w:beforeAutospacing="1" w:after="100" w:afterAutospacing="1"/>
              <w:rPr>
                <w:rFonts w:ascii="Inria Sans" w:hAnsi="Inria Sans" w:cstheme="minorHAnsi"/>
                <w:b/>
                <w:bCs/>
                <w:sz w:val="18"/>
                <w:szCs w:val="18"/>
              </w:rPr>
            </w:pPr>
            <w:r w:rsidRPr="0038235D">
              <w:rPr>
                <w:rFonts w:ascii="Inria Sans" w:hAnsi="Inria Sans" w:cstheme="minorHAnsi"/>
                <w:b/>
                <w:bCs/>
                <w:sz w:val="18"/>
                <w:szCs w:val="18"/>
              </w:rPr>
              <w:t>Kranj</w:t>
            </w:r>
          </w:p>
        </w:tc>
        <w:tc>
          <w:tcPr>
            <w:tcW w:w="1772" w:type="pct"/>
            <w:tcBorders>
              <w:top w:val="single" w:sz="4" w:space="0" w:color="auto"/>
              <w:left w:val="single" w:sz="4" w:space="0" w:color="auto"/>
              <w:right w:val="single" w:sz="4" w:space="0" w:color="auto"/>
            </w:tcBorders>
            <w:vAlign w:val="center"/>
          </w:tcPr>
          <w:p w14:paraId="6170E62E" w14:textId="77777777" w:rsidR="0075411E" w:rsidRPr="0038235D" w:rsidRDefault="0075411E" w:rsidP="0075411E">
            <w:pPr>
              <w:spacing w:before="100" w:beforeAutospacing="1" w:after="100" w:afterAutospacing="1"/>
              <w:rPr>
                <w:rFonts w:ascii="Inria Sans" w:hAnsi="Inria Sans" w:cstheme="minorHAnsi"/>
                <w:sz w:val="18"/>
                <w:szCs w:val="18"/>
              </w:rPr>
            </w:pPr>
            <w:r w:rsidRPr="0038235D">
              <w:rPr>
                <w:rFonts w:ascii="Inria Sans" w:hAnsi="Inria Sans" w:cstheme="minorHAnsi"/>
                <w:sz w:val="18"/>
                <w:szCs w:val="18"/>
              </w:rPr>
              <w:t>Jezersko</w:t>
            </w:r>
          </w:p>
        </w:tc>
        <w:tc>
          <w:tcPr>
            <w:tcW w:w="392" w:type="pct"/>
            <w:tcBorders>
              <w:top w:val="single" w:sz="4" w:space="0" w:color="auto"/>
              <w:left w:val="single" w:sz="4" w:space="0" w:color="auto"/>
              <w:right w:val="single" w:sz="4" w:space="0" w:color="auto"/>
            </w:tcBorders>
            <w:shd w:val="clear" w:color="auto" w:fill="auto"/>
            <w:vAlign w:val="bottom"/>
          </w:tcPr>
          <w:p w14:paraId="433B613B" w14:textId="77777777" w:rsidR="0075411E" w:rsidRPr="0038235D" w:rsidRDefault="0075411E" w:rsidP="0075411E">
            <w:pPr>
              <w:spacing w:before="100" w:beforeAutospacing="1" w:after="100" w:afterAutospacing="1"/>
              <w:jc w:val="center"/>
              <w:rPr>
                <w:rFonts w:ascii="Inria Sans" w:hAnsi="Inria Sans" w:cstheme="minorHAnsi"/>
                <w:bCs/>
                <w:sz w:val="18"/>
                <w:szCs w:val="18"/>
              </w:rPr>
            </w:pPr>
            <w:r w:rsidRPr="0038235D">
              <w:rPr>
                <w:rFonts w:ascii="Inria Sans" w:hAnsi="Inria Sans" w:cstheme="minorHAnsi"/>
                <w:bCs/>
                <w:sz w:val="18"/>
                <w:szCs w:val="18"/>
              </w:rPr>
              <w:t>2022</w:t>
            </w:r>
          </w:p>
        </w:tc>
        <w:tc>
          <w:tcPr>
            <w:tcW w:w="2105" w:type="pct"/>
            <w:gridSpan w:val="2"/>
            <w:vMerge/>
            <w:tcBorders>
              <w:left w:val="single" w:sz="4" w:space="0" w:color="auto"/>
              <w:right w:val="single" w:sz="4" w:space="0" w:color="auto"/>
            </w:tcBorders>
          </w:tcPr>
          <w:p w14:paraId="580DEB33" w14:textId="77777777" w:rsidR="0075411E" w:rsidRPr="003617D0" w:rsidRDefault="0075411E" w:rsidP="0075411E">
            <w:pPr>
              <w:spacing w:before="100" w:beforeAutospacing="1" w:after="100" w:afterAutospacing="1"/>
              <w:jc w:val="center"/>
              <w:rPr>
                <w:rFonts w:ascii="Inria Sans" w:hAnsi="Inria Sans" w:cstheme="minorHAnsi"/>
                <w:bCs/>
                <w:sz w:val="20"/>
                <w:szCs w:val="20"/>
              </w:rPr>
            </w:pPr>
          </w:p>
        </w:tc>
      </w:tr>
      <w:tr w:rsidR="0075411E" w:rsidRPr="003617D0" w14:paraId="72D366BF" w14:textId="77777777" w:rsidTr="00234645">
        <w:tblPrEx>
          <w:tblBorders>
            <w:top w:val="none" w:sz="0" w:space="0" w:color="auto"/>
            <w:bottom w:val="none" w:sz="0" w:space="0" w:color="auto"/>
          </w:tblBorders>
        </w:tblPrEx>
        <w:trPr>
          <w:cantSplit/>
          <w:trHeight w:val="20"/>
        </w:trPr>
        <w:tc>
          <w:tcPr>
            <w:tcW w:w="731" w:type="pct"/>
            <w:tcBorders>
              <w:left w:val="single" w:sz="4" w:space="0" w:color="auto"/>
              <w:right w:val="single" w:sz="4" w:space="0" w:color="auto"/>
            </w:tcBorders>
            <w:shd w:val="clear" w:color="auto" w:fill="auto"/>
            <w:vAlign w:val="center"/>
            <w:hideMark/>
          </w:tcPr>
          <w:p w14:paraId="3CA15A51" w14:textId="77777777" w:rsidR="0075411E" w:rsidRPr="0038235D" w:rsidRDefault="0075411E" w:rsidP="0075411E">
            <w:pPr>
              <w:spacing w:before="100" w:beforeAutospacing="1" w:after="100" w:afterAutospacing="1"/>
              <w:rPr>
                <w:rFonts w:ascii="Inria Sans" w:hAnsi="Inria Sans" w:cstheme="minorHAnsi"/>
                <w:b/>
                <w:bCs/>
                <w:sz w:val="18"/>
                <w:szCs w:val="18"/>
              </w:rPr>
            </w:pPr>
            <w:r w:rsidRPr="0038235D">
              <w:rPr>
                <w:rFonts w:ascii="Inria Sans" w:hAnsi="Inria Sans" w:cstheme="minorHAnsi"/>
                <w:b/>
                <w:bCs/>
                <w:sz w:val="18"/>
                <w:szCs w:val="18"/>
              </w:rPr>
              <w:t> </w:t>
            </w:r>
          </w:p>
        </w:tc>
        <w:tc>
          <w:tcPr>
            <w:tcW w:w="1772" w:type="pct"/>
            <w:tcBorders>
              <w:left w:val="single" w:sz="4" w:space="0" w:color="auto"/>
              <w:right w:val="single" w:sz="4" w:space="0" w:color="auto"/>
            </w:tcBorders>
            <w:vAlign w:val="center"/>
          </w:tcPr>
          <w:p w14:paraId="1512BAA8" w14:textId="77777777" w:rsidR="0075411E" w:rsidRPr="0038235D" w:rsidRDefault="0075411E" w:rsidP="0075411E">
            <w:pPr>
              <w:spacing w:before="100" w:beforeAutospacing="1" w:after="100" w:afterAutospacing="1"/>
              <w:rPr>
                <w:rFonts w:ascii="Inria Sans" w:hAnsi="Inria Sans" w:cstheme="minorHAnsi"/>
                <w:sz w:val="18"/>
                <w:szCs w:val="18"/>
              </w:rPr>
            </w:pPr>
            <w:r w:rsidRPr="0038235D">
              <w:rPr>
                <w:rFonts w:ascii="Inria Sans" w:hAnsi="Inria Sans" w:cstheme="minorHAnsi"/>
                <w:sz w:val="18"/>
                <w:szCs w:val="18"/>
              </w:rPr>
              <w:t>Preddvor</w:t>
            </w:r>
          </w:p>
        </w:tc>
        <w:tc>
          <w:tcPr>
            <w:tcW w:w="392" w:type="pct"/>
            <w:tcBorders>
              <w:left w:val="single" w:sz="4" w:space="0" w:color="auto"/>
              <w:right w:val="single" w:sz="4" w:space="0" w:color="auto"/>
            </w:tcBorders>
            <w:shd w:val="clear" w:color="auto" w:fill="auto"/>
            <w:vAlign w:val="bottom"/>
          </w:tcPr>
          <w:p w14:paraId="0A8F81B9" w14:textId="77777777" w:rsidR="0075411E" w:rsidRPr="0038235D" w:rsidRDefault="0075411E" w:rsidP="0075411E">
            <w:pPr>
              <w:spacing w:before="100" w:beforeAutospacing="1" w:after="100" w:afterAutospacing="1"/>
              <w:jc w:val="center"/>
              <w:rPr>
                <w:rFonts w:ascii="Inria Sans" w:hAnsi="Inria Sans" w:cstheme="minorHAnsi"/>
                <w:bCs/>
                <w:sz w:val="18"/>
                <w:szCs w:val="18"/>
              </w:rPr>
            </w:pPr>
            <w:r w:rsidRPr="0038235D">
              <w:rPr>
                <w:rFonts w:ascii="Inria Sans" w:hAnsi="Inria Sans" w:cstheme="minorHAnsi"/>
                <w:bCs/>
                <w:sz w:val="18"/>
                <w:szCs w:val="18"/>
              </w:rPr>
              <w:t>2022</w:t>
            </w:r>
          </w:p>
        </w:tc>
        <w:tc>
          <w:tcPr>
            <w:tcW w:w="2105" w:type="pct"/>
            <w:gridSpan w:val="2"/>
            <w:vMerge/>
            <w:tcBorders>
              <w:left w:val="single" w:sz="4" w:space="0" w:color="auto"/>
              <w:right w:val="single" w:sz="4" w:space="0" w:color="auto"/>
            </w:tcBorders>
          </w:tcPr>
          <w:p w14:paraId="3E703CA5" w14:textId="77777777" w:rsidR="0075411E" w:rsidRPr="003617D0" w:rsidRDefault="0075411E" w:rsidP="0075411E">
            <w:pPr>
              <w:spacing w:before="100" w:beforeAutospacing="1" w:after="100" w:afterAutospacing="1"/>
              <w:jc w:val="center"/>
              <w:rPr>
                <w:rFonts w:ascii="Inria Sans" w:hAnsi="Inria Sans" w:cstheme="minorHAnsi"/>
                <w:bCs/>
                <w:sz w:val="20"/>
                <w:szCs w:val="20"/>
              </w:rPr>
            </w:pPr>
          </w:p>
        </w:tc>
      </w:tr>
      <w:tr w:rsidR="0075411E" w:rsidRPr="003617D0" w14:paraId="17CADF68" w14:textId="77777777" w:rsidTr="00234645">
        <w:tblPrEx>
          <w:tblBorders>
            <w:top w:val="none" w:sz="0" w:space="0" w:color="auto"/>
            <w:bottom w:val="none" w:sz="0" w:space="0" w:color="auto"/>
          </w:tblBorders>
        </w:tblPrEx>
        <w:trPr>
          <w:cantSplit/>
          <w:trHeight w:val="20"/>
        </w:trPr>
        <w:tc>
          <w:tcPr>
            <w:tcW w:w="731" w:type="pct"/>
            <w:tcBorders>
              <w:left w:val="single" w:sz="4" w:space="0" w:color="auto"/>
              <w:right w:val="single" w:sz="4" w:space="0" w:color="auto"/>
            </w:tcBorders>
            <w:shd w:val="clear" w:color="auto" w:fill="auto"/>
            <w:vAlign w:val="center"/>
          </w:tcPr>
          <w:p w14:paraId="3319A14D" w14:textId="77777777" w:rsidR="0075411E" w:rsidRPr="0038235D" w:rsidRDefault="0075411E" w:rsidP="0075411E">
            <w:pPr>
              <w:spacing w:before="100" w:beforeAutospacing="1" w:after="100" w:afterAutospacing="1"/>
              <w:rPr>
                <w:rFonts w:ascii="Inria Sans" w:hAnsi="Inria Sans" w:cstheme="minorHAnsi"/>
                <w:b/>
                <w:bCs/>
                <w:sz w:val="18"/>
                <w:szCs w:val="18"/>
              </w:rPr>
            </w:pPr>
          </w:p>
        </w:tc>
        <w:tc>
          <w:tcPr>
            <w:tcW w:w="1772" w:type="pct"/>
            <w:tcBorders>
              <w:left w:val="single" w:sz="4" w:space="0" w:color="auto"/>
              <w:right w:val="single" w:sz="4" w:space="0" w:color="auto"/>
            </w:tcBorders>
            <w:vAlign w:val="bottom"/>
          </w:tcPr>
          <w:p w14:paraId="794DE0CF" w14:textId="77777777" w:rsidR="0075411E" w:rsidRPr="0038235D" w:rsidRDefault="0075411E" w:rsidP="0075411E">
            <w:pPr>
              <w:spacing w:before="100" w:beforeAutospacing="1" w:after="100" w:afterAutospacing="1"/>
              <w:rPr>
                <w:rFonts w:ascii="Inria Sans" w:hAnsi="Inria Sans" w:cstheme="minorHAnsi"/>
                <w:sz w:val="18"/>
                <w:szCs w:val="18"/>
              </w:rPr>
            </w:pPr>
            <w:r w:rsidRPr="0038235D">
              <w:rPr>
                <w:rFonts w:ascii="Inria Sans" w:hAnsi="Inria Sans" w:cstheme="minorHAnsi"/>
                <w:bCs/>
                <w:sz w:val="18"/>
                <w:szCs w:val="18"/>
              </w:rPr>
              <w:t>Besnica</w:t>
            </w:r>
          </w:p>
        </w:tc>
        <w:tc>
          <w:tcPr>
            <w:tcW w:w="392" w:type="pct"/>
            <w:tcBorders>
              <w:left w:val="single" w:sz="4" w:space="0" w:color="auto"/>
              <w:right w:val="single" w:sz="4" w:space="0" w:color="auto"/>
            </w:tcBorders>
            <w:shd w:val="clear" w:color="auto" w:fill="auto"/>
            <w:vAlign w:val="bottom"/>
          </w:tcPr>
          <w:p w14:paraId="3BB65D3C" w14:textId="77777777" w:rsidR="0075411E" w:rsidRPr="0038235D" w:rsidRDefault="0075411E" w:rsidP="0075411E">
            <w:pPr>
              <w:spacing w:before="100" w:beforeAutospacing="1" w:after="100" w:afterAutospacing="1"/>
              <w:jc w:val="center"/>
              <w:rPr>
                <w:rFonts w:ascii="Inria Sans" w:hAnsi="Inria Sans" w:cstheme="minorHAnsi"/>
                <w:bCs/>
                <w:sz w:val="18"/>
                <w:szCs w:val="18"/>
              </w:rPr>
            </w:pPr>
            <w:r w:rsidRPr="0038235D">
              <w:rPr>
                <w:rFonts w:ascii="Inria Sans" w:hAnsi="Inria Sans" w:cstheme="minorHAnsi"/>
                <w:bCs/>
                <w:sz w:val="18"/>
                <w:szCs w:val="18"/>
              </w:rPr>
              <w:t>2023</w:t>
            </w:r>
          </w:p>
        </w:tc>
        <w:tc>
          <w:tcPr>
            <w:tcW w:w="2105" w:type="pct"/>
            <w:gridSpan w:val="2"/>
            <w:vMerge/>
            <w:tcBorders>
              <w:left w:val="single" w:sz="4" w:space="0" w:color="auto"/>
              <w:right w:val="single" w:sz="4" w:space="0" w:color="auto"/>
            </w:tcBorders>
          </w:tcPr>
          <w:p w14:paraId="5E23A056" w14:textId="77777777" w:rsidR="0075411E" w:rsidRPr="003617D0" w:rsidRDefault="0075411E" w:rsidP="0075411E">
            <w:pPr>
              <w:spacing w:before="100" w:beforeAutospacing="1" w:after="100" w:afterAutospacing="1"/>
              <w:jc w:val="center"/>
              <w:rPr>
                <w:rFonts w:ascii="Inria Sans" w:hAnsi="Inria Sans" w:cstheme="minorHAnsi"/>
                <w:bCs/>
                <w:sz w:val="20"/>
                <w:szCs w:val="20"/>
              </w:rPr>
            </w:pPr>
          </w:p>
        </w:tc>
      </w:tr>
      <w:tr w:rsidR="0075411E" w:rsidRPr="003617D0" w14:paraId="3C31076B" w14:textId="77777777" w:rsidTr="00234645">
        <w:tblPrEx>
          <w:tblBorders>
            <w:top w:val="none" w:sz="0" w:space="0" w:color="auto"/>
            <w:bottom w:val="none" w:sz="0" w:space="0" w:color="auto"/>
          </w:tblBorders>
        </w:tblPrEx>
        <w:trPr>
          <w:cantSplit/>
          <w:trHeight w:val="20"/>
        </w:trPr>
        <w:tc>
          <w:tcPr>
            <w:tcW w:w="731" w:type="pct"/>
            <w:tcBorders>
              <w:left w:val="single" w:sz="4" w:space="0" w:color="auto"/>
              <w:bottom w:val="single" w:sz="4" w:space="0" w:color="auto"/>
              <w:right w:val="single" w:sz="4" w:space="0" w:color="auto"/>
            </w:tcBorders>
            <w:shd w:val="clear" w:color="auto" w:fill="auto"/>
            <w:vAlign w:val="center"/>
          </w:tcPr>
          <w:p w14:paraId="5CE95C4A" w14:textId="77777777" w:rsidR="0075411E" w:rsidRPr="0038235D" w:rsidRDefault="0075411E" w:rsidP="0075411E">
            <w:pPr>
              <w:spacing w:before="100" w:beforeAutospacing="1" w:after="100" w:afterAutospacing="1"/>
              <w:rPr>
                <w:rFonts w:ascii="Inria Sans" w:hAnsi="Inria Sans" w:cstheme="minorHAnsi"/>
                <w:b/>
                <w:bCs/>
                <w:sz w:val="18"/>
                <w:szCs w:val="18"/>
              </w:rPr>
            </w:pPr>
          </w:p>
        </w:tc>
        <w:tc>
          <w:tcPr>
            <w:tcW w:w="1772" w:type="pct"/>
            <w:tcBorders>
              <w:left w:val="single" w:sz="4" w:space="0" w:color="auto"/>
              <w:bottom w:val="single" w:sz="4" w:space="0" w:color="auto"/>
              <w:right w:val="single" w:sz="4" w:space="0" w:color="auto"/>
            </w:tcBorders>
            <w:vAlign w:val="bottom"/>
          </w:tcPr>
          <w:p w14:paraId="7F8675F8" w14:textId="77777777" w:rsidR="0075411E" w:rsidRPr="0038235D" w:rsidRDefault="0075411E" w:rsidP="0075411E">
            <w:pPr>
              <w:spacing w:before="100" w:beforeAutospacing="1" w:after="100" w:afterAutospacing="1"/>
              <w:rPr>
                <w:rFonts w:ascii="Inria Sans" w:hAnsi="Inria Sans" w:cstheme="minorHAnsi"/>
                <w:sz w:val="18"/>
                <w:szCs w:val="18"/>
              </w:rPr>
            </w:pPr>
            <w:r w:rsidRPr="0038235D">
              <w:rPr>
                <w:rFonts w:ascii="Inria Sans" w:hAnsi="Inria Sans" w:cstheme="minorHAnsi"/>
                <w:bCs/>
                <w:sz w:val="18"/>
                <w:szCs w:val="18"/>
              </w:rPr>
              <w:t>Selca</w:t>
            </w:r>
          </w:p>
        </w:tc>
        <w:tc>
          <w:tcPr>
            <w:tcW w:w="392" w:type="pct"/>
            <w:tcBorders>
              <w:left w:val="single" w:sz="4" w:space="0" w:color="auto"/>
              <w:bottom w:val="single" w:sz="4" w:space="0" w:color="auto"/>
              <w:right w:val="single" w:sz="4" w:space="0" w:color="auto"/>
            </w:tcBorders>
            <w:shd w:val="clear" w:color="auto" w:fill="auto"/>
            <w:vAlign w:val="bottom"/>
          </w:tcPr>
          <w:p w14:paraId="6468AB4B" w14:textId="77777777" w:rsidR="0075411E" w:rsidRPr="0038235D" w:rsidRDefault="0075411E" w:rsidP="0075411E">
            <w:pPr>
              <w:spacing w:before="100" w:beforeAutospacing="1" w:after="100" w:afterAutospacing="1"/>
              <w:jc w:val="center"/>
              <w:rPr>
                <w:rFonts w:ascii="Inria Sans" w:hAnsi="Inria Sans" w:cstheme="minorHAnsi"/>
                <w:bCs/>
                <w:sz w:val="18"/>
                <w:szCs w:val="18"/>
              </w:rPr>
            </w:pPr>
            <w:r w:rsidRPr="0038235D">
              <w:rPr>
                <w:rFonts w:ascii="Inria Sans" w:hAnsi="Inria Sans" w:cstheme="minorHAnsi"/>
                <w:bCs/>
                <w:sz w:val="18"/>
                <w:szCs w:val="18"/>
              </w:rPr>
              <w:t>2023</w:t>
            </w:r>
          </w:p>
        </w:tc>
        <w:tc>
          <w:tcPr>
            <w:tcW w:w="2105" w:type="pct"/>
            <w:gridSpan w:val="2"/>
            <w:vMerge/>
            <w:tcBorders>
              <w:left w:val="single" w:sz="4" w:space="0" w:color="auto"/>
              <w:right w:val="single" w:sz="4" w:space="0" w:color="auto"/>
            </w:tcBorders>
          </w:tcPr>
          <w:p w14:paraId="1E80545C" w14:textId="77777777" w:rsidR="0075411E" w:rsidRPr="003617D0" w:rsidRDefault="0075411E" w:rsidP="0075411E">
            <w:pPr>
              <w:spacing w:before="100" w:beforeAutospacing="1" w:after="100" w:afterAutospacing="1"/>
              <w:jc w:val="center"/>
              <w:rPr>
                <w:rFonts w:ascii="Inria Sans" w:hAnsi="Inria Sans" w:cstheme="minorHAnsi"/>
                <w:bCs/>
                <w:sz w:val="20"/>
                <w:szCs w:val="20"/>
              </w:rPr>
            </w:pPr>
          </w:p>
        </w:tc>
      </w:tr>
      <w:tr w:rsidR="0075411E" w:rsidRPr="003617D0" w14:paraId="30776EF2" w14:textId="77777777" w:rsidTr="00234645">
        <w:tblPrEx>
          <w:tblBorders>
            <w:top w:val="none" w:sz="0" w:space="0" w:color="auto"/>
            <w:bottom w:val="none" w:sz="0" w:space="0" w:color="auto"/>
          </w:tblBorders>
        </w:tblPrEx>
        <w:trPr>
          <w:cantSplit/>
          <w:trHeight w:val="20"/>
        </w:trPr>
        <w:tc>
          <w:tcPr>
            <w:tcW w:w="731" w:type="pct"/>
            <w:tcBorders>
              <w:top w:val="single" w:sz="4" w:space="0" w:color="auto"/>
              <w:left w:val="single" w:sz="4" w:space="0" w:color="auto"/>
              <w:right w:val="single" w:sz="4" w:space="0" w:color="auto"/>
            </w:tcBorders>
            <w:shd w:val="clear" w:color="auto" w:fill="auto"/>
            <w:vAlign w:val="center"/>
            <w:hideMark/>
          </w:tcPr>
          <w:p w14:paraId="3FF65DFA" w14:textId="77777777" w:rsidR="0075411E" w:rsidRPr="0038235D" w:rsidRDefault="0075411E" w:rsidP="0075411E">
            <w:pPr>
              <w:spacing w:before="100" w:beforeAutospacing="1" w:after="100" w:afterAutospacing="1"/>
              <w:rPr>
                <w:rFonts w:ascii="Inria Sans" w:hAnsi="Inria Sans" w:cstheme="minorHAnsi"/>
                <w:b/>
                <w:bCs/>
                <w:sz w:val="18"/>
                <w:szCs w:val="18"/>
              </w:rPr>
            </w:pPr>
            <w:r w:rsidRPr="0038235D">
              <w:rPr>
                <w:rFonts w:ascii="Inria Sans" w:hAnsi="Inria Sans" w:cstheme="minorHAnsi"/>
                <w:b/>
                <w:bCs/>
                <w:sz w:val="18"/>
                <w:szCs w:val="18"/>
              </w:rPr>
              <w:t>Ljubljana</w:t>
            </w:r>
          </w:p>
        </w:tc>
        <w:tc>
          <w:tcPr>
            <w:tcW w:w="1772" w:type="pct"/>
            <w:tcBorders>
              <w:top w:val="single" w:sz="4" w:space="0" w:color="auto"/>
              <w:left w:val="single" w:sz="4" w:space="0" w:color="auto"/>
              <w:right w:val="single" w:sz="4" w:space="0" w:color="auto"/>
            </w:tcBorders>
            <w:vAlign w:val="center"/>
          </w:tcPr>
          <w:p w14:paraId="69800BF2" w14:textId="77777777" w:rsidR="0075411E" w:rsidRPr="0038235D" w:rsidRDefault="0075411E" w:rsidP="0075411E">
            <w:pPr>
              <w:spacing w:before="100" w:beforeAutospacing="1" w:after="100" w:afterAutospacing="1"/>
              <w:rPr>
                <w:rFonts w:ascii="Inria Sans" w:hAnsi="Inria Sans" w:cstheme="minorHAnsi"/>
                <w:sz w:val="18"/>
                <w:szCs w:val="18"/>
              </w:rPr>
            </w:pPr>
            <w:r w:rsidRPr="0038235D">
              <w:rPr>
                <w:rFonts w:ascii="Inria Sans" w:hAnsi="Inria Sans" w:cstheme="minorHAnsi"/>
                <w:sz w:val="18"/>
                <w:szCs w:val="18"/>
              </w:rPr>
              <w:t>Grosuplje</w:t>
            </w:r>
          </w:p>
        </w:tc>
        <w:tc>
          <w:tcPr>
            <w:tcW w:w="392" w:type="pct"/>
            <w:tcBorders>
              <w:top w:val="single" w:sz="4" w:space="0" w:color="auto"/>
              <w:left w:val="single" w:sz="4" w:space="0" w:color="auto"/>
              <w:right w:val="single" w:sz="4" w:space="0" w:color="auto"/>
            </w:tcBorders>
            <w:shd w:val="clear" w:color="auto" w:fill="auto"/>
            <w:vAlign w:val="bottom"/>
          </w:tcPr>
          <w:p w14:paraId="705731BB" w14:textId="77777777" w:rsidR="0075411E" w:rsidRPr="0038235D" w:rsidRDefault="0075411E" w:rsidP="0075411E">
            <w:pPr>
              <w:spacing w:before="100" w:beforeAutospacing="1" w:after="100" w:afterAutospacing="1"/>
              <w:jc w:val="center"/>
              <w:rPr>
                <w:rFonts w:ascii="Inria Sans" w:hAnsi="Inria Sans" w:cstheme="minorHAnsi"/>
                <w:bCs/>
                <w:sz w:val="18"/>
                <w:szCs w:val="18"/>
              </w:rPr>
            </w:pPr>
            <w:r w:rsidRPr="0038235D">
              <w:rPr>
                <w:rFonts w:ascii="Inria Sans" w:hAnsi="Inria Sans" w:cstheme="minorHAnsi"/>
                <w:bCs/>
                <w:sz w:val="18"/>
                <w:szCs w:val="18"/>
              </w:rPr>
              <w:t>2022</w:t>
            </w:r>
          </w:p>
        </w:tc>
        <w:tc>
          <w:tcPr>
            <w:tcW w:w="2105" w:type="pct"/>
            <w:gridSpan w:val="2"/>
            <w:vMerge/>
            <w:tcBorders>
              <w:left w:val="single" w:sz="4" w:space="0" w:color="auto"/>
              <w:right w:val="single" w:sz="4" w:space="0" w:color="auto"/>
            </w:tcBorders>
          </w:tcPr>
          <w:p w14:paraId="5C1BC593" w14:textId="77777777" w:rsidR="0075411E" w:rsidRPr="003617D0" w:rsidRDefault="0075411E" w:rsidP="0075411E">
            <w:pPr>
              <w:spacing w:before="100" w:beforeAutospacing="1" w:after="100" w:afterAutospacing="1"/>
              <w:jc w:val="center"/>
              <w:rPr>
                <w:rFonts w:ascii="Inria Sans" w:hAnsi="Inria Sans" w:cstheme="minorHAnsi"/>
                <w:bCs/>
                <w:sz w:val="20"/>
                <w:szCs w:val="20"/>
              </w:rPr>
            </w:pPr>
          </w:p>
        </w:tc>
      </w:tr>
      <w:tr w:rsidR="0075411E" w:rsidRPr="003617D0" w14:paraId="54AD2A69" w14:textId="77777777" w:rsidTr="00234645">
        <w:tblPrEx>
          <w:tblBorders>
            <w:top w:val="none" w:sz="0" w:space="0" w:color="auto"/>
            <w:bottom w:val="none" w:sz="0" w:space="0" w:color="auto"/>
          </w:tblBorders>
        </w:tblPrEx>
        <w:trPr>
          <w:cantSplit/>
          <w:trHeight w:val="20"/>
        </w:trPr>
        <w:tc>
          <w:tcPr>
            <w:tcW w:w="731" w:type="pct"/>
            <w:tcBorders>
              <w:left w:val="single" w:sz="4" w:space="0" w:color="auto"/>
              <w:right w:val="single" w:sz="4" w:space="0" w:color="auto"/>
            </w:tcBorders>
            <w:shd w:val="clear" w:color="auto" w:fill="auto"/>
            <w:vAlign w:val="center"/>
            <w:hideMark/>
          </w:tcPr>
          <w:p w14:paraId="70E80BE2" w14:textId="77777777" w:rsidR="0075411E" w:rsidRPr="0038235D" w:rsidRDefault="0075411E" w:rsidP="0075411E">
            <w:pPr>
              <w:spacing w:before="100" w:beforeAutospacing="1" w:after="100" w:afterAutospacing="1"/>
              <w:rPr>
                <w:rFonts w:ascii="Inria Sans" w:hAnsi="Inria Sans" w:cstheme="minorHAnsi"/>
                <w:b/>
                <w:bCs/>
                <w:sz w:val="18"/>
                <w:szCs w:val="18"/>
              </w:rPr>
            </w:pPr>
            <w:r w:rsidRPr="0038235D">
              <w:rPr>
                <w:rFonts w:ascii="Inria Sans" w:hAnsi="Inria Sans" w:cstheme="minorHAnsi"/>
                <w:b/>
                <w:bCs/>
                <w:sz w:val="18"/>
                <w:szCs w:val="18"/>
              </w:rPr>
              <w:t> </w:t>
            </w:r>
          </w:p>
        </w:tc>
        <w:tc>
          <w:tcPr>
            <w:tcW w:w="1772" w:type="pct"/>
            <w:tcBorders>
              <w:left w:val="single" w:sz="4" w:space="0" w:color="auto"/>
              <w:right w:val="single" w:sz="4" w:space="0" w:color="auto"/>
            </w:tcBorders>
            <w:vAlign w:val="center"/>
          </w:tcPr>
          <w:p w14:paraId="111CD25E" w14:textId="77777777" w:rsidR="0075411E" w:rsidRPr="0038235D" w:rsidRDefault="0075411E" w:rsidP="0075411E">
            <w:pPr>
              <w:spacing w:before="100" w:beforeAutospacing="1" w:after="100" w:afterAutospacing="1"/>
              <w:rPr>
                <w:rFonts w:ascii="Inria Sans" w:hAnsi="Inria Sans" w:cstheme="minorHAnsi"/>
                <w:sz w:val="18"/>
                <w:szCs w:val="18"/>
              </w:rPr>
            </w:pPr>
            <w:r w:rsidRPr="0038235D">
              <w:rPr>
                <w:rFonts w:ascii="Inria Sans" w:hAnsi="Inria Sans" w:cstheme="minorHAnsi"/>
                <w:sz w:val="18"/>
                <w:szCs w:val="18"/>
              </w:rPr>
              <w:t>Polje</w:t>
            </w:r>
          </w:p>
        </w:tc>
        <w:tc>
          <w:tcPr>
            <w:tcW w:w="392" w:type="pct"/>
            <w:tcBorders>
              <w:left w:val="single" w:sz="4" w:space="0" w:color="auto"/>
              <w:right w:val="single" w:sz="4" w:space="0" w:color="auto"/>
            </w:tcBorders>
            <w:shd w:val="clear" w:color="auto" w:fill="auto"/>
            <w:vAlign w:val="bottom"/>
          </w:tcPr>
          <w:p w14:paraId="19BF1DF8" w14:textId="77777777" w:rsidR="0075411E" w:rsidRPr="0038235D" w:rsidRDefault="0075411E" w:rsidP="0075411E">
            <w:pPr>
              <w:spacing w:before="100" w:beforeAutospacing="1" w:after="100" w:afterAutospacing="1"/>
              <w:jc w:val="center"/>
              <w:rPr>
                <w:rFonts w:ascii="Inria Sans" w:hAnsi="Inria Sans" w:cstheme="minorHAnsi"/>
                <w:bCs/>
                <w:sz w:val="18"/>
                <w:szCs w:val="18"/>
              </w:rPr>
            </w:pPr>
            <w:r w:rsidRPr="0038235D">
              <w:rPr>
                <w:rFonts w:ascii="Inria Sans" w:hAnsi="Inria Sans" w:cstheme="minorHAnsi"/>
                <w:bCs/>
                <w:sz w:val="18"/>
                <w:szCs w:val="18"/>
              </w:rPr>
              <w:t>2022</w:t>
            </w:r>
          </w:p>
        </w:tc>
        <w:tc>
          <w:tcPr>
            <w:tcW w:w="2105" w:type="pct"/>
            <w:gridSpan w:val="2"/>
            <w:vMerge/>
            <w:tcBorders>
              <w:left w:val="single" w:sz="4" w:space="0" w:color="auto"/>
              <w:right w:val="single" w:sz="4" w:space="0" w:color="auto"/>
            </w:tcBorders>
          </w:tcPr>
          <w:p w14:paraId="53ED60F3" w14:textId="77777777" w:rsidR="0075411E" w:rsidRPr="003617D0" w:rsidRDefault="0075411E" w:rsidP="0075411E">
            <w:pPr>
              <w:spacing w:before="100" w:beforeAutospacing="1" w:after="100" w:afterAutospacing="1"/>
              <w:jc w:val="center"/>
              <w:rPr>
                <w:rFonts w:ascii="Inria Sans" w:hAnsi="Inria Sans" w:cstheme="minorHAnsi"/>
                <w:bCs/>
                <w:sz w:val="20"/>
                <w:szCs w:val="20"/>
              </w:rPr>
            </w:pPr>
          </w:p>
        </w:tc>
      </w:tr>
      <w:tr w:rsidR="0075411E" w:rsidRPr="003617D0" w14:paraId="541E60EB" w14:textId="77777777" w:rsidTr="00234645">
        <w:tblPrEx>
          <w:tblBorders>
            <w:top w:val="none" w:sz="0" w:space="0" w:color="auto"/>
            <w:bottom w:val="none" w:sz="0" w:space="0" w:color="auto"/>
          </w:tblBorders>
        </w:tblPrEx>
        <w:trPr>
          <w:cantSplit/>
          <w:trHeight w:val="20"/>
        </w:trPr>
        <w:tc>
          <w:tcPr>
            <w:tcW w:w="731" w:type="pct"/>
            <w:tcBorders>
              <w:left w:val="single" w:sz="4" w:space="0" w:color="auto"/>
              <w:right w:val="single" w:sz="4" w:space="0" w:color="auto"/>
            </w:tcBorders>
            <w:shd w:val="clear" w:color="auto" w:fill="auto"/>
            <w:vAlign w:val="center"/>
            <w:hideMark/>
          </w:tcPr>
          <w:p w14:paraId="1240D9B6" w14:textId="77777777" w:rsidR="0075411E" w:rsidRPr="0038235D" w:rsidRDefault="0075411E" w:rsidP="0075411E">
            <w:pPr>
              <w:spacing w:before="100" w:beforeAutospacing="1" w:after="100" w:afterAutospacing="1"/>
              <w:rPr>
                <w:rFonts w:ascii="Inria Sans" w:hAnsi="Inria Sans" w:cstheme="minorHAnsi"/>
                <w:b/>
                <w:bCs/>
                <w:sz w:val="18"/>
                <w:szCs w:val="18"/>
              </w:rPr>
            </w:pPr>
            <w:r w:rsidRPr="0038235D">
              <w:rPr>
                <w:rFonts w:ascii="Inria Sans" w:hAnsi="Inria Sans" w:cstheme="minorHAnsi"/>
                <w:b/>
                <w:bCs/>
                <w:sz w:val="18"/>
                <w:szCs w:val="18"/>
              </w:rPr>
              <w:t> </w:t>
            </w:r>
          </w:p>
        </w:tc>
        <w:tc>
          <w:tcPr>
            <w:tcW w:w="1772" w:type="pct"/>
            <w:tcBorders>
              <w:left w:val="single" w:sz="4" w:space="0" w:color="auto"/>
              <w:right w:val="single" w:sz="4" w:space="0" w:color="auto"/>
            </w:tcBorders>
            <w:vAlign w:val="center"/>
          </w:tcPr>
          <w:p w14:paraId="5CECCD3E" w14:textId="77777777" w:rsidR="0075411E" w:rsidRPr="0038235D" w:rsidRDefault="0075411E" w:rsidP="0075411E">
            <w:pPr>
              <w:spacing w:before="100" w:beforeAutospacing="1" w:after="100" w:afterAutospacing="1"/>
              <w:rPr>
                <w:rFonts w:ascii="Inria Sans" w:hAnsi="Inria Sans" w:cstheme="minorHAnsi"/>
                <w:sz w:val="18"/>
                <w:szCs w:val="18"/>
              </w:rPr>
            </w:pPr>
            <w:proofErr w:type="spellStart"/>
            <w:r w:rsidRPr="0038235D">
              <w:rPr>
                <w:rFonts w:ascii="Inria Sans" w:hAnsi="Inria Sans" w:cstheme="minorHAnsi"/>
                <w:sz w:val="18"/>
                <w:szCs w:val="18"/>
              </w:rPr>
              <w:t>Mokrec</w:t>
            </w:r>
            <w:proofErr w:type="spellEnd"/>
          </w:p>
        </w:tc>
        <w:tc>
          <w:tcPr>
            <w:tcW w:w="392" w:type="pct"/>
            <w:tcBorders>
              <w:left w:val="single" w:sz="4" w:space="0" w:color="auto"/>
              <w:right w:val="single" w:sz="4" w:space="0" w:color="auto"/>
            </w:tcBorders>
            <w:shd w:val="clear" w:color="auto" w:fill="auto"/>
            <w:vAlign w:val="bottom"/>
          </w:tcPr>
          <w:p w14:paraId="038AB139" w14:textId="77777777" w:rsidR="0075411E" w:rsidRPr="0038235D" w:rsidRDefault="0075411E" w:rsidP="0075411E">
            <w:pPr>
              <w:spacing w:before="100" w:beforeAutospacing="1" w:after="100" w:afterAutospacing="1"/>
              <w:jc w:val="center"/>
              <w:rPr>
                <w:rFonts w:ascii="Inria Sans" w:hAnsi="Inria Sans" w:cstheme="minorHAnsi"/>
                <w:bCs/>
                <w:sz w:val="18"/>
                <w:szCs w:val="18"/>
              </w:rPr>
            </w:pPr>
            <w:r w:rsidRPr="0038235D">
              <w:rPr>
                <w:rFonts w:ascii="Inria Sans" w:hAnsi="Inria Sans" w:cstheme="minorHAnsi"/>
                <w:bCs/>
                <w:sz w:val="18"/>
                <w:szCs w:val="18"/>
              </w:rPr>
              <w:t>2022</w:t>
            </w:r>
          </w:p>
        </w:tc>
        <w:tc>
          <w:tcPr>
            <w:tcW w:w="2105" w:type="pct"/>
            <w:gridSpan w:val="2"/>
            <w:vMerge/>
            <w:tcBorders>
              <w:left w:val="single" w:sz="4" w:space="0" w:color="auto"/>
              <w:right w:val="single" w:sz="4" w:space="0" w:color="auto"/>
            </w:tcBorders>
          </w:tcPr>
          <w:p w14:paraId="7ABD882F" w14:textId="77777777" w:rsidR="0075411E" w:rsidRPr="003617D0" w:rsidRDefault="0075411E" w:rsidP="0075411E">
            <w:pPr>
              <w:spacing w:before="100" w:beforeAutospacing="1" w:after="100" w:afterAutospacing="1"/>
              <w:jc w:val="center"/>
              <w:rPr>
                <w:rFonts w:ascii="Inria Sans" w:hAnsi="Inria Sans" w:cstheme="minorHAnsi"/>
                <w:bCs/>
                <w:sz w:val="20"/>
                <w:szCs w:val="20"/>
              </w:rPr>
            </w:pPr>
          </w:p>
        </w:tc>
      </w:tr>
      <w:tr w:rsidR="0075411E" w:rsidRPr="003617D0" w14:paraId="3EDA7865" w14:textId="77777777" w:rsidTr="00234645">
        <w:tblPrEx>
          <w:tblBorders>
            <w:top w:val="none" w:sz="0" w:space="0" w:color="auto"/>
            <w:bottom w:val="none" w:sz="0" w:space="0" w:color="auto"/>
          </w:tblBorders>
        </w:tblPrEx>
        <w:trPr>
          <w:cantSplit/>
          <w:trHeight w:val="20"/>
        </w:trPr>
        <w:tc>
          <w:tcPr>
            <w:tcW w:w="731" w:type="pct"/>
            <w:tcBorders>
              <w:left w:val="single" w:sz="4" w:space="0" w:color="auto"/>
              <w:right w:val="single" w:sz="4" w:space="0" w:color="auto"/>
            </w:tcBorders>
            <w:shd w:val="clear" w:color="auto" w:fill="auto"/>
            <w:vAlign w:val="center"/>
          </w:tcPr>
          <w:p w14:paraId="2C78FC4D" w14:textId="77777777" w:rsidR="0075411E" w:rsidRPr="0038235D" w:rsidRDefault="0075411E" w:rsidP="0075411E">
            <w:pPr>
              <w:spacing w:before="100" w:beforeAutospacing="1" w:after="100" w:afterAutospacing="1"/>
              <w:rPr>
                <w:rFonts w:ascii="Inria Sans" w:hAnsi="Inria Sans" w:cstheme="minorHAnsi"/>
                <w:b/>
                <w:bCs/>
                <w:sz w:val="18"/>
                <w:szCs w:val="18"/>
              </w:rPr>
            </w:pPr>
          </w:p>
        </w:tc>
        <w:tc>
          <w:tcPr>
            <w:tcW w:w="1772" w:type="pct"/>
            <w:tcBorders>
              <w:left w:val="single" w:sz="4" w:space="0" w:color="auto"/>
              <w:right w:val="single" w:sz="4" w:space="0" w:color="auto"/>
            </w:tcBorders>
            <w:vAlign w:val="bottom"/>
          </w:tcPr>
          <w:p w14:paraId="3873E326" w14:textId="77777777" w:rsidR="0075411E" w:rsidRPr="0038235D" w:rsidRDefault="0075411E" w:rsidP="0075411E">
            <w:pPr>
              <w:spacing w:before="100" w:beforeAutospacing="1" w:after="100" w:afterAutospacing="1"/>
              <w:rPr>
                <w:rFonts w:ascii="Inria Sans" w:hAnsi="Inria Sans" w:cstheme="minorHAnsi"/>
                <w:sz w:val="18"/>
                <w:szCs w:val="18"/>
              </w:rPr>
            </w:pPr>
            <w:r w:rsidRPr="0038235D">
              <w:rPr>
                <w:rFonts w:ascii="Inria Sans" w:hAnsi="Inria Sans" w:cstheme="minorHAnsi"/>
                <w:bCs/>
                <w:sz w:val="18"/>
                <w:szCs w:val="18"/>
              </w:rPr>
              <w:t>Vače</w:t>
            </w:r>
          </w:p>
        </w:tc>
        <w:tc>
          <w:tcPr>
            <w:tcW w:w="392" w:type="pct"/>
            <w:tcBorders>
              <w:left w:val="single" w:sz="4" w:space="0" w:color="auto"/>
              <w:right w:val="single" w:sz="4" w:space="0" w:color="auto"/>
            </w:tcBorders>
            <w:shd w:val="clear" w:color="auto" w:fill="auto"/>
            <w:vAlign w:val="bottom"/>
          </w:tcPr>
          <w:p w14:paraId="50DE0617" w14:textId="77777777" w:rsidR="0075411E" w:rsidRPr="0038235D" w:rsidRDefault="0075411E" w:rsidP="0075411E">
            <w:pPr>
              <w:spacing w:before="100" w:beforeAutospacing="1" w:after="100" w:afterAutospacing="1"/>
              <w:jc w:val="center"/>
              <w:rPr>
                <w:rFonts w:ascii="Inria Sans" w:hAnsi="Inria Sans" w:cstheme="minorHAnsi"/>
                <w:bCs/>
                <w:sz w:val="18"/>
                <w:szCs w:val="18"/>
              </w:rPr>
            </w:pPr>
            <w:r w:rsidRPr="0038235D">
              <w:rPr>
                <w:rFonts w:ascii="Inria Sans" w:hAnsi="Inria Sans" w:cstheme="minorHAnsi"/>
                <w:bCs/>
                <w:sz w:val="18"/>
                <w:szCs w:val="18"/>
              </w:rPr>
              <w:t>2023</w:t>
            </w:r>
          </w:p>
        </w:tc>
        <w:tc>
          <w:tcPr>
            <w:tcW w:w="2105" w:type="pct"/>
            <w:gridSpan w:val="2"/>
            <w:vMerge/>
            <w:tcBorders>
              <w:left w:val="single" w:sz="4" w:space="0" w:color="auto"/>
              <w:right w:val="single" w:sz="4" w:space="0" w:color="auto"/>
            </w:tcBorders>
          </w:tcPr>
          <w:p w14:paraId="709C7FA9" w14:textId="77777777" w:rsidR="0075411E" w:rsidRPr="003617D0" w:rsidRDefault="0075411E" w:rsidP="0075411E">
            <w:pPr>
              <w:spacing w:before="100" w:beforeAutospacing="1" w:after="100" w:afterAutospacing="1"/>
              <w:jc w:val="center"/>
              <w:rPr>
                <w:rFonts w:ascii="Inria Sans" w:hAnsi="Inria Sans" w:cstheme="minorHAnsi"/>
                <w:bCs/>
                <w:sz w:val="20"/>
                <w:szCs w:val="20"/>
              </w:rPr>
            </w:pPr>
          </w:p>
        </w:tc>
      </w:tr>
      <w:tr w:rsidR="0075411E" w:rsidRPr="003617D0" w14:paraId="41E939C6" w14:textId="77777777" w:rsidTr="00234645">
        <w:tblPrEx>
          <w:tblBorders>
            <w:top w:val="none" w:sz="0" w:space="0" w:color="auto"/>
            <w:bottom w:val="none" w:sz="0" w:space="0" w:color="auto"/>
          </w:tblBorders>
        </w:tblPrEx>
        <w:trPr>
          <w:cantSplit/>
          <w:trHeight w:val="20"/>
        </w:trPr>
        <w:tc>
          <w:tcPr>
            <w:tcW w:w="731" w:type="pct"/>
            <w:tcBorders>
              <w:left w:val="single" w:sz="4" w:space="0" w:color="auto"/>
              <w:right w:val="single" w:sz="4" w:space="0" w:color="auto"/>
            </w:tcBorders>
            <w:shd w:val="clear" w:color="auto" w:fill="auto"/>
            <w:vAlign w:val="center"/>
          </w:tcPr>
          <w:p w14:paraId="5E499A39" w14:textId="77777777" w:rsidR="0075411E" w:rsidRPr="0038235D" w:rsidRDefault="0075411E" w:rsidP="0075411E">
            <w:pPr>
              <w:spacing w:before="100" w:beforeAutospacing="1" w:after="100" w:afterAutospacing="1"/>
              <w:rPr>
                <w:rFonts w:ascii="Inria Sans" w:hAnsi="Inria Sans" w:cstheme="minorHAnsi"/>
                <w:b/>
                <w:bCs/>
                <w:sz w:val="18"/>
                <w:szCs w:val="18"/>
              </w:rPr>
            </w:pPr>
          </w:p>
        </w:tc>
        <w:tc>
          <w:tcPr>
            <w:tcW w:w="1772" w:type="pct"/>
            <w:tcBorders>
              <w:left w:val="single" w:sz="4" w:space="0" w:color="auto"/>
              <w:right w:val="single" w:sz="4" w:space="0" w:color="auto"/>
            </w:tcBorders>
            <w:vAlign w:val="bottom"/>
          </w:tcPr>
          <w:p w14:paraId="48AE6D40" w14:textId="77777777" w:rsidR="0075411E" w:rsidRPr="0038235D" w:rsidRDefault="0075411E" w:rsidP="0075411E">
            <w:pPr>
              <w:spacing w:before="100" w:beforeAutospacing="1" w:after="100" w:afterAutospacing="1"/>
              <w:rPr>
                <w:rFonts w:ascii="Inria Sans" w:hAnsi="Inria Sans" w:cstheme="minorHAnsi"/>
                <w:sz w:val="18"/>
                <w:szCs w:val="18"/>
              </w:rPr>
            </w:pPr>
            <w:r w:rsidRPr="0038235D">
              <w:rPr>
                <w:rFonts w:ascii="Inria Sans" w:hAnsi="Inria Sans" w:cstheme="minorHAnsi"/>
                <w:bCs/>
                <w:sz w:val="18"/>
                <w:szCs w:val="18"/>
              </w:rPr>
              <w:t>Litija-Šmartno</w:t>
            </w:r>
          </w:p>
        </w:tc>
        <w:tc>
          <w:tcPr>
            <w:tcW w:w="392" w:type="pct"/>
            <w:tcBorders>
              <w:left w:val="single" w:sz="4" w:space="0" w:color="auto"/>
              <w:right w:val="single" w:sz="4" w:space="0" w:color="auto"/>
            </w:tcBorders>
            <w:shd w:val="clear" w:color="auto" w:fill="auto"/>
            <w:vAlign w:val="bottom"/>
          </w:tcPr>
          <w:p w14:paraId="66A20358" w14:textId="77777777" w:rsidR="0075411E" w:rsidRPr="0038235D" w:rsidRDefault="0075411E" w:rsidP="0075411E">
            <w:pPr>
              <w:spacing w:before="100" w:beforeAutospacing="1" w:after="100" w:afterAutospacing="1"/>
              <w:jc w:val="center"/>
              <w:rPr>
                <w:rFonts w:ascii="Inria Sans" w:hAnsi="Inria Sans" w:cstheme="minorHAnsi"/>
                <w:bCs/>
                <w:sz w:val="18"/>
                <w:szCs w:val="18"/>
              </w:rPr>
            </w:pPr>
            <w:r w:rsidRPr="0038235D">
              <w:rPr>
                <w:rFonts w:ascii="Inria Sans" w:hAnsi="Inria Sans" w:cstheme="minorHAnsi"/>
                <w:bCs/>
                <w:sz w:val="18"/>
                <w:szCs w:val="18"/>
              </w:rPr>
              <w:t>2023</w:t>
            </w:r>
          </w:p>
        </w:tc>
        <w:tc>
          <w:tcPr>
            <w:tcW w:w="2105" w:type="pct"/>
            <w:gridSpan w:val="2"/>
            <w:vMerge/>
            <w:tcBorders>
              <w:left w:val="single" w:sz="4" w:space="0" w:color="auto"/>
              <w:right w:val="single" w:sz="4" w:space="0" w:color="auto"/>
            </w:tcBorders>
          </w:tcPr>
          <w:p w14:paraId="706731AA" w14:textId="77777777" w:rsidR="0075411E" w:rsidRPr="003617D0" w:rsidRDefault="0075411E" w:rsidP="0075411E">
            <w:pPr>
              <w:spacing w:before="100" w:beforeAutospacing="1" w:after="100" w:afterAutospacing="1"/>
              <w:jc w:val="center"/>
              <w:rPr>
                <w:rFonts w:ascii="Inria Sans" w:hAnsi="Inria Sans" w:cstheme="minorHAnsi"/>
                <w:bCs/>
                <w:sz w:val="20"/>
                <w:szCs w:val="20"/>
              </w:rPr>
            </w:pPr>
          </w:p>
        </w:tc>
      </w:tr>
      <w:tr w:rsidR="0075411E" w:rsidRPr="003617D0" w14:paraId="23F62696" w14:textId="77777777" w:rsidTr="00234645">
        <w:tblPrEx>
          <w:tblBorders>
            <w:top w:val="none" w:sz="0" w:space="0" w:color="auto"/>
            <w:bottom w:val="none" w:sz="0" w:space="0" w:color="auto"/>
          </w:tblBorders>
        </w:tblPrEx>
        <w:trPr>
          <w:cantSplit/>
          <w:trHeight w:val="20"/>
        </w:trPr>
        <w:tc>
          <w:tcPr>
            <w:tcW w:w="731" w:type="pct"/>
            <w:tcBorders>
              <w:left w:val="single" w:sz="4" w:space="0" w:color="auto"/>
              <w:bottom w:val="single" w:sz="4" w:space="0" w:color="auto"/>
              <w:right w:val="single" w:sz="4" w:space="0" w:color="auto"/>
            </w:tcBorders>
            <w:shd w:val="clear" w:color="auto" w:fill="auto"/>
            <w:vAlign w:val="center"/>
          </w:tcPr>
          <w:p w14:paraId="2B5A33E0" w14:textId="77777777" w:rsidR="0075411E" w:rsidRPr="0038235D" w:rsidRDefault="0075411E" w:rsidP="0075411E">
            <w:pPr>
              <w:spacing w:before="100" w:beforeAutospacing="1" w:after="100" w:afterAutospacing="1"/>
              <w:rPr>
                <w:rFonts w:ascii="Inria Sans" w:hAnsi="Inria Sans" w:cstheme="minorHAnsi"/>
                <w:b/>
                <w:bCs/>
                <w:sz w:val="18"/>
                <w:szCs w:val="18"/>
              </w:rPr>
            </w:pPr>
          </w:p>
        </w:tc>
        <w:tc>
          <w:tcPr>
            <w:tcW w:w="1772" w:type="pct"/>
            <w:tcBorders>
              <w:left w:val="single" w:sz="4" w:space="0" w:color="auto"/>
              <w:bottom w:val="single" w:sz="4" w:space="0" w:color="auto"/>
              <w:right w:val="single" w:sz="4" w:space="0" w:color="auto"/>
            </w:tcBorders>
            <w:vAlign w:val="bottom"/>
          </w:tcPr>
          <w:p w14:paraId="3E84F523" w14:textId="77777777" w:rsidR="0075411E" w:rsidRPr="0038235D" w:rsidRDefault="0075411E" w:rsidP="0075411E">
            <w:pPr>
              <w:spacing w:before="100" w:beforeAutospacing="1" w:after="100" w:afterAutospacing="1"/>
              <w:rPr>
                <w:rFonts w:ascii="Inria Sans" w:hAnsi="Inria Sans" w:cstheme="minorHAnsi"/>
                <w:sz w:val="18"/>
                <w:szCs w:val="18"/>
              </w:rPr>
            </w:pPr>
            <w:r w:rsidRPr="0038235D">
              <w:rPr>
                <w:rFonts w:ascii="Inria Sans" w:hAnsi="Inria Sans" w:cstheme="minorHAnsi"/>
                <w:bCs/>
                <w:sz w:val="18"/>
                <w:szCs w:val="18"/>
              </w:rPr>
              <w:t>Preserje-Rakitna</w:t>
            </w:r>
          </w:p>
        </w:tc>
        <w:tc>
          <w:tcPr>
            <w:tcW w:w="392" w:type="pct"/>
            <w:tcBorders>
              <w:left w:val="single" w:sz="4" w:space="0" w:color="auto"/>
              <w:bottom w:val="single" w:sz="4" w:space="0" w:color="auto"/>
              <w:right w:val="single" w:sz="4" w:space="0" w:color="auto"/>
            </w:tcBorders>
            <w:shd w:val="clear" w:color="auto" w:fill="auto"/>
            <w:vAlign w:val="bottom"/>
          </w:tcPr>
          <w:p w14:paraId="0DBD149D" w14:textId="77777777" w:rsidR="0075411E" w:rsidRPr="0038235D" w:rsidRDefault="0075411E" w:rsidP="0075411E">
            <w:pPr>
              <w:spacing w:before="100" w:beforeAutospacing="1" w:after="100" w:afterAutospacing="1"/>
              <w:jc w:val="center"/>
              <w:rPr>
                <w:rFonts w:ascii="Inria Sans" w:hAnsi="Inria Sans" w:cstheme="minorHAnsi"/>
                <w:bCs/>
                <w:sz w:val="18"/>
                <w:szCs w:val="18"/>
              </w:rPr>
            </w:pPr>
            <w:r w:rsidRPr="0038235D">
              <w:rPr>
                <w:rFonts w:ascii="Inria Sans" w:hAnsi="Inria Sans" w:cstheme="minorHAnsi"/>
                <w:bCs/>
                <w:sz w:val="18"/>
                <w:szCs w:val="18"/>
              </w:rPr>
              <w:t>2023</w:t>
            </w:r>
          </w:p>
        </w:tc>
        <w:tc>
          <w:tcPr>
            <w:tcW w:w="2105" w:type="pct"/>
            <w:gridSpan w:val="2"/>
            <w:vMerge/>
            <w:tcBorders>
              <w:left w:val="single" w:sz="4" w:space="0" w:color="auto"/>
              <w:right w:val="single" w:sz="4" w:space="0" w:color="auto"/>
            </w:tcBorders>
          </w:tcPr>
          <w:p w14:paraId="29CC76CC" w14:textId="77777777" w:rsidR="0075411E" w:rsidRPr="003617D0" w:rsidRDefault="0075411E" w:rsidP="0075411E">
            <w:pPr>
              <w:spacing w:before="100" w:beforeAutospacing="1" w:after="100" w:afterAutospacing="1"/>
              <w:jc w:val="center"/>
              <w:rPr>
                <w:rFonts w:ascii="Inria Sans" w:hAnsi="Inria Sans" w:cstheme="minorHAnsi"/>
                <w:bCs/>
                <w:sz w:val="20"/>
                <w:szCs w:val="20"/>
              </w:rPr>
            </w:pPr>
          </w:p>
        </w:tc>
      </w:tr>
      <w:tr w:rsidR="0075411E" w:rsidRPr="003617D0" w14:paraId="004B9185" w14:textId="77777777" w:rsidTr="00234645">
        <w:tblPrEx>
          <w:tblBorders>
            <w:top w:val="none" w:sz="0" w:space="0" w:color="auto"/>
            <w:bottom w:val="none" w:sz="0" w:space="0" w:color="auto"/>
          </w:tblBorders>
        </w:tblPrEx>
        <w:trPr>
          <w:cantSplit/>
          <w:trHeight w:val="20"/>
        </w:trPr>
        <w:tc>
          <w:tcPr>
            <w:tcW w:w="731" w:type="pct"/>
            <w:tcBorders>
              <w:top w:val="single" w:sz="4" w:space="0" w:color="auto"/>
              <w:left w:val="single" w:sz="4" w:space="0" w:color="auto"/>
              <w:right w:val="single" w:sz="4" w:space="0" w:color="auto"/>
            </w:tcBorders>
            <w:shd w:val="clear" w:color="auto" w:fill="auto"/>
            <w:vAlign w:val="center"/>
            <w:hideMark/>
          </w:tcPr>
          <w:p w14:paraId="3532FDFE" w14:textId="77777777" w:rsidR="0075411E" w:rsidRPr="0038235D" w:rsidRDefault="0075411E" w:rsidP="0075411E">
            <w:pPr>
              <w:spacing w:before="100" w:beforeAutospacing="1" w:after="100" w:afterAutospacing="1"/>
              <w:rPr>
                <w:rFonts w:ascii="Inria Sans" w:hAnsi="Inria Sans" w:cstheme="minorHAnsi"/>
                <w:b/>
                <w:bCs/>
                <w:sz w:val="18"/>
                <w:szCs w:val="18"/>
              </w:rPr>
            </w:pPr>
            <w:r w:rsidRPr="0038235D">
              <w:rPr>
                <w:rFonts w:ascii="Inria Sans" w:hAnsi="Inria Sans" w:cstheme="minorHAnsi"/>
                <w:b/>
                <w:bCs/>
                <w:sz w:val="18"/>
                <w:szCs w:val="18"/>
              </w:rPr>
              <w:t>Postojna</w:t>
            </w:r>
          </w:p>
        </w:tc>
        <w:tc>
          <w:tcPr>
            <w:tcW w:w="1772" w:type="pct"/>
            <w:tcBorders>
              <w:top w:val="single" w:sz="4" w:space="0" w:color="auto"/>
              <w:left w:val="single" w:sz="4" w:space="0" w:color="auto"/>
              <w:right w:val="single" w:sz="4" w:space="0" w:color="auto"/>
            </w:tcBorders>
            <w:vAlign w:val="center"/>
          </w:tcPr>
          <w:p w14:paraId="0046C747" w14:textId="77777777" w:rsidR="0075411E" w:rsidRPr="0038235D" w:rsidRDefault="0075411E" w:rsidP="0075411E">
            <w:pPr>
              <w:spacing w:before="100" w:beforeAutospacing="1" w:after="100" w:afterAutospacing="1"/>
              <w:rPr>
                <w:rFonts w:ascii="Inria Sans" w:hAnsi="Inria Sans" w:cstheme="minorHAnsi"/>
                <w:sz w:val="18"/>
                <w:szCs w:val="18"/>
              </w:rPr>
            </w:pPr>
            <w:r w:rsidRPr="0038235D">
              <w:rPr>
                <w:rFonts w:ascii="Inria Sans" w:hAnsi="Inria Sans" w:cstheme="minorHAnsi"/>
                <w:sz w:val="18"/>
                <w:szCs w:val="18"/>
              </w:rPr>
              <w:t>Pivka jama-Grmada</w:t>
            </w:r>
          </w:p>
        </w:tc>
        <w:tc>
          <w:tcPr>
            <w:tcW w:w="392" w:type="pct"/>
            <w:tcBorders>
              <w:top w:val="single" w:sz="4" w:space="0" w:color="auto"/>
              <w:left w:val="single" w:sz="4" w:space="0" w:color="auto"/>
              <w:right w:val="single" w:sz="4" w:space="0" w:color="auto"/>
            </w:tcBorders>
            <w:shd w:val="clear" w:color="auto" w:fill="auto"/>
            <w:vAlign w:val="bottom"/>
          </w:tcPr>
          <w:p w14:paraId="3657A5A4" w14:textId="77777777" w:rsidR="0075411E" w:rsidRPr="0038235D" w:rsidRDefault="0075411E" w:rsidP="0075411E">
            <w:pPr>
              <w:spacing w:before="100" w:beforeAutospacing="1" w:after="100" w:afterAutospacing="1"/>
              <w:jc w:val="center"/>
              <w:rPr>
                <w:rFonts w:ascii="Inria Sans" w:hAnsi="Inria Sans" w:cstheme="minorHAnsi"/>
                <w:sz w:val="18"/>
                <w:szCs w:val="18"/>
              </w:rPr>
            </w:pPr>
            <w:r w:rsidRPr="0038235D">
              <w:rPr>
                <w:rFonts w:ascii="Inria Sans" w:hAnsi="Inria Sans" w:cstheme="minorHAnsi"/>
                <w:sz w:val="18"/>
                <w:szCs w:val="18"/>
              </w:rPr>
              <w:t>2022</w:t>
            </w:r>
          </w:p>
        </w:tc>
        <w:tc>
          <w:tcPr>
            <w:tcW w:w="2105" w:type="pct"/>
            <w:gridSpan w:val="2"/>
            <w:vMerge/>
            <w:tcBorders>
              <w:left w:val="single" w:sz="4" w:space="0" w:color="auto"/>
              <w:right w:val="single" w:sz="4" w:space="0" w:color="auto"/>
            </w:tcBorders>
          </w:tcPr>
          <w:p w14:paraId="5B7A5CEB" w14:textId="77777777" w:rsidR="0075411E" w:rsidRPr="003617D0" w:rsidRDefault="0075411E" w:rsidP="0075411E">
            <w:pPr>
              <w:spacing w:before="100" w:beforeAutospacing="1" w:after="100" w:afterAutospacing="1"/>
              <w:jc w:val="center"/>
              <w:rPr>
                <w:rFonts w:ascii="Inria Sans" w:hAnsi="Inria Sans" w:cstheme="minorHAnsi"/>
                <w:sz w:val="20"/>
                <w:szCs w:val="20"/>
              </w:rPr>
            </w:pPr>
          </w:p>
        </w:tc>
      </w:tr>
      <w:tr w:rsidR="0075411E" w:rsidRPr="003617D0" w14:paraId="3CF6DDA5" w14:textId="77777777" w:rsidTr="00234645">
        <w:tblPrEx>
          <w:tblBorders>
            <w:top w:val="none" w:sz="0" w:space="0" w:color="auto"/>
            <w:bottom w:val="none" w:sz="0" w:space="0" w:color="auto"/>
          </w:tblBorders>
        </w:tblPrEx>
        <w:trPr>
          <w:cantSplit/>
          <w:trHeight w:val="20"/>
        </w:trPr>
        <w:tc>
          <w:tcPr>
            <w:tcW w:w="731" w:type="pct"/>
            <w:tcBorders>
              <w:left w:val="single" w:sz="4" w:space="0" w:color="auto"/>
              <w:right w:val="single" w:sz="4" w:space="0" w:color="auto"/>
            </w:tcBorders>
            <w:shd w:val="clear" w:color="auto" w:fill="auto"/>
            <w:vAlign w:val="center"/>
            <w:hideMark/>
          </w:tcPr>
          <w:p w14:paraId="6E1A4F3D" w14:textId="77777777" w:rsidR="0075411E" w:rsidRPr="0038235D" w:rsidRDefault="0075411E" w:rsidP="0075411E">
            <w:pPr>
              <w:spacing w:before="100" w:beforeAutospacing="1" w:after="100" w:afterAutospacing="1"/>
              <w:rPr>
                <w:rFonts w:ascii="Inria Sans" w:hAnsi="Inria Sans" w:cstheme="minorHAnsi"/>
                <w:b/>
                <w:bCs/>
                <w:sz w:val="18"/>
                <w:szCs w:val="18"/>
              </w:rPr>
            </w:pPr>
            <w:r w:rsidRPr="0038235D">
              <w:rPr>
                <w:rFonts w:ascii="Inria Sans" w:hAnsi="Inria Sans" w:cstheme="minorHAnsi"/>
                <w:b/>
                <w:bCs/>
                <w:sz w:val="18"/>
                <w:szCs w:val="18"/>
              </w:rPr>
              <w:t> </w:t>
            </w:r>
          </w:p>
        </w:tc>
        <w:tc>
          <w:tcPr>
            <w:tcW w:w="1772" w:type="pct"/>
            <w:tcBorders>
              <w:left w:val="single" w:sz="4" w:space="0" w:color="auto"/>
              <w:right w:val="single" w:sz="4" w:space="0" w:color="auto"/>
            </w:tcBorders>
            <w:vAlign w:val="center"/>
          </w:tcPr>
          <w:p w14:paraId="025ED2A6" w14:textId="77777777" w:rsidR="0075411E" w:rsidRPr="0038235D" w:rsidRDefault="0075411E" w:rsidP="0075411E">
            <w:pPr>
              <w:spacing w:before="100" w:beforeAutospacing="1" w:after="100" w:afterAutospacing="1"/>
              <w:rPr>
                <w:rFonts w:ascii="Inria Sans" w:hAnsi="Inria Sans" w:cstheme="minorHAnsi"/>
                <w:sz w:val="18"/>
                <w:szCs w:val="18"/>
              </w:rPr>
            </w:pPr>
            <w:r w:rsidRPr="0038235D">
              <w:rPr>
                <w:rFonts w:ascii="Inria Sans" w:hAnsi="Inria Sans" w:cstheme="minorHAnsi"/>
                <w:sz w:val="18"/>
                <w:szCs w:val="18"/>
              </w:rPr>
              <w:t>Logatec-</w:t>
            </w:r>
            <w:proofErr w:type="spellStart"/>
            <w:r w:rsidRPr="0038235D">
              <w:rPr>
                <w:rFonts w:ascii="Inria Sans" w:hAnsi="Inria Sans" w:cstheme="minorHAnsi"/>
                <w:sz w:val="18"/>
                <w:szCs w:val="18"/>
              </w:rPr>
              <w:t>Zagora</w:t>
            </w:r>
            <w:proofErr w:type="spellEnd"/>
          </w:p>
        </w:tc>
        <w:tc>
          <w:tcPr>
            <w:tcW w:w="392" w:type="pct"/>
            <w:tcBorders>
              <w:left w:val="single" w:sz="4" w:space="0" w:color="auto"/>
              <w:right w:val="single" w:sz="4" w:space="0" w:color="auto"/>
            </w:tcBorders>
            <w:shd w:val="clear" w:color="auto" w:fill="auto"/>
            <w:vAlign w:val="bottom"/>
          </w:tcPr>
          <w:p w14:paraId="0AC3D2FF" w14:textId="77777777" w:rsidR="0075411E" w:rsidRPr="0038235D" w:rsidRDefault="0075411E" w:rsidP="0075411E">
            <w:pPr>
              <w:spacing w:before="100" w:beforeAutospacing="1" w:after="100" w:afterAutospacing="1"/>
              <w:jc w:val="center"/>
              <w:rPr>
                <w:rFonts w:ascii="Inria Sans" w:hAnsi="Inria Sans" w:cstheme="minorHAnsi"/>
                <w:sz w:val="18"/>
                <w:szCs w:val="18"/>
              </w:rPr>
            </w:pPr>
            <w:r w:rsidRPr="0038235D">
              <w:rPr>
                <w:rFonts w:ascii="Inria Sans" w:hAnsi="Inria Sans" w:cstheme="minorHAnsi"/>
                <w:sz w:val="18"/>
                <w:szCs w:val="18"/>
              </w:rPr>
              <w:t>2022</w:t>
            </w:r>
          </w:p>
        </w:tc>
        <w:tc>
          <w:tcPr>
            <w:tcW w:w="2105" w:type="pct"/>
            <w:gridSpan w:val="2"/>
            <w:vMerge/>
            <w:tcBorders>
              <w:left w:val="single" w:sz="4" w:space="0" w:color="auto"/>
              <w:right w:val="single" w:sz="4" w:space="0" w:color="auto"/>
            </w:tcBorders>
          </w:tcPr>
          <w:p w14:paraId="158225F5" w14:textId="77777777" w:rsidR="0075411E" w:rsidRPr="003617D0" w:rsidRDefault="0075411E" w:rsidP="0075411E">
            <w:pPr>
              <w:spacing w:before="100" w:beforeAutospacing="1" w:after="100" w:afterAutospacing="1"/>
              <w:jc w:val="center"/>
              <w:rPr>
                <w:rFonts w:ascii="Inria Sans" w:hAnsi="Inria Sans" w:cstheme="minorHAnsi"/>
                <w:sz w:val="20"/>
                <w:szCs w:val="20"/>
              </w:rPr>
            </w:pPr>
          </w:p>
        </w:tc>
      </w:tr>
      <w:tr w:rsidR="0075411E" w:rsidRPr="003617D0" w14:paraId="2964389F" w14:textId="77777777" w:rsidTr="00234645">
        <w:tblPrEx>
          <w:tblBorders>
            <w:top w:val="none" w:sz="0" w:space="0" w:color="auto"/>
            <w:bottom w:val="none" w:sz="0" w:space="0" w:color="auto"/>
          </w:tblBorders>
        </w:tblPrEx>
        <w:trPr>
          <w:cantSplit/>
          <w:trHeight w:val="20"/>
        </w:trPr>
        <w:tc>
          <w:tcPr>
            <w:tcW w:w="731" w:type="pct"/>
            <w:tcBorders>
              <w:left w:val="single" w:sz="4" w:space="0" w:color="auto"/>
              <w:right w:val="single" w:sz="4" w:space="0" w:color="auto"/>
            </w:tcBorders>
            <w:shd w:val="clear" w:color="auto" w:fill="auto"/>
            <w:vAlign w:val="center"/>
            <w:hideMark/>
          </w:tcPr>
          <w:p w14:paraId="65A1CFA1" w14:textId="77777777" w:rsidR="0075411E" w:rsidRPr="0038235D" w:rsidRDefault="0075411E" w:rsidP="0075411E">
            <w:pPr>
              <w:spacing w:before="100" w:beforeAutospacing="1" w:after="100" w:afterAutospacing="1"/>
              <w:rPr>
                <w:rFonts w:ascii="Inria Sans" w:hAnsi="Inria Sans" w:cstheme="minorHAnsi"/>
                <w:b/>
                <w:bCs/>
                <w:sz w:val="18"/>
                <w:szCs w:val="18"/>
              </w:rPr>
            </w:pPr>
            <w:r w:rsidRPr="0038235D">
              <w:rPr>
                <w:rFonts w:ascii="Inria Sans" w:hAnsi="Inria Sans" w:cstheme="minorHAnsi"/>
                <w:b/>
                <w:bCs/>
                <w:sz w:val="18"/>
                <w:szCs w:val="18"/>
              </w:rPr>
              <w:t> </w:t>
            </w:r>
          </w:p>
        </w:tc>
        <w:tc>
          <w:tcPr>
            <w:tcW w:w="1772" w:type="pct"/>
            <w:tcBorders>
              <w:left w:val="single" w:sz="4" w:space="0" w:color="auto"/>
              <w:right w:val="single" w:sz="4" w:space="0" w:color="auto"/>
            </w:tcBorders>
            <w:vAlign w:val="center"/>
          </w:tcPr>
          <w:p w14:paraId="0BA73CFE" w14:textId="77777777" w:rsidR="0075411E" w:rsidRPr="0038235D" w:rsidRDefault="0075411E" w:rsidP="0075411E">
            <w:pPr>
              <w:spacing w:before="100" w:beforeAutospacing="1" w:after="100" w:afterAutospacing="1"/>
              <w:rPr>
                <w:rFonts w:ascii="Inria Sans" w:hAnsi="Inria Sans" w:cstheme="minorHAnsi"/>
                <w:sz w:val="18"/>
                <w:szCs w:val="18"/>
              </w:rPr>
            </w:pPr>
            <w:r w:rsidRPr="0038235D">
              <w:rPr>
                <w:rFonts w:ascii="Inria Sans" w:hAnsi="Inria Sans" w:cstheme="minorHAnsi"/>
                <w:sz w:val="18"/>
                <w:szCs w:val="18"/>
              </w:rPr>
              <w:t>Iška-Otave</w:t>
            </w:r>
          </w:p>
        </w:tc>
        <w:tc>
          <w:tcPr>
            <w:tcW w:w="392" w:type="pct"/>
            <w:tcBorders>
              <w:left w:val="single" w:sz="4" w:space="0" w:color="auto"/>
              <w:right w:val="single" w:sz="4" w:space="0" w:color="auto"/>
            </w:tcBorders>
            <w:shd w:val="clear" w:color="auto" w:fill="auto"/>
            <w:vAlign w:val="bottom"/>
          </w:tcPr>
          <w:p w14:paraId="29DB8629" w14:textId="77777777" w:rsidR="0075411E" w:rsidRPr="0038235D" w:rsidRDefault="0075411E" w:rsidP="0075411E">
            <w:pPr>
              <w:spacing w:before="100" w:beforeAutospacing="1" w:after="100" w:afterAutospacing="1"/>
              <w:jc w:val="center"/>
              <w:rPr>
                <w:rFonts w:ascii="Inria Sans" w:hAnsi="Inria Sans" w:cstheme="minorHAnsi"/>
                <w:sz w:val="18"/>
                <w:szCs w:val="18"/>
              </w:rPr>
            </w:pPr>
            <w:r w:rsidRPr="0038235D">
              <w:rPr>
                <w:rFonts w:ascii="Inria Sans" w:hAnsi="Inria Sans" w:cstheme="minorHAnsi"/>
                <w:sz w:val="18"/>
                <w:szCs w:val="18"/>
              </w:rPr>
              <w:t>2022</w:t>
            </w:r>
          </w:p>
        </w:tc>
        <w:tc>
          <w:tcPr>
            <w:tcW w:w="2105" w:type="pct"/>
            <w:gridSpan w:val="2"/>
            <w:vMerge/>
            <w:tcBorders>
              <w:left w:val="single" w:sz="4" w:space="0" w:color="auto"/>
              <w:right w:val="single" w:sz="4" w:space="0" w:color="auto"/>
            </w:tcBorders>
          </w:tcPr>
          <w:p w14:paraId="65B69AF9" w14:textId="77777777" w:rsidR="0075411E" w:rsidRPr="003617D0" w:rsidRDefault="0075411E" w:rsidP="0075411E">
            <w:pPr>
              <w:spacing w:before="100" w:beforeAutospacing="1" w:after="100" w:afterAutospacing="1"/>
              <w:jc w:val="center"/>
              <w:rPr>
                <w:rFonts w:ascii="Inria Sans" w:hAnsi="Inria Sans" w:cstheme="minorHAnsi"/>
                <w:sz w:val="20"/>
                <w:szCs w:val="20"/>
              </w:rPr>
            </w:pPr>
          </w:p>
        </w:tc>
      </w:tr>
      <w:tr w:rsidR="0075411E" w:rsidRPr="003617D0" w14:paraId="2278C200" w14:textId="77777777" w:rsidTr="00234645">
        <w:tblPrEx>
          <w:tblBorders>
            <w:top w:val="none" w:sz="0" w:space="0" w:color="auto"/>
            <w:bottom w:val="none" w:sz="0" w:space="0" w:color="auto"/>
          </w:tblBorders>
        </w:tblPrEx>
        <w:trPr>
          <w:cantSplit/>
          <w:trHeight w:val="20"/>
        </w:trPr>
        <w:tc>
          <w:tcPr>
            <w:tcW w:w="731" w:type="pct"/>
            <w:tcBorders>
              <w:left w:val="single" w:sz="4" w:space="0" w:color="auto"/>
              <w:right w:val="single" w:sz="4" w:space="0" w:color="auto"/>
            </w:tcBorders>
            <w:shd w:val="clear" w:color="auto" w:fill="auto"/>
            <w:vAlign w:val="center"/>
          </w:tcPr>
          <w:p w14:paraId="04DCF066" w14:textId="77777777" w:rsidR="0075411E" w:rsidRPr="0038235D" w:rsidRDefault="0075411E" w:rsidP="0075411E">
            <w:pPr>
              <w:spacing w:before="100" w:beforeAutospacing="1" w:after="100" w:afterAutospacing="1"/>
              <w:rPr>
                <w:rFonts w:ascii="Inria Sans" w:hAnsi="Inria Sans" w:cstheme="minorHAnsi"/>
                <w:b/>
                <w:bCs/>
                <w:sz w:val="18"/>
                <w:szCs w:val="18"/>
              </w:rPr>
            </w:pPr>
          </w:p>
        </w:tc>
        <w:tc>
          <w:tcPr>
            <w:tcW w:w="1772" w:type="pct"/>
            <w:tcBorders>
              <w:left w:val="single" w:sz="4" w:space="0" w:color="auto"/>
              <w:right w:val="single" w:sz="4" w:space="0" w:color="auto"/>
            </w:tcBorders>
            <w:vAlign w:val="bottom"/>
          </w:tcPr>
          <w:p w14:paraId="2AFF3B38" w14:textId="77777777" w:rsidR="0075411E" w:rsidRPr="0038235D" w:rsidRDefault="0075411E" w:rsidP="0075411E">
            <w:pPr>
              <w:spacing w:before="100" w:beforeAutospacing="1" w:after="100" w:afterAutospacing="1"/>
              <w:rPr>
                <w:rFonts w:ascii="Inria Sans" w:hAnsi="Inria Sans" w:cstheme="minorHAnsi"/>
                <w:sz w:val="18"/>
                <w:szCs w:val="18"/>
              </w:rPr>
            </w:pPr>
            <w:r w:rsidRPr="0038235D">
              <w:rPr>
                <w:rFonts w:ascii="Inria Sans" w:hAnsi="Inria Sans" w:cstheme="minorHAnsi"/>
                <w:sz w:val="18"/>
                <w:szCs w:val="18"/>
              </w:rPr>
              <w:t>Nanos-Hrušica</w:t>
            </w:r>
          </w:p>
        </w:tc>
        <w:tc>
          <w:tcPr>
            <w:tcW w:w="392" w:type="pct"/>
            <w:tcBorders>
              <w:left w:val="single" w:sz="4" w:space="0" w:color="auto"/>
              <w:right w:val="single" w:sz="4" w:space="0" w:color="auto"/>
            </w:tcBorders>
            <w:shd w:val="clear" w:color="auto" w:fill="auto"/>
            <w:vAlign w:val="bottom"/>
          </w:tcPr>
          <w:p w14:paraId="1C8F95BC" w14:textId="77777777" w:rsidR="0075411E" w:rsidRPr="0038235D" w:rsidRDefault="0075411E" w:rsidP="0075411E">
            <w:pPr>
              <w:spacing w:before="100" w:beforeAutospacing="1" w:after="100" w:afterAutospacing="1"/>
              <w:jc w:val="center"/>
              <w:rPr>
                <w:rFonts w:ascii="Inria Sans" w:hAnsi="Inria Sans" w:cstheme="minorHAnsi"/>
                <w:sz w:val="18"/>
                <w:szCs w:val="18"/>
              </w:rPr>
            </w:pPr>
            <w:r w:rsidRPr="0038235D">
              <w:rPr>
                <w:rFonts w:ascii="Inria Sans" w:hAnsi="Inria Sans" w:cstheme="minorHAnsi"/>
                <w:sz w:val="18"/>
                <w:szCs w:val="18"/>
              </w:rPr>
              <w:t>2023</w:t>
            </w:r>
          </w:p>
        </w:tc>
        <w:tc>
          <w:tcPr>
            <w:tcW w:w="2105" w:type="pct"/>
            <w:gridSpan w:val="2"/>
            <w:vMerge/>
            <w:tcBorders>
              <w:left w:val="single" w:sz="4" w:space="0" w:color="auto"/>
              <w:right w:val="single" w:sz="4" w:space="0" w:color="auto"/>
            </w:tcBorders>
          </w:tcPr>
          <w:p w14:paraId="4B6FFE3A" w14:textId="77777777" w:rsidR="0075411E" w:rsidRPr="003617D0" w:rsidRDefault="0075411E" w:rsidP="0075411E">
            <w:pPr>
              <w:spacing w:before="100" w:beforeAutospacing="1" w:after="100" w:afterAutospacing="1"/>
              <w:jc w:val="center"/>
              <w:rPr>
                <w:rFonts w:ascii="Inria Sans" w:hAnsi="Inria Sans" w:cstheme="minorHAnsi"/>
                <w:sz w:val="20"/>
                <w:szCs w:val="20"/>
              </w:rPr>
            </w:pPr>
          </w:p>
        </w:tc>
      </w:tr>
      <w:tr w:rsidR="0075411E" w:rsidRPr="003617D0" w14:paraId="60807654" w14:textId="77777777" w:rsidTr="00234645">
        <w:tblPrEx>
          <w:tblBorders>
            <w:top w:val="none" w:sz="0" w:space="0" w:color="auto"/>
            <w:bottom w:val="none" w:sz="0" w:space="0" w:color="auto"/>
          </w:tblBorders>
        </w:tblPrEx>
        <w:trPr>
          <w:cantSplit/>
          <w:trHeight w:val="20"/>
        </w:trPr>
        <w:tc>
          <w:tcPr>
            <w:tcW w:w="731" w:type="pct"/>
            <w:tcBorders>
              <w:left w:val="single" w:sz="4" w:space="0" w:color="auto"/>
              <w:right w:val="single" w:sz="4" w:space="0" w:color="auto"/>
            </w:tcBorders>
            <w:shd w:val="clear" w:color="auto" w:fill="auto"/>
            <w:vAlign w:val="center"/>
          </w:tcPr>
          <w:p w14:paraId="0DB7460E" w14:textId="77777777" w:rsidR="0075411E" w:rsidRPr="0038235D" w:rsidRDefault="0075411E" w:rsidP="0075411E">
            <w:pPr>
              <w:spacing w:before="100" w:beforeAutospacing="1" w:after="100" w:afterAutospacing="1"/>
              <w:rPr>
                <w:rFonts w:ascii="Inria Sans" w:hAnsi="Inria Sans" w:cstheme="minorHAnsi"/>
                <w:b/>
                <w:bCs/>
                <w:sz w:val="18"/>
                <w:szCs w:val="18"/>
              </w:rPr>
            </w:pPr>
          </w:p>
        </w:tc>
        <w:tc>
          <w:tcPr>
            <w:tcW w:w="1772" w:type="pct"/>
            <w:tcBorders>
              <w:left w:val="single" w:sz="4" w:space="0" w:color="auto"/>
              <w:right w:val="single" w:sz="4" w:space="0" w:color="auto"/>
            </w:tcBorders>
            <w:vAlign w:val="bottom"/>
          </w:tcPr>
          <w:p w14:paraId="4B074893" w14:textId="77777777" w:rsidR="0075411E" w:rsidRPr="0038235D" w:rsidRDefault="0075411E" w:rsidP="0075411E">
            <w:pPr>
              <w:spacing w:before="100" w:beforeAutospacing="1" w:after="100" w:afterAutospacing="1"/>
              <w:rPr>
                <w:rFonts w:ascii="Inria Sans" w:hAnsi="Inria Sans" w:cstheme="minorHAnsi"/>
                <w:sz w:val="18"/>
                <w:szCs w:val="18"/>
              </w:rPr>
            </w:pPr>
            <w:r w:rsidRPr="0038235D">
              <w:rPr>
                <w:rFonts w:ascii="Inria Sans" w:hAnsi="Inria Sans" w:cstheme="minorHAnsi"/>
                <w:sz w:val="18"/>
                <w:szCs w:val="18"/>
              </w:rPr>
              <w:t>Okroglina</w:t>
            </w:r>
          </w:p>
        </w:tc>
        <w:tc>
          <w:tcPr>
            <w:tcW w:w="392" w:type="pct"/>
            <w:tcBorders>
              <w:left w:val="single" w:sz="4" w:space="0" w:color="auto"/>
              <w:right w:val="single" w:sz="4" w:space="0" w:color="auto"/>
            </w:tcBorders>
            <w:shd w:val="clear" w:color="auto" w:fill="auto"/>
            <w:vAlign w:val="bottom"/>
          </w:tcPr>
          <w:p w14:paraId="7177FFCC" w14:textId="77777777" w:rsidR="0075411E" w:rsidRPr="0038235D" w:rsidRDefault="0075411E" w:rsidP="0075411E">
            <w:pPr>
              <w:spacing w:before="100" w:beforeAutospacing="1" w:after="100" w:afterAutospacing="1"/>
              <w:jc w:val="center"/>
              <w:rPr>
                <w:rFonts w:ascii="Inria Sans" w:hAnsi="Inria Sans" w:cstheme="minorHAnsi"/>
                <w:sz w:val="18"/>
                <w:szCs w:val="18"/>
              </w:rPr>
            </w:pPr>
            <w:r w:rsidRPr="0038235D">
              <w:rPr>
                <w:rFonts w:ascii="Inria Sans" w:hAnsi="Inria Sans" w:cstheme="minorHAnsi"/>
                <w:sz w:val="18"/>
                <w:szCs w:val="18"/>
              </w:rPr>
              <w:t>2023</w:t>
            </w:r>
          </w:p>
        </w:tc>
        <w:tc>
          <w:tcPr>
            <w:tcW w:w="2105" w:type="pct"/>
            <w:gridSpan w:val="2"/>
            <w:vMerge/>
            <w:tcBorders>
              <w:left w:val="single" w:sz="4" w:space="0" w:color="auto"/>
              <w:right w:val="single" w:sz="4" w:space="0" w:color="auto"/>
            </w:tcBorders>
          </w:tcPr>
          <w:p w14:paraId="239D317E" w14:textId="77777777" w:rsidR="0075411E" w:rsidRPr="003617D0" w:rsidRDefault="0075411E" w:rsidP="0075411E">
            <w:pPr>
              <w:spacing w:before="100" w:beforeAutospacing="1" w:after="100" w:afterAutospacing="1"/>
              <w:jc w:val="center"/>
              <w:rPr>
                <w:rFonts w:ascii="Inria Sans" w:hAnsi="Inria Sans" w:cstheme="minorHAnsi"/>
                <w:sz w:val="20"/>
                <w:szCs w:val="20"/>
              </w:rPr>
            </w:pPr>
          </w:p>
        </w:tc>
      </w:tr>
      <w:tr w:rsidR="0075411E" w:rsidRPr="003617D0" w14:paraId="4EEBF541" w14:textId="77777777" w:rsidTr="00234645">
        <w:tblPrEx>
          <w:tblBorders>
            <w:top w:val="none" w:sz="0" w:space="0" w:color="auto"/>
            <w:bottom w:val="none" w:sz="0" w:space="0" w:color="auto"/>
          </w:tblBorders>
        </w:tblPrEx>
        <w:trPr>
          <w:cantSplit/>
          <w:trHeight w:val="20"/>
        </w:trPr>
        <w:tc>
          <w:tcPr>
            <w:tcW w:w="731" w:type="pct"/>
            <w:tcBorders>
              <w:left w:val="single" w:sz="4" w:space="0" w:color="auto"/>
              <w:bottom w:val="single" w:sz="4" w:space="0" w:color="auto"/>
              <w:right w:val="single" w:sz="4" w:space="0" w:color="auto"/>
            </w:tcBorders>
            <w:shd w:val="clear" w:color="auto" w:fill="auto"/>
            <w:vAlign w:val="center"/>
          </w:tcPr>
          <w:p w14:paraId="3B486043" w14:textId="77777777" w:rsidR="0075411E" w:rsidRPr="0038235D" w:rsidRDefault="0075411E" w:rsidP="0075411E">
            <w:pPr>
              <w:spacing w:before="100" w:beforeAutospacing="1" w:after="100" w:afterAutospacing="1"/>
              <w:rPr>
                <w:rFonts w:ascii="Inria Sans" w:hAnsi="Inria Sans" w:cstheme="minorHAnsi"/>
                <w:b/>
                <w:bCs/>
                <w:sz w:val="18"/>
                <w:szCs w:val="18"/>
              </w:rPr>
            </w:pPr>
          </w:p>
        </w:tc>
        <w:tc>
          <w:tcPr>
            <w:tcW w:w="1772" w:type="pct"/>
            <w:tcBorders>
              <w:left w:val="single" w:sz="4" w:space="0" w:color="auto"/>
              <w:bottom w:val="single" w:sz="4" w:space="0" w:color="auto"/>
              <w:right w:val="single" w:sz="4" w:space="0" w:color="auto"/>
            </w:tcBorders>
            <w:vAlign w:val="bottom"/>
          </w:tcPr>
          <w:p w14:paraId="62A1CBD2" w14:textId="77777777" w:rsidR="0075411E" w:rsidRPr="0038235D" w:rsidRDefault="0075411E" w:rsidP="0075411E">
            <w:pPr>
              <w:spacing w:before="100" w:beforeAutospacing="1" w:after="100" w:afterAutospacing="1"/>
              <w:rPr>
                <w:rFonts w:ascii="Inria Sans" w:hAnsi="Inria Sans" w:cstheme="minorHAnsi"/>
                <w:sz w:val="18"/>
                <w:szCs w:val="18"/>
              </w:rPr>
            </w:pPr>
            <w:r w:rsidRPr="0038235D">
              <w:rPr>
                <w:rFonts w:ascii="Inria Sans" w:hAnsi="Inria Sans" w:cstheme="minorHAnsi"/>
                <w:sz w:val="18"/>
                <w:szCs w:val="18"/>
              </w:rPr>
              <w:t>Bloke</w:t>
            </w:r>
          </w:p>
        </w:tc>
        <w:tc>
          <w:tcPr>
            <w:tcW w:w="392" w:type="pct"/>
            <w:tcBorders>
              <w:left w:val="single" w:sz="4" w:space="0" w:color="auto"/>
              <w:bottom w:val="single" w:sz="4" w:space="0" w:color="auto"/>
              <w:right w:val="single" w:sz="4" w:space="0" w:color="auto"/>
            </w:tcBorders>
            <w:shd w:val="clear" w:color="auto" w:fill="auto"/>
            <w:vAlign w:val="bottom"/>
          </w:tcPr>
          <w:p w14:paraId="74151D30" w14:textId="77777777" w:rsidR="0075411E" w:rsidRPr="0038235D" w:rsidRDefault="0075411E" w:rsidP="0075411E">
            <w:pPr>
              <w:spacing w:before="100" w:beforeAutospacing="1" w:after="100" w:afterAutospacing="1"/>
              <w:jc w:val="center"/>
              <w:rPr>
                <w:rFonts w:ascii="Inria Sans" w:hAnsi="Inria Sans" w:cstheme="minorHAnsi"/>
                <w:sz w:val="18"/>
                <w:szCs w:val="18"/>
              </w:rPr>
            </w:pPr>
            <w:r w:rsidRPr="0038235D">
              <w:rPr>
                <w:rFonts w:ascii="Inria Sans" w:hAnsi="Inria Sans" w:cstheme="minorHAnsi"/>
                <w:sz w:val="18"/>
                <w:szCs w:val="18"/>
              </w:rPr>
              <w:t>2023</w:t>
            </w:r>
          </w:p>
        </w:tc>
        <w:tc>
          <w:tcPr>
            <w:tcW w:w="2105" w:type="pct"/>
            <w:gridSpan w:val="2"/>
            <w:vMerge/>
            <w:tcBorders>
              <w:left w:val="single" w:sz="4" w:space="0" w:color="auto"/>
              <w:right w:val="single" w:sz="4" w:space="0" w:color="auto"/>
            </w:tcBorders>
          </w:tcPr>
          <w:p w14:paraId="690DBBD6" w14:textId="77777777" w:rsidR="0075411E" w:rsidRPr="003617D0" w:rsidRDefault="0075411E" w:rsidP="0075411E">
            <w:pPr>
              <w:spacing w:before="100" w:beforeAutospacing="1" w:after="100" w:afterAutospacing="1"/>
              <w:jc w:val="center"/>
              <w:rPr>
                <w:rFonts w:ascii="Inria Sans" w:hAnsi="Inria Sans" w:cstheme="minorHAnsi"/>
                <w:sz w:val="20"/>
                <w:szCs w:val="20"/>
              </w:rPr>
            </w:pPr>
          </w:p>
        </w:tc>
      </w:tr>
      <w:tr w:rsidR="0075411E" w:rsidRPr="003617D0" w14:paraId="36B5C7A4" w14:textId="77777777" w:rsidTr="00234645">
        <w:tblPrEx>
          <w:tblBorders>
            <w:top w:val="none" w:sz="0" w:space="0" w:color="auto"/>
            <w:bottom w:val="none" w:sz="0" w:space="0" w:color="auto"/>
          </w:tblBorders>
        </w:tblPrEx>
        <w:trPr>
          <w:cantSplit/>
          <w:trHeight w:val="20"/>
        </w:trPr>
        <w:tc>
          <w:tcPr>
            <w:tcW w:w="731" w:type="pct"/>
            <w:tcBorders>
              <w:top w:val="single" w:sz="4" w:space="0" w:color="auto"/>
              <w:left w:val="single" w:sz="4" w:space="0" w:color="auto"/>
              <w:right w:val="single" w:sz="4" w:space="0" w:color="auto"/>
            </w:tcBorders>
            <w:shd w:val="clear" w:color="auto" w:fill="auto"/>
            <w:vAlign w:val="center"/>
            <w:hideMark/>
          </w:tcPr>
          <w:p w14:paraId="4D2CA9C3" w14:textId="77777777" w:rsidR="0075411E" w:rsidRPr="0038235D" w:rsidRDefault="0075411E" w:rsidP="0075411E">
            <w:pPr>
              <w:spacing w:before="100" w:beforeAutospacing="1" w:after="100" w:afterAutospacing="1"/>
              <w:rPr>
                <w:rFonts w:ascii="Inria Sans" w:hAnsi="Inria Sans" w:cstheme="minorHAnsi"/>
                <w:b/>
                <w:bCs/>
                <w:sz w:val="18"/>
                <w:szCs w:val="18"/>
              </w:rPr>
            </w:pPr>
            <w:r w:rsidRPr="0038235D">
              <w:rPr>
                <w:rFonts w:ascii="Inria Sans" w:hAnsi="Inria Sans" w:cstheme="minorHAnsi"/>
                <w:b/>
                <w:bCs/>
                <w:sz w:val="18"/>
                <w:szCs w:val="18"/>
              </w:rPr>
              <w:t>Kočevje</w:t>
            </w:r>
          </w:p>
        </w:tc>
        <w:tc>
          <w:tcPr>
            <w:tcW w:w="1772" w:type="pct"/>
            <w:tcBorders>
              <w:top w:val="single" w:sz="4" w:space="0" w:color="auto"/>
              <w:left w:val="single" w:sz="4" w:space="0" w:color="auto"/>
              <w:right w:val="single" w:sz="4" w:space="0" w:color="auto"/>
            </w:tcBorders>
            <w:vAlign w:val="center"/>
          </w:tcPr>
          <w:p w14:paraId="45796DF0" w14:textId="77777777" w:rsidR="0075411E" w:rsidRPr="0038235D" w:rsidRDefault="0075411E" w:rsidP="0075411E">
            <w:pPr>
              <w:spacing w:before="100" w:beforeAutospacing="1" w:after="100" w:afterAutospacing="1"/>
              <w:rPr>
                <w:rFonts w:ascii="Inria Sans" w:hAnsi="Inria Sans" w:cstheme="minorHAnsi"/>
                <w:sz w:val="18"/>
                <w:szCs w:val="18"/>
              </w:rPr>
            </w:pPr>
            <w:r w:rsidRPr="0038235D">
              <w:rPr>
                <w:rFonts w:ascii="Inria Sans" w:hAnsi="Inria Sans" w:cstheme="minorHAnsi"/>
                <w:sz w:val="18"/>
                <w:szCs w:val="18"/>
              </w:rPr>
              <w:t>Mala gora</w:t>
            </w:r>
          </w:p>
        </w:tc>
        <w:tc>
          <w:tcPr>
            <w:tcW w:w="392" w:type="pct"/>
            <w:tcBorders>
              <w:top w:val="single" w:sz="4" w:space="0" w:color="auto"/>
              <w:left w:val="single" w:sz="4" w:space="0" w:color="auto"/>
              <w:right w:val="single" w:sz="4" w:space="0" w:color="auto"/>
            </w:tcBorders>
            <w:shd w:val="clear" w:color="auto" w:fill="auto"/>
            <w:vAlign w:val="bottom"/>
          </w:tcPr>
          <w:p w14:paraId="5E7B70B2" w14:textId="77777777" w:rsidR="0075411E" w:rsidRPr="0038235D" w:rsidRDefault="0075411E" w:rsidP="0075411E">
            <w:pPr>
              <w:spacing w:before="100" w:beforeAutospacing="1" w:after="100" w:afterAutospacing="1"/>
              <w:jc w:val="center"/>
              <w:rPr>
                <w:rFonts w:ascii="Inria Sans" w:hAnsi="Inria Sans" w:cstheme="minorHAnsi"/>
                <w:bCs/>
                <w:sz w:val="18"/>
                <w:szCs w:val="18"/>
              </w:rPr>
            </w:pPr>
            <w:r w:rsidRPr="0038235D">
              <w:rPr>
                <w:rFonts w:ascii="Inria Sans" w:hAnsi="Inria Sans" w:cstheme="minorHAnsi"/>
                <w:bCs/>
                <w:sz w:val="18"/>
                <w:szCs w:val="18"/>
              </w:rPr>
              <w:t>2022</w:t>
            </w:r>
          </w:p>
        </w:tc>
        <w:tc>
          <w:tcPr>
            <w:tcW w:w="2105" w:type="pct"/>
            <w:gridSpan w:val="2"/>
            <w:vMerge/>
            <w:tcBorders>
              <w:left w:val="single" w:sz="4" w:space="0" w:color="auto"/>
              <w:right w:val="single" w:sz="4" w:space="0" w:color="auto"/>
            </w:tcBorders>
          </w:tcPr>
          <w:p w14:paraId="409F34B5" w14:textId="77777777" w:rsidR="0075411E" w:rsidRPr="003617D0" w:rsidRDefault="0075411E" w:rsidP="0075411E">
            <w:pPr>
              <w:spacing w:before="100" w:beforeAutospacing="1" w:after="100" w:afterAutospacing="1"/>
              <w:jc w:val="center"/>
              <w:rPr>
                <w:rFonts w:ascii="Inria Sans" w:hAnsi="Inria Sans" w:cstheme="minorHAnsi"/>
                <w:bCs/>
                <w:sz w:val="20"/>
                <w:szCs w:val="20"/>
              </w:rPr>
            </w:pPr>
          </w:p>
        </w:tc>
      </w:tr>
      <w:tr w:rsidR="0075411E" w:rsidRPr="003617D0" w14:paraId="6ABB2749" w14:textId="77777777" w:rsidTr="00234645">
        <w:tblPrEx>
          <w:tblBorders>
            <w:top w:val="none" w:sz="0" w:space="0" w:color="auto"/>
            <w:bottom w:val="none" w:sz="0" w:space="0" w:color="auto"/>
          </w:tblBorders>
        </w:tblPrEx>
        <w:trPr>
          <w:cantSplit/>
          <w:trHeight w:val="20"/>
        </w:trPr>
        <w:tc>
          <w:tcPr>
            <w:tcW w:w="731" w:type="pct"/>
            <w:tcBorders>
              <w:left w:val="single" w:sz="4" w:space="0" w:color="auto"/>
              <w:right w:val="single" w:sz="4" w:space="0" w:color="auto"/>
            </w:tcBorders>
            <w:shd w:val="clear" w:color="auto" w:fill="auto"/>
            <w:vAlign w:val="center"/>
            <w:hideMark/>
          </w:tcPr>
          <w:p w14:paraId="76B8A7C8" w14:textId="77777777" w:rsidR="0075411E" w:rsidRPr="0038235D" w:rsidRDefault="0075411E" w:rsidP="0075411E">
            <w:pPr>
              <w:spacing w:before="100" w:beforeAutospacing="1" w:after="100" w:afterAutospacing="1"/>
              <w:rPr>
                <w:rFonts w:ascii="Inria Sans" w:hAnsi="Inria Sans" w:cstheme="minorHAnsi"/>
                <w:b/>
                <w:bCs/>
                <w:sz w:val="18"/>
                <w:szCs w:val="18"/>
              </w:rPr>
            </w:pPr>
            <w:r w:rsidRPr="0038235D">
              <w:rPr>
                <w:rFonts w:ascii="Inria Sans" w:hAnsi="Inria Sans" w:cstheme="minorHAnsi"/>
                <w:b/>
                <w:bCs/>
                <w:sz w:val="18"/>
                <w:szCs w:val="18"/>
              </w:rPr>
              <w:t> </w:t>
            </w:r>
          </w:p>
        </w:tc>
        <w:tc>
          <w:tcPr>
            <w:tcW w:w="1772" w:type="pct"/>
            <w:tcBorders>
              <w:left w:val="single" w:sz="4" w:space="0" w:color="auto"/>
              <w:right w:val="single" w:sz="4" w:space="0" w:color="auto"/>
            </w:tcBorders>
            <w:vAlign w:val="center"/>
          </w:tcPr>
          <w:p w14:paraId="25098F41" w14:textId="77777777" w:rsidR="0075411E" w:rsidRPr="0038235D" w:rsidRDefault="0075411E" w:rsidP="0075411E">
            <w:pPr>
              <w:spacing w:before="100" w:beforeAutospacing="1" w:after="100" w:afterAutospacing="1"/>
              <w:rPr>
                <w:rFonts w:ascii="Inria Sans" w:hAnsi="Inria Sans" w:cstheme="minorHAnsi"/>
                <w:sz w:val="18"/>
                <w:szCs w:val="18"/>
              </w:rPr>
            </w:pPr>
            <w:r w:rsidRPr="0038235D">
              <w:rPr>
                <w:rFonts w:ascii="Inria Sans" w:hAnsi="Inria Sans" w:cstheme="minorHAnsi"/>
                <w:sz w:val="18"/>
                <w:szCs w:val="18"/>
              </w:rPr>
              <w:t>Gotenica</w:t>
            </w:r>
          </w:p>
        </w:tc>
        <w:tc>
          <w:tcPr>
            <w:tcW w:w="392" w:type="pct"/>
            <w:tcBorders>
              <w:left w:val="single" w:sz="4" w:space="0" w:color="auto"/>
              <w:right w:val="single" w:sz="4" w:space="0" w:color="auto"/>
            </w:tcBorders>
            <w:shd w:val="clear" w:color="auto" w:fill="auto"/>
            <w:vAlign w:val="bottom"/>
          </w:tcPr>
          <w:p w14:paraId="7AC98428" w14:textId="77777777" w:rsidR="0075411E" w:rsidRPr="0038235D" w:rsidRDefault="0075411E" w:rsidP="0075411E">
            <w:pPr>
              <w:spacing w:before="100" w:beforeAutospacing="1" w:after="100" w:afterAutospacing="1"/>
              <w:jc w:val="center"/>
              <w:rPr>
                <w:rFonts w:ascii="Inria Sans" w:hAnsi="Inria Sans" w:cstheme="minorHAnsi"/>
                <w:bCs/>
                <w:sz w:val="18"/>
                <w:szCs w:val="18"/>
              </w:rPr>
            </w:pPr>
            <w:r w:rsidRPr="0038235D">
              <w:rPr>
                <w:rFonts w:ascii="Inria Sans" w:hAnsi="Inria Sans" w:cstheme="minorHAnsi"/>
                <w:bCs/>
                <w:sz w:val="18"/>
                <w:szCs w:val="18"/>
              </w:rPr>
              <w:t>2022</w:t>
            </w:r>
          </w:p>
        </w:tc>
        <w:tc>
          <w:tcPr>
            <w:tcW w:w="2105" w:type="pct"/>
            <w:gridSpan w:val="2"/>
            <w:vMerge/>
            <w:tcBorders>
              <w:left w:val="single" w:sz="4" w:space="0" w:color="auto"/>
              <w:right w:val="single" w:sz="4" w:space="0" w:color="auto"/>
            </w:tcBorders>
          </w:tcPr>
          <w:p w14:paraId="1FDFE0AE" w14:textId="77777777" w:rsidR="0075411E" w:rsidRPr="003617D0" w:rsidRDefault="0075411E" w:rsidP="0075411E">
            <w:pPr>
              <w:spacing w:before="100" w:beforeAutospacing="1" w:after="100" w:afterAutospacing="1"/>
              <w:jc w:val="center"/>
              <w:rPr>
                <w:rFonts w:ascii="Inria Sans" w:hAnsi="Inria Sans" w:cstheme="minorHAnsi"/>
                <w:bCs/>
                <w:sz w:val="20"/>
                <w:szCs w:val="20"/>
              </w:rPr>
            </w:pPr>
          </w:p>
        </w:tc>
      </w:tr>
      <w:tr w:rsidR="0075411E" w:rsidRPr="003617D0" w14:paraId="5BDA1D31" w14:textId="77777777" w:rsidTr="00234645">
        <w:tblPrEx>
          <w:tblBorders>
            <w:top w:val="none" w:sz="0" w:space="0" w:color="auto"/>
            <w:bottom w:val="none" w:sz="0" w:space="0" w:color="auto"/>
          </w:tblBorders>
        </w:tblPrEx>
        <w:trPr>
          <w:cantSplit/>
          <w:trHeight w:val="20"/>
        </w:trPr>
        <w:tc>
          <w:tcPr>
            <w:tcW w:w="731" w:type="pct"/>
            <w:tcBorders>
              <w:left w:val="single" w:sz="4" w:space="0" w:color="auto"/>
              <w:right w:val="single" w:sz="4" w:space="0" w:color="auto"/>
            </w:tcBorders>
            <w:shd w:val="clear" w:color="auto" w:fill="auto"/>
            <w:vAlign w:val="center"/>
          </w:tcPr>
          <w:p w14:paraId="28DEFE94" w14:textId="77777777" w:rsidR="0075411E" w:rsidRPr="0038235D" w:rsidRDefault="0075411E" w:rsidP="0075411E">
            <w:pPr>
              <w:spacing w:before="100" w:beforeAutospacing="1" w:after="100" w:afterAutospacing="1"/>
              <w:rPr>
                <w:rFonts w:ascii="Inria Sans" w:hAnsi="Inria Sans" w:cstheme="minorHAnsi"/>
                <w:b/>
                <w:bCs/>
                <w:sz w:val="18"/>
                <w:szCs w:val="18"/>
              </w:rPr>
            </w:pPr>
          </w:p>
        </w:tc>
        <w:tc>
          <w:tcPr>
            <w:tcW w:w="1772" w:type="pct"/>
            <w:tcBorders>
              <w:left w:val="single" w:sz="4" w:space="0" w:color="auto"/>
              <w:right w:val="single" w:sz="4" w:space="0" w:color="auto"/>
            </w:tcBorders>
            <w:vAlign w:val="bottom"/>
          </w:tcPr>
          <w:p w14:paraId="0DD92C31" w14:textId="77777777" w:rsidR="0075411E" w:rsidRPr="0038235D" w:rsidRDefault="0075411E" w:rsidP="0075411E">
            <w:pPr>
              <w:spacing w:before="100" w:beforeAutospacing="1" w:after="100" w:afterAutospacing="1"/>
              <w:rPr>
                <w:rFonts w:ascii="Inria Sans" w:hAnsi="Inria Sans" w:cstheme="minorHAnsi"/>
                <w:sz w:val="18"/>
                <w:szCs w:val="18"/>
              </w:rPr>
            </w:pPr>
            <w:r w:rsidRPr="0038235D">
              <w:rPr>
                <w:rFonts w:ascii="Inria Sans" w:hAnsi="Inria Sans" w:cstheme="minorHAnsi"/>
                <w:bCs/>
                <w:sz w:val="18"/>
                <w:szCs w:val="18"/>
              </w:rPr>
              <w:t>Dobrepolje</w:t>
            </w:r>
          </w:p>
        </w:tc>
        <w:tc>
          <w:tcPr>
            <w:tcW w:w="392" w:type="pct"/>
            <w:tcBorders>
              <w:left w:val="single" w:sz="4" w:space="0" w:color="auto"/>
              <w:right w:val="single" w:sz="4" w:space="0" w:color="auto"/>
            </w:tcBorders>
            <w:shd w:val="clear" w:color="auto" w:fill="auto"/>
            <w:vAlign w:val="bottom"/>
          </w:tcPr>
          <w:p w14:paraId="5F80FEA8" w14:textId="77777777" w:rsidR="0075411E" w:rsidRPr="0038235D" w:rsidRDefault="0075411E" w:rsidP="0075411E">
            <w:pPr>
              <w:spacing w:before="100" w:beforeAutospacing="1" w:after="100" w:afterAutospacing="1"/>
              <w:jc w:val="center"/>
              <w:rPr>
                <w:rFonts w:ascii="Inria Sans" w:hAnsi="Inria Sans" w:cstheme="minorHAnsi"/>
                <w:bCs/>
                <w:sz w:val="18"/>
                <w:szCs w:val="18"/>
              </w:rPr>
            </w:pPr>
            <w:r w:rsidRPr="0038235D">
              <w:rPr>
                <w:rFonts w:ascii="Inria Sans" w:hAnsi="Inria Sans" w:cstheme="minorHAnsi"/>
                <w:bCs/>
                <w:sz w:val="18"/>
                <w:szCs w:val="18"/>
              </w:rPr>
              <w:t>2023</w:t>
            </w:r>
          </w:p>
        </w:tc>
        <w:tc>
          <w:tcPr>
            <w:tcW w:w="2105" w:type="pct"/>
            <w:gridSpan w:val="2"/>
            <w:vMerge/>
            <w:tcBorders>
              <w:left w:val="single" w:sz="4" w:space="0" w:color="auto"/>
              <w:right w:val="single" w:sz="4" w:space="0" w:color="auto"/>
            </w:tcBorders>
          </w:tcPr>
          <w:p w14:paraId="72B66F56" w14:textId="77777777" w:rsidR="0075411E" w:rsidRPr="003617D0" w:rsidRDefault="0075411E" w:rsidP="0075411E">
            <w:pPr>
              <w:spacing w:before="100" w:beforeAutospacing="1" w:after="100" w:afterAutospacing="1"/>
              <w:jc w:val="center"/>
              <w:rPr>
                <w:rFonts w:ascii="Inria Sans" w:hAnsi="Inria Sans" w:cstheme="minorHAnsi"/>
                <w:bCs/>
                <w:sz w:val="20"/>
                <w:szCs w:val="20"/>
              </w:rPr>
            </w:pPr>
          </w:p>
        </w:tc>
      </w:tr>
      <w:tr w:rsidR="0075411E" w:rsidRPr="003617D0" w14:paraId="587BAFCF" w14:textId="77777777" w:rsidTr="00234645">
        <w:tblPrEx>
          <w:tblBorders>
            <w:top w:val="none" w:sz="0" w:space="0" w:color="auto"/>
            <w:bottom w:val="none" w:sz="0" w:space="0" w:color="auto"/>
          </w:tblBorders>
        </w:tblPrEx>
        <w:trPr>
          <w:cantSplit/>
          <w:trHeight w:val="20"/>
        </w:trPr>
        <w:tc>
          <w:tcPr>
            <w:tcW w:w="731" w:type="pct"/>
            <w:tcBorders>
              <w:left w:val="single" w:sz="4" w:space="0" w:color="auto"/>
              <w:bottom w:val="single" w:sz="4" w:space="0" w:color="auto"/>
              <w:right w:val="single" w:sz="4" w:space="0" w:color="auto"/>
            </w:tcBorders>
            <w:shd w:val="clear" w:color="auto" w:fill="auto"/>
            <w:vAlign w:val="center"/>
          </w:tcPr>
          <w:p w14:paraId="599ED0D1" w14:textId="77777777" w:rsidR="0075411E" w:rsidRPr="0038235D" w:rsidRDefault="0075411E" w:rsidP="0075411E">
            <w:pPr>
              <w:spacing w:before="100" w:beforeAutospacing="1" w:after="100" w:afterAutospacing="1"/>
              <w:rPr>
                <w:rFonts w:ascii="Inria Sans" w:hAnsi="Inria Sans" w:cstheme="minorHAnsi"/>
                <w:b/>
                <w:bCs/>
                <w:sz w:val="18"/>
                <w:szCs w:val="18"/>
              </w:rPr>
            </w:pPr>
          </w:p>
        </w:tc>
        <w:tc>
          <w:tcPr>
            <w:tcW w:w="1772" w:type="pct"/>
            <w:tcBorders>
              <w:left w:val="single" w:sz="4" w:space="0" w:color="auto"/>
              <w:bottom w:val="single" w:sz="4" w:space="0" w:color="auto"/>
              <w:right w:val="single" w:sz="4" w:space="0" w:color="auto"/>
            </w:tcBorders>
            <w:vAlign w:val="bottom"/>
          </w:tcPr>
          <w:p w14:paraId="3CBDD0F8" w14:textId="77777777" w:rsidR="0075411E" w:rsidRPr="0038235D" w:rsidRDefault="0075411E" w:rsidP="0075411E">
            <w:pPr>
              <w:spacing w:before="100" w:beforeAutospacing="1" w:after="100" w:afterAutospacing="1"/>
              <w:rPr>
                <w:rFonts w:ascii="Inria Sans" w:hAnsi="Inria Sans" w:cstheme="minorHAnsi"/>
                <w:sz w:val="18"/>
                <w:szCs w:val="18"/>
              </w:rPr>
            </w:pPr>
            <w:r w:rsidRPr="0038235D">
              <w:rPr>
                <w:rFonts w:ascii="Inria Sans" w:hAnsi="Inria Sans" w:cstheme="minorHAnsi"/>
                <w:bCs/>
                <w:sz w:val="18"/>
                <w:szCs w:val="18"/>
              </w:rPr>
              <w:t>Kolpa</w:t>
            </w:r>
          </w:p>
        </w:tc>
        <w:tc>
          <w:tcPr>
            <w:tcW w:w="392" w:type="pct"/>
            <w:tcBorders>
              <w:left w:val="single" w:sz="4" w:space="0" w:color="auto"/>
              <w:bottom w:val="single" w:sz="4" w:space="0" w:color="auto"/>
              <w:right w:val="single" w:sz="4" w:space="0" w:color="auto"/>
            </w:tcBorders>
            <w:shd w:val="clear" w:color="auto" w:fill="auto"/>
            <w:vAlign w:val="bottom"/>
          </w:tcPr>
          <w:p w14:paraId="59069B46" w14:textId="77777777" w:rsidR="0075411E" w:rsidRPr="0038235D" w:rsidRDefault="0075411E" w:rsidP="0075411E">
            <w:pPr>
              <w:spacing w:before="100" w:beforeAutospacing="1" w:after="100" w:afterAutospacing="1"/>
              <w:jc w:val="center"/>
              <w:rPr>
                <w:rFonts w:ascii="Inria Sans" w:hAnsi="Inria Sans" w:cstheme="minorHAnsi"/>
                <w:bCs/>
                <w:sz w:val="18"/>
                <w:szCs w:val="18"/>
              </w:rPr>
            </w:pPr>
            <w:r w:rsidRPr="0038235D">
              <w:rPr>
                <w:rFonts w:ascii="Inria Sans" w:hAnsi="Inria Sans" w:cstheme="minorHAnsi"/>
                <w:bCs/>
                <w:sz w:val="18"/>
                <w:szCs w:val="18"/>
              </w:rPr>
              <w:t>2023</w:t>
            </w:r>
          </w:p>
        </w:tc>
        <w:tc>
          <w:tcPr>
            <w:tcW w:w="2105" w:type="pct"/>
            <w:gridSpan w:val="2"/>
            <w:vMerge/>
            <w:tcBorders>
              <w:left w:val="single" w:sz="4" w:space="0" w:color="auto"/>
              <w:right w:val="single" w:sz="4" w:space="0" w:color="auto"/>
            </w:tcBorders>
          </w:tcPr>
          <w:p w14:paraId="6D7FBCD2" w14:textId="77777777" w:rsidR="0075411E" w:rsidRPr="003617D0" w:rsidRDefault="0075411E" w:rsidP="0075411E">
            <w:pPr>
              <w:spacing w:before="100" w:beforeAutospacing="1" w:after="100" w:afterAutospacing="1"/>
              <w:jc w:val="center"/>
              <w:rPr>
                <w:rFonts w:ascii="Inria Sans" w:hAnsi="Inria Sans" w:cstheme="minorHAnsi"/>
                <w:bCs/>
                <w:sz w:val="20"/>
                <w:szCs w:val="20"/>
              </w:rPr>
            </w:pPr>
          </w:p>
        </w:tc>
      </w:tr>
      <w:tr w:rsidR="0075411E" w:rsidRPr="003617D0" w14:paraId="730CB0D3" w14:textId="77777777" w:rsidTr="00234645">
        <w:tblPrEx>
          <w:tblBorders>
            <w:top w:val="none" w:sz="0" w:space="0" w:color="auto"/>
            <w:bottom w:val="none" w:sz="0" w:space="0" w:color="auto"/>
          </w:tblBorders>
        </w:tblPrEx>
        <w:trPr>
          <w:cantSplit/>
          <w:trHeight w:val="20"/>
        </w:trPr>
        <w:tc>
          <w:tcPr>
            <w:tcW w:w="731" w:type="pct"/>
            <w:vMerge w:val="restart"/>
            <w:tcBorders>
              <w:top w:val="single" w:sz="4" w:space="0" w:color="auto"/>
              <w:left w:val="single" w:sz="4" w:space="0" w:color="auto"/>
              <w:right w:val="single" w:sz="4" w:space="0" w:color="auto"/>
            </w:tcBorders>
            <w:shd w:val="clear" w:color="auto" w:fill="auto"/>
            <w:vAlign w:val="center"/>
            <w:hideMark/>
          </w:tcPr>
          <w:p w14:paraId="1C148B37" w14:textId="77777777" w:rsidR="0075411E" w:rsidRPr="0038235D" w:rsidRDefault="0075411E" w:rsidP="0075411E">
            <w:pPr>
              <w:spacing w:before="100" w:beforeAutospacing="1" w:after="100" w:afterAutospacing="1"/>
              <w:rPr>
                <w:rFonts w:ascii="Inria Sans" w:hAnsi="Inria Sans" w:cstheme="minorHAnsi"/>
                <w:b/>
                <w:bCs/>
                <w:sz w:val="18"/>
                <w:szCs w:val="18"/>
              </w:rPr>
            </w:pPr>
            <w:r w:rsidRPr="0038235D">
              <w:rPr>
                <w:rFonts w:ascii="Inria Sans" w:hAnsi="Inria Sans" w:cstheme="minorHAnsi"/>
                <w:b/>
                <w:bCs/>
                <w:sz w:val="18"/>
                <w:szCs w:val="18"/>
              </w:rPr>
              <w:t>Novo mesto</w:t>
            </w:r>
          </w:p>
          <w:p w14:paraId="5B2D8FDA" w14:textId="77777777" w:rsidR="0075411E" w:rsidRPr="0038235D" w:rsidRDefault="0075411E" w:rsidP="0075411E">
            <w:pPr>
              <w:spacing w:before="100" w:beforeAutospacing="1" w:after="100" w:afterAutospacing="1"/>
              <w:rPr>
                <w:rFonts w:ascii="Inria Sans" w:hAnsi="Inria Sans" w:cstheme="minorHAnsi"/>
                <w:b/>
                <w:bCs/>
                <w:sz w:val="18"/>
                <w:szCs w:val="18"/>
              </w:rPr>
            </w:pPr>
            <w:r w:rsidRPr="0038235D">
              <w:rPr>
                <w:rFonts w:ascii="Inria Sans" w:hAnsi="Inria Sans" w:cstheme="minorHAnsi"/>
                <w:b/>
                <w:bCs/>
                <w:sz w:val="18"/>
                <w:szCs w:val="18"/>
              </w:rPr>
              <w:t> </w:t>
            </w:r>
          </w:p>
        </w:tc>
        <w:tc>
          <w:tcPr>
            <w:tcW w:w="1772" w:type="pct"/>
            <w:tcBorders>
              <w:top w:val="single" w:sz="4" w:space="0" w:color="auto"/>
              <w:left w:val="single" w:sz="4" w:space="0" w:color="auto"/>
              <w:right w:val="single" w:sz="4" w:space="0" w:color="auto"/>
            </w:tcBorders>
            <w:vAlign w:val="center"/>
          </w:tcPr>
          <w:p w14:paraId="7DF473FC" w14:textId="77777777" w:rsidR="0075411E" w:rsidRPr="0038235D" w:rsidRDefault="0075411E" w:rsidP="0075411E">
            <w:pPr>
              <w:spacing w:before="100" w:beforeAutospacing="1" w:after="100" w:afterAutospacing="1"/>
              <w:rPr>
                <w:rFonts w:ascii="Inria Sans" w:hAnsi="Inria Sans" w:cstheme="minorHAnsi"/>
                <w:sz w:val="18"/>
                <w:szCs w:val="18"/>
              </w:rPr>
            </w:pPr>
            <w:r w:rsidRPr="0038235D">
              <w:rPr>
                <w:rFonts w:ascii="Inria Sans" w:hAnsi="Inria Sans" w:cstheme="minorHAnsi"/>
                <w:sz w:val="18"/>
                <w:szCs w:val="18"/>
              </w:rPr>
              <w:t>Novo mesto - jug</w:t>
            </w:r>
          </w:p>
        </w:tc>
        <w:tc>
          <w:tcPr>
            <w:tcW w:w="392" w:type="pct"/>
            <w:tcBorders>
              <w:top w:val="single" w:sz="4" w:space="0" w:color="auto"/>
              <w:left w:val="single" w:sz="4" w:space="0" w:color="auto"/>
              <w:right w:val="single" w:sz="4" w:space="0" w:color="auto"/>
            </w:tcBorders>
            <w:shd w:val="clear" w:color="auto" w:fill="auto"/>
            <w:vAlign w:val="bottom"/>
          </w:tcPr>
          <w:p w14:paraId="261289ED" w14:textId="77777777" w:rsidR="0075411E" w:rsidRPr="0038235D" w:rsidRDefault="0075411E" w:rsidP="0075411E">
            <w:pPr>
              <w:spacing w:before="100" w:beforeAutospacing="1" w:after="100" w:afterAutospacing="1"/>
              <w:jc w:val="center"/>
              <w:rPr>
                <w:rFonts w:ascii="Inria Sans" w:hAnsi="Inria Sans" w:cstheme="minorHAnsi"/>
                <w:bCs/>
                <w:sz w:val="18"/>
                <w:szCs w:val="18"/>
              </w:rPr>
            </w:pPr>
            <w:r w:rsidRPr="0038235D">
              <w:rPr>
                <w:rFonts w:ascii="Inria Sans" w:hAnsi="Inria Sans" w:cstheme="minorHAnsi"/>
                <w:bCs/>
                <w:sz w:val="18"/>
                <w:szCs w:val="18"/>
              </w:rPr>
              <w:t>2022</w:t>
            </w:r>
          </w:p>
        </w:tc>
        <w:tc>
          <w:tcPr>
            <w:tcW w:w="2105" w:type="pct"/>
            <w:gridSpan w:val="2"/>
            <w:vMerge/>
            <w:tcBorders>
              <w:left w:val="single" w:sz="4" w:space="0" w:color="auto"/>
              <w:right w:val="single" w:sz="4" w:space="0" w:color="auto"/>
            </w:tcBorders>
          </w:tcPr>
          <w:p w14:paraId="30421AD9" w14:textId="77777777" w:rsidR="0075411E" w:rsidRPr="003617D0" w:rsidRDefault="0075411E" w:rsidP="0075411E">
            <w:pPr>
              <w:spacing w:before="100" w:beforeAutospacing="1" w:after="100" w:afterAutospacing="1"/>
              <w:jc w:val="center"/>
              <w:rPr>
                <w:rFonts w:ascii="Inria Sans" w:hAnsi="Inria Sans" w:cstheme="minorHAnsi"/>
                <w:bCs/>
                <w:sz w:val="20"/>
                <w:szCs w:val="20"/>
              </w:rPr>
            </w:pPr>
          </w:p>
        </w:tc>
      </w:tr>
      <w:tr w:rsidR="0075411E" w:rsidRPr="003617D0" w14:paraId="1BE6B135" w14:textId="77777777" w:rsidTr="00234645">
        <w:tblPrEx>
          <w:tblBorders>
            <w:top w:val="none" w:sz="0" w:space="0" w:color="auto"/>
            <w:bottom w:val="none" w:sz="0" w:space="0" w:color="auto"/>
          </w:tblBorders>
        </w:tblPrEx>
        <w:trPr>
          <w:cantSplit/>
          <w:trHeight w:val="20"/>
        </w:trPr>
        <w:tc>
          <w:tcPr>
            <w:tcW w:w="731" w:type="pct"/>
            <w:vMerge/>
            <w:tcBorders>
              <w:left w:val="single" w:sz="4" w:space="0" w:color="auto"/>
              <w:right w:val="single" w:sz="4" w:space="0" w:color="auto"/>
            </w:tcBorders>
            <w:shd w:val="clear" w:color="auto" w:fill="auto"/>
            <w:vAlign w:val="center"/>
            <w:hideMark/>
          </w:tcPr>
          <w:p w14:paraId="48E87F1F" w14:textId="77777777" w:rsidR="0075411E" w:rsidRPr="0038235D" w:rsidRDefault="0075411E" w:rsidP="0075411E">
            <w:pPr>
              <w:spacing w:before="100" w:beforeAutospacing="1" w:after="100" w:afterAutospacing="1"/>
              <w:rPr>
                <w:rFonts w:ascii="Inria Sans" w:hAnsi="Inria Sans" w:cstheme="minorHAnsi"/>
                <w:b/>
                <w:bCs/>
                <w:sz w:val="18"/>
                <w:szCs w:val="18"/>
              </w:rPr>
            </w:pPr>
          </w:p>
        </w:tc>
        <w:tc>
          <w:tcPr>
            <w:tcW w:w="1772" w:type="pct"/>
            <w:tcBorders>
              <w:left w:val="single" w:sz="4" w:space="0" w:color="auto"/>
              <w:right w:val="single" w:sz="4" w:space="0" w:color="auto"/>
            </w:tcBorders>
            <w:vAlign w:val="center"/>
          </w:tcPr>
          <w:p w14:paraId="1A619477" w14:textId="77777777" w:rsidR="0075411E" w:rsidRPr="0038235D" w:rsidRDefault="0075411E" w:rsidP="0075411E">
            <w:pPr>
              <w:spacing w:before="100" w:beforeAutospacing="1" w:after="100" w:afterAutospacing="1"/>
              <w:rPr>
                <w:rFonts w:ascii="Inria Sans" w:hAnsi="Inria Sans" w:cstheme="minorHAnsi"/>
                <w:sz w:val="18"/>
                <w:szCs w:val="18"/>
              </w:rPr>
            </w:pPr>
            <w:r w:rsidRPr="0038235D">
              <w:rPr>
                <w:rFonts w:ascii="Inria Sans" w:hAnsi="Inria Sans" w:cstheme="minorHAnsi"/>
                <w:sz w:val="18"/>
                <w:szCs w:val="18"/>
              </w:rPr>
              <w:t>Mehovo</w:t>
            </w:r>
          </w:p>
        </w:tc>
        <w:tc>
          <w:tcPr>
            <w:tcW w:w="392" w:type="pct"/>
            <w:tcBorders>
              <w:left w:val="single" w:sz="4" w:space="0" w:color="auto"/>
              <w:right w:val="single" w:sz="4" w:space="0" w:color="auto"/>
            </w:tcBorders>
            <w:shd w:val="clear" w:color="auto" w:fill="auto"/>
            <w:vAlign w:val="bottom"/>
          </w:tcPr>
          <w:p w14:paraId="2C8968A8" w14:textId="77777777" w:rsidR="0075411E" w:rsidRPr="0038235D" w:rsidRDefault="0075411E" w:rsidP="0075411E">
            <w:pPr>
              <w:spacing w:before="100" w:beforeAutospacing="1" w:after="100" w:afterAutospacing="1"/>
              <w:jc w:val="center"/>
              <w:rPr>
                <w:rFonts w:ascii="Inria Sans" w:hAnsi="Inria Sans" w:cstheme="minorHAnsi"/>
                <w:bCs/>
                <w:sz w:val="18"/>
                <w:szCs w:val="18"/>
              </w:rPr>
            </w:pPr>
            <w:r w:rsidRPr="0038235D">
              <w:rPr>
                <w:rFonts w:ascii="Inria Sans" w:hAnsi="Inria Sans" w:cstheme="minorHAnsi"/>
                <w:bCs/>
                <w:sz w:val="18"/>
                <w:szCs w:val="18"/>
              </w:rPr>
              <w:t>2022</w:t>
            </w:r>
          </w:p>
        </w:tc>
        <w:tc>
          <w:tcPr>
            <w:tcW w:w="2105" w:type="pct"/>
            <w:gridSpan w:val="2"/>
            <w:vMerge/>
            <w:tcBorders>
              <w:left w:val="single" w:sz="4" w:space="0" w:color="auto"/>
              <w:right w:val="single" w:sz="4" w:space="0" w:color="auto"/>
            </w:tcBorders>
          </w:tcPr>
          <w:p w14:paraId="2E80BD30" w14:textId="77777777" w:rsidR="0075411E" w:rsidRPr="003617D0" w:rsidRDefault="0075411E" w:rsidP="0075411E">
            <w:pPr>
              <w:spacing w:before="100" w:beforeAutospacing="1" w:after="100" w:afterAutospacing="1"/>
              <w:jc w:val="center"/>
              <w:rPr>
                <w:rFonts w:ascii="Inria Sans" w:hAnsi="Inria Sans" w:cstheme="minorHAnsi"/>
                <w:bCs/>
                <w:sz w:val="20"/>
                <w:szCs w:val="20"/>
              </w:rPr>
            </w:pPr>
          </w:p>
        </w:tc>
      </w:tr>
      <w:tr w:rsidR="0075411E" w:rsidRPr="003617D0" w14:paraId="15364794" w14:textId="77777777" w:rsidTr="00234645">
        <w:tblPrEx>
          <w:tblBorders>
            <w:top w:val="none" w:sz="0" w:space="0" w:color="auto"/>
            <w:bottom w:val="none" w:sz="0" w:space="0" w:color="auto"/>
          </w:tblBorders>
        </w:tblPrEx>
        <w:trPr>
          <w:cantSplit/>
          <w:trHeight w:val="20"/>
        </w:trPr>
        <w:tc>
          <w:tcPr>
            <w:tcW w:w="731" w:type="pct"/>
            <w:vMerge/>
            <w:tcBorders>
              <w:left w:val="single" w:sz="4" w:space="0" w:color="auto"/>
              <w:right w:val="single" w:sz="4" w:space="0" w:color="auto"/>
            </w:tcBorders>
            <w:shd w:val="clear" w:color="auto" w:fill="auto"/>
            <w:vAlign w:val="center"/>
          </w:tcPr>
          <w:p w14:paraId="7C28FEC4" w14:textId="77777777" w:rsidR="0075411E" w:rsidRPr="0038235D" w:rsidRDefault="0075411E" w:rsidP="0075411E">
            <w:pPr>
              <w:spacing w:before="100" w:beforeAutospacing="1" w:after="100" w:afterAutospacing="1"/>
              <w:rPr>
                <w:rFonts w:ascii="Inria Sans" w:hAnsi="Inria Sans" w:cstheme="minorHAnsi"/>
                <w:b/>
                <w:bCs/>
                <w:sz w:val="18"/>
                <w:szCs w:val="18"/>
              </w:rPr>
            </w:pPr>
          </w:p>
        </w:tc>
        <w:tc>
          <w:tcPr>
            <w:tcW w:w="1772" w:type="pct"/>
            <w:tcBorders>
              <w:left w:val="single" w:sz="4" w:space="0" w:color="auto"/>
              <w:right w:val="single" w:sz="4" w:space="0" w:color="auto"/>
            </w:tcBorders>
            <w:vAlign w:val="bottom"/>
          </w:tcPr>
          <w:p w14:paraId="4BC28E1A" w14:textId="77777777" w:rsidR="0075411E" w:rsidRPr="0038235D" w:rsidRDefault="0075411E" w:rsidP="0075411E">
            <w:pPr>
              <w:spacing w:before="100" w:beforeAutospacing="1" w:after="100" w:afterAutospacing="1"/>
              <w:rPr>
                <w:rFonts w:ascii="Inria Sans" w:hAnsi="Inria Sans" w:cstheme="minorHAnsi"/>
                <w:sz w:val="18"/>
                <w:szCs w:val="18"/>
              </w:rPr>
            </w:pPr>
            <w:r w:rsidRPr="0038235D">
              <w:rPr>
                <w:rFonts w:ascii="Inria Sans" w:hAnsi="Inria Sans" w:cstheme="minorHAnsi"/>
                <w:bCs/>
                <w:sz w:val="18"/>
                <w:szCs w:val="18"/>
              </w:rPr>
              <w:t>Trebnje II</w:t>
            </w:r>
          </w:p>
        </w:tc>
        <w:tc>
          <w:tcPr>
            <w:tcW w:w="392" w:type="pct"/>
            <w:tcBorders>
              <w:left w:val="single" w:sz="4" w:space="0" w:color="auto"/>
              <w:right w:val="single" w:sz="4" w:space="0" w:color="auto"/>
            </w:tcBorders>
            <w:shd w:val="clear" w:color="auto" w:fill="auto"/>
            <w:vAlign w:val="bottom"/>
          </w:tcPr>
          <w:p w14:paraId="01D260AD" w14:textId="77777777" w:rsidR="0075411E" w:rsidRPr="0038235D" w:rsidRDefault="0075411E" w:rsidP="0075411E">
            <w:pPr>
              <w:spacing w:before="100" w:beforeAutospacing="1" w:after="100" w:afterAutospacing="1"/>
              <w:jc w:val="center"/>
              <w:rPr>
                <w:rFonts w:ascii="Inria Sans" w:hAnsi="Inria Sans" w:cstheme="minorHAnsi"/>
                <w:bCs/>
                <w:sz w:val="18"/>
                <w:szCs w:val="18"/>
              </w:rPr>
            </w:pPr>
            <w:r w:rsidRPr="0038235D">
              <w:rPr>
                <w:rFonts w:ascii="Inria Sans" w:hAnsi="Inria Sans" w:cstheme="minorHAnsi"/>
                <w:bCs/>
                <w:sz w:val="18"/>
                <w:szCs w:val="18"/>
              </w:rPr>
              <w:t>2023</w:t>
            </w:r>
          </w:p>
        </w:tc>
        <w:tc>
          <w:tcPr>
            <w:tcW w:w="2105" w:type="pct"/>
            <w:gridSpan w:val="2"/>
            <w:vMerge/>
            <w:tcBorders>
              <w:left w:val="single" w:sz="4" w:space="0" w:color="auto"/>
              <w:right w:val="single" w:sz="4" w:space="0" w:color="auto"/>
            </w:tcBorders>
          </w:tcPr>
          <w:p w14:paraId="7ED38F88" w14:textId="77777777" w:rsidR="0075411E" w:rsidRPr="003617D0" w:rsidRDefault="0075411E" w:rsidP="0075411E">
            <w:pPr>
              <w:spacing w:before="100" w:beforeAutospacing="1" w:after="100" w:afterAutospacing="1"/>
              <w:jc w:val="center"/>
              <w:rPr>
                <w:rFonts w:ascii="Inria Sans" w:hAnsi="Inria Sans" w:cstheme="minorHAnsi"/>
                <w:bCs/>
                <w:sz w:val="20"/>
                <w:szCs w:val="20"/>
              </w:rPr>
            </w:pPr>
          </w:p>
        </w:tc>
      </w:tr>
      <w:tr w:rsidR="0075411E" w:rsidRPr="003617D0" w14:paraId="4233A5FD" w14:textId="77777777" w:rsidTr="00234645">
        <w:tblPrEx>
          <w:tblBorders>
            <w:top w:val="none" w:sz="0" w:space="0" w:color="auto"/>
            <w:bottom w:val="none" w:sz="0" w:space="0" w:color="auto"/>
          </w:tblBorders>
        </w:tblPrEx>
        <w:trPr>
          <w:cantSplit/>
          <w:trHeight w:val="20"/>
        </w:trPr>
        <w:tc>
          <w:tcPr>
            <w:tcW w:w="731" w:type="pct"/>
            <w:vMerge/>
            <w:tcBorders>
              <w:left w:val="single" w:sz="4" w:space="0" w:color="auto"/>
              <w:bottom w:val="single" w:sz="4" w:space="0" w:color="auto"/>
              <w:right w:val="single" w:sz="4" w:space="0" w:color="auto"/>
            </w:tcBorders>
            <w:shd w:val="clear" w:color="auto" w:fill="auto"/>
            <w:vAlign w:val="center"/>
          </w:tcPr>
          <w:p w14:paraId="5E64A3D9" w14:textId="77777777" w:rsidR="0075411E" w:rsidRPr="0038235D" w:rsidRDefault="0075411E" w:rsidP="0075411E">
            <w:pPr>
              <w:spacing w:before="100" w:beforeAutospacing="1" w:after="100" w:afterAutospacing="1"/>
              <w:rPr>
                <w:rFonts w:ascii="Inria Sans" w:hAnsi="Inria Sans" w:cstheme="minorHAnsi"/>
                <w:b/>
                <w:bCs/>
                <w:sz w:val="18"/>
                <w:szCs w:val="18"/>
              </w:rPr>
            </w:pPr>
          </w:p>
        </w:tc>
        <w:tc>
          <w:tcPr>
            <w:tcW w:w="1772" w:type="pct"/>
            <w:tcBorders>
              <w:left w:val="single" w:sz="4" w:space="0" w:color="auto"/>
              <w:bottom w:val="single" w:sz="4" w:space="0" w:color="auto"/>
              <w:right w:val="single" w:sz="4" w:space="0" w:color="auto"/>
            </w:tcBorders>
            <w:vAlign w:val="bottom"/>
          </w:tcPr>
          <w:p w14:paraId="55EEA6AE" w14:textId="77777777" w:rsidR="0075411E" w:rsidRPr="0038235D" w:rsidRDefault="0075411E" w:rsidP="0075411E">
            <w:pPr>
              <w:spacing w:before="100" w:beforeAutospacing="1" w:after="100" w:afterAutospacing="1"/>
              <w:rPr>
                <w:rFonts w:ascii="Inria Sans" w:hAnsi="Inria Sans" w:cstheme="minorHAnsi"/>
                <w:sz w:val="18"/>
                <w:szCs w:val="18"/>
              </w:rPr>
            </w:pPr>
            <w:r w:rsidRPr="0038235D">
              <w:rPr>
                <w:rFonts w:ascii="Inria Sans" w:hAnsi="Inria Sans" w:cstheme="minorHAnsi"/>
                <w:bCs/>
                <w:sz w:val="18"/>
                <w:szCs w:val="18"/>
              </w:rPr>
              <w:t>Adlešiči</w:t>
            </w:r>
          </w:p>
        </w:tc>
        <w:tc>
          <w:tcPr>
            <w:tcW w:w="392" w:type="pct"/>
            <w:tcBorders>
              <w:left w:val="single" w:sz="4" w:space="0" w:color="auto"/>
              <w:bottom w:val="single" w:sz="4" w:space="0" w:color="auto"/>
              <w:right w:val="single" w:sz="4" w:space="0" w:color="auto"/>
            </w:tcBorders>
            <w:shd w:val="clear" w:color="auto" w:fill="auto"/>
            <w:vAlign w:val="bottom"/>
          </w:tcPr>
          <w:p w14:paraId="3F7D3BCD" w14:textId="77777777" w:rsidR="0075411E" w:rsidRPr="0038235D" w:rsidRDefault="0075411E" w:rsidP="0075411E">
            <w:pPr>
              <w:spacing w:before="100" w:beforeAutospacing="1" w:after="100" w:afterAutospacing="1"/>
              <w:jc w:val="center"/>
              <w:rPr>
                <w:rFonts w:ascii="Inria Sans" w:hAnsi="Inria Sans" w:cstheme="minorHAnsi"/>
                <w:bCs/>
                <w:sz w:val="18"/>
                <w:szCs w:val="18"/>
              </w:rPr>
            </w:pPr>
            <w:r w:rsidRPr="0038235D">
              <w:rPr>
                <w:rFonts w:ascii="Inria Sans" w:hAnsi="Inria Sans" w:cstheme="minorHAnsi"/>
                <w:bCs/>
                <w:sz w:val="18"/>
                <w:szCs w:val="18"/>
              </w:rPr>
              <w:t>2023</w:t>
            </w:r>
          </w:p>
        </w:tc>
        <w:tc>
          <w:tcPr>
            <w:tcW w:w="2105" w:type="pct"/>
            <w:gridSpan w:val="2"/>
            <w:vMerge/>
            <w:tcBorders>
              <w:left w:val="single" w:sz="4" w:space="0" w:color="auto"/>
              <w:right w:val="single" w:sz="4" w:space="0" w:color="auto"/>
            </w:tcBorders>
          </w:tcPr>
          <w:p w14:paraId="426BF21A" w14:textId="77777777" w:rsidR="0075411E" w:rsidRPr="003617D0" w:rsidRDefault="0075411E" w:rsidP="0075411E">
            <w:pPr>
              <w:spacing w:before="100" w:beforeAutospacing="1" w:after="100" w:afterAutospacing="1"/>
              <w:jc w:val="center"/>
              <w:rPr>
                <w:rFonts w:ascii="Inria Sans" w:hAnsi="Inria Sans" w:cstheme="minorHAnsi"/>
                <w:bCs/>
                <w:sz w:val="20"/>
                <w:szCs w:val="20"/>
              </w:rPr>
            </w:pPr>
          </w:p>
        </w:tc>
      </w:tr>
      <w:tr w:rsidR="0075411E" w:rsidRPr="003617D0" w14:paraId="3E8BC9B4" w14:textId="77777777" w:rsidTr="00234645">
        <w:tblPrEx>
          <w:tblBorders>
            <w:top w:val="none" w:sz="0" w:space="0" w:color="auto"/>
            <w:bottom w:val="none" w:sz="0" w:space="0" w:color="auto"/>
          </w:tblBorders>
        </w:tblPrEx>
        <w:trPr>
          <w:cantSplit/>
          <w:trHeight w:val="20"/>
        </w:trPr>
        <w:tc>
          <w:tcPr>
            <w:tcW w:w="731" w:type="pct"/>
            <w:tcBorders>
              <w:top w:val="single" w:sz="4" w:space="0" w:color="auto"/>
              <w:left w:val="single" w:sz="4" w:space="0" w:color="auto"/>
              <w:right w:val="single" w:sz="4" w:space="0" w:color="auto"/>
            </w:tcBorders>
            <w:shd w:val="clear" w:color="auto" w:fill="auto"/>
            <w:vAlign w:val="center"/>
            <w:hideMark/>
          </w:tcPr>
          <w:p w14:paraId="5273ACE2" w14:textId="77777777" w:rsidR="0075411E" w:rsidRPr="0038235D" w:rsidRDefault="0075411E" w:rsidP="0075411E">
            <w:pPr>
              <w:spacing w:before="100" w:beforeAutospacing="1" w:after="100" w:afterAutospacing="1"/>
              <w:rPr>
                <w:rFonts w:ascii="Inria Sans" w:hAnsi="Inria Sans" w:cstheme="minorHAnsi"/>
                <w:b/>
                <w:bCs/>
                <w:sz w:val="18"/>
                <w:szCs w:val="18"/>
              </w:rPr>
            </w:pPr>
            <w:r w:rsidRPr="0038235D">
              <w:rPr>
                <w:rFonts w:ascii="Inria Sans" w:hAnsi="Inria Sans" w:cstheme="minorHAnsi"/>
                <w:b/>
                <w:bCs/>
                <w:sz w:val="18"/>
                <w:szCs w:val="18"/>
              </w:rPr>
              <w:t>Brežice</w:t>
            </w:r>
          </w:p>
        </w:tc>
        <w:tc>
          <w:tcPr>
            <w:tcW w:w="1772" w:type="pct"/>
            <w:tcBorders>
              <w:top w:val="single" w:sz="4" w:space="0" w:color="auto"/>
              <w:left w:val="single" w:sz="4" w:space="0" w:color="auto"/>
              <w:right w:val="single" w:sz="4" w:space="0" w:color="auto"/>
            </w:tcBorders>
          </w:tcPr>
          <w:p w14:paraId="3ABC2900" w14:textId="77777777" w:rsidR="0075411E" w:rsidRPr="0038235D" w:rsidRDefault="0075411E" w:rsidP="0075411E">
            <w:pPr>
              <w:spacing w:before="100" w:beforeAutospacing="1" w:after="100" w:afterAutospacing="1"/>
              <w:rPr>
                <w:rFonts w:ascii="Inria Sans" w:hAnsi="Inria Sans" w:cstheme="minorHAnsi"/>
                <w:sz w:val="18"/>
                <w:szCs w:val="18"/>
              </w:rPr>
            </w:pPr>
            <w:r w:rsidRPr="0038235D">
              <w:rPr>
                <w:rFonts w:ascii="Inria Sans" w:hAnsi="Inria Sans" w:cstheme="minorHAnsi"/>
                <w:sz w:val="18"/>
                <w:szCs w:val="18"/>
              </w:rPr>
              <w:t>Pišece</w:t>
            </w:r>
          </w:p>
        </w:tc>
        <w:tc>
          <w:tcPr>
            <w:tcW w:w="392" w:type="pct"/>
            <w:tcBorders>
              <w:top w:val="single" w:sz="4" w:space="0" w:color="auto"/>
              <w:left w:val="single" w:sz="4" w:space="0" w:color="auto"/>
              <w:right w:val="single" w:sz="4" w:space="0" w:color="auto"/>
            </w:tcBorders>
            <w:shd w:val="clear" w:color="auto" w:fill="auto"/>
            <w:vAlign w:val="bottom"/>
            <w:hideMark/>
          </w:tcPr>
          <w:p w14:paraId="5F7DC91A" w14:textId="77777777" w:rsidR="0075411E" w:rsidRPr="0038235D" w:rsidRDefault="0075411E" w:rsidP="0075411E">
            <w:pPr>
              <w:spacing w:before="100" w:beforeAutospacing="1" w:after="100" w:afterAutospacing="1"/>
              <w:jc w:val="center"/>
              <w:rPr>
                <w:rFonts w:ascii="Inria Sans" w:hAnsi="Inria Sans" w:cstheme="minorHAnsi"/>
                <w:bCs/>
                <w:sz w:val="18"/>
                <w:szCs w:val="18"/>
              </w:rPr>
            </w:pPr>
            <w:r w:rsidRPr="0038235D">
              <w:rPr>
                <w:rFonts w:ascii="Inria Sans" w:hAnsi="Inria Sans" w:cstheme="minorHAnsi"/>
                <w:bCs/>
                <w:sz w:val="18"/>
                <w:szCs w:val="18"/>
              </w:rPr>
              <w:t>2022</w:t>
            </w:r>
          </w:p>
        </w:tc>
        <w:tc>
          <w:tcPr>
            <w:tcW w:w="2105" w:type="pct"/>
            <w:gridSpan w:val="2"/>
            <w:vMerge/>
            <w:tcBorders>
              <w:left w:val="single" w:sz="4" w:space="0" w:color="auto"/>
              <w:right w:val="single" w:sz="4" w:space="0" w:color="auto"/>
            </w:tcBorders>
          </w:tcPr>
          <w:p w14:paraId="7798DE0E" w14:textId="77777777" w:rsidR="0075411E" w:rsidRPr="003617D0" w:rsidRDefault="0075411E" w:rsidP="0075411E">
            <w:pPr>
              <w:spacing w:before="100" w:beforeAutospacing="1" w:after="100" w:afterAutospacing="1"/>
              <w:jc w:val="center"/>
              <w:rPr>
                <w:rFonts w:ascii="Inria Sans" w:hAnsi="Inria Sans" w:cstheme="minorHAnsi"/>
                <w:bCs/>
                <w:sz w:val="20"/>
                <w:szCs w:val="20"/>
              </w:rPr>
            </w:pPr>
          </w:p>
        </w:tc>
      </w:tr>
      <w:tr w:rsidR="0075411E" w:rsidRPr="003617D0" w14:paraId="104A6740" w14:textId="77777777" w:rsidTr="00234645">
        <w:tblPrEx>
          <w:tblBorders>
            <w:top w:val="none" w:sz="0" w:space="0" w:color="auto"/>
            <w:bottom w:val="none" w:sz="0" w:space="0" w:color="auto"/>
          </w:tblBorders>
        </w:tblPrEx>
        <w:trPr>
          <w:cantSplit/>
          <w:trHeight w:val="20"/>
        </w:trPr>
        <w:tc>
          <w:tcPr>
            <w:tcW w:w="731" w:type="pct"/>
            <w:tcBorders>
              <w:left w:val="single" w:sz="4" w:space="0" w:color="auto"/>
              <w:bottom w:val="single" w:sz="4" w:space="0" w:color="auto"/>
              <w:right w:val="single" w:sz="4" w:space="0" w:color="auto"/>
            </w:tcBorders>
            <w:shd w:val="clear" w:color="auto" w:fill="auto"/>
            <w:vAlign w:val="center"/>
          </w:tcPr>
          <w:p w14:paraId="13C5D9BB" w14:textId="77777777" w:rsidR="0075411E" w:rsidRPr="0038235D" w:rsidRDefault="0075411E" w:rsidP="0075411E">
            <w:pPr>
              <w:spacing w:before="100" w:beforeAutospacing="1" w:after="100" w:afterAutospacing="1"/>
              <w:rPr>
                <w:rFonts w:ascii="Inria Sans" w:hAnsi="Inria Sans" w:cstheme="minorHAnsi"/>
                <w:b/>
                <w:bCs/>
                <w:sz w:val="18"/>
                <w:szCs w:val="18"/>
              </w:rPr>
            </w:pPr>
          </w:p>
        </w:tc>
        <w:tc>
          <w:tcPr>
            <w:tcW w:w="1772" w:type="pct"/>
            <w:tcBorders>
              <w:left w:val="single" w:sz="4" w:space="0" w:color="auto"/>
              <w:bottom w:val="single" w:sz="4" w:space="0" w:color="auto"/>
              <w:right w:val="single" w:sz="4" w:space="0" w:color="auto"/>
            </w:tcBorders>
          </w:tcPr>
          <w:p w14:paraId="283E9E85" w14:textId="77777777" w:rsidR="0075411E" w:rsidRPr="0038235D" w:rsidRDefault="0075411E" w:rsidP="0075411E">
            <w:pPr>
              <w:spacing w:before="100" w:beforeAutospacing="1" w:after="100" w:afterAutospacing="1"/>
              <w:rPr>
                <w:rFonts w:ascii="Inria Sans" w:hAnsi="Inria Sans" w:cstheme="minorHAnsi"/>
                <w:sz w:val="18"/>
                <w:szCs w:val="18"/>
              </w:rPr>
            </w:pPr>
            <w:r w:rsidRPr="0038235D">
              <w:rPr>
                <w:rFonts w:ascii="Inria Sans" w:hAnsi="Inria Sans" w:cstheme="minorHAnsi"/>
                <w:bCs/>
                <w:sz w:val="18"/>
                <w:szCs w:val="18"/>
              </w:rPr>
              <w:t>Sevnica</w:t>
            </w:r>
          </w:p>
        </w:tc>
        <w:tc>
          <w:tcPr>
            <w:tcW w:w="392" w:type="pct"/>
            <w:tcBorders>
              <w:left w:val="single" w:sz="4" w:space="0" w:color="auto"/>
              <w:bottom w:val="single" w:sz="4" w:space="0" w:color="auto"/>
              <w:right w:val="single" w:sz="4" w:space="0" w:color="auto"/>
            </w:tcBorders>
            <w:shd w:val="clear" w:color="auto" w:fill="auto"/>
            <w:vAlign w:val="bottom"/>
          </w:tcPr>
          <w:p w14:paraId="05542804" w14:textId="77777777" w:rsidR="0075411E" w:rsidRPr="0038235D" w:rsidRDefault="0075411E" w:rsidP="0075411E">
            <w:pPr>
              <w:spacing w:before="100" w:beforeAutospacing="1" w:after="100" w:afterAutospacing="1"/>
              <w:jc w:val="center"/>
              <w:rPr>
                <w:rFonts w:ascii="Inria Sans" w:hAnsi="Inria Sans" w:cstheme="minorHAnsi"/>
                <w:bCs/>
                <w:sz w:val="18"/>
                <w:szCs w:val="18"/>
              </w:rPr>
            </w:pPr>
            <w:r w:rsidRPr="0038235D">
              <w:rPr>
                <w:rFonts w:ascii="Inria Sans" w:hAnsi="Inria Sans" w:cstheme="minorHAnsi"/>
                <w:bCs/>
                <w:sz w:val="18"/>
                <w:szCs w:val="18"/>
              </w:rPr>
              <w:t>2023</w:t>
            </w:r>
          </w:p>
        </w:tc>
        <w:tc>
          <w:tcPr>
            <w:tcW w:w="2105" w:type="pct"/>
            <w:gridSpan w:val="2"/>
            <w:vMerge/>
            <w:tcBorders>
              <w:left w:val="single" w:sz="4" w:space="0" w:color="auto"/>
              <w:right w:val="single" w:sz="4" w:space="0" w:color="auto"/>
            </w:tcBorders>
          </w:tcPr>
          <w:p w14:paraId="088FD0D0" w14:textId="77777777" w:rsidR="0075411E" w:rsidRPr="003617D0" w:rsidRDefault="0075411E" w:rsidP="0075411E">
            <w:pPr>
              <w:spacing w:before="100" w:beforeAutospacing="1" w:after="100" w:afterAutospacing="1"/>
              <w:jc w:val="center"/>
              <w:rPr>
                <w:rFonts w:ascii="Inria Sans" w:hAnsi="Inria Sans" w:cstheme="minorHAnsi"/>
                <w:bCs/>
                <w:sz w:val="20"/>
                <w:szCs w:val="20"/>
              </w:rPr>
            </w:pPr>
          </w:p>
        </w:tc>
      </w:tr>
      <w:tr w:rsidR="0075411E" w:rsidRPr="003617D0" w14:paraId="3510EB12" w14:textId="77777777" w:rsidTr="00234645">
        <w:tblPrEx>
          <w:tblBorders>
            <w:top w:val="none" w:sz="0" w:space="0" w:color="auto"/>
            <w:bottom w:val="none" w:sz="0" w:space="0" w:color="auto"/>
          </w:tblBorders>
        </w:tblPrEx>
        <w:trPr>
          <w:cantSplit/>
          <w:trHeight w:val="20"/>
        </w:trPr>
        <w:tc>
          <w:tcPr>
            <w:tcW w:w="731" w:type="pct"/>
            <w:tcBorders>
              <w:top w:val="single" w:sz="4" w:space="0" w:color="auto"/>
              <w:left w:val="single" w:sz="4" w:space="0" w:color="auto"/>
              <w:right w:val="single" w:sz="4" w:space="0" w:color="auto"/>
            </w:tcBorders>
            <w:shd w:val="clear" w:color="auto" w:fill="auto"/>
            <w:vAlign w:val="center"/>
            <w:hideMark/>
          </w:tcPr>
          <w:p w14:paraId="1167B1C2" w14:textId="77777777" w:rsidR="0075411E" w:rsidRPr="0038235D" w:rsidRDefault="0075411E" w:rsidP="0075411E">
            <w:pPr>
              <w:spacing w:before="100" w:beforeAutospacing="1" w:after="100" w:afterAutospacing="1"/>
              <w:rPr>
                <w:rFonts w:ascii="Inria Sans" w:hAnsi="Inria Sans" w:cstheme="minorHAnsi"/>
                <w:b/>
                <w:bCs/>
                <w:sz w:val="18"/>
                <w:szCs w:val="18"/>
              </w:rPr>
            </w:pPr>
            <w:r w:rsidRPr="0038235D">
              <w:rPr>
                <w:rFonts w:ascii="Inria Sans" w:hAnsi="Inria Sans" w:cstheme="minorHAnsi"/>
                <w:b/>
                <w:bCs/>
                <w:sz w:val="18"/>
                <w:szCs w:val="18"/>
              </w:rPr>
              <w:t>Celje</w:t>
            </w:r>
          </w:p>
        </w:tc>
        <w:tc>
          <w:tcPr>
            <w:tcW w:w="1772" w:type="pct"/>
            <w:tcBorders>
              <w:top w:val="single" w:sz="4" w:space="0" w:color="auto"/>
              <w:left w:val="single" w:sz="4" w:space="0" w:color="auto"/>
              <w:right w:val="single" w:sz="4" w:space="0" w:color="auto"/>
            </w:tcBorders>
          </w:tcPr>
          <w:p w14:paraId="521B1918" w14:textId="77777777" w:rsidR="0075411E" w:rsidRPr="0038235D" w:rsidRDefault="0075411E" w:rsidP="0075411E">
            <w:pPr>
              <w:spacing w:before="100" w:beforeAutospacing="1" w:after="100" w:afterAutospacing="1"/>
              <w:rPr>
                <w:rFonts w:ascii="Inria Sans" w:hAnsi="Inria Sans" w:cstheme="minorHAnsi"/>
                <w:sz w:val="18"/>
                <w:szCs w:val="18"/>
              </w:rPr>
            </w:pPr>
            <w:r w:rsidRPr="0038235D">
              <w:rPr>
                <w:rFonts w:ascii="Inria Sans" w:hAnsi="Inria Sans" w:cstheme="minorHAnsi"/>
                <w:sz w:val="18"/>
                <w:szCs w:val="18"/>
              </w:rPr>
              <w:t>Rogaška Slatina</w:t>
            </w:r>
          </w:p>
        </w:tc>
        <w:tc>
          <w:tcPr>
            <w:tcW w:w="392" w:type="pct"/>
            <w:tcBorders>
              <w:top w:val="single" w:sz="4" w:space="0" w:color="auto"/>
              <w:left w:val="single" w:sz="4" w:space="0" w:color="auto"/>
              <w:right w:val="single" w:sz="4" w:space="0" w:color="auto"/>
            </w:tcBorders>
            <w:shd w:val="clear" w:color="auto" w:fill="auto"/>
            <w:vAlign w:val="bottom"/>
          </w:tcPr>
          <w:p w14:paraId="749EA1B4" w14:textId="77777777" w:rsidR="0075411E" w:rsidRPr="0038235D" w:rsidRDefault="0075411E" w:rsidP="0075411E">
            <w:pPr>
              <w:spacing w:before="100" w:beforeAutospacing="1" w:after="100" w:afterAutospacing="1"/>
              <w:jc w:val="center"/>
              <w:rPr>
                <w:rFonts w:ascii="Inria Sans" w:hAnsi="Inria Sans" w:cstheme="minorHAnsi"/>
                <w:bCs/>
                <w:sz w:val="18"/>
                <w:szCs w:val="18"/>
              </w:rPr>
            </w:pPr>
            <w:r w:rsidRPr="0038235D">
              <w:rPr>
                <w:rFonts w:ascii="Inria Sans" w:hAnsi="Inria Sans" w:cstheme="minorHAnsi"/>
                <w:bCs/>
                <w:sz w:val="18"/>
                <w:szCs w:val="18"/>
              </w:rPr>
              <w:t>2022</w:t>
            </w:r>
          </w:p>
        </w:tc>
        <w:tc>
          <w:tcPr>
            <w:tcW w:w="2105" w:type="pct"/>
            <w:gridSpan w:val="2"/>
            <w:vMerge/>
            <w:tcBorders>
              <w:left w:val="single" w:sz="4" w:space="0" w:color="auto"/>
              <w:right w:val="single" w:sz="4" w:space="0" w:color="auto"/>
            </w:tcBorders>
          </w:tcPr>
          <w:p w14:paraId="04AE7D7E" w14:textId="77777777" w:rsidR="0075411E" w:rsidRPr="003617D0" w:rsidRDefault="0075411E" w:rsidP="0075411E">
            <w:pPr>
              <w:spacing w:before="100" w:beforeAutospacing="1" w:after="100" w:afterAutospacing="1"/>
              <w:jc w:val="center"/>
              <w:rPr>
                <w:rFonts w:ascii="Inria Sans" w:hAnsi="Inria Sans" w:cstheme="minorHAnsi"/>
                <w:bCs/>
                <w:sz w:val="20"/>
                <w:szCs w:val="20"/>
              </w:rPr>
            </w:pPr>
          </w:p>
        </w:tc>
      </w:tr>
      <w:tr w:rsidR="0075411E" w:rsidRPr="003617D0" w14:paraId="220B6E35" w14:textId="77777777" w:rsidTr="00234645">
        <w:tblPrEx>
          <w:tblBorders>
            <w:top w:val="none" w:sz="0" w:space="0" w:color="auto"/>
            <w:bottom w:val="none" w:sz="0" w:space="0" w:color="auto"/>
          </w:tblBorders>
        </w:tblPrEx>
        <w:trPr>
          <w:cantSplit/>
          <w:trHeight w:val="20"/>
        </w:trPr>
        <w:tc>
          <w:tcPr>
            <w:tcW w:w="731" w:type="pct"/>
            <w:tcBorders>
              <w:left w:val="single" w:sz="4" w:space="0" w:color="auto"/>
              <w:right w:val="single" w:sz="4" w:space="0" w:color="auto"/>
            </w:tcBorders>
            <w:shd w:val="clear" w:color="auto" w:fill="auto"/>
            <w:vAlign w:val="center"/>
          </w:tcPr>
          <w:p w14:paraId="6516D007" w14:textId="77777777" w:rsidR="0075411E" w:rsidRPr="0038235D" w:rsidRDefault="0075411E" w:rsidP="0075411E">
            <w:pPr>
              <w:spacing w:before="100" w:beforeAutospacing="1" w:after="100" w:afterAutospacing="1"/>
              <w:rPr>
                <w:rFonts w:ascii="Inria Sans" w:hAnsi="Inria Sans" w:cstheme="minorHAnsi"/>
                <w:b/>
                <w:bCs/>
                <w:sz w:val="18"/>
                <w:szCs w:val="18"/>
              </w:rPr>
            </w:pPr>
          </w:p>
        </w:tc>
        <w:tc>
          <w:tcPr>
            <w:tcW w:w="1772" w:type="pct"/>
            <w:tcBorders>
              <w:left w:val="single" w:sz="4" w:space="0" w:color="auto"/>
              <w:right w:val="single" w:sz="4" w:space="0" w:color="auto"/>
            </w:tcBorders>
            <w:vAlign w:val="bottom"/>
          </w:tcPr>
          <w:p w14:paraId="3737891D" w14:textId="77777777" w:rsidR="0075411E" w:rsidRPr="0038235D" w:rsidRDefault="0075411E" w:rsidP="0075411E">
            <w:pPr>
              <w:spacing w:before="100" w:beforeAutospacing="1" w:after="100" w:afterAutospacing="1"/>
              <w:rPr>
                <w:rFonts w:ascii="Inria Sans" w:hAnsi="Inria Sans" w:cstheme="minorHAnsi"/>
                <w:sz w:val="18"/>
                <w:szCs w:val="18"/>
              </w:rPr>
            </w:pPr>
            <w:r w:rsidRPr="0038235D">
              <w:rPr>
                <w:rFonts w:ascii="Inria Sans" w:hAnsi="Inria Sans" w:cstheme="minorHAnsi"/>
                <w:bCs/>
                <w:sz w:val="18"/>
                <w:szCs w:val="18"/>
              </w:rPr>
              <w:t>Vransko</w:t>
            </w:r>
          </w:p>
        </w:tc>
        <w:tc>
          <w:tcPr>
            <w:tcW w:w="392" w:type="pct"/>
            <w:tcBorders>
              <w:left w:val="single" w:sz="4" w:space="0" w:color="auto"/>
              <w:right w:val="single" w:sz="4" w:space="0" w:color="auto"/>
            </w:tcBorders>
            <w:shd w:val="clear" w:color="auto" w:fill="auto"/>
            <w:vAlign w:val="bottom"/>
          </w:tcPr>
          <w:p w14:paraId="6893FEF1" w14:textId="77777777" w:rsidR="0075411E" w:rsidRPr="0038235D" w:rsidRDefault="0075411E" w:rsidP="0075411E">
            <w:pPr>
              <w:spacing w:before="100" w:beforeAutospacing="1" w:after="100" w:afterAutospacing="1"/>
              <w:jc w:val="center"/>
              <w:rPr>
                <w:rFonts w:ascii="Inria Sans" w:hAnsi="Inria Sans" w:cstheme="minorHAnsi"/>
                <w:bCs/>
                <w:sz w:val="18"/>
                <w:szCs w:val="18"/>
              </w:rPr>
            </w:pPr>
            <w:r w:rsidRPr="0038235D">
              <w:rPr>
                <w:rFonts w:ascii="Inria Sans" w:hAnsi="Inria Sans" w:cstheme="minorHAnsi"/>
                <w:bCs/>
                <w:sz w:val="18"/>
                <w:szCs w:val="18"/>
              </w:rPr>
              <w:t>2023</w:t>
            </w:r>
          </w:p>
        </w:tc>
        <w:tc>
          <w:tcPr>
            <w:tcW w:w="2105" w:type="pct"/>
            <w:gridSpan w:val="2"/>
            <w:vMerge/>
            <w:tcBorders>
              <w:left w:val="single" w:sz="4" w:space="0" w:color="auto"/>
              <w:right w:val="single" w:sz="4" w:space="0" w:color="auto"/>
            </w:tcBorders>
          </w:tcPr>
          <w:p w14:paraId="10A8427D" w14:textId="77777777" w:rsidR="0075411E" w:rsidRPr="003617D0" w:rsidRDefault="0075411E" w:rsidP="0075411E">
            <w:pPr>
              <w:spacing w:before="100" w:beforeAutospacing="1" w:after="100" w:afterAutospacing="1"/>
              <w:jc w:val="center"/>
              <w:rPr>
                <w:rFonts w:ascii="Inria Sans" w:hAnsi="Inria Sans" w:cstheme="minorHAnsi"/>
                <w:bCs/>
                <w:sz w:val="20"/>
                <w:szCs w:val="20"/>
              </w:rPr>
            </w:pPr>
          </w:p>
        </w:tc>
      </w:tr>
      <w:tr w:rsidR="0075411E" w:rsidRPr="003617D0" w14:paraId="449951AA" w14:textId="77777777" w:rsidTr="00234645">
        <w:tblPrEx>
          <w:tblBorders>
            <w:top w:val="none" w:sz="0" w:space="0" w:color="auto"/>
            <w:bottom w:val="none" w:sz="0" w:space="0" w:color="auto"/>
          </w:tblBorders>
        </w:tblPrEx>
        <w:trPr>
          <w:cantSplit/>
          <w:trHeight w:val="20"/>
        </w:trPr>
        <w:tc>
          <w:tcPr>
            <w:tcW w:w="731" w:type="pct"/>
            <w:tcBorders>
              <w:left w:val="single" w:sz="4" w:space="0" w:color="auto"/>
              <w:right w:val="single" w:sz="4" w:space="0" w:color="auto"/>
            </w:tcBorders>
            <w:shd w:val="clear" w:color="auto" w:fill="auto"/>
            <w:vAlign w:val="center"/>
          </w:tcPr>
          <w:p w14:paraId="2B8FB4F5" w14:textId="77777777" w:rsidR="0075411E" w:rsidRPr="0038235D" w:rsidRDefault="0075411E" w:rsidP="0075411E">
            <w:pPr>
              <w:spacing w:before="100" w:beforeAutospacing="1" w:after="100" w:afterAutospacing="1"/>
              <w:rPr>
                <w:rFonts w:ascii="Inria Sans" w:hAnsi="Inria Sans" w:cstheme="minorHAnsi"/>
                <w:b/>
                <w:bCs/>
                <w:sz w:val="18"/>
                <w:szCs w:val="18"/>
              </w:rPr>
            </w:pPr>
          </w:p>
        </w:tc>
        <w:tc>
          <w:tcPr>
            <w:tcW w:w="1772" w:type="pct"/>
            <w:tcBorders>
              <w:left w:val="single" w:sz="4" w:space="0" w:color="auto"/>
              <w:right w:val="single" w:sz="4" w:space="0" w:color="auto"/>
            </w:tcBorders>
            <w:vAlign w:val="bottom"/>
          </w:tcPr>
          <w:p w14:paraId="431DDC57" w14:textId="77777777" w:rsidR="0075411E" w:rsidRPr="0038235D" w:rsidRDefault="0075411E" w:rsidP="0075411E">
            <w:pPr>
              <w:spacing w:before="100" w:beforeAutospacing="1" w:after="100" w:afterAutospacing="1"/>
              <w:rPr>
                <w:rFonts w:ascii="Inria Sans" w:hAnsi="Inria Sans" w:cstheme="minorHAnsi"/>
                <w:sz w:val="18"/>
                <w:szCs w:val="18"/>
              </w:rPr>
            </w:pPr>
            <w:r w:rsidRPr="0038235D">
              <w:rPr>
                <w:rFonts w:ascii="Inria Sans" w:hAnsi="Inria Sans" w:cstheme="minorHAnsi"/>
                <w:bCs/>
                <w:sz w:val="18"/>
                <w:szCs w:val="18"/>
              </w:rPr>
              <w:t>Šmarje</w:t>
            </w:r>
          </w:p>
        </w:tc>
        <w:tc>
          <w:tcPr>
            <w:tcW w:w="392" w:type="pct"/>
            <w:tcBorders>
              <w:left w:val="single" w:sz="4" w:space="0" w:color="auto"/>
              <w:right w:val="single" w:sz="4" w:space="0" w:color="auto"/>
            </w:tcBorders>
            <w:shd w:val="clear" w:color="auto" w:fill="auto"/>
            <w:vAlign w:val="bottom"/>
          </w:tcPr>
          <w:p w14:paraId="6B9ADE6E" w14:textId="77777777" w:rsidR="0075411E" w:rsidRPr="0038235D" w:rsidRDefault="0075411E" w:rsidP="0075411E">
            <w:pPr>
              <w:spacing w:before="100" w:beforeAutospacing="1" w:after="100" w:afterAutospacing="1"/>
              <w:jc w:val="center"/>
              <w:rPr>
                <w:rFonts w:ascii="Inria Sans" w:hAnsi="Inria Sans" w:cstheme="minorHAnsi"/>
                <w:bCs/>
                <w:sz w:val="18"/>
                <w:szCs w:val="18"/>
              </w:rPr>
            </w:pPr>
            <w:r w:rsidRPr="0038235D">
              <w:rPr>
                <w:rFonts w:ascii="Inria Sans" w:hAnsi="Inria Sans" w:cstheme="minorHAnsi"/>
                <w:bCs/>
                <w:sz w:val="18"/>
                <w:szCs w:val="18"/>
              </w:rPr>
              <w:t>2023</w:t>
            </w:r>
          </w:p>
        </w:tc>
        <w:tc>
          <w:tcPr>
            <w:tcW w:w="2105" w:type="pct"/>
            <w:gridSpan w:val="2"/>
            <w:vMerge/>
            <w:tcBorders>
              <w:left w:val="single" w:sz="4" w:space="0" w:color="auto"/>
              <w:right w:val="single" w:sz="4" w:space="0" w:color="auto"/>
            </w:tcBorders>
          </w:tcPr>
          <w:p w14:paraId="2F540039" w14:textId="77777777" w:rsidR="0075411E" w:rsidRPr="003617D0" w:rsidRDefault="0075411E" w:rsidP="0075411E">
            <w:pPr>
              <w:spacing w:before="100" w:beforeAutospacing="1" w:after="100" w:afterAutospacing="1"/>
              <w:jc w:val="center"/>
              <w:rPr>
                <w:rFonts w:ascii="Inria Sans" w:hAnsi="Inria Sans" w:cstheme="minorHAnsi"/>
                <w:bCs/>
                <w:sz w:val="20"/>
                <w:szCs w:val="20"/>
              </w:rPr>
            </w:pPr>
          </w:p>
        </w:tc>
      </w:tr>
      <w:tr w:rsidR="0075411E" w:rsidRPr="003617D0" w14:paraId="23B2FE31" w14:textId="77777777" w:rsidTr="00234645">
        <w:tblPrEx>
          <w:tblBorders>
            <w:top w:val="none" w:sz="0" w:space="0" w:color="auto"/>
            <w:bottom w:val="none" w:sz="0" w:space="0" w:color="auto"/>
          </w:tblBorders>
        </w:tblPrEx>
        <w:trPr>
          <w:cantSplit/>
          <w:trHeight w:val="20"/>
        </w:trPr>
        <w:tc>
          <w:tcPr>
            <w:tcW w:w="731" w:type="pct"/>
            <w:tcBorders>
              <w:left w:val="single" w:sz="4" w:space="0" w:color="auto"/>
              <w:bottom w:val="single" w:sz="4" w:space="0" w:color="auto"/>
              <w:right w:val="single" w:sz="4" w:space="0" w:color="auto"/>
            </w:tcBorders>
            <w:shd w:val="clear" w:color="auto" w:fill="auto"/>
            <w:vAlign w:val="center"/>
          </w:tcPr>
          <w:p w14:paraId="48DEC11F" w14:textId="77777777" w:rsidR="0075411E" w:rsidRPr="0038235D" w:rsidRDefault="0075411E" w:rsidP="0075411E">
            <w:pPr>
              <w:spacing w:before="100" w:beforeAutospacing="1" w:after="100" w:afterAutospacing="1"/>
              <w:rPr>
                <w:rFonts w:ascii="Inria Sans" w:hAnsi="Inria Sans" w:cstheme="minorHAnsi"/>
                <w:b/>
                <w:bCs/>
                <w:sz w:val="18"/>
                <w:szCs w:val="18"/>
              </w:rPr>
            </w:pPr>
          </w:p>
        </w:tc>
        <w:tc>
          <w:tcPr>
            <w:tcW w:w="1772" w:type="pct"/>
            <w:tcBorders>
              <w:left w:val="single" w:sz="4" w:space="0" w:color="auto"/>
              <w:bottom w:val="single" w:sz="4" w:space="0" w:color="auto"/>
              <w:right w:val="single" w:sz="4" w:space="0" w:color="auto"/>
            </w:tcBorders>
            <w:vAlign w:val="bottom"/>
          </w:tcPr>
          <w:p w14:paraId="24A39E5A" w14:textId="77777777" w:rsidR="0075411E" w:rsidRPr="0038235D" w:rsidRDefault="0075411E" w:rsidP="0075411E">
            <w:pPr>
              <w:spacing w:before="100" w:beforeAutospacing="1" w:after="100" w:afterAutospacing="1"/>
              <w:rPr>
                <w:rFonts w:ascii="Inria Sans" w:hAnsi="Inria Sans" w:cstheme="minorHAnsi"/>
                <w:sz w:val="18"/>
                <w:szCs w:val="18"/>
              </w:rPr>
            </w:pPr>
            <w:r w:rsidRPr="0038235D">
              <w:rPr>
                <w:rFonts w:ascii="Inria Sans" w:hAnsi="Inria Sans" w:cstheme="minorHAnsi"/>
                <w:bCs/>
                <w:sz w:val="18"/>
                <w:szCs w:val="18"/>
              </w:rPr>
              <w:t>Rečica (letni načrt)</w:t>
            </w:r>
          </w:p>
        </w:tc>
        <w:tc>
          <w:tcPr>
            <w:tcW w:w="392" w:type="pct"/>
            <w:tcBorders>
              <w:left w:val="single" w:sz="4" w:space="0" w:color="auto"/>
              <w:bottom w:val="single" w:sz="4" w:space="0" w:color="auto"/>
              <w:right w:val="single" w:sz="4" w:space="0" w:color="auto"/>
            </w:tcBorders>
            <w:shd w:val="clear" w:color="auto" w:fill="auto"/>
            <w:vAlign w:val="bottom"/>
          </w:tcPr>
          <w:p w14:paraId="33FE9F3D" w14:textId="77777777" w:rsidR="0075411E" w:rsidRPr="0038235D" w:rsidRDefault="0075411E" w:rsidP="0075411E">
            <w:pPr>
              <w:spacing w:before="100" w:beforeAutospacing="1" w:after="100" w:afterAutospacing="1"/>
              <w:jc w:val="center"/>
              <w:rPr>
                <w:rFonts w:ascii="Inria Sans" w:hAnsi="Inria Sans" w:cstheme="minorHAnsi"/>
                <w:bCs/>
                <w:sz w:val="18"/>
                <w:szCs w:val="18"/>
              </w:rPr>
            </w:pPr>
            <w:r w:rsidRPr="0038235D">
              <w:rPr>
                <w:rFonts w:ascii="Inria Sans" w:hAnsi="Inria Sans" w:cstheme="minorHAnsi"/>
                <w:bCs/>
                <w:sz w:val="18"/>
                <w:szCs w:val="18"/>
              </w:rPr>
              <w:t>2023</w:t>
            </w:r>
          </w:p>
        </w:tc>
        <w:tc>
          <w:tcPr>
            <w:tcW w:w="2105" w:type="pct"/>
            <w:gridSpan w:val="2"/>
            <w:vMerge/>
            <w:tcBorders>
              <w:left w:val="single" w:sz="4" w:space="0" w:color="auto"/>
              <w:right w:val="single" w:sz="4" w:space="0" w:color="auto"/>
            </w:tcBorders>
          </w:tcPr>
          <w:p w14:paraId="4A2FB802" w14:textId="77777777" w:rsidR="0075411E" w:rsidRPr="003617D0" w:rsidRDefault="0075411E" w:rsidP="0075411E">
            <w:pPr>
              <w:spacing w:before="100" w:beforeAutospacing="1" w:after="100" w:afterAutospacing="1"/>
              <w:jc w:val="center"/>
              <w:rPr>
                <w:rFonts w:ascii="Inria Sans" w:hAnsi="Inria Sans" w:cstheme="minorHAnsi"/>
                <w:bCs/>
                <w:sz w:val="20"/>
                <w:szCs w:val="20"/>
              </w:rPr>
            </w:pPr>
          </w:p>
        </w:tc>
      </w:tr>
      <w:tr w:rsidR="0075411E" w:rsidRPr="003617D0" w14:paraId="4A92CEDC" w14:textId="77777777" w:rsidTr="00234645">
        <w:tblPrEx>
          <w:tblBorders>
            <w:top w:val="none" w:sz="0" w:space="0" w:color="auto"/>
            <w:bottom w:val="none" w:sz="0" w:space="0" w:color="auto"/>
          </w:tblBorders>
        </w:tblPrEx>
        <w:trPr>
          <w:cantSplit/>
          <w:trHeight w:val="20"/>
        </w:trPr>
        <w:tc>
          <w:tcPr>
            <w:tcW w:w="7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CE72FF" w14:textId="77777777" w:rsidR="0075411E" w:rsidRPr="0038235D" w:rsidRDefault="0075411E" w:rsidP="0075411E">
            <w:pPr>
              <w:spacing w:before="100" w:beforeAutospacing="1" w:after="100" w:afterAutospacing="1"/>
              <w:rPr>
                <w:rFonts w:ascii="Inria Sans" w:hAnsi="Inria Sans" w:cstheme="minorHAnsi"/>
                <w:b/>
                <w:bCs/>
                <w:sz w:val="18"/>
                <w:szCs w:val="18"/>
              </w:rPr>
            </w:pPr>
            <w:r w:rsidRPr="0038235D">
              <w:rPr>
                <w:rFonts w:ascii="Inria Sans" w:hAnsi="Inria Sans" w:cstheme="minorHAnsi"/>
                <w:b/>
                <w:bCs/>
                <w:sz w:val="18"/>
                <w:szCs w:val="18"/>
              </w:rPr>
              <w:t>Nazarje</w:t>
            </w:r>
          </w:p>
        </w:tc>
        <w:tc>
          <w:tcPr>
            <w:tcW w:w="1772" w:type="pct"/>
            <w:tcBorders>
              <w:top w:val="single" w:sz="4" w:space="0" w:color="auto"/>
              <w:left w:val="single" w:sz="4" w:space="0" w:color="auto"/>
              <w:bottom w:val="single" w:sz="4" w:space="0" w:color="auto"/>
              <w:right w:val="single" w:sz="4" w:space="0" w:color="auto"/>
            </w:tcBorders>
          </w:tcPr>
          <w:p w14:paraId="1F1E6845" w14:textId="77777777" w:rsidR="0075411E" w:rsidRPr="0038235D" w:rsidRDefault="0075411E" w:rsidP="0075411E">
            <w:pPr>
              <w:spacing w:before="100" w:beforeAutospacing="1" w:after="100" w:afterAutospacing="1"/>
              <w:rPr>
                <w:rFonts w:ascii="Inria Sans" w:hAnsi="Inria Sans" w:cstheme="minorHAnsi"/>
                <w:sz w:val="18"/>
                <w:szCs w:val="18"/>
              </w:rPr>
            </w:pPr>
            <w:r w:rsidRPr="0038235D">
              <w:rPr>
                <w:rFonts w:ascii="Inria Sans" w:hAnsi="Inria Sans" w:cstheme="minorHAnsi"/>
                <w:bCs/>
                <w:sz w:val="18"/>
                <w:szCs w:val="18"/>
              </w:rPr>
              <w:t>Nazarje</w:t>
            </w:r>
          </w:p>
        </w:tc>
        <w:tc>
          <w:tcPr>
            <w:tcW w:w="39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C92EB6A" w14:textId="77777777" w:rsidR="0075411E" w:rsidRPr="0038235D" w:rsidRDefault="0075411E" w:rsidP="0075411E">
            <w:pPr>
              <w:spacing w:before="100" w:beforeAutospacing="1" w:after="100" w:afterAutospacing="1"/>
              <w:jc w:val="center"/>
              <w:rPr>
                <w:rFonts w:ascii="Inria Sans" w:hAnsi="Inria Sans" w:cstheme="minorHAnsi"/>
                <w:bCs/>
                <w:sz w:val="18"/>
                <w:szCs w:val="18"/>
              </w:rPr>
            </w:pPr>
            <w:r w:rsidRPr="0038235D">
              <w:rPr>
                <w:rFonts w:ascii="Inria Sans" w:hAnsi="Inria Sans" w:cstheme="minorHAnsi"/>
                <w:bCs/>
                <w:sz w:val="18"/>
                <w:szCs w:val="18"/>
              </w:rPr>
              <w:t>2023</w:t>
            </w:r>
          </w:p>
        </w:tc>
        <w:tc>
          <w:tcPr>
            <w:tcW w:w="2105" w:type="pct"/>
            <w:gridSpan w:val="2"/>
            <w:vMerge/>
            <w:tcBorders>
              <w:left w:val="single" w:sz="4" w:space="0" w:color="auto"/>
              <w:right w:val="single" w:sz="4" w:space="0" w:color="auto"/>
            </w:tcBorders>
          </w:tcPr>
          <w:p w14:paraId="5B5E453B" w14:textId="77777777" w:rsidR="0075411E" w:rsidRPr="003617D0" w:rsidRDefault="0075411E" w:rsidP="0075411E">
            <w:pPr>
              <w:spacing w:before="100" w:beforeAutospacing="1" w:after="100" w:afterAutospacing="1"/>
              <w:jc w:val="center"/>
              <w:rPr>
                <w:rFonts w:ascii="Inria Sans" w:hAnsi="Inria Sans" w:cstheme="minorHAnsi"/>
                <w:bCs/>
                <w:sz w:val="20"/>
                <w:szCs w:val="20"/>
              </w:rPr>
            </w:pPr>
          </w:p>
        </w:tc>
      </w:tr>
      <w:tr w:rsidR="0075411E" w:rsidRPr="003617D0" w14:paraId="70DE69DA" w14:textId="77777777" w:rsidTr="00234645">
        <w:tblPrEx>
          <w:tblBorders>
            <w:top w:val="none" w:sz="0" w:space="0" w:color="auto"/>
            <w:bottom w:val="none" w:sz="0" w:space="0" w:color="auto"/>
          </w:tblBorders>
        </w:tblPrEx>
        <w:trPr>
          <w:cantSplit/>
          <w:trHeight w:val="20"/>
        </w:trPr>
        <w:tc>
          <w:tcPr>
            <w:tcW w:w="731" w:type="pct"/>
            <w:vMerge w:val="restart"/>
            <w:tcBorders>
              <w:top w:val="single" w:sz="4" w:space="0" w:color="auto"/>
              <w:left w:val="single" w:sz="4" w:space="0" w:color="auto"/>
              <w:right w:val="single" w:sz="4" w:space="0" w:color="auto"/>
            </w:tcBorders>
            <w:shd w:val="clear" w:color="auto" w:fill="auto"/>
            <w:vAlign w:val="center"/>
            <w:hideMark/>
          </w:tcPr>
          <w:p w14:paraId="7D16B35F" w14:textId="77777777" w:rsidR="0075411E" w:rsidRPr="0038235D" w:rsidRDefault="0075411E" w:rsidP="0075411E">
            <w:pPr>
              <w:spacing w:before="100" w:beforeAutospacing="1" w:after="100" w:afterAutospacing="1"/>
              <w:rPr>
                <w:rFonts w:ascii="Inria Sans" w:hAnsi="Inria Sans" w:cstheme="minorHAnsi"/>
                <w:b/>
                <w:bCs/>
                <w:sz w:val="18"/>
                <w:szCs w:val="18"/>
              </w:rPr>
            </w:pPr>
            <w:r w:rsidRPr="0038235D">
              <w:rPr>
                <w:rFonts w:ascii="Inria Sans" w:hAnsi="Inria Sans" w:cstheme="minorHAnsi"/>
                <w:b/>
                <w:bCs/>
                <w:sz w:val="18"/>
                <w:szCs w:val="18"/>
              </w:rPr>
              <w:t>Slovenj Gradec</w:t>
            </w:r>
          </w:p>
        </w:tc>
        <w:tc>
          <w:tcPr>
            <w:tcW w:w="1772" w:type="pct"/>
            <w:tcBorders>
              <w:top w:val="single" w:sz="4" w:space="0" w:color="auto"/>
              <w:left w:val="single" w:sz="4" w:space="0" w:color="auto"/>
              <w:right w:val="single" w:sz="4" w:space="0" w:color="auto"/>
            </w:tcBorders>
          </w:tcPr>
          <w:p w14:paraId="6AEC4177" w14:textId="77777777" w:rsidR="0075411E" w:rsidRPr="0038235D" w:rsidRDefault="0075411E" w:rsidP="0075411E">
            <w:pPr>
              <w:spacing w:before="100" w:beforeAutospacing="1" w:after="100" w:afterAutospacing="1"/>
              <w:rPr>
                <w:rFonts w:ascii="Inria Sans" w:hAnsi="Inria Sans" w:cstheme="minorHAnsi"/>
                <w:sz w:val="18"/>
                <w:szCs w:val="18"/>
              </w:rPr>
            </w:pPr>
            <w:r w:rsidRPr="0038235D">
              <w:rPr>
                <w:rFonts w:ascii="Inria Sans" w:hAnsi="Inria Sans" w:cstheme="minorHAnsi"/>
                <w:sz w:val="18"/>
                <w:szCs w:val="18"/>
              </w:rPr>
              <w:t>Črna Smrekovec</w:t>
            </w:r>
          </w:p>
        </w:tc>
        <w:tc>
          <w:tcPr>
            <w:tcW w:w="392" w:type="pct"/>
            <w:tcBorders>
              <w:top w:val="single" w:sz="4" w:space="0" w:color="auto"/>
              <w:left w:val="single" w:sz="4" w:space="0" w:color="auto"/>
              <w:right w:val="single" w:sz="4" w:space="0" w:color="auto"/>
            </w:tcBorders>
            <w:shd w:val="clear" w:color="auto" w:fill="auto"/>
            <w:vAlign w:val="bottom"/>
            <w:hideMark/>
          </w:tcPr>
          <w:p w14:paraId="0498591C" w14:textId="77777777" w:rsidR="0075411E" w:rsidRPr="0038235D" w:rsidRDefault="0075411E" w:rsidP="0075411E">
            <w:pPr>
              <w:spacing w:before="100" w:beforeAutospacing="1" w:after="100" w:afterAutospacing="1"/>
              <w:jc w:val="center"/>
              <w:rPr>
                <w:rFonts w:ascii="Inria Sans" w:hAnsi="Inria Sans" w:cstheme="minorHAnsi"/>
                <w:bCs/>
                <w:sz w:val="18"/>
                <w:szCs w:val="18"/>
              </w:rPr>
            </w:pPr>
            <w:r w:rsidRPr="0038235D">
              <w:rPr>
                <w:rFonts w:ascii="Inria Sans" w:hAnsi="Inria Sans" w:cstheme="minorHAnsi"/>
                <w:bCs/>
                <w:sz w:val="18"/>
                <w:szCs w:val="18"/>
              </w:rPr>
              <w:t>2022</w:t>
            </w:r>
          </w:p>
        </w:tc>
        <w:tc>
          <w:tcPr>
            <w:tcW w:w="2105" w:type="pct"/>
            <w:gridSpan w:val="2"/>
            <w:vMerge/>
            <w:tcBorders>
              <w:left w:val="single" w:sz="4" w:space="0" w:color="auto"/>
              <w:right w:val="single" w:sz="4" w:space="0" w:color="auto"/>
            </w:tcBorders>
          </w:tcPr>
          <w:p w14:paraId="639F49C8" w14:textId="77777777" w:rsidR="0075411E" w:rsidRPr="003617D0" w:rsidRDefault="0075411E" w:rsidP="0075411E">
            <w:pPr>
              <w:spacing w:before="100" w:beforeAutospacing="1" w:after="100" w:afterAutospacing="1"/>
              <w:jc w:val="center"/>
              <w:rPr>
                <w:rFonts w:ascii="Inria Sans" w:hAnsi="Inria Sans" w:cstheme="minorHAnsi"/>
                <w:bCs/>
                <w:sz w:val="20"/>
                <w:szCs w:val="20"/>
              </w:rPr>
            </w:pPr>
          </w:p>
        </w:tc>
      </w:tr>
      <w:tr w:rsidR="0075411E" w:rsidRPr="003617D0" w14:paraId="27F091F0" w14:textId="77777777" w:rsidTr="00234645">
        <w:tblPrEx>
          <w:tblBorders>
            <w:top w:val="none" w:sz="0" w:space="0" w:color="auto"/>
            <w:bottom w:val="none" w:sz="0" w:space="0" w:color="auto"/>
          </w:tblBorders>
        </w:tblPrEx>
        <w:trPr>
          <w:cantSplit/>
          <w:trHeight w:val="20"/>
        </w:trPr>
        <w:tc>
          <w:tcPr>
            <w:tcW w:w="731" w:type="pct"/>
            <w:vMerge/>
            <w:tcBorders>
              <w:left w:val="single" w:sz="4" w:space="0" w:color="auto"/>
              <w:bottom w:val="single" w:sz="4" w:space="0" w:color="auto"/>
              <w:right w:val="single" w:sz="4" w:space="0" w:color="auto"/>
            </w:tcBorders>
            <w:shd w:val="clear" w:color="auto" w:fill="auto"/>
            <w:vAlign w:val="center"/>
          </w:tcPr>
          <w:p w14:paraId="1F8FB520" w14:textId="77777777" w:rsidR="0075411E" w:rsidRPr="0038235D" w:rsidRDefault="0075411E" w:rsidP="0075411E">
            <w:pPr>
              <w:spacing w:before="100" w:beforeAutospacing="1" w:after="100" w:afterAutospacing="1"/>
              <w:rPr>
                <w:rFonts w:ascii="Inria Sans" w:hAnsi="Inria Sans" w:cstheme="minorHAnsi"/>
                <w:b/>
                <w:bCs/>
                <w:sz w:val="18"/>
                <w:szCs w:val="18"/>
              </w:rPr>
            </w:pPr>
          </w:p>
        </w:tc>
        <w:tc>
          <w:tcPr>
            <w:tcW w:w="1772" w:type="pct"/>
            <w:tcBorders>
              <w:left w:val="single" w:sz="4" w:space="0" w:color="auto"/>
              <w:bottom w:val="single" w:sz="4" w:space="0" w:color="auto"/>
              <w:right w:val="single" w:sz="4" w:space="0" w:color="auto"/>
            </w:tcBorders>
          </w:tcPr>
          <w:p w14:paraId="672459E0" w14:textId="77777777" w:rsidR="0075411E" w:rsidRPr="0038235D" w:rsidRDefault="0075411E" w:rsidP="0075411E">
            <w:pPr>
              <w:spacing w:before="100" w:beforeAutospacing="1" w:after="100" w:afterAutospacing="1"/>
              <w:rPr>
                <w:rFonts w:ascii="Inria Sans" w:hAnsi="Inria Sans" w:cstheme="minorHAnsi"/>
                <w:sz w:val="18"/>
                <w:szCs w:val="18"/>
              </w:rPr>
            </w:pPr>
            <w:r w:rsidRPr="0038235D">
              <w:rPr>
                <w:rFonts w:ascii="Inria Sans" w:hAnsi="Inria Sans" w:cstheme="minorHAnsi"/>
                <w:bCs/>
                <w:sz w:val="18"/>
                <w:szCs w:val="18"/>
              </w:rPr>
              <w:t>Radlje - levi breg</w:t>
            </w:r>
          </w:p>
        </w:tc>
        <w:tc>
          <w:tcPr>
            <w:tcW w:w="392" w:type="pct"/>
            <w:tcBorders>
              <w:left w:val="single" w:sz="4" w:space="0" w:color="auto"/>
              <w:bottom w:val="single" w:sz="4" w:space="0" w:color="auto"/>
              <w:right w:val="single" w:sz="4" w:space="0" w:color="auto"/>
            </w:tcBorders>
            <w:shd w:val="clear" w:color="auto" w:fill="auto"/>
            <w:vAlign w:val="bottom"/>
          </w:tcPr>
          <w:p w14:paraId="7898CAA0" w14:textId="77777777" w:rsidR="0075411E" w:rsidRPr="0038235D" w:rsidRDefault="0075411E" w:rsidP="0075411E">
            <w:pPr>
              <w:spacing w:before="100" w:beforeAutospacing="1" w:after="100" w:afterAutospacing="1"/>
              <w:jc w:val="center"/>
              <w:rPr>
                <w:rFonts w:ascii="Inria Sans" w:hAnsi="Inria Sans" w:cstheme="minorHAnsi"/>
                <w:bCs/>
                <w:sz w:val="18"/>
                <w:szCs w:val="18"/>
              </w:rPr>
            </w:pPr>
            <w:r w:rsidRPr="0038235D">
              <w:rPr>
                <w:rFonts w:ascii="Inria Sans" w:hAnsi="Inria Sans" w:cstheme="minorHAnsi"/>
                <w:bCs/>
                <w:sz w:val="18"/>
                <w:szCs w:val="18"/>
              </w:rPr>
              <w:t>2023</w:t>
            </w:r>
          </w:p>
        </w:tc>
        <w:tc>
          <w:tcPr>
            <w:tcW w:w="2105" w:type="pct"/>
            <w:gridSpan w:val="2"/>
            <w:vMerge/>
            <w:tcBorders>
              <w:left w:val="single" w:sz="4" w:space="0" w:color="auto"/>
              <w:right w:val="single" w:sz="4" w:space="0" w:color="auto"/>
            </w:tcBorders>
          </w:tcPr>
          <w:p w14:paraId="18A25DAE" w14:textId="77777777" w:rsidR="0075411E" w:rsidRPr="003617D0" w:rsidRDefault="0075411E" w:rsidP="0075411E">
            <w:pPr>
              <w:spacing w:before="100" w:beforeAutospacing="1" w:after="100" w:afterAutospacing="1"/>
              <w:jc w:val="center"/>
              <w:rPr>
                <w:rFonts w:ascii="Inria Sans" w:hAnsi="Inria Sans" w:cstheme="minorHAnsi"/>
                <w:bCs/>
                <w:sz w:val="20"/>
                <w:szCs w:val="20"/>
              </w:rPr>
            </w:pPr>
          </w:p>
        </w:tc>
      </w:tr>
      <w:tr w:rsidR="0075411E" w:rsidRPr="003617D0" w14:paraId="56321222" w14:textId="77777777" w:rsidTr="00234645">
        <w:tblPrEx>
          <w:tblBorders>
            <w:top w:val="none" w:sz="0" w:space="0" w:color="auto"/>
            <w:bottom w:val="none" w:sz="0" w:space="0" w:color="auto"/>
          </w:tblBorders>
        </w:tblPrEx>
        <w:trPr>
          <w:cantSplit/>
          <w:trHeight w:val="20"/>
        </w:trPr>
        <w:tc>
          <w:tcPr>
            <w:tcW w:w="731" w:type="pct"/>
            <w:tcBorders>
              <w:top w:val="single" w:sz="4" w:space="0" w:color="auto"/>
              <w:left w:val="single" w:sz="4" w:space="0" w:color="auto"/>
              <w:right w:val="single" w:sz="4" w:space="0" w:color="auto"/>
            </w:tcBorders>
            <w:shd w:val="clear" w:color="auto" w:fill="auto"/>
            <w:vAlign w:val="center"/>
            <w:hideMark/>
          </w:tcPr>
          <w:p w14:paraId="531B60BB" w14:textId="77777777" w:rsidR="0075411E" w:rsidRPr="0038235D" w:rsidRDefault="0075411E" w:rsidP="0075411E">
            <w:pPr>
              <w:spacing w:before="100" w:beforeAutospacing="1" w:after="100" w:afterAutospacing="1"/>
              <w:rPr>
                <w:rFonts w:ascii="Inria Sans" w:hAnsi="Inria Sans" w:cstheme="minorHAnsi"/>
                <w:b/>
                <w:bCs/>
                <w:sz w:val="18"/>
                <w:szCs w:val="18"/>
              </w:rPr>
            </w:pPr>
            <w:r w:rsidRPr="0038235D">
              <w:rPr>
                <w:rFonts w:ascii="Inria Sans" w:hAnsi="Inria Sans" w:cstheme="minorHAnsi"/>
                <w:b/>
                <w:bCs/>
                <w:sz w:val="18"/>
                <w:szCs w:val="18"/>
              </w:rPr>
              <w:t>Maribor</w:t>
            </w:r>
          </w:p>
        </w:tc>
        <w:tc>
          <w:tcPr>
            <w:tcW w:w="1772" w:type="pct"/>
            <w:tcBorders>
              <w:top w:val="single" w:sz="4" w:space="0" w:color="auto"/>
              <w:left w:val="single" w:sz="4" w:space="0" w:color="auto"/>
              <w:right w:val="single" w:sz="4" w:space="0" w:color="auto"/>
            </w:tcBorders>
            <w:vAlign w:val="center"/>
          </w:tcPr>
          <w:p w14:paraId="5C5AB6C8" w14:textId="77777777" w:rsidR="0075411E" w:rsidRPr="0038235D" w:rsidRDefault="0075411E" w:rsidP="0075411E">
            <w:pPr>
              <w:spacing w:before="100" w:beforeAutospacing="1" w:after="100" w:afterAutospacing="1"/>
              <w:rPr>
                <w:rFonts w:ascii="Inria Sans" w:hAnsi="Inria Sans" w:cstheme="minorHAnsi"/>
                <w:sz w:val="18"/>
                <w:szCs w:val="18"/>
              </w:rPr>
            </w:pPr>
            <w:r w:rsidRPr="0038235D">
              <w:rPr>
                <w:rFonts w:ascii="Inria Sans" w:hAnsi="Inria Sans" w:cstheme="minorHAnsi"/>
                <w:sz w:val="18"/>
                <w:szCs w:val="18"/>
              </w:rPr>
              <w:t>Boč</w:t>
            </w:r>
          </w:p>
        </w:tc>
        <w:tc>
          <w:tcPr>
            <w:tcW w:w="392" w:type="pct"/>
            <w:tcBorders>
              <w:top w:val="single" w:sz="4" w:space="0" w:color="auto"/>
              <w:left w:val="single" w:sz="4" w:space="0" w:color="auto"/>
              <w:right w:val="single" w:sz="4" w:space="0" w:color="auto"/>
            </w:tcBorders>
            <w:shd w:val="clear" w:color="auto" w:fill="auto"/>
            <w:vAlign w:val="bottom"/>
          </w:tcPr>
          <w:p w14:paraId="1F22F01F" w14:textId="77777777" w:rsidR="0075411E" w:rsidRPr="0038235D" w:rsidRDefault="0075411E" w:rsidP="0075411E">
            <w:pPr>
              <w:spacing w:before="100" w:beforeAutospacing="1" w:after="100" w:afterAutospacing="1"/>
              <w:jc w:val="center"/>
              <w:rPr>
                <w:rFonts w:ascii="Inria Sans" w:hAnsi="Inria Sans" w:cstheme="minorHAnsi"/>
                <w:bCs/>
                <w:sz w:val="18"/>
                <w:szCs w:val="18"/>
              </w:rPr>
            </w:pPr>
            <w:r w:rsidRPr="0038235D">
              <w:rPr>
                <w:rFonts w:ascii="Inria Sans" w:hAnsi="Inria Sans" w:cstheme="minorHAnsi"/>
                <w:bCs/>
                <w:sz w:val="18"/>
                <w:szCs w:val="18"/>
              </w:rPr>
              <w:t>2022</w:t>
            </w:r>
          </w:p>
        </w:tc>
        <w:tc>
          <w:tcPr>
            <w:tcW w:w="2105" w:type="pct"/>
            <w:gridSpan w:val="2"/>
            <w:vMerge/>
            <w:tcBorders>
              <w:left w:val="single" w:sz="4" w:space="0" w:color="auto"/>
              <w:right w:val="single" w:sz="4" w:space="0" w:color="auto"/>
            </w:tcBorders>
          </w:tcPr>
          <w:p w14:paraId="1A62AA75" w14:textId="77777777" w:rsidR="0075411E" w:rsidRPr="003617D0" w:rsidRDefault="0075411E" w:rsidP="0075411E">
            <w:pPr>
              <w:spacing w:before="100" w:beforeAutospacing="1" w:after="100" w:afterAutospacing="1"/>
              <w:jc w:val="center"/>
              <w:rPr>
                <w:rFonts w:ascii="Inria Sans" w:hAnsi="Inria Sans" w:cstheme="minorHAnsi"/>
                <w:bCs/>
                <w:sz w:val="20"/>
                <w:szCs w:val="20"/>
              </w:rPr>
            </w:pPr>
          </w:p>
        </w:tc>
      </w:tr>
      <w:tr w:rsidR="0075411E" w:rsidRPr="003617D0" w14:paraId="4F36B835" w14:textId="77777777" w:rsidTr="00234645">
        <w:tblPrEx>
          <w:tblBorders>
            <w:top w:val="none" w:sz="0" w:space="0" w:color="auto"/>
            <w:bottom w:val="none" w:sz="0" w:space="0" w:color="auto"/>
          </w:tblBorders>
        </w:tblPrEx>
        <w:trPr>
          <w:cantSplit/>
          <w:trHeight w:val="20"/>
        </w:trPr>
        <w:tc>
          <w:tcPr>
            <w:tcW w:w="731" w:type="pct"/>
            <w:tcBorders>
              <w:left w:val="single" w:sz="4" w:space="0" w:color="auto"/>
              <w:right w:val="single" w:sz="4" w:space="0" w:color="auto"/>
            </w:tcBorders>
            <w:shd w:val="clear" w:color="auto" w:fill="auto"/>
            <w:vAlign w:val="center"/>
            <w:hideMark/>
          </w:tcPr>
          <w:p w14:paraId="59EE9511" w14:textId="77777777" w:rsidR="0075411E" w:rsidRPr="0038235D" w:rsidRDefault="0075411E" w:rsidP="0075411E">
            <w:pPr>
              <w:spacing w:before="100" w:beforeAutospacing="1" w:after="100" w:afterAutospacing="1"/>
              <w:rPr>
                <w:rFonts w:ascii="Inria Sans" w:hAnsi="Inria Sans" w:cstheme="minorHAnsi"/>
                <w:b/>
                <w:bCs/>
                <w:sz w:val="18"/>
                <w:szCs w:val="18"/>
              </w:rPr>
            </w:pPr>
            <w:r w:rsidRPr="0038235D">
              <w:rPr>
                <w:rFonts w:ascii="Inria Sans" w:hAnsi="Inria Sans" w:cstheme="minorHAnsi"/>
                <w:b/>
                <w:bCs/>
                <w:sz w:val="18"/>
                <w:szCs w:val="18"/>
              </w:rPr>
              <w:t> </w:t>
            </w:r>
          </w:p>
        </w:tc>
        <w:tc>
          <w:tcPr>
            <w:tcW w:w="1772" w:type="pct"/>
            <w:tcBorders>
              <w:left w:val="single" w:sz="4" w:space="0" w:color="auto"/>
              <w:right w:val="single" w:sz="4" w:space="0" w:color="auto"/>
            </w:tcBorders>
            <w:vAlign w:val="center"/>
          </w:tcPr>
          <w:p w14:paraId="30D98A8A" w14:textId="77777777" w:rsidR="0075411E" w:rsidRPr="0038235D" w:rsidRDefault="0075411E" w:rsidP="0075411E">
            <w:pPr>
              <w:spacing w:before="100" w:beforeAutospacing="1" w:after="100" w:afterAutospacing="1"/>
              <w:rPr>
                <w:rFonts w:ascii="Inria Sans" w:hAnsi="Inria Sans" w:cstheme="minorHAnsi"/>
                <w:sz w:val="18"/>
                <w:szCs w:val="18"/>
              </w:rPr>
            </w:pPr>
            <w:r w:rsidRPr="0038235D">
              <w:rPr>
                <w:rFonts w:ascii="Inria Sans" w:hAnsi="Inria Sans" w:cstheme="minorHAnsi"/>
                <w:sz w:val="18"/>
                <w:szCs w:val="18"/>
              </w:rPr>
              <w:t>Destrnik</w:t>
            </w:r>
          </w:p>
        </w:tc>
        <w:tc>
          <w:tcPr>
            <w:tcW w:w="392" w:type="pct"/>
            <w:tcBorders>
              <w:left w:val="single" w:sz="4" w:space="0" w:color="auto"/>
              <w:right w:val="single" w:sz="4" w:space="0" w:color="auto"/>
            </w:tcBorders>
            <w:shd w:val="clear" w:color="auto" w:fill="auto"/>
            <w:vAlign w:val="bottom"/>
          </w:tcPr>
          <w:p w14:paraId="24A4900C" w14:textId="77777777" w:rsidR="0075411E" w:rsidRPr="0038235D" w:rsidRDefault="0075411E" w:rsidP="0075411E">
            <w:pPr>
              <w:spacing w:before="100" w:beforeAutospacing="1" w:after="100" w:afterAutospacing="1"/>
              <w:jc w:val="center"/>
              <w:rPr>
                <w:rFonts w:ascii="Inria Sans" w:hAnsi="Inria Sans" w:cstheme="minorHAnsi"/>
                <w:bCs/>
                <w:sz w:val="18"/>
                <w:szCs w:val="18"/>
              </w:rPr>
            </w:pPr>
            <w:r w:rsidRPr="0038235D">
              <w:rPr>
                <w:rFonts w:ascii="Inria Sans" w:hAnsi="Inria Sans" w:cstheme="minorHAnsi"/>
                <w:bCs/>
                <w:sz w:val="18"/>
                <w:szCs w:val="18"/>
              </w:rPr>
              <w:t>2022</w:t>
            </w:r>
          </w:p>
        </w:tc>
        <w:tc>
          <w:tcPr>
            <w:tcW w:w="2105" w:type="pct"/>
            <w:gridSpan w:val="2"/>
            <w:vMerge/>
            <w:tcBorders>
              <w:left w:val="single" w:sz="4" w:space="0" w:color="auto"/>
              <w:right w:val="single" w:sz="4" w:space="0" w:color="auto"/>
            </w:tcBorders>
          </w:tcPr>
          <w:p w14:paraId="5836F3E0" w14:textId="77777777" w:rsidR="0075411E" w:rsidRPr="003617D0" w:rsidRDefault="0075411E" w:rsidP="0075411E">
            <w:pPr>
              <w:spacing w:before="100" w:beforeAutospacing="1" w:after="100" w:afterAutospacing="1"/>
              <w:jc w:val="center"/>
              <w:rPr>
                <w:rFonts w:ascii="Inria Sans" w:hAnsi="Inria Sans" w:cstheme="minorHAnsi"/>
                <w:bCs/>
                <w:sz w:val="20"/>
                <w:szCs w:val="20"/>
              </w:rPr>
            </w:pPr>
          </w:p>
        </w:tc>
      </w:tr>
      <w:tr w:rsidR="0075411E" w:rsidRPr="003617D0" w14:paraId="17EE0AA7" w14:textId="77777777" w:rsidTr="00234645">
        <w:tblPrEx>
          <w:tblBorders>
            <w:top w:val="none" w:sz="0" w:space="0" w:color="auto"/>
            <w:bottom w:val="none" w:sz="0" w:space="0" w:color="auto"/>
          </w:tblBorders>
        </w:tblPrEx>
        <w:trPr>
          <w:cantSplit/>
          <w:trHeight w:val="20"/>
        </w:trPr>
        <w:tc>
          <w:tcPr>
            <w:tcW w:w="731" w:type="pct"/>
            <w:tcBorders>
              <w:left w:val="single" w:sz="4" w:space="0" w:color="auto"/>
              <w:right w:val="single" w:sz="4" w:space="0" w:color="auto"/>
            </w:tcBorders>
            <w:shd w:val="clear" w:color="auto" w:fill="auto"/>
            <w:vAlign w:val="center"/>
            <w:hideMark/>
          </w:tcPr>
          <w:p w14:paraId="0145AF4F" w14:textId="77777777" w:rsidR="0075411E" w:rsidRPr="0038235D" w:rsidRDefault="0075411E" w:rsidP="0075411E">
            <w:pPr>
              <w:spacing w:before="100" w:beforeAutospacing="1" w:after="100" w:afterAutospacing="1"/>
              <w:rPr>
                <w:rFonts w:ascii="Inria Sans" w:hAnsi="Inria Sans" w:cstheme="minorHAnsi"/>
                <w:b/>
                <w:bCs/>
                <w:sz w:val="18"/>
                <w:szCs w:val="18"/>
              </w:rPr>
            </w:pPr>
            <w:r w:rsidRPr="0038235D">
              <w:rPr>
                <w:rFonts w:ascii="Inria Sans" w:hAnsi="Inria Sans" w:cstheme="minorHAnsi"/>
                <w:b/>
                <w:bCs/>
                <w:sz w:val="18"/>
                <w:szCs w:val="18"/>
              </w:rPr>
              <w:t> </w:t>
            </w:r>
          </w:p>
        </w:tc>
        <w:tc>
          <w:tcPr>
            <w:tcW w:w="1772" w:type="pct"/>
            <w:tcBorders>
              <w:left w:val="single" w:sz="4" w:space="0" w:color="auto"/>
              <w:right w:val="single" w:sz="4" w:space="0" w:color="auto"/>
            </w:tcBorders>
            <w:vAlign w:val="center"/>
          </w:tcPr>
          <w:p w14:paraId="69632C4F" w14:textId="77777777" w:rsidR="0075411E" w:rsidRPr="0038235D" w:rsidRDefault="0075411E" w:rsidP="0075411E">
            <w:pPr>
              <w:spacing w:before="100" w:beforeAutospacing="1" w:after="100" w:afterAutospacing="1"/>
              <w:rPr>
                <w:rFonts w:ascii="Inria Sans" w:hAnsi="Inria Sans" w:cstheme="minorHAnsi"/>
                <w:sz w:val="18"/>
                <w:szCs w:val="18"/>
              </w:rPr>
            </w:pPr>
            <w:r w:rsidRPr="0038235D">
              <w:rPr>
                <w:rFonts w:ascii="Inria Sans" w:hAnsi="Inria Sans" w:cstheme="minorHAnsi"/>
                <w:sz w:val="18"/>
                <w:szCs w:val="18"/>
              </w:rPr>
              <w:t>Remšnik</w:t>
            </w:r>
          </w:p>
        </w:tc>
        <w:tc>
          <w:tcPr>
            <w:tcW w:w="392" w:type="pct"/>
            <w:tcBorders>
              <w:left w:val="single" w:sz="4" w:space="0" w:color="auto"/>
              <w:right w:val="single" w:sz="4" w:space="0" w:color="auto"/>
            </w:tcBorders>
            <w:shd w:val="clear" w:color="auto" w:fill="auto"/>
            <w:vAlign w:val="bottom"/>
            <w:hideMark/>
          </w:tcPr>
          <w:p w14:paraId="1CA7BEE6" w14:textId="77777777" w:rsidR="0075411E" w:rsidRPr="0038235D" w:rsidRDefault="0075411E" w:rsidP="0075411E">
            <w:pPr>
              <w:spacing w:before="100" w:beforeAutospacing="1" w:after="100" w:afterAutospacing="1"/>
              <w:jc w:val="center"/>
              <w:rPr>
                <w:rFonts w:ascii="Inria Sans" w:hAnsi="Inria Sans" w:cstheme="minorHAnsi"/>
                <w:bCs/>
                <w:sz w:val="18"/>
                <w:szCs w:val="18"/>
              </w:rPr>
            </w:pPr>
            <w:r w:rsidRPr="0038235D">
              <w:rPr>
                <w:rFonts w:ascii="Inria Sans" w:hAnsi="Inria Sans" w:cstheme="minorHAnsi"/>
                <w:bCs/>
                <w:sz w:val="18"/>
                <w:szCs w:val="18"/>
              </w:rPr>
              <w:t>2022</w:t>
            </w:r>
          </w:p>
        </w:tc>
        <w:tc>
          <w:tcPr>
            <w:tcW w:w="2105" w:type="pct"/>
            <w:gridSpan w:val="2"/>
            <w:vMerge/>
            <w:tcBorders>
              <w:left w:val="single" w:sz="4" w:space="0" w:color="auto"/>
              <w:right w:val="single" w:sz="4" w:space="0" w:color="auto"/>
            </w:tcBorders>
          </w:tcPr>
          <w:p w14:paraId="6A534795" w14:textId="77777777" w:rsidR="0075411E" w:rsidRPr="003617D0" w:rsidRDefault="0075411E" w:rsidP="0075411E">
            <w:pPr>
              <w:spacing w:before="100" w:beforeAutospacing="1" w:after="100" w:afterAutospacing="1"/>
              <w:jc w:val="center"/>
              <w:rPr>
                <w:rFonts w:ascii="Inria Sans" w:hAnsi="Inria Sans" w:cstheme="minorHAnsi"/>
                <w:bCs/>
                <w:sz w:val="20"/>
                <w:szCs w:val="20"/>
              </w:rPr>
            </w:pPr>
          </w:p>
        </w:tc>
      </w:tr>
      <w:tr w:rsidR="0075411E" w:rsidRPr="003617D0" w14:paraId="36574085" w14:textId="77777777" w:rsidTr="00234645">
        <w:tblPrEx>
          <w:tblBorders>
            <w:top w:val="none" w:sz="0" w:space="0" w:color="auto"/>
            <w:bottom w:val="none" w:sz="0" w:space="0" w:color="auto"/>
          </w:tblBorders>
        </w:tblPrEx>
        <w:trPr>
          <w:cantSplit/>
          <w:trHeight w:val="20"/>
        </w:trPr>
        <w:tc>
          <w:tcPr>
            <w:tcW w:w="731" w:type="pct"/>
            <w:tcBorders>
              <w:left w:val="single" w:sz="4" w:space="0" w:color="auto"/>
              <w:right w:val="single" w:sz="4" w:space="0" w:color="auto"/>
            </w:tcBorders>
            <w:shd w:val="clear" w:color="auto" w:fill="auto"/>
            <w:vAlign w:val="center"/>
          </w:tcPr>
          <w:p w14:paraId="221B753F" w14:textId="77777777" w:rsidR="0075411E" w:rsidRPr="0038235D" w:rsidRDefault="0075411E" w:rsidP="0075411E">
            <w:pPr>
              <w:spacing w:before="100" w:beforeAutospacing="1" w:after="100" w:afterAutospacing="1"/>
              <w:rPr>
                <w:rFonts w:ascii="Inria Sans" w:hAnsi="Inria Sans" w:cstheme="minorHAnsi"/>
                <w:b/>
                <w:bCs/>
                <w:sz w:val="18"/>
                <w:szCs w:val="18"/>
              </w:rPr>
            </w:pPr>
          </w:p>
        </w:tc>
        <w:tc>
          <w:tcPr>
            <w:tcW w:w="1772" w:type="pct"/>
            <w:tcBorders>
              <w:left w:val="single" w:sz="4" w:space="0" w:color="auto"/>
              <w:right w:val="single" w:sz="4" w:space="0" w:color="auto"/>
            </w:tcBorders>
            <w:vAlign w:val="bottom"/>
          </w:tcPr>
          <w:p w14:paraId="126DBDCB" w14:textId="77777777" w:rsidR="0075411E" w:rsidRPr="0038235D" w:rsidRDefault="0075411E" w:rsidP="0075411E">
            <w:pPr>
              <w:spacing w:before="100" w:beforeAutospacing="1" w:after="100" w:afterAutospacing="1"/>
              <w:rPr>
                <w:rFonts w:ascii="Inria Sans" w:hAnsi="Inria Sans" w:cstheme="minorHAnsi"/>
                <w:sz w:val="18"/>
                <w:szCs w:val="18"/>
              </w:rPr>
            </w:pPr>
            <w:r w:rsidRPr="0038235D">
              <w:rPr>
                <w:rFonts w:ascii="Inria Sans" w:hAnsi="Inria Sans" w:cstheme="minorHAnsi"/>
                <w:bCs/>
                <w:sz w:val="18"/>
                <w:szCs w:val="18"/>
              </w:rPr>
              <w:t>Lobnica</w:t>
            </w:r>
          </w:p>
        </w:tc>
        <w:tc>
          <w:tcPr>
            <w:tcW w:w="392" w:type="pct"/>
            <w:tcBorders>
              <w:left w:val="single" w:sz="4" w:space="0" w:color="auto"/>
              <w:right w:val="single" w:sz="4" w:space="0" w:color="auto"/>
            </w:tcBorders>
            <w:shd w:val="clear" w:color="auto" w:fill="auto"/>
            <w:vAlign w:val="bottom"/>
          </w:tcPr>
          <w:p w14:paraId="1716C84D" w14:textId="77777777" w:rsidR="0075411E" w:rsidRPr="0038235D" w:rsidRDefault="0075411E" w:rsidP="0075411E">
            <w:pPr>
              <w:spacing w:before="100" w:beforeAutospacing="1" w:after="100" w:afterAutospacing="1"/>
              <w:jc w:val="center"/>
              <w:rPr>
                <w:rFonts w:ascii="Inria Sans" w:hAnsi="Inria Sans" w:cstheme="minorHAnsi"/>
                <w:bCs/>
                <w:sz w:val="18"/>
                <w:szCs w:val="18"/>
              </w:rPr>
            </w:pPr>
            <w:r w:rsidRPr="0038235D">
              <w:rPr>
                <w:rFonts w:ascii="Inria Sans" w:hAnsi="Inria Sans" w:cstheme="minorHAnsi"/>
                <w:bCs/>
                <w:sz w:val="18"/>
                <w:szCs w:val="18"/>
              </w:rPr>
              <w:t>2023</w:t>
            </w:r>
          </w:p>
        </w:tc>
        <w:tc>
          <w:tcPr>
            <w:tcW w:w="2105" w:type="pct"/>
            <w:gridSpan w:val="2"/>
            <w:vMerge/>
            <w:tcBorders>
              <w:left w:val="single" w:sz="4" w:space="0" w:color="auto"/>
              <w:right w:val="single" w:sz="4" w:space="0" w:color="auto"/>
            </w:tcBorders>
          </w:tcPr>
          <w:p w14:paraId="600EE43F" w14:textId="77777777" w:rsidR="0075411E" w:rsidRPr="003617D0" w:rsidRDefault="0075411E" w:rsidP="0075411E">
            <w:pPr>
              <w:spacing w:before="100" w:beforeAutospacing="1" w:after="100" w:afterAutospacing="1"/>
              <w:jc w:val="center"/>
              <w:rPr>
                <w:rFonts w:ascii="Inria Sans" w:hAnsi="Inria Sans" w:cstheme="minorHAnsi"/>
                <w:bCs/>
                <w:sz w:val="20"/>
                <w:szCs w:val="20"/>
              </w:rPr>
            </w:pPr>
          </w:p>
        </w:tc>
      </w:tr>
      <w:tr w:rsidR="0075411E" w:rsidRPr="003617D0" w14:paraId="4F27DE01" w14:textId="77777777" w:rsidTr="00234645">
        <w:tblPrEx>
          <w:tblBorders>
            <w:top w:val="none" w:sz="0" w:space="0" w:color="auto"/>
            <w:bottom w:val="none" w:sz="0" w:space="0" w:color="auto"/>
          </w:tblBorders>
        </w:tblPrEx>
        <w:trPr>
          <w:cantSplit/>
          <w:trHeight w:val="20"/>
        </w:trPr>
        <w:tc>
          <w:tcPr>
            <w:tcW w:w="731" w:type="pct"/>
            <w:tcBorders>
              <w:left w:val="single" w:sz="4" w:space="0" w:color="auto"/>
              <w:bottom w:val="single" w:sz="4" w:space="0" w:color="auto"/>
              <w:right w:val="single" w:sz="4" w:space="0" w:color="auto"/>
            </w:tcBorders>
            <w:shd w:val="clear" w:color="auto" w:fill="auto"/>
            <w:vAlign w:val="center"/>
          </w:tcPr>
          <w:p w14:paraId="4C52FCEA" w14:textId="77777777" w:rsidR="0075411E" w:rsidRPr="0038235D" w:rsidRDefault="0075411E" w:rsidP="0075411E">
            <w:pPr>
              <w:spacing w:before="100" w:beforeAutospacing="1" w:after="100" w:afterAutospacing="1"/>
              <w:rPr>
                <w:rFonts w:ascii="Inria Sans" w:hAnsi="Inria Sans" w:cstheme="minorHAnsi"/>
                <w:b/>
                <w:bCs/>
                <w:sz w:val="18"/>
                <w:szCs w:val="18"/>
              </w:rPr>
            </w:pPr>
          </w:p>
        </w:tc>
        <w:tc>
          <w:tcPr>
            <w:tcW w:w="1772" w:type="pct"/>
            <w:tcBorders>
              <w:left w:val="single" w:sz="4" w:space="0" w:color="auto"/>
              <w:bottom w:val="single" w:sz="4" w:space="0" w:color="auto"/>
              <w:right w:val="single" w:sz="4" w:space="0" w:color="auto"/>
            </w:tcBorders>
            <w:vAlign w:val="bottom"/>
          </w:tcPr>
          <w:p w14:paraId="26BD8B9B" w14:textId="77777777" w:rsidR="0075411E" w:rsidRPr="0038235D" w:rsidRDefault="0075411E" w:rsidP="0075411E">
            <w:pPr>
              <w:spacing w:before="100" w:beforeAutospacing="1" w:after="100" w:afterAutospacing="1"/>
              <w:rPr>
                <w:rFonts w:ascii="Inria Sans" w:hAnsi="Inria Sans" w:cstheme="minorHAnsi"/>
                <w:sz w:val="18"/>
                <w:szCs w:val="18"/>
              </w:rPr>
            </w:pPr>
            <w:r w:rsidRPr="0038235D">
              <w:rPr>
                <w:rFonts w:ascii="Inria Sans" w:hAnsi="Inria Sans" w:cstheme="minorHAnsi"/>
                <w:bCs/>
                <w:sz w:val="18"/>
                <w:szCs w:val="18"/>
              </w:rPr>
              <w:t>Selnica</w:t>
            </w:r>
          </w:p>
        </w:tc>
        <w:tc>
          <w:tcPr>
            <w:tcW w:w="392" w:type="pct"/>
            <w:tcBorders>
              <w:left w:val="single" w:sz="4" w:space="0" w:color="auto"/>
              <w:bottom w:val="single" w:sz="4" w:space="0" w:color="auto"/>
              <w:right w:val="single" w:sz="4" w:space="0" w:color="auto"/>
            </w:tcBorders>
            <w:shd w:val="clear" w:color="auto" w:fill="auto"/>
            <w:vAlign w:val="bottom"/>
          </w:tcPr>
          <w:p w14:paraId="50A170AE" w14:textId="77777777" w:rsidR="0075411E" w:rsidRPr="0038235D" w:rsidRDefault="0075411E" w:rsidP="0075411E">
            <w:pPr>
              <w:spacing w:before="100" w:beforeAutospacing="1" w:after="100" w:afterAutospacing="1"/>
              <w:jc w:val="center"/>
              <w:rPr>
                <w:rFonts w:ascii="Inria Sans" w:hAnsi="Inria Sans" w:cstheme="minorHAnsi"/>
                <w:bCs/>
                <w:sz w:val="18"/>
                <w:szCs w:val="18"/>
              </w:rPr>
            </w:pPr>
            <w:r w:rsidRPr="0038235D">
              <w:rPr>
                <w:rFonts w:ascii="Inria Sans" w:hAnsi="Inria Sans" w:cstheme="minorHAnsi"/>
                <w:bCs/>
                <w:sz w:val="18"/>
                <w:szCs w:val="18"/>
              </w:rPr>
              <w:t>2023</w:t>
            </w:r>
          </w:p>
        </w:tc>
        <w:tc>
          <w:tcPr>
            <w:tcW w:w="2105" w:type="pct"/>
            <w:gridSpan w:val="2"/>
            <w:vMerge/>
            <w:tcBorders>
              <w:left w:val="single" w:sz="4" w:space="0" w:color="auto"/>
              <w:right w:val="single" w:sz="4" w:space="0" w:color="auto"/>
            </w:tcBorders>
          </w:tcPr>
          <w:p w14:paraId="5C6CA5F7" w14:textId="77777777" w:rsidR="0075411E" w:rsidRPr="003617D0" w:rsidRDefault="0075411E" w:rsidP="0075411E">
            <w:pPr>
              <w:spacing w:before="100" w:beforeAutospacing="1" w:after="100" w:afterAutospacing="1"/>
              <w:jc w:val="center"/>
              <w:rPr>
                <w:rFonts w:ascii="Inria Sans" w:hAnsi="Inria Sans" w:cstheme="minorHAnsi"/>
                <w:bCs/>
                <w:sz w:val="20"/>
                <w:szCs w:val="20"/>
              </w:rPr>
            </w:pPr>
          </w:p>
        </w:tc>
      </w:tr>
      <w:tr w:rsidR="0075411E" w:rsidRPr="003617D0" w14:paraId="1C6F40E6" w14:textId="77777777" w:rsidTr="00234645">
        <w:tblPrEx>
          <w:tblBorders>
            <w:top w:val="none" w:sz="0" w:space="0" w:color="auto"/>
            <w:bottom w:val="none" w:sz="0" w:space="0" w:color="auto"/>
          </w:tblBorders>
        </w:tblPrEx>
        <w:trPr>
          <w:cantSplit/>
          <w:trHeight w:val="20"/>
        </w:trPr>
        <w:tc>
          <w:tcPr>
            <w:tcW w:w="731" w:type="pct"/>
            <w:vMerge w:val="restart"/>
            <w:tcBorders>
              <w:top w:val="single" w:sz="4" w:space="0" w:color="auto"/>
              <w:left w:val="single" w:sz="4" w:space="0" w:color="auto"/>
              <w:right w:val="single" w:sz="4" w:space="0" w:color="auto"/>
            </w:tcBorders>
            <w:shd w:val="clear" w:color="auto" w:fill="auto"/>
            <w:vAlign w:val="center"/>
            <w:hideMark/>
          </w:tcPr>
          <w:p w14:paraId="477CAE12" w14:textId="77777777" w:rsidR="0075411E" w:rsidRPr="0038235D" w:rsidRDefault="0075411E" w:rsidP="0075411E">
            <w:pPr>
              <w:spacing w:before="100" w:beforeAutospacing="1" w:after="100" w:afterAutospacing="1"/>
              <w:rPr>
                <w:rFonts w:ascii="Inria Sans" w:hAnsi="Inria Sans" w:cstheme="minorHAnsi"/>
                <w:b/>
                <w:bCs/>
                <w:sz w:val="18"/>
                <w:szCs w:val="18"/>
              </w:rPr>
            </w:pPr>
            <w:r w:rsidRPr="0038235D">
              <w:rPr>
                <w:rFonts w:ascii="Inria Sans" w:hAnsi="Inria Sans" w:cstheme="minorHAnsi"/>
                <w:b/>
                <w:bCs/>
                <w:sz w:val="18"/>
                <w:szCs w:val="18"/>
              </w:rPr>
              <w:t>Murska Sobota</w:t>
            </w:r>
          </w:p>
        </w:tc>
        <w:tc>
          <w:tcPr>
            <w:tcW w:w="1772" w:type="pct"/>
            <w:tcBorders>
              <w:top w:val="single" w:sz="4" w:space="0" w:color="auto"/>
              <w:left w:val="single" w:sz="4" w:space="0" w:color="auto"/>
              <w:right w:val="single" w:sz="4" w:space="0" w:color="auto"/>
            </w:tcBorders>
          </w:tcPr>
          <w:p w14:paraId="152EBCFC" w14:textId="77777777" w:rsidR="0075411E" w:rsidRPr="0038235D" w:rsidRDefault="0075411E" w:rsidP="0075411E">
            <w:pPr>
              <w:spacing w:before="100" w:beforeAutospacing="1" w:after="100" w:afterAutospacing="1"/>
              <w:rPr>
                <w:rFonts w:ascii="Inria Sans" w:hAnsi="Inria Sans" w:cstheme="minorHAnsi"/>
                <w:sz w:val="18"/>
                <w:szCs w:val="18"/>
              </w:rPr>
            </w:pPr>
            <w:r w:rsidRPr="0038235D">
              <w:rPr>
                <w:rFonts w:ascii="Inria Sans" w:hAnsi="Inria Sans" w:cstheme="minorHAnsi"/>
                <w:sz w:val="18"/>
                <w:szCs w:val="18"/>
              </w:rPr>
              <w:t>Dolinsko</w:t>
            </w:r>
          </w:p>
        </w:tc>
        <w:tc>
          <w:tcPr>
            <w:tcW w:w="392" w:type="pct"/>
            <w:tcBorders>
              <w:top w:val="single" w:sz="4" w:space="0" w:color="auto"/>
              <w:left w:val="single" w:sz="4" w:space="0" w:color="auto"/>
              <w:right w:val="single" w:sz="4" w:space="0" w:color="auto"/>
            </w:tcBorders>
            <w:shd w:val="clear" w:color="auto" w:fill="auto"/>
            <w:vAlign w:val="bottom"/>
            <w:hideMark/>
          </w:tcPr>
          <w:p w14:paraId="3D14DE39" w14:textId="77777777" w:rsidR="0075411E" w:rsidRPr="0038235D" w:rsidRDefault="0075411E" w:rsidP="0075411E">
            <w:pPr>
              <w:spacing w:before="100" w:beforeAutospacing="1" w:after="100" w:afterAutospacing="1"/>
              <w:jc w:val="center"/>
              <w:rPr>
                <w:rFonts w:ascii="Inria Sans" w:hAnsi="Inria Sans" w:cstheme="minorHAnsi"/>
                <w:bCs/>
                <w:sz w:val="18"/>
                <w:szCs w:val="18"/>
              </w:rPr>
            </w:pPr>
            <w:r w:rsidRPr="0038235D">
              <w:rPr>
                <w:rFonts w:ascii="Inria Sans" w:hAnsi="Inria Sans" w:cstheme="minorHAnsi"/>
                <w:bCs/>
                <w:sz w:val="18"/>
                <w:szCs w:val="18"/>
              </w:rPr>
              <w:t>2022</w:t>
            </w:r>
          </w:p>
        </w:tc>
        <w:tc>
          <w:tcPr>
            <w:tcW w:w="2105" w:type="pct"/>
            <w:gridSpan w:val="2"/>
            <w:vMerge/>
            <w:tcBorders>
              <w:left w:val="single" w:sz="4" w:space="0" w:color="auto"/>
              <w:right w:val="single" w:sz="4" w:space="0" w:color="auto"/>
            </w:tcBorders>
          </w:tcPr>
          <w:p w14:paraId="649DFFE8" w14:textId="77777777" w:rsidR="0075411E" w:rsidRPr="003617D0" w:rsidRDefault="0075411E" w:rsidP="0075411E">
            <w:pPr>
              <w:spacing w:before="100" w:beforeAutospacing="1" w:after="100" w:afterAutospacing="1"/>
              <w:jc w:val="center"/>
              <w:rPr>
                <w:rFonts w:ascii="Inria Sans" w:hAnsi="Inria Sans" w:cstheme="minorHAnsi"/>
                <w:bCs/>
                <w:sz w:val="20"/>
                <w:szCs w:val="20"/>
              </w:rPr>
            </w:pPr>
          </w:p>
        </w:tc>
      </w:tr>
      <w:tr w:rsidR="0075411E" w:rsidRPr="003617D0" w14:paraId="099A0DC5" w14:textId="77777777" w:rsidTr="00234645">
        <w:tblPrEx>
          <w:tblBorders>
            <w:top w:val="none" w:sz="0" w:space="0" w:color="auto"/>
            <w:bottom w:val="none" w:sz="0" w:space="0" w:color="auto"/>
          </w:tblBorders>
        </w:tblPrEx>
        <w:trPr>
          <w:cantSplit/>
          <w:trHeight w:val="20"/>
        </w:trPr>
        <w:tc>
          <w:tcPr>
            <w:tcW w:w="731" w:type="pct"/>
            <w:vMerge/>
            <w:tcBorders>
              <w:left w:val="single" w:sz="4" w:space="0" w:color="auto"/>
              <w:bottom w:val="single" w:sz="4" w:space="0" w:color="auto"/>
              <w:right w:val="single" w:sz="4" w:space="0" w:color="auto"/>
            </w:tcBorders>
            <w:shd w:val="clear" w:color="auto" w:fill="auto"/>
            <w:vAlign w:val="center"/>
          </w:tcPr>
          <w:p w14:paraId="73197452" w14:textId="77777777" w:rsidR="0075411E" w:rsidRPr="0038235D" w:rsidRDefault="0075411E" w:rsidP="0075411E">
            <w:pPr>
              <w:spacing w:before="100" w:beforeAutospacing="1" w:after="100" w:afterAutospacing="1"/>
              <w:rPr>
                <w:rFonts w:ascii="Inria Sans" w:hAnsi="Inria Sans" w:cstheme="minorHAnsi"/>
                <w:b/>
                <w:bCs/>
                <w:sz w:val="18"/>
                <w:szCs w:val="18"/>
              </w:rPr>
            </w:pPr>
          </w:p>
        </w:tc>
        <w:tc>
          <w:tcPr>
            <w:tcW w:w="1772" w:type="pct"/>
            <w:tcBorders>
              <w:left w:val="single" w:sz="4" w:space="0" w:color="auto"/>
              <w:bottom w:val="single" w:sz="4" w:space="0" w:color="auto"/>
              <w:right w:val="single" w:sz="4" w:space="0" w:color="auto"/>
            </w:tcBorders>
          </w:tcPr>
          <w:p w14:paraId="3290538B" w14:textId="77777777" w:rsidR="0075411E" w:rsidRPr="0038235D" w:rsidRDefault="0075411E" w:rsidP="0075411E">
            <w:pPr>
              <w:spacing w:before="100" w:beforeAutospacing="1" w:after="100" w:afterAutospacing="1"/>
              <w:rPr>
                <w:rFonts w:ascii="Inria Sans" w:hAnsi="Inria Sans" w:cstheme="minorHAnsi"/>
                <w:sz w:val="18"/>
                <w:szCs w:val="18"/>
              </w:rPr>
            </w:pPr>
            <w:r w:rsidRPr="0038235D">
              <w:rPr>
                <w:rFonts w:ascii="Inria Sans" w:hAnsi="Inria Sans" w:cstheme="minorHAnsi"/>
                <w:bCs/>
                <w:sz w:val="18"/>
                <w:szCs w:val="18"/>
              </w:rPr>
              <w:t>Goričko obrobje</w:t>
            </w:r>
          </w:p>
        </w:tc>
        <w:tc>
          <w:tcPr>
            <w:tcW w:w="392" w:type="pct"/>
            <w:tcBorders>
              <w:left w:val="single" w:sz="4" w:space="0" w:color="auto"/>
              <w:bottom w:val="single" w:sz="4" w:space="0" w:color="auto"/>
              <w:right w:val="single" w:sz="4" w:space="0" w:color="auto"/>
            </w:tcBorders>
            <w:shd w:val="clear" w:color="auto" w:fill="auto"/>
            <w:vAlign w:val="bottom"/>
          </w:tcPr>
          <w:p w14:paraId="65E1C8BF" w14:textId="77777777" w:rsidR="0075411E" w:rsidRPr="0038235D" w:rsidRDefault="0075411E" w:rsidP="0075411E">
            <w:pPr>
              <w:spacing w:before="100" w:beforeAutospacing="1" w:after="100" w:afterAutospacing="1"/>
              <w:jc w:val="center"/>
              <w:rPr>
                <w:rFonts w:ascii="Inria Sans" w:hAnsi="Inria Sans" w:cstheme="minorHAnsi"/>
                <w:bCs/>
                <w:sz w:val="18"/>
                <w:szCs w:val="18"/>
              </w:rPr>
            </w:pPr>
            <w:r w:rsidRPr="0038235D">
              <w:rPr>
                <w:rFonts w:ascii="Inria Sans" w:hAnsi="Inria Sans" w:cstheme="minorHAnsi"/>
                <w:bCs/>
                <w:sz w:val="18"/>
                <w:szCs w:val="18"/>
              </w:rPr>
              <w:t>2023</w:t>
            </w:r>
          </w:p>
        </w:tc>
        <w:tc>
          <w:tcPr>
            <w:tcW w:w="2105" w:type="pct"/>
            <w:gridSpan w:val="2"/>
            <w:vMerge/>
            <w:tcBorders>
              <w:left w:val="single" w:sz="4" w:space="0" w:color="auto"/>
              <w:right w:val="single" w:sz="4" w:space="0" w:color="auto"/>
            </w:tcBorders>
          </w:tcPr>
          <w:p w14:paraId="21DF2BA5" w14:textId="77777777" w:rsidR="0075411E" w:rsidRPr="003617D0" w:rsidRDefault="0075411E" w:rsidP="0075411E">
            <w:pPr>
              <w:spacing w:before="100" w:beforeAutospacing="1" w:after="100" w:afterAutospacing="1"/>
              <w:jc w:val="center"/>
              <w:rPr>
                <w:rFonts w:ascii="Inria Sans" w:hAnsi="Inria Sans" w:cstheme="minorHAnsi"/>
                <w:bCs/>
                <w:sz w:val="20"/>
                <w:szCs w:val="20"/>
              </w:rPr>
            </w:pPr>
          </w:p>
        </w:tc>
      </w:tr>
      <w:tr w:rsidR="0075411E" w:rsidRPr="003617D0" w14:paraId="03492646" w14:textId="77777777" w:rsidTr="00234645">
        <w:tblPrEx>
          <w:tblBorders>
            <w:top w:val="none" w:sz="0" w:space="0" w:color="auto"/>
            <w:bottom w:val="none" w:sz="0" w:space="0" w:color="auto"/>
          </w:tblBorders>
        </w:tblPrEx>
        <w:trPr>
          <w:cantSplit/>
          <w:trHeight w:val="70"/>
        </w:trPr>
        <w:tc>
          <w:tcPr>
            <w:tcW w:w="731" w:type="pct"/>
            <w:tcBorders>
              <w:top w:val="single" w:sz="4" w:space="0" w:color="auto"/>
              <w:left w:val="single" w:sz="4" w:space="0" w:color="auto"/>
              <w:right w:val="single" w:sz="4" w:space="0" w:color="auto"/>
            </w:tcBorders>
            <w:shd w:val="clear" w:color="auto" w:fill="auto"/>
            <w:vAlign w:val="center"/>
            <w:hideMark/>
          </w:tcPr>
          <w:p w14:paraId="760EF436" w14:textId="77777777" w:rsidR="0075411E" w:rsidRPr="0038235D" w:rsidRDefault="0075411E" w:rsidP="0075411E">
            <w:pPr>
              <w:spacing w:before="100" w:beforeAutospacing="1" w:after="100" w:afterAutospacing="1"/>
              <w:rPr>
                <w:rFonts w:ascii="Inria Sans" w:hAnsi="Inria Sans" w:cstheme="minorHAnsi"/>
                <w:b/>
                <w:bCs/>
                <w:sz w:val="18"/>
                <w:szCs w:val="18"/>
              </w:rPr>
            </w:pPr>
            <w:r w:rsidRPr="0038235D">
              <w:rPr>
                <w:rFonts w:ascii="Inria Sans" w:hAnsi="Inria Sans" w:cstheme="minorHAnsi"/>
                <w:b/>
                <w:bCs/>
                <w:sz w:val="18"/>
                <w:szCs w:val="18"/>
              </w:rPr>
              <w:t>Sežana</w:t>
            </w:r>
          </w:p>
        </w:tc>
        <w:tc>
          <w:tcPr>
            <w:tcW w:w="1772" w:type="pct"/>
            <w:tcBorders>
              <w:top w:val="single" w:sz="4" w:space="0" w:color="auto"/>
              <w:left w:val="single" w:sz="4" w:space="0" w:color="auto"/>
              <w:right w:val="single" w:sz="4" w:space="0" w:color="auto"/>
            </w:tcBorders>
          </w:tcPr>
          <w:p w14:paraId="36BBBDEB" w14:textId="77777777" w:rsidR="0075411E" w:rsidRPr="0038235D" w:rsidRDefault="0075411E" w:rsidP="0075411E">
            <w:pPr>
              <w:spacing w:before="100" w:beforeAutospacing="1" w:after="100" w:afterAutospacing="1"/>
              <w:rPr>
                <w:rFonts w:ascii="Inria Sans" w:hAnsi="Inria Sans" w:cstheme="minorHAnsi"/>
                <w:sz w:val="18"/>
                <w:szCs w:val="18"/>
              </w:rPr>
            </w:pPr>
            <w:r w:rsidRPr="0038235D">
              <w:rPr>
                <w:rFonts w:ascii="Inria Sans" w:hAnsi="Inria Sans" w:cstheme="minorHAnsi"/>
                <w:sz w:val="18"/>
                <w:szCs w:val="18"/>
              </w:rPr>
              <w:t>Goriško</w:t>
            </w:r>
          </w:p>
        </w:tc>
        <w:tc>
          <w:tcPr>
            <w:tcW w:w="392" w:type="pct"/>
            <w:tcBorders>
              <w:top w:val="single" w:sz="4" w:space="0" w:color="auto"/>
              <w:left w:val="single" w:sz="4" w:space="0" w:color="auto"/>
              <w:right w:val="single" w:sz="4" w:space="0" w:color="auto"/>
            </w:tcBorders>
            <w:shd w:val="clear" w:color="auto" w:fill="auto"/>
            <w:vAlign w:val="bottom"/>
            <w:hideMark/>
          </w:tcPr>
          <w:p w14:paraId="5B71B56A" w14:textId="77777777" w:rsidR="0075411E" w:rsidRPr="0038235D" w:rsidRDefault="0075411E" w:rsidP="0075411E">
            <w:pPr>
              <w:spacing w:before="100" w:beforeAutospacing="1" w:after="100" w:afterAutospacing="1"/>
              <w:jc w:val="center"/>
              <w:rPr>
                <w:rFonts w:ascii="Inria Sans" w:hAnsi="Inria Sans" w:cstheme="minorHAnsi"/>
                <w:bCs/>
                <w:sz w:val="18"/>
                <w:szCs w:val="18"/>
              </w:rPr>
            </w:pPr>
            <w:r w:rsidRPr="0038235D">
              <w:rPr>
                <w:rFonts w:ascii="Inria Sans" w:hAnsi="Inria Sans" w:cstheme="minorHAnsi"/>
                <w:bCs/>
                <w:sz w:val="18"/>
                <w:szCs w:val="18"/>
              </w:rPr>
              <w:t>2022</w:t>
            </w:r>
          </w:p>
        </w:tc>
        <w:tc>
          <w:tcPr>
            <w:tcW w:w="2105" w:type="pct"/>
            <w:gridSpan w:val="2"/>
            <w:vMerge/>
            <w:tcBorders>
              <w:left w:val="single" w:sz="4" w:space="0" w:color="auto"/>
              <w:right w:val="single" w:sz="4" w:space="0" w:color="auto"/>
            </w:tcBorders>
          </w:tcPr>
          <w:p w14:paraId="34498391" w14:textId="77777777" w:rsidR="0075411E" w:rsidRPr="003617D0" w:rsidRDefault="0075411E" w:rsidP="0075411E">
            <w:pPr>
              <w:spacing w:before="100" w:beforeAutospacing="1" w:after="100" w:afterAutospacing="1"/>
              <w:jc w:val="center"/>
              <w:rPr>
                <w:rFonts w:ascii="Inria Sans" w:hAnsi="Inria Sans" w:cstheme="minorHAnsi"/>
                <w:bCs/>
                <w:sz w:val="20"/>
                <w:szCs w:val="20"/>
              </w:rPr>
            </w:pPr>
          </w:p>
        </w:tc>
      </w:tr>
      <w:tr w:rsidR="0075411E" w:rsidRPr="003617D0" w14:paraId="2E40DF31" w14:textId="77777777" w:rsidTr="00234645">
        <w:tblPrEx>
          <w:tblBorders>
            <w:top w:val="none" w:sz="0" w:space="0" w:color="auto"/>
            <w:bottom w:val="none" w:sz="0" w:space="0" w:color="auto"/>
          </w:tblBorders>
        </w:tblPrEx>
        <w:trPr>
          <w:cantSplit/>
          <w:trHeight w:val="20"/>
        </w:trPr>
        <w:tc>
          <w:tcPr>
            <w:tcW w:w="731" w:type="pct"/>
            <w:tcBorders>
              <w:left w:val="single" w:sz="4" w:space="0" w:color="auto"/>
              <w:bottom w:val="single" w:sz="4" w:space="0" w:color="auto"/>
              <w:right w:val="single" w:sz="4" w:space="0" w:color="auto"/>
            </w:tcBorders>
            <w:shd w:val="clear" w:color="auto" w:fill="auto"/>
            <w:vAlign w:val="center"/>
          </w:tcPr>
          <w:p w14:paraId="284E01AE" w14:textId="77777777" w:rsidR="0075411E" w:rsidRPr="003617D0" w:rsidRDefault="0075411E" w:rsidP="0075411E">
            <w:pPr>
              <w:spacing w:before="100" w:beforeAutospacing="1" w:after="100" w:afterAutospacing="1"/>
              <w:rPr>
                <w:rFonts w:ascii="Inria Sans" w:hAnsi="Inria Sans" w:cstheme="minorHAnsi"/>
                <w:b/>
                <w:bCs/>
                <w:sz w:val="20"/>
                <w:szCs w:val="20"/>
              </w:rPr>
            </w:pPr>
          </w:p>
        </w:tc>
        <w:tc>
          <w:tcPr>
            <w:tcW w:w="1772" w:type="pct"/>
            <w:tcBorders>
              <w:left w:val="single" w:sz="4" w:space="0" w:color="auto"/>
              <w:bottom w:val="single" w:sz="4" w:space="0" w:color="auto"/>
              <w:right w:val="single" w:sz="4" w:space="0" w:color="auto"/>
            </w:tcBorders>
          </w:tcPr>
          <w:p w14:paraId="53A3372B" w14:textId="77777777" w:rsidR="0075411E" w:rsidRPr="0038235D" w:rsidRDefault="0075411E" w:rsidP="0075411E">
            <w:pPr>
              <w:spacing w:before="100" w:beforeAutospacing="1" w:after="100" w:afterAutospacing="1"/>
              <w:rPr>
                <w:rFonts w:ascii="Inria Sans" w:hAnsi="Inria Sans" w:cstheme="minorHAnsi"/>
                <w:sz w:val="18"/>
                <w:szCs w:val="18"/>
              </w:rPr>
            </w:pPr>
            <w:r w:rsidRPr="0038235D">
              <w:rPr>
                <w:rFonts w:ascii="Inria Sans" w:hAnsi="Inria Sans" w:cstheme="minorHAnsi"/>
                <w:bCs/>
                <w:sz w:val="18"/>
                <w:szCs w:val="18"/>
              </w:rPr>
              <w:t>Brkini II</w:t>
            </w:r>
          </w:p>
        </w:tc>
        <w:tc>
          <w:tcPr>
            <w:tcW w:w="392" w:type="pct"/>
            <w:tcBorders>
              <w:left w:val="single" w:sz="4" w:space="0" w:color="auto"/>
              <w:bottom w:val="single" w:sz="4" w:space="0" w:color="auto"/>
              <w:right w:val="single" w:sz="4" w:space="0" w:color="auto"/>
            </w:tcBorders>
            <w:shd w:val="clear" w:color="auto" w:fill="auto"/>
            <w:vAlign w:val="bottom"/>
          </w:tcPr>
          <w:p w14:paraId="37885DFD" w14:textId="77777777" w:rsidR="0075411E" w:rsidRPr="0038235D" w:rsidRDefault="0075411E" w:rsidP="0075411E">
            <w:pPr>
              <w:spacing w:before="100" w:beforeAutospacing="1" w:after="100" w:afterAutospacing="1"/>
              <w:jc w:val="center"/>
              <w:rPr>
                <w:rFonts w:ascii="Inria Sans" w:hAnsi="Inria Sans" w:cstheme="minorHAnsi"/>
                <w:bCs/>
                <w:sz w:val="18"/>
                <w:szCs w:val="18"/>
              </w:rPr>
            </w:pPr>
            <w:r w:rsidRPr="0038235D">
              <w:rPr>
                <w:rFonts w:ascii="Inria Sans" w:hAnsi="Inria Sans" w:cstheme="minorHAnsi"/>
                <w:bCs/>
                <w:sz w:val="18"/>
                <w:szCs w:val="18"/>
              </w:rPr>
              <w:t>2023</w:t>
            </w:r>
          </w:p>
        </w:tc>
        <w:tc>
          <w:tcPr>
            <w:tcW w:w="2105" w:type="pct"/>
            <w:gridSpan w:val="2"/>
            <w:vMerge/>
            <w:tcBorders>
              <w:left w:val="single" w:sz="4" w:space="0" w:color="auto"/>
              <w:bottom w:val="single" w:sz="4" w:space="0" w:color="auto"/>
              <w:right w:val="single" w:sz="4" w:space="0" w:color="auto"/>
            </w:tcBorders>
          </w:tcPr>
          <w:p w14:paraId="058A85EF" w14:textId="77777777" w:rsidR="0075411E" w:rsidRPr="003617D0" w:rsidRDefault="0075411E" w:rsidP="0075411E">
            <w:pPr>
              <w:spacing w:before="100" w:beforeAutospacing="1" w:after="100" w:afterAutospacing="1"/>
              <w:jc w:val="center"/>
              <w:rPr>
                <w:rFonts w:ascii="Inria Sans" w:hAnsi="Inria Sans" w:cstheme="minorHAnsi"/>
                <w:bCs/>
                <w:sz w:val="20"/>
                <w:szCs w:val="20"/>
              </w:rPr>
            </w:pPr>
          </w:p>
        </w:tc>
      </w:tr>
    </w:tbl>
    <w:p w14:paraId="1EE8BA87" w14:textId="77777777" w:rsidR="0075411E" w:rsidRDefault="0075411E" w:rsidP="006F5F24">
      <w:pPr>
        <w:rPr>
          <w:rFonts w:cs="Arial"/>
        </w:rPr>
      </w:pPr>
    </w:p>
    <w:p w14:paraId="34E4A696" w14:textId="77777777" w:rsidR="0075411E" w:rsidRDefault="0075411E" w:rsidP="006F5F24">
      <w:pPr>
        <w:rPr>
          <w:rFonts w:cs="Arial"/>
        </w:rPr>
      </w:pPr>
    </w:p>
    <w:p w14:paraId="626AABDB" w14:textId="2994AE31" w:rsidR="0075411E" w:rsidRPr="008172D0" w:rsidRDefault="008172D0" w:rsidP="006F5F24">
      <w:pPr>
        <w:rPr>
          <w:rFonts w:cs="Arial"/>
          <w:b/>
          <w:bCs/>
        </w:rPr>
      </w:pPr>
      <w:r w:rsidRPr="008172D0">
        <w:rPr>
          <w:rFonts w:cs="Arial"/>
          <w:b/>
          <w:bCs/>
        </w:rPr>
        <w:t>Pravilnik o varstvu gozdov, zagotavljanje miru na gnezdiščih ter časovno usmerjanje del v gozdovih</w:t>
      </w:r>
    </w:p>
    <w:p w14:paraId="22D12EE6" w14:textId="04A8E00E" w:rsidR="00534261" w:rsidRDefault="008172D0" w:rsidP="006F5F24">
      <w:pPr>
        <w:rPr>
          <w:rFonts w:cs="Arial"/>
        </w:rPr>
      </w:pPr>
      <w:r w:rsidRPr="008172D0">
        <w:rPr>
          <w:rFonts w:cs="Arial"/>
        </w:rPr>
        <w:t xml:space="preserve">Sprememba Pravilnika o varstvu gozdov, ki je </w:t>
      </w:r>
      <w:r w:rsidR="00F26AB7">
        <w:rPr>
          <w:rFonts w:cs="Arial"/>
        </w:rPr>
        <w:t xml:space="preserve">bila </w:t>
      </w:r>
      <w:r w:rsidRPr="008172D0">
        <w:rPr>
          <w:rFonts w:cs="Arial"/>
        </w:rPr>
        <w:t xml:space="preserve">kot varstveni ukrep (35 vrstic) predvidena za upoštevanje </w:t>
      </w:r>
      <w:r w:rsidR="00E67776">
        <w:rPr>
          <w:rFonts w:cs="Arial"/>
        </w:rPr>
        <w:t xml:space="preserve">na </w:t>
      </w:r>
      <w:r w:rsidRPr="008172D0">
        <w:rPr>
          <w:rFonts w:cs="Arial"/>
        </w:rPr>
        <w:t xml:space="preserve">19 SPA območij, za </w:t>
      </w:r>
      <w:r w:rsidR="00E67776">
        <w:rPr>
          <w:rFonts w:cs="Arial"/>
        </w:rPr>
        <w:t>pet</w:t>
      </w:r>
      <w:r w:rsidRPr="008172D0">
        <w:rPr>
          <w:rFonts w:cs="Arial"/>
        </w:rPr>
        <w:t xml:space="preserve"> vrst ptic (za orla belorepca, planinskega orla, črno štorkljo, črnega škarnika in kačarja), do konca veljavnosti </w:t>
      </w:r>
      <w:r w:rsidR="00675ED6" w:rsidRPr="00675ED6">
        <w:rPr>
          <w:rFonts w:cs="Arial"/>
          <w:szCs w:val="24"/>
        </w:rPr>
        <w:t>PUN 2015–2020</w:t>
      </w:r>
      <w:r w:rsidRPr="008172D0">
        <w:rPr>
          <w:rFonts w:cs="Arial"/>
        </w:rPr>
        <w:t xml:space="preserve"> ni bila sprejeta. V okolici gnezd </w:t>
      </w:r>
      <w:r w:rsidR="00E67776">
        <w:rPr>
          <w:rFonts w:cs="Arial"/>
        </w:rPr>
        <w:t xml:space="preserve">omenjenih </w:t>
      </w:r>
      <w:r w:rsidRPr="008172D0">
        <w:rPr>
          <w:rFonts w:cs="Arial"/>
        </w:rPr>
        <w:t>vrst ptic je</w:t>
      </w:r>
      <w:r w:rsidR="00F26AB7">
        <w:rPr>
          <w:rFonts w:cs="Arial"/>
        </w:rPr>
        <w:t xml:space="preserve"> bilo</w:t>
      </w:r>
      <w:r w:rsidRPr="008172D0">
        <w:rPr>
          <w:rFonts w:cs="Arial"/>
        </w:rPr>
        <w:t xml:space="preserve"> treba zagotoviti mir. </w:t>
      </w:r>
      <w:r w:rsidR="00E67776">
        <w:rPr>
          <w:rFonts w:cs="Arial"/>
        </w:rPr>
        <w:t>Kljub temu, da pravilnik ni bil spremenjen, pa se</w:t>
      </w:r>
      <w:r w:rsidR="00F26AB7">
        <w:rPr>
          <w:rFonts w:cs="Arial"/>
        </w:rPr>
        <w:t xml:space="preserve"> je</w:t>
      </w:r>
      <w:r w:rsidR="00E67776">
        <w:rPr>
          <w:rFonts w:cs="Arial"/>
        </w:rPr>
        <w:t xml:space="preserve"> vseeno n</w:t>
      </w:r>
      <w:r w:rsidRPr="008172D0">
        <w:rPr>
          <w:rFonts w:cs="Arial"/>
        </w:rPr>
        <w:t xml:space="preserve">a območjih poznanih gnezd vrst, za katera je </w:t>
      </w:r>
      <w:r w:rsidR="00F26AB7">
        <w:rPr>
          <w:rFonts w:cs="Arial"/>
        </w:rPr>
        <w:t xml:space="preserve">bilo </w:t>
      </w:r>
      <w:r w:rsidRPr="008172D0">
        <w:rPr>
          <w:rFonts w:cs="Arial"/>
        </w:rPr>
        <w:t xml:space="preserve">treba zagotoviti mir na gnezdišču, v primeru gozdarskih del izdajajo odločbe z navedbo mirne cone. V preglednici </w:t>
      </w:r>
      <w:r w:rsidR="00981228">
        <w:rPr>
          <w:rFonts w:cs="Arial"/>
        </w:rPr>
        <w:t>5</w:t>
      </w:r>
      <w:r w:rsidRPr="008172D0">
        <w:rPr>
          <w:rFonts w:cs="Arial"/>
        </w:rPr>
        <w:t xml:space="preserve"> </w:t>
      </w:r>
      <w:r w:rsidR="00E67776">
        <w:rPr>
          <w:rFonts w:cs="Arial"/>
        </w:rPr>
        <w:t xml:space="preserve">je </w:t>
      </w:r>
      <w:r w:rsidRPr="008172D0">
        <w:rPr>
          <w:rFonts w:cs="Arial"/>
        </w:rPr>
        <w:t>prikaz</w:t>
      </w:r>
      <w:r w:rsidR="00E67776">
        <w:rPr>
          <w:rFonts w:cs="Arial"/>
        </w:rPr>
        <w:t xml:space="preserve">ano </w:t>
      </w:r>
      <w:r w:rsidRPr="008172D0">
        <w:rPr>
          <w:rFonts w:cs="Arial"/>
        </w:rPr>
        <w:t xml:space="preserve">število odločb za posek označenih dreves s časovnimi omejitvami kot varstvenim ukrepom v </w:t>
      </w:r>
      <w:r w:rsidR="004A5236">
        <w:rPr>
          <w:rFonts w:cs="Arial"/>
        </w:rPr>
        <w:t>letih 2021, 2022 in 2023</w:t>
      </w:r>
      <w:r w:rsidRPr="008172D0">
        <w:rPr>
          <w:rFonts w:cs="Arial"/>
        </w:rPr>
        <w:t xml:space="preserve">. Odločbe s časovnimi omejitvami so se izdajale tudi pred letom 2021, a </w:t>
      </w:r>
      <w:r w:rsidR="004A5236">
        <w:rPr>
          <w:rFonts w:cs="Arial"/>
        </w:rPr>
        <w:t xml:space="preserve">sistem </w:t>
      </w:r>
      <w:r w:rsidR="004A5236" w:rsidRPr="008172D0">
        <w:rPr>
          <w:rFonts w:cs="Arial"/>
        </w:rPr>
        <w:t xml:space="preserve">spremljanja teh odločb </w:t>
      </w:r>
      <w:r w:rsidR="00F26AB7">
        <w:rPr>
          <w:rFonts w:cs="Arial"/>
        </w:rPr>
        <w:t xml:space="preserve">takrat </w:t>
      </w:r>
      <w:r w:rsidR="004A5236">
        <w:rPr>
          <w:rFonts w:cs="Arial"/>
        </w:rPr>
        <w:t xml:space="preserve">še </w:t>
      </w:r>
      <w:r w:rsidRPr="008172D0">
        <w:rPr>
          <w:rFonts w:cs="Arial"/>
        </w:rPr>
        <w:t>ni</w:t>
      </w:r>
      <w:r w:rsidR="00E67776">
        <w:rPr>
          <w:rFonts w:cs="Arial"/>
        </w:rPr>
        <w:t xml:space="preserve"> bil</w:t>
      </w:r>
      <w:r w:rsidRPr="008172D0">
        <w:rPr>
          <w:rFonts w:cs="Arial"/>
        </w:rPr>
        <w:t xml:space="preserve"> vzpostavljen.</w:t>
      </w:r>
    </w:p>
    <w:p w14:paraId="6C6E080B" w14:textId="216EC4FD" w:rsidR="002B737C" w:rsidRPr="002B737C" w:rsidRDefault="002B737C" w:rsidP="006F5F24">
      <w:pPr>
        <w:rPr>
          <w:rFonts w:cs="Arial"/>
          <w:sz w:val="20"/>
          <w:szCs w:val="20"/>
        </w:rPr>
      </w:pPr>
      <w:bookmarkStart w:id="46" w:name="_Hlk183000107"/>
      <w:bookmarkStart w:id="47" w:name="_Toc213338102"/>
      <w:r w:rsidRPr="002B737C">
        <w:rPr>
          <w:i/>
          <w:sz w:val="20"/>
          <w:szCs w:val="20"/>
        </w:rPr>
        <w:t xml:space="preserve">Preglednica </w:t>
      </w:r>
      <w:r w:rsidRPr="002B737C">
        <w:rPr>
          <w:b/>
          <w:i/>
          <w:sz w:val="20"/>
          <w:szCs w:val="20"/>
        </w:rPr>
        <w:fldChar w:fldCharType="begin"/>
      </w:r>
      <w:r w:rsidRPr="002B737C">
        <w:rPr>
          <w:i/>
          <w:sz w:val="20"/>
          <w:szCs w:val="20"/>
        </w:rPr>
        <w:instrText xml:space="preserve"> SEQ Preglednica \* ARABIC </w:instrText>
      </w:r>
      <w:r w:rsidRPr="002B737C">
        <w:rPr>
          <w:b/>
          <w:i/>
          <w:sz w:val="20"/>
          <w:szCs w:val="20"/>
        </w:rPr>
        <w:fldChar w:fldCharType="separate"/>
      </w:r>
      <w:r w:rsidR="00981228">
        <w:rPr>
          <w:i/>
          <w:noProof/>
          <w:sz w:val="20"/>
          <w:szCs w:val="20"/>
        </w:rPr>
        <w:t>5</w:t>
      </w:r>
      <w:r w:rsidRPr="002B737C">
        <w:rPr>
          <w:b/>
          <w:i/>
          <w:sz w:val="20"/>
          <w:szCs w:val="20"/>
        </w:rPr>
        <w:fldChar w:fldCharType="end"/>
      </w:r>
      <w:r w:rsidRPr="002B737C">
        <w:rPr>
          <w:i/>
          <w:sz w:val="20"/>
          <w:szCs w:val="20"/>
        </w:rPr>
        <w:t xml:space="preserve">: </w:t>
      </w:r>
      <w:bookmarkEnd w:id="46"/>
      <w:r w:rsidRPr="002B737C">
        <w:rPr>
          <w:i/>
          <w:sz w:val="20"/>
          <w:szCs w:val="20"/>
        </w:rPr>
        <w:t xml:space="preserve">Izdane odločbe </w:t>
      </w:r>
      <w:r w:rsidR="004A5236" w:rsidRPr="002B737C">
        <w:rPr>
          <w:i/>
          <w:sz w:val="20"/>
          <w:szCs w:val="20"/>
        </w:rPr>
        <w:t xml:space="preserve">z navedbo časovne omejitve </w:t>
      </w:r>
      <w:r w:rsidRPr="002B737C">
        <w:rPr>
          <w:i/>
          <w:sz w:val="20"/>
          <w:szCs w:val="20"/>
        </w:rPr>
        <w:t>v obdobju 2021-2023 (ZGS, 2024).</w:t>
      </w:r>
      <w:bookmarkEnd w:id="47"/>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2"/>
        <w:gridCol w:w="805"/>
        <w:gridCol w:w="1425"/>
        <w:gridCol w:w="834"/>
        <w:gridCol w:w="1207"/>
        <w:gridCol w:w="903"/>
        <w:gridCol w:w="1342"/>
      </w:tblGrid>
      <w:tr w:rsidR="002B737C" w:rsidRPr="003617D0" w14:paraId="1EDF9401" w14:textId="77777777" w:rsidTr="002B737C">
        <w:trPr>
          <w:trHeight w:val="257"/>
        </w:trPr>
        <w:tc>
          <w:tcPr>
            <w:tcW w:w="1616" w:type="pct"/>
            <w:vMerge w:val="restart"/>
            <w:shd w:val="clear" w:color="DDEBF7" w:fill="92D050"/>
            <w:vAlign w:val="center"/>
          </w:tcPr>
          <w:p w14:paraId="62C7BA52" w14:textId="77777777" w:rsidR="002B737C" w:rsidRPr="003617D0" w:rsidRDefault="002B737C" w:rsidP="002B737C">
            <w:pPr>
              <w:spacing w:before="100" w:beforeAutospacing="1" w:after="100" w:afterAutospacing="1"/>
              <w:ind w:left="70" w:hanging="70"/>
              <w:rPr>
                <w:rFonts w:ascii="Inria Sans" w:hAnsi="Inria Sans" w:cstheme="minorHAnsi"/>
                <w:b/>
                <w:bCs/>
                <w:color w:val="000000"/>
                <w:sz w:val="20"/>
                <w:szCs w:val="20"/>
                <w:lang w:eastAsia="sl-SI"/>
              </w:rPr>
            </w:pPr>
            <w:r w:rsidRPr="003617D0">
              <w:rPr>
                <w:rFonts w:ascii="Inria Sans" w:hAnsi="Inria Sans" w:cstheme="minorHAnsi"/>
                <w:b/>
                <w:bCs/>
                <w:color w:val="000000"/>
                <w:sz w:val="20"/>
                <w:szCs w:val="20"/>
                <w:lang w:eastAsia="sl-SI"/>
              </w:rPr>
              <w:t>Vrsta časovne omejitve</w:t>
            </w:r>
          </w:p>
        </w:tc>
        <w:tc>
          <w:tcPr>
            <w:tcW w:w="1158" w:type="pct"/>
            <w:gridSpan w:val="2"/>
            <w:shd w:val="clear" w:color="DDEBF7" w:fill="92D050"/>
            <w:noWrap/>
            <w:vAlign w:val="center"/>
            <w:hideMark/>
          </w:tcPr>
          <w:p w14:paraId="2343C238" w14:textId="77777777" w:rsidR="002B737C" w:rsidRPr="003617D0" w:rsidRDefault="002B737C" w:rsidP="002B737C">
            <w:pPr>
              <w:spacing w:before="100" w:beforeAutospacing="1" w:after="100" w:afterAutospacing="1"/>
              <w:jc w:val="center"/>
              <w:rPr>
                <w:rFonts w:ascii="Inria Sans" w:hAnsi="Inria Sans" w:cstheme="minorHAnsi"/>
                <w:b/>
                <w:bCs/>
                <w:color w:val="000000"/>
                <w:sz w:val="20"/>
                <w:szCs w:val="20"/>
                <w:lang w:eastAsia="sl-SI"/>
              </w:rPr>
            </w:pPr>
            <w:r w:rsidRPr="003617D0">
              <w:rPr>
                <w:rFonts w:ascii="Inria Sans" w:hAnsi="Inria Sans" w:cstheme="minorHAnsi"/>
                <w:b/>
                <w:bCs/>
                <w:color w:val="000000"/>
                <w:sz w:val="20"/>
                <w:szCs w:val="20"/>
                <w:lang w:eastAsia="sl-SI"/>
              </w:rPr>
              <w:t>2021</w:t>
            </w:r>
          </w:p>
          <w:p w14:paraId="797E9D6E" w14:textId="77777777" w:rsidR="002B737C" w:rsidRPr="003617D0" w:rsidRDefault="002B737C" w:rsidP="002B737C">
            <w:pPr>
              <w:spacing w:before="100" w:beforeAutospacing="1" w:after="100" w:afterAutospacing="1"/>
              <w:jc w:val="center"/>
              <w:rPr>
                <w:rFonts w:ascii="Inria Sans" w:hAnsi="Inria Sans" w:cstheme="minorHAnsi"/>
                <w:b/>
                <w:bCs/>
                <w:color w:val="000000"/>
                <w:sz w:val="20"/>
                <w:szCs w:val="20"/>
                <w:lang w:eastAsia="sl-SI"/>
              </w:rPr>
            </w:pPr>
          </w:p>
        </w:tc>
        <w:tc>
          <w:tcPr>
            <w:tcW w:w="1060" w:type="pct"/>
            <w:gridSpan w:val="2"/>
            <w:shd w:val="clear" w:color="DDEBF7" w:fill="92D050"/>
          </w:tcPr>
          <w:p w14:paraId="096A82EB" w14:textId="77777777" w:rsidR="002B737C" w:rsidRPr="003617D0" w:rsidRDefault="002B737C" w:rsidP="002B737C">
            <w:pPr>
              <w:spacing w:before="100" w:beforeAutospacing="1" w:after="100" w:afterAutospacing="1"/>
              <w:jc w:val="center"/>
              <w:rPr>
                <w:rFonts w:ascii="Inria Sans" w:hAnsi="Inria Sans" w:cstheme="minorHAnsi"/>
                <w:b/>
                <w:bCs/>
                <w:color w:val="000000"/>
                <w:sz w:val="20"/>
                <w:szCs w:val="20"/>
                <w:lang w:eastAsia="sl-SI"/>
              </w:rPr>
            </w:pPr>
            <w:r w:rsidRPr="003617D0">
              <w:rPr>
                <w:rFonts w:ascii="Inria Sans" w:hAnsi="Inria Sans" w:cstheme="minorHAnsi"/>
                <w:b/>
                <w:bCs/>
                <w:color w:val="000000"/>
                <w:sz w:val="20"/>
                <w:szCs w:val="20"/>
                <w:lang w:eastAsia="sl-SI"/>
              </w:rPr>
              <w:t>2022</w:t>
            </w:r>
          </w:p>
        </w:tc>
        <w:tc>
          <w:tcPr>
            <w:tcW w:w="1166" w:type="pct"/>
            <w:gridSpan w:val="2"/>
            <w:shd w:val="clear" w:color="DDEBF7" w:fill="92D050"/>
          </w:tcPr>
          <w:p w14:paraId="562D31E2" w14:textId="77777777" w:rsidR="002B737C" w:rsidRPr="003617D0" w:rsidRDefault="002B737C" w:rsidP="002B737C">
            <w:pPr>
              <w:spacing w:before="100" w:beforeAutospacing="1" w:after="100" w:afterAutospacing="1"/>
              <w:jc w:val="center"/>
              <w:rPr>
                <w:rFonts w:ascii="Inria Sans" w:hAnsi="Inria Sans" w:cstheme="minorHAnsi"/>
                <w:b/>
                <w:bCs/>
                <w:color w:val="000000"/>
                <w:sz w:val="20"/>
                <w:szCs w:val="20"/>
                <w:lang w:eastAsia="sl-SI"/>
              </w:rPr>
            </w:pPr>
            <w:r w:rsidRPr="003617D0">
              <w:rPr>
                <w:rFonts w:ascii="Inria Sans" w:hAnsi="Inria Sans" w:cstheme="minorHAnsi"/>
                <w:b/>
                <w:bCs/>
                <w:color w:val="000000"/>
                <w:sz w:val="20"/>
                <w:szCs w:val="20"/>
                <w:lang w:eastAsia="sl-SI"/>
              </w:rPr>
              <w:t>2023</w:t>
            </w:r>
          </w:p>
        </w:tc>
      </w:tr>
      <w:tr w:rsidR="002B737C" w:rsidRPr="003617D0" w14:paraId="6B647719" w14:textId="77777777" w:rsidTr="002B737C">
        <w:trPr>
          <w:trHeight w:val="360"/>
        </w:trPr>
        <w:tc>
          <w:tcPr>
            <w:tcW w:w="1616" w:type="pct"/>
            <w:vMerge/>
            <w:shd w:val="clear" w:color="DDEBF7" w:fill="92D050"/>
            <w:vAlign w:val="center"/>
          </w:tcPr>
          <w:p w14:paraId="023DA93B" w14:textId="77777777" w:rsidR="002B737C" w:rsidRPr="003617D0" w:rsidRDefault="002B737C" w:rsidP="002B737C">
            <w:pPr>
              <w:spacing w:before="100" w:beforeAutospacing="1" w:after="100" w:afterAutospacing="1"/>
              <w:rPr>
                <w:rFonts w:ascii="Inria Sans" w:hAnsi="Inria Sans" w:cstheme="minorHAnsi"/>
                <w:b/>
                <w:bCs/>
                <w:color w:val="000000"/>
                <w:sz w:val="20"/>
                <w:szCs w:val="20"/>
                <w:lang w:eastAsia="sl-SI"/>
              </w:rPr>
            </w:pPr>
          </w:p>
        </w:tc>
        <w:tc>
          <w:tcPr>
            <w:tcW w:w="418" w:type="pct"/>
            <w:shd w:val="clear" w:color="DDEBF7" w:fill="92D050"/>
            <w:noWrap/>
            <w:vAlign w:val="center"/>
          </w:tcPr>
          <w:p w14:paraId="1291FF1F" w14:textId="77777777" w:rsidR="002B737C" w:rsidRPr="003617D0" w:rsidRDefault="002B737C" w:rsidP="002B737C">
            <w:pPr>
              <w:spacing w:before="100" w:beforeAutospacing="1" w:after="100" w:afterAutospacing="1"/>
              <w:jc w:val="center"/>
              <w:rPr>
                <w:rFonts w:ascii="Inria Sans" w:hAnsi="Inria Sans" w:cstheme="minorHAnsi"/>
                <w:b/>
                <w:bCs/>
                <w:color w:val="000000"/>
                <w:sz w:val="20"/>
                <w:szCs w:val="20"/>
                <w:lang w:eastAsia="sl-SI"/>
              </w:rPr>
            </w:pPr>
            <w:r w:rsidRPr="003617D0">
              <w:rPr>
                <w:rFonts w:ascii="Inria Sans" w:hAnsi="Inria Sans" w:cstheme="minorHAnsi"/>
                <w:b/>
                <w:bCs/>
                <w:color w:val="000000"/>
                <w:sz w:val="20"/>
                <w:szCs w:val="20"/>
                <w:lang w:eastAsia="sl-SI"/>
              </w:rPr>
              <w:t>število odločb</w:t>
            </w:r>
          </w:p>
        </w:tc>
        <w:tc>
          <w:tcPr>
            <w:tcW w:w="740" w:type="pct"/>
            <w:shd w:val="clear" w:color="DDEBF7" w:fill="92D050"/>
            <w:noWrap/>
            <w:vAlign w:val="center"/>
          </w:tcPr>
          <w:p w14:paraId="05F51512" w14:textId="77777777" w:rsidR="002B737C" w:rsidRPr="003617D0" w:rsidRDefault="002B737C" w:rsidP="002B737C">
            <w:pPr>
              <w:spacing w:before="100" w:beforeAutospacing="1" w:after="100" w:afterAutospacing="1"/>
              <w:jc w:val="center"/>
              <w:rPr>
                <w:rFonts w:ascii="Inria Sans" w:hAnsi="Inria Sans" w:cstheme="minorHAnsi"/>
                <w:b/>
                <w:bCs/>
                <w:color w:val="000000"/>
                <w:sz w:val="20"/>
                <w:szCs w:val="20"/>
                <w:lang w:eastAsia="sl-SI"/>
              </w:rPr>
            </w:pPr>
            <w:r w:rsidRPr="003617D0">
              <w:rPr>
                <w:rFonts w:ascii="Inria Sans" w:hAnsi="Inria Sans" w:cstheme="minorHAnsi"/>
                <w:b/>
                <w:bCs/>
                <w:color w:val="000000"/>
                <w:sz w:val="20"/>
                <w:szCs w:val="20"/>
                <w:lang w:eastAsia="sl-SI"/>
              </w:rPr>
              <w:t>volumen odkazanih dreves (m</w:t>
            </w:r>
            <w:r w:rsidRPr="003617D0">
              <w:rPr>
                <w:rFonts w:ascii="Inria Sans" w:hAnsi="Inria Sans" w:cstheme="minorHAnsi"/>
                <w:b/>
                <w:bCs/>
                <w:color w:val="000000"/>
                <w:sz w:val="20"/>
                <w:szCs w:val="20"/>
                <w:vertAlign w:val="superscript"/>
                <w:lang w:eastAsia="sl-SI"/>
              </w:rPr>
              <w:t>3</w:t>
            </w:r>
            <w:r w:rsidRPr="003617D0">
              <w:rPr>
                <w:rFonts w:ascii="Inria Sans" w:hAnsi="Inria Sans" w:cstheme="minorHAnsi"/>
                <w:b/>
                <w:bCs/>
                <w:color w:val="000000"/>
                <w:sz w:val="20"/>
                <w:szCs w:val="20"/>
                <w:lang w:eastAsia="sl-SI"/>
              </w:rPr>
              <w:t>) v odločbah</w:t>
            </w:r>
          </w:p>
        </w:tc>
        <w:tc>
          <w:tcPr>
            <w:tcW w:w="433" w:type="pct"/>
            <w:shd w:val="clear" w:color="DDEBF7" w:fill="92D050"/>
            <w:vAlign w:val="center"/>
          </w:tcPr>
          <w:p w14:paraId="2635FEA0" w14:textId="77777777" w:rsidR="002B737C" w:rsidRPr="003617D0" w:rsidRDefault="002B737C" w:rsidP="002B737C">
            <w:pPr>
              <w:spacing w:before="100" w:beforeAutospacing="1" w:after="100" w:afterAutospacing="1"/>
              <w:jc w:val="center"/>
              <w:rPr>
                <w:rFonts w:ascii="Inria Sans" w:hAnsi="Inria Sans" w:cstheme="minorHAnsi"/>
                <w:b/>
                <w:bCs/>
                <w:color w:val="000000"/>
                <w:sz w:val="20"/>
                <w:szCs w:val="20"/>
                <w:lang w:eastAsia="sl-SI"/>
              </w:rPr>
            </w:pPr>
            <w:r w:rsidRPr="003617D0">
              <w:rPr>
                <w:rFonts w:ascii="Inria Sans" w:hAnsi="Inria Sans" w:cstheme="minorHAnsi"/>
                <w:b/>
                <w:bCs/>
                <w:color w:val="000000"/>
                <w:sz w:val="20"/>
                <w:szCs w:val="20"/>
                <w:lang w:eastAsia="sl-SI"/>
              </w:rPr>
              <w:t>število odločb</w:t>
            </w:r>
          </w:p>
        </w:tc>
        <w:tc>
          <w:tcPr>
            <w:tcW w:w="627" w:type="pct"/>
            <w:shd w:val="clear" w:color="DDEBF7" w:fill="92D050"/>
            <w:vAlign w:val="center"/>
          </w:tcPr>
          <w:p w14:paraId="0076049D" w14:textId="77777777" w:rsidR="002B737C" w:rsidRPr="003617D0" w:rsidRDefault="002B737C" w:rsidP="002B737C">
            <w:pPr>
              <w:spacing w:before="100" w:beforeAutospacing="1" w:after="100" w:afterAutospacing="1"/>
              <w:jc w:val="center"/>
              <w:rPr>
                <w:rFonts w:ascii="Inria Sans" w:hAnsi="Inria Sans" w:cstheme="minorHAnsi"/>
                <w:b/>
                <w:bCs/>
                <w:color w:val="000000"/>
                <w:sz w:val="20"/>
                <w:szCs w:val="20"/>
                <w:lang w:eastAsia="sl-SI"/>
              </w:rPr>
            </w:pPr>
            <w:r w:rsidRPr="003617D0">
              <w:rPr>
                <w:rFonts w:ascii="Inria Sans" w:hAnsi="Inria Sans" w:cstheme="minorHAnsi"/>
                <w:b/>
                <w:bCs/>
                <w:color w:val="000000"/>
                <w:sz w:val="20"/>
                <w:szCs w:val="20"/>
                <w:lang w:eastAsia="sl-SI"/>
              </w:rPr>
              <w:t>volumen odkazanih dreves (m</w:t>
            </w:r>
            <w:r w:rsidRPr="003617D0">
              <w:rPr>
                <w:rFonts w:ascii="Inria Sans" w:hAnsi="Inria Sans" w:cstheme="minorHAnsi"/>
                <w:b/>
                <w:bCs/>
                <w:color w:val="000000"/>
                <w:sz w:val="20"/>
                <w:szCs w:val="20"/>
                <w:vertAlign w:val="superscript"/>
                <w:lang w:eastAsia="sl-SI"/>
              </w:rPr>
              <w:t>3</w:t>
            </w:r>
            <w:r w:rsidRPr="003617D0">
              <w:rPr>
                <w:rFonts w:ascii="Inria Sans" w:hAnsi="Inria Sans" w:cstheme="minorHAnsi"/>
                <w:b/>
                <w:bCs/>
                <w:color w:val="000000"/>
                <w:sz w:val="20"/>
                <w:szCs w:val="20"/>
                <w:lang w:eastAsia="sl-SI"/>
              </w:rPr>
              <w:t>) v odločbah</w:t>
            </w:r>
          </w:p>
        </w:tc>
        <w:tc>
          <w:tcPr>
            <w:tcW w:w="469" w:type="pct"/>
            <w:shd w:val="clear" w:color="DDEBF7" w:fill="92D050"/>
            <w:vAlign w:val="center"/>
          </w:tcPr>
          <w:p w14:paraId="4A9BAF43" w14:textId="77777777" w:rsidR="002B737C" w:rsidRPr="003617D0" w:rsidRDefault="002B737C" w:rsidP="002B737C">
            <w:pPr>
              <w:spacing w:before="100" w:beforeAutospacing="1" w:after="100" w:afterAutospacing="1"/>
              <w:jc w:val="center"/>
              <w:rPr>
                <w:rFonts w:ascii="Inria Sans" w:hAnsi="Inria Sans" w:cstheme="minorHAnsi"/>
                <w:b/>
                <w:bCs/>
                <w:color w:val="000000"/>
                <w:sz w:val="20"/>
                <w:szCs w:val="20"/>
                <w:lang w:eastAsia="sl-SI"/>
              </w:rPr>
            </w:pPr>
            <w:r w:rsidRPr="003617D0">
              <w:rPr>
                <w:rFonts w:ascii="Inria Sans" w:hAnsi="Inria Sans" w:cstheme="minorHAnsi"/>
                <w:b/>
                <w:bCs/>
                <w:color w:val="000000"/>
                <w:sz w:val="20"/>
                <w:szCs w:val="20"/>
                <w:lang w:eastAsia="sl-SI"/>
              </w:rPr>
              <w:t>število odločb</w:t>
            </w:r>
          </w:p>
        </w:tc>
        <w:tc>
          <w:tcPr>
            <w:tcW w:w="697" w:type="pct"/>
            <w:shd w:val="clear" w:color="DDEBF7" w:fill="92D050"/>
            <w:vAlign w:val="center"/>
          </w:tcPr>
          <w:p w14:paraId="519F67F8" w14:textId="77777777" w:rsidR="002B737C" w:rsidRPr="003617D0" w:rsidRDefault="002B737C" w:rsidP="002B737C">
            <w:pPr>
              <w:spacing w:before="100" w:beforeAutospacing="1" w:after="100" w:afterAutospacing="1"/>
              <w:jc w:val="center"/>
              <w:rPr>
                <w:rFonts w:ascii="Inria Sans" w:hAnsi="Inria Sans" w:cstheme="minorHAnsi"/>
                <w:b/>
                <w:bCs/>
                <w:color w:val="000000"/>
                <w:sz w:val="20"/>
                <w:szCs w:val="20"/>
                <w:lang w:eastAsia="sl-SI"/>
              </w:rPr>
            </w:pPr>
            <w:r w:rsidRPr="003617D0">
              <w:rPr>
                <w:rFonts w:ascii="Inria Sans" w:hAnsi="Inria Sans" w:cstheme="minorHAnsi"/>
                <w:b/>
                <w:bCs/>
                <w:color w:val="000000"/>
                <w:sz w:val="20"/>
                <w:szCs w:val="20"/>
                <w:lang w:eastAsia="sl-SI"/>
              </w:rPr>
              <w:t>volumen odkazanih dreves (m</w:t>
            </w:r>
            <w:r w:rsidRPr="003617D0">
              <w:rPr>
                <w:rFonts w:ascii="Inria Sans" w:hAnsi="Inria Sans" w:cstheme="minorHAnsi"/>
                <w:b/>
                <w:bCs/>
                <w:color w:val="000000"/>
                <w:sz w:val="20"/>
                <w:szCs w:val="20"/>
                <w:vertAlign w:val="superscript"/>
                <w:lang w:eastAsia="sl-SI"/>
              </w:rPr>
              <w:t>3</w:t>
            </w:r>
            <w:r w:rsidRPr="003617D0">
              <w:rPr>
                <w:rFonts w:ascii="Inria Sans" w:hAnsi="Inria Sans" w:cstheme="minorHAnsi"/>
                <w:b/>
                <w:bCs/>
                <w:color w:val="000000"/>
                <w:sz w:val="20"/>
                <w:szCs w:val="20"/>
                <w:lang w:eastAsia="sl-SI"/>
              </w:rPr>
              <w:t>) v odločbah</w:t>
            </w:r>
          </w:p>
        </w:tc>
      </w:tr>
      <w:tr w:rsidR="002B737C" w:rsidRPr="003617D0" w14:paraId="15D4190E" w14:textId="77777777" w:rsidTr="002B737C">
        <w:trPr>
          <w:trHeight w:val="300"/>
        </w:trPr>
        <w:tc>
          <w:tcPr>
            <w:tcW w:w="1616" w:type="pct"/>
            <w:vAlign w:val="center"/>
          </w:tcPr>
          <w:p w14:paraId="0839EA67" w14:textId="77777777" w:rsidR="002B737C" w:rsidRPr="003617D0" w:rsidRDefault="002B737C" w:rsidP="002B737C">
            <w:pPr>
              <w:spacing w:before="100" w:beforeAutospacing="1" w:after="100" w:afterAutospacing="1"/>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Aktivno rastišče oz. zaščitna cona za divjega petelina - dela se ne izvajajo v času od začetka marca do konca junija v razdalji 500 m od roba rastišča.</w:t>
            </w:r>
          </w:p>
        </w:tc>
        <w:tc>
          <w:tcPr>
            <w:tcW w:w="418" w:type="pct"/>
            <w:shd w:val="clear" w:color="auto" w:fill="auto"/>
            <w:noWrap/>
            <w:vAlign w:val="center"/>
            <w:hideMark/>
          </w:tcPr>
          <w:p w14:paraId="30E22FAF"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19</w:t>
            </w:r>
          </w:p>
        </w:tc>
        <w:tc>
          <w:tcPr>
            <w:tcW w:w="740" w:type="pct"/>
            <w:shd w:val="clear" w:color="auto" w:fill="auto"/>
            <w:noWrap/>
            <w:vAlign w:val="center"/>
            <w:hideMark/>
          </w:tcPr>
          <w:p w14:paraId="704C243D"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11.161</w:t>
            </w:r>
          </w:p>
        </w:tc>
        <w:tc>
          <w:tcPr>
            <w:tcW w:w="433" w:type="pct"/>
            <w:vAlign w:val="center"/>
          </w:tcPr>
          <w:p w14:paraId="341725EE"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29</w:t>
            </w:r>
          </w:p>
        </w:tc>
        <w:tc>
          <w:tcPr>
            <w:tcW w:w="627" w:type="pct"/>
            <w:vAlign w:val="center"/>
          </w:tcPr>
          <w:p w14:paraId="7716F958"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24.131</w:t>
            </w:r>
          </w:p>
        </w:tc>
        <w:tc>
          <w:tcPr>
            <w:tcW w:w="469" w:type="pct"/>
            <w:vAlign w:val="center"/>
          </w:tcPr>
          <w:p w14:paraId="476895A9"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17</w:t>
            </w:r>
          </w:p>
        </w:tc>
        <w:tc>
          <w:tcPr>
            <w:tcW w:w="697" w:type="pct"/>
            <w:vAlign w:val="center"/>
          </w:tcPr>
          <w:p w14:paraId="1242556E"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3810</w:t>
            </w:r>
          </w:p>
        </w:tc>
      </w:tr>
      <w:tr w:rsidR="002B737C" w:rsidRPr="003617D0" w14:paraId="4EF2D59D" w14:textId="77777777" w:rsidTr="002B737C">
        <w:trPr>
          <w:trHeight w:val="300"/>
        </w:trPr>
        <w:tc>
          <w:tcPr>
            <w:tcW w:w="1616" w:type="pct"/>
            <w:vAlign w:val="center"/>
          </w:tcPr>
          <w:p w14:paraId="04D1FB7E" w14:textId="77777777" w:rsidR="002B737C" w:rsidRPr="003617D0" w:rsidRDefault="002B737C" w:rsidP="002B737C">
            <w:pPr>
              <w:spacing w:before="100" w:beforeAutospacing="1" w:after="100" w:afterAutospacing="1"/>
              <w:rPr>
                <w:rFonts w:ascii="Inria Sans" w:hAnsi="Inria Sans" w:cstheme="minorHAnsi"/>
                <w:color w:val="000000"/>
                <w:sz w:val="20"/>
                <w:szCs w:val="20"/>
                <w:lang w:eastAsia="sl-SI"/>
              </w:rPr>
            </w:pPr>
            <w:proofErr w:type="spellStart"/>
            <w:r w:rsidRPr="003617D0">
              <w:rPr>
                <w:rFonts w:ascii="Inria Sans" w:hAnsi="Inria Sans" w:cstheme="minorHAnsi"/>
                <w:color w:val="000000"/>
                <w:sz w:val="20"/>
                <w:szCs w:val="20"/>
                <w:lang w:eastAsia="sl-SI"/>
              </w:rPr>
              <w:t>Zimovališča</w:t>
            </w:r>
            <w:proofErr w:type="spellEnd"/>
            <w:r w:rsidRPr="003617D0">
              <w:rPr>
                <w:rFonts w:ascii="Inria Sans" w:hAnsi="Inria Sans" w:cstheme="minorHAnsi"/>
                <w:color w:val="000000"/>
                <w:sz w:val="20"/>
                <w:szCs w:val="20"/>
                <w:lang w:eastAsia="sl-SI"/>
              </w:rPr>
              <w:t xml:space="preserve"> rastlinojedov - dela se ne izvajajo od decembra do konca marca.</w:t>
            </w:r>
          </w:p>
        </w:tc>
        <w:tc>
          <w:tcPr>
            <w:tcW w:w="418" w:type="pct"/>
            <w:shd w:val="clear" w:color="auto" w:fill="auto"/>
            <w:noWrap/>
            <w:vAlign w:val="center"/>
            <w:hideMark/>
          </w:tcPr>
          <w:p w14:paraId="06A9B63E"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2</w:t>
            </w:r>
          </w:p>
        </w:tc>
        <w:tc>
          <w:tcPr>
            <w:tcW w:w="740" w:type="pct"/>
            <w:shd w:val="clear" w:color="auto" w:fill="auto"/>
            <w:noWrap/>
            <w:vAlign w:val="center"/>
            <w:hideMark/>
          </w:tcPr>
          <w:p w14:paraId="37C1151B"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1.639</w:t>
            </w:r>
          </w:p>
        </w:tc>
        <w:tc>
          <w:tcPr>
            <w:tcW w:w="433" w:type="pct"/>
            <w:vAlign w:val="center"/>
          </w:tcPr>
          <w:p w14:paraId="05538993"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1</w:t>
            </w:r>
          </w:p>
        </w:tc>
        <w:tc>
          <w:tcPr>
            <w:tcW w:w="627" w:type="pct"/>
            <w:vAlign w:val="center"/>
          </w:tcPr>
          <w:p w14:paraId="70D17AEE"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44</w:t>
            </w:r>
          </w:p>
        </w:tc>
        <w:tc>
          <w:tcPr>
            <w:tcW w:w="469" w:type="pct"/>
            <w:vAlign w:val="center"/>
          </w:tcPr>
          <w:p w14:paraId="2F65F4F2"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3</w:t>
            </w:r>
          </w:p>
        </w:tc>
        <w:tc>
          <w:tcPr>
            <w:tcW w:w="697" w:type="pct"/>
            <w:vAlign w:val="center"/>
          </w:tcPr>
          <w:p w14:paraId="7572C4BF"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3308</w:t>
            </w:r>
          </w:p>
        </w:tc>
      </w:tr>
      <w:tr w:rsidR="002B737C" w:rsidRPr="003617D0" w14:paraId="77B3D4D9" w14:textId="77777777" w:rsidTr="002B737C">
        <w:trPr>
          <w:trHeight w:val="300"/>
        </w:trPr>
        <w:tc>
          <w:tcPr>
            <w:tcW w:w="1616" w:type="pct"/>
            <w:vAlign w:val="center"/>
          </w:tcPr>
          <w:p w14:paraId="54F9B62F" w14:textId="77777777" w:rsidR="002B737C" w:rsidRPr="003617D0" w:rsidRDefault="002B737C" w:rsidP="002B737C">
            <w:pPr>
              <w:spacing w:before="100" w:beforeAutospacing="1" w:after="100" w:afterAutospacing="1"/>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Aktivni brlog medveda - dela se ne izvajajo v času od sredine decembra do konca aprila v razdalji najmanj 200 m od brlogov.</w:t>
            </w:r>
          </w:p>
        </w:tc>
        <w:tc>
          <w:tcPr>
            <w:tcW w:w="418" w:type="pct"/>
            <w:shd w:val="clear" w:color="auto" w:fill="auto"/>
            <w:noWrap/>
            <w:vAlign w:val="center"/>
            <w:hideMark/>
          </w:tcPr>
          <w:p w14:paraId="0ACF143A"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1</w:t>
            </w:r>
          </w:p>
        </w:tc>
        <w:tc>
          <w:tcPr>
            <w:tcW w:w="740" w:type="pct"/>
            <w:shd w:val="clear" w:color="auto" w:fill="auto"/>
            <w:noWrap/>
            <w:vAlign w:val="center"/>
            <w:hideMark/>
          </w:tcPr>
          <w:p w14:paraId="45479ECE"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1.199</w:t>
            </w:r>
          </w:p>
        </w:tc>
        <w:tc>
          <w:tcPr>
            <w:tcW w:w="433" w:type="pct"/>
            <w:vAlign w:val="center"/>
          </w:tcPr>
          <w:p w14:paraId="67A42557"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3</w:t>
            </w:r>
          </w:p>
        </w:tc>
        <w:tc>
          <w:tcPr>
            <w:tcW w:w="627" w:type="pct"/>
            <w:vAlign w:val="center"/>
          </w:tcPr>
          <w:p w14:paraId="1F397903"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3275</w:t>
            </w:r>
          </w:p>
        </w:tc>
        <w:tc>
          <w:tcPr>
            <w:tcW w:w="469" w:type="pct"/>
            <w:vAlign w:val="center"/>
          </w:tcPr>
          <w:p w14:paraId="7AE42BF9"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0</w:t>
            </w:r>
          </w:p>
        </w:tc>
        <w:tc>
          <w:tcPr>
            <w:tcW w:w="697" w:type="pct"/>
            <w:vAlign w:val="center"/>
          </w:tcPr>
          <w:p w14:paraId="1E77DF07"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0</w:t>
            </w:r>
          </w:p>
        </w:tc>
      </w:tr>
      <w:tr w:rsidR="002B737C" w:rsidRPr="003617D0" w14:paraId="70BF4673" w14:textId="77777777" w:rsidTr="002B737C">
        <w:trPr>
          <w:trHeight w:val="300"/>
        </w:trPr>
        <w:tc>
          <w:tcPr>
            <w:tcW w:w="1616" w:type="pct"/>
            <w:vAlign w:val="center"/>
          </w:tcPr>
          <w:p w14:paraId="48F989B5" w14:textId="77777777" w:rsidR="002B737C" w:rsidRPr="003617D0" w:rsidRDefault="002B737C" w:rsidP="002B737C">
            <w:pPr>
              <w:spacing w:before="100" w:beforeAutospacing="1" w:after="100" w:afterAutospacing="1"/>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Prisotnost volka - poleganje mladičev - dela se ne izvajajo v času od začetka aprila do konca maja v razdalji najmanj 300 m od kraja, kjer so poleženi mladiči.</w:t>
            </w:r>
          </w:p>
        </w:tc>
        <w:tc>
          <w:tcPr>
            <w:tcW w:w="418" w:type="pct"/>
            <w:shd w:val="clear" w:color="auto" w:fill="auto"/>
            <w:noWrap/>
            <w:vAlign w:val="center"/>
            <w:hideMark/>
          </w:tcPr>
          <w:p w14:paraId="2824CEC7"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1</w:t>
            </w:r>
          </w:p>
        </w:tc>
        <w:tc>
          <w:tcPr>
            <w:tcW w:w="740" w:type="pct"/>
            <w:shd w:val="clear" w:color="auto" w:fill="auto"/>
            <w:noWrap/>
            <w:vAlign w:val="center"/>
            <w:hideMark/>
          </w:tcPr>
          <w:p w14:paraId="271D82F5"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200</w:t>
            </w:r>
          </w:p>
        </w:tc>
        <w:tc>
          <w:tcPr>
            <w:tcW w:w="433" w:type="pct"/>
            <w:vAlign w:val="center"/>
          </w:tcPr>
          <w:p w14:paraId="3235C29A"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0</w:t>
            </w:r>
          </w:p>
        </w:tc>
        <w:tc>
          <w:tcPr>
            <w:tcW w:w="627" w:type="pct"/>
            <w:vAlign w:val="center"/>
          </w:tcPr>
          <w:p w14:paraId="5377605E"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0</w:t>
            </w:r>
          </w:p>
        </w:tc>
        <w:tc>
          <w:tcPr>
            <w:tcW w:w="469" w:type="pct"/>
            <w:vAlign w:val="center"/>
          </w:tcPr>
          <w:p w14:paraId="25B8C87F"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0</w:t>
            </w:r>
          </w:p>
        </w:tc>
        <w:tc>
          <w:tcPr>
            <w:tcW w:w="697" w:type="pct"/>
            <w:vAlign w:val="center"/>
          </w:tcPr>
          <w:p w14:paraId="3CF07B84"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0</w:t>
            </w:r>
          </w:p>
        </w:tc>
      </w:tr>
      <w:tr w:rsidR="002B737C" w:rsidRPr="003617D0" w14:paraId="146D3EE7" w14:textId="77777777" w:rsidTr="002B737C">
        <w:trPr>
          <w:trHeight w:val="300"/>
        </w:trPr>
        <w:tc>
          <w:tcPr>
            <w:tcW w:w="1616" w:type="pct"/>
            <w:vAlign w:val="center"/>
          </w:tcPr>
          <w:p w14:paraId="74FE9F43" w14:textId="77777777" w:rsidR="002B737C" w:rsidRPr="003617D0" w:rsidRDefault="002B737C" w:rsidP="002B737C">
            <w:pPr>
              <w:spacing w:before="100" w:beforeAutospacing="1" w:after="100" w:afterAutospacing="1"/>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Ogroženost zavarovane rastlinske vrste - dela se ne izvajajo v vegetacijski dobi.</w:t>
            </w:r>
          </w:p>
        </w:tc>
        <w:tc>
          <w:tcPr>
            <w:tcW w:w="418" w:type="pct"/>
            <w:shd w:val="clear" w:color="auto" w:fill="auto"/>
            <w:noWrap/>
            <w:vAlign w:val="center"/>
          </w:tcPr>
          <w:p w14:paraId="6730C659"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0</w:t>
            </w:r>
          </w:p>
        </w:tc>
        <w:tc>
          <w:tcPr>
            <w:tcW w:w="740" w:type="pct"/>
            <w:shd w:val="clear" w:color="auto" w:fill="auto"/>
            <w:noWrap/>
            <w:vAlign w:val="center"/>
          </w:tcPr>
          <w:p w14:paraId="55362BA8"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0</w:t>
            </w:r>
          </w:p>
        </w:tc>
        <w:tc>
          <w:tcPr>
            <w:tcW w:w="433" w:type="pct"/>
            <w:vAlign w:val="center"/>
          </w:tcPr>
          <w:p w14:paraId="1A35B861"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3</w:t>
            </w:r>
          </w:p>
        </w:tc>
        <w:tc>
          <w:tcPr>
            <w:tcW w:w="627" w:type="pct"/>
            <w:vAlign w:val="center"/>
          </w:tcPr>
          <w:p w14:paraId="19EF2DBE"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582</w:t>
            </w:r>
          </w:p>
        </w:tc>
        <w:tc>
          <w:tcPr>
            <w:tcW w:w="469" w:type="pct"/>
            <w:vAlign w:val="center"/>
          </w:tcPr>
          <w:p w14:paraId="07BA96F6"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0</w:t>
            </w:r>
          </w:p>
        </w:tc>
        <w:tc>
          <w:tcPr>
            <w:tcW w:w="697" w:type="pct"/>
            <w:vAlign w:val="center"/>
          </w:tcPr>
          <w:p w14:paraId="1C3E130B"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0</w:t>
            </w:r>
          </w:p>
        </w:tc>
      </w:tr>
      <w:tr w:rsidR="002B737C" w:rsidRPr="003617D0" w14:paraId="0D396624" w14:textId="77777777" w:rsidTr="002B737C">
        <w:trPr>
          <w:trHeight w:val="300"/>
        </w:trPr>
        <w:tc>
          <w:tcPr>
            <w:tcW w:w="1616" w:type="pct"/>
            <w:vAlign w:val="center"/>
          </w:tcPr>
          <w:p w14:paraId="3E12D658" w14:textId="77777777" w:rsidR="002B737C" w:rsidRPr="003617D0" w:rsidRDefault="002B737C" w:rsidP="002B737C">
            <w:pPr>
              <w:spacing w:before="100" w:beforeAutospacing="1" w:after="100" w:afterAutospacing="1"/>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Pomladitvena sečnja - dela se ne izvajajo v vegetacijski dobi.</w:t>
            </w:r>
          </w:p>
        </w:tc>
        <w:tc>
          <w:tcPr>
            <w:tcW w:w="418" w:type="pct"/>
            <w:shd w:val="clear" w:color="auto" w:fill="auto"/>
            <w:noWrap/>
            <w:vAlign w:val="center"/>
          </w:tcPr>
          <w:p w14:paraId="73B5D12C"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300</w:t>
            </w:r>
          </w:p>
        </w:tc>
        <w:tc>
          <w:tcPr>
            <w:tcW w:w="740" w:type="pct"/>
            <w:shd w:val="clear" w:color="auto" w:fill="auto"/>
            <w:noWrap/>
            <w:vAlign w:val="center"/>
          </w:tcPr>
          <w:p w14:paraId="212671B5"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256.636</w:t>
            </w:r>
          </w:p>
        </w:tc>
        <w:tc>
          <w:tcPr>
            <w:tcW w:w="433" w:type="pct"/>
            <w:vAlign w:val="center"/>
          </w:tcPr>
          <w:p w14:paraId="5AE4F5CF"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299</w:t>
            </w:r>
          </w:p>
        </w:tc>
        <w:tc>
          <w:tcPr>
            <w:tcW w:w="627" w:type="pct"/>
            <w:vAlign w:val="center"/>
          </w:tcPr>
          <w:p w14:paraId="1CB6E3DD"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194.557</w:t>
            </w:r>
          </w:p>
        </w:tc>
        <w:tc>
          <w:tcPr>
            <w:tcW w:w="469" w:type="pct"/>
            <w:vAlign w:val="center"/>
          </w:tcPr>
          <w:p w14:paraId="2F504AB6"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84</w:t>
            </w:r>
          </w:p>
        </w:tc>
        <w:tc>
          <w:tcPr>
            <w:tcW w:w="697" w:type="pct"/>
            <w:vAlign w:val="center"/>
          </w:tcPr>
          <w:p w14:paraId="364EEF26"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81.241</w:t>
            </w:r>
          </w:p>
        </w:tc>
      </w:tr>
      <w:tr w:rsidR="002B737C" w:rsidRPr="003617D0" w14:paraId="5FF4B074" w14:textId="77777777" w:rsidTr="002B737C">
        <w:trPr>
          <w:trHeight w:val="300"/>
        </w:trPr>
        <w:tc>
          <w:tcPr>
            <w:tcW w:w="1616" w:type="pct"/>
            <w:vAlign w:val="center"/>
          </w:tcPr>
          <w:p w14:paraId="6E1024AE" w14:textId="77777777" w:rsidR="002B737C" w:rsidRPr="003617D0" w:rsidRDefault="002B737C" w:rsidP="002B737C">
            <w:pPr>
              <w:spacing w:before="100" w:beforeAutospacing="1" w:after="100" w:afterAutospacing="1"/>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Izbiralno redčenje - dela se ne izvajajo v vegetacijski dobi.</w:t>
            </w:r>
          </w:p>
        </w:tc>
        <w:tc>
          <w:tcPr>
            <w:tcW w:w="418" w:type="pct"/>
            <w:shd w:val="clear" w:color="auto" w:fill="auto"/>
            <w:noWrap/>
            <w:vAlign w:val="center"/>
            <w:hideMark/>
          </w:tcPr>
          <w:p w14:paraId="7C5C0A7D"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54</w:t>
            </w:r>
          </w:p>
        </w:tc>
        <w:tc>
          <w:tcPr>
            <w:tcW w:w="740" w:type="pct"/>
            <w:shd w:val="clear" w:color="auto" w:fill="auto"/>
            <w:noWrap/>
            <w:vAlign w:val="center"/>
            <w:hideMark/>
          </w:tcPr>
          <w:p w14:paraId="720B512C"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28.063</w:t>
            </w:r>
          </w:p>
        </w:tc>
        <w:tc>
          <w:tcPr>
            <w:tcW w:w="433" w:type="pct"/>
            <w:vAlign w:val="center"/>
          </w:tcPr>
          <w:p w14:paraId="3735F740"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60</w:t>
            </w:r>
          </w:p>
        </w:tc>
        <w:tc>
          <w:tcPr>
            <w:tcW w:w="627" w:type="pct"/>
            <w:vAlign w:val="center"/>
          </w:tcPr>
          <w:p w14:paraId="2C5B2C3E"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22.796</w:t>
            </w:r>
          </w:p>
        </w:tc>
        <w:tc>
          <w:tcPr>
            <w:tcW w:w="469" w:type="pct"/>
            <w:vAlign w:val="center"/>
          </w:tcPr>
          <w:p w14:paraId="40BCFFC5"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14</w:t>
            </w:r>
          </w:p>
        </w:tc>
        <w:tc>
          <w:tcPr>
            <w:tcW w:w="697" w:type="pct"/>
            <w:vAlign w:val="center"/>
          </w:tcPr>
          <w:p w14:paraId="2DACF9B7"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5.957</w:t>
            </w:r>
          </w:p>
        </w:tc>
      </w:tr>
      <w:tr w:rsidR="002B737C" w:rsidRPr="003617D0" w14:paraId="742C0432" w14:textId="77777777" w:rsidTr="002B737C">
        <w:trPr>
          <w:trHeight w:val="300"/>
        </w:trPr>
        <w:tc>
          <w:tcPr>
            <w:tcW w:w="1616" w:type="pct"/>
            <w:vAlign w:val="center"/>
          </w:tcPr>
          <w:p w14:paraId="49223D37" w14:textId="77777777" w:rsidR="002B737C" w:rsidRPr="003617D0" w:rsidRDefault="002B737C" w:rsidP="002B737C">
            <w:pPr>
              <w:spacing w:before="100" w:beforeAutospacing="1" w:after="100" w:afterAutospacing="1"/>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Sečnja v panjevcih - dela se ne izvajajo v vegetacijski dobi.</w:t>
            </w:r>
          </w:p>
        </w:tc>
        <w:tc>
          <w:tcPr>
            <w:tcW w:w="418" w:type="pct"/>
            <w:shd w:val="clear" w:color="auto" w:fill="auto"/>
            <w:noWrap/>
            <w:vAlign w:val="center"/>
            <w:hideMark/>
          </w:tcPr>
          <w:p w14:paraId="4193301C"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3</w:t>
            </w:r>
          </w:p>
        </w:tc>
        <w:tc>
          <w:tcPr>
            <w:tcW w:w="740" w:type="pct"/>
            <w:shd w:val="clear" w:color="auto" w:fill="auto"/>
            <w:noWrap/>
            <w:vAlign w:val="center"/>
            <w:hideMark/>
          </w:tcPr>
          <w:p w14:paraId="46A986CD"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514</w:t>
            </w:r>
          </w:p>
        </w:tc>
        <w:tc>
          <w:tcPr>
            <w:tcW w:w="433" w:type="pct"/>
            <w:vAlign w:val="center"/>
          </w:tcPr>
          <w:p w14:paraId="70A53E23"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18</w:t>
            </w:r>
          </w:p>
        </w:tc>
        <w:tc>
          <w:tcPr>
            <w:tcW w:w="627" w:type="pct"/>
            <w:vAlign w:val="center"/>
          </w:tcPr>
          <w:p w14:paraId="0E4DB27D"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947</w:t>
            </w:r>
          </w:p>
        </w:tc>
        <w:tc>
          <w:tcPr>
            <w:tcW w:w="469" w:type="pct"/>
            <w:vAlign w:val="center"/>
          </w:tcPr>
          <w:p w14:paraId="55C51CEE"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4</w:t>
            </w:r>
          </w:p>
        </w:tc>
        <w:tc>
          <w:tcPr>
            <w:tcW w:w="697" w:type="pct"/>
            <w:vAlign w:val="center"/>
          </w:tcPr>
          <w:p w14:paraId="05F3C728"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44</w:t>
            </w:r>
          </w:p>
        </w:tc>
      </w:tr>
      <w:tr w:rsidR="002B737C" w:rsidRPr="003617D0" w14:paraId="67E03F95" w14:textId="77777777" w:rsidTr="002B737C">
        <w:trPr>
          <w:trHeight w:val="300"/>
        </w:trPr>
        <w:tc>
          <w:tcPr>
            <w:tcW w:w="1616" w:type="pct"/>
            <w:vAlign w:val="center"/>
          </w:tcPr>
          <w:p w14:paraId="57A9FAFB" w14:textId="77777777" w:rsidR="002B737C" w:rsidRPr="003617D0" w:rsidRDefault="002B737C" w:rsidP="002B737C">
            <w:pPr>
              <w:spacing w:before="100" w:beforeAutospacing="1" w:after="100" w:afterAutospacing="1"/>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Dela se ne izvajajo v obdobju zmanjšane nosilnosti tal.</w:t>
            </w:r>
          </w:p>
        </w:tc>
        <w:tc>
          <w:tcPr>
            <w:tcW w:w="418" w:type="pct"/>
            <w:shd w:val="clear" w:color="auto" w:fill="auto"/>
            <w:noWrap/>
            <w:vAlign w:val="center"/>
            <w:hideMark/>
          </w:tcPr>
          <w:p w14:paraId="2F0E6319"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60</w:t>
            </w:r>
          </w:p>
        </w:tc>
        <w:tc>
          <w:tcPr>
            <w:tcW w:w="740" w:type="pct"/>
            <w:shd w:val="clear" w:color="auto" w:fill="auto"/>
            <w:noWrap/>
            <w:vAlign w:val="center"/>
            <w:hideMark/>
          </w:tcPr>
          <w:p w14:paraId="55FC8FD8"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27.411</w:t>
            </w:r>
          </w:p>
        </w:tc>
        <w:tc>
          <w:tcPr>
            <w:tcW w:w="433" w:type="pct"/>
            <w:vAlign w:val="center"/>
          </w:tcPr>
          <w:p w14:paraId="55274289"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117</w:t>
            </w:r>
          </w:p>
        </w:tc>
        <w:tc>
          <w:tcPr>
            <w:tcW w:w="627" w:type="pct"/>
            <w:vAlign w:val="center"/>
          </w:tcPr>
          <w:p w14:paraId="5E305F47"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22.183</w:t>
            </w:r>
          </w:p>
        </w:tc>
        <w:tc>
          <w:tcPr>
            <w:tcW w:w="469" w:type="pct"/>
            <w:vAlign w:val="center"/>
          </w:tcPr>
          <w:p w14:paraId="00C41B03"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25</w:t>
            </w:r>
          </w:p>
        </w:tc>
        <w:tc>
          <w:tcPr>
            <w:tcW w:w="697" w:type="pct"/>
            <w:vAlign w:val="center"/>
          </w:tcPr>
          <w:p w14:paraId="7E4CEAFF"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7.835</w:t>
            </w:r>
          </w:p>
        </w:tc>
      </w:tr>
      <w:tr w:rsidR="002B737C" w:rsidRPr="003617D0" w14:paraId="40E9689A" w14:textId="77777777" w:rsidTr="002B737C">
        <w:trPr>
          <w:trHeight w:val="300"/>
        </w:trPr>
        <w:tc>
          <w:tcPr>
            <w:tcW w:w="1616" w:type="pct"/>
            <w:vAlign w:val="center"/>
          </w:tcPr>
          <w:p w14:paraId="20F421C1" w14:textId="77777777" w:rsidR="002B737C" w:rsidRPr="003617D0" w:rsidRDefault="002B737C" w:rsidP="002B737C">
            <w:pPr>
              <w:spacing w:before="100" w:beforeAutospacing="1" w:after="100" w:afterAutospacing="1"/>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lastRenderedPageBreak/>
              <w:t>Delo se ne izvaja v vegetacijski dobi.</w:t>
            </w:r>
          </w:p>
        </w:tc>
        <w:tc>
          <w:tcPr>
            <w:tcW w:w="418" w:type="pct"/>
            <w:shd w:val="clear" w:color="auto" w:fill="auto"/>
            <w:noWrap/>
            <w:vAlign w:val="center"/>
            <w:hideMark/>
          </w:tcPr>
          <w:p w14:paraId="50BFAECC"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184</w:t>
            </w:r>
          </w:p>
        </w:tc>
        <w:tc>
          <w:tcPr>
            <w:tcW w:w="740" w:type="pct"/>
            <w:shd w:val="clear" w:color="auto" w:fill="auto"/>
            <w:noWrap/>
            <w:vAlign w:val="center"/>
            <w:hideMark/>
          </w:tcPr>
          <w:p w14:paraId="64A19F19"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83.061</w:t>
            </w:r>
          </w:p>
        </w:tc>
        <w:tc>
          <w:tcPr>
            <w:tcW w:w="433" w:type="pct"/>
            <w:vAlign w:val="center"/>
          </w:tcPr>
          <w:p w14:paraId="27617DDE"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136</w:t>
            </w:r>
          </w:p>
        </w:tc>
        <w:tc>
          <w:tcPr>
            <w:tcW w:w="627" w:type="pct"/>
            <w:vAlign w:val="center"/>
          </w:tcPr>
          <w:p w14:paraId="622663D2"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71.928</w:t>
            </w:r>
          </w:p>
        </w:tc>
        <w:tc>
          <w:tcPr>
            <w:tcW w:w="469" w:type="pct"/>
            <w:vAlign w:val="center"/>
          </w:tcPr>
          <w:p w14:paraId="75D055A3"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14</w:t>
            </w:r>
          </w:p>
        </w:tc>
        <w:tc>
          <w:tcPr>
            <w:tcW w:w="697" w:type="pct"/>
            <w:vAlign w:val="center"/>
          </w:tcPr>
          <w:p w14:paraId="54725310" w14:textId="77777777" w:rsidR="002B737C" w:rsidRPr="003617D0" w:rsidRDefault="002B737C" w:rsidP="002B737C">
            <w:pPr>
              <w:spacing w:before="100" w:beforeAutospacing="1" w:after="100" w:afterAutospacing="1"/>
              <w:jc w:val="center"/>
              <w:rPr>
                <w:rFonts w:ascii="Inria Sans" w:hAnsi="Inria Sans" w:cstheme="minorHAnsi"/>
                <w:color w:val="000000"/>
                <w:sz w:val="20"/>
                <w:szCs w:val="20"/>
                <w:lang w:eastAsia="sl-SI"/>
              </w:rPr>
            </w:pPr>
            <w:r w:rsidRPr="003617D0">
              <w:rPr>
                <w:rFonts w:ascii="Inria Sans" w:hAnsi="Inria Sans" w:cstheme="minorHAnsi"/>
                <w:color w:val="000000"/>
                <w:sz w:val="20"/>
                <w:szCs w:val="20"/>
                <w:lang w:eastAsia="sl-SI"/>
              </w:rPr>
              <w:t>7.362</w:t>
            </w:r>
          </w:p>
        </w:tc>
      </w:tr>
      <w:tr w:rsidR="002B737C" w:rsidRPr="003617D0" w14:paraId="11EF9233" w14:textId="77777777" w:rsidTr="002B737C">
        <w:trPr>
          <w:trHeight w:val="300"/>
        </w:trPr>
        <w:tc>
          <w:tcPr>
            <w:tcW w:w="1616" w:type="pct"/>
            <w:shd w:val="clear" w:color="DDEBF7" w:fill="92D050"/>
            <w:vAlign w:val="center"/>
          </w:tcPr>
          <w:p w14:paraId="555EA2FA" w14:textId="77777777" w:rsidR="002B737C" w:rsidRPr="003617D0" w:rsidRDefault="002B737C" w:rsidP="002B737C">
            <w:pPr>
              <w:spacing w:before="100" w:beforeAutospacing="1" w:after="100" w:afterAutospacing="1"/>
              <w:rPr>
                <w:rFonts w:ascii="Inria Sans" w:hAnsi="Inria Sans" w:cstheme="minorHAnsi"/>
                <w:b/>
                <w:bCs/>
                <w:color w:val="000000"/>
                <w:sz w:val="20"/>
                <w:szCs w:val="20"/>
                <w:lang w:eastAsia="sl-SI"/>
              </w:rPr>
            </w:pPr>
            <w:r w:rsidRPr="003617D0">
              <w:rPr>
                <w:rFonts w:ascii="Inria Sans" w:hAnsi="Inria Sans" w:cstheme="minorHAnsi"/>
                <w:b/>
                <w:bCs/>
                <w:color w:val="000000"/>
                <w:sz w:val="20"/>
                <w:szCs w:val="20"/>
                <w:lang w:eastAsia="sl-SI"/>
              </w:rPr>
              <w:t>Skupna vsota</w:t>
            </w:r>
          </w:p>
        </w:tc>
        <w:tc>
          <w:tcPr>
            <w:tcW w:w="418" w:type="pct"/>
            <w:shd w:val="clear" w:color="DDEBF7" w:fill="92D050"/>
            <w:noWrap/>
            <w:vAlign w:val="center"/>
            <w:hideMark/>
          </w:tcPr>
          <w:p w14:paraId="2A9F3227" w14:textId="77777777" w:rsidR="002B737C" w:rsidRPr="003617D0" w:rsidRDefault="002B737C" w:rsidP="002B737C">
            <w:pPr>
              <w:spacing w:before="100" w:beforeAutospacing="1" w:after="100" w:afterAutospacing="1"/>
              <w:jc w:val="center"/>
              <w:rPr>
                <w:rFonts w:ascii="Inria Sans" w:hAnsi="Inria Sans" w:cstheme="minorHAnsi"/>
                <w:b/>
                <w:bCs/>
                <w:color w:val="000000"/>
                <w:sz w:val="20"/>
                <w:szCs w:val="20"/>
                <w:lang w:eastAsia="sl-SI"/>
              </w:rPr>
            </w:pPr>
            <w:r w:rsidRPr="003617D0">
              <w:rPr>
                <w:rFonts w:ascii="Inria Sans" w:hAnsi="Inria Sans" w:cstheme="minorHAnsi"/>
                <w:b/>
                <w:bCs/>
                <w:color w:val="000000"/>
                <w:sz w:val="20"/>
                <w:szCs w:val="20"/>
                <w:lang w:eastAsia="sl-SI"/>
              </w:rPr>
              <w:t>624</w:t>
            </w:r>
          </w:p>
        </w:tc>
        <w:tc>
          <w:tcPr>
            <w:tcW w:w="740" w:type="pct"/>
            <w:shd w:val="clear" w:color="DDEBF7" w:fill="92D050"/>
            <w:noWrap/>
            <w:vAlign w:val="center"/>
            <w:hideMark/>
          </w:tcPr>
          <w:p w14:paraId="3853DA22" w14:textId="77777777" w:rsidR="002B737C" w:rsidRPr="003617D0" w:rsidRDefault="002B737C" w:rsidP="002B737C">
            <w:pPr>
              <w:spacing w:before="100" w:beforeAutospacing="1" w:after="100" w:afterAutospacing="1"/>
              <w:jc w:val="center"/>
              <w:rPr>
                <w:rFonts w:ascii="Inria Sans" w:hAnsi="Inria Sans" w:cstheme="minorHAnsi"/>
                <w:b/>
                <w:bCs/>
                <w:color w:val="000000"/>
                <w:sz w:val="20"/>
                <w:szCs w:val="20"/>
                <w:lang w:eastAsia="sl-SI"/>
              </w:rPr>
            </w:pPr>
            <w:r w:rsidRPr="003617D0">
              <w:rPr>
                <w:rFonts w:ascii="Inria Sans" w:hAnsi="Inria Sans" w:cstheme="minorHAnsi"/>
                <w:b/>
                <w:bCs/>
                <w:color w:val="000000"/>
                <w:sz w:val="20"/>
                <w:szCs w:val="20"/>
                <w:lang w:eastAsia="sl-SI"/>
              </w:rPr>
              <w:t>409.884</w:t>
            </w:r>
          </w:p>
        </w:tc>
        <w:tc>
          <w:tcPr>
            <w:tcW w:w="433" w:type="pct"/>
            <w:shd w:val="clear" w:color="DDEBF7" w:fill="92D050"/>
            <w:vAlign w:val="center"/>
          </w:tcPr>
          <w:p w14:paraId="03E42DA3" w14:textId="77777777" w:rsidR="002B737C" w:rsidRPr="003617D0" w:rsidRDefault="002B737C" w:rsidP="002B737C">
            <w:pPr>
              <w:spacing w:before="100" w:beforeAutospacing="1" w:after="100" w:afterAutospacing="1"/>
              <w:jc w:val="center"/>
              <w:rPr>
                <w:rFonts w:ascii="Inria Sans" w:hAnsi="Inria Sans" w:cstheme="minorHAnsi"/>
                <w:b/>
                <w:bCs/>
                <w:color w:val="000000"/>
                <w:sz w:val="20"/>
                <w:szCs w:val="20"/>
                <w:lang w:eastAsia="sl-SI"/>
              </w:rPr>
            </w:pPr>
            <w:r w:rsidRPr="003617D0">
              <w:rPr>
                <w:rFonts w:ascii="Inria Sans" w:hAnsi="Inria Sans" w:cstheme="minorHAnsi"/>
                <w:b/>
                <w:bCs/>
                <w:color w:val="000000"/>
                <w:sz w:val="20"/>
                <w:szCs w:val="20"/>
                <w:lang w:eastAsia="sl-SI"/>
              </w:rPr>
              <w:t>666</w:t>
            </w:r>
          </w:p>
        </w:tc>
        <w:tc>
          <w:tcPr>
            <w:tcW w:w="627" w:type="pct"/>
            <w:shd w:val="clear" w:color="DDEBF7" w:fill="92D050"/>
            <w:vAlign w:val="center"/>
          </w:tcPr>
          <w:p w14:paraId="63B76D2D" w14:textId="77777777" w:rsidR="002B737C" w:rsidRPr="003617D0" w:rsidRDefault="002B737C" w:rsidP="002B737C">
            <w:pPr>
              <w:spacing w:before="100" w:beforeAutospacing="1" w:after="100" w:afterAutospacing="1"/>
              <w:jc w:val="center"/>
              <w:rPr>
                <w:rFonts w:ascii="Inria Sans" w:hAnsi="Inria Sans" w:cstheme="minorHAnsi"/>
                <w:b/>
                <w:bCs/>
                <w:color w:val="000000"/>
                <w:sz w:val="20"/>
                <w:szCs w:val="20"/>
                <w:lang w:eastAsia="sl-SI"/>
              </w:rPr>
            </w:pPr>
            <w:r w:rsidRPr="003617D0">
              <w:rPr>
                <w:rFonts w:ascii="Inria Sans" w:hAnsi="Inria Sans" w:cstheme="minorHAnsi"/>
                <w:b/>
                <w:bCs/>
                <w:color w:val="000000"/>
                <w:sz w:val="20"/>
                <w:szCs w:val="20"/>
                <w:lang w:eastAsia="sl-SI"/>
              </w:rPr>
              <w:t>340.443</w:t>
            </w:r>
          </w:p>
        </w:tc>
        <w:tc>
          <w:tcPr>
            <w:tcW w:w="469" w:type="pct"/>
            <w:shd w:val="clear" w:color="DDEBF7" w:fill="92D050"/>
            <w:vAlign w:val="center"/>
          </w:tcPr>
          <w:p w14:paraId="0EE44293" w14:textId="77777777" w:rsidR="002B737C" w:rsidRPr="003617D0" w:rsidRDefault="002B737C" w:rsidP="002B737C">
            <w:pPr>
              <w:spacing w:before="100" w:beforeAutospacing="1" w:after="100" w:afterAutospacing="1"/>
              <w:jc w:val="center"/>
              <w:rPr>
                <w:rFonts w:ascii="Inria Sans" w:hAnsi="Inria Sans" w:cstheme="minorHAnsi"/>
                <w:b/>
                <w:bCs/>
                <w:color w:val="000000"/>
                <w:sz w:val="20"/>
                <w:szCs w:val="20"/>
                <w:lang w:eastAsia="sl-SI"/>
              </w:rPr>
            </w:pPr>
            <w:r w:rsidRPr="003617D0">
              <w:rPr>
                <w:rFonts w:ascii="Inria Sans" w:hAnsi="Inria Sans" w:cstheme="minorHAnsi"/>
                <w:b/>
                <w:bCs/>
                <w:color w:val="000000"/>
                <w:sz w:val="20"/>
                <w:szCs w:val="20"/>
                <w:lang w:eastAsia="sl-SI"/>
              </w:rPr>
              <w:t>161</w:t>
            </w:r>
          </w:p>
        </w:tc>
        <w:tc>
          <w:tcPr>
            <w:tcW w:w="697" w:type="pct"/>
            <w:shd w:val="clear" w:color="DDEBF7" w:fill="92D050"/>
            <w:vAlign w:val="center"/>
          </w:tcPr>
          <w:p w14:paraId="65DAB21B" w14:textId="77777777" w:rsidR="002B737C" w:rsidRPr="003617D0" w:rsidRDefault="002B737C" w:rsidP="002B737C">
            <w:pPr>
              <w:spacing w:before="100" w:beforeAutospacing="1" w:after="100" w:afterAutospacing="1"/>
              <w:jc w:val="center"/>
              <w:rPr>
                <w:rFonts w:ascii="Inria Sans" w:hAnsi="Inria Sans" w:cstheme="minorHAnsi"/>
                <w:b/>
                <w:bCs/>
                <w:color w:val="000000"/>
                <w:sz w:val="20"/>
                <w:szCs w:val="20"/>
                <w:lang w:eastAsia="sl-SI"/>
              </w:rPr>
            </w:pPr>
            <w:r w:rsidRPr="003617D0">
              <w:rPr>
                <w:rFonts w:ascii="Inria Sans" w:hAnsi="Inria Sans" w:cstheme="minorHAnsi"/>
                <w:b/>
                <w:bCs/>
                <w:color w:val="000000"/>
                <w:sz w:val="20"/>
                <w:szCs w:val="20"/>
                <w:lang w:eastAsia="sl-SI"/>
              </w:rPr>
              <w:t>109.557</w:t>
            </w:r>
          </w:p>
        </w:tc>
      </w:tr>
    </w:tbl>
    <w:p w14:paraId="6CCBD56D" w14:textId="58FFA31F" w:rsidR="002B737C" w:rsidRPr="00874F69" w:rsidRDefault="00874F69" w:rsidP="006F5F24">
      <w:pPr>
        <w:rPr>
          <w:rFonts w:cs="Arial"/>
          <w:b/>
          <w:bCs/>
        </w:rPr>
      </w:pPr>
      <w:r w:rsidRPr="00874F69">
        <w:rPr>
          <w:rFonts w:cs="Arial"/>
          <w:b/>
          <w:bCs/>
        </w:rPr>
        <w:t>Ohranjanje površin gozdnih rezervatov</w:t>
      </w:r>
    </w:p>
    <w:p w14:paraId="3709A289" w14:textId="6A94C923" w:rsidR="00150D1E" w:rsidRDefault="004E57BE" w:rsidP="006F5F24">
      <w:pPr>
        <w:rPr>
          <w:rFonts w:cs="Arial"/>
        </w:rPr>
      </w:pPr>
      <w:r w:rsidRPr="004E57BE">
        <w:rPr>
          <w:rFonts w:cs="Arial"/>
        </w:rPr>
        <w:t xml:space="preserve">Kot varstveni ukrep je </w:t>
      </w:r>
      <w:r w:rsidR="00F26AB7">
        <w:rPr>
          <w:rFonts w:cs="Arial"/>
        </w:rPr>
        <w:t xml:space="preserve">bila v </w:t>
      </w:r>
      <w:r w:rsidR="00675ED6" w:rsidRPr="00675ED6">
        <w:rPr>
          <w:rFonts w:cs="Arial"/>
          <w:szCs w:val="24"/>
        </w:rPr>
        <w:t>PUN 2015–2020</w:t>
      </w:r>
      <w:r w:rsidR="00F26AB7">
        <w:rPr>
          <w:rFonts w:cs="Arial"/>
        </w:rPr>
        <w:t xml:space="preserve"> </w:t>
      </w:r>
      <w:r w:rsidRPr="004E57BE">
        <w:rPr>
          <w:rFonts w:cs="Arial"/>
        </w:rPr>
        <w:t xml:space="preserve">predvidena tudi ohranitev površin gozdnih rezervatov (38 vrstic), in sicer za 25 </w:t>
      </w:r>
      <w:r w:rsidR="000756AD">
        <w:rPr>
          <w:rFonts w:cs="Arial"/>
        </w:rPr>
        <w:t xml:space="preserve">PVO </w:t>
      </w:r>
      <w:r w:rsidRPr="004E57BE">
        <w:rPr>
          <w:rFonts w:cs="Arial"/>
        </w:rPr>
        <w:t xml:space="preserve">območij, za eno vrsto (hrošča brazdarja) in za </w:t>
      </w:r>
      <w:r w:rsidR="00874F69">
        <w:rPr>
          <w:rFonts w:cs="Arial"/>
        </w:rPr>
        <w:t xml:space="preserve">devet </w:t>
      </w:r>
      <w:r w:rsidRPr="004E57BE">
        <w:rPr>
          <w:rFonts w:cs="Arial"/>
        </w:rPr>
        <w:t xml:space="preserve">gozdnih habitatnih tipov. Površine gozdnih rezervatov so se </w:t>
      </w:r>
      <w:r w:rsidR="00150D1E">
        <w:rPr>
          <w:rFonts w:cs="Arial"/>
        </w:rPr>
        <w:t>v celotnem obdobju</w:t>
      </w:r>
      <w:r w:rsidRPr="004E57BE">
        <w:rPr>
          <w:rFonts w:cs="Arial"/>
        </w:rPr>
        <w:t xml:space="preserve"> zmanjšale za 82 ha (manj kot 1% površine gozdnih rezervatov) v primerjavi z letom 2015. Vzrok za spremembe </w:t>
      </w:r>
      <w:r w:rsidR="00F26AB7">
        <w:rPr>
          <w:rFonts w:cs="Arial"/>
        </w:rPr>
        <w:t xml:space="preserve">deloma </w:t>
      </w:r>
      <w:r w:rsidRPr="004E57BE">
        <w:rPr>
          <w:rFonts w:cs="Arial"/>
        </w:rPr>
        <w:t>predstavljajo uskladitve dejansk</w:t>
      </w:r>
      <w:r w:rsidR="00150D1E">
        <w:rPr>
          <w:rFonts w:cs="Arial"/>
        </w:rPr>
        <w:t>e</w:t>
      </w:r>
      <w:r w:rsidRPr="004E57BE">
        <w:rPr>
          <w:rFonts w:cs="Arial"/>
        </w:rPr>
        <w:t xml:space="preserve"> rab</w:t>
      </w:r>
      <w:r w:rsidR="00150D1E">
        <w:rPr>
          <w:rFonts w:cs="Arial"/>
        </w:rPr>
        <w:t xml:space="preserve">e s </w:t>
      </w:r>
      <w:r w:rsidRPr="004E57BE">
        <w:rPr>
          <w:rFonts w:cs="Arial"/>
        </w:rPr>
        <w:t>stanjem v naravi in digitalnim katastrom</w:t>
      </w:r>
      <w:r w:rsidR="00150D1E">
        <w:rPr>
          <w:rFonts w:cs="Arial"/>
        </w:rPr>
        <w:t xml:space="preserve"> (10 ha)</w:t>
      </w:r>
      <w:r w:rsidRPr="004E57BE">
        <w:rPr>
          <w:rFonts w:cs="Arial"/>
        </w:rPr>
        <w:t xml:space="preserve">. </w:t>
      </w:r>
      <w:r w:rsidR="00150D1E" w:rsidRPr="004E57BE">
        <w:rPr>
          <w:rFonts w:cs="Arial"/>
        </w:rPr>
        <w:t>Na območju Drave se je upošteval naravni potek gozda ob strugi</w:t>
      </w:r>
      <w:r w:rsidR="00150D1E">
        <w:rPr>
          <w:rFonts w:cs="Arial"/>
        </w:rPr>
        <w:t>,</w:t>
      </w:r>
      <w:r w:rsidR="00150D1E" w:rsidRPr="004E57BE">
        <w:rPr>
          <w:rFonts w:cs="Arial"/>
        </w:rPr>
        <w:t xml:space="preserve"> kar je posledično pomenilo zmanjšanje gozdnega in naravnega rezervata Zlatoličje za približno 1 ha. Največje razlike so zaradi uskladitve zarisa po digitalnem katastru in dejanski rabi vidne še pri gozdnih rezervatih Pišnica, </w:t>
      </w:r>
      <w:proofErr w:type="spellStart"/>
      <w:r w:rsidR="00150D1E" w:rsidRPr="004E57BE">
        <w:rPr>
          <w:rFonts w:cs="Arial"/>
        </w:rPr>
        <w:t>Kukla</w:t>
      </w:r>
      <w:proofErr w:type="spellEnd"/>
      <w:r w:rsidR="00150D1E" w:rsidRPr="004E57BE">
        <w:rPr>
          <w:rFonts w:cs="Arial"/>
        </w:rPr>
        <w:t xml:space="preserve"> in Vršič (Julijske Alpe) ter manjše spremembe pri</w:t>
      </w:r>
      <w:r w:rsidR="00150D1E">
        <w:rPr>
          <w:rFonts w:cs="Arial"/>
        </w:rPr>
        <w:t xml:space="preserve"> </w:t>
      </w:r>
      <w:r w:rsidR="00150D1E" w:rsidRPr="004E57BE">
        <w:rPr>
          <w:rFonts w:cs="Arial"/>
        </w:rPr>
        <w:t>Zaplati in Hude stene (Kamniško Savinjske Alpe).</w:t>
      </w:r>
      <w:r w:rsidR="00150D1E">
        <w:rPr>
          <w:rFonts w:cs="Arial"/>
        </w:rPr>
        <w:t xml:space="preserve"> </w:t>
      </w:r>
    </w:p>
    <w:p w14:paraId="6B22134F" w14:textId="7B1BA81A" w:rsidR="00150D1E" w:rsidRDefault="00150D1E" w:rsidP="006F5F24">
      <w:pPr>
        <w:rPr>
          <w:rFonts w:cs="Arial"/>
        </w:rPr>
      </w:pPr>
      <w:r>
        <w:rPr>
          <w:rFonts w:cs="Arial"/>
        </w:rPr>
        <w:t>Večji</w:t>
      </w:r>
      <w:r w:rsidR="004E57BE" w:rsidRPr="004E57BE">
        <w:rPr>
          <w:rFonts w:cs="Arial"/>
        </w:rPr>
        <w:t xml:space="preserve"> spremembi sta predstavljali izbris rezervata Trstenik – Debele vrbe (Krakovski gozd) in določitev novega rezervata Črni vrh (Kočevsko)</w:t>
      </w:r>
      <w:r>
        <w:rPr>
          <w:rFonts w:cs="Arial"/>
        </w:rPr>
        <w:t xml:space="preserve"> – skupno zmanjšanje za 72 ha</w:t>
      </w:r>
      <w:r w:rsidR="004E57BE" w:rsidRPr="004E57BE">
        <w:rPr>
          <w:rFonts w:cs="Arial"/>
        </w:rPr>
        <w:t xml:space="preserve">. </w:t>
      </w:r>
      <w:r w:rsidRPr="00150D1E">
        <w:rPr>
          <w:rFonts w:cs="Arial"/>
        </w:rPr>
        <w:t xml:space="preserve">Prenehanje statusa Trstenik – Debele vrbe je </w:t>
      </w:r>
      <w:r w:rsidR="00F26AB7">
        <w:rPr>
          <w:rFonts w:cs="Arial"/>
        </w:rPr>
        <w:t xml:space="preserve">bil pomemben tudi za ohranjanje </w:t>
      </w:r>
      <w:proofErr w:type="spellStart"/>
      <w:r w:rsidR="00F26AB7">
        <w:rPr>
          <w:rFonts w:cs="Arial"/>
        </w:rPr>
        <w:t>biodiverzitete</w:t>
      </w:r>
      <w:proofErr w:type="spellEnd"/>
      <w:r w:rsidR="00F26AB7">
        <w:rPr>
          <w:rFonts w:cs="Arial"/>
        </w:rPr>
        <w:t xml:space="preserve">, saj je </w:t>
      </w:r>
      <w:r w:rsidRPr="00150D1E">
        <w:rPr>
          <w:rFonts w:cs="Arial"/>
        </w:rPr>
        <w:t xml:space="preserve">omogočil izvedbo ukrepov za zagotovitev ugodnih življenjskih pogojev </w:t>
      </w:r>
      <w:r w:rsidR="00F26AB7">
        <w:rPr>
          <w:rFonts w:cs="Arial"/>
        </w:rPr>
        <w:t xml:space="preserve">za </w:t>
      </w:r>
      <w:r w:rsidRPr="00150D1E">
        <w:rPr>
          <w:rFonts w:cs="Arial"/>
        </w:rPr>
        <w:t>dvoživk</w:t>
      </w:r>
      <w:r w:rsidR="00F26AB7">
        <w:rPr>
          <w:rFonts w:cs="Arial"/>
        </w:rPr>
        <w:t>e</w:t>
      </w:r>
      <w:r w:rsidRPr="00150D1E">
        <w:rPr>
          <w:rFonts w:cs="Arial"/>
        </w:rPr>
        <w:t>.</w:t>
      </w:r>
    </w:p>
    <w:p w14:paraId="1922C062" w14:textId="2A939F75" w:rsidR="00150D1E" w:rsidRPr="00150D1E" w:rsidRDefault="00150D1E" w:rsidP="006F5F24">
      <w:pPr>
        <w:rPr>
          <w:rFonts w:cs="Arial"/>
          <w:b/>
          <w:bCs/>
        </w:rPr>
      </w:pPr>
      <w:r w:rsidRPr="00150D1E">
        <w:rPr>
          <w:rFonts w:cs="Arial"/>
          <w:b/>
          <w:bCs/>
        </w:rPr>
        <w:t xml:space="preserve">Ukrepi Gozdnega sklada in </w:t>
      </w:r>
      <w:proofErr w:type="spellStart"/>
      <w:r w:rsidRPr="00150D1E">
        <w:rPr>
          <w:rFonts w:cs="Arial"/>
          <w:b/>
          <w:bCs/>
        </w:rPr>
        <w:t>biomeliorativni</w:t>
      </w:r>
      <w:proofErr w:type="spellEnd"/>
      <w:r w:rsidRPr="00150D1E">
        <w:rPr>
          <w:rFonts w:cs="Arial"/>
          <w:b/>
          <w:bCs/>
        </w:rPr>
        <w:t xml:space="preserve"> ukrepi</w:t>
      </w:r>
    </w:p>
    <w:p w14:paraId="3A10BC71" w14:textId="2F1A0A54" w:rsidR="00F21ECB" w:rsidRDefault="00150D1E" w:rsidP="00150D1E">
      <w:pPr>
        <w:rPr>
          <w:rFonts w:cs="Arial"/>
        </w:rPr>
      </w:pPr>
      <w:r w:rsidRPr="00150D1E">
        <w:rPr>
          <w:rFonts w:cs="Arial"/>
        </w:rPr>
        <w:t xml:space="preserve">V celotnem </w:t>
      </w:r>
      <w:r w:rsidR="005B1B8C">
        <w:rPr>
          <w:rFonts w:cs="Arial"/>
        </w:rPr>
        <w:t>programskem obdobju je bilo</w:t>
      </w:r>
      <w:r w:rsidRPr="00150D1E">
        <w:rPr>
          <w:rFonts w:cs="Arial"/>
        </w:rPr>
        <w:t xml:space="preserve"> na področju gozdarstva veliko aktivnosti usmer</w:t>
      </w:r>
      <w:r w:rsidR="00B45C89">
        <w:rPr>
          <w:rFonts w:cs="Arial"/>
        </w:rPr>
        <w:t>jenih</w:t>
      </w:r>
      <w:r w:rsidRPr="00150D1E">
        <w:rPr>
          <w:rFonts w:cs="Arial"/>
        </w:rPr>
        <w:t xml:space="preserve"> k iskanju primernih predelov za izboljšanje stanja vrst in habitatnih tipov z različnimi vrstami ukrepov. V prvih letih so bila sredstva za ta namen </w:t>
      </w:r>
      <w:r w:rsidR="00B45C89">
        <w:rPr>
          <w:rFonts w:cs="Arial"/>
        </w:rPr>
        <w:t>precej</w:t>
      </w:r>
      <w:r w:rsidRPr="00150D1E">
        <w:rPr>
          <w:rFonts w:cs="Arial"/>
        </w:rPr>
        <w:t xml:space="preserve"> skopa. Pomemben napredek na področju zagotavljanja finančnih sredstev za različne ukrepe na območjih Natura 2000 v zasebnih gozdovih je bila določitev namenskih sredstev Gozdnega sklada za ukrepe v območjih Natura 2000, preko katerega se od leta 2018 financirajo ukrepi v zasebnih gozdovih. </w:t>
      </w:r>
      <w:r w:rsidR="00B45C89">
        <w:rPr>
          <w:rFonts w:cs="Arial"/>
        </w:rPr>
        <w:t xml:space="preserve">Tako so bile od leta 2018 </w:t>
      </w:r>
      <w:r w:rsidR="00B45C89" w:rsidRPr="00150D1E">
        <w:rPr>
          <w:rFonts w:cs="Arial"/>
        </w:rPr>
        <w:t xml:space="preserve">številne aktivnosti usmerjene k iskanju primernih objektov in površin za izvedbo in financiranje </w:t>
      </w:r>
      <w:r w:rsidR="00B45C89">
        <w:rPr>
          <w:rFonts w:cs="Arial"/>
        </w:rPr>
        <w:t>(</w:t>
      </w:r>
      <w:r w:rsidR="00B45C89" w:rsidRPr="00150D1E">
        <w:rPr>
          <w:rFonts w:cs="Arial"/>
        </w:rPr>
        <w:t>predvsem iz Gozdnega sklada, manjši del tudi iz nacionalne sheme</w:t>
      </w:r>
      <w:r w:rsidR="00B45C89">
        <w:rPr>
          <w:rFonts w:cs="Arial"/>
        </w:rPr>
        <w:t>)</w:t>
      </w:r>
      <w:r w:rsidR="00B45C89" w:rsidRPr="00150D1E">
        <w:rPr>
          <w:rFonts w:cs="Arial"/>
        </w:rPr>
        <w:t xml:space="preserve"> ukrepov za območja Natura 2000 v zasebnih gozdovih</w:t>
      </w:r>
      <w:r w:rsidR="00B45C89">
        <w:rPr>
          <w:rFonts w:cs="Arial"/>
        </w:rPr>
        <w:t xml:space="preserve">. </w:t>
      </w:r>
      <w:r w:rsidR="00B45C89" w:rsidRPr="00B45C89">
        <w:rPr>
          <w:rFonts w:cs="Arial"/>
        </w:rPr>
        <w:t xml:space="preserve">Veliko pozornosti </w:t>
      </w:r>
      <w:r w:rsidR="00B45C89">
        <w:rPr>
          <w:rFonts w:cs="Arial"/>
        </w:rPr>
        <w:t xml:space="preserve">je bilo namenjenih predvsem </w:t>
      </w:r>
      <w:r w:rsidR="00B45C89" w:rsidRPr="004431A4">
        <w:rPr>
          <w:rFonts w:cs="Arial"/>
          <w:b/>
          <w:bCs/>
        </w:rPr>
        <w:t>ukrepu 653 – ohranjanje biotopov – naravni razvoj (</w:t>
      </w:r>
      <w:proofErr w:type="spellStart"/>
      <w:r w:rsidR="00B45C89" w:rsidRPr="004431A4">
        <w:rPr>
          <w:rFonts w:cs="Arial"/>
          <w:b/>
          <w:bCs/>
        </w:rPr>
        <w:t>ekocelice</w:t>
      </w:r>
      <w:proofErr w:type="spellEnd"/>
      <w:r w:rsidR="00B45C89" w:rsidRPr="004431A4">
        <w:rPr>
          <w:rFonts w:cs="Arial"/>
          <w:b/>
          <w:bCs/>
        </w:rPr>
        <w:t xml:space="preserve"> brez ukrepanja).</w:t>
      </w:r>
      <w:r w:rsidR="00B45C89" w:rsidRPr="00B45C89">
        <w:rPr>
          <w:rFonts w:cs="Arial"/>
        </w:rPr>
        <w:t xml:space="preserve"> </w:t>
      </w:r>
    </w:p>
    <w:p w14:paraId="6506654E" w14:textId="3D77E400" w:rsidR="00F21ECB" w:rsidRDefault="00F21ECB" w:rsidP="00F21ECB">
      <w:pPr>
        <w:jc w:val="center"/>
        <w:rPr>
          <w:rFonts w:cs="Arial"/>
        </w:rPr>
      </w:pPr>
      <w:r>
        <w:rPr>
          <w:rFonts w:cs="Arial"/>
          <w:noProof/>
        </w:rPr>
        <w:drawing>
          <wp:inline distT="0" distB="0" distL="0" distR="0" wp14:anchorId="0DCE9076" wp14:editId="0BD6D81F">
            <wp:extent cx="5105001" cy="3403600"/>
            <wp:effectExtent l="0" t="0" r="635" b="6350"/>
            <wp:docPr id="1701855981" name="Slika 5" descr="Primer označitve ekocelice na terenu (ZGS, 2024). Napis z modro na dreves: 5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55981" name="Slika 5" descr="Primer označitve ekocelice na terenu (ZGS, 2024). Napis z modro na dreves: 51/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11860" cy="3408173"/>
                    </a:xfrm>
                    <a:prstGeom prst="rect">
                      <a:avLst/>
                    </a:prstGeom>
                    <a:noFill/>
                  </pic:spPr>
                </pic:pic>
              </a:graphicData>
            </a:graphic>
          </wp:inline>
        </w:drawing>
      </w:r>
    </w:p>
    <w:p w14:paraId="567DE246" w14:textId="55EDD84A" w:rsidR="00F21ECB" w:rsidRDefault="00F21ECB" w:rsidP="00271613">
      <w:pPr>
        <w:jc w:val="center"/>
        <w:rPr>
          <w:rFonts w:cs="Arial"/>
          <w:bCs/>
          <w:i/>
          <w:sz w:val="20"/>
          <w:szCs w:val="20"/>
        </w:rPr>
      </w:pPr>
      <w:bookmarkStart w:id="48" w:name="_Toc213338062"/>
      <w:r w:rsidRPr="00967742">
        <w:rPr>
          <w:rFonts w:cs="Arial"/>
          <w:bCs/>
          <w:i/>
          <w:sz w:val="20"/>
          <w:szCs w:val="20"/>
        </w:rPr>
        <w:lastRenderedPageBreak/>
        <w:t xml:space="preserve">Slika </w:t>
      </w:r>
      <w:r w:rsidRPr="00967742">
        <w:rPr>
          <w:rFonts w:cs="Arial"/>
          <w:bCs/>
          <w:i/>
          <w:sz w:val="20"/>
          <w:szCs w:val="20"/>
        </w:rPr>
        <w:fldChar w:fldCharType="begin"/>
      </w:r>
      <w:r w:rsidRPr="00D75066">
        <w:rPr>
          <w:rFonts w:cs="Arial"/>
          <w:bCs/>
          <w:i/>
          <w:sz w:val="20"/>
          <w:szCs w:val="20"/>
        </w:rPr>
        <w:instrText xml:space="preserve"> SEQ Slika \* ARABIC </w:instrText>
      </w:r>
      <w:r w:rsidRPr="00967742">
        <w:rPr>
          <w:rFonts w:cs="Arial"/>
          <w:bCs/>
          <w:i/>
          <w:sz w:val="20"/>
          <w:szCs w:val="20"/>
        </w:rPr>
        <w:fldChar w:fldCharType="separate"/>
      </w:r>
      <w:r w:rsidR="00752966">
        <w:rPr>
          <w:rFonts w:cs="Arial"/>
          <w:bCs/>
          <w:i/>
          <w:noProof/>
          <w:sz w:val="20"/>
          <w:szCs w:val="20"/>
        </w:rPr>
        <w:t>8</w:t>
      </w:r>
      <w:r w:rsidRPr="00967742">
        <w:rPr>
          <w:rFonts w:cs="Arial"/>
          <w:bCs/>
          <w:i/>
          <w:sz w:val="20"/>
          <w:szCs w:val="20"/>
        </w:rPr>
        <w:fldChar w:fldCharType="end"/>
      </w:r>
      <w:r w:rsidRPr="00D75066">
        <w:rPr>
          <w:rFonts w:cs="Arial"/>
          <w:bCs/>
          <w:i/>
          <w:sz w:val="20"/>
          <w:szCs w:val="20"/>
        </w:rPr>
        <w:t>:</w:t>
      </w:r>
      <w:r>
        <w:rPr>
          <w:rFonts w:cs="Arial"/>
          <w:bCs/>
          <w:i/>
          <w:sz w:val="20"/>
          <w:szCs w:val="20"/>
        </w:rPr>
        <w:t xml:space="preserve"> </w:t>
      </w:r>
      <w:r w:rsidRPr="00F21ECB">
        <w:rPr>
          <w:rFonts w:cs="Arial"/>
          <w:bCs/>
          <w:i/>
          <w:sz w:val="20"/>
          <w:szCs w:val="20"/>
        </w:rPr>
        <w:t xml:space="preserve">Primer označitve </w:t>
      </w:r>
      <w:proofErr w:type="spellStart"/>
      <w:r w:rsidRPr="00F21ECB">
        <w:rPr>
          <w:rFonts w:cs="Arial"/>
          <w:bCs/>
          <w:i/>
          <w:sz w:val="20"/>
          <w:szCs w:val="20"/>
        </w:rPr>
        <w:t>ekocelice</w:t>
      </w:r>
      <w:proofErr w:type="spellEnd"/>
      <w:r w:rsidRPr="00F21ECB">
        <w:rPr>
          <w:rFonts w:cs="Arial"/>
          <w:bCs/>
          <w:i/>
          <w:sz w:val="20"/>
          <w:szCs w:val="20"/>
        </w:rPr>
        <w:t xml:space="preserve"> na terenu</w:t>
      </w:r>
      <w:r>
        <w:rPr>
          <w:rFonts w:cs="Arial"/>
          <w:bCs/>
          <w:i/>
          <w:sz w:val="20"/>
          <w:szCs w:val="20"/>
        </w:rPr>
        <w:t xml:space="preserve"> (ZGS, 2024).</w:t>
      </w:r>
      <w:bookmarkEnd w:id="48"/>
    </w:p>
    <w:p w14:paraId="1E373FD1" w14:textId="48DB359F" w:rsidR="00F21ECB" w:rsidRDefault="00F21ECB" w:rsidP="00F21ECB">
      <w:pPr>
        <w:rPr>
          <w:rFonts w:cs="Arial"/>
        </w:rPr>
      </w:pPr>
      <w:r w:rsidRPr="00226375">
        <w:rPr>
          <w:rFonts w:cs="Arial"/>
        </w:rPr>
        <w:t>V letu 2020 je bilo na podlagi</w:t>
      </w:r>
      <w:r>
        <w:rPr>
          <w:rFonts w:cs="Arial"/>
        </w:rPr>
        <w:t xml:space="preserve"> </w:t>
      </w:r>
      <w:r w:rsidRPr="00226375">
        <w:rPr>
          <w:rFonts w:cs="Arial"/>
        </w:rPr>
        <w:t>ukrepa</w:t>
      </w:r>
      <w:r>
        <w:rPr>
          <w:rFonts w:cs="Arial"/>
        </w:rPr>
        <w:t xml:space="preserve"> </w:t>
      </w:r>
      <w:r w:rsidRPr="00C76348">
        <w:rPr>
          <w:rFonts w:cs="Arial"/>
        </w:rPr>
        <w:t>653 – ohranjanje biotopov – naravni razvoj (</w:t>
      </w:r>
      <w:proofErr w:type="spellStart"/>
      <w:r w:rsidRPr="00C76348">
        <w:rPr>
          <w:rFonts w:cs="Arial"/>
        </w:rPr>
        <w:t>ekocelice</w:t>
      </w:r>
      <w:proofErr w:type="spellEnd"/>
      <w:r w:rsidRPr="00C76348">
        <w:rPr>
          <w:rFonts w:cs="Arial"/>
        </w:rPr>
        <w:t xml:space="preserve"> brez ukrepanja)</w:t>
      </w:r>
      <w:r w:rsidRPr="00226375">
        <w:rPr>
          <w:rFonts w:cs="Arial"/>
        </w:rPr>
        <w:t xml:space="preserve"> sklenjenih 57 pogodb za izločitev 157 ha gozda, ki bo 20 let prepuščen naravnemu razvoju</w:t>
      </w:r>
      <w:r w:rsidRPr="00C87E40">
        <w:rPr>
          <w:rFonts w:cs="Arial"/>
        </w:rPr>
        <w:t xml:space="preserve"> </w:t>
      </w:r>
      <w:r w:rsidRPr="00226375">
        <w:rPr>
          <w:rFonts w:cs="Arial"/>
        </w:rPr>
        <w:t xml:space="preserve">na </w:t>
      </w:r>
      <w:r>
        <w:rPr>
          <w:rFonts w:cs="Arial"/>
        </w:rPr>
        <w:t>desetih</w:t>
      </w:r>
      <w:r w:rsidRPr="00226375">
        <w:rPr>
          <w:rFonts w:cs="Arial"/>
        </w:rPr>
        <w:t xml:space="preserve"> </w:t>
      </w:r>
      <w:r>
        <w:rPr>
          <w:rFonts w:cs="Arial"/>
        </w:rPr>
        <w:t xml:space="preserve">območjih </w:t>
      </w:r>
      <w:r w:rsidRPr="00226375">
        <w:rPr>
          <w:rFonts w:cs="Arial"/>
        </w:rPr>
        <w:t>Natura 2000, za kar je bilo namenjenih 415.586,60 €.</w:t>
      </w:r>
      <w:r>
        <w:rPr>
          <w:rFonts w:cs="Arial"/>
        </w:rPr>
        <w:t xml:space="preserve"> </w:t>
      </w:r>
      <w:r w:rsidR="004431A4" w:rsidRPr="004431A4">
        <w:rPr>
          <w:rFonts w:cs="Arial"/>
        </w:rPr>
        <w:t xml:space="preserve">V letu 2021 je bilo na podlagi </w:t>
      </w:r>
      <w:r w:rsidR="004431A4">
        <w:rPr>
          <w:rFonts w:cs="Arial"/>
        </w:rPr>
        <w:t xml:space="preserve">tega </w:t>
      </w:r>
      <w:r w:rsidR="004431A4" w:rsidRPr="004431A4">
        <w:rPr>
          <w:rFonts w:cs="Arial"/>
        </w:rPr>
        <w:t xml:space="preserve">ukrepa sklenjenih 24 pogodb za izločitev dobrih 141,5 ha gozda </w:t>
      </w:r>
      <w:r w:rsidR="004431A4">
        <w:rPr>
          <w:rFonts w:cs="Arial"/>
        </w:rPr>
        <w:t xml:space="preserve">ravno tako </w:t>
      </w:r>
      <w:r w:rsidR="004431A4" w:rsidRPr="004431A4">
        <w:rPr>
          <w:rFonts w:cs="Arial"/>
        </w:rPr>
        <w:t xml:space="preserve">na 10-ih Natura 2000 območjih, </w:t>
      </w:r>
      <w:r w:rsidR="004431A4">
        <w:rPr>
          <w:rFonts w:cs="Arial"/>
        </w:rPr>
        <w:t>z</w:t>
      </w:r>
      <w:r w:rsidR="004431A4" w:rsidRPr="004431A4">
        <w:rPr>
          <w:rFonts w:cs="Arial"/>
        </w:rPr>
        <w:t>a kar je bilo namenjenih 256.031,6 €</w:t>
      </w:r>
      <w:r w:rsidR="004431A4">
        <w:rPr>
          <w:rFonts w:cs="Arial"/>
        </w:rPr>
        <w:t xml:space="preserve">. </w:t>
      </w:r>
      <w:r w:rsidRPr="00B45C89">
        <w:rPr>
          <w:rFonts w:cs="Arial"/>
        </w:rPr>
        <w:t xml:space="preserve">V letih 2022 in 2023 </w:t>
      </w:r>
      <w:r w:rsidR="004431A4">
        <w:rPr>
          <w:rFonts w:cs="Arial"/>
        </w:rPr>
        <w:t xml:space="preserve">pa </w:t>
      </w:r>
      <w:r w:rsidRPr="00B45C89">
        <w:rPr>
          <w:rFonts w:cs="Arial"/>
        </w:rPr>
        <w:t xml:space="preserve">je bilo sklenjenih </w:t>
      </w:r>
      <w:r>
        <w:rPr>
          <w:rFonts w:cs="Arial"/>
        </w:rPr>
        <w:t xml:space="preserve">še </w:t>
      </w:r>
      <w:r w:rsidRPr="00B45C89">
        <w:rPr>
          <w:rFonts w:cs="Arial"/>
        </w:rPr>
        <w:t>61 pogodb za izločitev 193,5 ha gozda</w:t>
      </w:r>
      <w:r>
        <w:rPr>
          <w:rFonts w:cs="Arial"/>
        </w:rPr>
        <w:t xml:space="preserve"> </w:t>
      </w:r>
      <w:r w:rsidR="004431A4">
        <w:rPr>
          <w:rFonts w:cs="Arial"/>
        </w:rPr>
        <w:t>ponovno</w:t>
      </w:r>
      <w:r w:rsidRPr="00C87E40">
        <w:rPr>
          <w:rFonts w:cs="Arial"/>
        </w:rPr>
        <w:t xml:space="preserve"> </w:t>
      </w:r>
      <w:r w:rsidRPr="00B45C89">
        <w:rPr>
          <w:rFonts w:cs="Arial"/>
        </w:rPr>
        <w:t>na 10-ih Natura 2000 območjih, za kar je bilo namenjenih 678.429 €</w:t>
      </w:r>
      <w:r>
        <w:rPr>
          <w:rFonts w:cs="Arial"/>
        </w:rPr>
        <w:t xml:space="preserve">. </w:t>
      </w:r>
      <w:r w:rsidRPr="00150D1E">
        <w:rPr>
          <w:rFonts w:cs="Arial"/>
        </w:rPr>
        <w:t xml:space="preserve">V obdobju 2018-2023 je bilo </w:t>
      </w:r>
      <w:r>
        <w:rPr>
          <w:rFonts w:cs="Arial"/>
        </w:rPr>
        <w:t xml:space="preserve">skupaj </w:t>
      </w:r>
      <w:r w:rsidRPr="00150D1E">
        <w:rPr>
          <w:rFonts w:cs="Arial"/>
        </w:rPr>
        <w:t xml:space="preserve">v zasebnih gozdovih izločenih 740,15 ha </w:t>
      </w:r>
      <w:proofErr w:type="spellStart"/>
      <w:r w:rsidRPr="00150D1E">
        <w:rPr>
          <w:rFonts w:cs="Arial"/>
        </w:rPr>
        <w:t>ekocelic</w:t>
      </w:r>
      <w:proofErr w:type="spellEnd"/>
      <w:r w:rsidRPr="00150D1E">
        <w:rPr>
          <w:rFonts w:cs="Arial"/>
        </w:rPr>
        <w:t xml:space="preserve">, financiranih iz Gozdnega sklada, za kar je bilo namenjeno </w:t>
      </w:r>
      <w:r>
        <w:rPr>
          <w:rFonts w:cs="Arial"/>
        </w:rPr>
        <w:t xml:space="preserve">skupno </w:t>
      </w:r>
      <w:r w:rsidRPr="00150D1E">
        <w:rPr>
          <w:rFonts w:cs="Arial"/>
        </w:rPr>
        <w:t>1,8</w:t>
      </w:r>
      <w:r>
        <w:rPr>
          <w:rFonts w:cs="Arial"/>
        </w:rPr>
        <w:t> </w:t>
      </w:r>
      <w:r w:rsidRPr="00150D1E">
        <w:rPr>
          <w:rFonts w:cs="Arial"/>
        </w:rPr>
        <w:t>milijona</w:t>
      </w:r>
      <w:r>
        <w:rPr>
          <w:rFonts w:cs="Arial"/>
        </w:rPr>
        <w:t> </w:t>
      </w:r>
      <w:r w:rsidRPr="00150D1E">
        <w:rPr>
          <w:rFonts w:cs="Arial"/>
        </w:rPr>
        <w:t>€.</w:t>
      </w:r>
    </w:p>
    <w:p w14:paraId="61B87BFE" w14:textId="77777777" w:rsidR="004431A4" w:rsidRDefault="004431A4" w:rsidP="00F21ECB">
      <w:pPr>
        <w:rPr>
          <w:rFonts w:cs="Arial"/>
        </w:rPr>
      </w:pPr>
    </w:p>
    <w:p w14:paraId="409CD50C" w14:textId="77777777" w:rsidR="004431A4" w:rsidRPr="00150D1E" w:rsidRDefault="004431A4" w:rsidP="00F21ECB">
      <w:pPr>
        <w:rPr>
          <w:rFonts w:cs="Arial"/>
        </w:rPr>
      </w:pPr>
    </w:p>
    <w:p w14:paraId="20F2291B" w14:textId="36C1AF82" w:rsidR="00C87E40" w:rsidRDefault="00C76348" w:rsidP="00F21ECB">
      <w:pPr>
        <w:jc w:val="center"/>
        <w:rPr>
          <w:rFonts w:cs="Arial"/>
        </w:rPr>
      </w:pPr>
      <w:r>
        <w:rPr>
          <w:rFonts w:cs="Arial"/>
          <w:noProof/>
        </w:rPr>
        <w:drawing>
          <wp:inline distT="0" distB="0" distL="0" distR="0" wp14:anchorId="3A50B3A3" wp14:editId="575E9D46">
            <wp:extent cx="6057900" cy="4025593"/>
            <wp:effectExtent l="0" t="0" r="0" b="0"/>
            <wp:docPr id="908011579" name="Slika 3" descr="Ukrep ekocelice brez ukrepanja financiran iz Gozdnega sklada v obdobju PUN (2015-2023). Karta slovenije z označenimi lokacijami (točkami), rumeno do vključno leta 2021 in rdeče v letih 2022 in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011579" name="Slika 3" descr="Ukrep ekocelice brez ukrepanja financiran iz Gozdnega sklada v obdobju PUN (2015-2023). Karta slovenije z označenimi lokacijami (točkami), rumeno do vključno leta 2021 in rdeče v letih 2022 in 2023. "/>
                    <pic:cNvPicPr>
                      <a:picLocks noChangeAspect="1" noChangeArrowheads="1"/>
                    </pic:cNvPicPr>
                  </pic:nvPicPr>
                  <pic:blipFill rotWithShape="1">
                    <a:blip r:embed="rId56">
                      <a:extLst>
                        <a:ext uri="{28A0092B-C50C-407E-A947-70E740481C1C}">
                          <a14:useLocalDpi xmlns:a14="http://schemas.microsoft.com/office/drawing/2010/main" val="0"/>
                        </a:ext>
                      </a:extLst>
                    </a:blip>
                    <a:srcRect t="5465" r="4482" b="4797"/>
                    <a:stretch/>
                  </pic:blipFill>
                  <pic:spPr bwMode="auto">
                    <a:xfrm>
                      <a:off x="0" y="0"/>
                      <a:ext cx="6072756" cy="4035465"/>
                    </a:xfrm>
                    <a:prstGeom prst="rect">
                      <a:avLst/>
                    </a:prstGeom>
                    <a:noFill/>
                    <a:ln>
                      <a:noFill/>
                    </a:ln>
                    <a:extLst>
                      <a:ext uri="{53640926-AAD7-44D8-BBD7-CCE9431645EC}">
                        <a14:shadowObscured xmlns:a14="http://schemas.microsoft.com/office/drawing/2010/main"/>
                      </a:ext>
                    </a:extLst>
                  </pic:spPr>
                </pic:pic>
              </a:graphicData>
            </a:graphic>
          </wp:inline>
        </w:drawing>
      </w:r>
    </w:p>
    <w:p w14:paraId="01B19163" w14:textId="175F33D4" w:rsidR="00C76348" w:rsidRDefault="00C76348" w:rsidP="00271613">
      <w:pPr>
        <w:jc w:val="center"/>
        <w:rPr>
          <w:rFonts w:cs="Arial"/>
        </w:rPr>
      </w:pPr>
      <w:bookmarkStart w:id="49" w:name="_Hlk183001125"/>
      <w:bookmarkStart w:id="50" w:name="_Toc213338063"/>
      <w:r w:rsidRPr="00967742">
        <w:rPr>
          <w:rFonts w:cs="Arial"/>
          <w:bCs/>
          <w:i/>
          <w:sz w:val="20"/>
          <w:szCs w:val="20"/>
        </w:rPr>
        <w:t xml:space="preserve">Slika </w:t>
      </w:r>
      <w:r w:rsidRPr="00967742">
        <w:rPr>
          <w:rFonts w:cs="Arial"/>
          <w:bCs/>
          <w:i/>
          <w:sz w:val="20"/>
          <w:szCs w:val="20"/>
        </w:rPr>
        <w:fldChar w:fldCharType="begin"/>
      </w:r>
      <w:r w:rsidRPr="00D75066">
        <w:rPr>
          <w:rFonts w:cs="Arial"/>
          <w:bCs/>
          <w:i/>
          <w:sz w:val="20"/>
          <w:szCs w:val="20"/>
        </w:rPr>
        <w:instrText xml:space="preserve"> SEQ Slika \* ARABIC </w:instrText>
      </w:r>
      <w:r w:rsidRPr="00967742">
        <w:rPr>
          <w:rFonts w:cs="Arial"/>
          <w:bCs/>
          <w:i/>
          <w:sz w:val="20"/>
          <w:szCs w:val="20"/>
        </w:rPr>
        <w:fldChar w:fldCharType="separate"/>
      </w:r>
      <w:r w:rsidR="00752966">
        <w:rPr>
          <w:rFonts w:cs="Arial"/>
          <w:bCs/>
          <w:i/>
          <w:noProof/>
          <w:sz w:val="20"/>
          <w:szCs w:val="20"/>
        </w:rPr>
        <w:t>9</w:t>
      </w:r>
      <w:r w:rsidRPr="00967742">
        <w:rPr>
          <w:rFonts w:cs="Arial"/>
          <w:bCs/>
          <w:i/>
          <w:sz w:val="20"/>
          <w:szCs w:val="20"/>
        </w:rPr>
        <w:fldChar w:fldCharType="end"/>
      </w:r>
      <w:r w:rsidRPr="00D75066">
        <w:rPr>
          <w:rFonts w:cs="Arial"/>
          <w:bCs/>
          <w:i/>
          <w:sz w:val="20"/>
          <w:szCs w:val="20"/>
        </w:rPr>
        <w:t xml:space="preserve">: </w:t>
      </w:r>
      <w:bookmarkEnd w:id="49"/>
      <w:proofErr w:type="spellStart"/>
      <w:r w:rsidR="00F21ECB">
        <w:rPr>
          <w:rFonts w:cs="Arial"/>
          <w:bCs/>
          <w:i/>
          <w:sz w:val="20"/>
          <w:szCs w:val="20"/>
        </w:rPr>
        <w:t>E</w:t>
      </w:r>
      <w:r w:rsidRPr="00C76348">
        <w:rPr>
          <w:rFonts w:cs="Arial"/>
          <w:bCs/>
          <w:i/>
          <w:sz w:val="20"/>
          <w:szCs w:val="20"/>
        </w:rPr>
        <w:t>kocelice</w:t>
      </w:r>
      <w:proofErr w:type="spellEnd"/>
      <w:r w:rsidRPr="00C76348">
        <w:rPr>
          <w:rFonts w:cs="Arial"/>
          <w:bCs/>
          <w:i/>
          <w:sz w:val="20"/>
          <w:szCs w:val="20"/>
        </w:rPr>
        <w:t xml:space="preserve"> brez ukrepanja financiran iz Gozdnega sklada v </w:t>
      </w:r>
      <w:r w:rsidR="00675ED6" w:rsidRPr="00675ED6">
        <w:rPr>
          <w:rFonts w:cs="Arial"/>
          <w:bCs/>
          <w:i/>
          <w:sz w:val="20"/>
          <w:szCs w:val="20"/>
        </w:rPr>
        <w:t>PUN 2015–2020</w:t>
      </w:r>
      <w:r w:rsidR="00675ED6">
        <w:rPr>
          <w:rFonts w:cs="Arial"/>
          <w:bCs/>
          <w:i/>
          <w:sz w:val="20"/>
          <w:szCs w:val="20"/>
        </w:rPr>
        <w:t xml:space="preserve"> za obdobje</w:t>
      </w:r>
      <w:r w:rsidRPr="00C76348">
        <w:rPr>
          <w:rFonts w:cs="Arial"/>
          <w:bCs/>
          <w:i/>
          <w:sz w:val="20"/>
          <w:szCs w:val="20"/>
        </w:rPr>
        <w:t xml:space="preserve"> 2015-2023</w:t>
      </w:r>
      <w:r w:rsidR="00F21ECB">
        <w:rPr>
          <w:rFonts w:cs="Arial"/>
          <w:bCs/>
          <w:i/>
          <w:sz w:val="20"/>
          <w:szCs w:val="20"/>
        </w:rPr>
        <w:t xml:space="preserve"> (ZGS, 2024).</w:t>
      </w:r>
      <w:bookmarkEnd w:id="50"/>
    </w:p>
    <w:p w14:paraId="2D447856" w14:textId="77777777" w:rsidR="004431A4" w:rsidRDefault="004431A4" w:rsidP="004431A4">
      <w:pPr>
        <w:rPr>
          <w:rFonts w:cs="Arial"/>
        </w:rPr>
      </w:pPr>
    </w:p>
    <w:p w14:paraId="1DE535E4" w14:textId="43EB53B0" w:rsidR="004431A4" w:rsidRDefault="004431A4" w:rsidP="0071738C">
      <w:pPr>
        <w:rPr>
          <w:rFonts w:cs="Arial"/>
        </w:rPr>
      </w:pPr>
      <w:r w:rsidRPr="00C76348">
        <w:rPr>
          <w:rFonts w:cs="Arial"/>
        </w:rPr>
        <w:t xml:space="preserve">Stanje površin </w:t>
      </w:r>
      <w:proofErr w:type="spellStart"/>
      <w:r w:rsidRPr="00C76348">
        <w:rPr>
          <w:rFonts w:cs="Arial"/>
        </w:rPr>
        <w:t>ekocelic</w:t>
      </w:r>
      <w:proofErr w:type="spellEnd"/>
      <w:r w:rsidRPr="00C76348">
        <w:rPr>
          <w:rFonts w:cs="Arial"/>
        </w:rPr>
        <w:t xml:space="preserve"> v državnih gozdovih </w:t>
      </w:r>
      <w:r w:rsidR="00F26AB7">
        <w:rPr>
          <w:rFonts w:cs="Arial"/>
        </w:rPr>
        <w:t xml:space="preserve">je bilo </w:t>
      </w:r>
      <w:r w:rsidRPr="00C76348">
        <w:rPr>
          <w:rFonts w:cs="Arial"/>
        </w:rPr>
        <w:t xml:space="preserve">v letu 2014 </w:t>
      </w:r>
      <w:r>
        <w:rPr>
          <w:rFonts w:cs="Arial"/>
        </w:rPr>
        <w:t xml:space="preserve">(pred programskim obdobjem PUN) </w:t>
      </w:r>
      <w:r w:rsidRPr="00C76348">
        <w:rPr>
          <w:rFonts w:cs="Arial"/>
        </w:rPr>
        <w:t xml:space="preserve">3.362 ha, v letu 2021 pa 4.398 ha (preglednica </w:t>
      </w:r>
      <w:r w:rsidR="00981228">
        <w:rPr>
          <w:rFonts w:cs="Arial"/>
        </w:rPr>
        <w:t>6</w:t>
      </w:r>
      <w:r w:rsidRPr="00C76348">
        <w:rPr>
          <w:rFonts w:cs="Arial"/>
        </w:rPr>
        <w:t xml:space="preserve">). V državnih gozdovih se je v celotnem obdobju </w:t>
      </w:r>
      <w:r w:rsidR="00675ED6" w:rsidRPr="00675ED6">
        <w:rPr>
          <w:rFonts w:cs="Arial"/>
          <w:szCs w:val="24"/>
        </w:rPr>
        <w:t>PUN 2015–2020</w:t>
      </w:r>
      <w:r w:rsidRPr="00C76348">
        <w:rPr>
          <w:rFonts w:cs="Arial"/>
        </w:rPr>
        <w:t xml:space="preserve"> površina gozdov, ki so v območjih Natura 2000 prepuščeni naravnemu razvoju povečala za 1035 ha. Ostale površine </w:t>
      </w:r>
      <w:proofErr w:type="spellStart"/>
      <w:r w:rsidRPr="00C76348">
        <w:rPr>
          <w:rFonts w:cs="Arial"/>
        </w:rPr>
        <w:t>ekocelic</w:t>
      </w:r>
      <w:proofErr w:type="spellEnd"/>
      <w:r w:rsidRPr="00C76348">
        <w:rPr>
          <w:rFonts w:cs="Arial"/>
        </w:rPr>
        <w:t xml:space="preserve"> </w:t>
      </w:r>
      <w:r>
        <w:rPr>
          <w:rFonts w:cs="Arial"/>
        </w:rPr>
        <w:t xml:space="preserve">(določene do leta 2014) </w:t>
      </w:r>
      <w:r w:rsidRPr="00C76348">
        <w:rPr>
          <w:rFonts w:cs="Arial"/>
        </w:rPr>
        <w:t xml:space="preserve">so bile z novimi načrti podaljšane </w:t>
      </w:r>
      <w:r>
        <w:rPr>
          <w:rFonts w:cs="Arial"/>
        </w:rPr>
        <w:t xml:space="preserve">dodatno za dobo </w:t>
      </w:r>
      <w:r w:rsidRPr="00C76348">
        <w:rPr>
          <w:rFonts w:cs="Arial"/>
        </w:rPr>
        <w:t xml:space="preserve">10 let. </w:t>
      </w:r>
      <w:r>
        <w:rPr>
          <w:rFonts w:cs="Arial"/>
        </w:rPr>
        <w:t xml:space="preserve">V </w:t>
      </w:r>
      <w:r w:rsidRPr="00C76348">
        <w:rPr>
          <w:rFonts w:cs="Arial"/>
        </w:rPr>
        <w:t xml:space="preserve">letih 2022 in 2023 </w:t>
      </w:r>
      <w:r>
        <w:rPr>
          <w:rFonts w:cs="Arial"/>
        </w:rPr>
        <w:t xml:space="preserve">so bile izločene dodatne površine </w:t>
      </w:r>
      <w:proofErr w:type="spellStart"/>
      <w:r>
        <w:rPr>
          <w:rFonts w:cs="Arial"/>
        </w:rPr>
        <w:t>ekocelic</w:t>
      </w:r>
      <w:proofErr w:type="spellEnd"/>
      <w:r>
        <w:rPr>
          <w:rFonts w:cs="Arial"/>
        </w:rPr>
        <w:t xml:space="preserve"> v državnih gozdovih, ki pa so bile potrjene šele s sprejetjem GGN GGO in jih tukaj ne navajamo. </w:t>
      </w:r>
      <w:r w:rsidRPr="00F21ECB">
        <w:rPr>
          <w:rFonts w:cs="Arial"/>
        </w:rPr>
        <w:t xml:space="preserve">V preglednici </w:t>
      </w:r>
      <w:r w:rsidR="00981228">
        <w:rPr>
          <w:rFonts w:cs="Arial"/>
        </w:rPr>
        <w:t>6</w:t>
      </w:r>
      <w:r w:rsidRPr="00F21ECB">
        <w:rPr>
          <w:rFonts w:cs="Arial"/>
        </w:rPr>
        <w:t xml:space="preserve"> je tako prikazano zadnje stanje </w:t>
      </w:r>
      <w:proofErr w:type="spellStart"/>
      <w:r w:rsidRPr="00F21ECB">
        <w:rPr>
          <w:rFonts w:cs="Arial"/>
        </w:rPr>
        <w:t>ekocelic</w:t>
      </w:r>
      <w:proofErr w:type="spellEnd"/>
      <w:r w:rsidRPr="00F21ECB">
        <w:rPr>
          <w:rFonts w:cs="Arial"/>
        </w:rPr>
        <w:t xml:space="preserve"> v državnih gozdovih določeno z načrti do leta 2021.</w:t>
      </w:r>
      <w:r w:rsidR="0071738C">
        <w:rPr>
          <w:rFonts w:cs="Arial"/>
        </w:rPr>
        <w:t xml:space="preserve">V obdobju 2021-2023 so se </w:t>
      </w:r>
      <w:proofErr w:type="spellStart"/>
      <w:r w:rsidR="0071738C">
        <w:rPr>
          <w:rFonts w:cs="Arial"/>
        </w:rPr>
        <w:t>ekocelice</w:t>
      </w:r>
      <w:proofErr w:type="spellEnd"/>
      <w:r w:rsidR="0071738C">
        <w:rPr>
          <w:rFonts w:cs="Arial"/>
        </w:rPr>
        <w:t xml:space="preserve"> vzpostavljale predvsem za </w:t>
      </w:r>
      <w:r w:rsidR="0071738C" w:rsidRPr="0071738C">
        <w:rPr>
          <w:rFonts w:cs="Arial"/>
        </w:rPr>
        <w:t>triprst</w:t>
      </w:r>
      <w:r w:rsidR="0071738C">
        <w:rPr>
          <w:rFonts w:cs="Arial"/>
        </w:rPr>
        <w:t xml:space="preserve">ega </w:t>
      </w:r>
      <w:r w:rsidR="0071738C" w:rsidRPr="0071738C">
        <w:rPr>
          <w:rFonts w:cs="Arial"/>
        </w:rPr>
        <w:t>de</w:t>
      </w:r>
      <w:r w:rsidR="0071738C">
        <w:rPr>
          <w:rFonts w:cs="Arial"/>
        </w:rPr>
        <w:t xml:space="preserve">tla, </w:t>
      </w:r>
      <w:r w:rsidR="0071738C" w:rsidRPr="0071738C">
        <w:rPr>
          <w:rFonts w:cs="Arial"/>
        </w:rPr>
        <w:t>močvirsk</w:t>
      </w:r>
      <w:r w:rsidR="0071738C">
        <w:rPr>
          <w:rFonts w:cs="Arial"/>
        </w:rPr>
        <w:t>ega</w:t>
      </w:r>
      <w:r w:rsidR="0071738C" w:rsidRPr="0071738C">
        <w:rPr>
          <w:rFonts w:cs="Arial"/>
        </w:rPr>
        <w:t xml:space="preserve"> krešič</w:t>
      </w:r>
      <w:r w:rsidR="0071738C">
        <w:rPr>
          <w:rFonts w:cs="Arial"/>
        </w:rPr>
        <w:t xml:space="preserve">a, </w:t>
      </w:r>
      <w:r w:rsidR="0071738C" w:rsidRPr="0071738C">
        <w:rPr>
          <w:rFonts w:cs="Arial"/>
        </w:rPr>
        <w:t>belohrbt</w:t>
      </w:r>
      <w:r w:rsidR="0071738C">
        <w:rPr>
          <w:rFonts w:cs="Arial"/>
        </w:rPr>
        <w:t>ega</w:t>
      </w:r>
      <w:r w:rsidR="0071738C" w:rsidRPr="0071738C">
        <w:rPr>
          <w:rFonts w:cs="Arial"/>
        </w:rPr>
        <w:t xml:space="preserve"> det</w:t>
      </w:r>
      <w:r w:rsidR="0071738C">
        <w:rPr>
          <w:rFonts w:cs="Arial"/>
        </w:rPr>
        <w:t>la in š</w:t>
      </w:r>
      <w:r w:rsidR="0071738C" w:rsidRPr="0071738C">
        <w:rPr>
          <w:rFonts w:cs="Arial"/>
        </w:rPr>
        <w:t>krlatn</w:t>
      </w:r>
      <w:r w:rsidR="0071738C">
        <w:rPr>
          <w:rFonts w:cs="Arial"/>
        </w:rPr>
        <w:t>ega</w:t>
      </w:r>
      <w:r w:rsidR="0071738C" w:rsidRPr="0071738C">
        <w:rPr>
          <w:rFonts w:cs="Arial"/>
        </w:rPr>
        <w:t xml:space="preserve"> </w:t>
      </w:r>
      <w:proofErr w:type="spellStart"/>
      <w:r w:rsidR="0071738C" w:rsidRPr="0071738C">
        <w:rPr>
          <w:rFonts w:cs="Arial"/>
        </w:rPr>
        <w:t>kukuj</w:t>
      </w:r>
      <w:r w:rsidR="0071738C">
        <w:rPr>
          <w:rFonts w:cs="Arial"/>
        </w:rPr>
        <w:t>a</w:t>
      </w:r>
      <w:proofErr w:type="spellEnd"/>
      <w:r w:rsidR="0071738C">
        <w:rPr>
          <w:rFonts w:cs="Arial"/>
        </w:rPr>
        <w:t xml:space="preserve"> (</w:t>
      </w:r>
      <w:r w:rsidR="00981228">
        <w:rPr>
          <w:rFonts w:cs="Arial"/>
        </w:rPr>
        <w:t>p</w:t>
      </w:r>
      <w:r w:rsidR="0071738C">
        <w:rPr>
          <w:rFonts w:cs="Arial"/>
        </w:rPr>
        <w:t xml:space="preserve">reglednica </w:t>
      </w:r>
      <w:r w:rsidR="00981228">
        <w:rPr>
          <w:rFonts w:cs="Arial"/>
        </w:rPr>
        <w:t>7</w:t>
      </w:r>
      <w:r w:rsidR="0071738C">
        <w:rPr>
          <w:rFonts w:cs="Arial"/>
        </w:rPr>
        <w:t>).</w:t>
      </w:r>
    </w:p>
    <w:p w14:paraId="34F05610" w14:textId="77777777" w:rsidR="004431A4" w:rsidRDefault="004431A4" w:rsidP="00C76348">
      <w:pPr>
        <w:rPr>
          <w:rFonts w:cs="Arial"/>
          <w:bCs/>
          <w:i/>
          <w:sz w:val="20"/>
          <w:szCs w:val="20"/>
        </w:rPr>
      </w:pPr>
    </w:p>
    <w:p w14:paraId="0B410346" w14:textId="77777777" w:rsidR="004431A4" w:rsidRDefault="004431A4" w:rsidP="00C76348">
      <w:pPr>
        <w:rPr>
          <w:rFonts w:cs="Arial"/>
          <w:bCs/>
          <w:i/>
          <w:sz w:val="20"/>
          <w:szCs w:val="20"/>
        </w:rPr>
      </w:pPr>
    </w:p>
    <w:p w14:paraId="5A1385AE" w14:textId="77777777" w:rsidR="004431A4" w:rsidRDefault="004431A4" w:rsidP="00C76348">
      <w:pPr>
        <w:rPr>
          <w:rFonts w:cs="Arial"/>
          <w:bCs/>
          <w:i/>
          <w:sz w:val="20"/>
          <w:szCs w:val="20"/>
        </w:rPr>
      </w:pPr>
    </w:p>
    <w:p w14:paraId="7A1E181D" w14:textId="213739F7" w:rsidR="00F21ECB" w:rsidRPr="004431A4" w:rsidRDefault="00F21ECB" w:rsidP="00C76348">
      <w:pPr>
        <w:rPr>
          <w:rFonts w:cs="Arial"/>
          <w:bCs/>
          <w:i/>
          <w:sz w:val="20"/>
          <w:szCs w:val="20"/>
        </w:rPr>
      </w:pPr>
      <w:bookmarkStart w:id="51" w:name="_Toc213338103"/>
      <w:r w:rsidRPr="004431A4">
        <w:rPr>
          <w:rFonts w:cs="Arial"/>
          <w:bCs/>
          <w:i/>
          <w:sz w:val="20"/>
          <w:szCs w:val="20"/>
        </w:rPr>
        <w:t xml:space="preserve">Preglednica </w:t>
      </w:r>
      <w:r w:rsidRPr="004431A4">
        <w:rPr>
          <w:rFonts w:cs="Arial"/>
          <w:bCs/>
          <w:i/>
          <w:sz w:val="20"/>
          <w:szCs w:val="20"/>
        </w:rPr>
        <w:fldChar w:fldCharType="begin"/>
      </w:r>
      <w:r w:rsidRPr="004431A4">
        <w:rPr>
          <w:rFonts w:cs="Arial"/>
          <w:bCs/>
          <w:i/>
          <w:sz w:val="20"/>
          <w:szCs w:val="20"/>
        </w:rPr>
        <w:instrText xml:space="preserve"> SEQ Preglednica \* ARABIC </w:instrText>
      </w:r>
      <w:r w:rsidRPr="004431A4">
        <w:rPr>
          <w:rFonts w:cs="Arial"/>
          <w:bCs/>
          <w:i/>
          <w:sz w:val="20"/>
          <w:szCs w:val="20"/>
        </w:rPr>
        <w:fldChar w:fldCharType="separate"/>
      </w:r>
      <w:r w:rsidR="00981228">
        <w:rPr>
          <w:rFonts w:cs="Arial"/>
          <w:bCs/>
          <w:i/>
          <w:noProof/>
          <w:sz w:val="20"/>
          <w:szCs w:val="20"/>
        </w:rPr>
        <w:t>6</w:t>
      </w:r>
      <w:r w:rsidRPr="004431A4">
        <w:rPr>
          <w:rFonts w:cs="Arial"/>
          <w:bCs/>
          <w:i/>
          <w:sz w:val="20"/>
          <w:szCs w:val="20"/>
        </w:rPr>
        <w:fldChar w:fldCharType="end"/>
      </w:r>
      <w:r w:rsidRPr="004431A4">
        <w:rPr>
          <w:rFonts w:cs="Arial"/>
          <w:bCs/>
          <w:i/>
          <w:sz w:val="20"/>
          <w:szCs w:val="20"/>
        </w:rPr>
        <w:t xml:space="preserve">: Izločene površine </w:t>
      </w:r>
      <w:proofErr w:type="spellStart"/>
      <w:r w:rsidRPr="004431A4">
        <w:rPr>
          <w:rFonts w:cs="Arial"/>
          <w:bCs/>
          <w:i/>
          <w:sz w:val="20"/>
          <w:szCs w:val="20"/>
        </w:rPr>
        <w:t>ekocelic</w:t>
      </w:r>
      <w:proofErr w:type="spellEnd"/>
      <w:r w:rsidRPr="004431A4">
        <w:rPr>
          <w:rFonts w:cs="Arial"/>
          <w:bCs/>
          <w:i/>
          <w:sz w:val="20"/>
          <w:szCs w:val="20"/>
        </w:rPr>
        <w:t xml:space="preserve"> brez ukrepanja v državnih gozdovih po posameznih območjih Natura 2000 (ZGS, 2022).</w:t>
      </w:r>
      <w:bookmarkEnd w:id="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8"/>
        <w:gridCol w:w="2680"/>
      </w:tblGrid>
      <w:tr w:rsidR="00F21ECB" w:rsidRPr="003617D0" w14:paraId="6F4713CA" w14:textId="77777777" w:rsidTr="00234645">
        <w:trPr>
          <w:trHeight w:val="341"/>
          <w:tblHeader/>
        </w:trPr>
        <w:tc>
          <w:tcPr>
            <w:tcW w:w="3608" w:type="pct"/>
            <w:shd w:val="clear" w:color="auto" w:fill="92D050"/>
            <w:noWrap/>
            <w:vAlign w:val="center"/>
          </w:tcPr>
          <w:p w14:paraId="25EF0C6A" w14:textId="77777777" w:rsidR="00F21ECB" w:rsidRPr="004431A4" w:rsidRDefault="00F21ECB" w:rsidP="00F21ECB">
            <w:pPr>
              <w:spacing w:before="100" w:beforeAutospacing="1" w:after="100" w:afterAutospacing="1"/>
              <w:jc w:val="center"/>
              <w:rPr>
                <w:rFonts w:asciiTheme="minorHAnsi" w:hAnsiTheme="minorHAnsi" w:cstheme="minorHAnsi"/>
                <w:sz w:val="20"/>
                <w:szCs w:val="20"/>
              </w:rPr>
            </w:pPr>
            <w:r w:rsidRPr="004431A4">
              <w:rPr>
                <w:rFonts w:asciiTheme="minorHAnsi" w:hAnsiTheme="minorHAnsi" w:cstheme="minorHAnsi"/>
                <w:b/>
                <w:bCs/>
                <w:sz w:val="20"/>
                <w:szCs w:val="20"/>
                <w:lang w:eastAsia="sl-SI"/>
              </w:rPr>
              <w:t>SPA in SAC OBMOČJA Natura 2000, državni gozdovi, 2021</w:t>
            </w:r>
          </w:p>
        </w:tc>
        <w:tc>
          <w:tcPr>
            <w:tcW w:w="1392" w:type="pct"/>
            <w:shd w:val="clear" w:color="auto" w:fill="92D050"/>
            <w:noWrap/>
            <w:vAlign w:val="center"/>
          </w:tcPr>
          <w:p w14:paraId="5EBC0CE2" w14:textId="77777777" w:rsidR="00F21ECB" w:rsidRPr="004431A4" w:rsidRDefault="00F21ECB" w:rsidP="00F21ECB">
            <w:pPr>
              <w:spacing w:before="100" w:beforeAutospacing="1" w:after="100" w:afterAutospacing="1"/>
              <w:jc w:val="center"/>
              <w:rPr>
                <w:rFonts w:asciiTheme="minorHAnsi" w:hAnsiTheme="minorHAnsi" w:cstheme="minorHAnsi"/>
                <w:b/>
                <w:bCs/>
                <w:sz w:val="20"/>
                <w:szCs w:val="20"/>
                <w:lang w:eastAsia="sl-SI"/>
              </w:rPr>
            </w:pPr>
            <w:r w:rsidRPr="004431A4">
              <w:rPr>
                <w:rFonts w:asciiTheme="minorHAnsi" w:hAnsiTheme="minorHAnsi" w:cstheme="minorHAnsi"/>
                <w:b/>
                <w:bCs/>
                <w:sz w:val="20"/>
                <w:szCs w:val="20"/>
                <w:lang w:eastAsia="sl-SI"/>
              </w:rPr>
              <w:t xml:space="preserve">Površina </w:t>
            </w:r>
            <w:proofErr w:type="spellStart"/>
            <w:r w:rsidRPr="004431A4">
              <w:rPr>
                <w:rFonts w:asciiTheme="minorHAnsi" w:hAnsiTheme="minorHAnsi" w:cstheme="minorHAnsi"/>
                <w:b/>
                <w:bCs/>
                <w:sz w:val="20"/>
                <w:szCs w:val="20"/>
                <w:lang w:eastAsia="sl-SI"/>
              </w:rPr>
              <w:t>ekocelic</w:t>
            </w:r>
            <w:proofErr w:type="spellEnd"/>
            <w:r w:rsidRPr="004431A4">
              <w:rPr>
                <w:rFonts w:asciiTheme="minorHAnsi" w:hAnsiTheme="minorHAnsi" w:cstheme="minorHAnsi"/>
                <w:b/>
                <w:bCs/>
                <w:sz w:val="20"/>
                <w:szCs w:val="20"/>
                <w:lang w:eastAsia="sl-SI"/>
              </w:rPr>
              <w:br/>
              <w:t>v ha</w:t>
            </w:r>
          </w:p>
        </w:tc>
      </w:tr>
      <w:tr w:rsidR="00F21ECB" w:rsidRPr="003617D0" w14:paraId="3F2F46E7" w14:textId="77777777" w:rsidTr="00234645">
        <w:trPr>
          <w:trHeight w:val="300"/>
        </w:trPr>
        <w:tc>
          <w:tcPr>
            <w:tcW w:w="3608" w:type="pct"/>
            <w:shd w:val="clear" w:color="auto" w:fill="auto"/>
            <w:noWrap/>
            <w:vAlign w:val="bottom"/>
            <w:hideMark/>
          </w:tcPr>
          <w:p w14:paraId="14CF167C" w14:textId="77777777" w:rsidR="00F21ECB" w:rsidRPr="003617D0" w:rsidRDefault="00F21ECB" w:rsidP="00F21ECB">
            <w:pPr>
              <w:spacing w:before="100" w:beforeAutospacing="1" w:after="100" w:afterAutospacing="1"/>
              <w:rPr>
                <w:rFonts w:ascii="Inria Sans" w:hAnsi="Inria Sans" w:cstheme="minorHAnsi"/>
                <w:sz w:val="20"/>
                <w:szCs w:val="20"/>
                <w:lang w:eastAsia="sl-SI"/>
              </w:rPr>
            </w:pPr>
            <w:r w:rsidRPr="003617D0">
              <w:rPr>
                <w:rFonts w:ascii="Inria Sans" w:hAnsi="Inria Sans" w:cstheme="minorHAnsi"/>
                <w:sz w:val="20"/>
                <w:szCs w:val="20"/>
                <w:lang w:eastAsia="sl-SI"/>
              </w:rPr>
              <w:t>Ajdovska planota</w:t>
            </w:r>
          </w:p>
        </w:tc>
        <w:tc>
          <w:tcPr>
            <w:tcW w:w="1392" w:type="pct"/>
            <w:shd w:val="clear" w:color="auto" w:fill="auto"/>
            <w:noWrap/>
            <w:vAlign w:val="bottom"/>
            <w:hideMark/>
          </w:tcPr>
          <w:p w14:paraId="679E4E50" w14:textId="77777777" w:rsidR="00F21ECB" w:rsidRPr="003617D0" w:rsidRDefault="00F21ECB" w:rsidP="00F21ECB">
            <w:pPr>
              <w:spacing w:before="100" w:beforeAutospacing="1" w:after="100" w:afterAutospacing="1"/>
              <w:jc w:val="right"/>
              <w:rPr>
                <w:rFonts w:ascii="Inria Sans" w:hAnsi="Inria Sans" w:cstheme="minorHAnsi"/>
                <w:sz w:val="20"/>
                <w:szCs w:val="20"/>
                <w:lang w:eastAsia="sl-SI"/>
              </w:rPr>
            </w:pPr>
            <w:r w:rsidRPr="003617D0">
              <w:rPr>
                <w:rFonts w:ascii="Inria Sans" w:hAnsi="Inria Sans" w:cstheme="minorHAnsi"/>
                <w:sz w:val="20"/>
                <w:szCs w:val="20"/>
                <w:lang w:eastAsia="sl-SI"/>
              </w:rPr>
              <w:t>27,63</w:t>
            </w:r>
          </w:p>
        </w:tc>
      </w:tr>
      <w:tr w:rsidR="00F21ECB" w:rsidRPr="003617D0" w14:paraId="3C034A79" w14:textId="77777777" w:rsidTr="00234645">
        <w:trPr>
          <w:trHeight w:val="300"/>
        </w:trPr>
        <w:tc>
          <w:tcPr>
            <w:tcW w:w="3608" w:type="pct"/>
            <w:shd w:val="clear" w:color="auto" w:fill="auto"/>
            <w:noWrap/>
            <w:vAlign w:val="bottom"/>
            <w:hideMark/>
          </w:tcPr>
          <w:p w14:paraId="13BFDEB7" w14:textId="77777777" w:rsidR="00F21ECB" w:rsidRPr="003617D0" w:rsidRDefault="00F21ECB" w:rsidP="00F21ECB">
            <w:pPr>
              <w:spacing w:before="100" w:beforeAutospacing="1" w:after="100" w:afterAutospacing="1"/>
              <w:rPr>
                <w:rFonts w:ascii="Inria Sans" w:hAnsi="Inria Sans" w:cstheme="minorHAnsi"/>
                <w:sz w:val="20"/>
                <w:szCs w:val="20"/>
                <w:lang w:eastAsia="sl-SI"/>
              </w:rPr>
            </w:pPr>
            <w:r w:rsidRPr="003617D0">
              <w:rPr>
                <w:rFonts w:ascii="Inria Sans" w:hAnsi="Inria Sans" w:cstheme="minorHAnsi"/>
                <w:sz w:val="20"/>
                <w:szCs w:val="20"/>
                <w:lang w:eastAsia="sl-SI"/>
              </w:rPr>
              <w:t xml:space="preserve">Bistrica z </w:t>
            </w:r>
            <w:proofErr w:type="spellStart"/>
            <w:r w:rsidRPr="003617D0">
              <w:rPr>
                <w:rFonts w:ascii="Inria Sans" w:hAnsi="Inria Sans" w:cstheme="minorHAnsi"/>
                <w:sz w:val="20"/>
                <w:szCs w:val="20"/>
                <w:lang w:eastAsia="sl-SI"/>
              </w:rPr>
              <w:t>Bučavnico</w:t>
            </w:r>
            <w:proofErr w:type="spellEnd"/>
            <w:r w:rsidRPr="003617D0">
              <w:rPr>
                <w:rFonts w:ascii="Inria Sans" w:hAnsi="Inria Sans" w:cstheme="minorHAnsi"/>
                <w:sz w:val="20"/>
                <w:szCs w:val="20"/>
                <w:lang w:eastAsia="sl-SI"/>
              </w:rPr>
              <w:t xml:space="preserve"> in Beno</w:t>
            </w:r>
          </w:p>
        </w:tc>
        <w:tc>
          <w:tcPr>
            <w:tcW w:w="1392" w:type="pct"/>
            <w:shd w:val="clear" w:color="auto" w:fill="auto"/>
            <w:noWrap/>
            <w:vAlign w:val="bottom"/>
            <w:hideMark/>
          </w:tcPr>
          <w:p w14:paraId="42CFE14E" w14:textId="77777777" w:rsidR="00F21ECB" w:rsidRPr="003617D0" w:rsidRDefault="00F21ECB" w:rsidP="00F21ECB">
            <w:pPr>
              <w:spacing w:before="100" w:beforeAutospacing="1" w:after="100" w:afterAutospacing="1"/>
              <w:jc w:val="right"/>
              <w:rPr>
                <w:rFonts w:ascii="Inria Sans" w:hAnsi="Inria Sans" w:cstheme="minorHAnsi"/>
                <w:sz w:val="20"/>
                <w:szCs w:val="20"/>
                <w:lang w:eastAsia="sl-SI"/>
              </w:rPr>
            </w:pPr>
            <w:r w:rsidRPr="003617D0">
              <w:rPr>
                <w:rFonts w:ascii="Inria Sans" w:hAnsi="Inria Sans" w:cstheme="minorHAnsi"/>
                <w:sz w:val="20"/>
                <w:szCs w:val="20"/>
                <w:lang w:eastAsia="sl-SI"/>
              </w:rPr>
              <w:t>2,03</w:t>
            </w:r>
          </w:p>
        </w:tc>
      </w:tr>
      <w:tr w:rsidR="00F21ECB" w:rsidRPr="003617D0" w14:paraId="690D9066" w14:textId="77777777" w:rsidTr="00234645">
        <w:trPr>
          <w:trHeight w:val="300"/>
        </w:trPr>
        <w:tc>
          <w:tcPr>
            <w:tcW w:w="3608" w:type="pct"/>
            <w:shd w:val="clear" w:color="auto" w:fill="auto"/>
            <w:noWrap/>
            <w:vAlign w:val="bottom"/>
            <w:hideMark/>
          </w:tcPr>
          <w:p w14:paraId="654CD554" w14:textId="77777777" w:rsidR="00F21ECB" w:rsidRPr="003617D0" w:rsidRDefault="00F21ECB" w:rsidP="00F21ECB">
            <w:pPr>
              <w:spacing w:before="100" w:beforeAutospacing="1" w:after="100" w:afterAutospacing="1"/>
              <w:rPr>
                <w:rFonts w:ascii="Inria Sans" w:hAnsi="Inria Sans" w:cstheme="minorHAnsi"/>
                <w:sz w:val="20"/>
                <w:szCs w:val="20"/>
                <w:lang w:eastAsia="sl-SI"/>
              </w:rPr>
            </w:pPr>
            <w:r w:rsidRPr="003617D0">
              <w:rPr>
                <w:rFonts w:ascii="Inria Sans" w:hAnsi="Inria Sans" w:cstheme="minorHAnsi"/>
                <w:sz w:val="20"/>
                <w:szCs w:val="20"/>
                <w:lang w:eastAsia="sl-SI"/>
              </w:rPr>
              <w:t>Bistriški jarek</w:t>
            </w:r>
          </w:p>
        </w:tc>
        <w:tc>
          <w:tcPr>
            <w:tcW w:w="1392" w:type="pct"/>
            <w:shd w:val="clear" w:color="auto" w:fill="auto"/>
            <w:noWrap/>
            <w:vAlign w:val="bottom"/>
            <w:hideMark/>
          </w:tcPr>
          <w:p w14:paraId="4FA0DB65" w14:textId="77777777" w:rsidR="00F21ECB" w:rsidRPr="003617D0" w:rsidRDefault="00F21ECB" w:rsidP="00F21ECB">
            <w:pPr>
              <w:spacing w:before="100" w:beforeAutospacing="1" w:after="100" w:afterAutospacing="1"/>
              <w:jc w:val="right"/>
              <w:rPr>
                <w:rFonts w:ascii="Inria Sans" w:hAnsi="Inria Sans" w:cstheme="minorHAnsi"/>
                <w:sz w:val="20"/>
                <w:szCs w:val="20"/>
                <w:lang w:eastAsia="sl-SI"/>
              </w:rPr>
            </w:pPr>
            <w:r w:rsidRPr="003617D0">
              <w:rPr>
                <w:rFonts w:ascii="Inria Sans" w:hAnsi="Inria Sans" w:cstheme="minorHAnsi"/>
                <w:sz w:val="20"/>
                <w:szCs w:val="20"/>
                <w:lang w:eastAsia="sl-SI"/>
              </w:rPr>
              <w:t>1,60</w:t>
            </w:r>
          </w:p>
        </w:tc>
      </w:tr>
      <w:tr w:rsidR="00F21ECB" w:rsidRPr="003617D0" w14:paraId="2FEB9270" w14:textId="77777777" w:rsidTr="00234645">
        <w:trPr>
          <w:trHeight w:val="300"/>
        </w:trPr>
        <w:tc>
          <w:tcPr>
            <w:tcW w:w="3608" w:type="pct"/>
            <w:shd w:val="clear" w:color="auto" w:fill="auto"/>
            <w:noWrap/>
            <w:vAlign w:val="bottom"/>
            <w:hideMark/>
          </w:tcPr>
          <w:p w14:paraId="486989AC" w14:textId="77777777" w:rsidR="00F21ECB" w:rsidRPr="003617D0" w:rsidRDefault="00F21ECB" w:rsidP="00F21ECB">
            <w:pPr>
              <w:spacing w:before="100" w:beforeAutospacing="1" w:after="100" w:afterAutospacing="1"/>
              <w:rPr>
                <w:rFonts w:ascii="Inria Sans" w:hAnsi="Inria Sans" w:cstheme="minorHAnsi"/>
                <w:sz w:val="20"/>
                <w:szCs w:val="20"/>
                <w:lang w:eastAsia="sl-SI"/>
              </w:rPr>
            </w:pPr>
            <w:r w:rsidRPr="003617D0">
              <w:rPr>
                <w:rFonts w:ascii="Inria Sans" w:hAnsi="Inria Sans" w:cstheme="minorHAnsi"/>
                <w:sz w:val="20"/>
                <w:szCs w:val="20"/>
                <w:lang w:eastAsia="sl-SI"/>
              </w:rPr>
              <w:t>Boč - Haloze - Donačka gora</w:t>
            </w:r>
          </w:p>
        </w:tc>
        <w:tc>
          <w:tcPr>
            <w:tcW w:w="1392" w:type="pct"/>
            <w:shd w:val="clear" w:color="auto" w:fill="auto"/>
            <w:noWrap/>
            <w:vAlign w:val="bottom"/>
            <w:hideMark/>
          </w:tcPr>
          <w:p w14:paraId="13D3658D" w14:textId="77777777" w:rsidR="00F21ECB" w:rsidRPr="003617D0" w:rsidRDefault="00F21ECB" w:rsidP="00F21ECB">
            <w:pPr>
              <w:spacing w:before="100" w:beforeAutospacing="1" w:after="100" w:afterAutospacing="1"/>
              <w:jc w:val="right"/>
              <w:rPr>
                <w:rFonts w:ascii="Inria Sans" w:hAnsi="Inria Sans" w:cstheme="minorHAnsi"/>
                <w:sz w:val="20"/>
                <w:szCs w:val="20"/>
                <w:lang w:eastAsia="sl-SI"/>
              </w:rPr>
            </w:pPr>
            <w:r w:rsidRPr="003617D0">
              <w:rPr>
                <w:rFonts w:ascii="Inria Sans" w:hAnsi="Inria Sans" w:cstheme="minorHAnsi"/>
                <w:sz w:val="20"/>
                <w:szCs w:val="20"/>
                <w:lang w:eastAsia="sl-SI"/>
              </w:rPr>
              <w:t>4,48</w:t>
            </w:r>
          </w:p>
        </w:tc>
      </w:tr>
      <w:tr w:rsidR="00F21ECB" w:rsidRPr="003617D0" w14:paraId="0D70F2A5" w14:textId="77777777" w:rsidTr="00234645">
        <w:trPr>
          <w:trHeight w:val="300"/>
        </w:trPr>
        <w:tc>
          <w:tcPr>
            <w:tcW w:w="3608" w:type="pct"/>
            <w:shd w:val="clear" w:color="auto" w:fill="auto"/>
            <w:noWrap/>
            <w:vAlign w:val="bottom"/>
            <w:hideMark/>
          </w:tcPr>
          <w:p w14:paraId="7B5D9FB6" w14:textId="77777777" w:rsidR="00F21ECB" w:rsidRPr="003617D0" w:rsidRDefault="00F21ECB" w:rsidP="00F21ECB">
            <w:pPr>
              <w:spacing w:before="100" w:beforeAutospacing="1" w:after="100" w:afterAutospacing="1"/>
              <w:rPr>
                <w:rFonts w:ascii="Inria Sans" w:hAnsi="Inria Sans" w:cstheme="minorHAnsi"/>
                <w:sz w:val="20"/>
                <w:szCs w:val="20"/>
                <w:lang w:eastAsia="sl-SI"/>
              </w:rPr>
            </w:pPr>
            <w:r w:rsidRPr="003617D0">
              <w:rPr>
                <w:rFonts w:ascii="Inria Sans" w:hAnsi="Inria Sans" w:cstheme="minorHAnsi"/>
                <w:sz w:val="20"/>
                <w:szCs w:val="20"/>
                <w:lang w:eastAsia="sl-SI"/>
              </w:rPr>
              <w:t>Boreci</w:t>
            </w:r>
          </w:p>
        </w:tc>
        <w:tc>
          <w:tcPr>
            <w:tcW w:w="1392" w:type="pct"/>
            <w:shd w:val="clear" w:color="auto" w:fill="auto"/>
            <w:noWrap/>
            <w:vAlign w:val="bottom"/>
            <w:hideMark/>
          </w:tcPr>
          <w:p w14:paraId="51C4FED4" w14:textId="77777777" w:rsidR="00F21ECB" w:rsidRPr="003617D0" w:rsidRDefault="00F21ECB" w:rsidP="00F21ECB">
            <w:pPr>
              <w:spacing w:before="100" w:beforeAutospacing="1" w:after="100" w:afterAutospacing="1"/>
              <w:jc w:val="right"/>
              <w:rPr>
                <w:rFonts w:ascii="Inria Sans" w:hAnsi="Inria Sans" w:cstheme="minorHAnsi"/>
                <w:sz w:val="20"/>
                <w:szCs w:val="20"/>
                <w:lang w:eastAsia="sl-SI"/>
              </w:rPr>
            </w:pPr>
            <w:r w:rsidRPr="003617D0">
              <w:rPr>
                <w:rFonts w:ascii="Inria Sans" w:hAnsi="Inria Sans" w:cstheme="minorHAnsi"/>
                <w:sz w:val="20"/>
                <w:szCs w:val="20"/>
                <w:lang w:eastAsia="sl-SI"/>
              </w:rPr>
              <w:t>0,99</w:t>
            </w:r>
          </w:p>
        </w:tc>
      </w:tr>
      <w:tr w:rsidR="00F21ECB" w:rsidRPr="003617D0" w14:paraId="0F877131" w14:textId="77777777" w:rsidTr="00234645">
        <w:trPr>
          <w:trHeight w:val="300"/>
        </w:trPr>
        <w:tc>
          <w:tcPr>
            <w:tcW w:w="3608" w:type="pct"/>
            <w:shd w:val="clear" w:color="auto" w:fill="auto"/>
            <w:noWrap/>
            <w:vAlign w:val="bottom"/>
            <w:hideMark/>
          </w:tcPr>
          <w:p w14:paraId="41195F6F" w14:textId="77777777" w:rsidR="00F21ECB" w:rsidRPr="003617D0" w:rsidRDefault="00F21ECB" w:rsidP="00F21ECB">
            <w:pPr>
              <w:spacing w:before="100" w:beforeAutospacing="1" w:after="100" w:afterAutospacing="1"/>
              <w:rPr>
                <w:rFonts w:ascii="Inria Sans" w:hAnsi="Inria Sans" w:cstheme="minorHAnsi"/>
                <w:sz w:val="20"/>
                <w:szCs w:val="20"/>
                <w:lang w:eastAsia="sl-SI"/>
              </w:rPr>
            </w:pPr>
            <w:r w:rsidRPr="003617D0">
              <w:rPr>
                <w:rFonts w:ascii="Inria Sans" w:hAnsi="Inria Sans" w:cstheme="minorHAnsi"/>
                <w:sz w:val="20"/>
                <w:szCs w:val="20"/>
                <w:lang w:eastAsia="sl-SI"/>
              </w:rPr>
              <w:t xml:space="preserve">Dobrava - </w:t>
            </w:r>
            <w:proofErr w:type="spellStart"/>
            <w:r w:rsidRPr="003617D0">
              <w:rPr>
                <w:rFonts w:ascii="Inria Sans" w:hAnsi="Inria Sans" w:cstheme="minorHAnsi"/>
                <w:sz w:val="20"/>
                <w:szCs w:val="20"/>
                <w:lang w:eastAsia="sl-SI"/>
              </w:rPr>
              <w:t>Jovsi</w:t>
            </w:r>
            <w:proofErr w:type="spellEnd"/>
          </w:p>
        </w:tc>
        <w:tc>
          <w:tcPr>
            <w:tcW w:w="1392" w:type="pct"/>
            <w:shd w:val="clear" w:color="auto" w:fill="auto"/>
            <w:noWrap/>
            <w:vAlign w:val="bottom"/>
            <w:hideMark/>
          </w:tcPr>
          <w:p w14:paraId="056F07B5" w14:textId="77777777" w:rsidR="00F21ECB" w:rsidRPr="003617D0" w:rsidRDefault="00F21ECB" w:rsidP="00F21ECB">
            <w:pPr>
              <w:spacing w:before="100" w:beforeAutospacing="1" w:after="100" w:afterAutospacing="1"/>
              <w:jc w:val="right"/>
              <w:rPr>
                <w:rFonts w:ascii="Inria Sans" w:hAnsi="Inria Sans" w:cstheme="minorHAnsi"/>
                <w:sz w:val="20"/>
                <w:szCs w:val="20"/>
                <w:lang w:eastAsia="sl-SI"/>
              </w:rPr>
            </w:pPr>
            <w:r w:rsidRPr="003617D0">
              <w:rPr>
                <w:rFonts w:ascii="Inria Sans" w:hAnsi="Inria Sans" w:cstheme="minorHAnsi"/>
                <w:sz w:val="20"/>
                <w:szCs w:val="20"/>
                <w:lang w:eastAsia="sl-SI"/>
              </w:rPr>
              <w:t>3,07</w:t>
            </w:r>
          </w:p>
        </w:tc>
      </w:tr>
      <w:tr w:rsidR="00F21ECB" w:rsidRPr="003617D0" w14:paraId="167C6E0E" w14:textId="77777777" w:rsidTr="00234645">
        <w:trPr>
          <w:trHeight w:val="300"/>
        </w:trPr>
        <w:tc>
          <w:tcPr>
            <w:tcW w:w="3608" w:type="pct"/>
            <w:shd w:val="clear" w:color="auto" w:fill="auto"/>
            <w:noWrap/>
            <w:vAlign w:val="bottom"/>
            <w:hideMark/>
          </w:tcPr>
          <w:p w14:paraId="5A0E0E62" w14:textId="77777777" w:rsidR="00F21ECB" w:rsidRPr="003617D0" w:rsidRDefault="00F21ECB" w:rsidP="00F21ECB">
            <w:pPr>
              <w:spacing w:before="100" w:beforeAutospacing="1" w:after="100" w:afterAutospacing="1"/>
              <w:rPr>
                <w:rFonts w:ascii="Inria Sans" w:hAnsi="Inria Sans" w:cstheme="minorHAnsi"/>
                <w:sz w:val="20"/>
                <w:szCs w:val="20"/>
                <w:lang w:eastAsia="sl-SI"/>
              </w:rPr>
            </w:pPr>
            <w:r w:rsidRPr="003617D0">
              <w:rPr>
                <w:rFonts w:ascii="Inria Sans" w:hAnsi="Inria Sans" w:cstheme="minorHAnsi"/>
                <w:sz w:val="20"/>
                <w:szCs w:val="20"/>
                <w:lang w:eastAsia="sl-SI"/>
              </w:rPr>
              <w:t>Dolina Branice</w:t>
            </w:r>
          </w:p>
        </w:tc>
        <w:tc>
          <w:tcPr>
            <w:tcW w:w="1392" w:type="pct"/>
            <w:shd w:val="clear" w:color="auto" w:fill="auto"/>
            <w:noWrap/>
            <w:vAlign w:val="bottom"/>
            <w:hideMark/>
          </w:tcPr>
          <w:p w14:paraId="684ABE89" w14:textId="77777777" w:rsidR="00F21ECB" w:rsidRPr="003617D0" w:rsidRDefault="00F21ECB" w:rsidP="00F21ECB">
            <w:pPr>
              <w:spacing w:before="100" w:beforeAutospacing="1" w:after="100" w:afterAutospacing="1"/>
              <w:jc w:val="right"/>
              <w:rPr>
                <w:rFonts w:ascii="Inria Sans" w:hAnsi="Inria Sans" w:cstheme="minorHAnsi"/>
                <w:sz w:val="20"/>
                <w:szCs w:val="20"/>
                <w:lang w:eastAsia="sl-SI"/>
              </w:rPr>
            </w:pPr>
            <w:r w:rsidRPr="003617D0">
              <w:rPr>
                <w:rFonts w:ascii="Inria Sans" w:hAnsi="Inria Sans" w:cstheme="minorHAnsi"/>
                <w:sz w:val="20"/>
                <w:szCs w:val="20"/>
                <w:lang w:eastAsia="sl-SI"/>
              </w:rPr>
              <w:t>0,18</w:t>
            </w:r>
          </w:p>
        </w:tc>
      </w:tr>
      <w:tr w:rsidR="00F21ECB" w:rsidRPr="003617D0" w14:paraId="48C41316" w14:textId="77777777" w:rsidTr="00234645">
        <w:trPr>
          <w:trHeight w:val="300"/>
        </w:trPr>
        <w:tc>
          <w:tcPr>
            <w:tcW w:w="3608" w:type="pct"/>
            <w:shd w:val="clear" w:color="auto" w:fill="auto"/>
            <w:noWrap/>
            <w:vAlign w:val="bottom"/>
            <w:hideMark/>
          </w:tcPr>
          <w:p w14:paraId="3E96D239" w14:textId="77777777" w:rsidR="00F21ECB" w:rsidRPr="003617D0" w:rsidRDefault="00F21ECB" w:rsidP="00F21ECB">
            <w:pPr>
              <w:spacing w:before="100" w:beforeAutospacing="1" w:after="100" w:afterAutospacing="1"/>
              <w:rPr>
                <w:rFonts w:ascii="Inria Sans" w:hAnsi="Inria Sans" w:cstheme="minorHAnsi"/>
                <w:sz w:val="20"/>
                <w:szCs w:val="20"/>
                <w:lang w:eastAsia="sl-SI"/>
              </w:rPr>
            </w:pPr>
            <w:r w:rsidRPr="003617D0">
              <w:rPr>
                <w:rFonts w:ascii="Inria Sans" w:hAnsi="Inria Sans" w:cstheme="minorHAnsi"/>
                <w:sz w:val="20"/>
                <w:szCs w:val="20"/>
                <w:lang w:eastAsia="sl-SI"/>
              </w:rPr>
              <w:t>Dolsko</w:t>
            </w:r>
          </w:p>
        </w:tc>
        <w:tc>
          <w:tcPr>
            <w:tcW w:w="1392" w:type="pct"/>
            <w:shd w:val="clear" w:color="auto" w:fill="auto"/>
            <w:noWrap/>
            <w:vAlign w:val="bottom"/>
            <w:hideMark/>
          </w:tcPr>
          <w:p w14:paraId="3B0BA4F5" w14:textId="77777777" w:rsidR="00F21ECB" w:rsidRPr="003617D0" w:rsidRDefault="00F21ECB" w:rsidP="00F21ECB">
            <w:pPr>
              <w:spacing w:before="100" w:beforeAutospacing="1" w:after="100" w:afterAutospacing="1"/>
              <w:jc w:val="right"/>
              <w:rPr>
                <w:rFonts w:ascii="Inria Sans" w:hAnsi="Inria Sans" w:cstheme="minorHAnsi"/>
                <w:sz w:val="20"/>
                <w:szCs w:val="20"/>
                <w:lang w:eastAsia="sl-SI"/>
              </w:rPr>
            </w:pPr>
            <w:r w:rsidRPr="003617D0">
              <w:rPr>
                <w:rFonts w:ascii="Inria Sans" w:hAnsi="Inria Sans" w:cstheme="minorHAnsi"/>
                <w:sz w:val="20"/>
                <w:szCs w:val="20"/>
                <w:lang w:eastAsia="sl-SI"/>
              </w:rPr>
              <w:t>0,30</w:t>
            </w:r>
          </w:p>
        </w:tc>
      </w:tr>
      <w:tr w:rsidR="00F21ECB" w:rsidRPr="003617D0" w14:paraId="6F2C73C3" w14:textId="77777777" w:rsidTr="00234645">
        <w:trPr>
          <w:trHeight w:val="300"/>
        </w:trPr>
        <w:tc>
          <w:tcPr>
            <w:tcW w:w="3608" w:type="pct"/>
            <w:shd w:val="clear" w:color="auto" w:fill="auto"/>
            <w:noWrap/>
            <w:vAlign w:val="bottom"/>
            <w:hideMark/>
          </w:tcPr>
          <w:p w14:paraId="251D02CB" w14:textId="77777777" w:rsidR="00F21ECB" w:rsidRPr="003617D0" w:rsidRDefault="00F21ECB" w:rsidP="00F21ECB">
            <w:pPr>
              <w:spacing w:before="100" w:beforeAutospacing="1" w:after="100" w:afterAutospacing="1"/>
              <w:rPr>
                <w:rFonts w:ascii="Inria Sans" w:hAnsi="Inria Sans" w:cstheme="minorHAnsi"/>
                <w:sz w:val="20"/>
                <w:szCs w:val="20"/>
                <w:lang w:eastAsia="sl-SI"/>
              </w:rPr>
            </w:pPr>
            <w:r w:rsidRPr="003617D0">
              <w:rPr>
                <w:rFonts w:ascii="Inria Sans" w:hAnsi="Inria Sans" w:cstheme="minorHAnsi"/>
                <w:sz w:val="20"/>
                <w:szCs w:val="20"/>
                <w:lang w:eastAsia="sl-SI"/>
              </w:rPr>
              <w:t>Drava</w:t>
            </w:r>
          </w:p>
        </w:tc>
        <w:tc>
          <w:tcPr>
            <w:tcW w:w="1392" w:type="pct"/>
            <w:shd w:val="clear" w:color="auto" w:fill="auto"/>
            <w:noWrap/>
            <w:vAlign w:val="bottom"/>
            <w:hideMark/>
          </w:tcPr>
          <w:p w14:paraId="6500EA61" w14:textId="77777777" w:rsidR="00F21ECB" w:rsidRPr="003617D0" w:rsidRDefault="00F21ECB" w:rsidP="00F21ECB">
            <w:pPr>
              <w:spacing w:before="100" w:beforeAutospacing="1" w:after="100" w:afterAutospacing="1"/>
              <w:jc w:val="right"/>
              <w:rPr>
                <w:rFonts w:ascii="Inria Sans" w:hAnsi="Inria Sans" w:cstheme="minorHAnsi"/>
                <w:sz w:val="20"/>
                <w:szCs w:val="20"/>
                <w:lang w:eastAsia="sl-SI"/>
              </w:rPr>
            </w:pPr>
            <w:r w:rsidRPr="003617D0">
              <w:rPr>
                <w:rFonts w:ascii="Inria Sans" w:hAnsi="Inria Sans" w:cstheme="minorHAnsi"/>
                <w:sz w:val="20"/>
                <w:szCs w:val="20"/>
                <w:lang w:eastAsia="sl-SI"/>
              </w:rPr>
              <w:t>102,82</w:t>
            </w:r>
          </w:p>
        </w:tc>
      </w:tr>
      <w:tr w:rsidR="00F21ECB" w:rsidRPr="003617D0" w14:paraId="76F1FC79" w14:textId="77777777" w:rsidTr="00234645">
        <w:trPr>
          <w:trHeight w:val="300"/>
        </w:trPr>
        <w:tc>
          <w:tcPr>
            <w:tcW w:w="3608" w:type="pct"/>
            <w:shd w:val="clear" w:color="auto" w:fill="auto"/>
            <w:noWrap/>
            <w:vAlign w:val="bottom"/>
            <w:hideMark/>
          </w:tcPr>
          <w:p w14:paraId="1761E898" w14:textId="77777777" w:rsidR="00F21ECB" w:rsidRPr="003617D0" w:rsidRDefault="00F21ECB" w:rsidP="00F21ECB">
            <w:pPr>
              <w:spacing w:before="100" w:beforeAutospacing="1" w:after="100" w:afterAutospacing="1"/>
              <w:rPr>
                <w:rFonts w:ascii="Inria Sans" w:hAnsi="Inria Sans" w:cstheme="minorHAnsi"/>
                <w:sz w:val="20"/>
                <w:szCs w:val="20"/>
                <w:lang w:eastAsia="sl-SI"/>
              </w:rPr>
            </w:pPr>
            <w:r w:rsidRPr="003617D0">
              <w:rPr>
                <w:rFonts w:ascii="Inria Sans" w:hAnsi="Inria Sans" w:cstheme="minorHAnsi"/>
                <w:sz w:val="20"/>
                <w:szCs w:val="20"/>
                <w:lang w:eastAsia="sl-SI"/>
              </w:rPr>
              <w:t>Goričko</w:t>
            </w:r>
          </w:p>
        </w:tc>
        <w:tc>
          <w:tcPr>
            <w:tcW w:w="1392" w:type="pct"/>
            <w:shd w:val="clear" w:color="auto" w:fill="auto"/>
            <w:noWrap/>
            <w:vAlign w:val="bottom"/>
            <w:hideMark/>
          </w:tcPr>
          <w:p w14:paraId="2224C04D" w14:textId="77777777" w:rsidR="00F21ECB" w:rsidRPr="003617D0" w:rsidRDefault="00F21ECB" w:rsidP="00F21ECB">
            <w:pPr>
              <w:spacing w:before="100" w:beforeAutospacing="1" w:after="100" w:afterAutospacing="1"/>
              <w:jc w:val="right"/>
              <w:rPr>
                <w:rFonts w:ascii="Inria Sans" w:hAnsi="Inria Sans" w:cstheme="minorHAnsi"/>
                <w:sz w:val="20"/>
                <w:szCs w:val="20"/>
                <w:lang w:eastAsia="sl-SI"/>
              </w:rPr>
            </w:pPr>
            <w:r w:rsidRPr="003617D0">
              <w:rPr>
                <w:rFonts w:ascii="Inria Sans" w:hAnsi="Inria Sans" w:cstheme="minorHAnsi"/>
                <w:sz w:val="20"/>
                <w:szCs w:val="20"/>
                <w:lang w:eastAsia="sl-SI"/>
              </w:rPr>
              <w:t>14,70</w:t>
            </w:r>
          </w:p>
        </w:tc>
      </w:tr>
      <w:tr w:rsidR="00F21ECB" w:rsidRPr="003617D0" w14:paraId="55D4D414" w14:textId="77777777" w:rsidTr="00234645">
        <w:trPr>
          <w:trHeight w:val="300"/>
        </w:trPr>
        <w:tc>
          <w:tcPr>
            <w:tcW w:w="3608" w:type="pct"/>
            <w:shd w:val="clear" w:color="auto" w:fill="auto"/>
            <w:noWrap/>
            <w:vAlign w:val="bottom"/>
            <w:hideMark/>
          </w:tcPr>
          <w:p w14:paraId="3C6F9822" w14:textId="77777777" w:rsidR="00F21ECB" w:rsidRPr="003617D0" w:rsidRDefault="00F21ECB" w:rsidP="00F21ECB">
            <w:pPr>
              <w:spacing w:before="100" w:beforeAutospacing="1" w:after="100" w:afterAutospacing="1"/>
              <w:rPr>
                <w:rFonts w:ascii="Inria Sans" w:hAnsi="Inria Sans" w:cstheme="minorHAnsi"/>
                <w:sz w:val="20"/>
                <w:szCs w:val="20"/>
                <w:lang w:eastAsia="sl-SI"/>
              </w:rPr>
            </w:pPr>
            <w:r w:rsidRPr="003617D0">
              <w:rPr>
                <w:rFonts w:ascii="Inria Sans" w:hAnsi="Inria Sans" w:cstheme="minorHAnsi"/>
                <w:sz w:val="20"/>
                <w:szCs w:val="20"/>
                <w:lang w:eastAsia="sl-SI"/>
              </w:rPr>
              <w:t xml:space="preserve">Gorjanci - </w:t>
            </w:r>
            <w:proofErr w:type="spellStart"/>
            <w:r w:rsidRPr="003617D0">
              <w:rPr>
                <w:rFonts w:ascii="Inria Sans" w:hAnsi="Inria Sans" w:cstheme="minorHAnsi"/>
                <w:sz w:val="20"/>
                <w:szCs w:val="20"/>
                <w:lang w:eastAsia="sl-SI"/>
              </w:rPr>
              <w:t>Radoha</w:t>
            </w:r>
            <w:proofErr w:type="spellEnd"/>
          </w:p>
        </w:tc>
        <w:tc>
          <w:tcPr>
            <w:tcW w:w="1392" w:type="pct"/>
            <w:shd w:val="clear" w:color="auto" w:fill="auto"/>
            <w:noWrap/>
            <w:vAlign w:val="bottom"/>
            <w:hideMark/>
          </w:tcPr>
          <w:p w14:paraId="202C12AA" w14:textId="77777777" w:rsidR="00F21ECB" w:rsidRPr="003617D0" w:rsidRDefault="00F21ECB" w:rsidP="00F21ECB">
            <w:pPr>
              <w:spacing w:before="100" w:beforeAutospacing="1" w:after="100" w:afterAutospacing="1"/>
              <w:jc w:val="right"/>
              <w:rPr>
                <w:rFonts w:ascii="Inria Sans" w:hAnsi="Inria Sans" w:cstheme="minorHAnsi"/>
                <w:sz w:val="20"/>
                <w:szCs w:val="20"/>
                <w:lang w:eastAsia="sl-SI"/>
              </w:rPr>
            </w:pPr>
            <w:r w:rsidRPr="003617D0">
              <w:rPr>
                <w:rFonts w:ascii="Inria Sans" w:hAnsi="Inria Sans" w:cstheme="minorHAnsi"/>
                <w:sz w:val="20"/>
                <w:szCs w:val="20"/>
                <w:lang w:eastAsia="sl-SI"/>
              </w:rPr>
              <w:t>0,25</w:t>
            </w:r>
          </w:p>
        </w:tc>
      </w:tr>
      <w:tr w:rsidR="00F21ECB" w:rsidRPr="003617D0" w14:paraId="7EB44DD5" w14:textId="77777777" w:rsidTr="00234645">
        <w:trPr>
          <w:trHeight w:val="300"/>
        </w:trPr>
        <w:tc>
          <w:tcPr>
            <w:tcW w:w="3608" w:type="pct"/>
            <w:shd w:val="clear" w:color="auto" w:fill="auto"/>
            <w:noWrap/>
            <w:vAlign w:val="bottom"/>
            <w:hideMark/>
          </w:tcPr>
          <w:p w14:paraId="60D8F8AD" w14:textId="77777777" w:rsidR="00F21ECB" w:rsidRPr="003617D0" w:rsidRDefault="00F21ECB" w:rsidP="00F21ECB">
            <w:pPr>
              <w:spacing w:before="100" w:beforeAutospacing="1" w:after="100" w:afterAutospacing="1"/>
              <w:rPr>
                <w:rFonts w:ascii="Inria Sans" w:hAnsi="Inria Sans" w:cstheme="minorHAnsi"/>
                <w:sz w:val="20"/>
                <w:szCs w:val="20"/>
                <w:lang w:eastAsia="sl-SI"/>
              </w:rPr>
            </w:pPr>
            <w:r w:rsidRPr="003617D0">
              <w:rPr>
                <w:rFonts w:ascii="Inria Sans" w:hAnsi="Inria Sans" w:cstheme="minorHAnsi"/>
                <w:sz w:val="20"/>
                <w:szCs w:val="20"/>
                <w:lang w:eastAsia="sl-SI"/>
              </w:rPr>
              <w:t>Gračnica</w:t>
            </w:r>
          </w:p>
        </w:tc>
        <w:tc>
          <w:tcPr>
            <w:tcW w:w="1392" w:type="pct"/>
            <w:shd w:val="clear" w:color="auto" w:fill="auto"/>
            <w:noWrap/>
            <w:vAlign w:val="bottom"/>
            <w:hideMark/>
          </w:tcPr>
          <w:p w14:paraId="7EC8F6E3" w14:textId="77777777" w:rsidR="00F21ECB" w:rsidRPr="003617D0" w:rsidRDefault="00F21ECB" w:rsidP="00F21ECB">
            <w:pPr>
              <w:spacing w:before="100" w:beforeAutospacing="1" w:after="100" w:afterAutospacing="1"/>
              <w:jc w:val="right"/>
              <w:rPr>
                <w:rFonts w:ascii="Inria Sans" w:hAnsi="Inria Sans" w:cstheme="minorHAnsi"/>
                <w:sz w:val="20"/>
                <w:szCs w:val="20"/>
                <w:lang w:eastAsia="sl-SI"/>
              </w:rPr>
            </w:pPr>
            <w:r w:rsidRPr="003617D0">
              <w:rPr>
                <w:rFonts w:ascii="Inria Sans" w:hAnsi="Inria Sans" w:cstheme="minorHAnsi"/>
                <w:sz w:val="20"/>
                <w:szCs w:val="20"/>
                <w:lang w:eastAsia="sl-SI"/>
              </w:rPr>
              <w:t>0,18</w:t>
            </w:r>
          </w:p>
        </w:tc>
      </w:tr>
      <w:tr w:rsidR="00F21ECB" w:rsidRPr="003617D0" w14:paraId="6D23F254" w14:textId="77777777" w:rsidTr="00234645">
        <w:trPr>
          <w:trHeight w:val="300"/>
        </w:trPr>
        <w:tc>
          <w:tcPr>
            <w:tcW w:w="3608" w:type="pct"/>
            <w:shd w:val="clear" w:color="auto" w:fill="auto"/>
            <w:noWrap/>
            <w:vAlign w:val="bottom"/>
            <w:hideMark/>
          </w:tcPr>
          <w:p w14:paraId="661AEFD2" w14:textId="77777777" w:rsidR="00F21ECB" w:rsidRPr="003617D0" w:rsidRDefault="00F21ECB" w:rsidP="00F21ECB">
            <w:pPr>
              <w:spacing w:before="100" w:beforeAutospacing="1" w:after="100" w:afterAutospacing="1"/>
              <w:rPr>
                <w:rFonts w:ascii="Inria Sans" w:hAnsi="Inria Sans" w:cstheme="minorHAnsi"/>
                <w:sz w:val="20"/>
                <w:szCs w:val="20"/>
                <w:lang w:eastAsia="sl-SI"/>
              </w:rPr>
            </w:pPr>
            <w:r w:rsidRPr="003617D0">
              <w:rPr>
                <w:rFonts w:ascii="Inria Sans" w:hAnsi="Inria Sans" w:cstheme="minorHAnsi"/>
                <w:sz w:val="20"/>
                <w:szCs w:val="20"/>
                <w:lang w:eastAsia="sl-SI"/>
              </w:rPr>
              <w:t>Jelovica, Ledina, Ratitovec</w:t>
            </w:r>
          </w:p>
        </w:tc>
        <w:tc>
          <w:tcPr>
            <w:tcW w:w="1392" w:type="pct"/>
            <w:shd w:val="clear" w:color="auto" w:fill="auto"/>
            <w:noWrap/>
            <w:vAlign w:val="bottom"/>
            <w:hideMark/>
          </w:tcPr>
          <w:p w14:paraId="326F267A" w14:textId="77777777" w:rsidR="00F21ECB" w:rsidRPr="003617D0" w:rsidRDefault="00F21ECB" w:rsidP="00F21ECB">
            <w:pPr>
              <w:spacing w:before="100" w:beforeAutospacing="1" w:after="100" w:afterAutospacing="1"/>
              <w:jc w:val="right"/>
              <w:rPr>
                <w:rFonts w:ascii="Inria Sans" w:hAnsi="Inria Sans" w:cstheme="minorHAnsi"/>
                <w:sz w:val="20"/>
                <w:szCs w:val="20"/>
                <w:lang w:eastAsia="sl-SI"/>
              </w:rPr>
            </w:pPr>
            <w:r w:rsidRPr="003617D0">
              <w:rPr>
                <w:rFonts w:ascii="Inria Sans" w:hAnsi="Inria Sans" w:cstheme="minorHAnsi"/>
                <w:sz w:val="20"/>
                <w:szCs w:val="20"/>
                <w:lang w:eastAsia="sl-SI"/>
              </w:rPr>
              <w:t>33,97</w:t>
            </w:r>
          </w:p>
        </w:tc>
      </w:tr>
      <w:tr w:rsidR="00F21ECB" w:rsidRPr="003617D0" w14:paraId="48F3EA27" w14:textId="77777777" w:rsidTr="00234645">
        <w:trPr>
          <w:trHeight w:val="300"/>
        </w:trPr>
        <w:tc>
          <w:tcPr>
            <w:tcW w:w="3608" w:type="pct"/>
            <w:shd w:val="clear" w:color="auto" w:fill="auto"/>
            <w:noWrap/>
            <w:vAlign w:val="bottom"/>
            <w:hideMark/>
          </w:tcPr>
          <w:p w14:paraId="171482D2" w14:textId="77777777" w:rsidR="00F21ECB" w:rsidRPr="003617D0" w:rsidRDefault="00F21ECB" w:rsidP="00F21ECB">
            <w:pPr>
              <w:spacing w:before="100" w:beforeAutospacing="1" w:after="100" w:afterAutospacing="1"/>
              <w:rPr>
                <w:rFonts w:ascii="Inria Sans" w:hAnsi="Inria Sans" w:cstheme="minorHAnsi"/>
                <w:sz w:val="20"/>
                <w:szCs w:val="20"/>
                <w:lang w:eastAsia="sl-SI"/>
              </w:rPr>
            </w:pPr>
            <w:r w:rsidRPr="003617D0">
              <w:rPr>
                <w:rFonts w:ascii="Inria Sans" w:hAnsi="Inria Sans" w:cstheme="minorHAnsi"/>
                <w:sz w:val="20"/>
                <w:szCs w:val="20"/>
                <w:lang w:eastAsia="sl-SI"/>
              </w:rPr>
              <w:t xml:space="preserve">Kam.-Sav. Alpe, Grintovci, Peca, Raduha, Razbor, </w:t>
            </w:r>
            <w:proofErr w:type="spellStart"/>
            <w:r w:rsidRPr="003617D0">
              <w:rPr>
                <w:rFonts w:ascii="Inria Sans" w:hAnsi="Inria Sans" w:cstheme="minorHAnsi"/>
                <w:sz w:val="20"/>
                <w:szCs w:val="20"/>
                <w:lang w:eastAsia="sl-SI"/>
              </w:rPr>
              <w:t>Smrekovško</w:t>
            </w:r>
            <w:proofErr w:type="spellEnd"/>
            <w:r w:rsidRPr="003617D0">
              <w:rPr>
                <w:rFonts w:ascii="Inria Sans" w:hAnsi="Inria Sans" w:cstheme="minorHAnsi"/>
                <w:sz w:val="20"/>
                <w:szCs w:val="20"/>
                <w:lang w:eastAsia="sl-SI"/>
              </w:rPr>
              <w:t xml:space="preserve"> pogorje</w:t>
            </w:r>
          </w:p>
        </w:tc>
        <w:tc>
          <w:tcPr>
            <w:tcW w:w="1392" w:type="pct"/>
            <w:shd w:val="clear" w:color="auto" w:fill="auto"/>
            <w:noWrap/>
            <w:vAlign w:val="bottom"/>
            <w:hideMark/>
          </w:tcPr>
          <w:p w14:paraId="08EB60F9" w14:textId="77777777" w:rsidR="00F21ECB" w:rsidRPr="003617D0" w:rsidRDefault="00F21ECB" w:rsidP="00F21ECB">
            <w:pPr>
              <w:spacing w:before="100" w:beforeAutospacing="1" w:after="100" w:afterAutospacing="1"/>
              <w:jc w:val="right"/>
              <w:rPr>
                <w:rFonts w:ascii="Inria Sans" w:hAnsi="Inria Sans" w:cstheme="minorHAnsi"/>
                <w:sz w:val="20"/>
                <w:szCs w:val="20"/>
                <w:lang w:eastAsia="sl-SI"/>
              </w:rPr>
            </w:pPr>
            <w:r w:rsidRPr="003617D0">
              <w:rPr>
                <w:rFonts w:ascii="Inria Sans" w:hAnsi="Inria Sans" w:cstheme="minorHAnsi"/>
                <w:sz w:val="20"/>
                <w:szCs w:val="20"/>
                <w:lang w:eastAsia="sl-SI"/>
              </w:rPr>
              <w:t>123,33</w:t>
            </w:r>
          </w:p>
        </w:tc>
      </w:tr>
      <w:tr w:rsidR="00F21ECB" w:rsidRPr="003617D0" w14:paraId="70BE6818" w14:textId="77777777" w:rsidTr="00234645">
        <w:trPr>
          <w:trHeight w:val="300"/>
        </w:trPr>
        <w:tc>
          <w:tcPr>
            <w:tcW w:w="3608" w:type="pct"/>
            <w:shd w:val="clear" w:color="auto" w:fill="auto"/>
            <w:noWrap/>
            <w:vAlign w:val="bottom"/>
            <w:hideMark/>
          </w:tcPr>
          <w:p w14:paraId="506AAEC3" w14:textId="77777777" w:rsidR="00F21ECB" w:rsidRPr="003617D0" w:rsidRDefault="00F21ECB" w:rsidP="00F21ECB">
            <w:pPr>
              <w:spacing w:before="100" w:beforeAutospacing="1" w:after="100" w:afterAutospacing="1"/>
              <w:rPr>
                <w:rFonts w:ascii="Inria Sans" w:hAnsi="Inria Sans" w:cstheme="minorHAnsi"/>
                <w:sz w:val="20"/>
                <w:szCs w:val="20"/>
                <w:lang w:eastAsia="sl-SI"/>
              </w:rPr>
            </w:pPr>
            <w:r w:rsidRPr="003617D0">
              <w:rPr>
                <w:rFonts w:ascii="Inria Sans" w:hAnsi="Inria Sans" w:cstheme="minorHAnsi"/>
                <w:sz w:val="20"/>
                <w:szCs w:val="20"/>
                <w:lang w:eastAsia="sl-SI"/>
              </w:rPr>
              <w:t>Karavanke</w:t>
            </w:r>
          </w:p>
        </w:tc>
        <w:tc>
          <w:tcPr>
            <w:tcW w:w="1392" w:type="pct"/>
            <w:shd w:val="clear" w:color="auto" w:fill="auto"/>
            <w:noWrap/>
            <w:vAlign w:val="bottom"/>
            <w:hideMark/>
          </w:tcPr>
          <w:p w14:paraId="27BF4B74" w14:textId="77777777" w:rsidR="00F21ECB" w:rsidRPr="003617D0" w:rsidRDefault="00F21ECB" w:rsidP="00F21ECB">
            <w:pPr>
              <w:spacing w:before="100" w:beforeAutospacing="1" w:after="100" w:afterAutospacing="1"/>
              <w:jc w:val="right"/>
              <w:rPr>
                <w:rFonts w:ascii="Inria Sans" w:hAnsi="Inria Sans" w:cstheme="minorHAnsi"/>
                <w:sz w:val="20"/>
                <w:szCs w:val="20"/>
                <w:lang w:eastAsia="sl-SI"/>
              </w:rPr>
            </w:pPr>
            <w:r w:rsidRPr="003617D0">
              <w:rPr>
                <w:rFonts w:ascii="Inria Sans" w:hAnsi="Inria Sans" w:cstheme="minorHAnsi"/>
                <w:sz w:val="20"/>
                <w:szCs w:val="20"/>
                <w:lang w:eastAsia="sl-SI"/>
              </w:rPr>
              <w:t>6,37</w:t>
            </w:r>
          </w:p>
        </w:tc>
      </w:tr>
      <w:tr w:rsidR="00F21ECB" w:rsidRPr="003617D0" w14:paraId="3BC18726" w14:textId="77777777" w:rsidTr="00234645">
        <w:trPr>
          <w:trHeight w:val="300"/>
        </w:trPr>
        <w:tc>
          <w:tcPr>
            <w:tcW w:w="3608" w:type="pct"/>
            <w:shd w:val="clear" w:color="auto" w:fill="auto"/>
            <w:noWrap/>
            <w:vAlign w:val="bottom"/>
            <w:hideMark/>
          </w:tcPr>
          <w:p w14:paraId="53AC6172" w14:textId="77777777" w:rsidR="00F21ECB" w:rsidRPr="003617D0" w:rsidRDefault="00F21ECB" w:rsidP="00F21ECB">
            <w:pPr>
              <w:spacing w:before="100" w:beforeAutospacing="1" w:after="100" w:afterAutospacing="1"/>
              <w:rPr>
                <w:rFonts w:ascii="Inria Sans" w:hAnsi="Inria Sans" w:cstheme="minorHAnsi"/>
                <w:sz w:val="20"/>
                <w:szCs w:val="20"/>
                <w:lang w:eastAsia="sl-SI"/>
              </w:rPr>
            </w:pPr>
            <w:r w:rsidRPr="003617D0">
              <w:rPr>
                <w:rFonts w:ascii="Inria Sans" w:hAnsi="Inria Sans" w:cstheme="minorHAnsi"/>
                <w:sz w:val="20"/>
                <w:szCs w:val="20"/>
                <w:lang w:eastAsia="sl-SI"/>
              </w:rPr>
              <w:t>Kočevsko</w:t>
            </w:r>
          </w:p>
        </w:tc>
        <w:tc>
          <w:tcPr>
            <w:tcW w:w="1392" w:type="pct"/>
            <w:shd w:val="clear" w:color="auto" w:fill="auto"/>
            <w:noWrap/>
            <w:vAlign w:val="bottom"/>
            <w:hideMark/>
          </w:tcPr>
          <w:p w14:paraId="17232EA7" w14:textId="77777777" w:rsidR="00F21ECB" w:rsidRPr="003617D0" w:rsidRDefault="00F21ECB" w:rsidP="00F21ECB">
            <w:pPr>
              <w:spacing w:before="100" w:beforeAutospacing="1" w:after="100" w:afterAutospacing="1"/>
              <w:jc w:val="right"/>
              <w:rPr>
                <w:rFonts w:ascii="Inria Sans" w:hAnsi="Inria Sans" w:cstheme="minorHAnsi"/>
                <w:sz w:val="20"/>
                <w:szCs w:val="20"/>
                <w:lang w:eastAsia="sl-SI"/>
              </w:rPr>
            </w:pPr>
            <w:r w:rsidRPr="003617D0">
              <w:rPr>
                <w:rFonts w:ascii="Inria Sans" w:hAnsi="Inria Sans" w:cstheme="minorHAnsi"/>
                <w:sz w:val="20"/>
                <w:szCs w:val="20"/>
                <w:lang w:eastAsia="sl-SI"/>
              </w:rPr>
              <w:t>3.221,90</w:t>
            </w:r>
          </w:p>
        </w:tc>
      </w:tr>
      <w:tr w:rsidR="00F21ECB" w:rsidRPr="003617D0" w14:paraId="3F948293" w14:textId="77777777" w:rsidTr="00234645">
        <w:trPr>
          <w:trHeight w:val="300"/>
        </w:trPr>
        <w:tc>
          <w:tcPr>
            <w:tcW w:w="3608" w:type="pct"/>
            <w:shd w:val="clear" w:color="auto" w:fill="auto"/>
            <w:noWrap/>
            <w:vAlign w:val="bottom"/>
            <w:hideMark/>
          </w:tcPr>
          <w:p w14:paraId="0A6A856A" w14:textId="77777777" w:rsidR="00F21ECB" w:rsidRPr="003617D0" w:rsidRDefault="00F21ECB" w:rsidP="00F21ECB">
            <w:pPr>
              <w:spacing w:before="100" w:beforeAutospacing="1" w:after="100" w:afterAutospacing="1"/>
              <w:rPr>
                <w:rFonts w:ascii="Inria Sans" w:hAnsi="Inria Sans" w:cstheme="minorHAnsi"/>
                <w:sz w:val="20"/>
                <w:szCs w:val="20"/>
                <w:lang w:eastAsia="sl-SI"/>
              </w:rPr>
            </w:pPr>
            <w:r w:rsidRPr="003617D0">
              <w:rPr>
                <w:rFonts w:ascii="Inria Sans" w:hAnsi="Inria Sans" w:cstheme="minorHAnsi"/>
                <w:sz w:val="20"/>
                <w:szCs w:val="20"/>
                <w:lang w:eastAsia="sl-SI"/>
              </w:rPr>
              <w:t>Kompoljska jama - Potiskavec</w:t>
            </w:r>
          </w:p>
        </w:tc>
        <w:tc>
          <w:tcPr>
            <w:tcW w:w="1392" w:type="pct"/>
            <w:shd w:val="clear" w:color="auto" w:fill="auto"/>
            <w:noWrap/>
            <w:vAlign w:val="bottom"/>
            <w:hideMark/>
          </w:tcPr>
          <w:p w14:paraId="338CE75C" w14:textId="77777777" w:rsidR="00F21ECB" w:rsidRPr="003617D0" w:rsidRDefault="00F21ECB" w:rsidP="00F21ECB">
            <w:pPr>
              <w:spacing w:before="100" w:beforeAutospacing="1" w:after="100" w:afterAutospacing="1"/>
              <w:jc w:val="right"/>
              <w:rPr>
                <w:rFonts w:ascii="Inria Sans" w:hAnsi="Inria Sans" w:cstheme="minorHAnsi"/>
                <w:sz w:val="20"/>
                <w:szCs w:val="20"/>
                <w:lang w:eastAsia="sl-SI"/>
              </w:rPr>
            </w:pPr>
            <w:r w:rsidRPr="003617D0">
              <w:rPr>
                <w:rFonts w:ascii="Inria Sans" w:hAnsi="Inria Sans" w:cstheme="minorHAnsi"/>
                <w:sz w:val="20"/>
                <w:szCs w:val="20"/>
                <w:lang w:eastAsia="sl-SI"/>
              </w:rPr>
              <w:t>1,40</w:t>
            </w:r>
          </w:p>
        </w:tc>
      </w:tr>
      <w:tr w:rsidR="00F21ECB" w:rsidRPr="003617D0" w14:paraId="05F07B48" w14:textId="77777777" w:rsidTr="00234645">
        <w:trPr>
          <w:trHeight w:val="300"/>
        </w:trPr>
        <w:tc>
          <w:tcPr>
            <w:tcW w:w="3608" w:type="pct"/>
            <w:shd w:val="clear" w:color="auto" w:fill="auto"/>
            <w:noWrap/>
            <w:vAlign w:val="bottom"/>
            <w:hideMark/>
          </w:tcPr>
          <w:p w14:paraId="3F620630" w14:textId="77777777" w:rsidR="00F21ECB" w:rsidRPr="003617D0" w:rsidRDefault="00F21ECB" w:rsidP="00F21ECB">
            <w:pPr>
              <w:spacing w:before="100" w:beforeAutospacing="1" w:after="100" w:afterAutospacing="1"/>
              <w:rPr>
                <w:rFonts w:ascii="Inria Sans" w:hAnsi="Inria Sans" w:cstheme="minorHAnsi"/>
                <w:sz w:val="20"/>
                <w:szCs w:val="20"/>
                <w:lang w:eastAsia="sl-SI"/>
              </w:rPr>
            </w:pPr>
            <w:r w:rsidRPr="003617D0">
              <w:rPr>
                <w:rFonts w:ascii="Inria Sans" w:hAnsi="Inria Sans" w:cstheme="minorHAnsi"/>
                <w:sz w:val="20"/>
                <w:szCs w:val="20"/>
                <w:lang w:eastAsia="sl-SI"/>
              </w:rPr>
              <w:t>Kras</w:t>
            </w:r>
          </w:p>
        </w:tc>
        <w:tc>
          <w:tcPr>
            <w:tcW w:w="1392" w:type="pct"/>
            <w:shd w:val="clear" w:color="auto" w:fill="auto"/>
            <w:noWrap/>
            <w:vAlign w:val="bottom"/>
            <w:hideMark/>
          </w:tcPr>
          <w:p w14:paraId="2E942F8A" w14:textId="77777777" w:rsidR="00F21ECB" w:rsidRPr="003617D0" w:rsidRDefault="00F21ECB" w:rsidP="00F21ECB">
            <w:pPr>
              <w:spacing w:before="100" w:beforeAutospacing="1" w:after="100" w:afterAutospacing="1"/>
              <w:jc w:val="right"/>
              <w:rPr>
                <w:rFonts w:ascii="Inria Sans" w:hAnsi="Inria Sans" w:cstheme="minorHAnsi"/>
                <w:sz w:val="20"/>
                <w:szCs w:val="20"/>
                <w:lang w:eastAsia="sl-SI"/>
              </w:rPr>
            </w:pPr>
            <w:r w:rsidRPr="003617D0">
              <w:rPr>
                <w:rFonts w:ascii="Inria Sans" w:hAnsi="Inria Sans" w:cstheme="minorHAnsi"/>
                <w:sz w:val="20"/>
                <w:szCs w:val="20"/>
                <w:lang w:eastAsia="sl-SI"/>
              </w:rPr>
              <w:t>21,34</w:t>
            </w:r>
          </w:p>
        </w:tc>
      </w:tr>
      <w:tr w:rsidR="00F21ECB" w:rsidRPr="003617D0" w14:paraId="611544D7" w14:textId="77777777" w:rsidTr="00234645">
        <w:trPr>
          <w:trHeight w:val="300"/>
        </w:trPr>
        <w:tc>
          <w:tcPr>
            <w:tcW w:w="3608" w:type="pct"/>
            <w:shd w:val="clear" w:color="auto" w:fill="auto"/>
            <w:noWrap/>
            <w:vAlign w:val="bottom"/>
            <w:hideMark/>
          </w:tcPr>
          <w:p w14:paraId="75B62AD5" w14:textId="77777777" w:rsidR="00F21ECB" w:rsidRPr="003617D0" w:rsidRDefault="00F21ECB" w:rsidP="00F21ECB">
            <w:pPr>
              <w:spacing w:before="100" w:beforeAutospacing="1" w:after="100" w:afterAutospacing="1"/>
              <w:rPr>
                <w:rFonts w:ascii="Inria Sans" w:hAnsi="Inria Sans" w:cstheme="minorHAnsi"/>
                <w:sz w:val="20"/>
                <w:szCs w:val="20"/>
                <w:lang w:eastAsia="sl-SI"/>
              </w:rPr>
            </w:pPr>
            <w:r w:rsidRPr="003617D0">
              <w:rPr>
                <w:rFonts w:ascii="Inria Sans" w:hAnsi="Inria Sans" w:cstheme="minorHAnsi"/>
                <w:sz w:val="20"/>
                <w:szCs w:val="20"/>
                <w:lang w:eastAsia="sl-SI"/>
              </w:rPr>
              <w:t>Kum</w:t>
            </w:r>
          </w:p>
        </w:tc>
        <w:tc>
          <w:tcPr>
            <w:tcW w:w="1392" w:type="pct"/>
            <w:shd w:val="clear" w:color="auto" w:fill="auto"/>
            <w:noWrap/>
            <w:vAlign w:val="bottom"/>
            <w:hideMark/>
          </w:tcPr>
          <w:p w14:paraId="689617A0" w14:textId="77777777" w:rsidR="00F21ECB" w:rsidRPr="003617D0" w:rsidRDefault="00F21ECB" w:rsidP="00F21ECB">
            <w:pPr>
              <w:spacing w:before="100" w:beforeAutospacing="1" w:after="100" w:afterAutospacing="1"/>
              <w:jc w:val="right"/>
              <w:rPr>
                <w:rFonts w:ascii="Inria Sans" w:hAnsi="Inria Sans" w:cstheme="minorHAnsi"/>
                <w:sz w:val="20"/>
                <w:szCs w:val="20"/>
                <w:lang w:eastAsia="sl-SI"/>
              </w:rPr>
            </w:pPr>
            <w:r w:rsidRPr="003617D0">
              <w:rPr>
                <w:rFonts w:ascii="Inria Sans" w:hAnsi="Inria Sans" w:cstheme="minorHAnsi"/>
                <w:sz w:val="20"/>
                <w:szCs w:val="20"/>
                <w:lang w:eastAsia="sl-SI"/>
              </w:rPr>
              <w:t>6,21</w:t>
            </w:r>
          </w:p>
        </w:tc>
      </w:tr>
      <w:tr w:rsidR="00F21ECB" w:rsidRPr="003617D0" w14:paraId="54E899A2" w14:textId="77777777" w:rsidTr="00234645">
        <w:trPr>
          <w:trHeight w:val="300"/>
        </w:trPr>
        <w:tc>
          <w:tcPr>
            <w:tcW w:w="3608" w:type="pct"/>
            <w:shd w:val="clear" w:color="auto" w:fill="auto"/>
            <w:noWrap/>
            <w:vAlign w:val="bottom"/>
            <w:hideMark/>
          </w:tcPr>
          <w:p w14:paraId="07FEE5A5" w14:textId="77777777" w:rsidR="00F21ECB" w:rsidRPr="003617D0" w:rsidRDefault="00F21ECB" w:rsidP="00F21ECB">
            <w:pPr>
              <w:spacing w:before="100" w:beforeAutospacing="1" w:after="100" w:afterAutospacing="1"/>
              <w:rPr>
                <w:rFonts w:ascii="Inria Sans" w:hAnsi="Inria Sans" w:cstheme="minorHAnsi"/>
                <w:sz w:val="20"/>
                <w:szCs w:val="20"/>
                <w:lang w:eastAsia="sl-SI"/>
              </w:rPr>
            </w:pPr>
            <w:proofErr w:type="spellStart"/>
            <w:r w:rsidRPr="003617D0">
              <w:rPr>
                <w:rFonts w:ascii="Inria Sans" w:hAnsi="Inria Sans" w:cstheme="minorHAnsi"/>
                <w:sz w:val="20"/>
                <w:szCs w:val="20"/>
                <w:lang w:eastAsia="sl-SI"/>
              </w:rPr>
              <w:t>Matarsko</w:t>
            </w:r>
            <w:proofErr w:type="spellEnd"/>
            <w:r w:rsidRPr="003617D0">
              <w:rPr>
                <w:rFonts w:ascii="Inria Sans" w:hAnsi="Inria Sans" w:cstheme="minorHAnsi"/>
                <w:sz w:val="20"/>
                <w:szCs w:val="20"/>
                <w:lang w:eastAsia="sl-SI"/>
              </w:rPr>
              <w:t xml:space="preserve"> podolje</w:t>
            </w:r>
          </w:p>
        </w:tc>
        <w:tc>
          <w:tcPr>
            <w:tcW w:w="1392" w:type="pct"/>
            <w:shd w:val="clear" w:color="auto" w:fill="auto"/>
            <w:noWrap/>
            <w:vAlign w:val="bottom"/>
            <w:hideMark/>
          </w:tcPr>
          <w:p w14:paraId="58BC8FE1" w14:textId="77777777" w:rsidR="00F21ECB" w:rsidRPr="003617D0" w:rsidRDefault="00F21ECB" w:rsidP="00F21ECB">
            <w:pPr>
              <w:spacing w:before="100" w:beforeAutospacing="1" w:after="100" w:afterAutospacing="1"/>
              <w:jc w:val="right"/>
              <w:rPr>
                <w:rFonts w:ascii="Inria Sans" w:hAnsi="Inria Sans" w:cstheme="minorHAnsi"/>
                <w:sz w:val="20"/>
                <w:szCs w:val="20"/>
                <w:lang w:eastAsia="sl-SI"/>
              </w:rPr>
            </w:pPr>
            <w:r w:rsidRPr="003617D0">
              <w:rPr>
                <w:rFonts w:ascii="Inria Sans" w:hAnsi="Inria Sans" w:cstheme="minorHAnsi"/>
                <w:sz w:val="20"/>
                <w:szCs w:val="20"/>
                <w:lang w:eastAsia="sl-SI"/>
              </w:rPr>
              <w:t>7,92</w:t>
            </w:r>
          </w:p>
        </w:tc>
      </w:tr>
      <w:tr w:rsidR="00F21ECB" w:rsidRPr="003617D0" w14:paraId="7B0B7B9D" w14:textId="77777777" w:rsidTr="00234645">
        <w:trPr>
          <w:trHeight w:val="300"/>
        </w:trPr>
        <w:tc>
          <w:tcPr>
            <w:tcW w:w="3608" w:type="pct"/>
            <w:shd w:val="clear" w:color="auto" w:fill="auto"/>
            <w:noWrap/>
            <w:vAlign w:val="bottom"/>
            <w:hideMark/>
          </w:tcPr>
          <w:p w14:paraId="7A5AAF18" w14:textId="77777777" w:rsidR="00F21ECB" w:rsidRPr="003617D0" w:rsidRDefault="00F21ECB" w:rsidP="00F21ECB">
            <w:pPr>
              <w:spacing w:before="100" w:beforeAutospacing="1" w:after="100" w:afterAutospacing="1"/>
              <w:rPr>
                <w:rFonts w:ascii="Inria Sans" w:hAnsi="Inria Sans" w:cstheme="minorHAnsi"/>
                <w:sz w:val="20"/>
                <w:szCs w:val="20"/>
                <w:lang w:eastAsia="sl-SI"/>
              </w:rPr>
            </w:pPr>
            <w:r w:rsidRPr="003617D0">
              <w:rPr>
                <w:rFonts w:ascii="Inria Sans" w:hAnsi="Inria Sans" w:cstheme="minorHAnsi"/>
                <w:sz w:val="20"/>
                <w:szCs w:val="20"/>
                <w:lang w:eastAsia="sl-SI"/>
              </w:rPr>
              <w:t>Mura</w:t>
            </w:r>
          </w:p>
        </w:tc>
        <w:tc>
          <w:tcPr>
            <w:tcW w:w="1392" w:type="pct"/>
            <w:shd w:val="clear" w:color="auto" w:fill="auto"/>
            <w:noWrap/>
            <w:vAlign w:val="bottom"/>
            <w:hideMark/>
          </w:tcPr>
          <w:p w14:paraId="03FC245B" w14:textId="77777777" w:rsidR="00F21ECB" w:rsidRPr="003617D0" w:rsidRDefault="00F21ECB" w:rsidP="00F21ECB">
            <w:pPr>
              <w:spacing w:before="100" w:beforeAutospacing="1" w:after="100" w:afterAutospacing="1"/>
              <w:jc w:val="right"/>
              <w:rPr>
                <w:rFonts w:ascii="Inria Sans" w:hAnsi="Inria Sans" w:cstheme="minorHAnsi"/>
                <w:sz w:val="20"/>
                <w:szCs w:val="20"/>
                <w:lang w:eastAsia="sl-SI"/>
              </w:rPr>
            </w:pPr>
            <w:r w:rsidRPr="003617D0">
              <w:rPr>
                <w:rFonts w:ascii="Inria Sans" w:hAnsi="Inria Sans" w:cstheme="minorHAnsi"/>
                <w:sz w:val="20"/>
                <w:szCs w:val="20"/>
                <w:lang w:eastAsia="sl-SI"/>
              </w:rPr>
              <w:t>6,08</w:t>
            </w:r>
          </w:p>
        </w:tc>
      </w:tr>
      <w:tr w:rsidR="00F21ECB" w:rsidRPr="003617D0" w14:paraId="53898640" w14:textId="77777777" w:rsidTr="00234645">
        <w:trPr>
          <w:trHeight w:val="300"/>
        </w:trPr>
        <w:tc>
          <w:tcPr>
            <w:tcW w:w="3608" w:type="pct"/>
            <w:shd w:val="clear" w:color="auto" w:fill="auto"/>
            <w:noWrap/>
            <w:vAlign w:val="bottom"/>
            <w:hideMark/>
          </w:tcPr>
          <w:p w14:paraId="02923DF6" w14:textId="77777777" w:rsidR="00F21ECB" w:rsidRPr="003617D0" w:rsidRDefault="00F21ECB" w:rsidP="00F21ECB">
            <w:pPr>
              <w:spacing w:before="100" w:beforeAutospacing="1" w:after="100" w:afterAutospacing="1"/>
              <w:rPr>
                <w:rFonts w:ascii="Inria Sans" w:hAnsi="Inria Sans" w:cstheme="minorHAnsi"/>
                <w:sz w:val="20"/>
                <w:szCs w:val="20"/>
                <w:lang w:eastAsia="sl-SI"/>
              </w:rPr>
            </w:pPr>
            <w:proofErr w:type="spellStart"/>
            <w:r w:rsidRPr="003617D0">
              <w:rPr>
                <w:rFonts w:ascii="Inria Sans" w:hAnsi="Inria Sans" w:cstheme="minorHAnsi"/>
                <w:sz w:val="20"/>
                <w:szCs w:val="20"/>
                <w:lang w:eastAsia="sl-SI"/>
              </w:rPr>
              <w:t>Obistove</w:t>
            </w:r>
            <w:proofErr w:type="spellEnd"/>
            <w:r w:rsidRPr="003617D0">
              <w:rPr>
                <w:rFonts w:ascii="Inria Sans" w:hAnsi="Inria Sans" w:cstheme="minorHAnsi"/>
                <w:sz w:val="20"/>
                <w:szCs w:val="20"/>
                <w:lang w:eastAsia="sl-SI"/>
              </w:rPr>
              <w:t xml:space="preserve"> skale</w:t>
            </w:r>
          </w:p>
        </w:tc>
        <w:tc>
          <w:tcPr>
            <w:tcW w:w="1392" w:type="pct"/>
            <w:shd w:val="clear" w:color="auto" w:fill="auto"/>
            <w:noWrap/>
            <w:vAlign w:val="bottom"/>
            <w:hideMark/>
          </w:tcPr>
          <w:p w14:paraId="3F5FA6A9" w14:textId="77777777" w:rsidR="00F21ECB" w:rsidRPr="003617D0" w:rsidRDefault="00F21ECB" w:rsidP="00F21ECB">
            <w:pPr>
              <w:spacing w:before="100" w:beforeAutospacing="1" w:after="100" w:afterAutospacing="1"/>
              <w:jc w:val="right"/>
              <w:rPr>
                <w:rFonts w:ascii="Inria Sans" w:hAnsi="Inria Sans" w:cstheme="minorHAnsi"/>
                <w:sz w:val="20"/>
                <w:szCs w:val="20"/>
                <w:lang w:eastAsia="sl-SI"/>
              </w:rPr>
            </w:pPr>
            <w:r w:rsidRPr="003617D0">
              <w:rPr>
                <w:rFonts w:ascii="Inria Sans" w:hAnsi="Inria Sans" w:cstheme="minorHAnsi"/>
                <w:sz w:val="20"/>
                <w:szCs w:val="20"/>
                <w:lang w:eastAsia="sl-SI"/>
              </w:rPr>
              <w:t>4,32</w:t>
            </w:r>
          </w:p>
        </w:tc>
      </w:tr>
      <w:tr w:rsidR="00F21ECB" w:rsidRPr="003617D0" w14:paraId="65DA8E03" w14:textId="77777777" w:rsidTr="00234645">
        <w:trPr>
          <w:trHeight w:val="300"/>
        </w:trPr>
        <w:tc>
          <w:tcPr>
            <w:tcW w:w="3608" w:type="pct"/>
            <w:shd w:val="clear" w:color="auto" w:fill="auto"/>
            <w:noWrap/>
            <w:vAlign w:val="bottom"/>
            <w:hideMark/>
          </w:tcPr>
          <w:p w14:paraId="5DF02276" w14:textId="77777777" w:rsidR="00F21ECB" w:rsidRPr="003617D0" w:rsidRDefault="00F21ECB" w:rsidP="00F21ECB">
            <w:pPr>
              <w:spacing w:before="100" w:beforeAutospacing="1" w:after="100" w:afterAutospacing="1"/>
              <w:rPr>
                <w:rFonts w:ascii="Inria Sans" w:hAnsi="Inria Sans" w:cstheme="minorHAnsi"/>
                <w:sz w:val="20"/>
                <w:szCs w:val="20"/>
                <w:lang w:eastAsia="sl-SI"/>
              </w:rPr>
            </w:pPr>
            <w:r w:rsidRPr="003617D0">
              <w:rPr>
                <w:rFonts w:ascii="Inria Sans" w:hAnsi="Inria Sans" w:cstheme="minorHAnsi"/>
                <w:sz w:val="20"/>
                <w:szCs w:val="20"/>
                <w:lang w:eastAsia="sl-SI"/>
              </w:rPr>
              <w:t>Orlica</w:t>
            </w:r>
          </w:p>
        </w:tc>
        <w:tc>
          <w:tcPr>
            <w:tcW w:w="1392" w:type="pct"/>
            <w:shd w:val="clear" w:color="auto" w:fill="auto"/>
            <w:noWrap/>
            <w:vAlign w:val="bottom"/>
            <w:hideMark/>
          </w:tcPr>
          <w:p w14:paraId="6066E135" w14:textId="77777777" w:rsidR="00F21ECB" w:rsidRPr="003617D0" w:rsidRDefault="00F21ECB" w:rsidP="00F21ECB">
            <w:pPr>
              <w:spacing w:before="100" w:beforeAutospacing="1" w:after="100" w:afterAutospacing="1"/>
              <w:jc w:val="right"/>
              <w:rPr>
                <w:rFonts w:ascii="Inria Sans" w:hAnsi="Inria Sans" w:cstheme="minorHAnsi"/>
                <w:sz w:val="20"/>
                <w:szCs w:val="20"/>
                <w:lang w:eastAsia="sl-SI"/>
              </w:rPr>
            </w:pPr>
            <w:r w:rsidRPr="003617D0">
              <w:rPr>
                <w:rFonts w:ascii="Inria Sans" w:hAnsi="Inria Sans" w:cstheme="minorHAnsi"/>
                <w:sz w:val="20"/>
                <w:szCs w:val="20"/>
                <w:lang w:eastAsia="sl-SI"/>
              </w:rPr>
              <w:t>19,32</w:t>
            </w:r>
          </w:p>
        </w:tc>
      </w:tr>
      <w:tr w:rsidR="00F21ECB" w:rsidRPr="003617D0" w14:paraId="5E196416" w14:textId="77777777" w:rsidTr="00234645">
        <w:trPr>
          <w:trHeight w:val="300"/>
        </w:trPr>
        <w:tc>
          <w:tcPr>
            <w:tcW w:w="3608" w:type="pct"/>
            <w:shd w:val="clear" w:color="auto" w:fill="auto"/>
            <w:noWrap/>
            <w:vAlign w:val="bottom"/>
            <w:hideMark/>
          </w:tcPr>
          <w:p w14:paraId="0C86E82D" w14:textId="77777777" w:rsidR="00F21ECB" w:rsidRPr="003617D0" w:rsidRDefault="00F21ECB" w:rsidP="00F21ECB">
            <w:pPr>
              <w:spacing w:before="100" w:beforeAutospacing="1" w:after="100" w:afterAutospacing="1"/>
              <w:rPr>
                <w:rFonts w:ascii="Inria Sans" w:hAnsi="Inria Sans" w:cstheme="minorHAnsi"/>
                <w:sz w:val="20"/>
                <w:szCs w:val="20"/>
                <w:lang w:eastAsia="sl-SI"/>
              </w:rPr>
            </w:pPr>
            <w:r w:rsidRPr="003617D0">
              <w:rPr>
                <w:rFonts w:ascii="Inria Sans" w:hAnsi="Inria Sans" w:cstheme="minorHAnsi"/>
                <w:sz w:val="20"/>
                <w:szCs w:val="20"/>
                <w:lang w:eastAsia="sl-SI"/>
              </w:rPr>
              <w:t>Pohorje</w:t>
            </w:r>
          </w:p>
        </w:tc>
        <w:tc>
          <w:tcPr>
            <w:tcW w:w="1392" w:type="pct"/>
            <w:shd w:val="clear" w:color="auto" w:fill="auto"/>
            <w:noWrap/>
            <w:vAlign w:val="bottom"/>
            <w:hideMark/>
          </w:tcPr>
          <w:p w14:paraId="2E85CD15" w14:textId="77777777" w:rsidR="00F21ECB" w:rsidRPr="003617D0" w:rsidRDefault="00F21ECB" w:rsidP="00F21ECB">
            <w:pPr>
              <w:spacing w:before="100" w:beforeAutospacing="1" w:after="100" w:afterAutospacing="1"/>
              <w:jc w:val="right"/>
              <w:rPr>
                <w:rFonts w:ascii="Inria Sans" w:hAnsi="Inria Sans" w:cstheme="minorHAnsi"/>
                <w:sz w:val="20"/>
                <w:szCs w:val="20"/>
                <w:lang w:eastAsia="sl-SI"/>
              </w:rPr>
            </w:pPr>
            <w:r w:rsidRPr="003617D0">
              <w:rPr>
                <w:rFonts w:ascii="Inria Sans" w:hAnsi="Inria Sans" w:cstheme="minorHAnsi"/>
                <w:sz w:val="20"/>
                <w:szCs w:val="20"/>
                <w:lang w:eastAsia="sl-SI"/>
              </w:rPr>
              <w:t>29,50</w:t>
            </w:r>
          </w:p>
        </w:tc>
      </w:tr>
      <w:tr w:rsidR="00F21ECB" w:rsidRPr="003617D0" w14:paraId="7C9D1ECA" w14:textId="77777777" w:rsidTr="00234645">
        <w:trPr>
          <w:trHeight w:val="300"/>
        </w:trPr>
        <w:tc>
          <w:tcPr>
            <w:tcW w:w="3608" w:type="pct"/>
            <w:shd w:val="clear" w:color="auto" w:fill="auto"/>
            <w:noWrap/>
            <w:vAlign w:val="bottom"/>
            <w:hideMark/>
          </w:tcPr>
          <w:p w14:paraId="0F218872" w14:textId="77777777" w:rsidR="00F21ECB" w:rsidRPr="003617D0" w:rsidRDefault="00F21ECB" w:rsidP="00F21ECB">
            <w:pPr>
              <w:spacing w:before="100" w:beforeAutospacing="1" w:after="100" w:afterAutospacing="1"/>
              <w:rPr>
                <w:rFonts w:ascii="Inria Sans" w:hAnsi="Inria Sans" w:cstheme="minorHAnsi"/>
                <w:sz w:val="20"/>
                <w:szCs w:val="20"/>
                <w:lang w:eastAsia="sl-SI"/>
              </w:rPr>
            </w:pPr>
            <w:r w:rsidRPr="003617D0">
              <w:rPr>
                <w:rFonts w:ascii="Inria Sans" w:hAnsi="Inria Sans" w:cstheme="minorHAnsi"/>
                <w:sz w:val="20"/>
                <w:szCs w:val="20"/>
                <w:lang w:eastAsia="sl-SI"/>
              </w:rPr>
              <w:t>Posavsko hribovje</w:t>
            </w:r>
          </w:p>
        </w:tc>
        <w:tc>
          <w:tcPr>
            <w:tcW w:w="1392" w:type="pct"/>
            <w:shd w:val="clear" w:color="auto" w:fill="auto"/>
            <w:noWrap/>
            <w:vAlign w:val="bottom"/>
            <w:hideMark/>
          </w:tcPr>
          <w:p w14:paraId="147C38D6" w14:textId="77777777" w:rsidR="00F21ECB" w:rsidRPr="003617D0" w:rsidRDefault="00F21ECB" w:rsidP="00F21ECB">
            <w:pPr>
              <w:spacing w:before="100" w:beforeAutospacing="1" w:after="100" w:afterAutospacing="1"/>
              <w:jc w:val="right"/>
              <w:rPr>
                <w:rFonts w:ascii="Inria Sans" w:hAnsi="Inria Sans" w:cstheme="minorHAnsi"/>
                <w:sz w:val="20"/>
                <w:szCs w:val="20"/>
                <w:lang w:eastAsia="sl-SI"/>
              </w:rPr>
            </w:pPr>
            <w:r w:rsidRPr="003617D0">
              <w:rPr>
                <w:rFonts w:ascii="Inria Sans" w:hAnsi="Inria Sans" w:cstheme="minorHAnsi"/>
                <w:sz w:val="20"/>
                <w:szCs w:val="20"/>
                <w:lang w:eastAsia="sl-SI"/>
              </w:rPr>
              <w:t>32,38</w:t>
            </w:r>
          </w:p>
        </w:tc>
      </w:tr>
      <w:tr w:rsidR="00F21ECB" w:rsidRPr="003617D0" w14:paraId="7E8001D2" w14:textId="77777777" w:rsidTr="00234645">
        <w:trPr>
          <w:trHeight w:val="300"/>
        </w:trPr>
        <w:tc>
          <w:tcPr>
            <w:tcW w:w="3608" w:type="pct"/>
            <w:shd w:val="clear" w:color="auto" w:fill="auto"/>
            <w:noWrap/>
            <w:vAlign w:val="bottom"/>
            <w:hideMark/>
          </w:tcPr>
          <w:p w14:paraId="32B31C4D" w14:textId="77777777" w:rsidR="00F21ECB" w:rsidRPr="003617D0" w:rsidRDefault="00F21ECB" w:rsidP="00F21ECB">
            <w:pPr>
              <w:spacing w:before="100" w:beforeAutospacing="1" w:after="100" w:afterAutospacing="1"/>
              <w:rPr>
                <w:rFonts w:ascii="Inria Sans" w:hAnsi="Inria Sans" w:cstheme="minorHAnsi"/>
                <w:sz w:val="20"/>
                <w:szCs w:val="20"/>
                <w:lang w:eastAsia="sl-SI"/>
              </w:rPr>
            </w:pPr>
            <w:r w:rsidRPr="003617D0">
              <w:rPr>
                <w:rFonts w:ascii="Inria Sans" w:hAnsi="Inria Sans" w:cstheme="minorHAnsi"/>
                <w:sz w:val="20"/>
                <w:szCs w:val="20"/>
                <w:lang w:eastAsia="sl-SI"/>
              </w:rPr>
              <w:t>Radgonsko - Kapelske Gorice</w:t>
            </w:r>
          </w:p>
        </w:tc>
        <w:tc>
          <w:tcPr>
            <w:tcW w:w="1392" w:type="pct"/>
            <w:shd w:val="clear" w:color="auto" w:fill="auto"/>
            <w:noWrap/>
            <w:vAlign w:val="bottom"/>
            <w:hideMark/>
          </w:tcPr>
          <w:p w14:paraId="1C5185A0" w14:textId="77777777" w:rsidR="00F21ECB" w:rsidRPr="003617D0" w:rsidRDefault="00F21ECB" w:rsidP="00F21ECB">
            <w:pPr>
              <w:spacing w:before="100" w:beforeAutospacing="1" w:after="100" w:afterAutospacing="1"/>
              <w:jc w:val="right"/>
              <w:rPr>
                <w:rFonts w:ascii="Inria Sans" w:hAnsi="Inria Sans" w:cstheme="minorHAnsi"/>
                <w:sz w:val="20"/>
                <w:szCs w:val="20"/>
                <w:lang w:eastAsia="sl-SI"/>
              </w:rPr>
            </w:pPr>
            <w:r w:rsidRPr="003617D0">
              <w:rPr>
                <w:rFonts w:ascii="Inria Sans" w:hAnsi="Inria Sans" w:cstheme="minorHAnsi"/>
                <w:sz w:val="20"/>
                <w:szCs w:val="20"/>
                <w:lang w:eastAsia="sl-SI"/>
              </w:rPr>
              <w:t>0,10</w:t>
            </w:r>
          </w:p>
        </w:tc>
      </w:tr>
      <w:tr w:rsidR="00F21ECB" w:rsidRPr="003617D0" w14:paraId="6C57DD32" w14:textId="77777777" w:rsidTr="00234645">
        <w:trPr>
          <w:trHeight w:val="300"/>
        </w:trPr>
        <w:tc>
          <w:tcPr>
            <w:tcW w:w="3608" w:type="pct"/>
            <w:shd w:val="clear" w:color="auto" w:fill="auto"/>
            <w:noWrap/>
            <w:vAlign w:val="bottom"/>
            <w:hideMark/>
          </w:tcPr>
          <w:p w14:paraId="0FD2C60F" w14:textId="77777777" w:rsidR="00F21ECB" w:rsidRPr="003617D0" w:rsidRDefault="00F21ECB" w:rsidP="00F21ECB">
            <w:pPr>
              <w:spacing w:before="100" w:beforeAutospacing="1" w:after="100" w:afterAutospacing="1"/>
              <w:rPr>
                <w:rFonts w:ascii="Inria Sans" w:hAnsi="Inria Sans" w:cstheme="minorHAnsi"/>
                <w:sz w:val="20"/>
                <w:szCs w:val="20"/>
                <w:lang w:eastAsia="sl-SI"/>
              </w:rPr>
            </w:pPr>
            <w:r w:rsidRPr="003617D0">
              <w:rPr>
                <w:rFonts w:ascii="Inria Sans" w:hAnsi="Inria Sans" w:cstheme="minorHAnsi"/>
                <w:sz w:val="20"/>
                <w:szCs w:val="20"/>
                <w:lang w:eastAsia="sl-SI"/>
              </w:rPr>
              <w:t>Ribniška dolina</w:t>
            </w:r>
          </w:p>
        </w:tc>
        <w:tc>
          <w:tcPr>
            <w:tcW w:w="1392" w:type="pct"/>
            <w:shd w:val="clear" w:color="auto" w:fill="auto"/>
            <w:noWrap/>
            <w:vAlign w:val="bottom"/>
            <w:hideMark/>
          </w:tcPr>
          <w:p w14:paraId="2404EF2A" w14:textId="77777777" w:rsidR="00F21ECB" w:rsidRPr="003617D0" w:rsidRDefault="00F21ECB" w:rsidP="00F21ECB">
            <w:pPr>
              <w:spacing w:before="100" w:beforeAutospacing="1" w:after="100" w:afterAutospacing="1"/>
              <w:jc w:val="right"/>
              <w:rPr>
                <w:rFonts w:ascii="Inria Sans" w:hAnsi="Inria Sans" w:cstheme="minorHAnsi"/>
                <w:sz w:val="20"/>
                <w:szCs w:val="20"/>
                <w:lang w:eastAsia="sl-SI"/>
              </w:rPr>
            </w:pPr>
            <w:r w:rsidRPr="003617D0">
              <w:rPr>
                <w:rFonts w:ascii="Inria Sans" w:hAnsi="Inria Sans" w:cstheme="minorHAnsi"/>
                <w:sz w:val="20"/>
                <w:szCs w:val="20"/>
                <w:lang w:eastAsia="sl-SI"/>
              </w:rPr>
              <w:t>0,20</w:t>
            </w:r>
          </w:p>
        </w:tc>
      </w:tr>
      <w:tr w:rsidR="00F21ECB" w:rsidRPr="003617D0" w14:paraId="3652032B" w14:textId="77777777" w:rsidTr="00234645">
        <w:trPr>
          <w:trHeight w:val="300"/>
        </w:trPr>
        <w:tc>
          <w:tcPr>
            <w:tcW w:w="3608" w:type="pct"/>
            <w:shd w:val="clear" w:color="auto" w:fill="auto"/>
            <w:noWrap/>
            <w:vAlign w:val="bottom"/>
            <w:hideMark/>
          </w:tcPr>
          <w:p w14:paraId="01CDB730" w14:textId="77777777" w:rsidR="00F21ECB" w:rsidRPr="003617D0" w:rsidRDefault="00F21ECB" w:rsidP="00F21ECB">
            <w:pPr>
              <w:spacing w:before="100" w:beforeAutospacing="1" w:after="100" w:afterAutospacing="1"/>
              <w:rPr>
                <w:rFonts w:ascii="Inria Sans" w:hAnsi="Inria Sans" w:cstheme="minorHAnsi"/>
                <w:sz w:val="20"/>
                <w:szCs w:val="20"/>
                <w:lang w:eastAsia="sl-SI"/>
              </w:rPr>
            </w:pPr>
            <w:proofErr w:type="spellStart"/>
            <w:r w:rsidRPr="003617D0">
              <w:rPr>
                <w:rFonts w:ascii="Inria Sans" w:hAnsi="Inria Sans" w:cstheme="minorHAnsi"/>
                <w:sz w:val="20"/>
                <w:szCs w:val="20"/>
                <w:lang w:eastAsia="sl-SI"/>
              </w:rPr>
              <w:t>Rinža</w:t>
            </w:r>
            <w:proofErr w:type="spellEnd"/>
          </w:p>
        </w:tc>
        <w:tc>
          <w:tcPr>
            <w:tcW w:w="1392" w:type="pct"/>
            <w:shd w:val="clear" w:color="auto" w:fill="auto"/>
            <w:noWrap/>
            <w:vAlign w:val="bottom"/>
            <w:hideMark/>
          </w:tcPr>
          <w:p w14:paraId="4BF94ED4" w14:textId="77777777" w:rsidR="00F21ECB" w:rsidRPr="003617D0" w:rsidRDefault="00F21ECB" w:rsidP="00F21ECB">
            <w:pPr>
              <w:spacing w:before="100" w:beforeAutospacing="1" w:after="100" w:afterAutospacing="1"/>
              <w:jc w:val="right"/>
              <w:rPr>
                <w:rFonts w:ascii="Inria Sans" w:hAnsi="Inria Sans" w:cstheme="minorHAnsi"/>
                <w:sz w:val="20"/>
                <w:szCs w:val="20"/>
                <w:lang w:eastAsia="sl-SI"/>
              </w:rPr>
            </w:pPr>
            <w:r w:rsidRPr="003617D0">
              <w:rPr>
                <w:rFonts w:ascii="Inria Sans" w:hAnsi="Inria Sans" w:cstheme="minorHAnsi"/>
                <w:sz w:val="20"/>
                <w:szCs w:val="20"/>
                <w:lang w:eastAsia="sl-SI"/>
              </w:rPr>
              <w:t>8,87</w:t>
            </w:r>
          </w:p>
        </w:tc>
      </w:tr>
      <w:tr w:rsidR="00F21ECB" w:rsidRPr="003617D0" w14:paraId="35F3EF0B" w14:textId="77777777" w:rsidTr="00234645">
        <w:trPr>
          <w:trHeight w:val="300"/>
        </w:trPr>
        <w:tc>
          <w:tcPr>
            <w:tcW w:w="3608" w:type="pct"/>
            <w:shd w:val="clear" w:color="auto" w:fill="auto"/>
            <w:noWrap/>
            <w:vAlign w:val="bottom"/>
            <w:hideMark/>
          </w:tcPr>
          <w:p w14:paraId="03506589" w14:textId="77777777" w:rsidR="00F21ECB" w:rsidRPr="003617D0" w:rsidRDefault="00F21ECB" w:rsidP="00F21ECB">
            <w:pPr>
              <w:spacing w:before="100" w:beforeAutospacing="1" w:after="100" w:afterAutospacing="1"/>
              <w:rPr>
                <w:rFonts w:ascii="Inria Sans" w:hAnsi="Inria Sans" w:cstheme="minorHAnsi"/>
                <w:sz w:val="20"/>
                <w:szCs w:val="20"/>
                <w:lang w:eastAsia="sl-SI"/>
              </w:rPr>
            </w:pPr>
            <w:r w:rsidRPr="003617D0">
              <w:rPr>
                <w:rFonts w:ascii="Inria Sans" w:hAnsi="Inria Sans" w:cstheme="minorHAnsi"/>
                <w:sz w:val="20"/>
                <w:szCs w:val="20"/>
                <w:lang w:eastAsia="sl-SI"/>
              </w:rPr>
              <w:t>Snežnik - Pivka, Javorniki - Snežnik, Notranjski trikotnik</w:t>
            </w:r>
          </w:p>
        </w:tc>
        <w:tc>
          <w:tcPr>
            <w:tcW w:w="1392" w:type="pct"/>
            <w:shd w:val="clear" w:color="auto" w:fill="auto"/>
            <w:noWrap/>
            <w:vAlign w:val="bottom"/>
            <w:hideMark/>
          </w:tcPr>
          <w:p w14:paraId="3E53F53D" w14:textId="77777777" w:rsidR="00F21ECB" w:rsidRPr="003617D0" w:rsidRDefault="00F21ECB" w:rsidP="00F21ECB">
            <w:pPr>
              <w:spacing w:before="100" w:beforeAutospacing="1" w:after="100" w:afterAutospacing="1"/>
              <w:jc w:val="right"/>
              <w:rPr>
                <w:rFonts w:ascii="Inria Sans" w:hAnsi="Inria Sans" w:cstheme="minorHAnsi"/>
                <w:sz w:val="20"/>
                <w:szCs w:val="20"/>
                <w:lang w:eastAsia="sl-SI"/>
              </w:rPr>
            </w:pPr>
            <w:r w:rsidRPr="003617D0">
              <w:rPr>
                <w:rFonts w:ascii="Inria Sans" w:hAnsi="Inria Sans" w:cstheme="minorHAnsi"/>
                <w:sz w:val="20"/>
                <w:szCs w:val="20"/>
                <w:lang w:eastAsia="sl-SI"/>
              </w:rPr>
              <w:t>663,19</w:t>
            </w:r>
          </w:p>
        </w:tc>
      </w:tr>
      <w:tr w:rsidR="00F21ECB" w:rsidRPr="003617D0" w14:paraId="301B77D9" w14:textId="77777777" w:rsidTr="00234645">
        <w:trPr>
          <w:trHeight w:val="300"/>
        </w:trPr>
        <w:tc>
          <w:tcPr>
            <w:tcW w:w="3608" w:type="pct"/>
            <w:shd w:val="clear" w:color="auto" w:fill="auto"/>
            <w:noWrap/>
            <w:vAlign w:val="bottom"/>
            <w:hideMark/>
          </w:tcPr>
          <w:p w14:paraId="6A264738" w14:textId="77777777" w:rsidR="00F21ECB" w:rsidRPr="003617D0" w:rsidRDefault="00F21ECB" w:rsidP="00F21ECB">
            <w:pPr>
              <w:spacing w:before="100" w:beforeAutospacing="1" w:after="100" w:afterAutospacing="1"/>
              <w:rPr>
                <w:rFonts w:ascii="Inria Sans" w:hAnsi="Inria Sans" w:cstheme="minorHAnsi"/>
                <w:sz w:val="20"/>
                <w:szCs w:val="20"/>
                <w:lang w:eastAsia="sl-SI"/>
              </w:rPr>
            </w:pPr>
            <w:r w:rsidRPr="003617D0">
              <w:rPr>
                <w:rFonts w:ascii="Inria Sans" w:hAnsi="Inria Sans" w:cstheme="minorHAnsi"/>
                <w:sz w:val="20"/>
                <w:szCs w:val="20"/>
                <w:lang w:eastAsia="sl-SI"/>
              </w:rPr>
              <w:t>Sotla s pritoki</w:t>
            </w:r>
          </w:p>
        </w:tc>
        <w:tc>
          <w:tcPr>
            <w:tcW w:w="1392" w:type="pct"/>
            <w:shd w:val="clear" w:color="auto" w:fill="auto"/>
            <w:noWrap/>
            <w:vAlign w:val="bottom"/>
            <w:hideMark/>
          </w:tcPr>
          <w:p w14:paraId="59872175" w14:textId="77777777" w:rsidR="00F21ECB" w:rsidRPr="003617D0" w:rsidRDefault="00F21ECB" w:rsidP="00F21ECB">
            <w:pPr>
              <w:spacing w:before="100" w:beforeAutospacing="1" w:after="100" w:afterAutospacing="1"/>
              <w:jc w:val="right"/>
              <w:rPr>
                <w:rFonts w:ascii="Inria Sans" w:hAnsi="Inria Sans" w:cstheme="minorHAnsi"/>
                <w:sz w:val="20"/>
                <w:szCs w:val="20"/>
                <w:lang w:eastAsia="sl-SI"/>
              </w:rPr>
            </w:pPr>
            <w:r w:rsidRPr="003617D0">
              <w:rPr>
                <w:rFonts w:ascii="Inria Sans" w:hAnsi="Inria Sans" w:cstheme="minorHAnsi"/>
                <w:sz w:val="20"/>
                <w:szCs w:val="20"/>
                <w:lang w:eastAsia="sl-SI"/>
              </w:rPr>
              <w:t>2,40</w:t>
            </w:r>
          </w:p>
        </w:tc>
      </w:tr>
      <w:tr w:rsidR="00F21ECB" w:rsidRPr="003617D0" w14:paraId="15354AA0" w14:textId="77777777" w:rsidTr="00234645">
        <w:trPr>
          <w:trHeight w:val="300"/>
        </w:trPr>
        <w:tc>
          <w:tcPr>
            <w:tcW w:w="3608" w:type="pct"/>
            <w:shd w:val="clear" w:color="auto" w:fill="auto"/>
            <w:noWrap/>
            <w:vAlign w:val="bottom"/>
            <w:hideMark/>
          </w:tcPr>
          <w:p w14:paraId="28D17A5A" w14:textId="77777777" w:rsidR="00F21ECB" w:rsidRPr="003617D0" w:rsidRDefault="00F21ECB" w:rsidP="00F21ECB">
            <w:pPr>
              <w:spacing w:before="100" w:beforeAutospacing="1" w:after="100" w:afterAutospacing="1"/>
              <w:rPr>
                <w:rFonts w:ascii="Inria Sans" w:hAnsi="Inria Sans" w:cstheme="minorHAnsi"/>
                <w:sz w:val="20"/>
                <w:szCs w:val="20"/>
                <w:lang w:eastAsia="sl-SI"/>
              </w:rPr>
            </w:pPr>
            <w:r w:rsidRPr="003617D0">
              <w:rPr>
                <w:rFonts w:ascii="Inria Sans" w:hAnsi="Inria Sans" w:cstheme="minorHAnsi"/>
                <w:sz w:val="20"/>
                <w:szCs w:val="20"/>
                <w:lang w:eastAsia="sl-SI"/>
              </w:rPr>
              <w:t>Trnovski gozd - Nanos, Vipavski rob</w:t>
            </w:r>
          </w:p>
        </w:tc>
        <w:tc>
          <w:tcPr>
            <w:tcW w:w="1392" w:type="pct"/>
            <w:shd w:val="clear" w:color="auto" w:fill="auto"/>
            <w:noWrap/>
            <w:vAlign w:val="bottom"/>
            <w:hideMark/>
          </w:tcPr>
          <w:p w14:paraId="074FA338" w14:textId="77777777" w:rsidR="00F21ECB" w:rsidRPr="003617D0" w:rsidRDefault="00F21ECB" w:rsidP="00F21ECB">
            <w:pPr>
              <w:spacing w:before="100" w:beforeAutospacing="1" w:after="100" w:afterAutospacing="1"/>
              <w:jc w:val="right"/>
              <w:rPr>
                <w:rFonts w:ascii="Inria Sans" w:hAnsi="Inria Sans" w:cstheme="minorHAnsi"/>
                <w:sz w:val="20"/>
                <w:szCs w:val="20"/>
                <w:lang w:eastAsia="sl-SI"/>
              </w:rPr>
            </w:pPr>
            <w:r w:rsidRPr="003617D0">
              <w:rPr>
                <w:rFonts w:ascii="Inria Sans" w:hAnsi="Inria Sans" w:cstheme="minorHAnsi"/>
                <w:sz w:val="20"/>
                <w:szCs w:val="20"/>
                <w:lang w:eastAsia="sl-SI"/>
              </w:rPr>
              <w:t>7,89</w:t>
            </w:r>
          </w:p>
        </w:tc>
      </w:tr>
      <w:tr w:rsidR="00F21ECB" w:rsidRPr="003617D0" w14:paraId="7C304A58" w14:textId="77777777" w:rsidTr="00234645">
        <w:trPr>
          <w:trHeight w:val="300"/>
        </w:trPr>
        <w:tc>
          <w:tcPr>
            <w:tcW w:w="3608" w:type="pct"/>
            <w:shd w:val="clear" w:color="auto" w:fill="auto"/>
            <w:noWrap/>
            <w:vAlign w:val="bottom"/>
            <w:hideMark/>
          </w:tcPr>
          <w:p w14:paraId="387CA734" w14:textId="77777777" w:rsidR="00F21ECB" w:rsidRPr="003617D0" w:rsidRDefault="00F21ECB" w:rsidP="00F21ECB">
            <w:pPr>
              <w:spacing w:before="100" w:beforeAutospacing="1" w:after="100" w:afterAutospacing="1"/>
              <w:rPr>
                <w:rFonts w:ascii="Inria Sans" w:hAnsi="Inria Sans" w:cstheme="minorHAnsi"/>
                <w:sz w:val="20"/>
                <w:szCs w:val="20"/>
                <w:lang w:eastAsia="sl-SI"/>
              </w:rPr>
            </w:pPr>
            <w:r w:rsidRPr="003617D0">
              <w:rPr>
                <w:rFonts w:ascii="Inria Sans" w:hAnsi="Inria Sans" w:cstheme="minorHAnsi"/>
                <w:sz w:val="20"/>
                <w:szCs w:val="20"/>
                <w:lang w:eastAsia="sl-SI"/>
              </w:rPr>
              <w:t>Zabiče</w:t>
            </w:r>
          </w:p>
        </w:tc>
        <w:tc>
          <w:tcPr>
            <w:tcW w:w="1392" w:type="pct"/>
            <w:shd w:val="clear" w:color="auto" w:fill="auto"/>
            <w:noWrap/>
            <w:vAlign w:val="bottom"/>
            <w:hideMark/>
          </w:tcPr>
          <w:p w14:paraId="21274FE2" w14:textId="77777777" w:rsidR="00F21ECB" w:rsidRPr="003617D0" w:rsidRDefault="00F21ECB" w:rsidP="00F21ECB">
            <w:pPr>
              <w:spacing w:before="100" w:beforeAutospacing="1" w:after="100" w:afterAutospacing="1"/>
              <w:jc w:val="right"/>
              <w:rPr>
                <w:rFonts w:ascii="Inria Sans" w:hAnsi="Inria Sans" w:cstheme="minorHAnsi"/>
                <w:sz w:val="20"/>
                <w:szCs w:val="20"/>
                <w:lang w:eastAsia="sl-SI"/>
              </w:rPr>
            </w:pPr>
            <w:r w:rsidRPr="003617D0">
              <w:rPr>
                <w:rFonts w:ascii="Inria Sans" w:hAnsi="Inria Sans" w:cstheme="minorHAnsi"/>
                <w:sz w:val="20"/>
                <w:szCs w:val="20"/>
                <w:lang w:eastAsia="sl-SI"/>
              </w:rPr>
              <w:t>2,90</w:t>
            </w:r>
          </w:p>
        </w:tc>
      </w:tr>
      <w:tr w:rsidR="00F21ECB" w:rsidRPr="003617D0" w14:paraId="6CA531F9" w14:textId="77777777" w:rsidTr="00234645">
        <w:trPr>
          <w:trHeight w:val="300"/>
        </w:trPr>
        <w:tc>
          <w:tcPr>
            <w:tcW w:w="3608" w:type="pct"/>
            <w:shd w:val="clear" w:color="auto" w:fill="auto"/>
            <w:noWrap/>
            <w:vAlign w:val="bottom"/>
            <w:hideMark/>
          </w:tcPr>
          <w:p w14:paraId="63A1097A" w14:textId="77777777" w:rsidR="00F21ECB" w:rsidRPr="003617D0" w:rsidRDefault="00F21ECB" w:rsidP="00F21ECB">
            <w:pPr>
              <w:spacing w:before="100" w:beforeAutospacing="1" w:after="100" w:afterAutospacing="1"/>
              <w:rPr>
                <w:rFonts w:ascii="Inria Sans" w:hAnsi="Inria Sans" w:cstheme="minorHAnsi"/>
                <w:sz w:val="20"/>
                <w:szCs w:val="20"/>
                <w:lang w:eastAsia="sl-SI"/>
              </w:rPr>
            </w:pPr>
            <w:r w:rsidRPr="003617D0">
              <w:rPr>
                <w:rFonts w:ascii="Inria Sans" w:hAnsi="Inria Sans" w:cstheme="minorHAnsi"/>
                <w:sz w:val="20"/>
                <w:szCs w:val="20"/>
                <w:lang w:eastAsia="sl-SI"/>
              </w:rPr>
              <w:t>Zgornja Drava s pritoki</w:t>
            </w:r>
          </w:p>
        </w:tc>
        <w:tc>
          <w:tcPr>
            <w:tcW w:w="1392" w:type="pct"/>
            <w:shd w:val="clear" w:color="auto" w:fill="auto"/>
            <w:noWrap/>
            <w:vAlign w:val="bottom"/>
            <w:hideMark/>
          </w:tcPr>
          <w:p w14:paraId="33F582BC" w14:textId="77777777" w:rsidR="00F21ECB" w:rsidRPr="003617D0" w:rsidRDefault="00F21ECB" w:rsidP="00F21ECB">
            <w:pPr>
              <w:spacing w:before="100" w:beforeAutospacing="1" w:after="100" w:afterAutospacing="1"/>
              <w:jc w:val="right"/>
              <w:rPr>
                <w:rFonts w:ascii="Inria Sans" w:hAnsi="Inria Sans" w:cstheme="minorHAnsi"/>
                <w:sz w:val="20"/>
                <w:szCs w:val="20"/>
                <w:lang w:eastAsia="sl-SI"/>
              </w:rPr>
            </w:pPr>
            <w:r w:rsidRPr="003617D0">
              <w:rPr>
                <w:rFonts w:ascii="Inria Sans" w:hAnsi="Inria Sans" w:cstheme="minorHAnsi"/>
                <w:sz w:val="20"/>
                <w:szCs w:val="20"/>
                <w:lang w:eastAsia="sl-SI"/>
              </w:rPr>
              <w:t>39,96</w:t>
            </w:r>
          </w:p>
        </w:tc>
      </w:tr>
      <w:tr w:rsidR="00F21ECB" w:rsidRPr="003617D0" w14:paraId="21077DD5" w14:textId="77777777" w:rsidTr="00234645">
        <w:trPr>
          <w:trHeight w:val="287"/>
        </w:trPr>
        <w:tc>
          <w:tcPr>
            <w:tcW w:w="3608" w:type="pct"/>
            <w:shd w:val="clear" w:color="auto" w:fill="auto"/>
            <w:noWrap/>
            <w:vAlign w:val="bottom"/>
            <w:hideMark/>
          </w:tcPr>
          <w:p w14:paraId="187B08D5" w14:textId="77777777" w:rsidR="00F21ECB" w:rsidRPr="003617D0" w:rsidRDefault="00F21ECB" w:rsidP="00F21ECB">
            <w:pPr>
              <w:spacing w:before="100" w:beforeAutospacing="1" w:after="100" w:afterAutospacing="1"/>
              <w:rPr>
                <w:rFonts w:ascii="Inria Sans" w:hAnsi="Inria Sans" w:cstheme="minorHAnsi"/>
                <w:b/>
                <w:bCs/>
                <w:sz w:val="20"/>
                <w:szCs w:val="20"/>
                <w:lang w:eastAsia="sl-SI"/>
              </w:rPr>
            </w:pPr>
            <w:r w:rsidRPr="003617D0">
              <w:rPr>
                <w:rFonts w:ascii="Inria Sans" w:hAnsi="Inria Sans" w:cstheme="minorHAnsi"/>
                <w:b/>
                <w:bCs/>
                <w:sz w:val="20"/>
                <w:szCs w:val="20"/>
                <w:lang w:eastAsia="sl-SI"/>
              </w:rPr>
              <w:t>Skupaj</w:t>
            </w:r>
          </w:p>
        </w:tc>
        <w:tc>
          <w:tcPr>
            <w:tcW w:w="1392" w:type="pct"/>
            <w:shd w:val="clear" w:color="auto" w:fill="auto"/>
            <w:noWrap/>
            <w:vAlign w:val="bottom"/>
            <w:hideMark/>
          </w:tcPr>
          <w:p w14:paraId="430E9218" w14:textId="77777777" w:rsidR="00F21ECB" w:rsidRPr="003617D0" w:rsidRDefault="00F21ECB" w:rsidP="00F21ECB">
            <w:pPr>
              <w:spacing w:before="100" w:beforeAutospacing="1" w:after="100" w:afterAutospacing="1"/>
              <w:ind w:firstLineChars="100" w:firstLine="201"/>
              <w:jc w:val="right"/>
              <w:rPr>
                <w:rFonts w:ascii="Inria Sans" w:hAnsi="Inria Sans" w:cstheme="minorHAnsi"/>
                <w:b/>
                <w:bCs/>
                <w:sz w:val="20"/>
                <w:szCs w:val="20"/>
                <w:lang w:eastAsia="sl-SI"/>
              </w:rPr>
            </w:pPr>
            <w:r w:rsidRPr="003617D0">
              <w:rPr>
                <w:rFonts w:ascii="Inria Sans" w:hAnsi="Inria Sans" w:cstheme="minorHAnsi"/>
                <w:b/>
                <w:bCs/>
                <w:sz w:val="20"/>
                <w:szCs w:val="20"/>
                <w:lang w:eastAsia="sl-SI"/>
              </w:rPr>
              <w:t>4.397,84</w:t>
            </w:r>
          </w:p>
        </w:tc>
      </w:tr>
    </w:tbl>
    <w:p w14:paraId="4120E49C" w14:textId="77777777" w:rsidR="00F21ECB" w:rsidRDefault="00F21ECB" w:rsidP="00C76348">
      <w:pPr>
        <w:rPr>
          <w:rFonts w:cs="Arial"/>
        </w:rPr>
      </w:pPr>
    </w:p>
    <w:p w14:paraId="0204D543" w14:textId="77777777" w:rsidR="00F21ECB" w:rsidRPr="00C76348" w:rsidRDefault="00F21ECB" w:rsidP="00C76348">
      <w:pPr>
        <w:rPr>
          <w:rFonts w:cs="Arial"/>
        </w:rPr>
      </w:pPr>
    </w:p>
    <w:p w14:paraId="2BD42056" w14:textId="3A4DECA4" w:rsidR="00C87E40" w:rsidRDefault="00C87E40" w:rsidP="00F21ECB">
      <w:pPr>
        <w:jc w:val="center"/>
        <w:rPr>
          <w:rFonts w:cs="Arial"/>
        </w:rPr>
      </w:pPr>
    </w:p>
    <w:p w14:paraId="02BBAD76" w14:textId="38E59777" w:rsidR="00C76348" w:rsidRDefault="00C76348" w:rsidP="00150D1E">
      <w:pPr>
        <w:rPr>
          <w:rFonts w:cs="Arial"/>
        </w:rPr>
      </w:pPr>
    </w:p>
    <w:p w14:paraId="21FA6F42" w14:textId="77777777" w:rsidR="0071738C" w:rsidRDefault="0071738C" w:rsidP="00150D1E">
      <w:pPr>
        <w:rPr>
          <w:rFonts w:cs="Arial"/>
        </w:rPr>
      </w:pPr>
    </w:p>
    <w:p w14:paraId="4459D149" w14:textId="55FBEACF" w:rsidR="0071738C" w:rsidRPr="004431A4" w:rsidRDefault="0071738C" w:rsidP="0071738C">
      <w:pPr>
        <w:rPr>
          <w:rFonts w:cs="Arial"/>
          <w:bCs/>
          <w:i/>
          <w:sz w:val="20"/>
          <w:szCs w:val="20"/>
        </w:rPr>
      </w:pPr>
      <w:bookmarkStart w:id="52" w:name="_Toc213338104"/>
      <w:r w:rsidRPr="004431A4">
        <w:rPr>
          <w:rFonts w:cs="Arial"/>
          <w:bCs/>
          <w:i/>
          <w:sz w:val="20"/>
          <w:szCs w:val="20"/>
        </w:rPr>
        <w:t xml:space="preserve">Preglednica </w:t>
      </w:r>
      <w:r w:rsidRPr="004431A4">
        <w:rPr>
          <w:rFonts w:cs="Arial"/>
          <w:bCs/>
          <w:i/>
          <w:sz w:val="20"/>
          <w:szCs w:val="20"/>
        </w:rPr>
        <w:fldChar w:fldCharType="begin"/>
      </w:r>
      <w:r w:rsidRPr="004431A4">
        <w:rPr>
          <w:rFonts w:cs="Arial"/>
          <w:bCs/>
          <w:i/>
          <w:sz w:val="20"/>
          <w:szCs w:val="20"/>
        </w:rPr>
        <w:instrText xml:space="preserve"> SEQ Preglednica \* ARABIC </w:instrText>
      </w:r>
      <w:r w:rsidRPr="004431A4">
        <w:rPr>
          <w:rFonts w:cs="Arial"/>
          <w:bCs/>
          <w:i/>
          <w:sz w:val="20"/>
          <w:szCs w:val="20"/>
        </w:rPr>
        <w:fldChar w:fldCharType="separate"/>
      </w:r>
      <w:r w:rsidR="00981228">
        <w:rPr>
          <w:rFonts w:cs="Arial"/>
          <w:bCs/>
          <w:i/>
          <w:noProof/>
          <w:sz w:val="20"/>
          <w:szCs w:val="20"/>
        </w:rPr>
        <w:t>7</w:t>
      </w:r>
      <w:r w:rsidRPr="004431A4">
        <w:rPr>
          <w:rFonts w:cs="Arial"/>
          <w:bCs/>
          <w:i/>
          <w:sz w:val="20"/>
          <w:szCs w:val="20"/>
        </w:rPr>
        <w:fldChar w:fldCharType="end"/>
      </w:r>
      <w:r w:rsidRPr="004431A4">
        <w:rPr>
          <w:rFonts w:cs="Arial"/>
          <w:bCs/>
          <w:i/>
          <w:sz w:val="20"/>
          <w:szCs w:val="20"/>
        </w:rPr>
        <w:t>:</w:t>
      </w:r>
      <w:r>
        <w:rPr>
          <w:rFonts w:cs="Arial"/>
          <w:bCs/>
          <w:i/>
          <w:sz w:val="20"/>
          <w:szCs w:val="20"/>
        </w:rPr>
        <w:t xml:space="preserve"> </w:t>
      </w:r>
      <w:proofErr w:type="spellStart"/>
      <w:r>
        <w:rPr>
          <w:rFonts w:cs="Arial"/>
          <w:bCs/>
          <w:i/>
          <w:sz w:val="20"/>
          <w:szCs w:val="20"/>
        </w:rPr>
        <w:t>Ekocelice</w:t>
      </w:r>
      <w:proofErr w:type="spellEnd"/>
      <w:r>
        <w:rPr>
          <w:rFonts w:cs="Arial"/>
          <w:bCs/>
          <w:i/>
          <w:sz w:val="20"/>
          <w:szCs w:val="20"/>
        </w:rPr>
        <w:t xml:space="preserve"> namenjene za ohranjanje vrst in habitatnih tipov, </w:t>
      </w:r>
      <w:r w:rsidR="00A84947">
        <w:rPr>
          <w:rFonts w:cs="Arial"/>
          <w:bCs/>
          <w:i/>
          <w:sz w:val="20"/>
          <w:szCs w:val="20"/>
        </w:rPr>
        <w:t>ZGS</w:t>
      </w:r>
      <w:r>
        <w:rPr>
          <w:rFonts w:cs="Arial"/>
          <w:bCs/>
          <w:i/>
          <w:sz w:val="20"/>
          <w:szCs w:val="20"/>
        </w:rPr>
        <w:t>, 2023</w:t>
      </w:r>
      <w:bookmarkEnd w:id="52"/>
      <w:r w:rsidRPr="004431A4">
        <w:rPr>
          <w:rFonts w:cs="Arial"/>
          <w:bCs/>
          <w:i/>
          <w:sz w:val="20"/>
          <w:szCs w:val="20"/>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27"/>
        <w:gridCol w:w="801"/>
      </w:tblGrid>
      <w:tr w:rsidR="00051630" w:rsidRPr="00051630" w14:paraId="30E4EEC2" w14:textId="7DBE631F" w:rsidTr="00051630">
        <w:trPr>
          <w:trHeight w:val="341"/>
          <w:tblHeader/>
        </w:trPr>
        <w:tc>
          <w:tcPr>
            <w:tcW w:w="0" w:type="auto"/>
            <w:tcBorders>
              <w:bottom w:val="single" w:sz="4" w:space="0" w:color="auto"/>
            </w:tcBorders>
            <w:shd w:val="clear" w:color="auto" w:fill="92D050"/>
            <w:noWrap/>
            <w:vAlign w:val="center"/>
          </w:tcPr>
          <w:p w14:paraId="4499069E" w14:textId="1EF47FEF" w:rsidR="00051630" w:rsidRPr="00A84947" w:rsidRDefault="00051630" w:rsidP="00A84947">
            <w:pPr>
              <w:rPr>
                <w:rFonts w:cs="Arial"/>
              </w:rPr>
            </w:pPr>
            <w:r w:rsidRPr="00A84947">
              <w:rPr>
                <w:rFonts w:cs="Arial"/>
              </w:rPr>
              <w:t xml:space="preserve">Vrste in habitatni tipe za katere </w:t>
            </w:r>
            <w:r w:rsidRPr="00051630">
              <w:rPr>
                <w:rFonts w:cs="Arial"/>
              </w:rPr>
              <w:t xml:space="preserve">so vzpostavljene </w:t>
            </w:r>
            <w:proofErr w:type="spellStart"/>
            <w:r w:rsidRPr="00051630">
              <w:rPr>
                <w:rFonts w:cs="Arial"/>
              </w:rPr>
              <w:t>ekocelice</w:t>
            </w:r>
            <w:proofErr w:type="spellEnd"/>
          </w:p>
        </w:tc>
        <w:tc>
          <w:tcPr>
            <w:tcW w:w="0" w:type="auto"/>
            <w:tcBorders>
              <w:bottom w:val="single" w:sz="4" w:space="0" w:color="auto"/>
            </w:tcBorders>
            <w:shd w:val="clear" w:color="auto" w:fill="92D050"/>
          </w:tcPr>
          <w:p w14:paraId="0BED956D" w14:textId="39CF5E38" w:rsidR="00051630" w:rsidRPr="00051630" w:rsidRDefault="00051630" w:rsidP="003E3B10">
            <w:pPr>
              <w:jc w:val="right"/>
              <w:rPr>
                <w:rFonts w:cs="Arial"/>
              </w:rPr>
            </w:pPr>
            <w:r w:rsidRPr="00051630">
              <w:rPr>
                <w:rFonts w:cs="Arial"/>
              </w:rPr>
              <w:t>Število</w:t>
            </w:r>
          </w:p>
        </w:tc>
      </w:tr>
      <w:tr w:rsidR="00051630" w:rsidRPr="00A84947" w14:paraId="6F9C88D4" w14:textId="348A1F23" w:rsidTr="00051630">
        <w:trPr>
          <w:trHeight w:val="341"/>
          <w:tblHeader/>
        </w:trPr>
        <w:tc>
          <w:tcPr>
            <w:tcW w:w="0" w:type="auto"/>
            <w:noWrap/>
            <w:vAlign w:val="bottom"/>
          </w:tcPr>
          <w:p w14:paraId="339FECDB" w14:textId="7A7A322E" w:rsidR="00051630" w:rsidRPr="00A84947" w:rsidRDefault="00051630" w:rsidP="00051630">
            <w:pPr>
              <w:rPr>
                <w:rFonts w:cs="Arial"/>
                <w:b/>
                <w:bCs/>
              </w:rPr>
            </w:pPr>
            <w:r>
              <w:rPr>
                <w:rFonts w:cs="Arial"/>
                <w:sz w:val="20"/>
                <w:szCs w:val="20"/>
                <w:lang w:eastAsia="sl-SI"/>
              </w:rPr>
              <w:t>triprsti detel</w:t>
            </w:r>
          </w:p>
        </w:tc>
        <w:tc>
          <w:tcPr>
            <w:tcW w:w="0" w:type="auto"/>
            <w:vAlign w:val="bottom"/>
          </w:tcPr>
          <w:p w14:paraId="31D93F75" w14:textId="01D15113" w:rsidR="00051630" w:rsidRDefault="00051630" w:rsidP="003E3B10">
            <w:pPr>
              <w:jc w:val="right"/>
              <w:rPr>
                <w:rFonts w:cs="Arial"/>
                <w:sz w:val="20"/>
                <w:szCs w:val="20"/>
                <w:lang w:eastAsia="sl-SI"/>
              </w:rPr>
            </w:pPr>
            <w:r>
              <w:rPr>
                <w:rFonts w:cs="Arial"/>
                <w:sz w:val="20"/>
                <w:szCs w:val="20"/>
                <w:lang w:eastAsia="sl-SI"/>
              </w:rPr>
              <w:t>76</w:t>
            </w:r>
          </w:p>
        </w:tc>
      </w:tr>
      <w:tr w:rsidR="00051630" w:rsidRPr="00A84947" w14:paraId="5A45F26E" w14:textId="766438C1" w:rsidTr="00051630">
        <w:trPr>
          <w:trHeight w:val="341"/>
          <w:tblHeader/>
        </w:trPr>
        <w:tc>
          <w:tcPr>
            <w:tcW w:w="0" w:type="auto"/>
            <w:noWrap/>
            <w:vAlign w:val="bottom"/>
          </w:tcPr>
          <w:p w14:paraId="513FB66A" w14:textId="3CE40F97" w:rsidR="00051630" w:rsidRPr="00A84947" w:rsidRDefault="00051630" w:rsidP="00051630">
            <w:pPr>
              <w:rPr>
                <w:rFonts w:cs="Arial"/>
                <w:b/>
                <w:bCs/>
              </w:rPr>
            </w:pPr>
            <w:r>
              <w:rPr>
                <w:rFonts w:cs="Arial"/>
                <w:sz w:val="20"/>
                <w:szCs w:val="20"/>
                <w:lang w:eastAsia="sl-SI"/>
              </w:rPr>
              <w:t>močvirski krešič</w:t>
            </w:r>
          </w:p>
        </w:tc>
        <w:tc>
          <w:tcPr>
            <w:tcW w:w="0" w:type="auto"/>
            <w:vAlign w:val="bottom"/>
          </w:tcPr>
          <w:p w14:paraId="7DE2285D" w14:textId="56200644" w:rsidR="00051630" w:rsidRDefault="00051630" w:rsidP="003E3B10">
            <w:pPr>
              <w:jc w:val="right"/>
              <w:rPr>
                <w:rFonts w:cs="Arial"/>
                <w:sz w:val="20"/>
                <w:szCs w:val="20"/>
                <w:lang w:eastAsia="sl-SI"/>
              </w:rPr>
            </w:pPr>
            <w:r>
              <w:rPr>
                <w:rFonts w:cs="Arial"/>
                <w:sz w:val="20"/>
                <w:szCs w:val="20"/>
                <w:lang w:eastAsia="sl-SI"/>
              </w:rPr>
              <w:t>59</w:t>
            </w:r>
          </w:p>
        </w:tc>
      </w:tr>
      <w:tr w:rsidR="00051630" w14:paraId="3EB544F0" w14:textId="6833797C" w:rsidTr="000516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AD37ED4" w14:textId="16F6BD9F" w:rsidR="00051630" w:rsidRDefault="00051630" w:rsidP="00051630">
            <w:pPr>
              <w:rPr>
                <w:rFonts w:cs="Arial"/>
                <w:sz w:val="20"/>
                <w:szCs w:val="20"/>
                <w:lang w:eastAsia="sl-SI"/>
              </w:rPr>
            </w:pPr>
            <w:r>
              <w:rPr>
                <w:rFonts w:cs="Arial"/>
                <w:sz w:val="20"/>
                <w:szCs w:val="20"/>
                <w:lang w:eastAsia="sl-SI"/>
              </w:rPr>
              <w:t>belohrbti detel</w:t>
            </w:r>
          </w:p>
        </w:tc>
        <w:tc>
          <w:tcPr>
            <w:tcW w:w="0" w:type="auto"/>
            <w:tcBorders>
              <w:top w:val="single" w:sz="4" w:space="0" w:color="auto"/>
              <w:bottom w:val="single" w:sz="4" w:space="0" w:color="auto"/>
              <w:right w:val="single" w:sz="4" w:space="0" w:color="auto"/>
            </w:tcBorders>
            <w:vAlign w:val="bottom"/>
          </w:tcPr>
          <w:p w14:paraId="19C87413" w14:textId="259D39AC" w:rsidR="00051630" w:rsidRDefault="00051630" w:rsidP="003E3B10">
            <w:pPr>
              <w:jc w:val="right"/>
              <w:rPr>
                <w:rFonts w:cs="Arial"/>
                <w:sz w:val="20"/>
                <w:szCs w:val="20"/>
                <w:lang w:eastAsia="sl-SI"/>
              </w:rPr>
            </w:pPr>
            <w:r>
              <w:rPr>
                <w:rFonts w:cs="Arial"/>
                <w:sz w:val="20"/>
                <w:szCs w:val="20"/>
                <w:lang w:eastAsia="sl-SI"/>
              </w:rPr>
              <w:t>53</w:t>
            </w:r>
          </w:p>
        </w:tc>
      </w:tr>
      <w:tr w:rsidR="00051630" w14:paraId="02EF3668" w14:textId="3A19B134" w:rsidTr="000516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4B226E53" w14:textId="166C3410" w:rsidR="00051630" w:rsidRDefault="00051630" w:rsidP="00051630">
            <w:pPr>
              <w:rPr>
                <w:rFonts w:cs="Arial"/>
                <w:sz w:val="20"/>
                <w:szCs w:val="20"/>
                <w:lang w:eastAsia="sl-SI"/>
              </w:rPr>
            </w:pPr>
            <w:r>
              <w:rPr>
                <w:rFonts w:cs="Arial"/>
                <w:sz w:val="20"/>
                <w:szCs w:val="20"/>
                <w:lang w:eastAsia="sl-SI"/>
              </w:rPr>
              <w:t xml:space="preserve">škrlatni </w:t>
            </w:r>
            <w:proofErr w:type="spellStart"/>
            <w:r>
              <w:rPr>
                <w:rFonts w:cs="Arial"/>
                <w:sz w:val="20"/>
                <w:szCs w:val="20"/>
                <w:lang w:eastAsia="sl-SI"/>
              </w:rPr>
              <w:t>kukuj</w:t>
            </w:r>
            <w:proofErr w:type="spellEnd"/>
          </w:p>
        </w:tc>
        <w:tc>
          <w:tcPr>
            <w:tcW w:w="0" w:type="auto"/>
            <w:tcBorders>
              <w:top w:val="single" w:sz="4" w:space="0" w:color="auto"/>
              <w:bottom w:val="single" w:sz="4" w:space="0" w:color="auto"/>
              <w:right w:val="single" w:sz="4" w:space="0" w:color="auto"/>
            </w:tcBorders>
            <w:vAlign w:val="bottom"/>
          </w:tcPr>
          <w:p w14:paraId="06AFE97E" w14:textId="1BBA333C" w:rsidR="00051630" w:rsidRDefault="00051630" w:rsidP="003E3B10">
            <w:pPr>
              <w:jc w:val="right"/>
              <w:rPr>
                <w:rFonts w:cs="Arial"/>
                <w:sz w:val="20"/>
                <w:szCs w:val="20"/>
                <w:lang w:eastAsia="sl-SI"/>
              </w:rPr>
            </w:pPr>
            <w:r>
              <w:rPr>
                <w:rFonts w:cs="Arial"/>
                <w:sz w:val="20"/>
                <w:szCs w:val="20"/>
                <w:lang w:eastAsia="sl-SI"/>
              </w:rPr>
              <w:t>17</w:t>
            </w:r>
          </w:p>
        </w:tc>
      </w:tr>
      <w:tr w:rsidR="00051630" w14:paraId="57395F4D" w14:textId="259D32D5" w:rsidTr="000516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2E06D580" w14:textId="75835E7C" w:rsidR="00051630" w:rsidRDefault="00051630" w:rsidP="00051630">
            <w:pPr>
              <w:rPr>
                <w:rFonts w:cs="Arial"/>
                <w:sz w:val="20"/>
                <w:szCs w:val="20"/>
                <w:lang w:eastAsia="sl-SI"/>
              </w:rPr>
            </w:pPr>
            <w:r>
              <w:rPr>
                <w:rFonts w:cs="Arial"/>
                <w:sz w:val="20"/>
                <w:szCs w:val="20"/>
                <w:lang w:eastAsia="sl-SI"/>
              </w:rPr>
              <w:t>divji petelin</w:t>
            </w:r>
          </w:p>
        </w:tc>
        <w:tc>
          <w:tcPr>
            <w:tcW w:w="0" w:type="auto"/>
            <w:tcBorders>
              <w:top w:val="single" w:sz="4" w:space="0" w:color="auto"/>
              <w:bottom w:val="single" w:sz="4" w:space="0" w:color="auto"/>
              <w:right w:val="single" w:sz="4" w:space="0" w:color="auto"/>
            </w:tcBorders>
            <w:vAlign w:val="bottom"/>
          </w:tcPr>
          <w:p w14:paraId="1AB3E7BA" w14:textId="514C3DAB" w:rsidR="00051630" w:rsidRDefault="00051630" w:rsidP="003E3B10">
            <w:pPr>
              <w:jc w:val="right"/>
              <w:rPr>
                <w:rFonts w:cs="Arial"/>
                <w:sz w:val="20"/>
                <w:szCs w:val="20"/>
                <w:lang w:eastAsia="sl-SI"/>
              </w:rPr>
            </w:pPr>
            <w:r>
              <w:rPr>
                <w:rFonts w:cs="Arial"/>
                <w:sz w:val="20"/>
                <w:szCs w:val="20"/>
                <w:lang w:eastAsia="sl-SI"/>
              </w:rPr>
              <w:t>16</w:t>
            </w:r>
          </w:p>
        </w:tc>
      </w:tr>
      <w:tr w:rsidR="00051630" w14:paraId="4A2D8821" w14:textId="02CD95F4" w:rsidTr="000516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4F09E89C" w14:textId="06ABA9D9" w:rsidR="00051630" w:rsidRDefault="00051630" w:rsidP="00051630">
            <w:pPr>
              <w:rPr>
                <w:rFonts w:cs="Arial"/>
                <w:sz w:val="20"/>
                <w:szCs w:val="20"/>
                <w:lang w:eastAsia="sl-SI"/>
              </w:rPr>
            </w:pPr>
            <w:r>
              <w:rPr>
                <w:rFonts w:cs="Arial"/>
                <w:sz w:val="20"/>
                <w:szCs w:val="20"/>
                <w:lang w:eastAsia="sl-SI"/>
              </w:rPr>
              <w:t>brazdar</w:t>
            </w:r>
          </w:p>
        </w:tc>
        <w:tc>
          <w:tcPr>
            <w:tcW w:w="0" w:type="auto"/>
            <w:tcBorders>
              <w:top w:val="single" w:sz="4" w:space="0" w:color="auto"/>
              <w:bottom w:val="single" w:sz="4" w:space="0" w:color="auto"/>
              <w:right w:val="single" w:sz="4" w:space="0" w:color="auto"/>
            </w:tcBorders>
            <w:vAlign w:val="bottom"/>
          </w:tcPr>
          <w:p w14:paraId="23FE5AC7" w14:textId="74E69DCA" w:rsidR="00051630" w:rsidRDefault="00051630" w:rsidP="003E3B10">
            <w:pPr>
              <w:jc w:val="right"/>
              <w:rPr>
                <w:rFonts w:cs="Arial"/>
                <w:sz w:val="20"/>
                <w:szCs w:val="20"/>
                <w:lang w:eastAsia="sl-SI"/>
              </w:rPr>
            </w:pPr>
            <w:r>
              <w:rPr>
                <w:rFonts w:cs="Arial"/>
                <w:sz w:val="20"/>
                <w:szCs w:val="20"/>
                <w:lang w:eastAsia="sl-SI"/>
              </w:rPr>
              <w:t>7</w:t>
            </w:r>
          </w:p>
        </w:tc>
      </w:tr>
      <w:tr w:rsidR="00051630" w14:paraId="6A48C287" w14:textId="6FED536B" w:rsidTr="000516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4FCC4390" w14:textId="405A11C2" w:rsidR="00051630" w:rsidRDefault="00051630" w:rsidP="00051630">
            <w:pPr>
              <w:rPr>
                <w:rFonts w:cs="Arial"/>
                <w:sz w:val="20"/>
                <w:szCs w:val="20"/>
                <w:lang w:eastAsia="sl-SI"/>
              </w:rPr>
            </w:pPr>
            <w:r>
              <w:rPr>
                <w:rFonts w:cs="Arial"/>
                <w:sz w:val="20"/>
                <w:szCs w:val="20"/>
                <w:lang w:eastAsia="sl-SI"/>
              </w:rPr>
              <w:t>alpski kozliček</w:t>
            </w:r>
          </w:p>
        </w:tc>
        <w:tc>
          <w:tcPr>
            <w:tcW w:w="0" w:type="auto"/>
            <w:tcBorders>
              <w:top w:val="single" w:sz="4" w:space="0" w:color="auto"/>
              <w:bottom w:val="single" w:sz="4" w:space="0" w:color="auto"/>
              <w:right w:val="single" w:sz="4" w:space="0" w:color="auto"/>
            </w:tcBorders>
            <w:vAlign w:val="bottom"/>
          </w:tcPr>
          <w:p w14:paraId="7EA61984" w14:textId="4E4031F6" w:rsidR="00051630" w:rsidRDefault="00051630" w:rsidP="003E3B10">
            <w:pPr>
              <w:jc w:val="right"/>
              <w:rPr>
                <w:rFonts w:cs="Arial"/>
                <w:sz w:val="20"/>
                <w:szCs w:val="20"/>
                <w:lang w:eastAsia="sl-SI"/>
              </w:rPr>
            </w:pPr>
            <w:r>
              <w:rPr>
                <w:rFonts w:cs="Arial"/>
                <w:sz w:val="20"/>
                <w:szCs w:val="20"/>
                <w:lang w:eastAsia="sl-SI"/>
              </w:rPr>
              <w:t>6</w:t>
            </w:r>
          </w:p>
        </w:tc>
      </w:tr>
      <w:tr w:rsidR="00051630" w14:paraId="49FDA952" w14:textId="452DE1A7" w:rsidTr="000516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045B9F5F" w14:textId="68692C89" w:rsidR="00051630" w:rsidRDefault="00051630" w:rsidP="00051630">
            <w:pPr>
              <w:rPr>
                <w:rFonts w:cs="Arial"/>
                <w:sz w:val="20"/>
                <w:szCs w:val="20"/>
                <w:lang w:eastAsia="sl-SI"/>
              </w:rPr>
            </w:pPr>
            <w:r>
              <w:rPr>
                <w:rFonts w:cs="Arial"/>
                <w:sz w:val="20"/>
                <w:szCs w:val="20"/>
                <w:lang w:eastAsia="sl-SI"/>
              </w:rPr>
              <w:t>srednji detel</w:t>
            </w:r>
          </w:p>
        </w:tc>
        <w:tc>
          <w:tcPr>
            <w:tcW w:w="0" w:type="auto"/>
            <w:tcBorders>
              <w:top w:val="single" w:sz="4" w:space="0" w:color="auto"/>
              <w:bottom w:val="single" w:sz="4" w:space="0" w:color="auto"/>
              <w:right w:val="single" w:sz="4" w:space="0" w:color="auto"/>
            </w:tcBorders>
            <w:vAlign w:val="bottom"/>
          </w:tcPr>
          <w:p w14:paraId="0C369186" w14:textId="0FC993A5" w:rsidR="00051630" w:rsidRDefault="00051630" w:rsidP="003E3B10">
            <w:pPr>
              <w:jc w:val="right"/>
              <w:rPr>
                <w:rFonts w:cs="Arial"/>
                <w:sz w:val="20"/>
                <w:szCs w:val="20"/>
                <w:lang w:eastAsia="sl-SI"/>
              </w:rPr>
            </w:pPr>
            <w:r>
              <w:rPr>
                <w:rFonts w:cs="Arial"/>
                <w:sz w:val="20"/>
                <w:szCs w:val="20"/>
                <w:lang w:eastAsia="sl-SI"/>
              </w:rPr>
              <w:t>6</w:t>
            </w:r>
          </w:p>
        </w:tc>
      </w:tr>
      <w:tr w:rsidR="00051630" w14:paraId="257282A0" w14:textId="24796A98" w:rsidTr="000516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23559644" w14:textId="6296CEDB" w:rsidR="00051630" w:rsidRDefault="00051630" w:rsidP="00051630">
            <w:pPr>
              <w:rPr>
                <w:rFonts w:cs="Arial"/>
                <w:sz w:val="20"/>
                <w:szCs w:val="20"/>
                <w:lang w:eastAsia="sl-SI"/>
              </w:rPr>
            </w:pPr>
            <w:r>
              <w:rPr>
                <w:rFonts w:cs="Arial"/>
                <w:sz w:val="20"/>
                <w:szCs w:val="20"/>
                <w:lang w:eastAsia="sl-SI"/>
              </w:rPr>
              <w:t>mali podkovnjak</w:t>
            </w:r>
          </w:p>
        </w:tc>
        <w:tc>
          <w:tcPr>
            <w:tcW w:w="0" w:type="auto"/>
            <w:tcBorders>
              <w:top w:val="single" w:sz="4" w:space="0" w:color="auto"/>
              <w:bottom w:val="single" w:sz="4" w:space="0" w:color="auto"/>
              <w:right w:val="single" w:sz="4" w:space="0" w:color="auto"/>
            </w:tcBorders>
            <w:vAlign w:val="bottom"/>
          </w:tcPr>
          <w:p w14:paraId="60FB0370" w14:textId="4331DC49" w:rsidR="00051630" w:rsidRDefault="00051630" w:rsidP="003E3B10">
            <w:pPr>
              <w:jc w:val="right"/>
              <w:rPr>
                <w:rFonts w:cs="Arial"/>
                <w:sz w:val="20"/>
                <w:szCs w:val="20"/>
                <w:lang w:eastAsia="sl-SI"/>
              </w:rPr>
            </w:pPr>
            <w:r>
              <w:rPr>
                <w:rFonts w:cs="Arial"/>
                <w:sz w:val="20"/>
                <w:szCs w:val="20"/>
                <w:lang w:eastAsia="sl-SI"/>
              </w:rPr>
              <w:t>5</w:t>
            </w:r>
          </w:p>
        </w:tc>
      </w:tr>
      <w:tr w:rsidR="00051630" w14:paraId="5A8AB3A6" w14:textId="18BFBEB3" w:rsidTr="000516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3509F863" w14:textId="32C6B566" w:rsidR="00051630" w:rsidRDefault="00051630" w:rsidP="00051630">
            <w:pPr>
              <w:rPr>
                <w:rFonts w:cs="Arial"/>
                <w:sz w:val="20"/>
                <w:szCs w:val="20"/>
                <w:lang w:eastAsia="sl-SI"/>
              </w:rPr>
            </w:pPr>
            <w:r>
              <w:rPr>
                <w:rFonts w:cs="Arial"/>
                <w:sz w:val="20"/>
                <w:szCs w:val="20"/>
                <w:lang w:eastAsia="sl-SI"/>
              </w:rPr>
              <w:t>navadni koščak</w:t>
            </w:r>
          </w:p>
        </w:tc>
        <w:tc>
          <w:tcPr>
            <w:tcW w:w="0" w:type="auto"/>
            <w:tcBorders>
              <w:top w:val="single" w:sz="4" w:space="0" w:color="auto"/>
              <w:bottom w:val="single" w:sz="4" w:space="0" w:color="auto"/>
              <w:right w:val="single" w:sz="4" w:space="0" w:color="auto"/>
            </w:tcBorders>
            <w:vAlign w:val="bottom"/>
          </w:tcPr>
          <w:p w14:paraId="0F0398CB" w14:textId="6ADCB0F6" w:rsidR="00051630" w:rsidRDefault="00051630" w:rsidP="003E3B10">
            <w:pPr>
              <w:jc w:val="right"/>
              <w:rPr>
                <w:rFonts w:cs="Arial"/>
                <w:sz w:val="20"/>
                <w:szCs w:val="20"/>
                <w:lang w:eastAsia="sl-SI"/>
              </w:rPr>
            </w:pPr>
            <w:r>
              <w:rPr>
                <w:rFonts w:cs="Arial"/>
                <w:sz w:val="20"/>
                <w:szCs w:val="20"/>
                <w:lang w:eastAsia="sl-SI"/>
              </w:rPr>
              <w:t>4</w:t>
            </w:r>
          </w:p>
        </w:tc>
      </w:tr>
      <w:tr w:rsidR="00051630" w14:paraId="1B033F08" w14:textId="18096D54" w:rsidTr="000516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61ABE4D" w14:textId="3E69163E" w:rsidR="00051630" w:rsidRDefault="00051630" w:rsidP="00051630">
            <w:pPr>
              <w:rPr>
                <w:rFonts w:cs="Arial"/>
                <w:sz w:val="20"/>
                <w:szCs w:val="20"/>
                <w:lang w:eastAsia="sl-SI"/>
              </w:rPr>
            </w:pPr>
            <w:r>
              <w:rPr>
                <w:rFonts w:cs="Arial"/>
                <w:sz w:val="20"/>
                <w:szCs w:val="20"/>
                <w:lang w:eastAsia="sl-SI"/>
              </w:rPr>
              <w:t>kozača</w:t>
            </w:r>
          </w:p>
        </w:tc>
        <w:tc>
          <w:tcPr>
            <w:tcW w:w="0" w:type="auto"/>
            <w:tcBorders>
              <w:top w:val="single" w:sz="4" w:space="0" w:color="auto"/>
              <w:bottom w:val="single" w:sz="4" w:space="0" w:color="auto"/>
              <w:right w:val="single" w:sz="4" w:space="0" w:color="auto"/>
            </w:tcBorders>
            <w:vAlign w:val="bottom"/>
          </w:tcPr>
          <w:p w14:paraId="3CB3F13A" w14:textId="2F7DC268" w:rsidR="00051630" w:rsidRDefault="00051630" w:rsidP="003E3B10">
            <w:pPr>
              <w:jc w:val="right"/>
              <w:rPr>
                <w:rFonts w:cs="Arial"/>
                <w:sz w:val="20"/>
                <w:szCs w:val="20"/>
                <w:lang w:eastAsia="sl-SI"/>
              </w:rPr>
            </w:pPr>
            <w:r>
              <w:rPr>
                <w:rFonts w:cs="Arial"/>
                <w:sz w:val="20"/>
                <w:szCs w:val="20"/>
                <w:lang w:eastAsia="sl-SI"/>
              </w:rPr>
              <w:t>3</w:t>
            </w:r>
          </w:p>
        </w:tc>
      </w:tr>
      <w:tr w:rsidR="00051630" w14:paraId="1BC3019F" w14:textId="5E3A235F" w:rsidTr="000516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6695CC14" w14:textId="3B215CC0" w:rsidR="00051630" w:rsidRDefault="00051630" w:rsidP="00051630">
            <w:pPr>
              <w:rPr>
                <w:rFonts w:cs="Arial"/>
                <w:sz w:val="20"/>
                <w:szCs w:val="20"/>
                <w:lang w:eastAsia="sl-SI"/>
              </w:rPr>
            </w:pPr>
            <w:r>
              <w:rPr>
                <w:rFonts w:cs="Arial"/>
                <w:sz w:val="20"/>
                <w:szCs w:val="20"/>
                <w:lang w:eastAsia="sl-SI"/>
              </w:rPr>
              <w:t>bukov kozliček</w:t>
            </w:r>
          </w:p>
        </w:tc>
        <w:tc>
          <w:tcPr>
            <w:tcW w:w="0" w:type="auto"/>
            <w:tcBorders>
              <w:top w:val="single" w:sz="4" w:space="0" w:color="auto"/>
              <w:bottom w:val="single" w:sz="4" w:space="0" w:color="auto"/>
              <w:right w:val="single" w:sz="4" w:space="0" w:color="auto"/>
            </w:tcBorders>
            <w:vAlign w:val="bottom"/>
          </w:tcPr>
          <w:p w14:paraId="776BE387" w14:textId="0697DF22" w:rsidR="00051630" w:rsidRDefault="00051630" w:rsidP="003E3B10">
            <w:pPr>
              <w:jc w:val="right"/>
              <w:rPr>
                <w:rFonts w:cs="Arial"/>
                <w:sz w:val="20"/>
                <w:szCs w:val="20"/>
                <w:lang w:eastAsia="sl-SI"/>
              </w:rPr>
            </w:pPr>
            <w:r>
              <w:rPr>
                <w:rFonts w:cs="Arial"/>
                <w:sz w:val="20"/>
                <w:szCs w:val="20"/>
                <w:lang w:eastAsia="sl-SI"/>
              </w:rPr>
              <w:t>3</w:t>
            </w:r>
          </w:p>
        </w:tc>
      </w:tr>
      <w:tr w:rsidR="00051630" w14:paraId="66F001D0" w14:textId="0104A117" w:rsidTr="000516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2321E8E3" w14:textId="59556D63" w:rsidR="00051630" w:rsidRDefault="00051630" w:rsidP="00051630">
            <w:pPr>
              <w:rPr>
                <w:rFonts w:cs="Arial"/>
                <w:sz w:val="20"/>
                <w:szCs w:val="20"/>
                <w:lang w:eastAsia="sl-SI"/>
              </w:rPr>
            </w:pPr>
            <w:r>
              <w:rPr>
                <w:rFonts w:cs="Arial"/>
                <w:sz w:val="20"/>
                <w:szCs w:val="20"/>
                <w:lang w:eastAsia="sl-SI"/>
              </w:rPr>
              <w:t>hribski urh</w:t>
            </w:r>
          </w:p>
        </w:tc>
        <w:tc>
          <w:tcPr>
            <w:tcW w:w="0" w:type="auto"/>
            <w:tcBorders>
              <w:top w:val="single" w:sz="4" w:space="0" w:color="auto"/>
              <w:bottom w:val="single" w:sz="4" w:space="0" w:color="auto"/>
              <w:right w:val="single" w:sz="4" w:space="0" w:color="auto"/>
            </w:tcBorders>
            <w:vAlign w:val="bottom"/>
          </w:tcPr>
          <w:p w14:paraId="29A4AA53" w14:textId="0B57DC8B" w:rsidR="00051630" w:rsidRDefault="00051630" w:rsidP="003E3B10">
            <w:pPr>
              <w:jc w:val="right"/>
              <w:rPr>
                <w:rFonts w:cs="Arial"/>
                <w:sz w:val="20"/>
                <w:szCs w:val="20"/>
                <w:lang w:eastAsia="sl-SI"/>
              </w:rPr>
            </w:pPr>
            <w:r>
              <w:rPr>
                <w:rFonts w:cs="Arial"/>
                <w:sz w:val="20"/>
                <w:szCs w:val="20"/>
                <w:lang w:eastAsia="sl-SI"/>
              </w:rPr>
              <w:t>2</w:t>
            </w:r>
          </w:p>
        </w:tc>
      </w:tr>
      <w:tr w:rsidR="00051630" w14:paraId="46E8C55D" w14:textId="2D270A1F" w:rsidTr="000516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20826EFE" w14:textId="1BEA740A" w:rsidR="00051630" w:rsidRDefault="00051630" w:rsidP="00051630">
            <w:pPr>
              <w:rPr>
                <w:rFonts w:cs="Arial"/>
                <w:sz w:val="20"/>
                <w:szCs w:val="20"/>
                <w:lang w:eastAsia="sl-SI"/>
              </w:rPr>
            </w:pPr>
            <w:r>
              <w:rPr>
                <w:rFonts w:cs="Arial"/>
                <w:sz w:val="20"/>
                <w:szCs w:val="20"/>
                <w:lang w:eastAsia="sl-SI"/>
              </w:rPr>
              <w:t>širokouhi netopir</w:t>
            </w:r>
          </w:p>
        </w:tc>
        <w:tc>
          <w:tcPr>
            <w:tcW w:w="0" w:type="auto"/>
            <w:tcBorders>
              <w:top w:val="single" w:sz="4" w:space="0" w:color="auto"/>
              <w:bottom w:val="single" w:sz="4" w:space="0" w:color="auto"/>
              <w:right w:val="single" w:sz="4" w:space="0" w:color="auto"/>
            </w:tcBorders>
            <w:vAlign w:val="bottom"/>
          </w:tcPr>
          <w:p w14:paraId="4DBC0FAE" w14:textId="44B47505" w:rsidR="00051630" w:rsidRDefault="00051630" w:rsidP="003E3B10">
            <w:pPr>
              <w:jc w:val="right"/>
              <w:rPr>
                <w:rFonts w:cs="Arial"/>
                <w:sz w:val="20"/>
                <w:szCs w:val="20"/>
                <w:lang w:eastAsia="sl-SI"/>
              </w:rPr>
            </w:pPr>
            <w:r>
              <w:rPr>
                <w:rFonts w:cs="Arial"/>
                <w:sz w:val="20"/>
                <w:szCs w:val="20"/>
                <w:lang w:eastAsia="sl-SI"/>
              </w:rPr>
              <w:t>1</w:t>
            </w:r>
          </w:p>
        </w:tc>
      </w:tr>
      <w:tr w:rsidR="00051630" w14:paraId="6E9341AD" w14:textId="42B26230" w:rsidTr="000516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6AE85860" w14:textId="1D83F0CE" w:rsidR="00051630" w:rsidRDefault="00051630" w:rsidP="00051630">
            <w:pPr>
              <w:rPr>
                <w:rFonts w:cs="Arial"/>
                <w:sz w:val="20"/>
                <w:szCs w:val="20"/>
                <w:lang w:eastAsia="sl-SI"/>
              </w:rPr>
            </w:pPr>
            <w:r>
              <w:rPr>
                <w:rFonts w:cs="Arial"/>
                <w:sz w:val="20"/>
                <w:szCs w:val="20"/>
                <w:lang w:eastAsia="sl-SI"/>
              </w:rPr>
              <w:t>veliki navadni netopir</w:t>
            </w:r>
          </w:p>
        </w:tc>
        <w:tc>
          <w:tcPr>
            <w:tcW w:w="0" w:type="auto"/>
            <w:tcBorders>
              <w:top w:val="single" w:sz="4" w:space="0" w:color="auto"/>
              <w:bottom w:val="single" w:sz="4" w:space="0" w:color="auto"/>
              <w:right w:val="single" w:sz="4" w:space="0" w:color="auto"/>
            </w:tcBorders>
            <w:vAlign w:val="bottom"/>
          </w:tcPr>
          <w:p w14:paraId="506D90AC" w14:textId="59FA2751" w:rsidR="00051630" w:rsidRDefault="00051630" w:rsidP="003E3B10">
            <w:pPr>
              <w:jc w:val="right"/>
              <w:rPr>
                <w:rFonts w:cs="Arial"/>
                <w:sz w:val="20"/>
                <w:szCs w:val="20"/>
                <w:lang w:eastAsia="sl-SI"/>
              </w:rPr>
            </w:pPr>
            <w:r>
              <w:rPr>
                <w:rFonts w:cs="Arial"/>
                <w:sz w:val="20"/>
                <w:szCs w:val="20"/>
                <w:lang w:eastAsia="sl-SI"/>
              </w:rPr>
              <w:t>1</w:t>
            </w:r>
          </w:p>
        </w:tc>
      </w:tr>
      <w:tr w:rsidR="00051630" w14:paraId="42729AB8" w14:textId="1653EA08" w:rsidTr="000516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224B6BC8" w14:textId="1AAA5756" w:rsidR="00051630" w:rsidRDefault="00051630" w:rsidP="00051630">
            <w:pPr>
              <w:rPr>
                <w:rFonts w:cs="Arial"/>
                <w:sz w:val="20"/>
                <w:szCs w:val="20"/>
                <w:lang w:eastAsia="sl-SI"/>
              </w:rPr>
            </w:pPr>
            <w:r>
              <w:rPr>
                <w:rFonts w:cs="Arial"/>
                <w:sz w:val="20"/>
                <w:szCs w:val="20"/>
                <w:lang w:eastAsia="sl-SI"/>
              </w:rPr>
              <w:t>sršenar</w:t>
            </w:r>
          </w:p>
        </w:tc>
        <w:tc>
          <w:tcPr>
            <w:tcW w:w="0" w:type="auto"/>
            <w:tcBorders>
              <w:top w:val="single" w:sz="4" w:space="0" w:color="auto"/>
              <w:bottom w:val="single" w:sz="4" w:space="0" w:color="auto"/>
              <w:right w:val="single" w:sz="4" w:space="0" w:color="auto"/>
            </w:tcBorders>
            <w:vAlign w:val="bottom"/>
          </w:tcPr>
          <w:p w14:paraId="2C45FCB0" w14:textId="6CC33AD8" w:rsidR="00051630" w:rsidRDefault="00051630" w:rsidP="003E3B10">
            <w:pPr>
              <w:jc w:val="right"/>
              <w:rPr>
                <w:rFonts w:cs="Arial"/>
                <w:sz w:val="20"/>
                <w:szCs w:val="20"/>
                <w:lang w:eastAsia="sl-SI"/>
              </w:rPr>
            </w:pPr>
            <w:r>
              <w:rPr>
                <w:rFonts w:cs="Arial"/>
                <w:sz w:val="20"/>
                <w:szCs w:val="20"/>
                <w:lang w:eastAsia="sl-SI"/>
              </w:rPr>
              <w:t>1</w:t>
            </w:r>
          </w:p>
        </w:tc>
      </w:tr>
      <w:tr w:rsidR="00051630" w14:paraId="240FEDD4" w14:textId="13FBC63B" w:rsidTr="000516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41A64E20" w14:textId="4CBD684B" w:rsidR="00051630" w:rsidRDefault="00051630" w:rsidP="00051630">
            <w:pPr>
              <w:rPr>
                <w:rFonts w:cs="Arial"/>
                <w:sz w:val="20"/>
                <w:szCs w:val="20"/>
                <w:lang w:eastAsia="sl-SI"/>
              </w:rPr>
            </w:pPr>
            <w:r>
              <w:rPr>
                <w:rFonts w:cs="Arial"/>
                <w:sz w:val="20"/>
                <w:szCs w:val="20"/>
                <w:lang w:eastAsia="sl-SI"/>
              </w:rPr>
              <w:t xml:space="preserve">Obrečna vrbovja, jelševja in </w:t>
            </w:r>
            <w:proofErr w:type="spellStart"/>
            <w:r>
              <w:rPr>
                <w:rFonts w:cs="Arial"/>
                <w:sz w:val="20"/>
                <w:szCs w:val="20"/>
                <w:lang w:eastAsia="sl-SI"/>
              </w:rPr>
              <w:t>jesenovja</w:t>
            </w:r>
            <w:proofErr w:type="spellEnd"/>
            <w:r>
              <w:rPr>
                <w:rFonts w:cs="Arial"/>
                <w:sz w:val="20"/>
                <w:szCs w:val="20"/>
                <w:lang w:eastAsia="sl-SI"/>
              </w:rPr>
              <w:t xml:space="preserve"> (</w:t>
            </w:r>
            <w:proofErr w:type="spellStart"/>
            <w:r>
              <w:rPr>
                <w:rFonts w:cs="Arial"/>
                <w:sz w:val="20"/>
                <w:szCs w:val="20"/>
                <w:lang w:eastAsia="sl-SI"/>
              </w:rPr>
              <w:t>mehkolesna</w:t>
            </w:r>
            <w:proofErr w:type="spellEnd"/>
            <w:r>
              <w:rPr>
                <w:rFonts w:cs="Arial"/>
                <w:sz w:val="20"/>
                <w:szCs w:val="20"/>
                <w:lang w:eastAsia="sl-SI"/>
              </w:rPr>
              <w:t xml:space="preserve"> loka))</w:t>
            </w:r>
          </w:p>
        </w:tc>
        <w:tc>
          <w:tcPr>
            <w:tcW w:w="0" w:type="auto"/>
            <w:tcBorders>
              <w:top w:val="single" w:sz="4" w:space="0" w:color="auto"/>
              <w:bottom w:val="single" w:sz="4" w:space="0" w:color="auto"/>
              <w:right w:val="single" w:sz="4" w:space="0" w:color="auto"/>
            </w:tcBorders>
            <w:vAlign w:val="bottom"/>
          </w:tcPr>
          <w:p w14:paraId="3CF07430" w14:textId="18B56A4E" w:rsidR="00051630" w:rsidRDefault="00051630" w:rsidP="003E3B10">
            <w:pPr>
              <w:jc w:val="right"/>
              <w:rPr>
                <w:rFonts w:cs="Arial"/>
                <w:sz w:val="20"/>
                <w:szCs w:val="20"/>
                <w:lang w:eastAsia="sl-SI"/>
              </w:rPr>
            </w:pPr>
            <w:r>
              <w:rPr>
                <w:rFonts w:cs="Arial"/>
                <w:sz w:val="20"/>
                <w:szCs w:val="20"/>
                <w:lang w:eastAsia="sl-SI"/>
              </w:rPr>
              <w:t>12</w:t>
            </w:r>
          </w:p>
        </w:tc>
      </w:tr>
      <w:tr w:rsidR="00051630" w14:paraId="7DC19034" w14:textId="6FA63C76" w:rsidTr="000516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223AD71" w14:textId="13FF6F55" w:rsidR="00051630" w:rsidRDefault="00051630" w:rsidP="00051630">
            <w:pPr>
              <w:rPr>
                <w:rFonts w:cs="Arial"/>
                <w:sz w:val="20"/>
                <w:szCs w:val="20"/>
                <w:lang w:eastAsia="sl-SI"/>
              </w:rPr>
            </w:pPr>
            <w:r>
              <w:rPr>
                <w:rFonts w:cs="Arial"/>
                <w:sz w:val="20"/>
                <w:szCs w:val="20"/>
                <w:lang w:eastAsia="sl-SI"/>
              </w:rPr>
              <w:t>Barjanski gozdovi</w:t>
            </w:r>
          </w:p>
        </w:tc>
        <w:tc>
          <w:tcPr>
            <w:tcW w:w="0" w:type="auto"/>
            <w:tcBorders>
              <w:top w:val="single" w:sz="4" w:space="0" w:color="auto"/>
              <w:bottom w:val="single" w:sz="4" w:space="0" w:color="auto"/>
              <w:right w:val="single" w:sz="4" w:space="0" w:color="auto"/>
            </w:tcBorders>
            <w:vAlign w:val="bottom"/>
          </w:tcPr>
          <w:p w14:paraId="576A71B4" w14:textId="02BBF34E" w:rsidR="00051630" w:rsidRDefault="00051630" w:rsidP="003E3B10">
            <w:pPr>
              <w:jc w:val="right"/>
              <w:rPr>
                <w:rFonts w:cs="Arial"/>
                <w:sz w:val="20"/>
                <w:szCs w:val="20"/>
                <w:lang w:eastAsia="sl-SI"/>
              </w:rPr>
            </w:pPr>
            <w:r>
              <w:rPr>
                <w:rFonts w:cs="Arial"/>
                <w:sz w:val="20"/>
                <w:szCs w:val="20"/>
                <w:lang w:eastAsia="sl-SI"/>
              </w:rPr>
              <w:t>2</w:t>
            </w:r>
          </w:p>
        </w:tc>
      </w:tr>
      <w:tr w:rsidR="00051630" w14:paraId="1B945ED8" w14:textId="2998E387" w:rsidTr="000516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5"/>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05C61806" w14:textId="5287D698" w:rsidR="00051630" w:rsidRDefault="00051630" w:rsidP="00051630">
            <w:pPr>
              <w:rPr>
                <w:rFonts w:cs="Arial"/>
                <w:sz w:val="20"/>
                <w:szCs w:val="20"/>
                <w:lang w:eastAsia="sl-SI"/>
              </w:rPr>
            </w:pPr>
            <w:r>
              <w:rPr>
                <w:rFonts w:cs="Arial"/>
                <w:sz w:val="20"/>
                <w:szCs w:val="20"/>
                <w:lang w:eastAsia="sl-SI"/>
              </w:rPr>
              <w:t xml:space="preserve">Bukovi gozdovi </w:t>
            </w:r>
            <w:proofErr w:type="spellStart"/>
            <w:r>
              <w:rPr>
                <w:rFonts w:cs="Arial"/>
                <w:sz w:val="20"/>
                <w:szCs w:val="20"/>
                <w:lang w:eastAsia="sl-SI"/>
              </w:rPr>
              <w:t>Luzulo-Fagetum</w:t>
            </w:r>
            <w:proofErr w:type="spellEnd"/>
          </w:p>
        </w:tc>
        <w:tc>
          <w:tcPr>
            <w:tcW w:w="0" w:type="auto"/>
            <w:tcBorders>
              <w:top w:val="single" w:sz="4" w:space="0" w:color="auto"/>
              <w:bottom w:val="single" w:sz="4" w:space="0" w:color="auto"/>
              <w:right w:val="single" w:sz="4" w:space="0" w:color="auto"/>
            </w:tcBorders>
            <w:vAlign w:val="bottom"/>
          </w:tcPr>
          <w:p w14:paraId="695D836A" w14:textId="7F7196F4" w:rsidR="00051630" w:rsidRDefault="00051630" w:rsidP="003E3B10">
            <w:pPr>
              <w:jc w:val="right"/>
              <w:rPr>
                <w:rFonts w:cs="Arial"/>
                <w:sz w:val="20"/>
                <w:szCs w:val="20"/>
                <w:lang w:eastAsia="sl-SI"/>
              </w:rPr>
            </w:pPr>
            <w:r>
              <w:rPr>
                <w:rFonts w:cs="Arial"/>
                <w:sz w:val="20"/>
                <w:szCs w:val="20"/>
                <w:lang w:eastAsia="sl-SI"/>
              </w:rPr>
              <w:t>1</w:t>
            </w:r>
          </w:p>
        </w:tc>
      </w:tr>
    </w:tbl>
    <w:p w14:paraId="410256C7" w14:textId="77777777" w:rsidR="00C76348" w:rsidRDefault="00C76348" w:rsidP="00150D1E">
      <w:pPr>
        <w:rPr>
          <w:rFonts w:cs="Arial"/>
        </w:rPr>
      </w:pPr>
    </w:p>
    <w:p w14:paraId="2BD40A0C" w14:textId="77777777" w:rsidR="004431A4" w:rsidRDefault="004431A4" w:rsidP="006F5F24"/>
    <w:p w14:paraId="023FB3E0" w14:textId="128A235D" w:rsidR="004431A4" w:rsidRDefault="004431A4" w:rsidP="006F5F24">
      <w:r>
        <w:t xml:space="preserve">Ukrep </w:t>
      </w:r>
      <w:r w:rsidRPr="004431A4">
        <w:rPr>
          <w:b/>
          <w:bCs/>
        </w:rPr>
        <w:t>ohranjanje habitatnega drevja</w:t>
      </w:r>
      <w:r w:rsidRPr="004431A4">
        <w:t xml:space="preserve"> se </w:t>
      </w:r>
      <w:r w:rsidR="00F26AB7">
        <w:t xml:space="preserve">je </w:t>
      </w:r>
      <w:r w:rsidRPr="004431A4">
        <w:t>izvaja</w:t>
      </w:r>
      <w:r w:rsidR="00F26AB7">
        <w:t>l</w:t>
      </w:r>
      <w:r w:rsidRPr="004431A4">
        <w:t xml:space="preserve"> z izvedbo različnih ukrepov: puščanje stoječe biomase v gozdu, puščanje podrte biomase v gozdu in vzdrževanje gnezdilnic. </w:t>
      </w:r>
      <w:r w:rsidR="009C2A46" w:rsidRPr="00F950E3">
        <w:rPr>
          <w:rFonts w:cs="Arial"/>
        </w:rPr>
        <w:t>V letu 2020 je bi</w:t>
      </w:r>
      <w:r w:rsidR="009C2A46">
        <w:rPr>
          <w:rFonts w:cs="Arial"/>
        </w:rPr>
        <w:t xml:space="preserve"> bilo v gozdu naravnim procesom načrtno puščenih </w:t>
      </w:r>
      <w:r w:rsidR="009C2A46" w:rsidRPr="00F950E3">
        <w:rPr>
          <w:rFonts w:cs="Arial"/>
        </w:rPr>
        <w:t>1</w:t>
      </w:r>
      <w:r w:rsidR="009C2A46">
        <w:rPr>
          <w:rFonts w:cs="Arial"/>
        </w:rPr>
        <w:t>.</w:t>
      </w:r>
      <w:r w:rsidR="009C2A46" w:rsidRPr="00F950E3">
        <w:rPr>
          <w:rFonts w:cs="Arial"/>
        </w:rPr>
        <w:t>205 habitatnih dreves s povprečnim premerom dobrih 55 cm na petnajstih območjih Natura 2000</w:t>
      </w:r>
      <w:r w:rsidR="009C2A46">
        <w:rPr>
          <w:rFonts w:cs="Arial"/>
        </w:rPr>
        <w:t>. V letu 2021 je bilo naravnim procesom prepuščeno 81</w:t>
      </w:r>
      <w:r w:rsidR="009C2A46" w:rsidRPr="009C2A46">
        <w:rPr>
          <w:rFonts w:cs="Arial"/>
        </w:rPr>
        <w:t xml:space="preserve"> habitatnih dreves s povprečnim premerom 64 cm na sedmih območjih Natura 2000</w:t>
      </w:r>
      <w:r w:rsidR="009C2A46">
        <w:rPr>
          <w:rFonts w:cs="Arial"/>
        </w:rPr>
        <w:t xml:space="preserve">. </w:t>
      </w:r>
      <w:r w:rsidRPr="004431A4">
        <w:t>V letu 2022 in 2023</w:t>
      </w:r>
      <w:r w:rsidR="009C2A46">
        <w:t xml:space="preserve"> pa</w:t>
      </w:r>
      <w:r w:rsidRPr="004431A4">
        <w:t xml:space="preserve"> </w:t>
      </w:r>
      <w:r w:rsidR="009C2A46">
        <w:t xml:space="preserve">je bilo v </w:t>
      </w:r>
      <w:r w:rsidRPr="004431A4">
        <w:t>obeh letih skupaj izločenih in na terenu označenih 318 dreves s povprečnim premerom 64 cm na enajstih območjih Natura 2000.</w:t>
      </w:r>
      <w:r w:rsidR="009C2A46" w:rsidRPr="009C2A46">
        <w:t xml:space="preserve"> Poleg puščanja stoječih habitatnih dreves v zasebnih gozdovih je ZGS ob strinjanju </w:t>
      </w:r>
      <w:proofErr w:type="spellStart"/>
      <w:r w:rsidR="009C2A46" w:rsidRPr="009C2A46">
        <w:t>SiDG</w:t>
      </w:r>
      <w:proofErr w:type="spellEnd"/>
      <w:r w:rsidR="009C2A46" w:rsidRPr="009C2A46">
        <w:t xml:space="preserve"> v državnih gozdovih vsa leta označeval tudi </w:t>
      </w:r>
      <w:r w:rsidR="009C2A46" w:rsidRPr="009C2A46">
        <w:lastRenderedPageBreak/>
        <w:t>drevesa</w:t>
      </w:r>
      <w:r w:rsidR="009C2A46">
        <w:t>, ki so</w:t>
      </w:r>
      <w:r w:rsidR="009C2A46" w:rsidRPr="009C2A46">
        <w:t xml:space="preserve"> prepuščena naravnemu razvoju.</w:t>
      </w:r>
      <w:r w:rsidR="00A84947">
        <w:t xml:space="preserve"> Habitatna drevesa so se namenjala predvsem za: </w:t>
      </w:r>
      <w:proofErr w:type="spellStart"/>
      <w:r w:rsidR="00A84947">
        <w:t>širokohuega</w:t>
      </w:r>
      <w:proofErr w:type="spellEnd"/>
      <w:r w:rsidR="00A84947">
        <w:t xml:space="preserve"> </w:t>
      </w:r>
      <w:proofErr w:type="spellStart"/>
      <w:r w:rsidR="00A84947">
        <w:t>netoprija</w:t>
      </w:r>
      <w:proofErr w:type="spellEnd"/>
      <w:r w:rsidR="00A84947">
        <w:t xml:space="preserve">, </w:t>
      </w:r>
      <w:proofErr w:type="spellStart"/>
      <w:r w:rsidR="00A84947">
        <w:t>kašarja</w:t>
      </w:r>
      <w:proofErr w:type="spellEnd"/>
      <w:r w:rsidR="00A84947">
        <w:t>, triprstega delta in belohrbtega detla (</w:t>
      </w:r>
      <w:r w:rsidR="00981228">
        <w:t>p</w:t>
      </w:r>
      <w:r w:rsidR="00A84947">
        <w:t xml:space="preserve">reglednica </w:t>
      </w:r>
      <w:r w:rsidR="00981228">
        <w:t>8</w:t>
      </w:r>
      <w:r w:rsidR="00A84947">
        <w:t>).</w:t>
      </w:r>
    </w:p>
    <w:p w14:paraId="427DAA74" w14:textId="77777777" w:rsidR="00051630" w:rsidRDefault="00051630" w:rsidP="006F5F24"/>
    <w:p w14:paraId="0E192BE5" w14:textId="124F99C6" w:rsidR="00A84947" w:rsidRDefault="00A84947" w:rsidP="00A84947">
      <w:pPr>
        <w:rPr>
          <w:rFonts w:cs="Arial"/>
          <w:bCs/>
          <w:i/>
          <w:sz w:val="20"/>
          <w:szCs w:val="20"/>
        </w:rPr>
      </w:pPr>
      <w:bookmarkStart w:id="53" w:name="_Toc213338105"/>
      <w:r w:rsidRPr="004431A4">
        <w:rPr>
          <w:rFonts w:cs="Arial"/>
          <w:bCs/>
          <w:i/>
          <w:sz w:val="20"/>
          <w:szCs w:val="20"/>
        </w:rPr>
        <w:t xml:space="preserve">Preglednica </w:t>
      </w:r>
      <w:r w:rsidRPr="004431A4">
        <w:rPr>
          <w:rFonts w:cs="Arial"/>
          <w:bCs/>
          <w:i/>
          <w:sz w:val="20"/>
          <w:szCs w:val="20"/>
        </w:rPr>
        <w:fldChar w:fldCharType="begin"/>
      </w:r>
      <w:r w:rsidRPr="004431A4">
        <w:rPr>
          <w:rFonts w:cs="Arial"/>
          <w:bCs/>
          <w:i/>
          <w:sz w:val="20"/>
          <w:szCs w:val="20"/>
        </w:rPr>
        <w:instrText xml:space="preserve"> SEQ Preglednica \* ARABIC </w:instrText>
      </w:r>
      <w:r w:rsidRPr="004431A4">
        <w:rPr>
          <w:rFonts w:cs="Arial"/>
          <w:bCs/>
          <w:i/>
          <w:sz w:val="20"/>
          <w:szCs w:val="20"/>
        </w:rPr>
        <w:fldChar w:fldCharType="separate"/>
      </w:r>
      <w:r w:rsidR="00981228">
        <w:rPr>
          <w:rFonts w:cs="Arial"/>
          <w:bCs/>
          <w:i/>
          <w:noProof/>
          <w:sz w:val="20"/>
          <w:szCs w:val="20"/>
        </w:rPr>
        <w:t>8</w:t>
      </w:r>
      <w:r w:rsidRPr="004431A4">
        <w:rPr>
          <w:rFonts w:cs="Arial"/>
          <w:bCs/>
          <w:i/>
          <w:sz w:val="20"/>
          <w:szCs w:val="20"/>
        </w:rPr>
        <w:fldChar w:fldCharType="end"/>
      </w:r>
      <w:r w:rsidRPr="004431A4">
        <w:rPr>
          <w:rFonts w:cs="Arial"/>
          <w:bCs/>
          <w:i/>
          <w:sz w:val="20"/>
          <w:szCs w:val="20"/>
        </w:rPr>
        <w:t xml:space="preserve">: </w:t>
      </w:r>
      <w:r>
        <w:rPr>
          <w:rFonts w:cs="Arial"/>
          <w:bCs/>
          <w:i/>
          <w:sz w:val="20"/>
          <w:szCs w:val="20"/>
        </w:rPr>
        <w:t>Vrste za katere je bilo namenjeno habitatno drevo</w:t>
      </w:r>
      <w:r w:rsidRPr="009C2A46">
        <w:rPr>
          <w:rFonts w:cs="Arial"/>
          <w:bCs/>
          <w:i/>
          <w:sz w:val="20"/>
          <w:szCs w:val="20"/>
        </w:rPr>
        <w:t xml:space="preserve"> (</w:t>
      </w:r>
      <w:r>
        <w:rPr>
          <w:rFonts w:cs="Arial"/>
          <w:bCs/>
          <w:i/>
          <w:sz w:val="20"/>
          <w:szCs w:val="20"/>
        </w:rPr>
        <w:t>ZGS</w:t>
      </w:r>
      <w:r w:rsidRPr="009C2A46">
        <w:rPr>
          <w:rFonts w:cs="Arial"/>
          <w:bCs/>
          <w:i/>
          <w:sz w:val="20"/>
          <w:szCs w:val="20"/>
        </w:rPr>
        <w:t>, 202</w:t>
      </w:r>
      <w:r>
        <w:rPr>
          <w:rFonts w:cs="Arial"/>
          <w:bCs/>
          <w:i/>
          <w:sz w:val="20"/>
          <w:szCs w:val="20"/>
        </w:rPr>
        <w:t>3</w:t>
      </w:r>
      <w:r w:rsidRPr="009C2A46">
        <w:rPr>
          <w:rFonts w:cs="Arial"/>
          <w:bCs/>
          <w:i/>
          <w:sz w:val="20"/>
          <w:szCs w:val="20"/>
        </w:rPr>
        <w:t>)</w:t>
      </w:r>
      <w:bookmarkEnd w:id="53"/>
    </w:p>
    <w:tbl>
      <w:tblPr>
        <w:tblW w:w="21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07"/>
        <w:gridCol w:w="1804"/>
      </w:tblGrid>
      <w:tr w:rsidR="00A84947" w:rsidRPr="003617D0" w14:paraId="73E984B4" w14:textId="77777777" w:rsidTr="00A84947">
        <w:trPr>
          <w:trHeight w:val="300"/>
          <w:tblHeader/>
        </w:trPr>
        <w:tc>
          <w:tcPr>
            <w:tcW w:w="2858" w:type="pct"/>
            <w:shd w:val="clear" w:color="auto" w:fill="92D050"/>
            <w:noWrap/>
            <w:tcMar>
              <w:top w:w="0" w:type="dxa"/>
              <w:left w:w="70" w:type="dxa"/>
              <w:bottom w:w="0" w:type="dxa"/>
              <w:right w:w="70" w:type="dxa"/>
            </w:tcMar>
            <w:vAlign w:val="bottom"/>
            <w:hideMark/>
          </w:tcPr>
          <w:p w14:paraId="76B59919" w14:textId="3C00162D" w:rsidR="00A84947" w:rsidRPr="00A84947" w:rsidRDefault="00A84947" w:rsidP="0052547B">
            <w:pPr>
              <w:spacing w:before="100" w:beforeAutospacing="1" w:after="0"/>
              <w:rPr>
                <w:rFonts w:ascii="Inria Sans" w:hAnsi="Inria Sans" w:cstheme="minorHAnsi"/>
              </w:rPr>
            </w:pPr>
            <w:r w:rsidRPr="00A84947">
              <w:rPr>
                <w:rFonts w:ascii="Inria Sans" w:hAnsi="Inria Sans" w:cstheme="minorHAnsi"/>
                <w:color w:val="000000"/>
              </w:rPr>
              <w:t>Vrsta</w:t>
            </w:r>
          </w:p>
        </w:tc>
        <w:tc>
          <w:tcPr>
            <w:tcW w:w="2142" w:type="pct"/>
            <w:shd w:val="clear" w:color="auto" w:fill="92D050"/>
            <w:noWrap/>
            <w:tcMar>
              <w:top w:w="0" w:type="dxa"/>
              <w:left w:w="70" w:type="dxa"/>
              <w:bottom w:w="0" w:type="dxa"/>
              <w:right w:w="70" w:type="dxa"/>
            </w:tcMar>
            <w:vAlign w:val="bottom"/>
            <w:hideMark/>
          </w:tcPr>
          <w:p w14:paraId="3A08852B" w14:textId="55567CBA" w:rsidR="00A84947" w:rsidRPr="00A84947" w:rsidRDefault="00A84947" w:rsidP="003E3B10">
            <w:pPr>
              <w:spacing w:before="100" w:beforeAutospacing="1" w:after="0"/>
              <w:jc w:val="right"/>
              <w:rPr>
                <w:rFonts w:ascii="Inria Sans" w:hAnsi="Inria Sans" w:cstheme="minorHAnsi"/>
              </w:rPr>
            </w:pPr>
            <w:r w:rsidRPr="00A84947">
              <w:rPr>
                <w:rFonts w:ascii="Inria Sans" w:hAnsi="Inria Sans" w:cstheme="minorHAnsi"/>
                <w:color w:val="000000"/>
              </w:rPr>
              <w:t>Število</w:t>
            </w:r>
          </w:p>
        </w:tc>
      </w:tr>
      <w:tr w:rsidR="00A84947" w:rsidRPr="003617D0" w14:paraId="18B023FF" w14:textId="77777777" w:rsidTr="00C16367">
        <w:trPr>
          <w:trHeight w:val="300"/>
          <w:tblHeader/>
        </w:trPr>
        <w:tc>
          <w:tcPr>
            <w:tcW w:w="2858" w:type="pct"/>
            <w:shd w:val="clear" w:color="auto" w:fill="auto"/>
            <w:noWrap/>
            <w:tcMar>
              <w:top w:w="0" w:type="dxa"/>
              <w:left w:w="70" w:type="dxa"/>
              <w:bottom w:w="0" w:type="dxa"/>
              <w:right w:w="70" w:type="dxa"/>
            </w:tcMar>
          </w:tcPr>
          <w:p w14:paraId="10D0493B" w14:textId="3A904370" w:rsidR="00A84947" w:rsidRDefault="00A84947" w:rsidP="00A84947">
            <w:pPr>
              <w:spacing w:before="100" w:beforeAutospacing="1" w:after="0"/>
              <w:rPr>
                <w:rFonts w:ascii="Inria Sans" w:hAnsi="Inria Sans" w:cstheme="minorHAnsi"/>
                <w:color w:val="000000"/>
              </w:rPr>
            </w:pPr>
            <w:proofErr w:type="spellStart"/>
            <w:r w:rsidRPr="00A84947">
              <w:rPr>
                <w:rFonts w:ascii="Aptos" w:eastAsia="Aptos" w:hAnsi="Aptos" w:cs="Aptos"/>
                <w:color w:val="000000"/>
                <w:lang w:val="en-GB"/>
                <w14:ligatures w14:val="standardContextual"/>
              </w:rPr>
              <w:t>širokouhi</w:t>
            </w:r>
            <w:proofErr w:type="spellEnd"/>
            <w:r w:rsidRPr="00A84947">
              <w:rPr>
                <w:rFonts w:ascii="Aptos" w:eastAsia="Aptos" w:hAnsi="Aptos" w:cs="Aptos"/>
                <w:color w:val="000000"/>
                <w:lang w:val="en-GB"/>
                <w14:ligatures w14:val="standardContextual"/>
              </w:rPr>
              <w:t xml:space="preserve"> </w:t>
            </w:r>
            <w:proofErr w:type="spellStart"/>
            <w:r w:rsidRPr="00A84947">
              <w:rPr>
                <w:rFonts w:ascii="Aptos" w:eastAsia="Aptos" w:hAnsi="Aptos" w:cs="Aptos"/>
                <w:color w:val="000000"/>
                <w:lang w:val="en-GB"/>
                <w14:ligatures w14:val="standardContextual"/>
              </w:rPr>
              <w:t>netopir</w:t>
            </w:r>
            <w:proofErr w:type="spellEnd"/>
          </w:p>
        </w:tc>
        <w:tc>
          <w:tcPr>
            <w:tcW w:w="2142" w:type="pct"/>
            <w:shd w:val="clear" w:color="auto" w:fill="auto"/>
            <w:noWrap/>
            <w:tcMar>
              <w:top w:w="0" w:type="dxa"/>
              <w:left w:w="70" w:type="dxa"/>
              <w:bottom w:w="0" w:type="dxa"/>
              <w:right w:w="70" w:type="dxa"/>
            </w:tcMar>
          </w:tcPr>
          <w:p w14:paraId="21962903" w14:textId="4B7802BE" w:rsidR="00A84947" w:rsidRDefault="00A84947" w:rsidP="003E3B10">
            <w:pPr>
              <w:spacing w:before="100" w:beforeAutospacing="1" w:after="0"/>
              <w:jc w:val="right"/>
              <w:rPr>
                <w:rFonts w:ascii="Inria Sans" w:hAnsi="Inria Sans" w:cstheme="minorHAnsi"/>
                <w:color w:val="000000"/>
              </w:rPr>
            </w:pPr>
            <w:r w:rsidRPr="00A84947">
              <w:rPr>
                <w:rFonts w:ascii="Aptos" w:eastAsia="Aptos" w:hAnsi="Aptos" w:cs="Aptos"/>
                <w:color w:val="000000"/>
                <w:lang w:val="en-GB"/>
                <w14:ligatures w14:val="standardContextual"/>
              </w:rPr>
              <w:t>379</w:t>
            </w:r>
          </w:p>
        </w:tc>
      </w:tr>
      <w:tr w:rsidR="00A84947" w:rsidRPr="003617D0" w14:paraId="0094205A" w14:textId="77777777" w:rsidTr="00C16367">
        <w:trPr>
          <w:trHeight w:val="300"/>
          <w:tblHeader/>
        </w:trPr>
        <w:tc>
          <w:tcPr>
            <w:tcW w:w="2858" w:type="pct"/>
            <w:shd w:val="clear" w:color="auto" w:fill="auto"/>
            <w:noWrap/>
            <w:tcMar>
              <w:top w:w="0" w:type="dxa"/>
              <w:left w:w="70" w:type="dxa"/>
              <w:bottom w:w="0" w:type="dxa"/>
              <w:right w:w="70" w:type="dxa"/>
            </w:tcMar>
          </w:tcPr>
          <w:p w14:paraId="1E661C2E" w14:textId="015763B1" w:rsidR="00A84947" w:rsidRPr="00A84947" w:rsidRDefault="00A84947" w:rsidP="00A84947">
            <w:pPr>
              <w:spacing w:before="100" w:beforeAutospacing="1" w:after="0"/>
              <w:rPr>
                <w:rFonts w:ascii="Aptos" w:eastAsia="Aptos" w:hAnsi="Aptos" w:cs="Aptos"/>
                <w:color w:val="000000"/>
                <w:lang w:val="en-GB"/>
                <w14:ligatures w14:val="standardContextual"/>
              </w:rPr>
            </w:pPr>
            <w:proofErr w:type="spellStart"/>
            <w:r>
              <w:rPr>
                <w:rFonts w:ascii="Aptos" w:eastAsia="Aptos" w:hAnsi="Aptos" w:cs="Aptos"/>
                <w:color w:val="000000"/>
                <w:lang w:val="en-GB"/>
                <w14:ligatures w14:val="standardContextual"/>
              </w:rPr>
              <w:t>k</w:t>
            </w:r>
            <w:r w:rsidRPr="00A84947">
              <w:rPr>
                <w:rFonts w:ascii="Aptos" w:eastAsia="Aptos" w:hAnsi="Aptos" w:cs="Aptos"/>
                <w:color w:val="000000"/>
                <w:lang w:val="en-GB"/>
                <w14:ligatures w14:val="standardContextual"/>
              </w:rPr>
              <w:t>ačar</w:t>
            </w:r>
            <w:proofErr w:type="spellEnd"/>
          </w:p>
        </w:tc>
        <w:tc>
          <w:tcPr>
            <w:tcW w:w="2142" w:type="pct"/>
            <w:shd w:val="clear" w:color="auto" w:fill="auto"/>
            <w:noWrap/>
            <w:tcMar>
              <w:top w:w="0" w:type="dxa"/>
              <w:left w:w="70" w:type="dxa"/>
              <w:bottom w:w="0" w:type="dxa"/>
              <w:right w:w="70" w:type="dxa"/>
            </w:tcMar>
          </w:tcPr>
          <w:p w14:paraId="4E53D160" w14:textId="071CB43B" w:rsidR="00A84947" w:rsidRPr="00A84947" w:rsidRDefault="00A84947" w:rsidP="003E3B10">
            <w:pPr>
              <w:spacing w:before="100" w:beforeAutospacing="1" w:after="0"/>
              <w:jc w:val="right"/>
              <w:rPr>
                <w:rFonts w:ascii="Aptos" w:eastAsia="Aptos" w:hAnsi="Aptos" w:cs="Aptos"/>
                <w:color w:val="000000"/>
                <w:lang w:val="en-GB"/>
                <w14:ligatures w14:val="standardContextual"/>
              </w:rPr>
            </w:pPr>
            <w:r w:rsidRPr="00A84947">
              <w:rPr>
                <w:rFonts w:ascii="Aptos" w:eastAsia="Aptos" w:hAnsi="Aptos" w:cs="Aptos"/>
                <w:color w:val="000000"/>
                <w:lang w:val="en-GB"/>
                <w14:ligatures w14:val="standardContextual"/>
              </w:rPr>
              <w:t>350</w:t>
            </w:r>
          </w:p>
        </w:tc>
      </w:tr>
      <w:tr w:rsidR="00A84947" w:rsidRPr="003617D0" w14:paraId="0736C461" w14:textId="77777777" w:rsidTr="00C16367">
        <w:trPr>
          <w:trHeight w:val="300"/>
          <w:tblHeader/>
        </w:trPr>
        <w:tc>
          <w:tcPr>
            <w:tcW w:w="2858" w:type="pct"/>
            <w:shd w:val="clear" w:color="auto" w:fill="auto"/>
            <w:noWrap/>
            <w:tcMar>
              <w:top w:w="0" w:type="dxa"/>
              <w:left w:w="70" w:type="dxa"/>
              <w:bottom w:w="0" w:type="dxa"/>
              <w:right w:w="70" w:type="dxa"/>
            </w:tcMar>
          </w:tcPr>
          <w:p w14:paraId="14B19578" w14:textId="5B1880BF" w:rsidR="00A84947" w:rsidRPr="00A84947" w:rsidRDefault="00A84947" w:rsidP="00A84947">
            <w:pPr>
              <w:spacing w:before="100" w:beforeAutospacing="1" w:after="0"/>
              <w:rPr>
                <w:rFonts w:ascii="Aptos" w:eastAsia="Aptos" w:hAnsi="Aptos" w:cs="Aptos"/>
                <w:color w:val="000000"/>
                <w:lang w:val="en-GB"/>
                <w14:ligatures w14:val="standardContextual"/>
              </w:rPr>
            </w:pPr>
            <w:proofErr w:type="spellStart"/>
            <w:r w:rsidRPr="00A84947">
              <w:rPr>
                <w:rFonts w:ascii="Aptos" w:eastAsia="Aptos" w:hAnsi="Aptos" w:cs="Aptos"/>
                <w:color w:val="000000"/>
                <w:lang w:val="en-GB"/>
                <w14:ligatures w14:val="standardContextual"/>
              </w:rPr>
              <w:t>triprsti</w:t>
            </w:r>
            <w:proofErr w:type="spellEnd"/>
            <w:r w:rsidRPr="00A84947">
              <w:rPr>
                <w:rFonts w:ascii="Aptos" w:eastAsia="Aptos" w:hAnsi="Aptos" w:cs="Aptos"/>
                <w:color w:val="000000"/>
                <w:lang w:val="en-GB"/>
                <w14:ligatures w14:val="standardContextual"/>
              </w:rPr>
              <w:t xml:space="preserve"> </w:t>
            </w:r>
            <w:proofErr w:type="spellStart"/>
            <w:r w:rsidRPr="00A84947">
              <w:rPr>
                <w:rFonts w:ascii="Aptos" w:eastAsia="Aptos" w:hAnsi="Aptos" w:cs="Aptos"/>
                <w:color w:val="000000"/>
                <w:lang w:val="en-GB"/>
                <w14:ligatures w14:val="standardContextual"/>
              </w:rPr>
              <w:t>detel</w:t>
            </w:r>
            <w:proofErr w:type="spellEnd"/>
          </w:p>
        </w:tc>
        <w:tc>
          <w:tcPr>
            <w:tcW w:w="2142" w:type="pct"/>
            <w:shd w:val="clear" w:color="auto" w:fill="auto"/>
            <w:noWrap/>
            <w:tcMar>
              <w:top w:w="0" w:type="dxa"/>
              <w:left w:w="70" w:type="dxa"/>
              <w:bottom w:w="0" w:type="dxa"/>
              <w:right w:w="70" w:type="dxa"/>
            </w:tcMar>
          </w:tcPr>
          <w:p w14:paraId="7BBFC6B3" w14:textId="5610127A" w:rsidR="00A84947" w:rsidRPr="00A84947" w:rsidRDefault="00A84947" w:rsidP="003E3B10">
            <w:pPr>
              <w:spacing w:before="100" w:beforeAutospacing="1" w:after="0"/>
              <w:jc w:val="right"/>
              <w:rPr>
                <w:rFonts w:ascii="Aptos" w:eastAsia="Aptos" w:hAnsi="Aptos" w:cs="Aptos"/>
                <w:color w:val="000000"/>
                <w:lang w:val="en-GB"/>
                <w14:ligatures w14:val="standardContextual"/>
              </w:rPr>
            </w:pPr>
            <w:r w:rsidRPr="00A84947">
              <w:rPr>
                <w:rFonts w:ascii="Aptos" w:eastAsia="Aptos" w:hAnsi="Aptos" w:cs="Aptos"/>
                <w:color w:val="000000"/>
                <w:lang w:val="en-GB"/>
                <w14:ligatures w14:val="standardContextual"/>
              </w:rPr>
              <w:t>257</w:t>
            </w:r>
          </w:p>
        </w:tc>
      </w:tr>
      <w:tr w:rsidR="00A84947" w:rsidRPr="003617D0" w14:paraId="33393B1E" w14:textId="77777777" w:rsidTr="00C16367">
        <w:trPr>
          <w:trHeight w:val="300"/>
          <w:tblHeader/>
        </w:trPr>
        <w:tc>
          <w:tcPr>
            <w:tcW w:w="2858" w:type="pct"/>
            <w:shd w:val="clear" w:color="auto" w:fill="auto"/>
            <w:noWrap/>
            <w:tcMar>
              <w:top w:w="0" w:type="dxa"/>
              <w:left w:w="70" w:type="dxa"/>
              <w:bottom w:w="0" w:type="dxa"/>
              <w:right w:w="70" w:type="dxa"/>
            </w:tcMar>
          </w:tcPr>
          <w:p w14:paraId="7975FE10" w14:textId="359DBCB9" w:rsidR="00A84947" w:rsidRPr="00A84947" w:rsidRDefault="00A84947" w:rsidP="00A84947">
            <w:pPr>
              <w:spacing w:before="100" w:beforeAutospacing="1" w:after="0"/>
              <w:rPr>
                <w:rFonts w:ascii="Aptos" w:eastAsia="Aptos" w:hAnsi="Aptos" w:cs="Aptos"/>
                <w:color w:val="000000"/>
                <w:lang w:val="en-GB"/>
                <w14:ligatures w14:val="standardContextual"/>
              </w:rPr>
            </w:pPr>
            <w:proofErr w:type="spellStart"/>
            <w:r w:rsidRPr="00A84947">
              <w:rPr>
                <w:rFonts w:ascii="Aptos" w:eastAsia="Aptos" w:hAnsi="Aptos" w:cs="Aptos"/>
                <w:color w:val="000000"/>
                <w:lang w:val="en-GB"/>
                <w14:ligatures w14:val="standardContextual"/>
              </w:rPr>
              <w:t>belohrbti</w:t>
            </w:r>
            <w:proofErr w:type="spellEnd"/>
            <w:r w:rsidRPr="00A84947">
              <w:rPr>
                <w:rFonts w:ascii="Aptos" w:eastAsia="Aptos" w:hAnsi="Aptos" w:cs="Aptos"/>
                <w:color w:val="000000"/>
                <w:lang w:val="en-GB"/>
                <w14:ligatures w14:val="standardContextual"/>
              </w:rPr>
              <w:t xml:space="preserve"> </w:t>
            </w:r>
            <w:proofErr w:type="spellStart"/>
            <w:r w:rsidRPr="00A84947">
              <w:rPr>
                <w:rFonts w:ascii="Aptos" w:eastAsia="Aptos" w:hAnsi="Aptos" w:cs="Aptos"/>
                <w:color w:val="000000"/>
                <w:lang w:val="en-GB"/>
                <w14:ligatures w14:val="standardContextual"/>
              </w:rPr>
              <w:t>detel</w:t>
            </w:r>
            <w:proofErr w:type="spellEnd"/>
          </w:p>
        </w:tc>
        <w:tc>
          <w:tcPr>
            <w:tcW w:w="2142" w:type="pct"/>
            <w:shd w:val="clear" w:color="auto" w:fill="auto"/>
            <w:noWrap/>
            <w:tcMar>
              <w:top w:w="0" w:type="dxa"/>
              <w:left w:w="70" w:type="dxa"/>
              <w:bottom w:w="0" w:type="dxa"/>
              <w:right w:w="70" w:type="dxa"/>
            </w:tcMar>
          </w:tcPr>
          <w:p w14:paraId="3EA0A07A" w14:textId="7F5DE257" w:rsidR="00A84947" w:rsidRPr="00A84947" w:rsidRDefault="00A84947" w:rsidP="003E3B10">
            <w:pPr>
              <w:spacing w:before="100" w:beforeAutospacing="1" w:after="0"/>
              <w:jc w:val="right"/>
              <w:rPr>
                <w:rFonts w:ascii="Aptos" w:eastAsia="Aptos" w:hAnsi="Aptos" w:cs="Aptos"/>
                <w:color w:val="000000"/>
                <w:lang w:val="en-GB"/>
                <w14:ligatures w14:val="standardContextual"/>
              </w:rPr>
            </w:pPr>
            <w:r w:rsidRPr="00A84947">
              <w:rPr>
                <w:rFonts w:ascii="Aptos" w:eastAsia="Aptos" w:hAnsi="Aptos" w:cs="Aptos"/>
                <w:color w:val="000000"/>
                <w:lang w:val="en-GB"/>
                <w14:ligatures w14:val="standardContextual"/>
              </w:rPr>
              <w:t>201</w:t>
            </w:r>
          </w:p>
        </w:tc>
      </w:tr>
      <w:tr w:rsidR="00A84947" w:rsidRPr="003617D0" w14:paraId="55646367" w14:textId="77777777" w:rsidTr="00C16367">
        <w:trPr>
          <w:trHeight w:val="300"/>
          <w:tblHeader/>
        </w:trPr>
        <w:tc>
          <w:tcPr>
            <w:tcW w:w="2858" w:type="pct"/>
            <w:shd w:val="clear" w:color="auto" w:fill="auto"/>
            <w:noWrap/>
            <w:tcMar>
              <w:top w:w="0" w:type="dxa"/>
              <w:left w:w="70" w:type="dxa"/>
              <w:bottom w:w="0" w:type="dxa"/>
              <w:right w:w="70" w:type="dxa"/>
            </w:tcMar>
          </w:tcPr>
          <w:p w14:paraId="214B7F80" w14:textId="074645F5" w:rsidR="00A84947" w:rsidRPr="00A84947" w:rsidRDefault="00A84947" w:rsidP="00A84947">
            <w:pPr>
              <w:spacing w:before="100" w:beforeAutospacing="1" w:after="0"/>
              <w:rPr>
                <w:rFonts w:ascii="Aptos" w:eastAsia="Aptos" w:hAnsi="Aptos" w:cs="Aptos"/>
                <w:color w:val="000000"/>
                <w:lang w:val="en-GB"/>
                <w14:ligatures w14:val="standardContextual"/>
              </w:rPr>
            </w:pPr>
            <w:proofErr w:type="spellStart"/>
            <w:r w:rsidRPr="00A84947">
              <w:rPr>
                <w:rFonts w:ascii="Aptos" w:eastAsia="Aptos" w:hAnsi="Aptos" w:cs="Aptos"/>
                <w:color w:val="000000"/>
                <w:lang w:val="en-GB"/>
                <w14:ligatures w14:val="standardContextual"/>
              </w:rPr>
              <w:t>črna</w:t>
            </w:r>
            <w:proofErr w:type="spellEnd"/>
            <w:r w:rsidRPr="00A84947">
              <w:rPr>
                <w:rFonts w:ascii="Aptos" w:eastAsia="Aptos" w:hAnsi="Aptos" w:cs="Aptos"/>
                <w:color w:val="000000"/>
                <w:lang w:val="en-GB"/>
                <w14:ligatures w14:val="standardContextual"/>
              </w:rPr>
              <w:t xml:space="preserve"> </w:t>
            </w:r>
            <w:proofErr w:type="spellStart"/>
            <w:r w:rsidRPr="00A84947">
              <w:rPr>
                <w:rFonts w:ascii="Aptos" w:eastAsia="Aptos" w:hAnsi="Aptos" w:cs="Aptos"/>
                <w:color w:val="000000"/>
                <w:lang w:val="en-GB"/>
                <w14:ligatures w14:val="standardContextual"/>
              </w:rPr>
              <w:t>žolna</w:t>
            </w:r>
            <w:proofErr w:type="spellEnd"/>
          </w:p>
        </w:tc>
        <w:tc>
          <w:tcPr>
            <w:tcW w:w="2142" w:type="pct"/>
            <w:shd w:val="clear" w:color="auto" w:fill="auto"/>
            <w:noWrap/>
            <w:tcMar>
              <w:top w:w="0" w:type="dxa"/>
              <w:left w:w="70" w:type="dxa"/>
              <w:bottom w:w="0" w:type="dxa"/>
              <w:right w:w="70" w:type="dxa"/>
            </w:tcMar>
          </w:tcPr>
          <w:p w14:paraId="68671382" w14:textId="2DF66BD2" w:rsidR="00A84947" w:rsidRPr="00A84947" w:rsidRDefault="00A84947" w:rsidP="003E3B10">
            <w:pPr>
              <w:spacing w:before="100" w:beforeAutospacing="1" w:after="0"/>
              <w:jc w:val="right"/>
              <w:rPr>
                <w:rFonts w:ascii="Aptos" w:eastAsia="Aptos" w:hAnsi="Aptos" w:cs="Aptos"/>
                <w:color w:val="000000"/>
                <w:lang w:val="en-GB"/>
                <w14:ligatures w14:val="standardContextual"/>
              </w:rPr>
            </w:pPr>
            <w:r w:rsidRPr="00A84947">
              <w:rPr>
                <w:rFonts w:ascii="Aptos" w:eastAsia="Aptos" w:hAnsi="Aptos" w:cs="Aptos"/>
                <w:color w:val="000000"/>
                <w:lang w:val="en-GB"/>
                <w14:ligatures w14:val="standardContextual"/>
              </w:rPr>
              <w:t>57</w:t>
            </w:r>
          </w:p>
        </w:tc>
      </w:tr>
      <w:tr w:rsidR="00A84947" w:rsidRPr="003617D0" w14:paraId="7A57FA6D" w14:textId="77777777" w:rsidTr="00C16367">
        <w:trPr>
          <w:trHeight w:val="300"/>
          <w:tblHeader/>
        </w:trPr>
        <w:tc>
          <w:tcPr>
            <w:tcW w:w="2858" w:type="pct"/>
            <w:shd w:val="clear" w:color="auto" w:fill="auto"/>
            <w:noWrap/>
            <w:tcMar>
              <w:top w:w="0" w:type="dxa"/>
              <w:left w:w="70" w:type="dxa"/>
              <w:bottom w:w="0" w:type="dxa"/>
              <w:right w:w="70" w:type="dxa"/>
            </w:tcMar>
          </w:tcPr>
          <w:p w14:paraId="258942A0" w14:textId="1C2F26FA" w:rsidR="00A84947" w:rsidRPr="00A84947" w:rsidRDefault="00A84947" w:rsidP="00A84947">
            <w:pPr>
              <w:spacing w:before="100" w:beforeAutospacing="1" w:after="0"/>
              <w:rPr>
                <w:rFonts w:ascii="Aptos" w:eastAsia="Aptos" w:hAnsi="Aptos" w:cs="Aptos"/>
                <w:color w:val="000000"/>
                <w:lang w:val="en-GB"/>
                <w14:ligatures w14:val="standardContextual"/>
              </w:rPr>
            </w:pPr>
            <w:proofErr w:type="spellStart"/>
            <w:r w:rsidRPr="00A84947">
              <w:rPr>
                <w:rFonts w:ascii="Aptos" w:eastAsia="Aptos" w:hAnsi="Aptos" w:cs="Aptos"/>
                <w:color w:val="000000"/>
                <w:lang w:val="en-GB"/>
                <w14:ligatures w14:val="standardContextual"/>
              </w:rPr>
              <w:t>belovrati</w:t>
            </w:r>
            <w:proofErr w:type="spellEnd"/>
            <w:r w:rsidRPr="00A84947">
              <w:rPr>
                <w:rFonts w:ascii="Aptos" w:eastAsia="Aptos" w:hAnsi="Aptos" w:cs="Aptos"/>
                <w:color w:val="000000"/>
                <w:lang w:val="en-GB"/>
                <w14:ligatures w14:val="standardContextual"/>
              </w:rPr>
              <w:t xml:space="preserve"> </w:t>
            </w:r>
            <w:proofErr w:type="spellStart"/>
            <w:r w:rsidRPr="00A84947">
              <w:rPr>
                <w:rFonts w:ascii="Aptos" w:eastAsia="Aptos" w:hAnsi="Aptos" w:cs="Aptos"/>
                <w:color w:val="000000"/>
                <w:lang w:val="en-GB"/>
                <w14:ligatures w14:val="standardContextual"/>
              </w:rPr>
              <w:t>muhar</w:t>
            </w:r>
            <w:proofErr w:type="spellEnd"/>
          </w:p>
        </w:tc>
        <w:tc>
          <w:tcPr>
            <w:tcW w:w="2142" w:type="pct"/>
            <w:shd w:val="clear" w:color="auto" w:fill="auto"/>
            <w:noWrap/>
            <w:tcMar>
              <w:top w:w="0" w:type="dxa"/>
              <w:left w:w="70" w:type="dxa"/>
              <w:bottom w:w="0" w:type="dxa"/>
              <w:right w:w="70" w:type="dxa"/>
            </w:tcMar>
          </w:tcPr>
          <w:p w14:paraId="1DCDC700" w14:textId="57F71691" w:rsidR="00A84947" w:rsidRPr="00A84947" w:rsidRDefault="00A84947" w:rsidP="003E3B10">
            <w:pPr>
              <w:spacing w:before="100" w:beforeAutospacing="1" w:after="0"/>
              <w:jc w:val="right"/>
              <w:rPr>
                <w:rFonts w:ascii="Aptos" w:eastAsia="Aptos" w:hAnsi="Aptos" w:cs="Aptos"/>
                <w:color w:val="000000"/>
                <w:lang w:val="en-GB"/>
                <w14:ligatures w14:val="standardContextual"/>
              </w:rPr>
            </w:pPr>
            <w:r w:rsidRPr="00A84947">
              <w:rPr>
                <w:rFonts w:ascii="Aptos" w:eastAsia="Aptos" w:hAnsi="Aptos" w:cs="Aptos"/>
                <w:color w:val="000000"/>
                <w:lang w:val="en-GB"/>
                <w14:ligatures w14:val="standardContextual"/>
              </w:rPr>
              <w:t>55</w:t>
            </w:r>
          </w:p>
        </w:tc>
      </w:tr>
      <w:tr w:rsidR="00A84947" w:rsidRPr="003617D0" w14:paraId="7C6139A3" w14:textId="77777777" w:rsidTr="00C16367">
        <w:trPr>
          <w:trHeight w:val="300"/>
          <w:tblHeader/>
        </w:trPr>
        <w:tc>
          <w:tcPr>
            <w:tcW w:w="2858" w:type="pct"/>
            <w:shd w:val="clear" w:color="auto" w:fill="auto"/>
            <w:noWrap/>
            <w:tcMar>
              <w:top w:w="0" w:type="dxa"/>
              <w:left w:w="70" w:type="dxa"/>
              <w:bottom w:w="0" w:type="dxa"/>
              <w:right w:w="70" w:type="dxa"/>
            </w:tcMar>
          </w:tcPr>
          <w:p w14:paraId="6B0E0700" w14:textId="38ED25F1" w:rsidR="00A84947" w:rsidRPr="00A84947" w:rsidRDefault="00A84947" w:rsidP="00A84947">
            <w:pPr>
              <w:spacing w:before="100" w:beforeAutospacing="1" w:after="0"/>
              <w:rPr>
                <w:rFonts w:ascii="Aptos" w:eastAsia="Aptos" w:hAnsi="Aptos" w:cs="Aptos"/>
                <w:color w:val="000000"/>
                <w:lang w:val="en-GB"/>
                <w14:ligatures w14:val="standardContextual"/>
              </w:rPr>
            </w:pPr>
            <w:proofErr w:type="spellStart"/>
            <w:r w:rsidRPr="00A84947">
              <w:rPr>
                <w:rFonts w:ascii="Aptos" w:eastAsia="Aptos" w:hAnsi="Aptos" w:cs="Aptos"/>
                <w:color w:val="000000"/>
                <w:lang w:val="en-GB"/>
                <w14:ligatures w14:val="standardContextual"/>
              </w:rPr>
              <w:t>rogač</w:t>
            </w:r>
            <w:proofErr w:type="spellEnd"/>
          </w:p>
        </w:tc>
        <w:tc>
          <w:tcPr>
            <w:tcW w:w="2142" w:type="pct"/>
            <w:shd w:val="clear" w:color="auto" w:fill="auto"/>
            <w:noWrap/>
            <w:tcMar>
              <w:top w:w="0" w:type="dxa"/>
              <w:left w:w="70" w:type="dxa"/>
              <w:bottom w:w="0" w:type="dxa"/>
              <w:right w:w="70" w:type="dxa"/>
            </w:tcMar>
          </w:tcPr>
          <w:p w14:paraId="142F79D2" w14:textId="7CD54E9C" w:rsidR="00A84947" w:rsidRPr="00A84947" w:rsidRDefault="00A84947" w:rsidP="003E3B10">
            <w:pPr>
              <w:spacing w:before="100" w:beforeAutospacing="1" w:after="0"/>
              <w:jc w:val="right"/>
              <w:rPr>
                <w:rFonts w:ascii="Aptos" w:eastAsia="Aptos" w:hAnsi="Aptos" w:cs="Aptos"/>
                <w:color w:val="000000"/>
                <w:lang w:val="en-GB"/>
                <w14:ligatures w14:val="standardContextual"/>
              </w:rPr>
            </w:pPr>
            <w:r w:rsidRPr="00A84947">
              <w:rPr>
                <w:rFonts w:ascii="Aptos" w:eastAsia="Aptos" w:hAnsi="Aptos" w:cs="Aptos"/>
                <w:color w:val="000000"/>
                <w:lang w:val="en-GB"/>
                <w14:ligatures w14:val="standardContextual"/>
              </w:rPr>
              <w:t>55</w:t>
            </w:r>
          </w:p>
        </w:tc>
      </w:tr>
      <w:tr w:rsidR="00A84947" w:rsidRPr="003617D0" w14:paraId="3CBDC22C" w14:textId="77777777" w:rsidTr="00C16367">
        <w:trPr>
          <w:trHeight w:val="300"/>
          <w:tblHeader/>
        </w:trPr>
        <w:tc>
          <w:tcPr>
            <w:tcW w:w="2858" w:type="pct"/>
            <w:shd w:val="clear" w:color="auto" w:fill="auto"/>
            <w:noWrap/>
            <w:tcMar>
              <w:top w:w="0" w:type="dxa"/>
              <w:left w:w="70" w:type="dxa"/>
              <w:bottom w:w="0" w:type="dxa"/>
              <w:right w:w="70" w:type="dxa"/>
            </w:tcMar>
          </w:tcPr>
          <w:p w14:paraId="4BCC5F8B" w14:textId="56CEF39D" w:rsidR="00A84947" w:rsidRPr="00A84947" w:rsidRDefault="00A84947" w:rsidP="00A84947">
            <w:pPr>
              <w:spacing w:before="100" w:beforeAutospacing="1" w:after="0"/>
              <w:rPr>
                <w:rFonts w:ascii="Aptos" w:eastAsia="Aptos" w:hAnsi="Aptos" w:cs="Aptos"/>
                <w:color w:val="000000"/>
                <w:lang w:val="en-GB"/>
                <w14:ligatures w14:val="standardContextual"/>
              </w:rPr>
            </w:pPr>
            <w:proofErr w:type="spellStart"/>
            <w:r w:rsidRPr="00A84947">
              <w:rPr>
                <w:rFonts w:ascii="Aptos" w:eastAsia="Aptos" w:hAnsi="Aptos" w:cs="Aptos"/>
                <w:color w:val="000000"/>
                <w:lang w:val="en-GB"/>
                <w14:ligatures w14:val="standardContextual"/>
              </w:rPr>
              <w:t>belorepec</w:t>
            </w:r>
            <w:proofErr w:type="spellEnd"/>
          </w:p>
        </w:tc>
        <w:tc>
          <w:tcPr>
            <w:tcW w:w="2142" w:type="pct"/>
            <w:shd w:val="clear" w:color="auto" w:fill="auto"/>
            <w:noWrap/>
            <w:tcMar>
              <w:top w:w="0" w:type="dxa"/>
              <w:left w:w="70" w:type="dxa"/>
              <w:bottom w:w="0" w:type="dxa"/>
              <w:right w:w="70" w:type="dxa"/>
            </w:tcMar>
          </w:tcPr>
          <w:p w14:paraId="7A7A312F" w14:textId="5C64C1DF" w:rsidR="00A84947" w:rsidRPr="00A84947" w:rsidRDefault="00A84947" w:rsidP="003E3B10">
            <w:pPr>
              <w:spacing w:before="100" w:beforeAutospacing="1" w:after="0"/>
              <w:jc w:val="right"/>
              <w:rPr>
                <w:rFonts w:ascii="Aptos" w:eastAsia="Aptos" w:hAnsi="Aptos" w:cs="Aptos"/>
                <w:color w:val="000000"/>
                <w:lang w:val="en-GB"/>
                <w14:ligatures w14:val="standardContextual"/>
              </w:rPr>
            </w:pPr>
            <w:r w:rsidRPr="00A84947">
              <w:rPr>
                <w:rFonts w:ascii="Aptos" w:eastAsia="Aptos" w:hAnsi="Aptos" w:cs="Aptos"/>
                <w:color w:val="000000"/>
                <w:lang w:val="en-GB"/>
                <w14:ligatures w14:val="standardContextual"/>
              </w:rPr>
              <w:t>50</w:t>
            </w:r>
          </w:p>
        </w:tc>
      </w:tr>
      <w:tr w:rsidR="00A84947" w:rsidRPr="003617D0" w14:paraId="6EB08FE9" w14:textId="77777777" w:rsidTr="00C16367">
        <w:trPr>
          <w:trHeight w:val="300"/>
          <w:tblHeader/>
        </w:trPr>
        <w:tc>
          <w:tcPr>
            <w:tcW w:w="2858" w:type="pct"/>
            <w:shd w:val="clear" w:color="auto" w:fill="auto"/>
            <w:noWrap/>
            <w:tcMar>
              <w:top w:w="0" w:type="dxa"/>
              <w:left w:w="70" w:type="dxa"/>
              <w:bottom w:w="0" w:type="dxa"/>
              <w:right w:w="70" w:type="dxa"/>
            </w:tcMar>
          </w:tcPr>
          <w:p w14:paraId="1D5C3956" w14:textId="068DE2CC" w:rsidR="00A84947" w:rsidRPr="00A84947" w:rsidRDefault="00A84947" w:rsidP="00A84947">
            <w:pPr>
              <w:spacing w:before="100" w:beforeAutospacing="1" w:after="0"/>
              <w:rPr>
                <w:rFonts w:ascii="Aptos" w:eastAsia="Aptos" w:hAnsi="Aptos" w:cs="Aptos"/>
                <w:color w:val="000000"/>
                <w:lang w:val="en-GB"/>
                <w14:ligatures w14:val="standardContextual"/>
              </w:rPr>
            </w:pPr>
            <w:proofErr w:type="spellStart"/>
            <w:r w:rsidRPr="00A84947">
              <w:rPr>
                <w:rFonts w:ascii="Aptos" w:eastAsia="Aptos" w:hAnsi="Aptos" w:cs="Aptos"/>
                <w:color w:val="000000"/>
                <w:lang w:val="en-GB"/>
                <w14:ligatures w14:val="standardContextual"/>
              </w:rPr>
              <w:t>žolne</w:t>
            </w:r>
            <w:proofErr w:type="spellEnd"/>
            <w:r w:rsidRPr="00A84947">
              <w:rPr>
                <w:rFonts w:ascii="Aptos" w:eastAsia="Aptos" w:hAnsi="Aptos" w:cs="Aptos"/>
                <w:color w:val="000000"/>
                <w:lang w:val="en-GB"/>
                <w14:ligatures w14:val="standardContextual"/>
              </w:rPr>
              <w:t xml:space="preserve"> (rod)</w:t>
            </w:r>
          </w:p>
        </w:tc>
        <w:tc>
          <w:tcPr>
            <w:tcW w:w="2142" w:type="pct"/>
            <w:shd w:val="clear" w:color="auto" w:fill="auto"/>
            <w:noWrap/>
            <w:tcMar>
              <w:top w:w="0" w:type="dxa"/>
              <w:left w:w="70" w:type="dxa"/>
              <w:bottom w:w="0" w:type="dxa"/>
              <w:right w:w="70" w:type="dxa"/>
            </w:tcMar>
          </w:tcPr>
          <w:p w14:paraId="7610699D" w14:textId="0C42570C" w:rsidR="00A84947" w:rsidRPr="00A84947" w:rsidRDefault="00A84947" w:rsidP="003E3B10">
            <w:pPr>
              <w:spacing w:before="100" w:beforeAutospacing="1" w:after="0"/>
              <w:jc w:val="right"/>
              <w:rPr>
                <w:rFonts w:ascii="Aptos" w:eastAsia="Aptos" w:hAnsi="Aptos" w:cs="Aptos"/>
                <w:color w:val="000000"/>
                <w:lang w:val="en-GB"/>
                <w14:ligatures w14:val="standardContextual"/>
              </w:rPr>
            </w:pPr>
            <w:r w:rsidRPr="00A84947">
              <w:rPr>
                <w:rFonts w:ascii="Aptos" w:eastAsia="Aptos" w:hAnsi="Aptos" w:cs="Aptos"/>
                <w:color w:val="000000"/>
                <w:lang w:val="en-GB"/>
                <w14:ligatures w14:val="standardContextual"/>
              </w:rPr>
              <w:t>47</w:t>
            </w:r>
          </w:p>
        </w:tc>
      </w:tr>
      <w:tr w:rsidR="00A84947" w:rsidRPr="003617D0" w14:paraId="456ACF8A" w14:textId="77777777" w:rsidTr="00C16367">
        <w:trPr>
          <w:trHeight w:val="300"/>
          <w:tblHeader/>
        </w:trPr>
        <w:tc>
          <w:tcPr>
            <w:tcW w:w="2858" w:type="pct"/>
            <w:shd w:val="clear" w:color="auto" w:fill="auto"/>
            <w:noWrap/>
            <w:tcMar>
              <w:top w:w="0" w:type="dxa"/>
              <w:left w:w="70" w:type="dxa"/>
              <w:bottom w:w="0" w:type="dxa"/>
              <w:right w:w="70" w:type="dxa"/>
            </w:tcMar>
          </w:tcPr>
          <w:p w14:paraId="46CC926A" w14:textId="2DA8AC4A" w:rsidR="00A84947" w:rsidRPr="00A84947" w:rsidRDefault="00A84947" w:rsidP="00A84947">
            <w:pPr>
              <w:spacing w:before="100" w:beforeAutospacing="1" w:after="0"/>
              <w:rPr>
                <w:rFonts w:ascii="Aptos" w:eastAsia="Aptos" w:hAnsi="Aptos" w:cs="Aptos"/>
                <w:color w:val="000000"/>
                <w:lang w:val="en-GB"/>
                <w14:ligatures w14:val="standardContextual"/>
              </w:rPr>
            </w:pPr>
            <w:proofErr w:type="spellStart"/>
            <w:r w:rsidRPr="00A84947">
              <w:rPr>
                <w:rFonts w:ascii="Aptos" w:eastAsia="Aptos" w:hAnsi="Aptos" w:cs="Aptos"/>
                <w:color w:val="000000"/>
                <w:lang w:val="en-GB"/>
                <w14:ligatures w14:val="standardContextual"/>
              </w:rPr>
              <w:t>divji</w:t>
            </w:r>
            <w:proofErr w:type="spellEnd"/>
            <w:r w:rsidRPr="00A84947">
              <w:rPr>
                <w:rFonts w:ascii="Aptos" w:eastAsia="Aptos" w:hAnsi="Aptos" w:cs="Aptos"/>
                <w:color w:val="000000"/>
                <w:lang w:val="en-GB"/>
                <w14:ligatures w14:val="standardContextual"/>
              </w:rPr>
              <w:t xml:space="preserve"> </w:t>
            </w:r>
            <w:proofErr w:type="spellStart"/>
            <w:r w:rsidRPr="00A84947">
              <w:rPr>
                <w:rFonts w:ascii="Aptos" w:eastAsia="Aptos" w:hAnsi="Aptos" w:cs="Aptos"/>
                <w:color w:val="000000"/>
                <w:lang w:val="en-GB"/>
                <w14:ligatures w14:val="standardContextual"/>
              </w:rPr>
              <w:t>petelin</w:t>
            </w:r>
            <w:proofErr w:type="spellEnd"/>
          </w:p>
        </w:tc>
        <w:tc>
          <w:tcPr>
            <w:tcW w:w="2142" w:type="pct"/>
            <w:shd w:val="clear" w:color="auto" w:fill="auto"/>
            <w:noWrap/>
            <w:tcMar>
              <w:top w:w="0" w:type="dxa"/>
              <w:left w:w="70" w:type="dxa"/>
              <w:bottom w:w="0" w:type="dxa"/>
              <w:right w:w="70" w:type="dxa"/>
            </w:tcMar>
          </w:tcPr>
          <w:p w14:paraId="3119CA18" w14:textId="3AE64D7A" w:rsidR="00A84947" w:rsidRPr="00A84947" w:rsidRDefault="00A84947" w:rsidP="003E3B10">
            <w:pPr>
              <w:spacing w:before="100" w:beforeAutospacing="1" w:after="0"/>
              <w:jc w:val="right"/>
              <w:rPr>
                <w:rFonts w:ascii="Aptos" w:eastAsia="Aptos" w:hAnsi="Aptos" w:cs="Aptos"/>
                <w:color w:val="000000"/>
                <w:lang w:val="en-GB"/>
                <w14:ligatures w14:val="standardContextual"/>
              </w:rPr>
            </w:pPr>
            <w:r w:rsidRPr="00A84947">
              <w:rPr>
                <w:rFonts w:ascii="Aptos" w:eastAsia="Aptos" w:hAnsi="Aptos" w:cs="Aptos"/>
                <w:color w:val="000000"/>
                <w:lang w:val="en-GB"/>
                <w14:ligatures w14:val="standardContextual"/>
              </w:rPr>
              <w:t>29</w:t>
            </w:r>
          </w:p>
        </w:tc>
      </w:tr>
      <w:tr w:rsidR="00A84947" w:rsidRPr="003617D0" w14:paraId="0CB17C71" w14:textId="77777777" w:rsidTr="00C16367">
        <w:trPr>
          <w:trHeight w:val="300"/>
          <w:tblHeader/>
        </w:trPr>
        <w:tc>
          <w:tcPr>
            <w:tcW w:w="2858" w:type="pct"/>
            <w:shd w:val="clear" w:color="auto" w:fill="auto"/>
            <w:noWrap/>
            <w:tcMar>
              <w:top w:w="0" w:type="dxa"/>
              <w:left w:w="70" w:type="dxa"/>
              <w:bottom w:w="0" w:type="dxa"/>
              <w:right w:w="70" w:type="dxa"/>
            </w:tcMar>
          </w:tcPr>
          <w:p w14:paraId="6ACA3EA8" w14:textId="0FFFB5B9" w:rsidR="00A84947" w:rsidRPr="00A84947" w:rsidRDefault="00A84947" w:rsidP="00A84947">
            <w:pPr>
              <w:spacing w:before="100" w:beforeAutospacing="1" w:after="0"/>
              <w:rPr>
                <w:rFonts w:ascii="Aptos" w:eastAsia="Aptos" w:hAnsi="Aptos" w:cs="Aptos"/>
                <w:color w:val="000000"/>
                <w:lang w:val="en-GB"/>
                <w14:ligatures w14:val="standardContextual"/>
              </w:rPr>
            </w:pPr>
            <w:proofErr w:type="spellStart"/>
            <w:r w:rsidRPr="00A84947">
              <w:rPr>
                <w:rFonts w:ascii="Aptos" w:eastAsia="Aptos" w:hAnsi="Aptos" w:cs="Aptos"/>
                <w:color w:val="000000"/>
                <w:lang w:val="en-GB"/>
                <w14:ligatures w14:val="standardContextual"/>
              </w:rPr>
              <w:t>srednji</w:t>
            </w:r>
            <w:proofErr w:type="spellEnd"/>
            <w:r w:rsidRPr="00A84947">
              <w:rPr>
                <w:rFonts w:ascii="Aptos" w:eastAsia="Aptos" w:hAnsi="Aptos" w:cs="Aptos"/>
                <w:color w:val="000000"/>
                <w:lang w:val="en-GB"/>
                <w14:ligatures w14:val="standardContextual"/>
              </w:rPr>
              <w:t xml:space="preserve"> </w:t>
            </w:r>
            <w:proofErr w:type="spellStart"/>
            <w:r w:rsidRPr="00A84947">
              <w:rPr>
                <w:rFonts w:ascii="Aptos" w:eastAsia="Aptos" w:hAnsi="Aptos" w:cs="Aptos"/>
                <w:color w:val="000000"/>
                <w:lang w:val="en-GB"/>
                <w14:ligatures w14:val="standardContextual"/>
              </w:rPr>
              <w:t>detel</w:t>
            </w:r>
            <w:proofErr w:type="spellEnd"/>
          </w:p>
        </w:tc>
        <w:tc>
          <w:tcPr>
            <w:tcW w:w="2142" w:type="pct"/>
            <w:shd w:val="clear" w:color="auto" w:fill="auto"/>
            <w:noWrap/>
            <w:tcMar>
              <w:top w:w="0" w:type="dxa"/>
              <w:left w:w="70" w:type="dxa"/>
              <w:bottom w:w="0" w:type="dxa"/>
              <w:right w:w="70" w:type="dxa"/>
            </w:tcMar>
          </w:tcPr>
          <w:p w14:paraId="6BD2AFDC" w14:textId="5FEB364C" w:rsidR="00A84947" w:rsidRPr="00A84947" w:rsidRDefault="00A84947" w:rsidP="003E3B10">
            <w:pPr>
              <w:spacing w:before="100" w:beforeAutospacing="1" w:after="0"/>
              <w:jc w:val="right"/>
              <w:rPr>
                <w:rFonts w:ascii="Aptos" w:eastAsia="Aptos" w:hAnsi="Aptos" w:cs="Aptos"/>
                <w:color w:val="000000"/>
                <w:lang w:val="en-GB"/>
                <w14:ligatures w14:val="standardContextual"/>
              </w:rPr>
            </w:pPr>
            <w:r w:rsidRPr="00A84947">
              <w:rPr>
                <w:rFonts w:ascii="Aptos" w:eastAsia="Aptos" w:hAnsi="Aptos" w:cs="Aptos"/>
                <w:color w:val="000000"/>
                <w:lang w:val="en-GB"/>
                <w14:ligatures w14:val="standardContextual"/>
              </w:rPr>
              <w:t>18</w:t>
            </w:r>
          </w:p>
        </w:tc>
      </w:tr>
      <w:tr w:rsidR="00A84947" w:rsidRPr="003617D0" w14:paraId="6183D241" w14:textId="77777777" w:rsidTr="00C16367">
        <w:trPr>
          <w:trHeight w:val="300"/>
          <w:tblHeader/>
        </w:trPr>
        <w:tc>
          <w:tcPr>
            <w:tcW w:w="2858" w:type="pct"/>
            <w:shd w:val="clear" w:color="auto" w:fill="auto"/>
            <w:noWrap/>
            <w:tcMar>
              <w:top w:w="0" w:type="dxa"/>
              <w:left w:w="70" w:type="dxa"/>
              <w:bottom w:w="0" w:type="dxa"/>
              <w:right w:w="70" w:type="dxa"/>
            </w:tcMar>
          </w:tcPr>
          <w:p w14:paraId="47FADF56" w14:textId="1926002D" w:rsidR="00A84947" w:rsidRPr="00A84947" w:rsidRDefault="00A84947" w:rsidP="00A84947">
            <w:pPr>
              <w:spacing w:before="100" w:beforeAutospacing="1" w:after="0"/>
              <w:rPr>
                <w:rFonts w:ascii="Aptos" w:eastAsia="Aptos" w:hAnsi="Aptos" w:cs="Aptos"/>
                <w:color w:val="000000"/>
                <w:lang w:val="en-GB"/>
                <w14:ligatures w14:val="standardContextual"/>
              </w:rPr>
            </w:pPr>
            <w:proofErr w:type="spellStart"/>
            <w:r w:rsidRPr="00A84947">
              <w:rPr>
                <w:rFonts w:ascii="Aptos" w:eastAsia="Aptos" w:hAnsi="Aptos" w:cs="Aptos"/>
                <w:color w:val="000000"/>
                <w:lang w:val="en-GB"/>
                <w14:ligatures w14:val="standardContextual"/>
              </w:rPr>
              <w:t>škrlatni</w:t>
            </w:r>
            <w:proofErr w:type="spellEnd"/>
            <w:r w:rsidRPr="00A84947">
              <w:rPr>
                <w:rFonts w:ascii="Aptos" w:eastAsia="Aptos" w:hAnsi="Aptos" w:cs="Aptos"/>
                <w:color w:val="000000"/>
                <w:lang w:val="en-GB"/>
                <w14:ligatures w14:val="standardContextual"/>
              </w:rPr>
              <w:t xml:space="preserve"> </w:t>
            </w:r>
            <w:proofErr w:type="spellStart"/>
            <w:r w:rsidRPr="00A84947">
              <w:rPr>
                <w:rFonts w:ascii="Aptos" w:eastAsia="Aptos" w:hAnsi="Aptos" w:cs="Aptos"/>
                <w:color w:val="000000"/>
                <w:lang w:val="en-GB"/>
                <w14:ligatures w14:val="standardContextual"/>
              </w:rPr>
              <w:t>kukuj</w:t>
            </w:r>
            <w:proofErr w:type="spellEnd"/>
          </w:p>
        </w:tc>
        <w:tc>
          <w:tcPr>
            <w:tcW w:w="2142" w:type="pct"/>
            <w:shd w:val="clear" w:color="auto" w:fill="auto"/>
            <w:noWrap/>
            <w:tcMar>
              <w:top w:w="0" w:type="dxa"/>
              <w:left w:w="70" w:type="dxa"/>
              <w:bottom w:w="0" w:type="dxa"/>
              <w:right w:w="70" w:type="dxa"/>
            </w:tcMar>
          </w:tcPr>
          <w:p w14:paraId="7E56C300" w14:textId="61E17BCA" w:rsidR="00A84947" w:rsidRPr="00A84947" w:rsidRDefault="00A84947" w:rsidP="003E3B10">
            <w:pPr>
              <w:spacing w:before="100" w:beforeAutospacing="1" w:after="0"/>
              <w:jc w:val="right"/>
              <w:rPr>
                <w:rFonts w:ascii="Aptos" w:eastAsia="Aptos" w:hAnsi="Aptos" w:cs="Aptos"/>
                <w:color w:val="000000"/>
                <w:lang w:val="en-GB"/>
                <w14:ligatures w14:val="standardContextual"/>
              </w:rPr>
            </w:pPr>
            <w:r w:rsidRPr="00A84947">
              <w:rPr>
                <w:rFonts w:ascii="Aptos" w:eastAsia="Aptos" w:hAnsi="Aptos" w:cs="Aptos"/>
                <w:color w:val="000000"/>
                <w:lang w:val="en-GB"/>
                <w14:ligatures w14:val="standardContextual"/>
              </w:rPr>
              <w:t>18</w:t>
            </w:r>
          </w:p>
        </w:tc>
      </w:tr>
      <w:tr w:rsidR="00A84947" w:rsidRPr="003617D0" w14:paraId="1836EBC6" w14:textId="77777777" w:rsidTr="00C16367">
        <w:trPr>
          <w:trHeight w:val="300"/>
          <w:tblHeader/>
        </w:trPr>
        <w:tc>
          <w:tcPr>
            <w:tcW w:w="2858" w:type="pct"/>
            <w:shd w:val="clear" w:color="auto" w:fill="auto"/>
            <w:noWrap/>
            <w:tcMar>
              <w:top w:w="0" w:type="dxa"/>
              <w:left w:w="70" w:type="dxa"/>
              <w:bottom w:w="0" w:type="dxa"/>
              <w:right w:w="70" w:type="dxa"/>
            </w:tcMar>
          </w:tcPr>
          <w:p w14:paraId="4C0FF7B0" w14:textId="0DFFD44A" w:rsidR="00A84947" w:rsidRPr="00A84947" w:rsidRDefault="00A84947" w:rsidP="00A84947">
            <w:pPr>
              <w:spacing w:before="100" w:beforeAutospacing="1" w:after="0"/>
              <w:rPr>
                <w:rFonts w:ascii="Aptos" w:eastAsia="Aptos" w:hAnsi="Aptos" w:cs="Aptos"/>
                <w:color w:val="000000"/>
                <w:lang w:val="en-GB"/>
                <w14:ligatures w14:val="standardContextual"/>
              </w:rPr>
            </w:pPr>
            <w:proofErr w:type="spellStart"/>
            <w:r w:rsidRPr="00A84947">
              <w:rPr>
                <w:rFonts w:ascii="Aptos" w:eastAsia="Aptos" w:hAnsi="Aptos" w:cs="Aptos"/>
                <w:color w:val="000000"/>
                <w:lang w:val="en-GB"/>
                <w14:ligatures w14:val="standardContextual"/>
              </w:rPr>
              <w:t>veliki</w:t>
            </w:r>
            <w:proofErr w:type="spellEnd"/>
            <w:r w:rsidRPr="00A84947">
              <w:rPr>
                <w:rFonts w:ascii="Aptos" w:eastAsia="Aptos" w:hAnsi="Aptos" w:cs="Aptos"/>
                <w:color w:val="000000"/>
                <w:lang w:val="en-GB"/>
                <w14:ligatures w14:val="standardContextual"/>
              </w:rPr>
              <w:t xml:space="preserve"> </w:t>
            </w:r>
            <w:proofErr w:type="spellStart"/>
            <w:r w:rsidRPr="00A84947">
              <w:rPr>
                <w:rFonts w:ascii="Aptos" w:eastAsia="Aptos" w:hAnsi="Aptos" w:cs="Aptos"/>
                <w:color w:val="000000"/>
                <w:lang w:val="en-GB"/>
                <w14:ligatures w14:val="standardContextual"/>
              </w:rPr>
              <w:t>navadni</w:t>
            </w:r>
            <w:proofErr w:type="spellEnd"/>
            <w:r w:rsidRPr="00A84947">
              <w:rPr>
                <w:rFonts w:ascii="Aptos" w:eastAsia="Aptos" w:hAnsi="Aptos" w:cs="Aptos"/>
                <w:color w:val="000000"/>
                <w:lang w:val="en-GB"/>
                <w14:ligatures w14:val="standardContextual"/>
              </w:rPr>
              <w:t xml:space="preserve"> </w:t>
            </w:r>
            <w:proofErr w:type="spellStart"/>
            <w:r w:rsidRPr="00A84947">
              <w:rPr>
                <w:rFonts w:ascii="Aptos" w:eastAsia="Aptos" w:hAnsi="Aptos" w:cs="Aptos"/>
                <w:color w:val="000000"/>
                <w:lang w:val="en-GB"/>
                <w14:ligatures w14:val="standardContextual"/>
              </w:rPr>
              <w:t>netopir</w:t>
            </w:r>
            <w:proofErr w:type="spellEnd"/>
          </w:p>
        </w:tc>
        <w:tc>
          <w:tcPr>
            <w:tcW w:w="2142" w:type="pct"/>
            <w:shd w:val="clear" w:color="auto" w:fill="auto"/>
            <w:noWrap/>
            <w:tcMar>
              <w:top w:w="0" w:type="dxa"/>
              <w:left w:w="70" w:type="dxa"/>
              <w:bottom w:w="0" w:type="dxa"/>
              <w:right w:w="70" w:type="dxa"/>
            </w:tcMar>
          </w:tcPr>
          <w:p w14:paraId="1B9E051D" w14:textId="2A7FC7B1" w:rsidR="00A84947" w:rsidRPr="00A84947" w:rsidRDefault="00A84947" w:rsidP="003E3B10">
            <w:pPr>
              <w:spacing w:before="100" w:beforeAutospacing="1" w:after="0"/>
              <w:jc w:val="right"/>
              <w:rPr>
                <w:rFonts w:ascii="Aptos" w:eastAsia="Aptos" w:hAnsi="Aptos" w:cs="Aptos"/>
                <w:color w:val="000000"/>
                <w:lang w:val="en-GB"/>
                <w14:ligatures w14:val="standardContextual"/>
              </w:rPr>
            </w:pPr>
            <w:r w:rsidRPr="00A84947">
              <w:rPr>
                <w:rFonts w:ascii="Aptos" w:eastAsia="Aptos" w:hAnsi="Aptos" w:cs="Aptos"/>
                <w:color w:val="000000"/>
                <w:lang w:val="en-GB"/>
                <w14:ligatures w14:val="standardContextual"/>
              </w:rPr>
              <w:t>15</w:t>
            </w:r>
          </w:p>
        </w:tc>
      </w:tr>
      <w:tr w:rsidR="00A84947" w:rsidRPr="003617D0" w14:paraId="07A6C5CE" w14:textId="77777777" w:rsidTr="00C16367">
        <w:trPr>
          <w:trHeight w:val="300"/>
          <w:tblHeader/>
        </w:trPr>
        <w:tc>
          <w:tcPr>
            <w:tcW w:w="2858" w:type="pct"/>
            <w:shd w:val="clear" w:color="auto" w:fill="auto"/>
            <w:noWrap/>
            <w:tcMar>
              <w:top w:w="0" w:type="dxa"/>
              <w:left w:w="70" w:type="dxa"/>
              <w:bottom w:w="0" w:type="dxa"/>
              <w:right w:w="70" w:type="dxa"/>
            </w:tcMar>
          </w:tcPr>
          <w:p w14:paraId="4430415A" w14:textId="23FF1DEB" w:rsidR="00A84947" w:rsidRPr="00A84947" w:rsidRDefault="00A84947" w:rsidP="00A84947">
            <w:pPr>
              <w:spacing w:before="100" w:beforeAutospacing="1" w:after="0"/>
              <w:rPr>
                <w:rFonts w:ascii="Aptos" w:eastAsia="Aptos" w:hAnsi="Aptos" w:cs="Aptos"/>
                <w:color w:val="000000"/>
                <w:lang w:val="en-GB"/>
                <w14:ligatures w14:val="standardContextual"/>
              </w:rPr>
            </w:pPr>
            <w:proofErr w:type="spellStart"/>
            <w:r w:rsidRPr="00A84947">
              <w:rPr>
                <w:rFonts w:ascii="Aptos" w:eastAsia="Aptos" w:hAnsi="Aptos" w:cs="Aptos"/>
                <w:color w:val="000000"/>
                <w:lang w:val="en-GB"/>
                <w14:ligatures w14:val="standardContextual"/>
              </w:rPr>
              <w:t>koconogi</w:t>
            </w:r>
            <w:proofErr w:type="spellEnd"/>
            <w:r w:rsidRPr="00A84947">
              <w:rPr>
                <w:rFonts w:ascii="Aptos" w:eastAsia="Aptos" w:hAnsi="Aptos" w:cs="Aptos"/>
                <w:color w:val="000000"/>
                <w:lang w:val="en-GB"/>
                <w14:ligatures w14:val="standardContextual"/>
              </w:rPr>
              <w:t xml:space="preserve"> </w:t>
            </w:r>
            <w:proofErr w:type="spellStart"/>
            <w:r w:rsidRPr="00A84947">
              <w:rPr>
                <w:rFonts w:ascii="Aptos" w:eastAsia="Aptos" w:hAnsi="Aptos" w:cs="Aptos"/>
                <w:color w:val="000000"/>
                <w:lang w:val="en-GB"/>
                <w14:ligatures w14:val="standardContextual"/>
              </w:rPr>
              <w:t>čuk</w:t>
            </w:r>
            <w:proofErr w:type="spellEnd"/>
          </w:p>
        </w:tc>
        <w:tc>
          <w:tcPr>
            <w:tcW w:w="2142" w:type="pct"/>
            <w:shd w:val="clear" w:color="auto" w:fill="auto"/>
            <w:noWrap/>
            <w:tcMar>
              <w:top w:w="0" w:type="dxa"/>
              <w:left w:w="70" w:type="dxa"/>
              <w:bottom w:w="0" w:type="dxa"/>
              <w:right w:w="70" w:type="dxa"/>
            </w:tcMar>
          </w:tcPr>
          <w:p w14:paraId="0A4802F9" w14:textId="0D2B8F0D" w:rsidR="00A84947" w:rsidRPr="00A84947" w:rsidRDefault="00A84947" w:rsidP="003E3B10">
            <w:pPr>
              <w:spacing w:before="100" w:beforeAutospacing="1" w:after="0"/>
              <w:jc w:val="right"/>
              <w:rPr>
                <w:rFonts w:ascii="Aptos" w:eastAsia="Aptos" w:hAnsi="Aptos" w:cs="Aptos"/>
                <w:color w:val="000000"/>
                <w:lang w:val="en-GB"/>
                <w14:ligatures w14:val="standardContextual"/>
              </w:rPr>
            </w:pPr>
            <w:r w:rsidRPr="00A84947">
              <w:rPr>
                <w:rFonts w:ascii="Aptos" w:eastAsia="Aptos" w:hAnsi="Aptos" w:cs="Aptos"/>
                <w:color w:val="000000"/>
                <w:lang w:val="en-GB"/>
                <w14:ligatures w14:val="standardContextual"/>
              </w:rPr>
              <w:t>14</w:t>
            </w:r>
          </w:p>
        </w:tc>
      </w:tr>
      <w:tr w:rsidR="00A84947" w:rsidRPr="003617D0" w14:paraId="77286FEF" w14:textId="77777777" w:rsidTr="00C16367">
        <w:trPr>
          <w:trHeight w:val="300"/>
          <w:tblHeader/>
        </w:trPr>
        <w:tc>
          <w:tcPr>
            <w:tcW w:w="2858" w:type="pct"/>
            <w:shd w:val="clear" w:color="auto" w:fill="auto"/>
            <w:noWrap/>
            <w:tcMar>
              <w:top w:w="0" w:type="dxa"/>
              <w:left w:w="70" w:type="dxa"/>
              <w:bottom w:w="0" w:type="dxa"/>
              <w:right w:w="70" w:type="dxa"/>
            </w:tcMar>
          </w:tcPr>
          <w:p w14:paraId="5F98C071" w14:textId="655B2081" w:rsidR="00A84947" w:rsidRPr="00A84947" w:rsidRDefault="00A84947" w:rsidP="00A84947">
            <w:pPr>
              <w:spacing w:before="100" w:beforeAutospacing="1" w:after="0"/>
              <w:rPr>
                <w:rFonts w:ascii="Aptos" w:eastAsia="Aptos" w:hAnsi="Aptos" w:cs="Aptos"/>
                <w:color w:val="000000"/>
                <w:lang w:val="en-GB"/>
                <w14:ligatures w14:val="standardContextual"/>
              </w:rPr>
            </w:pPr>
            <w:proofErr w:type="spellStart"/>
            <w:r w:rsidRPr="00A84947">
              <w:rPr>
                <w:rFonts w:ascii="Aptos" w:eastAsia="Aptos" w:hAnsi="Aptos" w:cs="Aptos"/>
                <w:color w:val="000000"/>
                <w:lang w:val="en-GB"/>
                <w14:ligatures w14:val="standardContextual"/>
              </w:rPr>
              <w:t>mali</w:t>
            </w:r>
            <w:proofErr w:type="spellEnd"/>
            <w:r w:rsidRPr="00A84947">
              <w:rPr>
                <w:rFonts w:ascii="Aptos" w:eastAsia="Aptos" w:hAnsi="Aptos" w:cs="Aptos"/>
                <w:color w:val="000000"/>
                <w:lang w:val="en-GB"/>
                <w14:ligatures w14:val="standardContextual"/>
              </w:rPr>
              <w:t xml:space="preserve"> </w:t>
            </w:r>
            <w:proofErr w:type="spellStart"/>
            <w:r w:rsidRPr="00A84947">
              <w:rPr>
                <w:rFonts w:ascii="Aptos" w:eastAsia="Aptos" w:hAnsi="Aptos" w:cs="Aptos"/>
                <w:color w:val="000000"/>
                <w:lang w:val="en-GB"/>
                <w14:ligatures w14:val="standardContextual"/>
              </w:rPr>
              <w:t>skovik</w:t>
            </w:r>
            <w:proofErr w:type="spellEnd"/>
          </w:p>
        </w:tc>
        <w:tc>
          <w:tcPr>
            <w:tcW w:w="2142" w:type="pct"/>
            <w:shd w:val="clear" w:color="auto" w:fill="auto"/>
            <w:noWrap/>
            <w:tcMar>
              <w:top w:w="0" w:type="dxa"/>
              <w:left w:w="70" w:type="dxa"/>
              <w:bottom w:w="0" w:type="dxa"/>
              <w:right w:w="70" w:type="dxa"/>
            </w:tcMar>
          </w:tcPr>
          <w:p w14:paraId="021B94CF" w14:textId="73FAEF5E" w:rsidR="00A84947" w:rsidRPr="00A84947" w:rsidRDefault="00A84947" w:rsidP="003E3B10">
            <w:pPr>
              <w:spacing w:before="100" w:beforeAutospacing="1" w:after="0"/>
              <w:jc w:val="right"/>
              <w:rPr>
                <w:rFonts w:ascii="Aptos" w:eastAsia="Aptos" w:hAnsi="Aptos" w:cs="Aptos"/>
                <w:color w:val="000000"/>
                <w:lang w:val="en-GB"/>
                <w14:ligatures w14:val="standardContextual"/>
              </w:rPr>
            </w:pPr>
            <w:r w:rsidRPr="00A84947">
              <w:rPr>
                <w:rFonts w:ascii="Aptos" w:eastAsia="Aptos" w:hAnsi="Aptos" w:cs="Aptos"/>
                <w:color w:val="000000"/>
                <w:lang w:val="en-GB"/>
                <w14:ligatures w14:val="standardContextual"/>
              </w:rPr>
              <w:t>11</w:t>
            </w:r>
          </w:p>
        </w:tc>
      </w:tr>
      <w:tr w:rsidR="00A84947" w:rsidRPr="003617D0" w14:paraId="61BA7F4C" w14:textId="77777777" w:rsidTr="00C16367">
        <w:trPr>
          <w:trHeight w:val="300"/>
          <w:tblHeader/>
        </w:trPr>
        <w:tc>
          <w:tcPr>
            <w:tcW w:w="2858" w:type="pct"/>
            <w:shd w:val="clear" w:color="auto" w:fill="auto"/>
            <w:noWrap/>
            <w:tcMar>
              <w:top w:w="0" w:type="dxa"/>
              <w:left w:w="70" w:type="dxa"/>
              <w:bottom w:w="0" w:type="dxa"/>
              <w:right w:w="70" w:type="dxa"/>
            </w:tcMar>
          </w:tcPr>
          <w:p w14:paraId="77EA3D56" w14:textId="4AB279EC" w:rsidR="00A84947" w:rsidRPr="00A84947" w:rsidRDefault="00A84947" w:rsidP="00A84947">
            <w:pPr>
              <w:spacing w:before="100" w:beforeAutospacing="1" w:after="0"/>
              <w:rPr>
                <w:rFonts w:ascii="Aptos" w:eastAsia="Aptos" w:hAnsi="Aptos" w:cs="Aptos"/>
                <w:color w:val="000000"/>
                <w:lang w:val="en-GB"/>
                <w14:ligatures w14:val="standardContextual"/>
              </w:rPr>
            </w:pPr>
            <w:proofErr w:type="spellStart"/>
            <w:r w:rsidRPr="00A84947">
              <w:rPr>
                <w:rFonts w:ascii="Aptos" w:eastAsia="Aptos" w:hAnsi="Aptos" w:cs="Aptos"/>
                <w:color w:val="000000"/>
                <w:lang w:val="en-GB"/>
                <w14:ligatures w14:val="standardContextual"/>
              </w:rPr>
              <w:t>kozača</w:t>
            </w:r>
            <w:proofErr w:type="spellEnd"/>
          </w:p>
        </w:tc>
        <w:tc>
          <w:tcPr>
            <w:tcW w:w="2142" w:type="pct"/>
            <w:shd w:val="clear" w:color="auto" w:fill="auto"/>
            <w:noWrap/>
            <w:tcMar>
              <w:top w:w="0" w:type="dxa"/>
              <w:left w:w="70" w:type="dxa"/>
              <w:bottom w:w="0" w:type="dxa"/>
              <w:right w:w="70" w:type="dxa"/>
            </w:tcMar>
          </w:tcPr>
          <w:p w14:paraId="703FFC2F" w14:textId="3BFC417B" w:rsidR="00A84947" w:rsidRPr="00A84947" w:rsidRDefault="00A84947" w:rsidP="003E3B10">
            <w:pPr>
              <w:spacing w:before="100" w:beforeAutospacing="1" w:after="0"/>
              <w:jc w:val="right"/>
              <w:rPr>
                <w:rFonts w:ascii="Aptos" w:eastAsia="Aptos" w:hAnsi="Aptos" w:cs="Aptos"/>
                <w:color w:val="000000"/>
                <w:lang w:val="en-GB"/>
                <w14:ligatures w14:val="standardContextual"/>
              </w:rPr>
            </w:pPr>
            <w:r w:rsidRPr="00A84947">
              <w:rPr>
                <w:rFonts w:ascii="Aptos" w:eastAsia="Aptos" w:hAnsi="Aptos" w:cs="Aptos"/>
                <w:color w:val="000000"/>
                <w:lang w:val="en-GB"/>
                <w14:ligatures w14:val="standardContextual"/>
              </w:rPr>
              <w:t>8</w:t>
            </w:r>
          </w:p>
        </w:tc>
      </w:tr>
      <w:tr w:rsidR="00A84947" w:rsidRPr="003617D0" w14:paraId="1CECF7DD" w14:textId="77777777" w:rsidTr="00C16367">
        <w:trPr>
          <w:trHeight w:val="300"/>
          <w:tblHeader/>
        </w:trPr>
        <w:tc>
          <w:tcPr>
            <w:tcW w:w="2858" w:type="pct"/>
            <w:shd w:val="clear" w:color="auto" w:fill="auto"/>
            <w:noWrap/>
            <w:tcMar>
              <w:top w:w="0" w:type="dxa"/>
              <w:left w:w="70" w:type="dxa"/>
              <w:bottom w:w="0" w:type="dxa"/>
              <w:right w:w="70" w:type="dxa"/>
            </w:tcMar>
          </w:tcPr>
          <w:p w14:paraId="3E415B0B" w14:textId="49EDA7BC" w:rsidR="00A84947" w:rsidRPr="00A84947" w:rsidRDefault="00A84947" w:rsidP="00A84947">
            <w:pPr>
              <w:spacing w:before="100" w:beforeAutospacing="1" w:after="0"/>
              <w:rPr>
                <w:rFonts w:ascii="Aptos" w:eastAsia="Aptos" w:hAnsi="Aptos" w:cs="Aptos"/>
                <w:color w:val="000000"/>
                <w:lang w:val="en-GB"/>
                <w14:ligatures w14:val="standardContextual"/>
              </w:rPr>
            </w:pPr>
            <w:proofErr w:type="spellStart"/>
            <w:r w:rsidRPr="00A84947">
              <w:rPr>
                <w:rFonts w:ascii="Aptos" w:eastAsia="Aptos" w:hAnsi="Aptos" w:cs="Aptos"/>
                <w:color w:val="000000"/>
                <w:lang w:val="en-GB"/>
                <w14:ligatures w14:val="standardContextual"/>
              </w:rPr>
              <w:t>detli</w:t>
            </w:r>
            <w:proofErr w:type="spellEnd"/>
            <w:r w:rsidRPr="00A84947">
              <w:rPr>
                <w:rFonts w:ascii="Aptos" w:eastAsia="Aptos" w:hAnsi="Aptos" w:cs="Aptos"/>
                <w:color w:val="000000"/>
                <w:lang w:val="en-GB"/>
                <w14:ligatures w14:val="standardContextual"/>
              </w:rPr>
              <w:t xml:space="preserve"> (rod)</w:t>
            </w:r>
          </w:p>
        </w:tc>
        <w:tc>
          <w:tcPr>
            <w:tcW w:w="2142" w:type="pct"/>
            <w:shd w:val="clear" w:color="auto" w:fill="auto"/>
            <w:noWrap/>
            <w:tcMar>
              <w:top w:w="0" w:type="dxa"/>
              <w:left w:w="70" w:type="dxa"/>
              <w:bottom w:w="0" w:type="dxa"/>
              <w:right w:w="70" w:type="dxa"/>
            </w:tcMar>
          </w:tcPr>
          <w:p w14:paraId="6C4E8FBB" w14:textId="3D48B7F4" w:rsidR="00A84947" w:rsidRPr="00A84947" w:rsidRDefault="00A84947" w:rsidP="003E3B10">
            <w:pPr>
              <w:spacing w:before="100" w:beforeAutospacing="1" w:after="0"/>
              <w:jc w:val="right"/>
              <w:rPr>
                <w:rFonts w:ascii="Aptos" w:eastAsia="Aptos" w:hAnsi="Aptos" w:cs="Aptos"/>
                <w:color w:val="000000"/>
                <w:lang w:val="en-GB"/>
                <w14:ligatures w14:val="standardContextual"/>
              </w:rPr>
            </w:pPr>
            <w:r w:rsidRPr="00A84947">
              <w:rPr>
                <w:rFonts w:ascii="Aptos" w:eastAsia="Aptos" w:hAnsi="Aptos" w:cs="Aptos"/>
                <w:color w:val="000000"/>
                <w:lang w:val="en-GB"/>
                <w14:ligatures w14:val="standardContextual"/>
              </w:rPr>
              <w:t>7</w:t>
            </w:r>
          </w:p>
        </w:tc>
      </w:tr>
      <w:tr w:rsidR="00A84947" w:rsidRPr="003617D0" w14:paraId="00E16EE6" w14:textId="77777777" w:rsidTr="00C16367">
        <w:trPr>
          <w:trHeight w:val="300"/>
          <w:tblHeader/>
        </w:trPr>
        <w:tc>
          <w:tcPr>
            <w:tcW w:w="2858" w:type="pct"/>
            <w:shd w:val="clear" w:color="auto" w:fill="auto"/>
            <w:noWrap/>
            <w:tcMar>
              <w:top w:w="0" w:type="dxa"/>
              <w:left w:w="70" w:type="dxa"/>
              <w:bottom w:w="0" w:type="dxa"/>
              <w:right w:w="70" w:type="dxa"/>
            </w:tcMar>
          </w:tcPr>
          <w:p w14:paraId="22F58BBD" w14:textId="636812B8" w:rsidR="00A84947" w:rsidRPr="00A84947" w:rsidRDefault="00A84947" w:rsidP="00A84947">
            <w:pPr>
              <w:spacing w:before="100" w:beforeAutospacing="1" w:after="0"/>
              <w:rPr>
                <w:rFonts w:ascii="Aptos" w:eastAsia="Aptos" w:hAnsi="Aptos" w:cs="Aptos"/>
                <w:color w:val="000000"/>
                <w:lang w:val="en-GB"/>
                <w14:ligatures w14:val="standardContextual"/>
              </w:rPr>
            </w:pPr>
            <w:proofErr w:type="spellStart"/>
            <w:r w:rsidRPr="00A84947">
              <w:rPr>
                <w:rFonts w:ascii="Aptos" w:eastAsia="Aptos" w:hAnsi="Aptos" w:cs="Aptos"/>
                <w:color w:val="000000"/>
                <w:lang w:val="en-GB"/>
                <w14:ligatures w14:val="standardContextual"/>
              </w:rPr>
              <w:t>alpski</w:t>
            </w:r>
            <w:proofErr w:type="spellEnd"/>
            <w:r w:rsidRPr="00A84947">
              <w:rPr>
                <w:rFonts w:ascii="Aptos" w:eastAsia="Aptos" w:hAnsi="Aptos" w:cs="Aptos"/>
                <w:color w:val="000000"/>
                <w:lang w:val="en-GB"/>
                <w14:ligatures w14:val="standardContextual"/>
              </w:rPr>
              <w:t xml:space="preserve"> </w:t>
            </w:r>
            <w:proofErr w:type="spellStart"/>
            <w:r w:rsidRPr="00A84947">
              <w:rPr>
                <w:rFonts w:ascii="Aptos" w:eastAsia="Aptos" w:hAnsi="Aptos" w:cs="Aptos"/>
                <w:color w:val="000000"/>
                <w:lang w:val="en-GB"/>
                <w14:ligatures w14:val="standardContextual"/>
              </w:rPr>
              <w:t>kozliček</w:t>
            </w:r>
            <w:proofErr w:type="spellEnd"/>
          </w:p>
        </w:tc>
        <w:tc>
          <w:tcPr>
            <w:tcW w:w="2142" w:type="pct"/>
            <w:shd w:val="clear" w:color="auto" w:fill="auto"/>
            <w:noWrap/>
            <w:tcMar>
              <w:top w:w="0" w:type="dxa"/>
              <w:left w:w="70" w:type="dxa"/>
              <w:bottom w:w="0" w:type="dxa"/>
              <w:right w:w="70" w:type="dxa"/>
            </w:tcMar>
          </w:tcPr>
          <w:p w14:paraId="40FE8FDA" w14:textId="2AA2FA48" w:rsidR="00A84947" w:rsidRPr="00A84947" w:rsidRDefault="00A84947" w:rsidP="003E3B10">
            <w:pPr>
              <w:spacing w:before="100" w:beforeAutospacing="1" w:after="0"/>
              <w:jc w:val="right"/>
              <w:rPr>
                <w:rFonts w:ascii="Aptos" w:eastAsia="Aptos" w:hAnsi="Aptos" w:cs="Aptos"/>
                <w:color w:val="000000"/>
                <w:lang w:val="en-GB"/>
                <w14:ligatures w14:val="standardContextual"/>
              </w:rPr>
            </w:pPr>
            <w:r w:rsidRPr="00A84947">
              <w:rPr>
                <w:rFonts w:ascii="Aptos" w:eastAsia="Aptos" w:hAnsi="Aptos" w:cs="Aptos"/>
                <w:color w:val="000000"/>
                <w:lang w:val="en-GB"/>
                <w14:ligatures w14:val="standardContextual"/>
              </w:rPr>
              <w:t>2</w:t>
            </w:r>
          </w:p>
        </w:tc>
      </w:tr>
      <w:tr w:rsidR="00A84947" w:rsidRPr="003617D0" w14:paraId="26A21BFC" w14:textId="77777777" w:rsidTr="00C16367">
        <w:trPr>
          <w:trHeight w:val="300"/>
          <w:tblHeader/>
        </w:trPr>
        <w:tc>
          <w:tcPr>
            <w:tcW w:w="2858" w:type="pct"/>
            <w:shd w:val="clear" w:color="auto" w:fill="auto"/>
            <w:noWrap/>
            <w:tcMar>
              <w:top w:w="0" w:type="dxa"/>
              <w:left w:w="70" w:type="dxa"/>
              <w:bottom w:w="0" w:type="dxa"/>
              <w:right w:w="70" w:type="dxa"/>
            </w:tcMar>
          </w:tcPr>
          <w:p w14:paraId="08B61807" w14:textId="34185370" w:rsidR="00A84947" w:rsidRPr="00A84947" w:rsidRDefault="00A84947" w:rsidP="00A84947">
            <w:pPr>
              <w:spacing w:before="100" w:beforeAutospacing="1" w:after="0"/>
              <w:rPr>
                <w:rFonts w:ascii="Aptos" w:eastAsia="Aptos" w:hAnsi="Aptos" w:cs="Aptos"/>
                <w:color w:val="000000"/>
                <w:lang w:val="en-GB"/>
                <w14:ligatures w14:val="standardContextual"/>
              </w:rPr>
            </w:pPr>
            <w:proofErr w:type="spellStart"/>
            <w:r w:rsidRPr="00A84947">
              <w:rPr>
                <w:rFonts w:ascii="Aptos" w:eastAsia="Aptos" w:hAnsi="Aptos" w:cs="Aptos"/>
                <w:color w:val="000000"/>
                <w:lang w:val="en-GB"/>
                <w14:ligatures w14:val="standardContextual"/>
              </w:rPr>
              <w:t>brazdar</w:t>
            </w:r>
            <w:proofErr w:type="spellEnd"/>
          </w:p>
        </w:tc>
        <w:tc>
          <w:tcPr>
            <w:tcW w:w="2142" w:type="pct"/>
            <w:shd w:val="clear" w:color="auto" w:fill="auto"/>
            <w:noWrap/>
            <w:tcMar>
              <w:top w:w="0" w:type="dxa"/>
              <w:left w:w="70" w:type="dxa"/>
              <w:bottom w:w="0" w:type="dxa"/>
              <w:right w:w="70" w:type="dxa"/>
            </w:tcMar>
          </w:tcPr>
          <w:p w14:paraId="4CC46D4E" w14:textId="2445AEB4" w:rsidR="00A84947" w:rsidRPr="00A84947" w:rsidRDefault="00A84947" w:rsidP="003E3B10">
            <w:pPr>
              <w:spacing w:before="100" w:beforeAutospacing="1" w:after="0"/>
              <w:jc w:val="right"/>
              <w:rPr>
                <w:rFonts w:ascii="Aptos" w:eastAsia="Aptos" w:hAnsi="Aptos" w:cs="Aptos"/>
                <w:color w:val="000000"/>
                <w:lang w:val="en-GB"/>
                <w14:ligatures w14:val="standardContextual"/>
              </w:rPr>
            </w:pPr>
            <w:r w:rsidRPr="00A84947">
              <w:rPr>
                <w:rFonts w:ascii="Aptos" w:eastAsia="Aptos" w:hAnsi="Aptos" w:cs="Aptos"/>
                <w:color w:val="000000"/>
                <w:lang w:val="en-GB"/>
                <w14:ligatures w14:val="standardContextual"/>
              </w:rPr>
              <w:t>2</w:t>
            </w:r>
          </w:p>
        </w:tc>
      </w:tr>
      <w:tr w:rsidR="00A84947" w:rsidRPr="003617D0" w14:paraId="33B71A7B" w14:textId="77777777" w:rsidTr="00C16367">
        <w:trPr>
          <w:trHeight w:val="300"/>
          <w:tblHeader/>
        </w:trPr>
        <w:tc>
          <w:tcPr>
            <w:tcW w:w="2858" w:type="pct"/>
            <w:shd w:val="clear" w:color="auto" w:fill="auto"/>
            <w:noWrap/>
            <w:tcMar>
              <w:top w:w="0" w:type="dxa"/>
              <w:left w:w="70" w:type="dxa"/>
              <w:bottom w:w="0" w:type="dxa"/>
              <w:right w:w="70" w:type="dxa"/>
            </w:tcMar>
          </w:tcPr>
          <w:p w14:paraId="62887AA5" w14:textId="127FAF23" w:rsidR="00A84947" w:rsidRPr="00A84947" w:rsidRDefault="00A84947" w:rsidP="00A84947">
            <w:pPr>
              <w:spacing w:before="100" w:beforeAutospacing="1" w:after="0"/>
              <w:rPr>
                <w:rFonts w:ascii="Aptos" w:eastAsia="Aptos" w:hAnsi="Aptos" w:cs="Aptos"/>
                <w:color w:val="000000"/>
                <w:lang w:val="en-GB"/>
                <w14:ligatures w14:val="standardContextual"/>
              </w:rPr>
            </w:pPr>
            <w:proofErr w:type="spellStart"/>
            <w:r w:rsidRPr="00A84947">
              <w:rPr>
                <w:rFonts w:ascii="Aptos" w:eastAsia="Aptos" w:hAnsi="Aptos" w:cs="Aptos"/>
                <w:color w:val="000000"/>
                <w:lang w:val="en-GB"/>
                <w14:ligatures w14:val="standardContextual"/>
              </w:rPr>
              <w:t>veliki</w:t>
            </w:r>
            <w:proofErr w:type="spellEnd"/>
            <w:r w:rsidRPr="00A84947">
              <w:rPr>
                <w:rFonts w:ascii="Aptos" w:eastAsia="Aptos" w:hAnsi="Aptos" w:cs="Aptos"/>
                <w:color w:val="000000"/>
                <w:lang w:val="en-GB"/>
                <w14:ligatures w14:val="standardContextual"/>
              </w:rPr>
              <w:t xml:space="preserve"> </w:t>
            </w:r>
            <w:proofErr w:type="spellStart"/>
            <w:r w:rsidRPr="00A84947">
              <w:rPr>
                <w:rFonts w:ascii="Aptos" w:eastAsia="Aptos" w:hAnsi="Aptos" w:cs="Aptos"/>
                <w:color w:val="000000"/>
                <w:lang w:val="en-GB"/>
                <w14:ligatures w14:val="standardContextual"/>
              </w:rPr>
              <w:t>skovik</w:t>
            </w:r>
            <w:proofErr w:type="spellEnd"/>
          </w:p>
        </w:tc>
        <w:tc>
          <w:tcPr>
            <w:tcW w:w="2142" w:type="pct"/>
            <w:shd w:val="clear" w:color="auto" w:fill="auto"/>
            <w:noWrap/>
            <w:tcMar>
              <w:top w:w="0" w:type="dxa"/>
              <w:left w:w="70" w:type="dxa"/>
              <w:bottom w:w="0" w:type="dxa"/>
              <w:right w:w="70" w:type="dxa"/>
            </w:tcMar>
          </w:tcPr>
          <w:p w14:paraId="28D5F8D0" w14:textId="476E8C02" w:rsidR="00A84947" w:rsidRPr="00A84947" w:rsidRDefault="00A84947" w:rsidP="003E3B10">
            <w:pPr>
              <w:spacing w:before="100" w:beforeAutospacing="1" w:after="0"/>
              <w:jc w:val="right"/>
              <w:rPr>
                <w:rFonts w:ascii="Aptos" w:eastAsia="Aptos" w:hAnsi="Aptos" w:cs="Aptos"/>
                <w:color w:val="000000"/>
                <w:lang w:val="en-GB"/>
                <w14:ligatures w14:val="standardContextual"/>
              </w:rPr>
            </w:pPr>
            <w:r w:rsidRPr="00A84947">
              <w:rPr>
                <w:rFonts w:ascii="Aptos" w:eastAsia="Aptos" w:hAnsi="Aptos" w:cs="Aptos"/>
                <w:color w:val="000000"/>
                <w:lang w:val="en-GB"/>
                <w14:ligatures w14:val="standardContextual"/>
              </w:rPr>
              <w:t>2</w:t>
            </w:r>
          </w:p>
        </w:tc>
      </w:tr>
      <w:tr w:rsidR="00A84947" w:rsidRPr="003617D0" w14:paraId="5D2507DA" w14:textId="77777777" w:rsidTr="00C16367">
        <w:trPr>
          <w:trHeight w:val="300"/>
          <w:tblHeader/>
        </w:trPr>
        <w:tc>
          <w:tcPr>
            <w:tcW w:w="2858" w:type="pct"/>
            <w:shd w:val="clear" w:color="auto" w:fill="auto"/>
            <w:noWrap/>
            <w:tcMar>
              <w:top w:w="0" w:type="dxa"/>
              <w:left w:w="70" w:type="dxa"/>
              <w:bottom w:w="0" w:type="dxa"/>
              <w:right w:w="70" w:type="dxa"/>
            </w:tcMar>
          </w:tcPr>
          <w:p w14:paraId="52E7A002" w14:textId="70AB2815" w:rsidR="00A84947" w:rsidRPr="00A84947" w:rsidRDefault="00A84947" w:rsidP="00A84947">
            <w:pPr>
              <w:spacing w:before="100" w:beforeAutospacing="1" w:after="0"/>
              <w:rPr>
                <w:rFonts w:ascii="Aptos" w:eastAsia="Aptos" w:hAnsi="Aptos" w:cs="Aptos"/>
                <w:color w:val="000000"/>
                <w:lang w:val="en-GB"/>
                <w14:ligatures w14:val="standardContextual"/>
              </w:rPr>
            </w:pPr>
            <w:proofErr w:type="spellStart"/>
            <w:r w:rsidRPr="00A84947">
              <w:rPr>
                <w:rFonts w:ascii="Aptos" w:eastAsia="Aptos" w:hAnsi="Aptos" w:cs="Aptos"/>
                <w:color w:val="000000"/>
                <w:lang w:val="en-GB"/>
                <w14:ligatures w14:val="standardContextual"/>
              </w:rPr>
              <w:t>puščavnik</w:t>
            </w:r>
            <w:proofErr w:type="spellEnd"/>
          </w:p>
        </w:tc>
        <w:tc>
          <w:tcPr>
            <w:tcW w:w="2142" w:type="pct"/>
            <w:shd w:val="clear" w:color="auto" w:fill="auto"/>
            <w:noWrap/>
            <w:tcMar>
              <w:top w:w="0" w:type="dxa"/>
              <w:left w:w="70" w:type="dxa"/>
              <w:bottom w:w="0" w:type="dxa"/>
              <w:right w:w="70" w:type="dxa"/>
            </w:tcMar>
          </w:tcPr>
          <w:p w14:paraId="1AF25148" w14:textId="712DB16D" w:rsidR="00A84947" w:rsidRPr="00A84947" w:rsidRDefault="00A84947" w:rsidP="003E3B10">
            <w:pPr>
              <w:spacing w:before="100" w:beforeAutospacing="1" w:after="0"/>
              <w:jc w:val="right"/>
              <w:rPr>
                <w:rFonts w:ascii="Aptos" w:eastAsia="Aptos" w:hAnsi="Aptos" w:cs="Aptos"/>
                <w:color w:val="000000"/>
                <w:lang w:val="en-GB"/>
                <w14:ligatures w14:val="standardContextual"/>
              </w:rPr>
            </w:pPr>
            <w:r w:rsidRPr="00A84947">
              <w:rPr>
                <w:rFonts w:ascii="Aptos" w:eastAsia="Aptos" w:hAnsi="Aptos" w:cs="Aptos"/>
                <w:color w:val="000000"/>
                <w:lang w:val="en-GB"/>
                <w14:ligatures w14:val="standardContextual"/>
              </w:rPr>
              <w:t>1</w:t>
            </w:r>
          </w:p>
        </w:tc>
      </w:tr>
      <w:tr w:rsidR="00A84947" w:rsidRPr="003617D0" w14:paraId="0AE8AE5D" w14:textId="77777777" w:rsidTr="00C16367">
        <w:trPr>
          <w:trHeight w:val="300"/>
          <w:tblHeader/>
        </w:trPr>
        <w:tc>
          <w:tcPr>
            <w:tcW w:w="2858" w:type="pct"/>
            <w:shd w:val="clear" w:color="auto" w:fill="auto"/>
            <w:noWrap/>
            <w:tcMar>
              <w:top w:w="0" w:type="dxa"/>
              <w:left w:w="70" w:type="dxa"/>
              <w:bottom w:w="0" w:type="dxa"/>
              <w:right w:w="70" w:type="dxa"/>
            </w:tcMar>
          </w:tcPr>
          <w:p w14:paraId="0B075C42" w14:textId="1B75E6E7" w:rsidR="00A84947" w:rsidRPr="00A84947" w:rsidRDefault="00A84947" w:rsidP="00A84947">
            <w:pPr>
              <w:spacing w:before="100" w:beforeAutospacing="1" w:after="0"/>
              <w:rPr>
                <w:rFonts w:ascii="Aptos" w:eastAsia="Aptos" w:hAnsi="Aptos" w:cs="Aptos"/>
                <w:color w:val="000000"/>
                <w:lang w:val="en-GB"/>
                <w14:ligatures w14:val="standardContextual"/>
              </w:rPr>
            </w:pPr>
            <w:proofErr w:type="spellStart"/>
            <w:r w:rsidRPr="00A84947">
              <w:rPr>
                <w:rFonts w:ascii="Aptos" w:eastAsia="Aptos" w:hAnsi="Aptos" w:cs="Aptos"/>
                <w:color w:val="000000"/>
                <w:lang w:val="en-GB"/>
                <w14:ligatures w14:val="standardContextual"/>
              </w:rPr>
              <w:t>gozdni</w:t>
            </w:r>
            <w:proofErr w:type="spellEnd"/>
            <w:r w:rsidRPr="00A84947">
              <w:rPr>
                <w:rFonts w:ascii="Aptos" w:eastAsia="Aptos" w:hAnsi="Aptos" w:cs="Aptos"/>
                <w:color w:val="000000"/>
                <w:lang w:val="en-GB"/>
                <w14:ligatures w14:val="standardContextual"/>
              </w:rPr>
              <w:t xml:space="preserve"> </w:t>
            </w:r>
            <w:proofErr w:type="spellStart"/>
            <w:r w:rsidRPr="00A84947">
              <w:rPr>
                <w:rFonts w:ascii="Aptos" w:eastAsia="Aptos" w:hAnsi="Aptos" w:cs="Aptos"/>
                <w:color w:val="000000"/>
                <w:lang w:val="en-GB"/>
                <w14:ligatures w14:val="standardContextual"/>
              </w:rPr>
              <w:t>jereb</w:t>
            </w:r>
            <w:proofErr w:type="spellEnd"/>
          </w:p>
        </w:tc>
        <w:tc>
          <w:tcPr>
            <w:tcW w:w="2142" w:type="pct"/>
            <w:shd w:val="clear" w:color="auto" w:fill="auto"/>
            <w:noWrap/>
            <w:tcMar>
              <w:top w:w="0" w:type="dxa"/>
              <w:left w:w="70" w:type="dxa"/>
              <w:bottom w:w="0" w:type="dxa"/>
              <w:right w:w="70" w:type="dxa"/>
            </w:tcMar>
          </w:tcPr>
          <w:p w14:paraId="346B13F0" w14:textId="1527D97A" w:rsidR="00A84947" w:rsidRPr="00A84947" w:rsidRDefault="00A84947" w:rsidP="003E3B10">
            <w:pPr>
              <w:spacing w:before="100" w:beforeAutospacing="1" w:after="0"/>
              <w:jc w:val="right"/>
              <w:rPr>
                <w:rFonts w:ascii="Aptos" w:eastAsia="Aptos" w:hAnsi="Aptos" w:cs="Aptos"/>
                <w:color w:val="000000"/>
                <w:lang w:val="en-GB"/>
                <w14:ligatures w14:val="standardContextual"/>
              </w:rPr>
            </w:pPr>
            <w:r w:rsidRPr="00A84947">
              <w:rPr>
                <w:rFonts w:ascii="Aptos" w:eastAsia="Aptos" w:hAnsi="Aptos" w:cs="Aptos"/>
                <w:color w:val="000000"/>
                <w:lang w:val="en-GB"/>
                <w14:ligatures w14:val="standardContextual"/>
              </w:rPr>
              <w:t>1</w:t>
            </w:r>
          </w:p>
        </w:tc>
      </w:tr>
    </w:tbl>
    <w:p w14:paraId="2CCEA192" w14:textId="77777777" w:rsidR="00A84947" w:rsidRDefault="00A84947" w:rsidP="006F5F24"/>
    <w:p w14:paraId="41816ADD" w14:textId="77777777" w:rsidR="00A84947" w:rsidRDefault="00A84947" w:rsidP="006F5F24"/>
    <w:p w14:paraId="2EC383F3" w14:textId="21F6205C" w:rsidR="004431A4" w:rsidRDefault="009C2A46" w:rsidP="009C2A46">
      <w:pPr>
        <w:jc w:val="center"/>
      </w:pPr>
      <w:r>
        <w:rPr>
          <w:noProof/>
        </w:rPr>
        <w:drawing>
          <wp:inline distT="0" distB="0" distL="0" distR="0" wp14:anchorId="34B3E189" wp14:editId="34E60B35">
            <wp:extent cx="4279900" cy="2853425"/>
            <wp:effectExtent l="0" t="0" r="6350" b="4445"/>
            <wp:docPr id="543453809" name="Slika 6" descr="Primer označitve habitatnega drevesa financiranega iz Gozdnega sklada (ZGS, 2024). Moder ptič na dreve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453809" name="Slika 6" descr="Primer označitve habitatnega drevesa financiranega iz Gozdnega sklada (ZGS, 2024). Moder ptič na drevesu."/>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98440" cy="2865786"/>
                    </a:xfrm>
                    <a:prstGeom prst="rect">
                      <a:avLst/>
                    </a:prstGeom>
                    <a:noFill/>
                  </pic:spPr>
                </pic:pic>
              </a:graphicData>
            </a:graphic>
          </wp:inline>
        </w:drawing>
      </w:r>
    </w:p>
    <w:p w14:paraId="1A03C7A4" w14:textId="42542BE2" w:rsidR="00150D1E" w:rsidRDefault="009C2A46" w:rsidP="00271613">
      <w:pPr>
        <w:jc w:val="center"/>
        <w:rPr>
          <w:rFonts w:cs="Arial"/>
        </w:rPr>
      </w:pPr>
      <w:bookmarkStart w:id="54" w:name="_Toc213338064"/>
      <w:r w:rsidRPr="00967742">
        <w:rPr>
          <w:rFonts w:cs="Arial"/>
          <w:bCs/>
          <w:i/>
          <w:sz w:val="20"/>
          <w:szCs w:val="20"/>
        </w:rPr>
        <w:lastRenderedPageBreak/>
        <w:t xml:space="preserve">Slika </w:t>
      </w:r>
      <w:r w:rsidRPr="00967742">
        <w:rPr>
          <w:rFonts w:cs="Arial"/>
          <w:bCs/>
          <w:i/>
          <w:sz w:val="20"/>
          <w:szCs w:val="20"/>
        </w:rPr>
        <w:fldChar w:fldCharType="begin"/>
      </w:r>
      <w:r w:rsidRPr="00D75066">
        <w:rPr>
          <w:rFonts w:cs="Arial"/>
          <w:bCs/>
          <w:i/>
          <w:sz w:val="20"/>
          <w:szCs w:val="20"/>
        </w:rPr>
        <w:instrText xml:space="preserve"> SEQ Slika \* ARABIC </w:instrText>
      </w:r>
      <w:r w:rsidRPr="00967742">
        <w:rPr>
          <w:rFonts w:cs="Arial"/>
          <w:bCs/>
          <w:i/>
          <w:sz w:val="20"/>
          <w:szCs w:val="20"/>
        </w:rPr>
        <w:fldChar w:fldCharType="separate"/>
      </w:r>
      <w:r w:rsidR="00752966">
        <w:rPr>
          <w:rFonts w:cs="Arial"/>
          <w:bCs/>
          <w:i/>
          <w:noProof/>
          <w:sz w:val="20"/>
          <w:szCs w:val="20"/>
        </w:rPr>
        <w:t>10</w:t>
      </w:r>
      <w:r w:rsidRPr="00967742">
        <w:rPr>
          <w:rFonts w:cs="Arial"/>
          <w:bCs/>
          <w:i/>
          <w:sz w:val="20"/>
          <w:szCs w:val="20"/>
        </w:rPr>
        <w:fldChar w:fldCharType="end"/>
      </w:r>
      <w:r w:rsidRPr="00D75066">
        <w:rPr>
          <w:rFonts w:cs="Arial"/>
          <w:bCs/>
          <w:i/>
          <w:sz w:val="20"/>
          <w:szCs w:val="20"/>
        </w:rPr>
        <w:t>:</w:t>
      </w:r>
      <w:r w:rsidRPr="009C2A46">
        <w:t xml:space="preserve"> </w:t>
      </w:r>
      <w:r w:rsidRPr="009C2A46">
        <w:rPr>
          <w:rFonts w:cs="Arial"/>
          <w:bCs/>
          <w:i/>
          <w:sz w:val="20"/>
          <w:szCs w:val="20"/>
        </w:rPr>
        <w:t xml:space="preserve">Primer označitve habitatnega drevesa financiranega iz Gozdnega sklada </w:t>
      </w:r>
      <w:r>
        <w:rPr>
          <w:rFonts w:cs="Arial"/>
          <w:bCs/>
          <w:i/>
          <w:sz w:val="20"/>
          <w:szCs w:val="20"/>
        </w:rPr>
        <w:t>(ZGS, 2024).</w:t>
      </w:r>
      <w:bookmarkEnd w:id="54"/>
    </w:p>
    <w:p w14:paraId="319AF065" w14:textId="3BA3794B" w:rsidR="009C2A46" w:rsidRDefault="009C2A46" w:rsidP="009C2A46">
      <w:pPr>
        <w:rPr>
          <w:rFonts w:cs="Arial"/>
        </w:rPr>
      </w:pPr>
      <w:r w:rsidRPr="009C2A46">
        <w:rPr>
          <w:rFonts w:cs="Arial"/>
        </w:rPr>
        <w:t xml:space="preserve">Ostali ukrepi, ki so se izvajali iz Gozdnega sklada, so ukrepi za vzpostavitev in vzdrževanje vodnih virov v gozdu, </w:t>
      </w:r>
      <w:proofErr w:type="spellStart"/>
      <w:r w:rsidRPr="009C2A46">
        <w:rPr>
          <w:rFonts w:cs="Arial"/>
        </w:rPr>
        <w:t>pasišč</w:t>
      </w:r>
      <w:proofErr w:type="spellEnd"/>
      <w:r w:rsidRPr="009C2A46">
        <w:rPr>
          <w:rFonts w:cs="Arial"/>
        </w:rPr>
        <w:t xml:space="preserve"> in travišč, negovalna dela, dela </w:t>
      </w:r>
      <w:r>
        <w:rPr>
          <w:rFonts w:cs="Arial"/>
        </w:rPr>
        <w:t>z</w:t>
      </w:r>
      <w:r w:rsidRPr="009C2A46">
        <w:rPr>
          <w:rFonts w:cs="Arial"/>
        </w:rPr>
        <w:t>a pospeševanj</w:t>
      </w:r>
      <w:r>
        <w:rPr>
          <w:rFonts w:cs="Arial"/>
        </w:rPr>
        <w:t>e</w:t>
      </w:r>
      <w:r w:rsidRPr="009C2A46">
        <w:rPr>
          <w:rFonts w:cs="Arial"/>
        </w:rPr>
        <w:t xml:space="preserve"> naravne in umetne obnove gozda ter drugi ukrepi. </w:t>
      </w:r>
    </w:p>
    <w:p w14:paraId="7EBB8F68" w14:textId="46FDB81A" w:rsidR="009C2A46" w:rsidRPr="009C2A46" w:rsidRDefault="009C2A46" w:rsidP="009C2A46">
      <w:pPr>
        <w:rPr>
          <w:rFonts w:cs="Arial"/>
        </w:rPr>
      </w:pPr>
      <w:r w:rsidRPr="009C2A46">
        <w:rPr>
          <w:rFonts w:cs="Arial"/>
        </w:rPr>
        <w:t xml:space="preserve">V preglednici </w:t>
      </w:r>
      <w:r w:rsidR="00981228">
        <w:rPr>
          <w:rFonts w:cs="Arial"/>
        </w:rPr>
        <w:t>9</w:t>
      </w:r>
      <w:r w:rsidRPr="009C2A46">
        <w:rPr>
          <w:rFonts w:cs="Arial"/>
        </w:rPr>
        <w:t xml:space="preserve"> so predstavljena sredstva Gozdnega sklada, ki so bila od vzpostavitve sofinanciranja ukrepov s strani Gozdnega sklada namenjena za različna dela v zasebnih gozdovih v območju Natura 2000 </w:t>
      </w:r>
      <w:r>
        <w:rPr>
          <w:rFonts w:cs="Arial"/>
        </w:rPr>
        <w:t xml:space="preserve">od leta 2017 dalje. </w:t>
      </w:r>
      <w:r w:rsidRPr="009C2A46">
        <w:rPr>
          <w:rFonts w:cs="Arial"/>
        </w:rPr>
        <w:t xml:space="preserve">V letu 2016 je bil namreč </w:t>
      </w:r>
      <w:r>
        <w:rPr>
          <w:rFonts w:cs="Arial"/>
        </w:rPr>
        <w:t xml:space="preserve">šele </w:t>
      </w:r>
      <w:r w:rsidRPr="009C2A46">
        <w:rPr>
          <w:rFonts w:cs="Arial"/>
        </w:rPr>
        <w:t>sprejet Zakon o gospodarjenju z gozdovi v lasti Republike Slovenije, ki med drugim ustanavlja tudi proračunski sklad za gozdove (Gozdni sklad)</w:t>
      </w:r>
      <w:r w:rsidR="00F26AB7">
        <w:rPr>
          <w:rFonts w:cs="Arial"/>
        </w:rPr>
        <w:t>, ki se f</w:t>
      </w:r>
      <w:r w:rsidRPr="009C2A46">
        <w:rPr>
          <w:rFonts w:cs="Arial"/>
        </w:rPr>
        <w:t xml:space="preserve">inancira iz prihodkov iz razpolaganja z državnimi gozdovi in letnega nadomestila za upravljanje državnih gozdov. Letni program financiranja in sofinanciranja ukrepov na območju Natura 2000 v zasebnih gozdovih se pripravi v skladu s Programom upravljanja območij Natura 2000 in letnim Programom vlaganj v gozdove, ki ga pripravi Zavod za gozdove Slovenije. </w:t>
      </w:r>
    </w:p>
    <w:p w14:paraId="7C7982FC" w14:textId="01419E49" w:rsidR="009C2A46" w:rsidRDefault="009C2A46" w:rsidP="009C2A46">
      <w:pPr>
        <w:rPr>
          <w:rFonts w:cs="Arial"/>
          <w:bCs/>
          <w:i/>
          <w:sz w:val="20"/>
          <w:szCs w:val="20"/>
        </w:rPr>
      </w:pPr>
      <w:bookmarkStart w:id="55" w:name="_Toc213338106"/>
      <w:r w:rsidRPr="004431A4">
        <w:rPr>
          <w:rFonts w:cs="Arial"/>
          <w:bCs/>
          <w:i/>
          <w:sz w:val="20"/>
          <w:szCs w:val="20"/>
        </w:rPr>
        <w:t xml:space="preserve">Preglednica </w:t>
      </w:r>
      <w:r w:rsidRPr="004431A4">
        <w:rPr>
          <w:rFonts w:cs="Arial"/>
          <w:bCs/>
          <w:i/>
          <w:sz w:val="20"/>
          <w:szCs w:val="20"/>
        </w:rPr>
        <w:fldChar w:fldCharType="begin"/>
      </w:r>
      <w:r w:rsidRPr="004431A4">
        <w:rPr>
          <w:rFonts w:cs="Arial"/>
          <w:bCs/>
          <w:i/>
          <w:sz w:val="20"/>
          <w:szCs w:val="20"/>
        </w:rPr>
        <w:instrText xml:space="preserve"> SEQ Preglednica \* ARABIC </w:instrText>
      </w:r>
      <w:r w:rsidRPr="004431A4">
        <w:rPr>
          <w:rFonts w:cs="Arial"/>
          <w:bCs/>
          <w:i/>
          <w:sz w:val="20"/>
          <w:szCs w:val="20"/>
        </w:rPr>
        <w:fldChar w:fldCharType="separate"/>
      </w:r>
      <w:r w:rsidR="00981228">
        <w:rPr>
          <w:rFonts w:cs="Arial"/>
          <w:bCs/>
          <w:i/>
          <w:noProof/>
          <w:sz w:val="20"/>
          <w:szCs w:val="20"/>
        </w:rPr>
        <w:t>9</w:t>
      </w:r>
      <w:r w:rsidRPr="004431A4">
        <w:rPr>
          <w:rFonts w:cs="Arial"/>
          <w:bCs/>
          <w:i/>
          <w:sz w:val="20"/>
          <w:szCs w:val="20"/>
        </w:rPr>
        <w:fldChar w:fldCharType="end"/>
      </w:r>
      <w:r w:rsidRPr="004431A4">
        <w:rPr>
          <w:rFonts w:cs="Arial"/>
          <w:bCs/>
          <w:i/>
          <w:sz w:val="20"/>
          <w:szCs w:val="20"/>
        </w:rPr>
        <w:t xml:space="preserve">: </w:t>
      </w:r>
      <w:r w:rsidRPr="009C2A46">
        <w:rPr>
          <w:rFonts w:cs="Arial"/>
          <w:bCs/>
          <w:i/>
          <w:sz w:val="20"/>
          <w:szCs w:val="20"/>
        </w:rPr>
        <w:t>Izplačana sredstva za ukrepe, financirane</w:t>
      </w:r>
      <w:r>
        <w:rPr>
          <w:rFonts w:cs="Arial"/>
          <w:bCs/>
          <w:i/>
          <w:sz w:val="20"/>
          <w:szCs w:val="20"/>
        </w:rPr>
        <w:t xml:space="preserve"> </w:t>
      </w:r>
      <w:r w:rsidRPr="009C2A46">
        <w:rPr>
          <w:rFonts w:cs="Arial"/>
          <w:bCs/>
          <w:i/>
          <w:sz w:val="20"/>
          <w:szCs w:val="20"/>
        </w:rPr>
        <w:t>ali sofinancirane iz sredstev Gozdnega sklada za obdobje 2015 - 2021 in 2022 – 2023</w:t>
      </w:r>
      <w:r w:rsidR="00DA466F">
        <w:rPr>
          <w:rFonts w:cs="Arial"/>
          <w:bCs/>
          <w:i/>
          <w:sz w:val="20"/>
          <w:szCs w:val="20"/>
        </w:rPr>
        <w:t xml:space="preserve"> v €</w:t>
      </w:r>
      <w:r w:rsidRPr="009C2A46">
        <w:rPr>
          <w:rFonts w:cs="Arial"/>
          <w:bCs/>
          <w:i/>
          <w:sz w:val="20"/>
          <w:szCs w:val="20"/>
        </w:rPr>
        <w:t xml:space="preserve"> (ZGS, 2024)</w:t>
      </w:r>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08"/>
        <w:gridCol w:w="1804"/>
        <w:gridCol w:w="1806"/>
        <w:gridCol w:w="1806"/>
        <w:gridCol w:w="1804"/>
      </w:tblGrid>
      <w:tr w:rsidR="009C2A46" w:rsidRPr="003617D0" w14:paraId="69682D49" w14:textId="77777777" w:rsidTr="005D75B9">
        <w:trPr>
          <w:trHeight w:val="300"/>
          <w:tblHeader/>
        </w:trPr>
        <w:tc>
          <w:tcPr>
            <w:tcW w:w="1250" w:type="pct"/>
            <w:shd w:val="clear" w:color="auto" w:fill="92D050"/>
            <w:noWrap/>
            <w:tcMar>
              <w:top w:w="0" w:type="dxa"/>
              <w:left w:w="70" w:type="dxa"/>
              <w:bottom w:w="0" w:type="dxa"/>
              <w:right w:w="70" w:type="dxa"/>
            </w:tcMar>
            <w:vAlign w:val="bottom"/>
            <w:hideMark/>
          </w:tcPr>
          <w:p w14:paraId="2FB49895" w14:textId="77777777" w:rsidR="009C2A46" w:rsidRPr="003617D0" w:rsidRDefault="009C2A46" w:rsidP="009C2A46">
            <w:pPr>
              <w:spacing w:before="100" w:beforeAutospacing="1" w:after="0"/>
              <w:rPr>
                <w:rFonts w:ascii="Inria Sans" w:hAnsi="Inria Sans" w:cstheme="minorHAnsi"/>
              </w:rPr>
            </w:pPr>
            <w:r w:rsidRPr="003617D0">
              <w:rPr>
                <w:rFonts w:ascii="Inria Sans" w:hAnsi="Inria Sans" w:cstheme="minorHAnsi"/>
                <w:color w:val="000000"/>
              </w:rPr>
              <w:t>Vrsta del</w:t>
            </w:r>
          </w:p>
        </w:tc>
        <w:tc>
          <w:tcPr>
            <w:tcW w:w="937" w:type="pct"/>
            <w:shd w:val="clear" w:color="auto" w:fill="92D050"/>
            <w:tcMar>
              <w:top w:w="0" w:type="dxa"/>
              <w:left w:w="70" w:type="dxa"/>
              <w:bottom w:w="0" w:type="dxa"/>
              <w:right w:w="70" w:type="dxa"/>
            </w:tcMar>
            <w:vAlign w:val="bottom"/>
            <w:hideMark/>
          </w:tcPr>
          <w:p w14:paraId="3E4E6153" w14:textId="77777777" w:rsidR="009C2A46" w:rsidRPr="003617D0" w:rsidRDefault="009C2A46" w:rsidP="009C2A46">
            <w:pPr>
              <w:spacing w:before="100" w:beforeAutospacing="1" w:after="0"/>
              <w:jc w:val="center"/>
              <w:rPr>
                <w:rFonts w:ascii="Inria Sans" w:hAnsi="Inria Sans" w:cstheme="minorHAnsi"/>
              </w:rPr>
            </w:pPr>
            <w:r w:rsidRPr="003617D0">
              <w:rPr>
                <w:rFonts w:ascii="Inria Sans" w:hAnsi="Inria Sans" w:cstheme="minorHAnsi"/>
                <w:color w:val="000000"/>
              </w:rPr>
              <w:t>2015-2021</w:t>
            </w:r>
          </w:p>
        </w:tc>
        <w:tc>
          <w:tcPr>
            <w:tcW w:w="938" w:type="pct"/>
            <w:shd w:val="clear" w:color="auto" w:fill="92D050"/>
            <w:tcMar>
              <w:top w:w="0" w:type="dxa"/>
              <w:left w:w="70" w:type="dxa"/>
              <w:bottom w:w="0" w:type="dxa"/>
              <w:right w:w="70" w:type="dxa"/>
            </w:tcMar>
            <w:vAlign w:val="bottom"/>
            <w:hideMark/>
          </w:tcPr>
          <w:p w14:paraId="5FF874C8" w14:textId="77777777" w:rsidR="009C2A46" w:rsidRPr="003617D0" w:rsidRDefault="009C2A46" w:rsidP="009C2A46">
            <w:pPr>
              <w:spacing w:before="100" w:beforeAutospacing="1" w:after="0"/>
              <w:jc w:val="center"/>
              <w:rPr>
                <w:rFonts w:ascii="Inria Sans" w:hAnsi="Inria Sans" w:cstheme="minorHAnsi"/>
              </w:rPr>
            </w:pPr>
            <w:r w:rsidRPr="003617D0">
              <w:rPr>
                <w:rFonts w:ascii="Inria Sans" w:hAnsi="Inria Sans" w:cstheme="minorHAnsi"/>
                <w:color w:val="000000"/>
              </w:rPr>
              <w:t>2022 - 2023</w:t>
            </w:r>
          </w:p>
        </w:tc>
        <w:tc>
          <w:tcPr>
            <w:tcW w:w="938" w:type="pct"/>
            <w:shd w:val="clear" w:color="auto" w:fill="92D050"/>
            <w:noWrap/>
            <w:tcMar>
              <w:top w:w="0" w:type="dxa"/>
              <w:left w:w="70" w:type="dxa"/>
              <w:bottom w:w="0" w:type="dxa"/>
              <w:right w:w="70" w:type="dxa"/>
            </w:tcMar>
            <w:vAlign w:val="bottom"/>
            <w:hideMark/>
          </w:tcPr>
          <w:p w14:paraId="59A50F5F" w14:textId="77777777" w:rsidR="009C2A46" w:rsidRPr="003617D0" w:rsidRDefault="009C2A46" w:rsidP="009C2A46">
            <w:pPr>
              <w:spacing w:before="100" w:beforeAutospacing="1" w:after="0"/>
              <w:jc w:val="center"/>
              <w:rPr>
                <w:rFonts w:ascii="Inria Sans" w:hAnsi="Inria Sans" w:cstheme="minorHAnsi"/>
              </w:rPr>
            </w:pPr>
            <w:r w:rsidRPr="003617D0">
              <w:rPr>
                <w:rFonts w:ascii="Inria Sans" w:hAnsi="Inria Sans" w:cstheme="minorHAnsi"/>
                <w:color w:val="000000"/>
              </w:rPr>
              <w:t>Skupaj</w:t>
            </w:r>
          </w:p>
        </w:tc>
        <w:tc>
          <w:tcPr>
            <w:tcW w:w="938" w:type="pct"/>
            <w:shd w:val="clear" w:color="auto" w:fill="92D050"/>
            <w:noWrap/>
            <w:tcMar>
              <w:top w:w="0" w:type="dxa"/>
              <w:left w:w="70" w:type="dxa"/>
              <w:bottom w:w="0" w:type="dxa"/>
              <w:right w:w="70" w:type="dxa"/>
            </w:tcMar>
            <w:vAlign w:val="bottom"/>
            <w:hideMark/>
          </w:tcPr>
          <w:p w14:paraId="2C4B8CE0" w14:textId="77777777" w:rsidR="009C2A46" w:rsidRPr="003617D0" w:rsidRDefault="009C2A46" w:rsidP="009C2A46">
            <w:pPr>
              <w:spacing w:before="100" w:beforeAutospacing="1" w:after="0"/>
              <w:jc w:val="center"/>
              <w:rPr>
                <w:rFonts w:ascii="Inria Sans" w:hAnsi="Inria Sans" w:cstheme="minorHAnsi"/>
              </w:rPr>
            </w:pPr>
            <w:r w:rsidRPr="003617D0">
              <w:rPr>
                <w:rFonts w:ascii="Inria Sans" w:hAnsi="Inria Sans" w:cstheme="minorHAnsi"/>
                <w:color w:val="000000"/>
              </w:rPr>
              <w:t>Delež</w:t>
            </w:r>
          </w:p>
        </w:tc>
      </w:tr>
      <w:tr w:rsidR="009C2A46" w:rsidRPr="003617D0" w14:paraId="2A65F72D" w14:textId="77777777" w:rsidTr="005D75B9">
        <w:trPr>
          <w:trHeight w:val="300"/>
        </w:trPr>
        <w:tc>
          <w:tcPr>
            <w:tcW w:w="1250" w:type="pct"/>
            <w:noWrap/>
            <w:tcMar>
              <w:top w:w="0" w:type="dxa"/>
              <w:left w:w="70" w:type="dxa"/>
              <w:bottom w:w="0" w:type="dxa"/>
              <w:right w:w="70" w:type="dxa"/>
            </w:tcMar>
            <w:vAlign w:val="bottom"/>
            <w:hideMark/>
          </w:tcPr>
          <w:p w14:paraId="5C9E4766" w14:textId="77777777" w:rsidR="009C2A46" w:rsidRPr="003617D0" w:rsidRDefault="009C2A46" w:rsidP="009C2A46">
            <w:pPr>
              <w:spacing w:before="100" w:beforeAutospacing="1" w:after="0"/>
              <w:rPr>
                <w:rFonts w:ascii="Inria Sans" w:hAnsi="Inria Sans" w:cstheme="minorHAnsi"/>
              </w:rPr>
            </w:pPr>
            <w:proofErr w:type="spellStart"/>
            <w:r w:rsidRPr="003617D0">
              <w:rPr>
                <w:rFonts w:ascii="Inria Sans" w:hAnsi="Inria Sans" w:cstheme="minorHAnsi"/>
                <w:color w:val="000000"/>
              </w:rPr>
              <w:t>Biomeliorativna</w:t>
            </w:r>
            <w:proofErr w:type="spellEnd"/>
            <w:r w:rsidRPr="003617D0">
              <w:rPr>
                <w:rFonts w:ascii="Inria Sans" w:hAnsi="Inria Sans" w:cstheme="minorHAnsi"/>
                <w:color w:val="000000"/>
              </w:rPr>
              <w:t xml:space="preserve"> dela</w:t>
            </w:r>
          </w:p>
        </w:tc>
        <w:tc>
          <w:tcPr>
            <w:tcW w:w="937" w:type="pct"/>
            <w:tcMar>
              <w:top w:w="0" w:type="dxa"/>
              <w:left w:w="70" w:type="dxa"/>
              <w:bottom w:w="0" w:type="dxa"/>
              <w:right w:w="70" w:type="dxa"/>
            </w:tcMar>
            <w:vAlign w:val="bottom"/>
            <w:hideMark/>
          </w:tcPr>
          <w:p w14:paraId="3F25F3E3" w14:textId="77777777" w:rsidR="009C2A46" w:rsidRPr="003617D0" w:rsidRDefault="009C2A46" w:rsidP="009C2A46">
            <w:pPr>
              <w:spacing w:before="100" w:beforeAutospacing="1" w:after="0"/>
              <w:jc w:val="right"/>
              <w:rPr>
                <w:rFonts w:ascii="Inria Sans" w:hAnsi="Inria Sans" w:cstheme="minorHAnsi"/>
              </w:rPr>
            </w:pPr>
            <w:r w:rsidRPr="003617D0">
              <w:rPr>
                <w:rFonts w:ascii="Inria Sans" w:hAnsi="Inria Sans" w:cstheme="minorHAnsi"/>
                <w:color w:val="000000"/>
              </w:rPr>
              <w:t>1.381.985,80</w:t>
            </w:r>
          </w:p>
        </w:tc>
        <w:tc>
          <w:tcPr>
            <w:tcW w:w="938" w:type="pct"/>
            <w:tcMar>
              <w:top w:w="0" w:type="dxa"/>
              <w:left w:w="70" w:type="dxa"/>
              <w:bottom w:w="0" w:type="dxa"/>
              <w:right w:w="70" w:type="dxa"/>
            </w:tcMar>
            <w:vAlign w:val="bottom"/>
            <w:hideMark/>
          </w:tcPr>
          <w:p w14:paraId="2E0A3185" w14:textId="77777777" w:rsidR="009C2A46" w:rsidRPr="003617D0" w:rsidRDefault="009C2A46" w:rsidP="009C2A46">
            <w:pPr>
              <w:spacing w:before="100" w:beforeAutospacing="1" w:after="0"/>
              <w:jc w:val="right"/>
              <w:rPr>
                <w:rFonts w:ascii="Inria Sans" w:hAnsi="Inria Sans" w:cstheme="minorHAnsi"/>
              </w:rPr>
            </w:pPr>
            <w:r w:rsidRPr="003617D0">
              <w:rPr>
                <w:rFonts w:ascii="Inria Sans" w:hAnsi="Inria Sans" w:cstheme="minorHAnsi"/>
                <w:color w:val="000000"/>
              </w:rPr>
              <w:t>761.685,76</w:t>
            </w:r>
          </w:p>
        </w:tc>
        <w:tc>
          <w:tcPr>
            <w:tcW w:w="938" w:type="pct"/>
            <w:noWrap/>
            <w:tcMar>
              <w:top w:w="0" w:type="dxa"/>
              <w:left w:w="70" w:type="dxa"/>
              <w:bottom w:w="0" w:type="dxa"/>
              <w:right w:w="70" w:type="dxa"/>
            </w:tcMar>
            <w:vAlign w:val="bottom"/>
            <w:hideMark/>
          </w:tcPr>
          <w:p w14:paraId="581A7DED" w14:textId="77777777" w:rsidR="009C2A46" w:rsidRPr="003617D0" w:rsidRDefault="009C2A46" w:rsidP="009C2A46">
            <w:pPr>
              <w:spacing w:before="100" w:beforeAutospacing="1" w:after="0"/>
              <w:jc w:val="right"/>
              <w:rPr>
                <w:rFonts w:ascii="Inria Sans" w:hAnsi="Inria Sans" w:cstheme="minorHAnsi"/>
              </w:rPr>
            </w:pPr>
            <w:r w:rsidRPr="003617D0">
              <w:rPr>
                <w:rFonts w:ascii="Inria Sans" w:hAnsi="Inria Sans" w:cstheme="minorHAnsi"/>
                <w:color w:val="000000"/>
              </w:rPr>
              <w:t>2.143.671,56</w:t>
            </w:r>
          </w:p>
        </w:tc>
        <w:tc>
          <w:tcPr>
            <w:tcW w:w="938" w:type="pct"/>
            <w:noWrap/>
            <w:tcMar>
              <w:top w:w="0" w:type="dxa"/>
              <w:left w:w="70" w:type="dxa"/>
              <w:bottom w:w="0" w:type="dxa"/>
              <w:right w:w="70" w:type="dxa"/>
            </w:tcMar>
            <w:vAlign w:val="bottom"/>
            <w:hideMark/>
          </w:tcPr>
          <w:p w14:paraId="0B5DD94C" w14:textId="77777777" w:rsidR="009C2A46" w:rsidRPr="003617D0" w:rsidRDefault="009C2A46" w:rsidP="009C2A46">
            <w:pPr>
              <w:spacing w:before="100" w:beforeAutospacing="1" w:after="0"/>
              <w:jc w:val="right"/>
              <w:rPr>
                <w:rFonts w:ascii="Inria Sans" w:hAnsi="Inria Sans" w:cstheme="minorHAnsi"/>
              </w:rPr>
            </w:pPr>
            <w:r w:rsidRPr="003617D0">
              <w:rPr>
                <w:rFonts w:ascii="Inria Sans" w:hAnsi="Inria Sans" w:cstheme="minorHAnsi"/>
                <w:color w:val="000000"/>
              </w:rPr>
              <w:t>44%</w:t>
            </w:r>
          </w:p>
        </w:tc>
      </w:tr>
      <w:tr w:rsidR="009C2A46" w:rsidRPr="003617D0" w14:paraId="77060D40" w14:textId="77777777" w:rsidTr="005D75B9">
        <w:trPr>
          <w:trHeight w:val="300"/>
        </w:trPr>
        <w:tc>
          <w:tcPr>
            <w:tcW w:w="1250" w:type="pct"/>
            <w:noWrap/>
            <w:tcMar>
              <w:top w:w="0" w:type="dxa"/>
              <w:left w:w="70" w:type="dxa"/>
              <w:bottom w:w="0" w:type="dxa"/>
              <w:right w:w="70" w:type="dxa"/>
            </w:tcMar>
            <w:vAlign w:val="bottom"/>
            <w:hideMark/>
          </w:tcPr>
          <w:p w14:paraId="24C84687" w14:textId="77777777" w:rsidR="009C2A46" w:rsidRPr="003617D0" w:rsidRDefault="009C2A46" w:rsidP="009C2A46">
            <w:pPr>
              <w:spacing w:before="100" w:beforeAutospacing="1" w:after="0"/>
              <w:rPr>
                <w:rFonts w:ascii="Inria Sans" w:hAnsi="Inria Sans" w:cstheme="minorHAnsi"/>
              </w:rPr>
            </w:pPr>
            <w:r w:rsidRPr="003617D0">
              <w:rPr>
                <w:rFonts w:ascii="Inria Sans" w:hAnsi="Inria Sans" w:cstheme="minorHAnsi"/>
                <w:color w:val="000000"/>
              </w:rPr>
              <w:t>Dela za obnovo gozda</w:t>
            </w:r>
          </w:p>
        </w:tc>
        <w:tc>
          <w:tcPr>
            <w:tcW w:w="937" w:type="pct"/>
            <w:tcMar>
              <w:top w:w="0" w:type="dxa"/>
              <w:left w:w="70" w:type="dxa"/>
              <w:bottom w:w="0" w:type="dxa"/>
              <w:right w:w="70" w:type="dxa"/>
            </w:tcMar>
            <w:vAlign w:val="bottom"/>
            <w:hideMark/>
          </w:tcPr>
          <w:p w14:paraId="32465FF7" w14:textId="77777777" w:rsidR="009C2A46" w:rsidRPr="003617D0" w:rsidRDefault="009C2A46" w:rsidP="009C2A46">
            <w:pPr>
              <w:spacing w:before="100" w:beforeAutospacing="1" w:after="0"/>
              <w:jc w:val="right"/>
              <w:rPr>
                <w:rFonts w:ascii="Inria Sans" w:hAnsi="Inria Sans" w:cstheme="minorHAnsi"/>
              </w:rPr>
            </w:pPr>
            <w:r w:rsidRPr="003617D0">
              <w:rPr>
                <w:rFonts w:ascii="Inria Sans" w:hAnsi="Inria Sans" w:cstheme="minorHAnsi"/>
                <w:color w:val="000000"/>
              </w:rPr>
              <w:t>423.509,84</w:t>
            </w:r>
          </w:p>
        </w:tc>
        <w:tc>
          <w:tcPr>
            <w:tcW w:w="938" w:type="pct"/>
            <w:tcMar>
              <w:top w:w="0" w:type="dxa"/>
              <w:left w:w="70" w:type="dxa"/>
              <w:bottom w:w="0" w:type="dxa"/>
              <w:right w:w="70" w:type="dxa"/>
            </w:tcMar>
            <w:vAlign w:val="bottom"/>
            <w:hideMark/>
          </w:tcPr>
          <w:p w14:paraId="50DC660A" w14:textId="77777777" w:rsidR="009C2A46" w:rsidRPr="003617D0" w:rsidRDefault="009C2A46" w:rsidP="009C2A46">
            <w:pPr>
              <w:spacing w:before="100" w:beforeAutospacing="1" w:after="0"/>
              <w:jc w:val="right"/>
              <w:rPr>
                <w:rFonts w:ascii="Inria Sans" w:hAnsi="Inria Sans" w:cstheme="minorHAnsi"/>
              </w:rPr>
            </w:pPr>
            <w:r w:rsidRPr="003617D0">
              <w:rPr>
                <w:rFonts w:ascii="Inria Sans" w:hAnsi="Inria Sans" w:cstheme="minorHAnsi"/>
                <w:color w:val="000000"/>
              </w:rPr>
              <w:t>764.296,90</w:t>
            </w:r>
          </w:p>
        </w:tc>
        <w:tc>
          <w:tcPr>
            <w:tcW w:w="938" w:type="pct"/>
            <w:noWrap/>
            <w:tcMar>
              <w:top w:w="0" w:type="dxa"/>
              <w:left w:w="70" w:type="dxa"/>
              <w:bottom w:w="0" w:type="dxa"/>
              <w:right w:w="70" w:type="dxa"/>
            </w:tcMar>
            <w:vAlign w:val="bottom"/>
            <w:hideMark/>
          </w:tcPr>
          <w:p w14:paraId="32436945" w14:textId="77777777" w:rsidR="009C2A46" w:rsidRPr="003617D0" w:rsidRDefault="009C2A46" w:rsidP="009C2A46">
            <w:pPr>
              <w:spacing w:before="100" w:beforeAutospacing="1" w:after="0"/>
              <w:jc w:val="right"/>
              <w:rPr>
                <w:rFonts w:ascii="Inria Sans" w:hAnsi="Inria Sans" w:cstheme="minorHAnsi"/>
              </w:rPr>
            </w:pPr>
            <w:r w:rsidRPr="003617D0">
              <w:rPr>
                <w:rFonts w:ascii="Inria Sans" w:hAnsi="Inria Sans" w:cstheme="minorHAnsi"/>
                <w:color w:val="000000"/>
              </w:rPr>
              <w:t>1.187.806,74</w:t>
            </w:r>
          </w:p>
        </w:tc>
        <w:tc>
          <w:tcPr>
            <w:tcW w:w="938" w:type="pct"/>
            <w:noWrap/>
            <w:tcMar>
              <w:top w:w="0" w:type="dxa"/>
              <w:left w:w="70" w:type="dxa"/>
              <w:bottom w:w="0" w:type="dxa"/>
              <w:right w:w="70" w:type="dxa"/>
            </w:tcMar>
            <w:vAlign w:val="bottom"/>
            <w:hideMark/>
          </w:tcPr>
          <w:p w14:paraId="5F2A5B86" w14:textId="77777777" w:rsidR="009C2A46" w:rsidRPr="003617D0" w:rsidRDefault="009C2A46" w:rsidP="009C2A46">
            <w:pPr>
              <w:spacing w:before="100" w:beforeAutospacing="1" w:after="0"/>
              <w:jc w:val="right"/>
              <w:rPr>
                <w:rFonts w:ascii="Inria Sans" w:hAnsi="Inria Sans" w:cstheme="minorHAnsi"/>
              </w:rPr>
            </w:pPr>
            <w:r w:rsidRPr="003617D0">
              <w:rPr>
                <w:rFonts w:ascii="Inria Sans" w:hAnsi="Inria Sans" w:cstheme="minorHAnsi"/>
                <w:color w:val="000000"/>
              </w:rPr>
              <w:t>25%</w:t>
            </w:r>
          </w:p>
        </w:tc>
      </w:tr>
      <w:tr w:rsidR="009C2A46" w:rsidRPr="003617D0" w14:paraId="52837AAB" w14:textId="77777777" w:rsidTr="005D75B9">
        <w:trPr>
          <w:trHeight w:val="300"/>
        </w:trPr>
        <w:tc>
          <w:tcPr>
            <w:tcW w:w="1250" w:type="pct"/>
            <w:noWrap/>
            <w:tcMar>
              <w:top w:w="0" w:type="dxa"/>
              <w:left w:w="70" w:type="dxa"/>
              <w:bottom w:w="0" w:type="dxa"/>
              <w:right w:w="70" w:type="dxa"/>
            </w:tcMar>
            <w:vAlign w:val="bottom"/>
            <w:hideMark/>
          </w:tcPr>
          <w:p w14:paraId="3E374DD5" w14:textId="77777777" w:rsidR="009C2A46" w:rsidRPr="003617D0" w:rsidRDefault="009C2A46" w:rsidP="009C2A46">
            <w:pPr>
              <w:spacing w:before="100" w:beforeAutospacing="1" w:after="0"/>
              <w:rPr>
                <w:rFonts w:ascii="Inria Sans" w:hAnsi="Inria Sans" w:cstheme="minorHAnsi"/>
              </w:rPr>
            </w:pPr>
            <w:r w:rsidRPr="003617D0">
              <w:rPr>
                <w:rFonts w:ascii="Inria Sans" w:hAnsi="Inria Sans" w:cstheme="minorHAnsi"/>
                <w:color w:val="000000"/>
              </w:rPr>
              <w:t>Nega mladega gozda</w:t>
            </w:r>
          </w:p>
        </w:tc>
        <w:tc>
          <w:tcPr>
            <w:tcW w:w="937" w:type="pct"/>
            <w:tcMar>
              <w:top w:w="0" w:type="dxa"/>
              <w:left w:w="70" w:type="dxa"/>
              <w:bottom w:w="0" w:type="dxa"/>
              <w:right w:w="70" w:type="dxa"/>
            </w:tcMar>
            <w:vAlign w:val="bottom"/>
            <w:hideMark/>
          </w:tcPr>
          <w:p w14:paraId="6AB1A856" w14:textId="77777777" w:rsidR="009C2A46" w:rsidRPr="003617D0" w:rsidRDefault="009C2A46" w:rsidP="009C2A46">
            <w:pPr>
              <w:spacing w:before="100" w:beforeAutospacing="1" w:after="0"/>
              <w:jc w:val="right"/>
              <w:rPr>
                <w:rFonts w:ascii="Inria Sans" w:hAnsi="Inria Sans" w:cstheme="minorHAnsi"/>
              </w:rPr>
            </w:pPr>
            <w:r w:rsidRPr="003617D0">
              <w:rPr>
                <w:rFonts w:ascii="Inria Sans" w:hAnsi="Inria Sans" w:cstheme="minorHAnsi"/>
                <w:color w:val="000000"/>
              </w:rPr>
              <w:t>266.710,17</w:t>
            </w:r>
          </w:p>
        </w:tc>
        <w:tc>
          <w:tcPr>
            <w:tcW w:w="938" w:type="pct"/>
            <w:tcMar>
              <w:top w:w="0" w:type="dxa"/>
              <w:left w:w="70" w:type="dxa"/>
              <w:bottom w:w="0" w:type="dxa"/>
              <w:right w:w="70" w:type="dxa"/>
            </w:tcMar>
            <w:vAlign w:val="bottom"/>
            <w:hideMark/>
          </w:tcPr>
          <w:p w14:paraId="3C93E1C7" w14:textId="77777777" w:rsidR="009C2A46" w:rsidRPr="003617D0" w:rsidRDefault="009C2A46" w:rsidP="009C2A46">
            <w:pPr>
              <w:spacing w:before="100" w:beforeAutospacing="1" w:after="0"/>
              <w:jc w:val="right"/>
              <w:rPr>
                <w:rFonts w:ascii="Inria Sans" w:hAnsi="Inria Sans" w:cstheme="minorHAnsi"/>
              </w:rPr>
            </w:pPr>
            <w:r w:rsidRPr="003617D0">
              <w:rPr>
                <w:rFonts w:ascii="Inria Sans" w:hAnsi="Inria Sans" w:cstheme="minorHAnsi"/>
                <w:color w:val="000000"/>
              </w:rPr>
              <w:t>549.442,06</w:t>
            </w:r>
          </w:p>
        </w:tc>
        <w:tc>
          <w:tcPr>
            <w:tcW w:w="938" w:type="pct"/>
            <w:noWrap/>
            <w:tcMar>
              <w:top w:w="0" w:type="dxa"/>
              <w:left w:w="70" w:type="dxa"/>
              <w:bottom w:w="0" w:type="dxa"/>
              <w:right w:w="70" w:type="dxa"/>
            </w:tcMar>
            <w:vAlign w:val="bottom"/>
            <w:hideMark/>
          </w:tcPr>
          <w:p w14:paraId="104976C6" w14:textId="77777777" w:rsidR="009C2A46" w:rsidRPr="003617D0" w:rsidRDefault="009C2A46" w:rsidP="009C2A46">
            <w:pPr>
              <w:spacing w:before="100" w:beforeAutospacing="1" w:after="0"/>
              <w:jc w:val="right"/>
              <w:rPr>
                <w:rFonts w:ascii="Inria Sans" w:hAnsi="Inria Sans" w:cstheme="minorHAnsi"/>
              </w:rPr>
            </w:pPr>
            <w:r w:rsidRPr="003617D0">
              <w:rPr>
                <w:rFonts w:ascii="Inria Sans" w:hAnsi="Inria Sans" w:cstheme="minorHAnsi"/>
                <w:color w:val="000000"/>
              </w:rPr>
              <w:t>816.152,23</w:t>
            </w:r>
          </w:p>
        </w:tc>
        <w:tc>
          <w:tcPr>
            <w:tcW w:w="938" w:type="pct"/>
            <w:noWrap/>
            <w:tcMar>
              <w:top w:w="0" w:type="dxa"/>
              <w:left w:w="70" w:type="dxa"/>
              <w:bottom w:w="0" w:type="dxa"/>
              <w:right w:w="70" w:type="dxa"/>
            </w:tcMar>
            <w:vAlign w:val="bottom"/>
            <w:hideMark/>
          </w:tcPr>
          <w:p w14:paraId="6D5E377C" w14:textId="77777777" w:rsidR="009C2A46" w:rsidRPr="003617D0" w:rsidRDefault="009C2A46" w:rsidP="009C2A46">
            <w:pPr>
              <w:spacing w:before="100" w:beforeAutospacing="1" w:after="0"/>
              <w:jc w:val="right"/>
              <w:rPr>
                <w:rFonts w:ascii="Inria Sans" w:hAnsi="Inria Sans" w:cstheme="minorHAnsi"/>
              </w:rPr>
            </w:pPr>
            <w:r w:rsidRPr="003617D0">
              <w:rPr>
                <w:rFonts w:ascii="Inria Sans" w:hAnsi="Inria Sans" w:cstheme="minorHAnsi"/>
                <w:color w:val="000000"/>
              </w:rPr>
              <w:t>17%</w:t>
            </w:r>
          </w:p>
        </w:tc>
      </w:tr>
      <w:tr w:rsidR="009C2A46" w:rsidRPr="003617D0" w14:paraId="622E34EB" w14:textId="77777777" w:rsidTr="005D75B9">
        <w:trPr>
          <w:trHeight w:val="300"/>
        </w:trPr>
        <w:tc>
          <w:tcPr>
            <w:tcW w:w="1250" w:type="pct"/>
            <w:noWrap/>
            <w:tcMar>
              <w:top w:w="0" w:type="dxa"/>
              <w:left w:w="70" w:type="dxa"/>
              <w:bottom w:w="0" w:type="dxa"/>
              <w:right w:w="70" w:type="dxa"/>
            </w:tcMar>
            <w:vAlign w:val="bottom"/>
            <w:hideMark/>
          </w:tcPr>
          <w:p w14:paraId="1905DE3F" w14:textId="77777777" w:rsidR="009C2A46" w:rsidRPr="003617D0" w:rsidRDefault="009C2A46" w:rsidP="009C2A46">
            <w:pPr>
              <w:spacing w:before="100" w:beforeAutospacing="1" w:after="0"/>
              <w:rPr>
                <w:rFonts w:ascii="Inria Sans" w:hAnsi="Inria Sans" w:cstheme="minorHAnsi"/>
              </w:rPr>
            </w:pPr>
            <w:r w:rsidRPr="003617D0">
              <w:rPr>
                <w:rFonts w:ascii="Inria Sans" w:hAnsi="Inria Sans" w:cstheme="minorHAnsi"/>
                <w:color w:val="000000"/>
              </w:rPr>
              <w:t>Varstvena dela</w:t>
            </w:r>
          </w:p>
        </w:tc>
        <w:tc>
          <w:tcPr>
            <w:tcW w:w="937" w:type="pct"/>
            <w:tcMar>
              <w:top w:w="0" w:type="dxa"/>
              <w:left w:w="70" w:type="dxa"/>
              <w:bottom w:w="0" w:type="dxa"/>
              <w:right w:w="70" w:type="dxa"/>
            </w:tcMar>
            <w:vAlign w:val="bottom"/>
            <w:hideMark/>
          </w:tcPr>
          <w:p w14:paraId="112BCE7D" w14:textId="77777777" w:rsidR="009C2A46" w:rsidRPr="003617D0" w:rsidRDefault="009C2A46" w:rsidP="009C2A46">
            <w:pPr>
              <w:spacing w:before="100" w:beforeAutospacing="1" w:after="0"/>
              <w:jc w:val="right"/>
              <w:rPr>
                <w:rFonts w:ascii="Inria Sans" w:hAnsi="Inria Sans" w:cstheme="minorHAnsi"/>
              </w:rPr>
            </w:pPr>
            <w:r w:rsidRPr="003617D0">
              <w:rPr>
                <w:rFonts w:ascii="Inria Sans" w:hAnsi="Inria Sans" w:cstheme="minorHAnsi"/>
                <w:color w:val="000000"/>
              </w:rPr>
              <w:t>273.518,95</w:t>
            </w:r>
          </w:p>
        </w:tc>
        <w:tc>
          <w:tcPr>
            <w:tcW w:w="938" w:type="pct"/>
            <w:tcMar>
              <w:top w:w="0" w:type="dxa"/>
              <w:left w:w="70" w:type="dxa"/>
              <w:bottom w:w="0" w:type="dxa"/>
              <w:right w:w="70" w:type="dxa"/>
            </w:tcMar>
            <w:vAlign w:val="bottom"/>
            <w:hideMark/>
          </w:tcPr>
          <w:p w14:paraId="589D3C58" w14:textId="77777777" w:rsidR="009C2A46" w:rsidRPr="003617D0" w:rsidRDefault="009C2A46" w:rsidP="009C2A46">
            <w:pPr>
              <w:spacing w:before="100" w:beforeAutospacing="1" w:after="0"/>
              <w:jc w:val="right"/>
              <w:rPr>
                <w:rFonts w:ascii="Inria Sans" w:hAnsi="Inria Sans" w:cstheme="minorHAnsi"/>
              </w:rPr>
            </w:pPr>
            <w:r w:rsidRPr="003617D0">
              <w:rPr>
                <w:rFonts w:ascii="Inria Sans" w:hAnsi="Inria Sans" w:cstheme="minorHAnsi"/>
                <w:color w:val="000000"/>
              </w:rPr>
              <w:t>424.553,04</w:t>
            </w:r>
          </w:p>
        </w:tc>
        <w:tc>
          <w:tcPr>
            <w:tcW w:w="938" w:type="pct"/>
            <w:noWrap/>
            <w:tcMar>
              <w:top w:w="0" w:type="dxa"/>
              <w:left w:w="70" w:type="dxa"/>
              <w:bottom w:w="0" w:type="dxa"/>
              <w:right w:w="70" w:type="dxa"/>
            </w:tcMar>
            <w:vAlign w:val="bottom"/>
            <w:hideMark/>
          </w:tcPr>
          <w:p w14:paraId="2320D8E2" w14:textId="77777777" w:rsidR="009C2A46" w:rsidRPr="003617D0" w:rsidRDefault="009C2A46" w:rsidP="009C2A46">
            <w:pPr>
              <w:spacing w:before="100" w:beforeAutospacing="1" w:after="0"/>
              <w:jc w:val="right"/>
              <w:rPr>
                <w:rFonts w:ascii="Inria Sans" w:hAnsi="Inria Sans" w:cstheme="minorHAnsi"/>
              </w:rPr>
            </w:pPr>
            <w:r w:rsidRPr="003617D0">
              <w:rPr>
                <w:rFonts w:ascii="Inria Sans" w:hAnsi="Inria Sans" w:cstheme="minorHAnsi"/>
                <w:color w:val="000000"/>
              </w:rPr>
              <w:t>698.071,99</w:t>
            </w:r>
          </w:p>
        </w:tc>
        <w:tc>
          <w:tcPr>
            <w:tcW w:w="938" w:type="pct"/>
            <w:noWrap/>
            <w:tcMar>
              <w:top w:w="0" w:type="dxa"/>
              <w:left w:w="70" w:type="dxa"/>
              <w:bottom w:w="0" w:type="dxa"/>
              <w:right w:w="70" w:type="dxa"/>
            </w:tcMar>
            <w:vAlign w:val="bottom"/>
            <w:hideMark/>
          </w:tcPr>
          <w:p w14:paraId="3E2D1292" w14:textId="77777777" w:rsidR="009C2A46" w:rsidRPr="003617D0" w:rsidRDefault="009C2A46" w:rsidP="009C2A46">
            <w:pPr>
              <w:spacing w:before="100" w:beforeAutospacing="1" w:after="0"/>
              <w:jc w:val="right"/>
              <w:rPr>
                <w:rFonts w:ascii="Inria Sans" w:hAnsi="Inria Sans" w:cstheme="minorHAnsi"/>
              </w:rPr>
            </w:pPr>
            <w:r w:rsidRPr="003617D0">
              <w:rPr>
                <w:rFonts w:ascii="Inria Sans" w:hAnsi="Inria Sans" w:cstheme="minorHAnsi"/>
                <w:color w:val="000000"/>
              </w:rPr>
              <w:t>14%</w:t>
            </w:r>
          </w:p>
        </w:tc>
      </w:tr>
      <w:tr w:rsidR="009C2A46" w:rsidRPr="009C2A46" w14:paraId="06F57110" w14:textId="77777777" w:rsidTr="005D75B9">
        <w:trPr>
          <w:trHeight w:val="300"/>
        </w:trPr>
        <w:tc>
          <w:tcPr>
            <w:tcW w:w="1250" w:type="pct"/>
            <w:noWrap/>
            <w:tcMar>
              <w:top w:w="0" w:type="dxa"/>
              <w:left w:w="70" w:type="dxa"/>
              <w:bottom w:w="0" w:type="dxa"/>
              <w:right w:w="70" w:type="dxa"/>
            </w:tcMar>
            <w:vAlign w:val="bottom"/>
            <w:hideMark/>
          </w:tcPr>
          <w:p w14:paraId="21B0F8F5" w14:textId="77777777" w:rsidR="009C2A46" w:rsidRPr="009C2A46" w:rsidRDefault="009C2A46" w:rsidP="009C2A46">
            <w:pPr>
              <w:spacing w:before="100" w:beforeAutospacing="1" w:after="0"/>
              <w:rPr>
                <w:rFonts w:ascii="Inria Sans" w:hAnsi="Inria Sans" w:cstheme="minorHAnsi"/>
                <w:b/>
                <w:bCs/>
              </w:rPr>
            </w:pPr>
            <w:r w:rsidRPr="009C2A46">
              <w:rPr>
                <w:rFonts w:ascii="Inria Sans" w:hAnsi="Inria Sans" w:cstheme="minorHAnsi"/>
                <w:b/>
                <w:bCs/>
                <w:color w:val="000000"/>
              </w:rPr>
              <w:t>Skupaj</w:t>
            </w:r>
          </w:p>
        </w:tc>
        <w:tc>
          <w:tcPr>
            <w:tcW w:w="937" w:type="pct"/>
            <w:tcMar>
              <w:top w:w="0" w:type="dxa"/>
              <w:left w:w="70" w:type="dxa"/>
              <w:bottom w:w="0" w:type="dxa"/>
              <w:right w:w="70" w:type="dxa"/>
            </w:tcMar>
            <w:vAlign w:val="bottom"/>
            <w:hideMark/>
          </w:tcPr>
          <w:p w14:paraId="1D4BA3D3" w14:textId="77777777" w:rsidR="009C2A46" w:rsidRPr="009C2A46" w:rsidRDefault="009C2A46" w:rsidP="009C2A46">
            <w:pPr>
              <w:spacing w:before="100" w:beforeAutospacing="1" w:after="0"/>
              <w:jc w:val="right"/>
              <w:rPr>
                <w:rFonts w:ascii="Inria Sans" w:hAnsi="Inria Sans" w:cstheme="minorHAnsi"/>
                <w:b/>
                <w:bCs/>
              </w:rPr>
            </w:pPr>
            <w:r w:rsidRPr="009C2A46">
              <w:rPr>
                <w:rFonts w:ascii="Inria Sans" w:hAnsi="Inria Sans" w:cstheme="minorHAnsi"/>
                <w:b/>
                <w:bCs/>
                <w:color w:val="000000"/>
              </w:rPr>
              <w:t>2.345.724,76</w:t>
            </w:r>
          </w:p>
        </w:tc>
        <w:tc>
          <w:tcPr>
            <w:tcW w:w="938" w:type="pct"/>
            <w:tcMar>
              <w:top w:w="0" w:type="dxa"/>
              <w:left w:w="70" w:type="dxa"/>
              <w:bottom w:w="0" w:type="dxa"/>
              <w:right w:w="70" w:type="dxa"/>
            </w:tcMar>
            <w:vAlign w:val="bottom"/>
            <w:hideMark/>
          </w:tcPr>
          <w:p w14:paraId="79D8A0CD" w14:textId="77777777" w:rsidR="009C2A46" w:rsidRPr="009C2A46" w:rsidRDefault="009C2A46" w:rsidP="009C2A46">
            <w:pPr>
              <w:spacing w:before="100" w:beforeAutospacing="1" w:after="0"/>
              <w:jc w:val="right"/>
              <w:rPr>
                <w:rFonts w:ascii="Inria Sans" w:hAnsi="Inria Sans" w:cstheme="minorHAnsi"/>
                <w:b/>
                <w:bCs/>
              </w:rPr>
            </w:pPr>
            <w:r w:rsidRPr="009C2A46">
              <w:rPr>
                <w:rFonts w:ascii="Inria Sans" w:hAnsi="Inria Sans" w:cstheme="minorHAnsi"/>
                <w:b/>
                <w:bCs/>
                <w:color w:val="000000"/>
              </w:rPr>
              <w:t>2.499.977,76</w:t>
            </w:r>
          </w:p>
        </w:tc>
        <w:tc>
          <w:tcPr>
            <w:tcW w:w="938" w:type="pct"/>
            <w:noWrap/>
            <w:tcMar>
              <w:top w:w="0" w:type="dxa"/>
              <w:left w:w="70" w:type="dxa"/>
              <w:bottom w:w="0" w:type="dxa"/>
              <w:right w:w="70" w:type="dxa"/>
            </w:tcMar>
            <w:vAlign w:val="bottom"/>
            <w:hideMark/>
          </w:tcPr>
          <w:p w14:paraId="069DDFCC" w14:textId="77777777" w:rsidR="009C2A46" w:rsidRPr="009C2A46" w:rsidRDefault="009C2A46" w:rsidP="009C2A46">
            <w:pPr>
              <w:spacing w:before="100" w:beforeAutospacing="1" w:after="0"/>
              <w:jc w:val="right"/>
              <w:rPr>
                <w:rFonts w:ascii="Inria Sans" w:hAnsi="Inria Sans" w:cstheme="minorHAnsi"/>
                <w:b/>
                <w:bCs/>
              </w:rPr>
            </w:pPr>
            <w:r w:rsidRPr="009C2A46">
              <w:rPr>
                <w:rFonts w:ascii="Inria Sans" w:hAnsi="Inria Sans" w:cstheme="minorHAnsi"/>
                <w:b/>
                <w:bCs/>
                <w:color w:val="000000"/>
              </w:rPr>
              <w:t>4.845.702,52</w:t>
            </w:r>
          </w:p>
        </w:tc>
        <w:tc>
          <w:tcPr>
            <w:tcW w:w="938" w:type="pct"/>
            <w:noWrap/>
            <w:tcMar>
              <w:top w:w="0" w:type="dxa"/>
              <w:left w:w="70" w:type="dxa"/>
              <w:bottom w:w="0" w:type="dxa"/>
              <w:right w:w="70" w:type="dxa"/>
            </w:tcMar>
            <w:vAlign w:val="bottom"/>
            <w:hideMark/>
          </w:tcPr>
          <w:p w14:paraId="719F4A61" w14:textId="77777777" w:rsidR="009C2A46" w:rsidRPr="009C2A46" w:rsidRDefault="009C2A46" w:rsidP="009C2A46">
            <w:pPr>
              <w:spacing w:before="100" w:beforeAutospacing="1" w:after="0"/>
              <w:jc w:val="right"/>
              <w:rPr>
                <w:rFonts w:ascii="Inria Sans" w:hAnsi="Inria Sans" w:cstheme="minorHAnsi"/>
                <w:b/>
                <w:bCs/>
              </w:rPr>
            </w:pPr>
            <w:r w:rsidRPr="009C2A46">
              <w:rPr>
                <w:rFonts w:ascii="Inria Sans" w:hAnsi="Inria Sans" w:cstheme="minorHAnsi"/>
                <w:b/>
                <w:bCs/>
                <w:color w:val="000000"/>
              </w:rPr>
              <w:t>100%</w:t>
            </w:r>
          </w:p>
        </w:tc>
      </w:tr>
    </w:tbl>
    <w:p w14:paraId="5F272757" w14:textId="77777777" w:rsidR="009C2A46" w:rsidRDefault="009C2A46" w:rsidP="009C2A46">
      <w:pPr>
        <w:rPr>
          <w:rFonts w:cs="Arial"/>
          <w:bCs/>
          <w:i/>
          <w:sz w:val="20"/>
          <w:szCs w:val="20"/>
        </w:rPr>
      </w:pPr>
    </w:p>
    <w:p w14:paraId="5CA307A3" w14:textId="77777777" w:rsidR="009C2A46" w:rsidRPr="009C2A46" w:rsidRDefault="009C2A46" w:rsidP="009C2A46">
      <w:pPr>
        <w:rPr>
          <w:rFonts w:cs="Arial"/>
        </w:rPr>
      </w:pPr>
      <w:r w:rsidRPr="009C2A46">
        <w:rPr>
          <w:rFonts w:cs="Arial"/>
        </w:rPr>
        <w:t>Načrtovanje in izvedba vseh ukrepov v okviru Gozdnega sklada se neposredno navezuje na smernice in ukrepe za ohranitev ugodnega stanja gozdnih habitatnih tipov in vrst zapisane v gozdnogospodarskih načrtih. Sistem poleg načrtovanja omogoča tudi spremljavo izvedenih ukrepov.</w:t>
      </w:r>
    </w:p>
    <w:p w14:paraId="43020A8E" w14:textId="69C36799" w:rsidR="009C2A46" w:rsidRDefault="009C2A46" w:rsidP="009C2A46">
      <w:pPr>
        <w:rPr>
          <w:rFonts w:cs="Arial"/>
        </w:rPr>
      </w:pPr>
      <w:r w:rsidRPr="009C2A46">
        <w:rPr>
          <w:rFonts w:cs="Arial"/>
        </w:rPr>
        <w:t xml:space="preserve">Koriščenje sredstev Gozdnega sklada se </w:t>
      </w:r>
      <w:r w:rsidR="00DA466F">
        <w:rPr>
          <w:rFonts w:cs="Arial"/>
        </w:rPr>
        <w:t xml:space="preserve">je </w:t>
      </w:r>
      <w:r w:rsidRPr="009C2A46">
        <w:rPr>
          <w:rFonts w:cs="Arial"/>
        </w:rPr>
        <w:t xml:space="preserve">v večji meri začelo v letu 2018, ko so bili zagotovljeni vsi pogoji za koriščenje sredstev, naprej na področju </w:t>
      </w:r>
      <w:proofErr w:type="spellStart"/>
      <w:r w:rsidRPr="009C2A46">
        <w:rPr>
          <w:rFonts w:cs="Arial"/>
        </w:rPr>
        <w:t>biomeliorativnih</w:t>
      </w:r>
      <w:proofErr w:type="spellEnd"/>
      <w:r w:rsidRPr="009C2A46">
        <w:rPr>
          <w:rFonts w:cs="Arial"/>
        </w:rPr>
        <w:t xml:space="preserve"> ukrepov. V letu 2019 so se tem ukrepom</w:t>
      </w:r>
      <w:r w:rsidR="00DA466F">
        <w:rPr>
          <w:rFonts w:cs="Arial"/>
        </w:rPr>
        <w:t xml:space="preserve"> </w:t>
      </w:r>
      <w:r w:rsidRPr="009C2A46">
        <w:rPr>
          <w:rFonts w:cs="Arial"/>
        </w:rPr>
        <w:t xml:space="preserve">pridružili še ukrepi obnove, nege in varstva gozdov, </w:t>
      </w:r>
      <w:r w:rsidR="00DA466F">
        <w:rPr>
          <w:rFonts w:cs="Arial"/>
        </w:rPr>
        <w:t xml:space="preserve">ki </w:t>
      </w:r>
      <w:r w:rsidRPr="009C2A46">
        <w:rPr>
          <w:rFonts w:cs="Arial"/>
        </w:rPr>
        <w:t>prispevajo k uresničevanju ciljev ohranitve ugodnega stanja gozdnih habitatnih tipov in vrst na območjih, kjer se izvajajo. Pri načrtovanju ukrepov Gozdnega sklad je ključen njihov prispevek k izboljšanju oziroma ohranjanja ugodnega stanja kvalifikacijskih vrst in habitatnih tipov v gozdovih na območjih Natura 2000. Ukrepi morajo biti opredeljeni v gozdnogospodarskih načrtih oziroma v načrtih sanacije, na objekt natančno pa se jih določi z gozdnogojitvenim načrtom.</w:t>
      </w:r>
      <w:r w:rsidR="00DA466F">
        <w:rPr>
          <w:rFonts w:cs="Arial"/>
        </w:rPr>
        <w:t xml:space="preserve"> ZGS</w:t>
      </w:r>
      <w:r w:rsidRPr="009C2A46">
        <w:rPr>
          <w:rFonts w:cs="Arial"/>
        </w:rPr>
        <w:t xml:space="preserve"> </w:t>
      </w:r>
      <w:r w:rsidR="00DA466F">
        <w:rPr>
          <w:rFonts w:cs="Arial"/>
        </w:rPr>
        <w:t xml:space="preserve">ima </w:t>
      </w:r>
      <w:r w:rsidRPr="009C2A46">
        <w:rPr>
          <w:rFonts w:cs="Arial"/>
        </w:rPr>
        <w:t>podrobna interna navodila za načrtovanje, izvedbo in obračun ukrepov ter potrebne pripomočke in priročnike za izvedbo teh ukrepov na terenu. Priročniki so bili pripravljeni v okviru različnih projektov</w:t>
      </w:r>
      <w:r w:rsidR="00DA466F">
        <w:rPr>
          <w:rFonts w:cs="Arial"/>
        </w:rPr>
        <w:t>, tudi v okviru projekta LIFE-IP NATURA.SI</w:t>
      </w:r>
      <w:r w:rsidRPr="009C2A46">
        <w:rPr>
          <w:rFonts w:cs="Arial"/>
        </w:rPr>
        <w:t xml:space="preserve">.  </w:t>
      </w:r>
    </w:p>
    <w:p w14:paraId="633C2A53" w14:textId="77777777" w:rsidR="00DA466F" w:rsidRPr="009C2A46" w:rsidRDefault="00DA466F" w:rsidP="009C2A46">
      <w:pPr>
        <w:rPr>
          <w:rFonts w:cs="Arial"/>
        </w:rPr>
      </w:pPr>
    </w:p>
    <w:p w14:paraId="1BDA3CB9" w14:textId="5220336B" w:rsidR="00DA466F" w:rsidRPr="00D75066" w:rsidRDefault="00DA466F" w:rsidP="00DA466F">
      <w:pPr>
        <w:pStyle w:val="Naslov2LIFE"/>
        <w:numPr>
          <w:ilvl w:val="1"/>
          <w:numId w:val="1"/>
        </w:numPr>
        <w:ind w:left="426"/>
        <w:rPr>
          <w:rFonts w:ascii="Arial" w:hAnsi="Arial" w:cs="Arial"/>
        </w:rPr>
      </w:pPr>
      <w:bookmarkStart w:id="56" w:name="_Toc213338088"/>
      <w:r w:rsidRPr="00271613">
        <w:rPr>
          <w:rFonts w:ascii="Arial" w:hAnsi="Arial" w:cs="Arial"/>
          <w:color w:val="267849"/>
        </w:rPr>
        <w:t>Ukrepi prilagojene rabe divjadi</w:t>
      </w:r>
      <w:bookmarkEnd w:id="56"/>
    </w:p>
    <w:p w14:paraId="1987A934" w14:textId="24FF5F06" w:rsidR="00C841F6" w:rsidRDefault="006F5F24" w:rsidP="00653957">
      <w:pPr>
        <w:rPr>
          <w:rFonts w:cs="Arial"/>
        </w:rPr>
      </w:pPr>
      <w:r w:rsidRPr="00653957">
        <w:rPr>
          <w:rFonts w:cs="Arial"/>
          <w:bCs/>
        </w:rPr>
        <w:t xml:space="preserve">Velika večina ciljev iz </w:t>
      </w:r>
      <w:bookmarkStart w:id="57" w:name="_Hlk213338385"/>
      <w:r w:rsidR="00675ED6" w:rsidRPr="00675ED6">
        <w:rPr>
          <w:rFonts w:cs="Arial"/>
          <w:szCs w:val="24"/>
        </w:rPr>
        <w:t>PUN 2015–2020</w:t>
      </w:r>
      <w:bookmarkEnd w:id="57"/>
      <w:r w:rsidR="005B6F8A">
        <w:rPr>
          <w:rFonts w:cs="Arial"/>
          <w:bCs/>
        </w:rPr>
        <w:t>,</w:t>
      </w:r>
      <w:r w:rsidRPr="00653957">
        <w:rPr>
          <w:rFonts w:cs="Arial"/>
          <w:bCs/>
        </w:rPr>
        <w:t xml:space="preserve"> vezanih na</w:t>
      </w:r>
      <w:r w:rsidRPr="00653957">
        <w:rPr>
          <w:rFonts w:cs="Arial"/>
          <w:b/>
        </w:rPr>
        <w:t xml:space="preserve"> </w:t>
      </w:r>
      <w:r w:rsidRPr="00DA466F">
        <w:rPr>
          <w:rFonts w:cs="Arial"/>
          <w:bCs/>
        </w:rPr>
        <w:t>upravljanje z divjadjo</w:t>
      </w:r>
      <w:r w:rsidR="005B6F8A">
        <w:rPr>
          <w:rFonts w:cs="Arial"/>
          <w:b/>
        </w:rPr>
        <w:t>,</w:t>
      </w:r>
      <w:r w:rsidRPr="00FB52CA">
        <w:rPr>
          <w:rFonts w:cs="Arial"/>
        </w:rPr>
        <w:t xml:space="preserve"> je </w:t>
      </w:r>
      <w:r w:rsidRPr="0028215F">
        <w:rPr>
          <w:rFonts w:cs="Arial"/>
        </w:rPr>
        <w:t xml:space="preserve">v tesni povezavi z gozdarstvom zaradi pomembne ekosistemske </w:t>
      </w:r>
      <w:r w:rsidR="00653957">
        <w:rPr>
          <w:rFonts w:cs="Arial"/>
        </w:rPr>
        <w:t>vloge teh vrst</w:t>
      </w:r>
      <w:r w:rsidRPr="0028215F">
        <w:rPr>
          <w:rFonts w:cs="Arial"/>
        </w:rPr>
        <w:t xml:space="preserve">. Sistem prenosa ciljev v konkretne ukrepe </w:t>
      </w:r>
      <w:r w:rsidR="004778D0" w:rsidRPr="004778D0">
        <w:rPr>
          <w:rFonts w:cs="Arial"/>
        </w:rPr>
        <w:t>PUN 2015–2020</w:t>
      </w:r>
      <w:r w:rsidRPr="0028215F">
        <w:rPr>
          <w:rFonts w:cs="Arial"/>
        </w:rPr>
        <w:t xml:space="preserve"> za </w:t>
      </w:r>
      <w:r w:rsidR="00653957">
        <w:rPr>
          <w:rFonts w:cs="Arial"/>
        </w:rPr>
        <w:t>upravljanje z divjadjo</w:t>
      </w:r>
      <w:r w:rsidRPr="0028215F">
        <w:rPr>
          <w:rFonts w:cs="Arial"/>
        </w:rPr>
        <w:t xml:space="preserve"> poteka preko priprave NS, ki jih izdela ZRSVN za pripravo </w:t>
      </w:r>
      <w:r w:rsidR="005B6F8A">
        <w:rPr>
          <w:rFonts w:cs="Arial"/>
        </w:rPr>
        <w:t xml:space="preserve">petnajstih </w:t>
      </w:r>
      <w:r w:rsidRPr="0028215F">
        <w:rPr>
          <w:rFonts w:cs="Arial"/>
        </w:rPr>
        <w:t xml:space="preserve">dolgoročnih načrtov </w:t>
      </w:r>
      <w:r w:rsidR="00F26AB7">
        <w:rPr>
          <w:rFonts w:cs="Arial"/>
        </w:rPr>
        <w:t xml:space="preserve">Lovsko upravljavskih območij (v nadaljevanju: </w:t>
      </w:r>
      <w:r w:rsidRPr="0028215F">
        <w:rPr>
          <w:rFonts w:cs="Arial"/>
        </w:rPr>
        <w:t>LUO</w:t>
      </w:r>
      <w:r w:rsidR="00F26AB7">
        <w:rPr>
          <w:rFonts w:cs="Arial"/>
        </w:rPr>
        <w:t>)</w:t>
      </w:r>
      <w:r w:rsidRPr="0028215F">
        <w:rPr>
          <w:rFonts w:cs="Arial"/>
        </w:rPr>
        <w:t xml:space="preserve">, ki jih pripravi ZGS. Načrti, ki </w:t>
      </w:r>
      <w:r w:rsidR="00F26AB7">
        <w:rPr>
          <w:rFonts w:cs="Arial"/>
        </w:rPr>
        <w:t xml:space="preserve">so </w:t>
      </w:r>
      <w:r w:rsidRPr="0028215F">
        <w:rPr>
          <w:rFonts w:cs="Arial"/>
        </w:rPr>
        <w:t>določa</w:t>
      </w:r>
      <w:r w:rsidR="00F26AB7">
        <w:rPr>
          <w:rFonts w:cs="Arial"/>
        </w:rPr>
        <w:t>li</w:t>
      </w:r>
      <w:r w:rsidRPr="0028215F">
        <w:rPr>
          <w:rFonts w:cs="Arial"/>
        </w:rPr>
        <w:t xml:space="preserve"> ukrepe </w:t>
      </w:r>
      <w:r w:rsidR="00675ED6" w:rsidRPr="00675ED6">
        <w:rPr>
          <w:rFonts w:cs="Arial"/>
          <w:szCs w:val="24"/>
        </w:rPr>
        <w:t>PUN 2015–2020</w:t>
      </w:r>
      <w:r w:rsidR="005B6F8A">
        <w:rPr>
          <w:rFonts w:cs="Arial"/>
        </w:rPr>
        <w:t>,</w:t>
      </w:r>
      <w:r w:rsidRPr="0028215F">
        <w:rPr>
          <w:rFonts w:cs="Arial"/>
        </w:rPr>
        <w:t xml:space="preserve"> so sicer dolgoročni načrti </w:t>
      </w:r>
      <w:r w:rsidR="00F26AB7">
        <w:rPr>
          <w:rFonts w:cs="Arial"/>
        </w:rPr>
        <w:t>LUO</w:t>
      </w:r>
      <w:r w:rsidRPr="0028215F">
        <w:rPr>
          <w:rFonts w:cs="Arial"/>
        </w:rPr>
        <w:t xml:space="preserve"> 2011 – 2020 (L</w:t>
      </w:r>
      <w:r w:rsidR="00653957">
        <w:rPr>
          <w:rFonts w:cs="Arial"/>
        </w:rPr>
        <w:t>UN</w:t>
      </w:r>
      <w:r w:rsidRPr="0028215F">
        <w:rPr>
          <w:rFonts w:cs="Arial"/>
        </w:rPr>
        <w:t xml:space="preserve"> </w:t>
      </w:r>
      <w:r w:rsidR="00F26AB7">
        <w:rPr>
          <w:rFonts w:cs="Arial"/>
        </w:rPr>
        <w:t xml:space="preserve">LUO </w:t>
      </w:r>
      <w:r w:rsidRPr="0028215F">
        <w:rPr>
          <w:rFonts w:cs="Arial"/>
        </w:rPr>
        <w:t>2011- 2020), ki so bili izdelani leta 2010</w:t>
      </w:r>
      <w:r w:rsidR="00F5052A">
        <w:rPr>
          <w:rFonts w:cs="Arial"/>
        </w:rPr>
        <w:t>,</w:t>
      </w:r>
      <w:r w:rsidRPr="0028215F">
        <w:rPr>
          <w:rFonts w:cs="Arial"/>
        </w:rPr>
        <w:t xml:space="preserve"> pred pripravo obstoječega PUN. Tako je </w:t>
      </w:r>
      <w:r w:rsidRPr="0028215F">
        <w:rPr>
          <w:rFonts w:cs="Arial"/>
        </w:rPr>
        <w:lastRenderedPageBreak/>
        <w:t xml:space="preserve">edini ukrep </w:t>
      </w:r>
      <w:r w:rsidR="00DA466F" w:rsidRPr="00D75066">
        <w:rPr>
          <w:rFonts w:cs="Arial"/>
        </w:rPr>
        <w:t>prilagojen</w:t>
      </w:r>
      <w:r w:rsidR="00DA466F">
        <w:rPr>
          <w:rFonts w:cs="Arial"/>
        </w:rPr>
        <w:t>ega</w:t>
      </w:r>
      <w:r w:rsidR="00DA466F" w:rsidRPr="00D75066">
        <w:rPr>
          <w:rFonts w:cs="Arial"/>
        </w:rPr>
        <w:t xml:space="preserve"> upravljanj</w:t>
      </w:r>
      <w:r w:rsidR="00DA466F">
        <w:rPr>
          <w:rFonts w:cs="Arial"/>
        </w:rPr>
        <w:t>a</w:t>
      </w:r>
      <w:r w:rsidR="00DA466F" w:rsidRPr="00D75066">
        <w:rPr>
          <w:rFonts w:cs="Arial"/>
        </w:rPr>
        <w:t xml:space="preserve"> z divjadjo</w:t>
      </w:r>
      <w:r w:rsidR="00DA466F" w:rsidRPr="0028215F">
        <w:rPr>
          <w:rFonts w:cs="Arial"/>
        </w:rPr>
        <w:t xml:space="preserve"> </w:t>
      </w:r>
      <w:r w:rsidRPr="0028215F">
        <w:rPr>
          <w:rFonts w:cs="Arial"/>
        </w:rPr>
        <w:t>vključiti varstveni</w:t>
      </w:r>
      <w:r w:rsidRPr="00D75066">
        <w:rPr>
          <w:rFonts w:cs="Arial"/>
        </w:rPr>
        <w:t xml:space="preserve"> cilj v </w:t>
      </w:r>
      <w:r w:rsidR="00F26AB7" w:rsidRPr="00F26AB7">
        <w:rPr>
          <w:rFonts w:cs="Arial"/>
        </w:rPr>
        <w:t>dolgoročn</w:t>
      </w:r>
      <w:r w:rsidR="00F26AB7">
        <w:rPr>
          <w:rFonts w:cs="Arial"/>
        </w:rPr>
        <w:t>e</w:t>
      </w:r>
      <w:r w:rsidR="00F26AB7" w:rsidRPr="00F26AB7">
        <w:rPr>
          <w:rFonts w:cs="Arial"/>
        </w:rPr>
        <w:t xml:space="preserve"> </w:t>
      </w:r>
      <w:r w:rsidR="00F26AB7">
        <w:rPr>
          <w:rFonts w:cs="Arial"/>
        </w:rPr>
        <w:t xml:space="preserve">lovsko upravljavske </w:t>
      </w:r>
      <w:r w:rsidR="00F26AB7" w:rsidRPr="00F26AB7">
        <w:rPr>
          <w:rFonts w:cs="Arial"/>
        </w:rPr>
        <w:t>načrt</w:t>
      </w:r>
      <w:r w:rsidR="00F26AB7">
        <w:rPr>
          <w:rFonts w:cs="Arial"/>
        </w:rPr>
        <w:t>e</w:t>
      </w:r>
      <w:r w:rsidR="00F26AB7" w:rsidRPr="00F26AB7">
        <w:rPr>
          <w:rFonts w:cs="Arial"/>
        </w:rPr>
        <w:t xml:space="preserve"> </w:t>
      </w:r>
      <w:r w:rsidR="00F26AB7">
        <w:rPr>
          <w:rFonts w:cs="Arial"/>
        </w:rPr>
        <w:t>(</w:t>
      </w:r>
      <w:r w:rsidRPr="00D75066">
        <w:rPr>
          <w:rFonts w:cs="Arial"/>
        </w:rPr>
        <w:t>LU</w:t>
      </w:r>
      <w:r w:rsidR="00653957">
        <w:rPr>
          <w:rFonts w:cs="Arial"/>
        </w:rPr>
        <w:t>N</w:t>
      </w:r>
      <w:r w:rsidR="00F26AB7">
        <w:rPr>
          <w:rFonts w:cs="Arial"/>
        </w:rPr>
        <w:t>)</w:t>
      </w:r>
      <w:r w:rsidRPr="00D75066">
        <w:rPr>
          <w:rFonts w:cs="Arial"/>
        </w:rPr>
        <w:t xml:space="preserve"> z načrtovanjem sektorskih </w:t>
      </w:r>
      <w:r w:rsidRPr="003F2848">
        <w:rPr>
          <w:rFonts w:cs="Arial"/>
        </w:rPr>
        <w:t xml:space="preserve">ukrepov (183). </w:t>
      </w:r>
    </w:p>
    <w:p w14:paraId="49831C8C" w14:textId="2B6FB66D" w:rsidR="00C841F6" w:rsidRDefault="00C841F6" w:rsidP="00653957">
      <w:pPr>
        <w:rPr>
          <w:rFonts w:cs="Arial"/>
        </w:rPr>
      </w:pPr>
      <w:r w:rsidRPr="00C841F6">
        <w:rPr>
          <w:rFonts w:cs="Arial"/>
        </w:rPr>
        <w:t>Vsi ukrepi, ki s</w:t>
      </w:r>
      <w:r w:rsidR="00F26AB7">
        <w:rPr>
          <w:rFonts w:cs="Arial"/>
        </w:rPr>
        <w:t xml:space="preserve">o se </w:t>
      </w:r>
      <w:r w:rsidRPr="00C841F6">
        <w:rPr>
          <w:rFonts w:cs="Arial"/>
        </w:rPr>
        <w:t>nanaša</w:t>
      </w:r>
      <w:r w:rsidR="00F26AB7">
        <w:rPr>
          <w:rFonts w:cs="Arial"/>
        </w:rPr>
        <w:t>li</w:t>
      </w:r>
      <w:r w:rsidRPr="00C841F6">
        <w:rPr>
          <w:rFonts w:cs="Arial"/>
        </w:rPr>
        <w:t xml:space="preserve"> na velike zveri (medved, volk, ris) in divjega petelina so bili v obravnavanem obdobju že implementirani v letne (oz. od leta 2021 dvoletne) načrte LUO</w:t>
      </w:r>
      <w:r>
        <w:rPr>
          <w:rFonts w:cs="Arial"/>
        </w:rPr>
        <w:t xml:space="preserve"> in so torej že izvedeni</w:t>
      </w:r>
      <w:r w:rsidRPr="00C841F6">
        <w:rPr>
          <w:rFonts w:cs="Arial"/>
        </w:rPr>
        <w:t xml:space="preserve">. Ukrepi, ki </w:t>
      </w:r>
      <w:r w:rsidR="00F26AB7">
        <w:rPr>
          <w:rFonts w:cs="Arial"/>
        </w:rPr>
        <w:t xml:space="preserve">so </w:t>
      </w:r>
      <w:r w:rsidRPr="00C841F6">
        <w:rPr>
          <w:rFonts w:cs="Arial"/>
        </w:rPr>
        <w:t>se nanaša</w:t>
      </w:r>
      <w:r w:rsidR="00F26AB7">
        <w:rPr>
          <w:rFonts w:cs="Arial"/>
        </w:rPr>
        <w:t>li</w:t>
      </w:r>
      <w:r w:rsidRPr="00C841F6">
        <w:rPr>
          <w:rFonts w:cs="Arial"/>
        </w:rPr>
        <w:t xml:space="preserve"> na ostale živalske vrste in habitatne tipe, so vezani na spremembo dolgoročnih načrtov LUO. V letu 2021 so se na ZGS pripravile strokovne podlage za upravljanje z divjadjo usklajene z deležniki</w:t>
      </w:r>
      <w:r>
        <w:rPr>
          <w:rFonts w:cs="Arial"/>
        </w:rPr>
        <w:t>. Na takratni MOP</w:t>
      </w:r>
      <w:r w:rsidRPr="00C841F6">
        <w:rPr>
          <w:rFonts w:cs="Arial"/>
        </w:rPr>
        <w:t xml:space="preserve"> je bil </w:t>
      </w:r>
      <w:r w:rsidR="00F26AB7">
        <w:rPr>
          <w:rFonts w:cs="Arial"/>
        </w:rPr>
        <w:t xml:space="preserve">kasneje </w:t>
      </w:r>
      <w:r w:rsidRPr="00C841F6">
        <w:rPr>
          <w:rFonts w:cs="Arial"/>
        </w:rPr>
        <w:t xml:space="preserve">oddano </w:t>
      </w:r>
      <w:proofErr w:type="spellStart"/>
      <w:r w:rsidRPr="00C841F6">
        <w:rPr>
          <w:rFonts w:cs="Arial"/>
        </w:rPr>
        <w:t>okoljsko</w:t>
      </w:r>
      <w:proofErr w:type="spellEnd"/>
      <w:r w:rsidRPr="00C841F6">
        <w:rPr>
          <w:rFonts w:cs="Arial"/>
        </w:rPr>
        <w:t xml:space="preserve"> poročilo in dodatek. V letu 2022 so bile izvedene javne razgrnitve dolgoročnih LUO in v letu 2023 </w:t>
      </w:r>
      <w:r>
        <w:rPr>
          <w:rFonts w:cs="Arial"/>
        </w:rPr>
        <w:t xml:space="preserve">so bili </w:t>
      </w:r>
      <w:r w:rsidRPr="00C841F6">
        <w:rPr>
          <w:rFonts w:cs="Arial"/>
        </w:rPr>
        <w:t xml:space="preserve">sprejeti predlogi dolgoročnih LUO ter pridobljena tudi soglasja MNVP in MOPE. Dolgoročni LUO </w:t>
      </w:r>
      <w:r w:rsidR="00E52D0B">
        <w:rPr>
          <w:rFonts w:cs="Arial"/>
        </w:rPr>
        <w:t>(LUN LUO 202</w:t>
      </w:r>
      <w:r w:rsidR="001C6F3A">
        <w:rPr>
          <w:rFonts w:cs="Arial"/>
        </w:rPr>
        <w:t>1</w:t>
      </w:r>
      <w:r w:rsidR="00E52D0B">
        <w:rPr>
          <w:rFonts w:cs="Arial"/>
        </w:rPr>
        <w:t>- 203</w:t>
      </w:r>
      <w:r w:rsidR="001C6F3A">
        <w:rPr>
          <w:rFonts w:cs="Arial"/>
        </w:rPr>
        <w:t>0</w:t>
      </w:r>
      <w:r w:rsidR="00E52D0B">
        <w:rPr>
          <w:rFonts w:cs="Arial"/>
        </w:rPr>
        <w:t xml:space="preserve">) </w:t>
      </w:r>
      <w:r w:rsidRPr="00C841F6">
        <w:rPr>
          <w:rFonts w:cs="Arial"/>
        </w:rPr>
        <w:t>so bili sprejeti</w:t>
      </w:r>
      <w:r>
        <w:rPr>
          <w:rFonts w:cs="Arial"/>
        </w:rPr>
        <w:t xml:space="preserve"> mesec in pol po</w:t>
      </w:r>
      <w:r w:rsidRPr="00C841F6">
        <w:rPr>
          <w:rFonts w:cs="Arial"/>
        </w:rPr>
        <w:t xml:space="preserve"> sprejetju PUN</w:t>
      </w:r>
      <w:r>
        <w:rPr>
          <w:rFonts w:cs="Arial"/>
        </w:rPr>
        <w:t xml:space="preserve"> 2023</w:t>
      </w:r>
      <w:r w:rsidR="004778D0" w:rsidRPr="00675ED6">
        <w:rPr>
          <w:rFonts w:cs="Arial"/>
          <w:szCs w:val="24"/>
        </w:rPr>
        <w:t>–</w:t>
      </w:r>
      <w:r w:rsidR="004778D0">
        <w:rPr>
          <w:rFonts w:cs="Arial"/>
        </w:rPr>
        <w:t>20</w:t>
      </w:r>
      <w:r>
        <w:rPr>
          <w:rFonts w:cs="Arial"/>
        </w:rPr>
        <w:t xml:space="preserve">28, </w:t>
      </w:r>
      <w:r w:rsidRPr="00C841F6">
        <w:rPr>
          <w:rFonts w:cs="Arial"/>
        </w:rPr>
        <w:t>16. novembra 2023</w:t>
      </w:r>
      <w:r>
        <w:rPr>
          <w:rFonts w:cs="Arial"/>
        </w:rPr>
        <w:t xml:space="preserve">, zaradi česar bi lahko tudi te ukrepe zabeležili kot že izvedene. </w:t>
      </w:r>
    </w:p>
    <w:p w14:paraId="2D25B5BD" w14:textId="55E9B7F1" w:rsidR="00DA466F" w:rsidRDefault="00C841F6" w:rsidP="00C841F6">
      <w:pPr>
        <w:jc w:val="center"/>
        <w:rPr>
          <w:rFonts w:cs="Arial"/>
        </w:rPr>
      </w:pPr>
      <w:r>
        <w:rPr>
          <w:rFonts w:cs="Arial"/>
          <w:noProof/>
        </w:rPr>
        <w:drawing>
          <wp:inline distT="0" distB="0" distL="0" distR="0" wp14:anchorId="6D26553E" wp14:editId="553A0491">
            <wp:extent cx="3885185" cy="1962150"/>
            <wp:effectExtent l="0" t="0" r="1270" b="0"/>
            <wp:docPr id="1247556330" name="Slika 7" descr="Izvedenost varstvenih ukrepov PUN znotraj prilagojene rabe divjadi v obdobju 2015-23. Tortni gra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56330" name="Slika 7" descr="Izvedenost varstvenih ukrepov PUN znotraj prilagojene rabe divjadi v obdobju 2015-23. Tortni graf. "/>
                    <pic:cNvPicPr>
                      <a:picLocks noChangeAspect="1" noChangeArrowheads="1"/>
                    </pic:cNvPicPr>
                  </pic:nvPicPr>
                  <pic:blipFill rotWithShape="1">
                    <a:blip r:embed="rId58">
                      <a:extLst>
                        <a:ext uri="{28A0092B-C50C-407E-A947-70E740481C1C}">
                          <a14:useLocalDpi xmlns:a14="http://schemas.microsoft.com/office/drawing/2010/main" val="0"/>
                        </a:ext>
                      </a:extLst>
                    </a:blip>
                    <a:srcRect t="7142" b="4544"/>
                    <a:stretch/>
                  </pic:blipFill>
                  <pic:spPr bwMode="auto">
                    <a:xfrm>
                      <a:off x="0" y="0"/>
                      <a:ext cx="3896465" cy="1967847"/>
                    </a:xfrm>
                    <a:prstGeom prst="rect">
                      <a:avLst/>
                    </a:prstGeom>
                    <a:noFill/>
                    <a:ln>
                      <a:noFill/>
                    </a:ln>
                    <a:extLst>
                      <a:ext uri="{53640926-AAD7-44D8-BBD7-CCE9431645EC}">
                        <a14:shadowObscured xmlns:a14="http://schemas.microsoft.com/office/drawing/2010/main"/>
                      </a:ext>
                    </a:extLst>
                  </pic:spPr>
                </pic:pic>
              </a:graphicData>
            </a:graphic>
          </wp:inline>
        </w:drawing>
      </w:r>
    </w:p>
    <w:p w14:paraId="6DC80153" w14:textId="1887ACAD" w:rsidR="00C841F6" w:rsidRDefault="00C841F6" w:rsidP="00271613">
      <w:pPr>
        <w:spacing w:after="0" w:line="240" w:lineRule="auto"/>
        <w:ind w:left="1440" w:hanging="1440"/>
        <w:jc w:val="center"/>
        <w:rPr>
          <w:rFonts w:cs="Arial"/>
          <w:bCs/>
          <w:i/>
          <w:sz w:val="20"/>
          <w:szCs w:val="20"/>
        </w:rPr>
      </w:pPr>
      <w:bookmarkStart w:id="58" w:name="_Toc213338065"/>
      <w:r w:rsidRPr="00967742">
        <w:rPr>
          <w:rFonts w:cs="Arial"/>
          <w:bCs/>
          <w:i/>
          <w:sz w:val="20"/>
          <w:szCs w:val="20"/>
        </w:rPr>
        <w:t xml:space="preserve">Slika </w:t>
      </w:r>
      <w:r w:rsidRPr="00967742">
        <w:rPr>
          <w:rFonts w:cs="Arial"/>
          <w:bCs/>
          <w:i/>
          <w:sz w:val="20"/>
          <w:szCs w:val="20"/>
        </w:rPr>
        <w:fldChar w:fldCharType="begin"/>
      </w:r>
      <w:r w:rsidRPr="00D75066">
        <w:rPr>
          <w:rFonts w:cs="Arial"/>
          <w:bCs/>
          <w:i/>
          <w:sz w:val="20"/>
          <w:szCs w:val="20"/>
        </w:rPr>
        <w:instrText xml:space="preserve"> SEQ Slika \* ARABIC </w:instrText>
      </w:r>
      <w:r w:rsidRPr="00967742">
        <w:rPr>
          <w:rFonts w:cs="Arial"/>
          <w:bCs/>
          <w:i/>
          <w:sz w:val="20"/>
          <w:szCs w:val="20"/>
        </w:rPr>
        <w:fldChar w:fldCharType="separate"/>
      </w:r>
      <w:r w:rsidR="00752966">
        <w:rPr>
          <w:rFonts w:cs="Arial"/>
          <w:bCs/>
          <w:i/>
          <w:noProof/>
          <w:sz w:val="20"/>
          <w:szCs w:val="20"/>
        </w:rPr>
        <w:t>11</w:t>
      </w:r>
      <w:r w:rsidRPr="00967742">
        <w:rPr>
          <w:rFonts w:cs="Arial"/>
          <w:bCs/>
          <w:i/>
          <w:sz w:val="20"/>
          <w:szCs w:val="20"/>
        </w:rPr>
        <w:fldChar w:fldCharType="end"/>
      </w:r>
      <w:r w:rsidRPr="00D75066">
        <w:rPr>
          <w:rFonts w:cs="Arial"/>
          <w:bCs/>
          <w:i/>
          <w:sz w:val="20"/>
          <w:szCs w:val="20"/>
        </w:rPr>
        <w:t>: Izv</w:t>
      </w:r>
      <w:r>
        <w:rPr>
          <w:rFonts w:cs="Arial"/>
          <w:bCs/>
          <w:i/>
          <w:sz w:val="20"/>
          <w:szCs w:val="20"/>
        </w:rPr>
        <w:t>edenost varstvenih</w:t>
      </w:r>
      <w:r w:rsidRPr="00D75066">
        <w:rPr>
          <w:rFonts w:cs="Arial"/>
          <w:bCs/>
          <w:i/>
          <w:sz w:val="20"/>
          <w:szCs w:val="20"/>
        </w:rPr>
        <w:t xml:space="preserve"> ukrepov </w:t>
      </w:r>
      <w:bookmarkStart w:id="59" w:name="_Hlk213337374"/>
      <w:r w:rsidR="00675ED6" w:rsidRPr="00675ED6">
        <w:rPr>
          <w:rFonts w:cs="Arial"/>
          <w:bCs/>
          <w:i/>
          <w:sz w:val="20"/>
          <w:szCs w:val="20"/>
        </w:rPr>
        <w:t>PUN 2015–2020</w:t>
      </w:r>
      <w:bookmarkEnd w:id="59"/>
      <w:r w:rsidRPr="00D75066">
        <w:rPr>
          <w:rFonts w:cs="Arial"/>
          <w:bCs/>
          <w:i/>
          <w:sz w:val="20"/>
          <w:szCs w:val="20"/>
        </w:rPr>
        <w:t xml:space="preserve"> </w:t>
      </w:r>
      <w:r>
        <w:rPr>
          <w:rFonts w:cs="Arial"/>
          <w:bCs/>
          <w:i/>
          <w:sz w:val="20"/>
          <w:szCs w:val="20"/>
        </w:rPr>
        <w:t xml:space="preserve">znotraj </w:t>
      </w:r>
      <w:r w:rsidRPr="00C841F6">
        <w:rPr>
          <w:rFonts w:cs="Arial"/>
          <w:bCs/>
          <w:i/>
          <w:sz w:val="20"/>
          <w:szCs w:val="20"/>
        </w:rPr>
        <w:t xml:space="preserve">prilagojene rabe divjadi </w:t>
      </w:r>
      <w:r w:rsidRPr="00D75066">
        <w:rPr>
          <w:rFonts w:cs="Arial"/>
          <w:bCs/>
          <w:i/>
          <w:sz w:val="20"/>
          <w:szCs w:val="20"/>
        </w:rPr>
        <w:t>v ob</w:t>
      </w:r>
      <w:r w:rsidRPr="00967742">
        <w:rPr>
          <w:rFonts w:cs="Arial"/>
          <w:bCs/>
          <w:i/>
          <w:sz w:val="20"/>
          <w:szCs w:val="20"/>
        </w:rPr>
        <w:t xml:space="preserve">dobju </w:t>
      </w:r>
      <w:r w:rsidR="00675ED6">
        <w:rPr>
          <w:rFonts w:cs="Arial"/>
          <w:bCs/>
          <w:i/>
          <w:sz w:val="20"/>
          <w:szCs w:val="20"/>
        </w:rPr>
        <w:br/>
      </w:r>
      <w:r w:rsidRPr="00967742">
        <w:rPr>
          <w:rFonts w:cs="Arial"/>
          <w:bCs/>
          <w:i/>
          <w:sz w:val="20"/>
          <w:szCs w:val="20"/>
        </w:rPr>
        <w:t>2015</w:t>
      </w:r>
      <w:r w:rsidR="00675ED6" w:rsidRPr="00675ED6">
        <w:rPr>
          <w:rFonts w:cs="Arial"/>
          <w:bCs/>
          <w:i/>
          <w:sz w:val="20"/>
          <w:szCs w:val="20"/>
        </w:rPr>
        <w:t>–</w:t>
      </w:r>
      <w:r w:rsidRPr="00967742">
        <w:rPr>
          <w:rFonts w:cs="Arial"/>
          <w:bCs/>
          <w:i/>
          <w:sz w:val="20"/>
          <w:szCs w:val="20"/>
        </w:rPr>
        <w:t>2</w:t>
      </w:r>
      <w:r>
        <w:rPr>
          <w:rFonts w:cs="Arial"/>
          <w:bCs/>
          <w:i/>
          <w:sz w:val="20"/>
          <w:szCs w:val="20"/>
        </w:rPr>
        <w:t>3</w:t>
      </w:r>
      <w:r w:rsidRPr="00967742">
        <w:rPr>
          <w:rFonts w:cs="Arial"/>
          <w:bCs/>
          <w:i/>
          <w:sz w:val="20"/>
          <w:szCs w:val="20"/>
        </w:rPr>
        <w:t>.</w:t>
      </w:r>
      <w:bookmarkEnd w:id="58"/>
    </w:p>
    <w:p w14:paraId="6CB78AD8" w14:textId="77777777" w:rsidR="00272C80" w:rsidRPr="00967742" w:rsidRDefault="00272C80" w:rsidP="00271613">
      <w:pPr>
        <w:spacing w:after="0" w:line="240" w:lineRule="auto"/>
        <w:ind w:left="1440" w:hanging="1440"/>
        <w:jc w:val="center"/>
        <w:rPr>
          <w:rFonts w:cs="Arial"/>
          <w:bCs/>
          <w:i/>
          <w:sz w:val="20"/>
          <w:szCs w:val="20"/>
        </w:rPr>
      </w:pPr>
    </w:p>
    <w:p w14:paraId="6A563288" w14:textId="77777777" w:rsidR="009164C5" w:rsidRPr="00D75066" w:rsidRDefault="00196E39" w:rsidP="00B737E8">
      <w:pPr>
        <w:pStyle w:val="Naslov2LIFE"/>
        <w:numPr>
          <w:ilvl w:val="1"/>
          <w:numId w:val="1"/>
        </w:numPr>
        <w:ind w:hanging="792"/>
        <w:rPr>
          <w:rFonts w:ascii="Arial" w:hAnsi="Arial" w:cs="Arial"/>
        </w:rPr>
      </w:pPr>
      <w:bookmarkStart w:id="60" w:name="_Toc213338089"/>
      <w:r w:rsidRPr="00271613">
        <w:rPr>
          <w:rFonts w:ascii="Arial" w:hAnsi="Arial" w:cs="Arial"/>
          <w:color w:val="267849"/>
        </w:rPr>
        <w:t>Ukrepi prilagojene rabe rib</w:t>
      </w:r>
      <w:bookmarkEnd w:id="60"/>
    </w:p>
    <w:p w14:paraId="07DD78CE" w14:textId="6F391374" w:rsidR="000F4219" w:rsidRPr="00D75066" w:rsidRDefault="000F4219" w:rsidP="00E516D4">
      <w:pPr>
        <w:spacing w:after="0"/>
        <w:rPr>
          <w:rFonts w:cs="Arial"/>
        </w:rPr>
      </w:pPr>
      <w:r w:rsidRPr="00D75066">
        <w:rPr>
          <w:rFonts w:cs="Arial"/>
        </w:rPr>
        <w:t>Načrtovanje na področju upravljanja rib v celinskih vodah določa Zakon o sladkovodnem ribištvu (ZSRib</w:t>
      </w:r>
      <w:r w:rsidR="0089515F">
        <w:rPr>
          <w:rFonts w:cs="Arial"/>
        </w:rPr>
        <w:t xml:space="preserve">; </w:t>
      </w:r>
      <w:r w:rsidR="0089515F" w:rsidRPr="0089515F">
        <w:rPr>
          <w:rFonts w:cs="Arial"/>
        </w:rPr>
        <w:t>Ur. l. RS, št. 61/06</w:t>
      </w:r>
      <w:r w:rsidRPr="00D75066">
        <w:rPr>
          <w:rFonts w:cs="Arial"/>
        </w:rPr>
        <w:t xml:space="preserve">). Upravljanje je razdeljeno na več ravni, prvo raven predstavlja </w:t>
      </w:r>
      <w:r w:rsidRPr="00D75066">
        <w:rPr>
          <w:rFonts w:cs="Arial"/>
          <w:b/>
          <w:iCs/>
        </w:rPr>
        <w:t>Program upravljanja rib</w:t>
      </w:r>
      <w:r w:rsidRPr="00D75066">
        <w:rPr>
          <w:rFonts w:cs="Arial"/>
          <w:b/>
        </w:rPr>
        <w:t xml:space="preserve"> v celinskih vodah Republike Slovenije do leta </w:t>
      </w:r>
      <w:r w:rsidRPr="0089515F">
        <w:rPr>
          <w:rStyle w:val="st"/>
          <w:rFonts w:cs="Arial"/>
          <w:b/>
          <w:bCs/>
        </w:rPr>
        <w:t>2021,</w:t>
      </w:r>
      <w:r w:rsidRPr="00D75066">
        <w:rPr>
          <w:rFonts w:cs="Arial"/>
        </w:rPr>
        <w:t xml:space="preserve"> drugo raven predstavlja </w:t>
      </w:r>
      <w:r w:rsidRPr="00D75066">
        <w:rPr>
          <w:rFonts w:cs="Arial"/>
          <w:b/>
        </w:rPr>
        <w:t xml:space="preserve">12 načrtov </w:t>
      </w:r>
      <w:r w:rsidR="00C64617">
        <w:rPr>
          <w:rFonts w:cs="Arial"/>
          <w:b/>
        </w:rPr>
        <w:t xml:space="preserve">ribiškega upravljanja v </w:t>
      </w:r>
      <w:r w:rsidRPr="00D75066">
        <w:rPr>
          <w:rFonts w:cs="Arial"/>
          <w:b/>
        </w:rPr>
        <w:t>ribiških območ</w:t>
      </w:r>
      <w:r w:rsidR="00C64617">
        <w:rPr>
          <w:rFonts w:cs="Arial"/>
          <w:b/>
        </w:rPr>
        <w:t>jih</w:t>
      </w:r>
      <w:r w:rsidRPr="00D75066">
        <w:rPr>
          <w:rFonts w:cs="Arial"/>
        </w:rPr>
        <w:t xml:space="preserve">, ki podrobneje določajo ribiško upravljanje na ravni porečij, tretjo raven sestavljajo </w:t>
      </w:r>
      <w:proofErr w:type="spellStart"/>
      <w:r w:rsidRPr="00D75066">
        <w:rPr>
          <w:rFonts w:cs="Arial"/>
          <w:b/>
        </w:rPr>
        <w:t>ribiškogojitveni</w:t>
      </w:r>
      <w:proofErr w:type="spellEnd"/>
      <w:r w:rsidRPr="00D75066">
        <w:rPr>
          <w:rFonts w:cs="Arial"/>
          <w:b/>
        </w:rPr>
        <w:t xml:space="preserve"> načrti (RGN)</w:t>
      </w:r>
      <w:r w:rsidRPr="00D75066">
        <w:rPr>
          <w:rFonts w:cs="Arial"/>
        </w:rPr>
        <w:t xml:space="preserve"> ter letni programi izvajalcev ribiškega upravljanja (v nadaljevanju tudi koncesionarji) za vsak posamezen ribiški okoliš. Letne programe za vsako tekoče leto pripravijo koncesionarji in jih pošljejo v potrditev </w:t>
      </w:r>
      <w:r w:rsidR="00BF4077">
        <w:rPr>
          <w:rFonts w:cs="Arial"/>
        </w:rPr>
        <w:t xml:space="preserve">Zavodu za ribištvo Republike Slovenije (v nadaljevanju: </w:t>
      </w:r>
      <w:r w:rsidRPr="00D75066">
        <w:rPr>
          <w:rFonts w:cs="Arial"/>
        </w:rPr>
        <w:t>ZZRS</w:t>
      </w:r>
      <w:r w:rsidR="00BF4077">
        <w:rPr>
          <w:rFonts w:cs="Arial"/>
        </w:rPr>
        <w:t>)</w:t>
      </w:r>
      <w:r w:rsidRPr="00D75066">
        <w:rPr>
          <w:rFonts w:cs="Arial"/>
        </w:rPr>
        <w:t xml:space="preserve">. Slovenija je razdeljena na 12 </w:t>
      </w:r>
      <w:r w:rsidR="00D654B2" w:rsidRPr="00D75066">
        <w:rPr>
          <w:rFonts w:cs="Arial"/>
        </w:rPr>
        <w:t xml:space="preserve">ribiških </w:t>
      </w:r>
      <w:r w:rsidRPr="00D75066">
        <w:rPr>
          <w:rFonts w:cs="Arial"/>
        </w:rPr>
        <w:t xml:space="preserve">območij ter 67 ribiških okolišev, v katerih ribiško upravljanje izvaja 64 ribiških družin (koncesionarji) in ZZRS, ter za katere se izdela </w:t>
      </w:r>
      <w:proofErr w:type="spellStart"/>
      <w:r w:rsidRPr="00D75066">
        <w:rPr>
          <w:rFonts w:cs="Arial"/>
        </w:rPr>
        <w:t>ribiškogojitvene</w:t>
      </w:r>
      <w:proofErr w:type="spellEnd"/>
      <w:r w:rsidRPr="00D75066">
        <w:rPr>
          <w:rFonts w:cs="Arial"/>
        </w:rPr>
        <w:t xml:space="preserve"> načrte (RGN). Ukrepe na terenu v skladu z zakonodajo s področja sladkovodnega ribištva izvajajo izvajalci ribiškega upravljanja (koncesionarji oz. ribiške družine), na vodah posebnega pomena pa ZZRS.</w:t>
      </w:r>
      <w:r w:rsidR="004B6ACE" w:rsidRPr="004B6ACE">
        <w:rPr>
          <w:rFonts w:cs="Arial"/>
        </w:rPr>
        <w:t xml:space="preserve"> </w:t>
      </w:r>
      <w:r w:rsidR="004B6ACE" w:rsidRPr="00D75066">
        <w:rPr>
          <w:rFonts w:cs="Arial"/>
        </w:rPr>
        <w:t xml:space="preserve">Načrti ribiškega upravljanja za 12 ribiških območij v državi veljajo 6 let. Sprejeti so bili leta 2016 za obdobje 2017-2022. Za izvajanje ukrepov </w:t>
      </w:r>
      <w:r w:rsidR="00675ED6" w:rsidRPr="00675ED6">
        <w:rPr>
          <w:rFonts w:cs="Arial"/>
        </w:rPr>
        <w:t>PUN 2015–2020</w:t>
      </w:r>
      <w:r w:rsidR="004B6ACE" w:rsidRPr="00D75066">
        <w:rPr>
          <w:rFonts w:cs="Arial"/>
        </w:rPr>
        <w:t xml:space="preserve"> je pristojnih 67, prav tako šestletnih, RGN, v katere se preko naravovarstvenih smernic vključujejo ukrepi </w:t>
      </w:r>
      <w:r w:rsidR="00675ED6" w:rsidRPr="00675ED6">
        <w:rPr>
          <w:rFonts w:cs="Arial"/>
        </w:rPr>
        <w:t>PUN 2015–2020</w:t>
      </w:r>
      <w:r w:rsidR="004B6ACE" w:rsidRPr="00D75066">
        <w:rPr>
          <w:rFonts w:cs="Arial"/>
        </w:rPr>
        <w:t>.</w:t>
      </w:r>
    </w:p>
    <w:p w14:paraId="567031CE" w14:textId="77777777" w:rsidR="00196E39" w:rsidRPr="00D75066" w:rsidRDefault="00196E39" w:rsidP="00E516D4">
      <w:pPr>
        <w:spacing w:after="0"/>
        <w:rPr>
          <w:rFonts w:cs="Arial"/>
        </w:rPr>
      </w:pPr>
    </w:p>
    <w:p w14:paraId="7A5C12BD" w14:textId="2B20BF6B" w:rsidR="00911F51" w:rsidRDefault="004B6ACE" w:rsidP="004B6ACE">
      <w:pPr>
        <w:spacing w:after="0"/>
        <w:rPr>
          <w:rFonts w:cs="Arial"/>
        </w:rPr>
      </w:pPr>
      <w:r w:rsidRPr="00D75066">
        <w:rPr>
          <w:rFonts w:cs="Arial"/>
        </w:rPr>
        <w:t xml:space="preserve">V prilogi 6.1 Cilji in ukrepi </w:t>
      </w:r>
      <w:r w:rsidR="00675ED6" w:rsidRPr="00675ED6">
        <w:rPr>
          <w:rFonts w:cs="Arial"/>
        </w:rPr>
        <w:t>PUN 2015–2020</w:t>
      </w:r>
      <w:r w:rsidRPr="00D75066">
        <w:rPr>
          <w:rFonts w:cs="Arial"/>
        </w:rPr>
        <w:t xml:space="preserve"> je </w:t>
      </w:r>
      <w:r w:rsidR="004D7B71">
        <w:rPr>
          <w:rFonts w:cs="Arial"/>
        </w:rPr>
        <w:t xml:space="preserve">bilo </w:t>
      </w:r>
      <w:r w:rsidRPr="00D75066">
        <w:rPr>
          <w:rFonts w:cs="Arial"/>
        </w:rPr>
        <w:t>pod tip varstvenega ukrepa »prilagojena raba rib« navedenih pet vrst varstvenih ukrepov (skupaj 322 ukrepov). Kot ključna ukrepa sta bila prepoznana ukrepa »</w:t>
      </w:r>
      <w:r w:rsidRPr="00D75066">
        <w:rPr>
          <w:rFonts w:eastAsia="Times New Roman" w:cs="Arial"/>
          <w:color w:val="000000"/>
          <w:lang w:eastAsia="sl-SI"/>
        </w:rPr>
        <w:t>vključiti varstveni cilj v RGN z načrtovanjem sektorskih ukrepov</w:t>
      </w:r>
      <w:r w:rsidR="00B76F00">
        <w:rPr>
          <w:rFonts w:eastAsia="Times New Roman" w:cs="Arial"/>
          <w:color w:val="000000"/>
          <w:lang w:eastAsia="sl-SI"/>
        </w:rPr>
        <w:t xml:space="preserve"> (239 ukrepov)</w:t>
      </w:r>
      <w:r w:rsidRPr="00D75066">
        <w:rPr>
          <w:rFonts w:eastAsia="Times New Roman" w:cs="Arial"/>
          <w:color w:val="000000"/>
          <w:lang w:eastAsia="sl-SI"/>
        </w:rPr>
        <w:t>« ter »vključiti varstveni cilj v akte o podelitvi vodne pravice« (</w:t>
      </w:r>
      <w:r w:rsidR="00B76F00">
        <w:rPr>
          <w:rFonts w:eastAsia="Times New Roman" w:cs="Arial"/>
          <w:color w:val="000000"/>
          <w:lang w:eastAsia="sl-SI"/>
        </w:rPr>
        <w:t>29</w:t>
      </w:r>
      <w:r w:rsidRPr="00D75066">
        <w:rPr>
          <w:rFonts w:eastAsia="Times New Roman" w:cs="Arial"/>
          <w:color w:val="000000"/>
          <w:lang w:eastAsia="sl-SI"/>
        </w:rPr>
        <w:t xml:space="preserve"> ukrepov). Omenjena ukrepa predstavljata večino ukrepov za sektor ribištvo.</w:t>
      </w:r>
      <w:r w:rsidRPr="00D75066">
        <w:rPr>
          <w:rFonts w:cs="Arial"/>
        </w:rPr>
        <w:t xml:space="preserve"> </w:t>
      </w:r>
      <w:r w:rsidR="00911F51">
        <w:rPr>
          <w:rFonts w:cs="Arial"/>
        </w:rPr>
        <w:t>Večina ukrepov za ta sektor je bilo v programskem obdobju izvedenih</w:t>
      </w:r>
      <w:r w:rsidR="00243403">
        <w:rPr>
          <w:rFonts w:cs="Arial"/>
        </w:rPr>
        <w:t xml:space="preserve"> </w:t>
      </w:r>
      <w:r w:rsidR="00911F51">
        <w:rPr>
          <w:rFonts w:cs="Arial"/>
        </w:rPr>
        <w:t xml:space="preserve">ali </w:t>
      </w:r>
      <w:r w:rsidR="00911F51">
        <w:rPr>
          <w:rFonts w:cs="Arial"/>
        </w:rPr>
        <w:lastRenderedPageBreak/>
        <w:t>delno izvedenih (</w:t>
      </w:r>
      <w:r w:rsidR="00243403">
        <w:rPr>
          <w:rFonts w:cs="Arial"/>
        </w:rPr>
        <w:t>82</w:t>
      </w:r>
      <w:r w:rsidR="00911F51">
        <w:rPr>
          <w:rFonts w:cs="Arial"/>
        </w:rPr>
        <w:t xml:space="preserve"> %).</w:t>
      </w:r>
      <w:r w:rsidR="0041383C">
        <w:rPr>
          <w:rFonts w:cs="Arial"/>
        </w:rPr>
        <w:t xml:space="preserve"> Ukrepi, ki so vezani na vključitev </w:t>
      </w:r>
      <w:r w:rsidR="0041383C" w:rsidRPr="0041383C">
        <w:rPr>
          <w:rFonts w:cs="Arial"/>
        </w:rPr>
        <w:t>nadzor</w:t>
      </w:r>
      <w:r w:rsidR="0041383C">
        <w:rPr>
          <w:rFonts w:cs="Arial"/>
        </w:rPr>
        <w:t>a</w:t>
      </w:r>
      <w:r w:rsidR="0041383C" w:rsidRPr="0041383C">
        <w:rPr>
          <w:rFonts w:cs="Arial"/>
        </w:rPr>
        <w:t xml:space="preserve"> doseganja varstvenega cilja v program dela inšpekcije</w:t>
      </w:r>
      <w:r w:rsidR="0041383C">
        <w:rPr>
          <w:rFonts w:cs="Arial"/>
        </w:rPr>
        <w:t xml:space="preserve">, še niso </w:t>
      </w:r>
      <w:r w:rsidR="004D7B71">
        <w:rPr>
          <w:rFonts w:cs="Arial"/>
        </w:rPr>
        <w:t xml:space="preserve">bili </w:t>
      </w:r>
      <w:r w:rsidR="0041383C">
        <w:rPr>
          <w:rFonts w:cs="Arial"/>
        </w:rPr>
        <w:t>v postopku</w:t>
      </w:r>
      <w:r w:rsidR="004D7B71">
        <w:rPr>
          <w:rFonts w:cs="Arial"/>
        </w:rPr>
        <w:t>.</w:t>
      </w:r>
    </w:p>
    <w:p w14:paraId="1147C632" w14:textId="463302C0" w:rsidR="00911F51" w:rsidRDefault="00243403" w:rsidP="00911F51">
      <w:pPr>
        <w:spacing w:after="0"/>
        <w:jc w:val="center"/>
        <w:rPr>
          <w:rFonts w:cs="Arial"/>
        </w:rPr>
      </w:pPr>
      <w:r>
        <w:rPr>
          <w:rFonts w:cs="Arial"/>
          <w:noProof/>
        </w:rPr>
        <w:drawing>
          <wp:inline distT="0" distB="0" distL="0" distR="0" wp14:anchorId="15425C8D" wp14:editId="5896557B">
            <wp:extent cx="4609875" cy="2355850"/>
            <wp:effectExtent l="0" t="0" r="635" b="6350"/>
            <wp:docPr id="1588419924" name="Slika 9" descr="Izvedenost varstvenih ukrepov PUN znotraj prilagojene rabe rib v obdobju 2015-23. tortni gra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419924" name="Slika 9" descr="Izvedenost varstvenih ukrepov PUN znotraj prilagojene rabe rib v obdobju 2015-23. tortni graf. "/>
                    <pic:cNvPicPr>
                      <a:picLocks noChangeAspect="1" noChangeArrowheads="1"/>
                    </pic:cNvPicPr>
                  </pic:nvPicPr>
                  <pic:blipFill rotWithShape="1">
                    <a:blip r:embed="rId59">
                      <a:extLst>
                        <a:ext uri="{28A0092B-C50C-407E-A947-70E740481C1C}">
                          <a14:useLocalDpi xmlns:a14="http://schemas.microsoft.com/office/drawing/2010/main" val="0"/>
                        </a:ext>
                      </a:extLst>
                    </a:blip>
                    <a:srcRect b="12755"/>
                    <a:stretch/>
                  </pic:blipFill>
                  <pic:spPr bwMode="auto">
                    <a:xfrm>
                      <a:off x="0" y="0"/>
                      <a:ext cx="4646307" cy="2374468"/>
                    </a:xfrm>
                    <a:prstGeom prst="rect">
                      <a:avLst/>
                    </a:prstGeom>
                    <a:noFill/>
                    <a:ln>
                      <a:noFill/>
                    </a:ln>
                    <a:extLst>
                      <a:ext uri="{53640926-AAD7-44D8-BBD7-CCE9431645EC}">
                        <a14:shadowObscured xmlns:a14="http://schemas.microsoft.com/office/drawing/2010/main"/>
                      </a:ext>
                    </a:extLst>
                  </pic:spPr>
                </pic:pic>
              </a:graphicData>
            </a:graphic>
          </wp:inline>
        </w:drawing>
      </w:r>
    </w:p>
    <w:p w14:paraId="2FB74A98" w14:textId="1BA09603" w:rsidR="00911F51" w:rsidRPr="00967742" w:rsidRDefault="00911F51" w:rsidP="00911F51">
      <w:pPr>
        <w:spacing w:after="0" w:line="240" w:lineRule="auto"/>
        <w:ind w:left="1440" w:hanging="1440"/>
        <w:jc w:val="center"/>
        <w:rPr>
          <w:rFonts w:cs="Arial"/>
          <w:bCs/>
          <w:i/>
          <w:sz w:val="20"/>
          <w:szCs w:val="20"/>
        </w:rPr>
      </w:pPr>
      <w:bookmarkStart w:id="61" w:name="_Toc213338066"/>
      <w:r w:rsidRPr="00967742">
        <w:rPr>
          <w:rFonts w:cs="Arial"/>
          <w:bCs/>
          <w:i/>
          <w:sz w:val="20"/>
          <w:szCs w:val="20"/>
        </w:rPr>
        <w:t xml:space="preserve">Slika </w:t>
      </w:r>
      <w:r w:rsidRPr="00967742">
        <w:rPr>
          <w:rFonts w:cs="Arial"/>
          <w:bCs/>
          <w:i/>
          <w:sz w:val="20"/>
          <w:szCs w:val="20"/>
        </w:rPr>
        <w:fldChar w:fldCharType="begin"/>
      </w:r>
      <w:r w:rsidRPr="00D75066">
        <w:rPr>
          <w:rFonts w:cs="Arial"/>
          <w:bCs/>
          <w:i/>
          <w:sz w:val="20"/>
          <w:szCs w:val="20"/>
        </w:rPr>
        <w:instrText xml:space="preserve"> SEQ Slika \* ARABIC </w:instrText>
      </w:r>
      <w:r w:rsidRPr="00967742">
        <w:rPr>
          <w:rFonts w:cs="Arial"/>
          <w:bCs/>
          <w:i/>
          <w:sz w:val="20"/>
          <w:szCs w:val="20"/>
        </w:rPr>
        <w:fldChar w:fldCharType="separate"/>
      </w:r>
      <w:r w:rsidR="00752966">
        <w:rPr>
          <w:rFonts w:cs="Arial"/>
          <w:bCs/>
          <w:i/>
          <w:noProof/>
          <w:sz w:val="20"/>
          <w:szCs w:val="20"/>
        </w:rPr>
        <w:t>12</w:t>
      </w:r>
      <w:r w:rsidRPr="00967742">
        <w:rPr>
          <w:rFonts w:cs="Arial"/>
          <w:bCs/>
          <w:i/>
          <w:sz w:val="20"/>
          <w:szCs w:val="20"/>
        </w:rPr>
        <w:fldChar w:fldCharType="end"/>
      </w:r>
      <w:r w:rsidRPr="00D75066">
        <w:rPr>
          <w:rFonts w:cs="Arial"/>
          <w:bCs/>
          <w:i/>
          <w:sz w:val="20"/>
          <w:szCs w:val="20"/>
        </w:rPr>
        <w:t>: Izv</w:t>
      </w:r>
      <w:r>
        <w:rPr>
          <w:rFonts w:cs="Arial"/>
          <w:bCs/>
          <w:i/>
          <w:sz w:val="20"/>
          <w:szCs w:val="20"/>
        </w:rPr>
        <w:t>edenost varstvenih</w:t>
      </w:r>
      <w:r w:rsidRPr="00D75066">
        <w:rPr>
          <w:rFonts w:cs="Arial"/>
          <w:bCs/>
          <w:i/>
          <w:sz w:val="20"/>
          <w:szCs w:val="20"/>
        </w:rPr>
        <w:t xml:space="preserve"> ukrepov </w:t>
      </w:r>
      <w:r w:rsidR="004778D0" w:rsidRPr="004778D0">
        <w:rPr>
          <w:rFonts w:cs="Arial"/>
          <w:bCs/>
          <w:i/>
          <w:sz w:val="20"/>
          <w:szCs w:val="20"/>
        </w:rPr>
        <w:t>PUN 2015–2020</w:t>
      </w:r>
      <w:r w:rsidRPr="00D75066">
        <w:rPr>
          <w:rFonts w:cs="Arial"/>
          <w:bCs/>
          <w:i/>
          <w:sz w:val="20"/>
          <w:szCs w:val="20"/>
        </w:rPr>
        <w:t xml:space="preserve"> </w:t>
      </w:r>
      <w:r>
        <w:rPr>
          <w:rFonts w:cs="Arial"/>
          <w:bCs/>
          <w:i/>
          <w:sz w:val="20"/>
          <w:szCs w:val="20"/>
        </w:rPr>
        <w:t xml:space="preserve">znotraj </w:t>
      </w:r>
      <w:r w:rsidRPr="00C841F6">
        <w:rPr>
          <w:rFonts w:cs="Arial"/>
          <w:bCs/>
          <w:i/>
          <w:sz w:val="20"/>
          <w:szCs w:val="20"/>
        </w:rPr>
        <w:t xml:space="preserve">prilagojene rabe </w:t>
      </w:r>
      <w:r>
        <w:rPr>
          <w:rFonts w:cs="Arial"/>
          <w:bCs/>
          <w:i/>
          <w:sz w:val="20"/>
          <w:szCs w:val="20"/>
        </w:rPr>
        <w:t xml:space="preserve">rib </w:t>
      </w:r>
      <w:r w:rsidRPr="00D75066">
        <w:rPr>
          <w:rFonts w:cs="Arial"/>
          <w:bCs/>
          <w:i/>
          <w:sz w:val="20"/>
          <w:szCs w:val="20"/>
        </w:rPr>
        <w:t>v ob</w:t>
      </w:r>
      <w:r w:rsidRPr="00967742">
        <w:rPr>
          <w:rFonts w:cs="Arial"/>
          <w:bCs/>
          <w:i/>
          <w:sz w:val="20"/>
          <w:szCs w:val="20"/>
        </w:rPr>
        <w:t>dobju 2015-2</w:t>
      </w:r>
      <w:r>
        <w:rPr>
          <w:rFonts w:cs="Arial"/>
          <w:bCs/>
          <w:i/>
          <w:sz w:val="20"/>
          <w:szCs w:val="20"/>
        </w:rPr>
        <w:t>3</w:t>
      </w:r>
      <w:r w:rsidRPr="00967742">
        <w:rPr>
          <w:rFonts w:cs="Arial"/>
          <w:bCs/>
          <w:i/>
          <w:sz w:val="20"/>
          <w:szCs w:val="20"/>
        </w:rPr>
        <w:t>.</w:t>
      </w:r>
      <w:bookmarkEnd w:id="61"/>
    </w:p>
    <w:p w14:paraId="5A7BAECA" w14:textId="77777777" w:rsidR="00911F51" w:rsidRDefault="00911F51" w:rsidP="004B6ACE">
      <w:pPr>
        <w:spacing w:after="0"/>
        <w:rPr>
          <w:rFonts w:cs="Arial"/>
        </w:rPr>
      </w:pPr>
    </w:p>
    <w:p w14:paraId="021C1C51" w14:textId="38736DAF" w:rsidR="00911F51" w:rsidRDefault="004B6ACE" w:rsidP="004B6ACE">
      <w:pPr>
        <w:spacing w:after="0"/>
        <w:rPr>
          <w:rFonts w:cs="Arial"/>
        </w:rPr>
      </w:pPr>
      <w:r w:rsidRPr="00D75066">
        <w:rPr>
          <w:rFonts w:cs="Arial"/>
        </w:rPr>
        <w:t xml:space="preserve">Osnutke načrtov </w:t>
      </w:r>
      <w:r>
        <w:rPr>
          <w:rFonts w:cs="Arial"/>
        </w:rPr>
        <w:t xml:space="preserve">ribiškega upravljanja v </w:t>
      </w:r>
      <w:r w:rsidRPr="00D75066">
        <w:rPr>
          <w:rFonts w:cs="Arial"/>
        </w:rPr>
        <w:t>ribiških območ</w:t>
      </w:r>
      <w:r>
        <w:rPr>
          <w:rFonts w:cs="Arial"/>
        </w:rPr>
        <w:t>jih</w:t>
      </w:r>
      <w:r w:rsidRPr="00D75066">
        <w:rPr>
          <w:rFonts w:cs="Arial"/>
        </w:rPr>
        <w:t xml:space="preserve"> in RGN </w:t>
      </w:r>
      <w:r w:rsidR="00911F51">
        <w:rPr>
          <w:rFonts w:cs="Arial"/>
        </w:rPr>
        <w:t xml:space="preserve">je </w:t>
      </w:r>
      <w:r w:rsidRPr="00D75066">
        <w:rPr>
          <w:rFonts w:cs="Arial"/>
        </w:rPr>
        <w:t>v sodelovanju z izvajalci ribiškega upravljanja in lokalnimi skupnostmi priprav</w:t>
      </w:r>
      <w:r w:rsidR="00911F51">
        <w:rPr>
          <w:rFonts w:cs="Arial"/>
        </w:rPr>
        <w:t>il</w:t>
      </w:r>
      <w:r w:rsidRPr="00D75066">
        <w:rPr>
          <w:rFonts w:cs="Arial"/>
        </w:rPr>
        <w:t xml:space="preserve"> ZZRS. ZRSVN je za načrte ribiških območij in RGN pripravil </w:t>
      </w:r>
      <w:r>
        <w:rPr>
          <w:rFonts w:cs="Arial"/>
        </w:rPr>
        <w:t>NS</w:t>
      </w:r>
      <w:r w:rsidRPr="00D75066">
        <w:rPr>
          <w:rFonts w:cs="Arial"/>
        </w:rPr>
        <w:t xml:space="preserve">, prav tako pa </w:t>
      </w:r>
      <w:r w:rsidR="00911F51">
        <w:rPr>
          <w:rFonts w:cs="Arial"/>
        </w:rPr>
        <w:t xml:space="preserve">je </w:t>
      </w:r>
      <w:r w:rsidRPr="00D75066">
        <w:rPr>
          <w:rFonts w:cs="Arial"/>
        </w:rPr>
        <w:t>sodel</w:t>
      </w:r>
      <w:r w:rsidR="00911F51">
        <w:rPr>
          <w:rFonts w:cs="Arial"/>
        </w:rPr>
        <w:t>oval</w:t>
      </w:r>
      <w:r w:rsidRPr="00D75066">
        <w:rPr>
          <w:rFonts w:cs="Arial"/>
        </w:rPr>
        <w:t xml:space="preserve"> tudi v postopkih presoje vplivov na okolje preko postopka CPVO, kadar se </w:t>
      </w:r>
      <w:r w:rsidR="00911F51">
        <w:rPr>
          <w:rFonts w:cs="Arial"/>
        </w:rPr>
        <w:t xml:space="preserve">je </w:t>
      </w:r>
      <w:r w:rsidRPr="00D75066">
        <w:rPr>
          <w:rFonts w:cs="Arial"/>
        </w:rPr>
        <w:t>le</w:t>
      </w:r>
      <w:r>
        <w:rPr>
          <w:rFonts w:cs="Arial"/>
        </w:rPr>
        <w:t>-</w:t>
      </w:r>
      <w:r w:rsidRPr="00D75066">
        <w:rPr>
          <w:rFonts w:cs="Arial"/>
        </w:rPr>
        <w:t>ta izvaja</w:t>
      </w:r>
      <w:r w:rsidR="00911F51">
        <w:rPr>
          <w:rFonts w:cs="Arial"/>
        </w:rPr>
        <w:t>l</w:t>
      </w:r>
      <w:r w:rsidRPr="00D75066">
        <w:rPr>
          <w:rFonts w:cs="Arial"/>
        </w:rPr>
        <w:t xml:space="preserve">. </w:t>
      </w:r>
      <w:r w:rsidR="00911F51" w:rsidRPr="00D75066">
        <w:rPr>
          <w:rFonts w:cs="Arial"/>
        </w:rPr>
        <w:t xml:space="preserve">ZRSVN je za 67 </w:t>
      </w:r>
      <w:r w:rsidR="00911F51">
        <w:rPr>
          <w:rFonts w:cs="Arial"/>
        </w:rPr>
        <w:t>RGN</w:t>
      </w:r>
      <w:r w:rsidR="00911F51" w:rsidRPr="00D75066">
        <w:rPr>
          <w:rFonts w:cs="Arial"/>
        </w:rPr>
        <w:t xml:space="preserve"> </w:t>
      </w:r>
      <w:r w:rsidR="00911F51">
        <w:rPr>
          <w:rFonts w:cs="Arial"/>
        </w:rPr>
        <w:t>pripravil</w:t>
      </w:r>
      <w:r w:rsidR="00911F51" w:rsidRPr="00D75066">
        <w:rPr>
          <w:rFonts w:cs="Arial"/>
        </w:rPr>
        <w:t xml:space="preserve"> naravovarstvene smernice, </w:t>
      </w:r>
      <w:r w:rsidR="00911F51">
        <w:rPr>
          <w:rFonts w:cs="Arial"/>
        </w:rPr>
        <w:t xml:space="preserve">vseh 67 RGN za obdobje 2017-22 pa je bilo sprejetih leta 2022. </w:t>
      </w:r>
      <w:r w:rsidR="00B76F00">
        <w:rPr>
          <w:rFonts w:cs="Arial"/>
        </w:rPr>
        <w:t xml:space="preserve">Vsi ukrepi </w:t>
      </w:r>
      <w:r w:rsidR="00675ED6" w:rsidRPr="00675ED6">
        <w:rPr>
          <w:rFonts w:cs="Arial"/>
        </w:rPr>
        <w:t>PUN 2015–2020</w:t>
      </w:r>
      <w:r w:rsidR="004D7B71">
        <w:rPr>
          <w:rFonts w:cs="Arial"/>
        </w:rPr>
        <w:t xml:space="preserve"> </w:t>
      </w:r>
      <w:r w:rsidR="00B76F00" w:rsidRPr="00B76F00">
        <w:rPr>
          <w:rFonts w:cs="Arial"/>
        </w:rPr>
        <w:t>»vključiti varstveni cilj v RGN z načrtovanjem sektorskih ukrepov</w:t>
      </w:r>
      <w:r w:rsidR="00B76F00">
        <w:rPr>
          <w:rFonts w:cs="Arial"/>
        </w:rPr>
        <w:t>«</w:t>
      </w:r>
      <w:r w:rsidR="00B76F00" w:rsidRPr="00B76F00">
        <w:rPr>
          <w:rFonts w:cs="Arial"/>
        </w:rPr>
        <w:t xml:space="preserve"> </w:t>
      </w:r>
      <w:r w:rsidR="00B76F00">
        <w:rPr>
          <w:rFonts w:cs="Arial"/>
        </w:rPr>
        <w:t xml:space="preserve">so bili tako izvedeni. </w:t>
      </w:r>
    </w:p>
    <w:p w14:paraId="08DE8A29" w14:textId="77777777" w:rsidR="004B6ACE" w:rsidRDefault="004B6ACE" w:rsidP="004B6ACE">
      <w:pPr>
        <w:spacing w:after="0"/>
        <w:rPr>
          <w:rFonts w:cs="Arial"/>
        </w:rPr>
      </w:pPr>
    </w:p>
    <w:p w14:paraId="1942A1B1" w14:textId="74463B91" w:rsidR="004B6ACE" w:rsidRPr="00D75066" w:rsidRDefault="004B6ACE" w:rsidP="004B6ACE">
      <w:pPr>
        <w:spacing w:after="0"/>
        <w:rPr>
          <w:rFonts w:cs="Arial"/>
        </w:rPr>
      </w:pPr>
      <w:r w:rsidRPr="00D75066">
        <w:rPr>
          <w:rFonts w:cs="Arial"/>
        </w:rPr>
        <w:t xml:space="preserve">V </w:t>
      </w:r>
      <w:r w:rsidR="00675ED6" w:rsidRPr="00675ED6">
        <w:rPr>
          <w:rFonts w:cs="Arial"/>
        </w:rPr>
        <w:t>PUN 2015–2020</w:t>
      </w:r>
      <w:r>
        <w:rPr>
          <w:rFonts w:cs="Arial"/>
        </w:rPr>
        <w:t xml:space="preserve"> </w:t>
      </w:r>
      <w:r w:rsidRPr="00D75066">
        <w:rPr>
          <w:rFonts w:cs="Arial"/>
        </w:rPr>
        <w:t xml:space="preserve">podrobnejše varstvene usmeritve za ukrep »podelitve vodnih pravic« niso </w:t>
      </w:r>
      <w:r w:rsidR="004D7B71">
        <w:rPr>
          <w:rFonts w:cs="Arial"/>
        </w:rPr>
        <w:t xml:space="preserve">bile </w:t>
      </w:r>
      <w:r w:rsidRPr="00D75066">
        <w:rPr>
          <w:rFonts w:cs="Arial"/>
        </w:rPr>
        <w:t>določene, določi jih ZRSVN v postopku priprave in izdaje naravovarstvenih smernic.</w:t>
      </w:r>
      <w:r w:rsidR="00B76F00">
        <w:rPr>
          <w:rFonts w:cs="Arial"/>
        </w:rPr>
        <w:t xml:space="preserve"> Skoraj štiri petine ukrepov je bilo izvedenih, saj so bile podane smernice ali usmeritve, za ostale objekte NS niso bile podane oz. postopek ni potekal. </w:t>
      </w:r>
    </w:p>
    <w:p w14:paraId="2C41C2C4" w14:textId="77777777" w:rsidR="004B6ACE" w:rsidRDefault="004B6ACE" w:rsidP="004B6ACE">
      <w:pPr>
        <w:spacing w:after="0"/>
        <w:rPr>
          <w:rFonts w:cs="Arial"/>
        </w:rPr>
      </w:pPr>
    </w:p>
    <w:p w14:paraId="30010B83" w14:textId="145315E9" w:rsidR="00B76F00" w:rsidRDefault="00B76F00" w:rsidP="00B76F00">
      <w:pPr>
        <w:spacing w:after="0"/>
        <w:rPr>
          <w:rFonts w:cs="Arial"/>
        </w:rPr>
      </w:pPr>
      <w:r>
        <w:rPr>
          <w:rFonts w:cs="Arial"/>
        </w:rPr>
        <w:t>V</w:t>
      </w:r>
      <w:r w:rsidRPr="00D75066">
        <w:rPr>
          <w:rFonts w:cs="Arial"/>
        </w:rPr>
        <w:t xml:space="preserve"> </w:t>
      </w:r>
      <w:r w:rsidR="00675ED6" w:rsidRPr="00675ED6">
        <w:rPr>
          <w:rFonts w:cs="Arial"/>
        </w:rPr>
        <w:t>PUN 2015–2020</w:t>
      </w:r>
      <w:r w:rsidRPr="00D75066">
        <w:rPr>
          <w:rFonts w:cs="Arial"/>
        </w:rPr>
        <w:t xml:space="preserve"> </w:t>
      </w:r>
      <w:r>
        <w:rPr>
          <w:rFonts w:cs="Arial"/>
        </w:rPr>
        <w:t xml:space="preserve"> je bilo tudi</w:t>
      </w:r>
      <w:r w:rsidRPr="00D75066">
        <w:rPr>
          <w:rFonts w:cs="Arial"/>
        </w:rPr>
        <w:t xml:space="preserve"> 47 ukrepov »vključiti nadzor doseganja varstvenega cilja v program dela inšpekcije«, ki </w:t>
      </w:r>
      <w:r w:rsidR="004D7B71">
        <w:rPr>
          <w:rFonts w:cs="Arial"/>
        </w:rPr>
        <w:t xml:space="preserve">so se </w:t>
      </w:r>
      <w:r w:rsidRPr="00D75066">
        <w:rPr>
          <w:rFonts w:cs="Arial"/>
        </w:rPr>
        <w:t>ve</w:t>
      </w:r>
      <w:r w:rsidR="004D7B71">
        <w:rPr>
          <w:rFonts w:cs="Arial"/>
        </w:rPr>
        <w:t>zali</w:t>
      </w:r>
      <w:r w:rsidRPr="00D75066">
        <w:rPr>
          <w:rFonts w:cs="Arial"/>
        </w:rPr>
        <w:t xml:space="preserve"> predvsem na nadzor nad vnosom tujerodnih vrst rakov. Vs</w:t>
      </w:r>
      <w:r>
        <w:rPr>
          <w:rFonts w:cs="Arial"/>
        </w:rPr>
        <w:t>e</w:t>
      </w:r>
      <w:r w:rsidRPr="00D75066">
        <w:rPr>
          <w:rFonts w:cs="Arial"/>
        </w:rPr>
        <w:t xml:space="preserve"> t</w:t>
      </w:r>
      <w:r>
        <w:rPr>
          <w:rFonts w:cs="Arial"/>
        </w:rPr>
        <w:t>e</w:t>
      </w:r>
      <w:r w:rsidRPr="00D75066">
        <w:rPr>
          <w:rFonts w:cs="Arial"/>
        </w:rPr>
        <w:t xml:space="preserve"> ukrep</w:t>
      </w:r>
      <w:r>
        <w:rPr>
          <w:rFonts w:cs="Arial"/>
        </w:rPr>
        <w:t>e</w:t>
      </w:r>
      <w:r w:rsidRPr="00D75066">
        <w:rPr>
          <w:rFonts w:cs="Arial"/>
        </w:rPr>
        <w:t xml:space="preserve"> </w:t>
      </w:r>
      <w:r>
        <w:rPr>
          <w:rFonts w:cs="Arial"/>
        </w:rPr>
        <w:t>bi bilo bolj smiselno vnesti pod tip varstvenega ukrepa »nadzor«. Postopki na to temo niso potekali</w:t>
      </w:r>
      <w:r w:rsidR="004D7B71">
        <w:rPr>
          <w:rFonts w:cs="Arial"/>
        </w:rPr>
        <w:t>.</w:t>
      </w:r>
    </w:p>
    <w:p w14:paraId="6EB2F275" w14:textId="77777777" w:rsidR="00B76F00" w:rsidRDefault="00B76F00" w:rsidP="00B76F00">
      <w:pPr>
        <w:spacing w:after="0"/>
        <w:rPr>
          <w:rFonts w:cs="Arial"/>
        </w:rPr>
      </w:pPr>
    </w:p>
    <w:p w14:paraId="3A7F4804" w14:textId="0E4DCBF3" w:rsidR="00B76F00" w:rsidRDefault="00B76F00" w:rsidP="00B76F00">
      <w:pPr>
        <w:spacing w:after="0"/>
        <w:rPr>
          <w:rFonts w:cs="Arial"/>
        </w:rPr>
      </w:pPr>
      <w:r w:rsidRPr="00D75066">
        <w:rPr>
          <w:rFonts w:cs="Arial"/>
        </w:rPr>
        <w:t xml:space="preserve">Ukrepi </w:t>
      </w:r>
      <w:r>
        <w:rPr>
          <w:rFonts w:cs="Arial"/>
        </w:rPr>
        <w:t>»</w:t>
      </w:r>
      <w:r w:rsidRPr="00D75066">
        <w:rPr>
          <w:rFonts w:cs="Arial"/>
        </w:rPr>
        <w:t>raziskati uspešnost drsti</w:t>
      </w:r>
      <w:r>
        <w:rPr>
          <w:rFonts w:cs="Arial"/>
        </w:rPr>
        <w:t>«</w:t>
      </w:r>
      <w:r w:rsidRPr="00D75066">
        <w:rPr>
          <w:rFonts w:cs="Arial"/>
        </w:rPr>
        <w:t xml:space="preserve"> in </w:t>
      </w:r>
      <w:r>
        <w:rPr>
          <w:rFonts w:cs="Arial"/>
        </w:rPr>
        <w:t>»</w:t>
      </w:r>
      <w:r w:rsidRPr="00D75066">
        <w:rPr>
          <w:rFonts w:cs="Arial"/>
        </w:rPr>
        <w:t>evidentirati drstišča</w:t>
      </w:r>
      <w:r>
        <w:rPr>
          <w:rFonts w:cs="Arial"/>
        </w:rPr>
        <w:t>«</w:t>
      </w:r>
      <w:r w:rsidRPr="00D75066">
        <w:rPr>
          <w:rFonts w:cs="Arial"/>
        </w:rPr>
        <w:t xml:space="preserve"> so maloštevilni (7 ukrepov), </w:t>
      </w:r>
      <w:r>
        <w:rPr>
          <w:rFonts w:cs="Arial"/>
        </w:rPr>
        <w:t>zgolj eden je bil izveden</w:t>
      </w:r>
      <w:r w:rsidR="00116D2C">
        <w:rPr>
          <w:rFonts w:cs="Arial"/>
        </w:rPr>
        <w:t xml:space="preserve"> - </w:t>
      </w:r>
      <w:r w:rsidR="00116D2C" w:rsidRPr="00116D2C">
        <w:rPr>
          <w:rFonts w:cs="Arial"/>
        </w:rPr>
        <w:t xml:space="preserve">popis </w:t>
      </w:r>
      <w:r w:rsidR="00116D2C">
        <w:rPr>
          <w:rFonts w:cs="Arial"/>
        </w:rPr>
        <w:t xml:space="preserve">bolena na Muri je bil </w:t>
      </w:r>
      <w:r w:rsidR="00116D2C" w:rsidRPr="00116D2C">
        <w:rPr>
          <w:rFonts w:cs="Arial"/>
        </w:rPr>
        <w:t xml:space="preserve">izveden v projektu </w:t>
      </w:r>
      <w:proofErr w:type="spellStart"/>
      <w:r w:rsidR="00116D2C" w:rsidRPr="00116D2C">
        <w:rPr>
          <w:rFonts w:cs="Arial"/>
        </w:rPr>
        <w:t>lifelineMDD</w:t>
      </w:r>
      <w:proofErr w:type="spellEnd"/>
      <w:r w:rsidR="00116D2C">
        <w:rPr>
          <w:rFonts w:cs="Arial"/>
        </w:rPr>
        <w:t xml:space="preserve">. </w:t>
      </w:r>
    </w:p>
    <w:p w14:paraId="5A680EDC" w14:textId="77777777" w:rsidR="00B76F00" w:rsidRDefault="00B76F00" w:rsidP="00B76F00">
      <w:pPr>
        <w:spacing w:after="0"/>
        <w:rPr>
          <w:rFonts w:cs="Arial"/>
        </w:rPr>
      </w:pPr>
    </w:p>
    <w:p w14:paraId="5862A485" w14:textId="041056A2" w:rsidR="000F4219" w:rsidRPr="00D75066" w:rsidRDefault="00116D2C" w:rsidP="00FA1DDB">
      <w:pPr>
        <w:spacing w:after="0"/>
        <w:rPr>
          <w:rFonts w:cs="Arial"/>
        </w:rPr>
      </w:pPr>
      <w:r>
        <w:rPr>
          <w:rFonts w:cs="Arial"/>
        </w:rPr>
        <w:t>V obdobju 2015-2023</w:t>
      </w:r>
      <w:r w:rsidR="000F4219" w:rsidRPr="00D75066">
        <w:rPr>
          <w:rFonts w:cs="Arial"/>
        </w:rPr>
        <w:t xml:space="preserve"> </w:t>
      </w:r>
      <w:r>
        <w:rPr>
          <w:rFonts w:cs="Arial"/>
        </w:rPr>
        <w:t xml:space="preserve">so se izvajali tudi dodatni ukrepi za vrste znotraj ribištva na območjih Natura 2000, ki pa so bili v večini vezani na projekte </w:t>
      </w:r>
      <w:r w:rsidRPr="00D75066">
        <w:rPr>
          <w:rFonts w:cs="Arial"/>
        </w:rPr>
        <w:t>(</w:t>
      </w:r>
      <w:r>
        <w:rPr>
          <w:rFonts w:cs="Arial"/>
        </w:rPr>
        <w:t>LIFE</w:t>
      </w:r>
      <w:r w:rsidRPr="00D75066">
        <w:rPr>
          <w:rFonts w:cs="Arial"/>
        </w:rPr>
        <w:t xml:space="preserve"> </w:t>
      </w:r>
      <w:proofErr w:type="spellStart"/>
      <w:r w:rsidRPr="00D75066">
        <w:rPr>
          <w:rFonts w:cs="Arial"/>
        </w:rPr>
        <w:t>for</w:t>
      </w:r>
      <w:proofErr w:type="spellEnd"/>
      <w:r w:rsidRPr="00D75066">
        <w:rPr>
          <w:rFonts w:cs="Arial"/>
        </w:rPr>
        <w:t xml:space="preserve"> Lasca, </w:t>
      </w:r>
      <w:r>
        <w:rPr>
          <w:rFonts w:cs="Arial"/>
        </w:rPr>
        <w:t>LIFE-IP NATURA.SI</w:t>
      </w:r>
      <w:r w:rsidRPr="00D75066">
        <w:rPr>
          <w:rFonts w:cs="Arial"/>
        </w:rPr>
        <w:t xml:space="preserve">, </w:t>
      </w:r>
      <w:r>
        <w:rPr>
          <w:rFonts w:cs="Arial"/>
        </w:rPr>
        <w:t>LIFE</w:t>
      </w:r>
      <w:r w:rsidRPr="00D75066">
        <w:rPr>
          <w:rFonts w:cs="Arial"/>
        </w:rPr>
        <w:t xml:space="preserve"> Stržen, </w:t>
      </w:r>
      <w:proofErr w:type="spellStart"/>
      <w:r w:rsidRPr="00D75066">
        <w:rPr>
          <w:rFonts w:cs="Arial"/>
        </w:rPr>
        <w:t>Wetman</w:t>
      </w:r>
      <w:proofErr w:type="spellEnd"/>
      <w:r w:rsidRPr="00D75066">
        <w:rPr>
          <w:rFonts w:cs="Arial"/>
        </w:rPr>
        <w:t>, CLLD projekt »Izdelava strokovnih podlag za ohranjanje habitata in populacije sulca na območju srednje Save«</w:t>
      </w:r>
      <w:r>
        <w:rPr>
          <w:rFonts w:cs="Arial"/>
        </w:rPr>
        <w:t>,</w:t>
      </w:r>
      <w:r w:rsidRPr="00D75066">
        <w:rPr>
          <w:rFonts w:cs="Arial"/>
        </w:rPr>
        <w:t xml:space="preserve"> </w:t>
      </w:r>
      <w:proofErr w:type="spellStart"/>
      <w:r w:rsidRPr="00D75066">
        <w:rPr>
          <w:rFonts w:cs="Arial"/>
        </w:rPr>
        <w:t>VIPava</w:t>
      </w:r>
      <w:proofErr w:type="spellEnd"/>
      <w:r>
        <w:rPr>
          <w:rFonts w:cs="Arial"/>
        </w:rPr>
        <w:t>…</w:t>
      </w:r>
      <w:r w:rsidRPr="00D75066">
        <w:rPr>
          <w:rFonts w:cs="Arial"/>
        </w:rPr>
        <w:t>)</w:t>
      </w:r>
      <w:r w:rsidR="004D7B71">
        <w:rPr>
          <w:rFonts w:cs="Arial"/>
        </w:rPr>
        <w:t>. Teh ukrepov</w:t>
      </w:r>
      <w:r>
        <w:rPr>
          <w:rFonts w:cs="Arial"/>
        </w:rPr>
        <w:t xml:space="preserve"> ne moremo smiselno vezati na ukrepe v PUN. I</w:t>
      </w:r>
      <w:r w:rsidR="000F4219" w:rsidRPr="00D75066">
        <w:rPr>
          <w:rFonts w:cs="Arial"/>
        </w:rPr>
        <w:t xml:space="preserve">zvajanje </w:t>
      </w:r>
      <w:r>
        <w:rPr>
          <w:rFonts w:cs="Arial"/>
        </w:rPr>
        <w:t xml:space="preserve">teh ukrepov </w:t>
      </w:r>
      <w:r w:rsidR="000F4219" w:rsidRPr="00D75066">
        <w:rPr>
          <w:rFonts w:cs="Arial"/>
        </w:rPr>
        <w:t xml:space="preserve">je bilo </w:t>
      </w:r>
      <w:r w:rsidR="004D7B71">
        <w:rPr>
          <w:rFonts w:cs="Arial"/>
        </w:rPr>
        <w:t xml:space="preserve">sicer </w:t>
      </w:r>
      <w:r w:rsidR="000F4219" w:rsidRPr="00D75066">
        <w:rPr>
          <w:rFonts w:cs="Arial"/>
        </w:rPr>
        <w:t>omogočen</w:t>
      </w:r>
      <w:r>
        <w:rPr>
          <w:rFonts w:cs="Arial"/>
        </w:rPr>
        <w:t>o</w:t>
      </w:r>
      <w:r w:rsidR="000F4219" w:rsidRPr="00D75066">
        <w:rPr>
          <w:rFonts w:cs="Arial"/>
        </w:rPr>
        <w:t xml:space="preserve"> že z obstoječim načinom ribiškega upravljanja znotraj posameznega ribiškega območja.</w:t>
      </w:r>
    </w:p>
    <w:p w14:paraId="212DEF38" w14:textId="77777777" w:rsidR="00744DA4" w:rsidRDefault="00744DA4" w:rsidP="00FA1DDB">
      <w:pPr>
        <w:spacing w:after="0"/>
        <w:rPr>
          <w:rFonts w:cs="Arial"/>
        </w:rPr>
      </w:pPr>
    </w:p>
    <w:p w14:paraId="362753A4" w14:textId="069CE0DB" w:rsidR="00F86BFC" w:rsidRDefault="00F86BFC" w:rsidP="00F86BFC">
      <w:pPr>
        <w:spacing w:after="0"/>
        <w:jc w:val="center"/>
        <w:rPr>
          <w:rFonts w:cs="Arial"/>
        </w:rPr>
      </w:pPr>
      <w:r>
        <w:rPr>
          <w:rFonts w:cs="Arial"/>
          <w:noProof/>
        </w:rPr>
        <w:lastRenderedPageBreak/>
        <w:drawing>
          <wp:inline distT="0" distB="0" distL="0" distR="0" wp14:anchorId="4B6AD8E5" wp14:editId="3ED93CC9">
            <wp:extent cx="6120130" cy="3948430"/>
            <wp:effectExtent l="0" t="0" r="0" b="0"/>
            <wp:docPr id="1721753174" name="Slika 1" descr="Slika, elektroodlova rib. tri osebe v potoku z oprem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53174" name="Slika 1" descr="Slika, elektroodlova rib. tri osebe v potoku z opremo. "/>
                    <pic:cNvPicPr/>
                  </pic:nvPicPr>
                  <pic:blipFill rotWithShape="1">
                    <a:blip r:embed="rId60" cstate="screen">
                      <a:extLst>
                        <a:ext uri="{28A0092B-C50C-407E-A947-70E740481C1C}">
                          <a14:useLocalDpi xmlns:a14="http://schemas.microsoft.com/office/drawing/2010/main"/>
                        </a:ext>
                      </a:extLst>
                    </a:blip>
                    <a:srcRect t="13974"/>
                    <a:stretch/>
                  </pic:blipFill>
                  <pic:spPr bwMode="auto">
                    <a:xfrm>
                      <a:off x="0" y="0"/>
                      <a:ext cx="6120130" cy="3948430"/>
                    </a:xfrm>
                    <a:prstGeom prst="rect">
                      <a:avLst/>
                    </a:prstGeom>
                    <a:ln>
                      <a:noFill/>
                    </a:ln>
                    <a:extLst>
                      <a:ext uri="{53640926-AAD7-44D8-BBD7-CCE9431645EC}">
                        <a14:shadowObscured xmlns:a14="http://schemas.microsoft.com/office/drawing/2010/main"/>
                      </a:ext>
                    </a:extLst>
                  </pic:spPr>
                </pic:pic>
              </a:graphicData>
            </a:graphic>
          </wp:inline>
        </w:drawing>
      </w:r>
    </w:p>
    <w:p w14:paraId="0174CE41" w14:textId="58388B75" w:rsidR="00F86BFC" w:rsidRDefault="00F86BFC" w:rsidP="00FA1DDB">
      <w:pPr>
        <w:spacing w:after="0"/>
        <w:rPr>
          <w:rFonts w:cs="Arial"/>
        </w:rPr>
      </w:pPr>
      <w:bookmarkStart w:id="62" w:name="_Toc213338067"/>
      <w:r w:rsidRPr="00967742">
        <w:rPr>
          <w:rFonts w:cs="Arial"/>
          <w:bCs/>
          <w:i/>
          <w:sz w:val="20"/>
          <w:szCs w:val="20"/>
        </w:rPr>
        <w:t xml:space="preserve">Slika </w:t>
      </w:r>
      <w:r w:rsidRPr="00967742">
        <w:rPr>
          <w:rFonts w:cs="Arial"/>
          <w:bCs/>
          <w:i/>
          <w:sz w:val="20"/>
          <w:szCs w:val="20"/>
        </w:rPr>
        <w:fldChar w:fldCharType="begin"/>
      </w:r>
      <w:r w:rsidRPr="00D75066">
        <w:rPr>
          <w:rFonts w:cs="Arial"/>
          <w:bCs/>
          <w:i/>
          <w:sz w:val="20"/>
          <w:szCs w:val="20"/>
        </w:rPr>
        <w:instrText xml:space="preserve"> SEQ Slika \* ARABIC </w:instrText>
      </w:r>
      <w:r w:rsidRPr="00967742">
        <w:rPr>
          <w:rFonts w:cs="Arial"/>
          <w:bCs/>
          <w:i/>
          <w:sz w:val="20"/>
          <w:szCs w:val="20"/>
        </w:rPr>
        <w:fldChar w:fldCharType="separate"/>
      </w:r>
      <w:r w:rsidR="00752966">
        <w:rPr>
          <w:rFonts w:cs="Arial"/>
          <w:bCs/>
          <w:i/>
          <w:noProof/>
          <w:sz w:val="20"/>
          <w:szCs w:val="20"/>
        </w:rPr>
        <w:t>13</w:t>
      </w:r>
      <w:r w:rsidRPr="00967742">
        <w:rPr>
          <w:rFonts w:cs="Arial"/>
          <w:bCs/>
          <w:i/>
          <w:sz w:val="20"/>
          <w:szCs w:val="20"/>
        </w:rPr>
        <w:fldChar w:fldCharType="end"/>
      </w:r>
      <w:r w:rsidRPr="00D75066">
        <w:rPr>
          <w:rFonts w:cs="Arial"/>
          <w:bCs/>
          <w:i/>
          <w:sz w:val="20"/>
          <w:szCs w:val="20"/>
        </w:rPr>
        <w:t xml:space="preserve">: </w:t>
      </w:r>
      <w:r w:rsidRPr="00F86BFC">
        <w:rPr>
          <w:rFonts w:cs="Arial"/>
          <w:bCs/>
          <w:i/>
          <w:sz w:val="20"/>
          <w:szCs w:val="20"/>
        </w:rPr>
        <w:t>Monitoringa izbranih ciljnih vrst rib in piškurjev (</w:t>
      </w:r>
      <w:proofErr w:type="spellStart"/>
      <w:r w:rsidRPr="00F86BFC">
        <w:rPr>
          <w:rFonts w:cs="Arial"/>
          <w:bCs/>
          <w:i/>
          <w:sz w:val="20"/>
          <w:szCs w:val="20"/>
        </w:rPr>
        <w:t>elektroribolov</w:t>
      </w:r>
      <w:proofErr w:type="spellEnd"/>
      <w:r w:rsidRPr="00F86BFC">
        <w:rPr>
          <w:rFonts w:cs="Arial"/>
          <w:bCs/>
          <w:i/>
          <w:sz w:val="20"/>
          <w:szCs w:val="20"/>
        </w:rPr>
        <w:t>)</w:t>
      </w:r>
      <w:r>
        <w:rPr>
          <w:rFonts w:cs="Arial"/>
          <w:bCs/>
          <w:i/>
          <w:sz w:val="20"/>
          <w:szCs w:val="20"/>
        </w:rPr>
        <w:t xml:space="preserve"> (Diana Marguč, ZZRS</w:t>
      </w:r>
      <w:r w:rsidR="00CA1F84">
        <w:rPr>
          <w:rFonts w:cs="Arial"/>
          <w:bCs/>
          <w:i/>
          <w:sz w:val="20"/>
          <w:szCs w:val="20"/>
        </w:rPr>
        <w:t>, 2024</w:t>
      </w:r>
      <w:r>
        <w:rPr>
          <w:rFonts w:cs="Arial"/>
          <w:bCs/>
          <w:i/>
          <w:sz w:val="20"/>
          <w:szCs w:val="20"/>
        </w:rPr>
        <w:t>).</w:t>
      </w:r>
      <w:bookmarkEnd w:id="62"/>
    </w:p>
    <w:p w14:paraId="67BC167A" w14:textId="77777777" w:rsidR="000F4219" w:rsidRPr="00D75066" w:rsidRDefault="000F4219" w:rsidP="000F4219">
      <w:pPr>
        <w:spacing w:after="0"/>
        <w:rPr>
          <w:rFonts w:cs="Arial"/>
        </w:rPr>
      </w:pPr>
    </w:p>
    <w:p w14:paraId="35B73A4F" w14:textId="77777777" w:rsidR="00196E39" w:rsidRPr="00D75066" w:rsidRDefault="00196E39" w:rsidP="00B737E8">
      <w:pPr>
        <w:pStyle w:val="Naslov2LIFE"/>
        <w:numPr>
          <w:ilvl w:val="1"/>
          <w:numId w:val="1"/>
        </w:numPr>
        <w:ind w:hanging="792"/>
        <w:rPr>
          <w:rFonts w:ascii="Arial" w:hAnsi="Arial" w:cs="Arial"/>
        </w:rPr>
      </w:pPr>
      <w:bookmarkStart w:id="63" w:name="_Toc213338090"/>
      <w:r w:rsidRPr="00271613">
        <w:rPr>
          <w:rFonts w:ascii="Arial" w:hAnsi="Arial" w:cs="Arial"/>
          <w:color w:val="267849"/>
        </w:rPr>
        <w:t>Ukrepi prilagojene rabe mineralnih surovin</w:t>
      </w:r>
      <w:bookmarkEnd w:id="63"/>
    </w:p>
    <w:p w14:paraId="5144C96E" w14:textId="7DFC435F" w:rsidR="00604F3F" w:rsidRPr="00D75066" w:rsidRDefault="00604F3F" w:rsidP="000F4219">
      <w:pPr>
        <w:spacing w:after="0"/>
        <w:rPr>
          <w:rFonts w:cs="Arial"/>
        </w:rPr>
      </w:pPr>
      <w:r w:rsidRPr="00D75066">
        <w:rPr>
          <w:rFonts w:cs="Arial"/>
        </w:rPr>
        <w:t xml:space="preserve">V </w:t>
      </w:r>
      <w:r w:rsidR="00675ED6" w:rsidRPr="00675ED6">
        <w:rPr>
          <w:rFonts w:cs="Arial"/>
        </w:rPr>
        <w:t>PUN 2015–2020</w:t>
      </w:r>
      <w:r w:rsidRPr="00D75066">
        <w:rPr>
          <w:rFonts w:cs="Arial"/>
        </w:rPr>
        <w:t xml:space="preserve"> je </w:t>
      </w:r>
      <w:r w:rsidR="004D7B71">
        <w:rPr>
          <w:rFonts w:cs="Arial"/>
        </w:rPr>
        <w:t xml:space="preserve">bilo </w:t>
      </w:r>
      <w:r w:rsidR="00116D2C">
        <w:rPr>
          <w:rFonts w:cs="Arial"/>
        </w:rPr>
        <w:t>deset</w:t>
      </w:r>
      <w:r w:rsidRPr="00D75066">
        <w:rPr>
          <w:rFonts w:cs="Arial"/>
        </w:rPr>
        <w:t xml:space="preserve"> ukrepov v okviru sektorja »raba mineralnih surovin«, varstveni ukrep pa je </w:t>
      </w:r>
      <w:r w:rsidR="004D7B71">
        <w:rPr>
          <w:rFonts w:cs="Arial"/>
        </w:rPr>
        <w:t xml:space="preserve">bil </w:t>
      </w:r>
      <w:r w:rsidRPr="00D75066">
        <w:rPr>
          <w:rFonts w:cs="Arial"/>
        </w:rPr>
        <w:t xml:space="preserve">vključiti varstveni cilj v koncesijo za izkoriščanje mineralnih surovin. </w:t>
      </w:r>
      <w:r w:rsidR="00481D00">
        <w:rPr>
          <w:rFonts w:cs="Arial"/>
        </w:rPr>
        <w:t>En</w:t>
      </w:r>
      <w:r w:rsidRPr="00D75066">
        <w:rPr>
          <w:rFonts w:cs="Arial"/>
        </w:rPr>
        <w:t xml:space="preserve"> ukrep je </w:t>
      </w:r>
      <w:r w:rsidR="00116D2C">
        <w:rPr>
          <w:rFonts w:cs="Arial"/>
        </w:rPr>
        <w:t xml:space="preserve">bil </w:t>
      </w:r>
      <w:r w:rsidRPr="00D75066">
        <w:rPr>
          <w:rFonts w:cs="Arial"/>
        </w:rPr>
        <w:t xml:space="preserve">izveden (kamnolom lehnjaka na območju Karavanke je zaprt, ni več izkoriščanja), </w:t>
      </w:r>
      <w:r w:rsidR="00116D2C">
        <w:rPr>
          <w:rFonts w:cs="Arial"/>
        </w:rPr>
        <w:t>dva ukrepa sta bila delno izvedena, dva pa sta se izvajala</w:t>
      </w:r>
      <w:r w:rsidRPr="00D75066">
        <w:rPr>
          <w:rFonts w:cs="Arial"/>
        </w:rPr>
        <w:t xml:space="preserve"> (usklajevanje pri vzpostavitvi ustreznega upravljanja v peskokopu in določitev </w:t>
      </w:r>
      <w:r w:rsidR="00BD7017">
        <w:rPr>
          <w:rFonts w:cs="Arial"/>
        </w:rPr>
        <w:t>NS</w:t>
      </w:r>
      <w:r w:rsidRPr="00D75066">
        <w:rPr>
          <w:rFonts w:cs="Arial"/>
        </w:rPr>
        <w:t xml:space="preserve">), </w:t>
      </w:r>
      <w:r w:rsidR="00116D2C">
        <w:rPr>
          <w:rFonts w:cs="Arial"/>
        </w:rPr>
        <w:t xml:space="preserve">en ukrep ni več potreben, </w:t>
      </w:r>
      <w:r w:rsidRPr="00D75066">
        <w:rPr>
          <w:rFonts w:cs="Arial"/>
        </w:rPr>
        <w:t xml:space="preserve">preostali </w:t>
      </w:r>
      <w:r w:rsidR="00116D2C">
        <w:rPr>
          <w:rFonts w:cs="Arial"/>
        </w:rPr>
        <w:t xml:space="preserve">štirje </w:t>
      </w:r>
      <w:r w:rsidRPr="00D75066">
        <w:rPr>
          <w:rFonts w:cs="Arial"/>
        </w:rPr>
        <w:t>ukrep</w:t>
      </w:r>
      <w:r w:rsidR="00116D2C">
        <w:rPr>
          <w:rFonts w:cs="Arial"/>
        </w:rPr>
        <w:t>i</w:t>
      </w:r>
      <w:r w:rsidRPr="00D75066">
        <w:rPr>
          <w:rFonts w:cs="Arial"/>
        </w:rPr>
        <w:t xml:space="preserve"> ni</w:t>
      </w:r>
      <w:r w:rsidR="00116D2C">
        <w:rPr>
          <w:rFonts w:cs="Arial"/>
        </w:rPr>
        <w:t>so bili</w:t>
      </w:r>
      <w:r w:rsidRPr="00D75066">
        <w:rPr>
          <w:rFonts w:cs="Arial"/>
        </w:rPr>
        <w:t xml:space="preserve"> izvedeni (na območju Boreci ni posegov na območju opuščenih jam, za novi pridobivalni prostor pa so podane NS in usmeritve).</w:t>
      </w:r>
    </w:p>
    <w:p w14:paraId="56F06DE8" w14:textId="77777777" w:rsidR="00FB4EFD" w:rsidRPr="00D75066" w:rsidRDefault="00FB4EFD" w:rsidP="00486E19">
      <w:pPr>
        <w:spacing w:after="0"/>
        <w:rPr>
          <w:rFonts w:cs="Arial"/>
          <w:szCs w:val="24"/>
        </w:rPr>
      </w:pPr>
    </w:p>
    <w:p w14:paraId="60B53B2A" w14:textId="1350F4C4" w:rsidR="0026392F" w:rsidRPr="00264AE3" w:rsidRDefault="0026392F" w:rsidP="00271613">
      <w:pPr>
        <w:pStyle w:val="Naslov1LIFE"/>
      </w:pPr>
      <w:r w:rsidRPr="00264AE3">
        <w:br w:type="page"/>
      </w:r>
      <w:bookmarkStart w:id="64" w:name="_Toc158528208"/>
      <w:bookmarkStart w:id="65" w:name="_Ref158610105"/>
      <w:bookmarkStart w:id="66" w:name="_Toc176848497"/>
      <w:bookmarkStart w:id="67" w:name="_Toc213338091"/>
      <w:r w:rsidR="00176EAF" w:rsidRPr="00264AE3">
        <w:lastRenderedPageBreak/>
        <w:t>UKREPI PRILAGOJENE KMETIJSKE PRAKSE</w:t>
      </w:r>
      <w:bookmarkEnd w:id="64"/>
      <w:bookmarkEnd w:id="65"/>
      <w:bookmarkEnd w:id="66"/>
      <w:bookmarkEnd w:id="67"/>
    </w:p>
    <w:p w14:paraId="23ABAAF4" w14:textId="59523957" w:rsidR="00077457" w:rsidRPr="00D75066" w:rsidRDefault="00675ED6" w:rsidP="00077457">
      <w:pPr>
        <w:spacing w:after="0"/>
        <w:rPr>
          <w:rFonts w:cs="Arial"/>
          <w:szCs w:val="24"/>
        </w:rPr>
      </w:pPr>
      <w:r w:rsidRPr="00675ED6">
        <w:rPr>
          <w:rFonts w:cs="Arial"/>
          <w:szCs w:val="24"/>
        </w:rPr>
        <w:t>PUN 2015–2020</w:t>
      </w:r>
      <w:r w:rsidR="00F037C3" w:rsidRPr="00D75066">
        <w:rPr>
          <w:rFonts w:cs="Arial"/>
          <w:szCs w:val="24"/>
        </w:rPr>
        <w:t xml:space="preserve"> </w:t>
      </w:r>
      <w:r w:rsidR="0099679E">
        <w:rPr>
          <w:rFonts w:cs="Arial"/>
          <w:szCs w:val="24"/>
        </w:rPr>
        <w:t xml:space="preserve">je </w:t>
      </w:r>
      <w:r w:rsidR="00DE0952" w:rsidRPr="00D75066">
        <w:rPr>
          <w:rFonts w:cs="Arial"/>
          <w:szCs w:val="24"/>
        </w:rPr>
        <w:t>temelji</w:t>
      </w:r>
      <w:r w:rsidR="0099679E">
        <w:rPr>
          <w:rFonts w:cs="Arial"/>
          <w:szCs w:val="24"/>
        </w:rPr>
        <w:t>l</w:t>
      </w:r>
      <w:r w:rsidR="00DE0952" w:rsidRPr="00D75066">
        <w:rPr>
          <w:rFonts w:cs="Arial"/>
          <w:szCs w:val="24"/>
        </w:rPr>
        <w:t xml:space="preserve"> na predpostavki, da </w:t>
      </w:r>
      <w:r w:rsidR="009C78F1" w:rsidRPr="00D75066">
        <w:rPr>
          <w:rFonts w:cs="Arial"/>
          <w:szCs w:val="24"/>
        </w:rPr>
        <w:t xml:space="preserve">usmerjanje kmetijske dejavnosti v posamezne oblike kmetovanja, </w:t>
      </w:r>
      <w:r w:rsidR="00DE0952" w:rsidRPr="00D75066">
        <w:rPr>
          <w:rFonts w:cs="Arial"/>
          <w:szCs w:val="24"/>
        </w:rPr>
        <w:t xml:space="preserve">za razliko od načrtovalskih mehanizmov za rabo naravnih dobrin kot jih v Sloveniji poznajo gozdarstvo, </w:t>
      </w:r>
      <w:r w:rsidR="00B43FC4" w:rsidRPr="00D75066">
        <w:rPr>
          <w:rFonts w:cs="Arial"/>
          <w:szCs w:val="24"/>
        </w:rPr>
        <w:t xml:space="preserve">upravljanje z divjadjo </w:t>
      </w:r>
      <w:r w:rsidR="00DE0952" w:rsidRPr="00D75066">
        <w:rPr>
          <w:rFonts w:cs="Arial"/>
          <w:szCs w:val="24"/>
        </w:rPr>
        <w:t>in ribištvo, temelji na ustreznih programih v okviru finančnih spodbud skupne kmetijske politike EU</w:t>
      </w:r>
      <w:r w:rsidR="003A2978">
        <w:rPr>
          <w:rFonts w:cs="Arial"/>
          <w:szCs w:val="24"/>
        </w:rPr>
        <w:t xml:space="preserve"> (v nadaljevanju: SKP)</w:t>
      </w:r>
      <w:r w:rsidR="00DE0952" w:rsidRPr="00D75066">
        <w:rPr>
          <w:rFonts w:cs="Arial"/>
          <w:szCs w:val="24"/>
        </w:rPr>
        <w:t xml:space="preserve">. Kot ključni instrument so bili </w:t>
      </w:r>
      <w:r w:rsidR="00E75814">
        <w:rPr>
          <w:rFonts w:cs="Arial"/>
          <w:szCs w:val="24"/>
        </w:rPr>
        <w:t xml:space="preserve">v programskem obdobju 2015-2022 </w:t>
      </w:r>
      <w:r w:rsidR="00DE0952" w:rsidRPr="00D75066">
        <w:rPr>
          <w:rFonts w:cs="Arial"/>
          <w:szCs w:val="24"/>
        </w:rPr>
        <w:t xml:space="preserve">prepoznani ukrepi druge osi iz Programa razvoja podeželja Republike Slovenije za obdobje </w:t>
      </w:r>
      <w:r w:rsidR="00B43FC4" w:rsidRPr="00D75066">
        <w:rPr>
          <w:rFonts w:cs="Arial"/>
          <w:szCs w:val="24"/>
        </w:rPr>
        <w:t>2014</w:t>
      </w:r>
      <w:r w:rsidR="00DE0952" w:rsidRPr="00D75066">
        <w:rPr>
          <w:rFonts w:cs="Arial"/>
          <w:szCs w:val="24"/>
        </w:rPr>
        <w:t>–</w:t>
      </w:r>
      <w:r w:rsidR="00B43FC4" w:rsidRPr="00D75066">
        <w:rPr>
          <w:rFonts w:cs="Arial"/>
          <w:szCs w:val="24"/>
        </w:rPr>
        <w:t>2020</w:t>
      </w:r>
      <w:r w:rsidR="00DE0952" w:rsidRPr="00D75066">
        <w:rPr>
          <w:rFonts w:cs="Arial"/>
          <w:szCs w:val="24"/>
        </w:rPr>
        <w:t xml:space="preserve">. </w:t>
      </w:r>
      <w:r w:rsidR="009E32D0">
        <w:rPr>
          <w:rFonts w:cs="Arial"/>
          <w:szCs w:val="24"/>
        </w:rPr>
        <w:t xml:space="preserve">V letu 2023 je stopila v veljavo nova SKP 2023-27, kjer so stopila v veljavo nova pravila. Med drugim je navzkrižno skladnost zamenjala pogojenost, cilji vpisa v KOPOP ukrepe so se zvišali, OOTT je bil postavljen na več območij Natura 2000, spremenili so se tudi sektorski ukrepi. Izvedenost </w:t>
      </w:r>
      <w:r w:rsidRPr="00675ED6">
        <w:rPr>
          <w:rFonts w:cs="Arial"/>
          <w:szCs w:val="24"/>
        </w:rPr>
        <w:t>PUN 2015–2020</w:t>
      </w:r>
      <w:r w:rsidR="009E32D0">
        <w:rPr>
          <w:rFonts w:cs="Arial"/>
          <w:szCs w:val="24"/>
        </w:rPr>
        <w:t xml:space="preserve"> podajamo tudi za leto 2023, kjer smo smiselno upoštevali podatke in jih povezali v </w:t>
      </w:r>
      <w:r w:rsidRPr="00675ED6">
        <w:rPr>
          <w:rFonts w:cs="Arial"/>
          <w:szCs w:val="24"/>
        </w:rPr>
        <w:t>PUN 2015–2020</w:t>
      </w:r>
      <w:r w:rsidR="009E32D0">
        <w:rPr>
          <w:rFonts w:cs="Arial"/>
          <w:szCs w:val="24"/>
        </w:rPr>
        <w:t xml:space="preserve">. </w:t>
      </w:r>
    </w:p>
    <w:p w14:paraId="3EC135EF" w14:textId="77777777" w:rsidR="0052647A" w:rsidRPr="00D75066" w:rsidRDefault="0052647A" w:rsidP="0052647A">
      <w:pPr>
        <w:spacing w:after="0"/>
        <w:rPr>
          <w:rFonts w:cs="Arial"/>
          <w:szCs w:val="24"/>
        </w:rPr>
      </w:pPr>
    </w:p>
    <w:p w14:paraId="27CA229E" w14:textId="5A30E029" w:rsidR="0052647A" w:rsidRDefault="005B68D9" w:rsidP="0092009E">
      <w:pPr>
        <w:spacing w:after="0"/>
        <w:rPr>
          <w:rFonts w:cs="Arial"/>
          <w:szCs w:val="24"/>
        </w:rPr>
      </w:pPr>
      <w:r w:rsidRPr="00D75066">
        <w:rPr>
          <w:rFonts w:cs="Arial"/>
          <w:szCs w:val="24"/>
        </w:rPr>
        <w:t xml:space="preserve">Skupaj je </w:t>
      </w:r>
      <w:r w:rsidR="0099679E">
        <w:rPr>
          <w:rFonts w:cs="Arial"/>
          <w:szCs w:val="24"/>
        </w:rPr>
        <w:t xml:space="preserve">bilo </w:t>
      </w:r>
      <w:r w:rsidRPr="00D75066">
        <w:rPr>
          <w:rFonts w:cs="Arial"/>
          <w:szCs w:val="24"/>
        </w:rPr>
        <w:t xml:space="preserve">v </w:t>
      </w:r>
      <w:r w:rsidR="00675ED6" w:rsidRPr="00675ED6">
        <w:rPr>
          <w:rFonts w:cs="Arial"/>
          <w:szCs w:val="24"/>
        </w:rPr>
        <w:t>PUN 2015–2020</w:t>
      </w:r>
      <w:r w:rsidRPr="00D75066">
        <w:rPr>
          <w:rFonts w:cs="Arial"/>
          <w:szCs w:val="24"/>
        </w:rPr>
        <w:t xml:space="preserve"> 1</w:t>
      </w:r>
      <w:r w:rsidR="007B4859">
        <w:rPr>
          <w:rFonts w:cs="Arial"/>
          <w:szCs w:val="24"/>
        </w:rPr>
        <w:t>.</w:t>
      </w:r>
      <w:r w:rsidRPr="00D75066">
        <w:rPr>
          <w:rFonts w:cs="Arial"/>
          <w:szCs w:val="24"/>
        </w:rPr>
        <w:t>72</w:t>
      </w:r>
      <w:r w:rsidR="00C021F7">
        <w:rPr>
          <w:rFonts w:cs="Arial"/>
          <w:szCs w:val="24"/>
        </w:rPr>
        <w:t>3</w:t>
      </w:r>
      <w:r w:rsidRPr="00D75066">
        <w:rPr>
          <w:rFonts w:cs="Arial"/>
          <w:szCs w:val="24"/>
        </w:rPr>
        <w:t xml:space="preserve"> ukrepov vezanih na tip varstvenega ukrepa »prilagojena kmetijska praksa«. </w:t>
      </w:r>
      <w:r w:rsidR="00077457" w:rsidRPr="00D75066">
        <w:rPr>
          <w:rFonts w:cs="Arial"/>
          <w:szCs w:val="24"/>
        </w:rPr>
        <w:t>Skupine finančnih instrumentov skupne kmetijske politike, preko katerih je</w:t>
      </w:r>
      <w:r w:rsidR="003A2978">
        <w:rPr>
          <w:rFonts w:cs="Arial"/>
          <w:szCs w:val="24"/>
        </w:rPr>
        <w:t xml:space="preserve"> bilo</w:t>
      </w:r>
      <w:r w:rsidR="00077457" w:rsidRPr="00D75066">
        <w:rPr>
          <w:rFonts w:cs="Arial"/>
          <w:szCs w:val="24"/>
        </w:rPr>
        <w:t xml:space="preserve"> možno doseganje naravovarstvenih ciljev</w:t>
      </w:r>
      <w:r w:rsidR="00714188">
        <w:rPr>
          <w:rFonts w:cs="Arial"/>
          <w:szCs w:val="24"/>
        </w:rPr>
        <w:t xml:space="preserve"> in</w:t>
      </w:r>
      <w:r w:rsidRPr="00D75066">
        <w:rPr>
          <w:rFonts w:cs="Arial"/>
          <w:szCs w:val="24"/>
        </w:rPr>
        <w:t xml:space="preserve"> </w:t>
      </w:r>
      <w:r w:rsidR="00077457" w:rsidRPr="00D75066">
        <w:rPr>
          <w:rFonts w:cs="Arial"/>
          <w:szCs w:val="24"/>
        </w:rPr>
        <w:t xml:space="preserve">so </w:t>
      </w:r>
      <w:r w:rsidR="003A2978">
        <w:rPr>
          <w:rFonts w:cs="Arial"/>
          <w:szCs w:val="24"/>
        </w:rPr>
        <w:t xml:space="preserve">bile </w:t>
      </w:r>
      <w:r w:rsidR="00714188">
        <w:rPr>
          <w:rFonts w:cs="Arial"/>
          <w:szCs w:val="24"/>
        </w:rPr>
        <w:t>naveden</w:t>
      </w:r>
      <w:r w:rsidR="00E75814">
        <w:rPr>
          <w:rFonts w:cs="Arial"/>
          <w:szCs w:val="24"/>
        </w:rPr>
        <w:t>e</w:t>
      </w:r>
      <w:r w:rsidR="00714188">
        <w:rPr>
          <w:rFonts w:cs="Arial"/>
          <w:szCs w:val="24"/>
        </w:rPr>
        <w:t xml:space="preserve"> </w:t>
      </w:r>
      <w:r w:rsidR="00077457" w:rsidRPr="00D75066">
        <w:rPr>
          <w:rFonts w:cs="Arial"/>
          <w:szCs w:val="24"/>
        </w:rPr>
        <w:t xml:space="preserve">v </w:t>
      </w:r>
      <w:r w:rsidR="00675ED6" w:rsidRPr="00675ED6">
        <w:rPr>
          <w:rFonts w:cs="Arial"/>
          <w:szCs w:val="24"/>
        </w:rPr>
        <w:t>PUN 2015–2020</w:t>
      </w:r>
      <w:r w:rsidRPr="00D75066">
        <w:rPr>
          <w:rFonts w:cs="Arial"/>
          <w:szCs w:val="24"/>
        </w:rPr>
        <w:t xml:space="preserve">, so </w:t>
      </w:r>
      <w:r w:rsidR="00077457" w:rsidRPr="00D75066">
        <w:rPr>
          <w:rFonts w:cs="Arial"/>
          <w:szCs w:val="24"/>
        </w:rPr>
        <w:t xml:space="preserve">zahteve navzkrižne skladnosti, ohranjanje </w:t>
      </w:r>
      <w:proofErr w:type="spellStart"/>
      <w:r w:rsidR="00077457" w:rsidRPr="00D75066">
        <w:rPr>
          <w:rFonts w:cs="Arial"/>
          <w:szCs w:val="24"/>
        </w:rPr>
        <w:t>okoljsko</w:t>
      </w:r>
      <w:proofErr w:type="spellEnd"/>
      <w:r w:rsidR="00077457" w:rsidRPr="00D75066">
        <w:rPr>
          <w:rFonts w:cs="Arial"/>
          <w:szCs w:val="24"/>
        </w:rPr>
        <w:t xml:space="preserve"> občutljivega trajnega travinja (</w:t>
      </w:r>
      <w:bookmarkStart w:id="68" w:name="_Hlk183084104"/>
      <w:r w:rsidR="005104B5">
        <w:rPr>
          <w:rFonts w:cs="Arial"/>
          <w:szCs w:val="24"/>
        </w:rPr>
        <w:t xml:space="preserve">v nadaljevanju: </w:t>
      </w:r>
      <w:bookmarkEnd w:id="68"/>
      <w:r w:rsidR="00077457" w:rsidRPr="00D75066">
        <w:rPr>
          <w:rFonts w:cs="Arial"/>
          <w:szCs w:val="24"/>
        </w:rPr>
        <w:t>OOTT) in spodbude v okviru kmetijsko-</w:t>
      </w:r>
      <w:proofErr w:type="spellStart"/>
      <w:r w:rsidR="00077457" w:rsidRPr="00D75066">
        <w:rPr>
          <w:rFonts w:cs="Arial"/>
          <w:szCs w:val="24"/>
        </w:rPr>
        <w:t>okol</w:t>
      </w:r>
      <w:r w:rsidRPr="00D75066">
        <w:rPr>
          <w:rFonts w:cs="Arial"/>
          <w:szCs w:val="24"/>
        </w:rPr>
        <w:t>jskih</w:t>
      </w:r>
      <w:proofErr w:type="spellEnd"/>
      <w:r w:rsidRPr="00D75066">
        <w:rPr>
          <w:rFonts w:cs="Arial"/>
          <w:szCs w:val="24"/>
        </w:rPr>
        <w:t>-podnebnih plačil (</w:t>
      </w:r>
      <w:r w:rsidR="005104B5" w:rsidRPr="005104B5">
        <w:rPr>
          <w:rFonts w:cs="Arial"/>
          <w:szCs w:val="24"/>
        </w:rPr>
        <w:t xml:space="preserve">v nadaljevanju: </w:t>
      </w:r>
      <w:r w:rsidRPr="00D75066">
        <w:rPr>
          <w:rFonts w:cs="Arial"/>
          <w:szCs w:val="24"/>
        </w:rPr>
        <w:t>KOPOP)</w:t>
      </w:r>
      <w:r w:rsidR="007B4859">
        <w:rPr>
          <w:rFonts w:cs="Arial"/>
          <w:szCs w:val="24"/>
        </w:rPr>
        <w:t>; nekaj malega</w:t>
      </w:r>
      <w:r w:rsidR="003A2978">
        <w:rPr>
          <w:rFonts w:cs="Arial"/>
          <w:szCs w:val="24"/>
        </w:rPr>
        <w:t xml:space="preserve"> ukrepov</w:t>
      </w:r>
      <w:r w:rsidR="007B4859">
        <w:rPr>
          <w:rFonts w:cs="Arial"/>
          <w:szCs w:val="24"/>
        </w:rPr>
        <w:t xml:space="preserve"> je</w:t>
      </w:r>
      <w:r w:rsidR="003A2978">
        <w:rPr>
          <w:rFonts w:cs="Arial"/>
          <w:szCs w:val="24"/>
        </w:rPr>
        <w:t xml:space="preserve"> bilo</w:t>
      </w:r>
      <w:r w:rsidR="007B4859">
        <w:rPr>
          <w:rFonts w:cs="Arial"/>
          <w:szCs w:val="24"/>
        </w:rPr>
        <w:t xml:space="preserve"> vezan</w:t>
      </w:r>
      <w:r w:rsidR="005104B5">
        <w:rPr>
          <w:rFonts w:cs="Arial"/>
          <w:szCs w:val="24"/>
        </w:rPr>
        <w:t>ih</w:t>
      </w:r>
      <w:r w:rsidR="007B4859">
        <w:rPr>
          <w:rFonts w:cs="Arial"/>
          <w:szCs w:val="24"/>
        </w:rPr>
        <w:t xml:space="preserve"> tudi na ekološko kmetijstvo, melioracijske jarke ter ostalo.</w:t>
      </w:r>
      <w:r w:rsidRPr="00D75066">
        <w:rPr>
          <w:rFonts w:cs="Arial"/>
          <w:szCs w:val="24"/>
        </w:rPr>
        <w:t xml:space="preserve"> </w:t>
      </w:r>
      <w:r w:rsidR="003A2978">
        <w:rPr>
          <w:rFonts w:cs="Arial"/>
          <w:szCs w:val="24"/>
        </w:rPr>
        <w:t xml:space="preserve">Do konca programskega obdobja pretekle SKP je bilo štiri petine ukrepov </w:t>
      </w:r>
      <w:r w:rsidR="00AA0FC2">
        <w:rPr>
          <w:rFonts w:cs="Arial"/>
          <w:szCs w:val="24"/>
        </w:rPr>
        <w:t>prilagojene</w:t>
      </w:r>
      <w:r w:rsidR="003A2978">
        <w:rPr>
          <w:rFonts w:cs="Arial"/>
          <w:szCs w:val="24"/>
        </w:rPr>
        <w:t xml:space="preserve"> kmetijske prakse izvedenih, delno izvedenih ali so se še izvajali, medtem ko 20 % ukrepov ni bilo izvedenih (slika </w:t>
      </w:r>
      <w:r w:rsidR="00756152">
        <w:rPr>
          <w:rFonts w:cs="Arial"/>
          <w:szCs w:val="24"/>
        </w:rPr>
        <w:t>14</w:t>
      </w:r>
      <w:r w:rsidR="003A2978">
        <w:rPr>
          <w:rFonts w:cs="Arial"/>
          <w:szCs w:val="24"/>
        </w:rPr>
        <w:t xml:space="preserve">). </w:t>
      </w:r>
    </w:p>
    <w:p w14:paraId="6B5C7F3F" w14:textId="77777777" w:rsidR="00AA0FC2" w:rsidRDefault="00AA0FC2" w:rsidP="0092009E">
      <w:pPr>
        <w:spacing w:after="0"/>
        <w:rPr>
          <w:rFonts w:cs="Arial"/>
          <w:szCs w:val="24"/>
        </w:rPr>
      </w:pPr>
    </w:p>
    <w:p w14:paraId="557E83D7" w14:textId="0E50B043" w:rsidR="003A2978" w:rsidRDefault="00AA0FC2" w:rsidP="00AA0FC2">
      <w:pPr>
        <w:spacing w:after="0"/>
        <w:jc w:val="center"/>
        <w:rPr>
          <w:rFonts w:cs="Arial"/>
          <w:szCs w:val="24"/>
        </w:rPr>
      </w:pPr>
      <w:r>
        <w:rPr>
          <w:rFonts w:cs="Arial"/>
          <w:noProof/>
          <w:szCs w:val="24"/>
        </w:rPr>
        <w:drawing>
          <wp:inline distT="0" distB="0" distL="0" distR="0" wp14:anchorId="764238CB" wp14:editId="2DE2562C">
            <wp:extent cx="4940300" cy="2343916"/>
            <wp:effectExtent l="0" t="0" r="0" b="0"/>
            <wp:docPr id="515746293" name="Slika 5" descr="Izvedenost varstvenih ukrepov PUN znotraj prilagojene kmetijske prakse v obdobju 2015-22. Tortni 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46293" name="Slika 5" descr="Izvedenost varstvenih ukrepov PUN znotraj prilagojene kmetijske prakse v obdobju 2015-22. Tortni graf."/>
                    <pic:cNvPicPr>
                      <a:picLocks noChangeAspect="1" noChangeArrowheads="1"/>
                    </pic:cNvPicPr>
                  </pic:nvPicPr>
                  <pic:blipFill rotWithShape="1">
                    <a:blip r:embed="rId61">
                      <a:extLst>
                        <a:ext uri="{28A0092B-C50C-407E-A947-70E740481C1C}">
                          <a14:useLocalDpi xmlns:a14="http://schemas.microsoft.com/office/drawing/2010/main" val="0"/>
                        </a:ext>
                      </a:extLst>
                    </a:blip>
                    <a:srcRect t="6871" b="12132"/>
                    <a:stretch/>
                  </pic:blipFill>
                  <pic:spPr bwMode="auto">
                    <a:xfrm>
                      <a:off x="0" y="0"/>
                      <a:ext cx="4947456" cy="2347311"/>
                    </a:xfrm>
                    <a:prstGeom prst="rect">
                      <a:avLst/>
                    </a:prstGeom>
                    <a:noFill/>
                    <a:ln>
                      <a:noFill/>
                    </a:ln>
                    <a:extLst>
                      <a:ext uri="{53640926-AAD7-44D8-BBD7-CCE9431645EC}">
                        <a14:shadowObscured xmlns:a14="http://schemas.microsoft.com/office/drawing/2010/main"/>
                      </a:ext>
                    </a:extLst>
                  </pic:spPr>
                </pic:pic>
              </a:graphicData>
            </a:graphic>
          </wp:inline>
        </w:drawing>
      </w:r>
    </w:p>
    <w:p w14:paraId="4D6D26CD" w14:textId="474CE174" w:rsidR="003A2978" w:rsidRPr="00967742" w:rsidRDefault="003A2978" w:rsidP="003A2978">
      <w:pPr>
        <w:spacing w:after="0" w:line="240" w:lineRule="auto"/>
        <w:ind w:left="1440" w:hanging="1440"/>
        <w:jc w:val="center"/>
        <w:rPr>
          <w:rFonts w:cs="Arial"/>
          <w:bCs/>
          <w:i/>
          <w:sz w:val="20"/>
          <w:szCs w:val="20"/>
        </w:rPr>
      </w:pPr>
      <w:bookmarkStart w:id="69" w:name="_Toc213338068"/>
      <w:r w:rsidRPr="00967742">
        <w:rPr>
          <w:rFonts w:cs="Arial"/>
          <w:bCs/>
          <w:i/>
          <w:sz w:val="20"/>
          <w:szCs w:val="20"/>
        </w:rPr>
        <w:t xml:space="preserve">Slika </w:t>
      </w:r>
      <w:r w:rsidRPr="00967742">
        <w:rPr>
          <w:rFonts w:cs="Arial"/>
          <w:bCs/>
          <w:i/>
          <w:sz w:val="20"/>
          <w:szCs w:val="20"/>
        </w:rPr>
        <w:fldChar w:fldCharType="begin"/>
      </w:r>
      <w:r w:rsidRPr="00D75066">
        <w:rPr>
          <w:rFonts w:cs="Arial"/>
          <w:bCs/>
          <w:i/>
          <w:sz w:val="20"/>
          <w:szCs w:val="20"/>
        </w:rPr>
        <w:instrText xml:space="preserve"> SEQ Slika \* ARABIC </w:instrText>
      </w:r>
      <w:r w:rsidRPr="00967742">
        <w:rPr>
          <w:rFonts w:cs="Arial"/>
          <w:bCs/>
          <w:i/>
          <w:sz w:val="20"/>
          <w:szCs w:val="20"/>
        </w:rPr>
        <w:fldChar w:fldCharType="separate"/>
      </w:r>
      <w:r w:rsidR="00752966">
        <w:rPr>
          <w:rFonts w:cs="Arial"/>
          <w:bCs/>
          <w:i/>
          <w:noProof/>
          <w:sz w:val="20"/>
          <w:szCs w:val="20"/>
        </w:rPr>
        <w:t>14</w:t>
      </w:r>
      <w:r w:rsidRPr="00967742">
        <w:rPr>
          <w:rFonts w:cs="Arial"/>
          <w:bCs/>
          <w:i/>
          <w:sz w:val="20"/>
          <w:szCs w:val="20"/>
        </w:rPr>
        <w:fldChar w:fldCharType="end"/>
      </w:r>
      <w:r w:rsidRPr="00D75066">
        <w:rPr>
          <w:rFonts w:cs="Arial"/>
          <w:bCs/>
          <w:i/>
          <w:sz w:val="20"/>
          <w:szCs w:val="20"/>
        </w:rPr>
        <w:t xml:space="preserve">: </w:t>
      </w:r>
      <w:r w:rsidRPr="00700813">
        <w:rPr>
          <w:rFonts w:cs="Arial"/>
          <w:bCs/>
          <w:i/>
          <w:sz w:val="20"/>
          <w:szCs w:val="20"/>
        </w:rPr>
        <w:t xml:space="preserve">Izvedenost varstvenih ukrepov </w:t>
      </w:r>
      <w:r w:rsidR="00675ED6" w:rsidRPr="00675ED6">
        <w:rPr>
          <w:rFonts w:cs="Arial"/>
          <w:bCs/>
          <w:i/>
          <w:sz w:val="20"/>
          <w:szCs w:val="20"/>
        </w:rPr>
        <w:t>PUN 2015–2020</w:t>
      </w:r>
      <w:r w:rsidRPr="00700813">
        <w:rPr>
          <w:rFonts w:cs="Arial"/>
          <w:bCs/>
          <w:i/>
          <w:sz w:val="20"/>
          <w:szCs w:val="20"/>
        </w:rPr>
        <w:t xml:space="preserve"> znotraj </w:t>
      </w:r>
      <w:r w:rsidRPr="00D75066">
        <w:rPr>
          <w:rFonts w:cs="Arial"/>
          <w:bCs/>
          <w:i/>
          <w:sz w:val="20"/>
          <w:szCs w:val="20"/>
        </w:rPr>
        <w:t>prilagojen</w:t>
      </w:r>
      <w:r>
        <w:rPr>
          <w:rFonts w:cs="Arial"/>
          <w:bCs/>
          <w:i/>
          <w:sz w:val="20"/>
          <w:szCs w:val="20"/>
        </w:rPr>
        <w:t>e</w:t>
      </w:r>
      <w:r w:rsidRPr="00D75066">
        <w:rPr>
          <w:rFonts w:cs="Arial"/>
          <w:bCs/>
          <w:i/>
          <w:sz w:val="20"/>
          <w:szCs w:val="20"/>
        </w:rPr>
        <w:t xml:space="preserve"> kmetijsk</w:t>
      </w:r>
      <w:r>
        <w:rPr>
          <w:rFonts w:cs="Arial"/>
          <w:bCs/>
          <w:i/>
          <w:sz w:val="20"/>
          <w:szCs w:val="20"/>
        </w:rPr>
        <w:t>e</w:t>
      </w:r>
      <w:r w:rsidRPr="00D75066">
        <w:rPr>
          <w:rFonts w:cs="Arial"/>
          <w:bCs/>
          <w:i/>
          <w:sz w:val="20"/>
          <w:szCs w:val="20"/>
        </w:rPr>
        <w:t xml:space="preserve"> </w:t>
      </w:r>
      <w:r w:rsidRPr="00967742">
        <w:rPr>
          <w:rFonts w:cs="Arial"/>
          <w:bCs/>
          <w:i/>
          <w:sz w:val="20"/>
          <w:szCs w:val="20"/>
        </w:rPr>
        <w:t>praks</w:t>
      </w:r>
      <w:r>
        <w:rPr>
          <w:rFonts w:cs="Arial"/>
          <w:bCs/>
          <w:i/>
          <w:sz w:val="20"/>
          <w:szCs w:val="20"/>
        </w:rPr>
        <w:t>e</w:t>
      </w:r>
      <w:r w:rsidRPr="00967742">
        <w:rPr>
          <w:rFonts w:cs="Arial"/>
          <w:bCs/>
          <w:i/>
          <w:sz w:val="20"/>
          <w:szCs w:val="20"/>
        </w:rPr>
        <w:t xml:space="preserve"> </w:t>
      </w:r>
      <w:r w:rsidRPr="00700813">
        <w:rPr>
          <w:rFonts w:cs="Arial"/>
          <w:bCs/>
          <w:i/>
          <w:sz w:val="20"/>
          <w:szCs w:val="20"/>
        </w:rPr>
        <w:t>v obdobju 2015</w:t>
      </w:r>
      <w:r w:rsidR="00675ED6" w:rsidRPr="00675ED6">
        <w:rPr>
          <w:rFonts w:cs="Arial"/>
          <w:bCs/>
          <w:i/>
          <w:sz w:val="20"/>
          <w:szCs w:val="20"/>
        </w:rPr>
        <w:t>–</w:t>
      </w:r>
      <w:r w:rsidRPr="00700813">
        <w:rPr>
          <w:rFonts w:cs="Arial"/>
          <w:bCs/>
          <w:i/>
          <w:sz w:val="20"/>
          <w:szCs w:val="20"/>
        </w:rPr>
        <w:t>2</w:t>
      </w:r>
      <w:r>
        <w:rPr>
          <w:rFonts w:cs="Arial"/>
          <w:bCs/>
          <w:i/>
          <w:sz w:val="20"/>
          <w:szCs w:val="20"/>
        </w:rPr>
        <w:t>2</w:t>
      </w:r>
      <w:r w:rsidRPr="00700813">
        <w:rPr>
          <w:rFonts w:cs="Arial"/>
          <w:bCs/>
          <w:i/>
          <w:sz w:val="20"/>
          <w:szCs w:val="20"/>
        </w:rPr>
        <w:t>.</w:t>
      </w:r>
      <w:bookmarkEnd w:id="69"/>
    </w:p>
    <w:p w14:paraId="7260D835" w14:textId="77777777" w:rsidR="003A2978" w:rsidRDefault="003A2978" w:rsidP="0092009E">
      <w:pPr>
        <w:spacing w:after="0"/>
        <w:rPr>
          <w:rFonts w:cs="Arial"/>
          <w:szCs w:val="24"/>
        </w:rPr>
      </w:pPr>
    </w:p>
    <w:p w14:paraId="02B102E0" w14:textId="77777777" w:rsidR="003A2978" w:rsidRDefault="003A2978" w:rsidP="0092009E">
      <w:pPr>
        <w:spacing w:after="0"/>
        <w:rPr>
          <w:rFonts w:cs="Arial"/>
          <w:szCs w:val="24"/>
        </w:rPr>
      </w:pPr>
    </w:p>
    <w:p w14:paraId="4BFDA962" w14:textId="2F840BD4" w:rsidR="001F0AB2" w:rsidRDefault="003A2978" w:rsidP="003A2978">
      <w:pPr>
        <w:spacing w:after="0"/>
        <w:rPr>
          <w:rFonts w:cs="Arial"/>
          <w:szCs w:val="24"/>
        </w:rPr>
      </w:pPr>
      <w:r w:rsidRPr="00D75066">
        <w:rPr>
          <w:rFonts w:cs="Arial"/>
          <w:szCs w:val="24"/>
        </w:rPr>
        <w:t xml:space="preserve">Izvajanje navzkrižne skladnosti (minimalne zahteve s področja varovanja okolja, zdravja živali in ljudi ter dobrega počutja živali, ki </w:t>
      </w:r>
      <w:r w:rsidR="005104B5">
        <w:rPr>
          <w:rFonts w:cs="Arial"/>
          <w:szCs w:val="24"/>
        </w:rPr>
        <w:t xml:space="preserve">so </w:t>
      </w:r>
      <w:r w:rsidRPr="00D75066">
        <w:rPr>
          <w:rFonts w:cs="Arial"/>
          <w:szCs w:val="24"/>
        </w:rPr>
        <w:t>jih mora</w:t>
      </w:r>
      <w:r w:rsidR="005104B5">
        <w:rPr>
          <w:rFonts w:cs="Arial"/>
          <w:szCs w:val="24"/>
        </w:rPr>
        <w:t>li</w:t>
      </w:r>
      <w:r w:rsidRPr="00D75066">
        <w:rPr>
          <w:rFonts w:cs="Arial"/>
          <w:szCs w:val="24"/>
        </w:rPr>
        <w:t xml:space="preserve"> upoštevati vsi kmetje, ki </w:t>
      </w:r>
      <w:r w:rsidR="005104B5">
        <w:rPr>
          <w:rFonts w:cs="Arial"/>
          <w:szCs w:val="24"/>
        </w:rPr>
        <w:t xml:space="preserve">so </w:t>
      </w:r>
      <w:r w:rsidRPr="00D75066">
        <w:rPr>
          <w:rFonts w:cs="Arial"/>
          <w:szCs w:val="24"/>
        </w:rPr>
        <w:t>prejema</w:t>
      </w:r>
      <w:r w:rsidR="005104B5">
        <w:rPr>
          <w:rFonts w:cs="Arial"/>
          <w:szCs w:val="24"/>
        </w:rPr>
        <w:t>li</w:t>
      </w:r>
      <w:r w:rsidRPr="00D75066">
        <w:rPr>
          <w:rFonts w:cs="Arial"/>
          <w:szCs w:val="24"/>
        </w:rPr>
        <w:t xml:space="preserve"> plačila iz ukrepov SKP</w:t>
      </w:r>
      <w:r w:rsidR="005104B5">
        <w:rPr>
          <w:rFonts w:cs="Arial"/>
          <w:szCs w:val="24"/>
        </w:rPr>
        <w:t xml:space="preserve"> 2015-2022</w:t>
      </w:r>
      <w:r w:rsidRPr="00D75066">
        <w:rPr>
          <w:rFonts w:cs="Arial"/>
          <w:szCs w:val="24"/>
        </w:rPr>
        <w:t>)</w:t>
      </w:r>
      <w:r>
        <w:rPr>
          <w:rFonts w:cs="Arial"/>
          <w:szCs w:val="24"/>
        </w:rPr>
        <w:t>,</w:t>
      </w:r>
      <w:r w:rsidRPr="00D75066">
        <w:rPr>
          <w:rFonts w:cs="Arial"/>
          <w:szCs w:val="24"/>
        </w:rPr>
        <w:t xml:space="preserve"> </w:t>
      </w:r>
      <w:r w:rsidR="005104B5">
        <w:rPr>
          <w:rFonts w:cs="Arial"/>
          <w:szCs w:val="24"/>
        </w:rPr>
        <w:t xml:space="preserve">je </w:t>
      </w:r>
      <w:r w:rsidRPr="00D75066">
        <w:rPr>
          <w:rFonts w:cs="Arial"/>
          <w:szCs w:val="24"/>
        </w:rPr>
        <w:t>obsega</w:t>
      </w:r>
      <w:r w:rsidR="005104B5">
        <w:rPr>
          <w:rFonts w:cs="Arial"/>
          <w:szCs w:val="24"/>
        </w:rPr>
        <w:t>lo</w:t>
      </w:r>
      <w:r w:rsidRPr="00D75066">
        <w:rPr>
          <w:rFonts w:cs="Arial"/>
          <w:szCs w:val="24"/>
        </w:rPr>
        <w:t xml:space="preserve"> 1</w:t>
      </w:r>
      <w:r w:rsidR="005104B5">
        <w:rPr>
          <w:rFonts w:cs="Arial"/>
          <w:szCs w:val="24"/>
        </w:rPr>
        <w:t>1,5</w:t>
      </w:r>
      <w:r w:rsidRPr="00D75066">
        <w:rPr>
          <w:rFonts w:cs="Arial"/>
          <w:szCs w:val="24"/>
        </w:rPr>
        <w:t xml:space="preserve"> % vseh ukrepov znotraj prilagojene kmetijske prakse (198 vrstic</w:t>
      </w:r>
      <w:r>
        <w:rPr>
          <w:rFonts w:cs="Arial"/>
          <w:szCs w:val="24"/>
        </w:rPr>
        <w:t xml:space="preserve"> v </w:t>
      </w:r>
      <w:r w:rsidR="00675ED6" w:rsidRPr="00675ED6">
        <w:rPr>
          <w:rFonts w:cs="Arial"/>
          <w:szCs w:val="24"/>
        </w:rPr>
        <w:t>PUN 2015–2020</w:t>
      </w:r>
      <w:r w:rsidR="005104B5">
        <w:rPr>
          <w:rFonts w:cs="Arial"/>
          <w:szCs w:val="24"/>
        </w:rPr>
        <w:t xml:space="preserve">, slika </w:t>
      </w:r>
      <w:r w:rsidR="00756152">
        <w:rPr>
          <w:rFonts w:cs="Arial"/>
          <w:szCs w:val="24"/>
        </w:rPr>
        <w:t>15</w:t>
      </w:r>
      <w:r w:rsidR="005104B5">
        <w:rPr>
          <w:rFonts w:cs="Arial"/>
          <w:szCs w:val="24"/>
        </w:rPr>
        <w:t>)</w:t>
      </w:r>
      <w:r w:rsidRPr="00D75066">
        <w:rPr>
          <w:rFonts w:cs="Arial"/>
          <w:szCs w:val="24"/>
        </w:rPr>
        <w:t xml:space="preserve">. Odgovorni nosilec za ta ukrep je </w:t>
      </w:r>
      <w:r w:rsidR="005104B5">
        <w:rPr>
          <w:rFonts w:cs="Arial"/>
          <w:szCs w:val="24"/>
        </w:rPr>
        <w:t xml:space="preserve">bil </w:t>
      </w:r>
      <w:r w:rsidRPr="00D75066">
        <w:rPr>
          <w:rFonts w:cs="Arial"/>
          <w:szCs w:val="24"/>
        </w:rPr>
        <w:t xml:space="preserve">MKGP (ARSKTRP), k doseganju varstvenih ciljev pa </w:t>
      </w:r>
      <w:r w:rsidR="005104B5">
        <w:rPr>
          <w:rFonts w:cs="Arial"/>
          <w:szCs w:val="24"/>
        </w:rPr>
        <w:t xml:space="preserve">sta </w:t>
      </w:r>
      <w:r w:rsidRPr="00D75066">
        <w:rPr>
          <w:rFonts w:cs="Arial"/>
          <w:szCs w:val="24"/>
        </w:rPr>
        <w:t>prispeva</w:t>
      </w:r>
      <w:r w:rsidR="005104B5">
        <w:rPr>
          <w:rFonts w:cs="Arial"/>
          <w:szCs w:val="24"/>
        </w:rPr>
        <w:t>la</w:t>
      </w:r>
      <w:r w:rsidRPr="00D75066">
        <w:rPr>
          <w:rFonts w:cs="Arial"/>
          <w:szCs w:val="24"/>
        </w:rPr>
        <w:t xml:space="preserve"> sektorska ukrepa dobri kmetijski pogoji in standard za krajinske značilnosti. </w:t>
      </w:r>
      <w:r w:rsidR="004C2BC5">
        <w:rPr>
          <w:rFonts w:cs="Arial"/>
          <w:szCs w:val="24"/>
        </w:rPr>
        <w:t>Skoraj v</w:t>
      </w:r>
      <w:r w:rsidRPr="00D75066">
        <w:rPr>
          <w:rFonts w:cs="Arial"/>
          <w:szCs w:val="24"/>
        </w:rPr>
        <w:t>si ukrepi s</w:t>
      </w:r>
      <w:r w:rsidR="005104B5">
        <w:rPr>
          <w:rFonts w:cs="Arial"/>
          <w:szCs w:val="24"/>
        </w:rPr>
        <w:t xml:space="preserve">o se izvajali skozi celotno programsko obdobje </w:t>
      </w:r>
      <w:r w:rsidR="00675ED6" w:rsidRPr="00675ED6">
        <w:rPr>
          <w:rFonts w:cs="Arial"/>
          <w:szCs w:val="24"/>
        </w:rPr>
        <w:t>PUN 2015–2020</w:t>
      </w:r>
      <w:r w:rsidR="00EC1A1E">
        <w:rPr>
          <w:rFonts w:cs="Arial"/>
          <w:szCs w:val="24"/>
        </w:rPr>
        <w:t>, kar je ves čas spremljala</w:t>
      </w:r>
      <w:r w:rsidR="00EC1A1E" w:rsidRPr="00EC1A1E">
        <w:t xml:space="preserve"> </w:t>
      </w:r>
      <w:r w:rsidR="00EC1A1E" w:rsidRPr="00EC1A1E">
        <w:rPr>
          <w:rFonts w:cs="Arial"/>
          <w:szCs w:val="24"/>
        </w:rPr>
        <w:t>ARSKTRP</w:t>
      </w:r>
      <w:r w:rsidR="00EC1A1E">
        <w:rPr>
          <w:rFonts w:cs="Arial"/>
          <w:szCs w:val="24"/>
        </w:rPr>
        <w:t xml:space="preserve"> in so na koncu ti ukrepi </w:t>
      </w:r>
      <w:r w:rsidR="004C2BC5">
        <w:rPr>
          <w:rFonts w:cs="Arial"/>
          <w:szCs w:val="24"/>
        </w:rPr>
        <w:t xml:space="preserve">konec programskega obdobja </w:t>
      </w:r>
      <w:r w:rsidR="00EC1A1E">
        <w:rPr>
          <w:rFonts w:cs="Arial"/>
          <w:szCs w:val="24"/>
        </w:rPr>
        <w:t xml:space="preserve">izvedeni. Poudariti pa velja, da </w:t>
      </w:r>
      <w:r w:rsidR="005104B5">
        <w:rPr>
          <w:rFonts w:cs="Arial"/>
          <w:szCs w:val="24"/>
        </w:rPr>
        <w:t>t</w:t>
      </w:r>
      <w:r w:rsidR="004C2BC5">
        <w:rPr>
          <w:rFonts w:cs="Arial"/>
          <w:szCs w:val="24"/>
        </w:rPr>
        <w:t xml:space="preserve">a ukrep sicer ni veljal </w:t>
      </w:r>
      <w:r w:rsidR="005104B5">
        <w:rPr>
          <w:rFonts w:cs="Arial"/>
          <w:szCs w:val="24"/>
        </w:rPr>
        <w:t xml:space="preserve">za vse kmetovalce, </w:t>
      </w:r>
      <w:r w:rsidR="004C2BC5">
        <w:rPr>
          <w:rFonts w:cs="Arial"/>
          <w:szCs w:val="24"/>
        </w:rPr>
        <w:t xml:space="preserve">veljal je le za tiste, ki so </w:t>
      </w:r>
      <w:r w:rsidR="005104B5">
        <w:rPr>
          <w:rFonts w:cs="Arial"/>
          <w:szCs w:val="24"/>
        </w:rPr>
        <w:t xml:space="preserve">bili </w:t>
      </w:r>
      <w:r w:rsidR="00EC1A1E">
        <w:rPr>
          <w:rFonts w:cs="Arial"/>
          <w:szCs w:val="24"/>
        </w:rPr>
        <w:t xml:space="preserve">prejemniki sredstev ali kako drugače </w:t>
      </w:r>
      <w:r w:rsidR="005104B5">
        <w:rPr>
          <w:rFonts w:cs="Arial"/>
          <w:szCs w:val="24"/>
        </w:rPr>
        <w:t>del SKP</w:t>
      </w:r>
      <w:r w:rsidR="00EC1A1E">
        <w:rPr>
          <w:rFonts w:cs="Arial"/>
          <w:szCs w:val="24"/>
        </w:rPr>
        <w:t xml:space="preserve">. </w:t>
      </w:r>
      <w:r w:rsidR="004C2BC5">
        <w:rPr>
          <w:rFonts w:cs="Arial"/>
          <w:szCs w:val="24"/>
        </w:rPr>
        <w:t>Del ukrepov navzkrižne skladnosti ni bil izveden (4,5 %</w:t>
      </w:r>
      <w:r w:rsidR="002B2B77">
        <w:rPr>
          <w:rFonts w:cs="Arial"/>
          <w:szCs w:val="24"/>
        </w:rPr>
        <w:t>, brez mulčenja</w:t>
      </w:r>
      <w:r w:rsidR="004C2BC5">
        <w:rPr>
          <w:rFonts w:cs="Arial"/>
          <w:szCs w:val="24"/>
        </w:rPr>
        <w:t xml:space="preserve">), saj se cilji </w:t>
      </w:r>
      <w:r w:rsidR="00675ED6" w:rsidRPr="00675ED6">
        <w:rPr>
          <w:rFonts w:cs="Arial"/>
          <w:szCs w:val="24"/>
        </w:rPr>
        <w:t>PUN 2015–2020</w:t>
      </w:r>
      <w:r w:rsidR="004C2BC5">
        <w:rPr>
          <w:rFonts w:cs="Arial"/>
          <w:szCs w:val="24"/>
        </w:rPr>
        <w:t xml:space="preserve"> niso ustrezno umestili v navzkrižno skladnost SKP in se </w:t>
      </w:r>
      <w:r w:rsidR="002B2B77">
        <w:rPr>
          <w:rFonts w:cs="Arial"/>
          <w:szCs w:val="24"/>
        </w:rPr>
        <w:t xml:space="preserve">tako </w:t>
      </w:r>
      <w:r w:rsidR="004C2BC5">
        <w:rPr>
          <w:rFonts w:cs="Arial"/>
          <w:szCs w:val="24"/>
        </w:rPr>
        <w:t xml:space="preserve">skozi navzkrižno skladnost niso dosegali. </w:t>
      </w:r>
    </w:p>
    <w:p w14:paraId="1094400A" w14:textId="77777777" w:rsidR="001F0AB2" w:rsidRDefault="001F0AB2" w:rsidP="003A2978">
      <w:pPr>
        <w:spacing w:after="0"/>
        <w:rPr>
          <w:rFonts w:cs="Arial"/>
          <w:szCs w:val="24"/>
        </w:rPr>
      </w:pPr>
    </w:p>
    <w:p w14:paraId="1129953E" w14:textId="1B0C3A35" w:rsidR="003A2978" w:rsidRDefault="001F0AB2" w:rsidP="003A2978">
      <w:pPr>
        <w:spacing w:after="0"/>
        <w:rPr>
          <w:rFonts w:cs="Arial"/>
          <w:szCs w:val="24"/>
        </w:rPr>
      </w:pPr>
      <w:r>
        <w:rPr>
          <w:rFonts w:cs="Arial"/>
          <w:szCs w:val="24"/>
        </w:rPr>
        <w:t xml:space="preserve">V letu 2023 z novo SKP 2023-2027 so se ukrepi navzkrižne skladnosti izvajali preko pogojenosti, in sicer na enak način kot ukrepi navzkrižne skladnosti (da veljajo za vse prejemnike sredstev SKP) in so bili kot taki v večini v letu 2023 v izvajanju, razen omenjenih nekaj ukrepov, ki ravno tako niso bili vključeni v pogojenost nove SKP 2023-27 in niso </w:t>
      </w:r>
      <w:r w:rsidRPr="00D763C8">
        <w:rPr>
          <w:rFonts w:cs="Arial"/>
          <w:szCs w:val="24"/>
        </w:rPr>
        <w:t>izvedeni (slika 1</w:t>
      </w:r>
      <w:r w:rsidR="00756152">
        <w:rPr>
          <w:rFonts w:cs="Arial"/>
          <w:szCs w:val="24"/>
        </w:rPr>
        <w:t>6</w:t>
      </w:r>
      <w:r w:rsidRPr="00D763C8">
        <w:rPr>
          <w:rFonts w:cs="Arial"/>
          <w:szCs w:val="24"/>
        </w:rPr>
        <w:t>).</w:t>
      </w:r>
      <w:r>
        <w:rPr>
          <w:rFonts w:cs="Arial"/>
          <w:szCs w:val="24"/>
        </w:rPr>
        <w:t xml:space="preserve">  </w:t>
      </w:r>
    </w:p>
    <w:p w14:paraId="7599682D" w14:textId="77777777" w:rsidR="009E32D0" w:rsidRDefault="009E32D0" w:rsidP="003A2978">
      <w:pPr>
        <w:spacing w:after="0"/>
        <w:rPr>
          <w:rFonts w:cs="Arial"/>
          <w:szCs w:val="24"/>
        </w:rPr>
      </w:pPr>
    </w:p>
    <w:p w14:paraId="0EFD4250" w14:textId="4BC200BA" w:rsidR="003A2978" w:rsidRDefault="003A2978" w:rsidP="003A2978">
      <w:pPr>
        <w:spacing w:after="0"/>
        <w:rPr>
          <w:rFonts w:cs="Arial"/>
          <w:szCs w:val="24"/>
        </w:rPr>
      </w:pPr>
      <w:r w:rsidRPr="000F2E78">
        <w:rPr>
          <w:rFonts w:cs="Arial"/>
          <w:szCs w:val="24"/>
        </w:rPr>
        <w:t xml:space="preserve">OOTT ukrep je </w:t>
      </w:r>
      <w:r w:rsidR="005104B5">
        <w:rPr>
          <w:rFonts w:cs="Arial"/>
          <w:szCs w:val="24"/>
        </w:rPr>
        <w:t xml:space="preserve">bil </w:t>
      </w:r>
      <w:r w:rsidRPr="000F2E78">
        <w:rPr>
          <w:rFonts w:cs="Arial"/>
          <w:szCs w:val="24"/>
        </w:rPr>
        <w:t xml:space="preserve">za ohranjanje narave </w:t>
      </w:r>
      <w:r w:rsidR="00AA0FC2">
        <w:rPr>
          <w:rFonts w:cs="Arial"/>
          <w:szCs w:val="24"/>
        </w:rPr>
        <w:t xml:space="preserve">zelo </w:t>
      </w:r>
      <w:r w:rsidRPr="000F2E78">
        <w:rPr>
          <w:rFonts w:cs="Arial"/>
          <w:szCs w:val="24"/>
        </w:rPr>
        <w:t>pomemben</w:t>
      </w:r>
      <w:r w:rsidR="00AA0FC2">
        <w:rPr>
          <w:rFonts w:cs="Arial"/>
          <w:szCs w:val="24"/>
        </w:rPr>
        <w:t>, predvsem</w:t>
      </w:r>
      <w:r w:rsidRPr="000F2E78">
        <w:rPr>
          <w:rFonts w:cs="Arial"/>
          <w:szCs w:val="24"/>
        </w:rPr>
        <w:t xml:space="preserve"> s tega vidika, ker</w:t>
      </w:r>
      <w:r w:rsidR="00AA0FC2">
        <w:rPr>
          <w:rFonts w:cs="Arial"/>
          <w:szCs w:val="24"/>
        </w:rPr>
        <w:t xml:space="preserve"> je</w:t>
      </w:r>
      <w:r w:rsidRPr="000F2E78">
        <w:rPr>
          <w:rFonts w:cs="Arial"/>
          <w:szCs w:val="24"/>
        </w:rPr>
        <w:t xml:space="preserve"> prepoved</w:t>
      </w:r>
      <w:r w:rsidR="00AA0FC2">
        <w:rPr>
          <w:rFonts w:cs="Arial"/>
          <w:szCs w:val="24"/>
        </w:rPr>
        <w:t>oval</w:t>
      </w:r>
      <w:r w:rsidRPr="000F2E78">
        <w:rPr>
          <w:rFonts w:cs="Arial"/>
          <w:szCs w:val="24"/>
        </w:rPr>
        <w:t xml:space="preserve"> </w:t>
      </w:r>
      <w:proofErr w:type="spellStart"/>
      <w:r w:rsidRPr="000F2E78">
        <w:rPr>
          <w:rFonts w:cs="Arial"/>
          <w:szCs w:val="24"/>
        </w:rPr>
        <w:t>preoravanje</w:t>
      </w:r>
      <w:proofErr w:type="spellEnd"/>
      <w:r w:rsidRPr="000F2E78">
        <w:rPr>
          <w:rFonts w:cs="Arial"/>
          <w:szCs w:val="24"/>
        </w:rPr>
        <w:t xml:space="preserve"> vrstno bogatih travišč s slabim stanjem ohranjenosti na območjih Natura 2000. Omenjena prepoved sicer v tem obdobju ni veljala za ekološke kmete</w:t>
      </w:r>
      <w:r w:rsidR="002B2B77">
        <w:rPr>
          <w:rFonts w:cs="Arial"/>
          <w:szCs w:val="24"/>
        </w:rPr>
        <w:t xml:space="preserve"> in </w:t>
      </w:r>
      <w:r w:rsidRPr="000F2E78">
        <w:rPr>
          <w:rFonts w:cs="Arial"/>
          <w:szCs w:val="24"/>
        </w:rPr>
        <w:t>male kmete. Na območjih Natura 2000 je</w:t>
      </w:r>
      <w:r w:rsidR="00AA0FC2">
        <w:rPr>
          <w:rFonts w:cs="Arial"/>
          <w:szCs w:val="24"/>
        </w:rPr>
        <w:t xml:space="preserve"> </w:t>
      </w:r>
      <w:r w:rsidRPr="000F2E78">
        <w:rPr>
          <w:rFonts w:cs="Arial"/>
          <w:szCs w:val="24"/>
        </w:rPr>
        <w:t xml:space="preserve">to podrobni varstveni ukrep, ki </w:t>
      </w:r>
      <w:r w:rsidR="00AA0FC2">
        <w:rPr>
          <w:rFonts w:cs="Arial"/>
          <w:szCs w:val="24"/>
        </w:rPr>
        <w:t xml:space="preserve">je </w:t>
      </w:r>
      <w:r w:rsidRPr="000F2E78">
        <w:rPr>
          <w:rFonts w:cs="Arial"/>
          <w:szCs w:val="24"/>
        </w:rPr>
        <w:t>po številu predstavlja</w:t>
      </w:r>
      <w:r w:rsidR="00AA0FC2">
        <w:rPr>
          <w:rFonts w:cs="Arial"/>
          <w:szCs w:val="24"/>
        </w:rPr>
        <w:t>l</w:t>
      </w:r>
      <w:r w:rsidRPr="000F2E78">
        <w:rPr>
          <w:rFonts w:cs="Arial"/>
          <w:szCs w:val="24"/>
        </w:rPr>
        <w:t xml:space="preserve"> 7 % vseh ukrepov znotraj prilagojene kmetijske prakse (121 vrstic v </w:t>
      </w:r>
      <w:r w:rsidR="00675ED6" w:rsidRPr="00675ED6">
        <w:rPr>
          <w:rFonts w:cs="Arial"/>
          <w:szCs w:val="24"/>
        </w:rPr>
        <w:t>PUN 2015–2020</w:t>
      </w:r>
      <w:r w:rsidR="00675ED6">
        <w:rPr>
          <w:rFonts w:cs="Arial"/>
          <w:szCs w:val="24"/>
        </w:rPr>
        <w:t>)</w:t>
      </w:r>
      <w:r w:rsidRPr="000F2E78">
        <w:rPr>
          <w:rFonts w:cs="Arial"/>
          <w:szCs w:val="24"/>
        </w:rPr>
        <w:t xml:space="preserve">. V letu 2020 je OOTT zajemalo 22.141 ha kmetijskih zemljišč, kar </w:t>
      </w:r>
      <w:r w:rsidR="00EC1A1E">
        <w:rPr>
          <w:rFonts w:cs="Arial"/>
          <w:szCs w:val="24"/>
        </w:rPr>
        <w:t xml:space="preserve">je </w:t>
      </w:r>
      <w:r w:rsidRPr="000F2E78">
        <w:rPr>
          <w:rFonts w:cs="Arial"/>
          <w:szCs w:val="24"/>
        </w:rPr>
        <w:t xml:space="preserve">predstavlja 14,9 % vseh kmetijskih površin (dejanska raba brez zaraščajočih površin), 19,2 % vseh kmetijskih površin v rabi (vsi </w:t>
      </w:r>
      <w:proofErr w:type="spellStart"/>
      <w:r w:rsidRPr="000F2E78">
        <w:rPr>
          <w:rFonts w:cs="Arial"/>
          <w:szCs w:val="24"/>
        </w:rPr>
        <w:t>GERKi</w:t>
      </w:r>
      <w:proofErr w:type="spellEnd"/>
      <w:r w:rsidRPr="000F2E78">
        <w:rPr>
          <w:rFonts w:cs="Arial"/>
          <w:szCs w:val="24"/>
        </w:rPr>
        <w:t xml:space="preserve"> za leto 2020 v Naturi) in 20,1</w:t>
      </w:r>
      <w:r w:rsidR="00756152">
        <w:rPr>
          <w:rFonts w:cs="Arial"/>
          <w:szCs w:val="24"/>
        </w:rPr>
        <w:t> </w:t>
      </w:r>
      <w:r w:rsidRPr="000F2E78">
        <w:rPr>
          <w:rFonts w:cs="Arial"/>
          <w:szCs w:val="24"/>
        </w:rPr>
        <w:t>% vsega  travinja (trajni travniki, visokodebelni sadovnjaki itd. po dejanski rabi v letu 2020 v Naturi), vse znotraj območij Natura 2000</w:t>
      </w:r>
      <w:r w:rsidR="00EC1A1E">
        <w:rPr>
          <w:rFonts w:cs="Arial"/>
          <w:szCs w:val="24"/>
        </w:rPr>
        <w:t xml:space="preserve"> (</w:t>
      </w:r>
      <w:hyperlink r:id="rId62" w:history="1">
        <w:r w:rsidR="00EC1A1E" w:rsidRPr="00EC1A1E">
          <w:rPr>
            <w:rStyle w:val="Hiperpovezava"/>
            <w:rFonts w:cs="Arial"/>
            <w:szCs w:val="24"/>
          </w:rPr>
          <w:t xml:space="preserve">Jelenko </w:t>
        </w:r>
        <w:proofErr w:type="spellStart"/>
        <w:r w:rsidR="00EC1A1E" w:rsidRPr="00EC1A1E">
          <w:rPr>
            <w:rStyle w:val="Hiperpovezava"/>
            <w:rFonts w:cs="Arial"/>
            <w:szCs w:val="24"/>
          </w:rPr>
          <w:t>Turinek</w:t>
        </w:r>
        <w:proofErr w:type="spellEnd"/>
        <w:r w:rsidR="00EC1A1E" w:rsidRPr="00EC1A1E">
          <w:rPr>
            <w:rStyle w:val="Hiperpovezava"/>
            <w:rFonts w:cs="Arial"/>
            <w:szCs w:val="24"/>
          </w:rPr>
          <w:t>, 2022</w:t>
        </w:r>
      </w:hyperlink>
      <w:r w:rsidR="00EC1A1E">
        <w:rPr>
          <w:rFonts w:cs="Arial"/>
          <w:szCs w:val="24"/>
        </w:rPr>
        <w:t>)</w:t>
      </w:r>
      <w:r w:rsidRPr="000F2E78">
        <w:rPr>
          <w:rFonts w:cs="Arial"/>
          <w:szCs w:val="24"/>
        </w:rPr>
        <w:t xml:space="preserve">. Ukrep </w:t>
      </w:r>
      <w:r w:rsidR="00EC1A1E">
        <w:rPr>
          <w:rFonts w:cs="Arial"/>
          <w:szCs w:val="24"/>
        </w:rPr>
        <w:t xml:space="preserve">se </w:t>
      </w:r>
      <w:r w:rsidR="00AA0FC2">
        <w:rPr>
          <w:rFonts w:cs="Arial"/>
          <w:szCs w:val="24"/>
        </w:rPr>
        <w:t xml:space="preserve">je </w:t>
      </w:r>
      <w:r w:rsidRPr="000F2E78">
        <w:rPr>
          <w:rFonts w:cs="Arial"/>
          <w:szCs w:val="24"/>
        </w:rPr>
        <w:t>ves čas izvaja</w:t>
      </w:r>
      <w:r w:rsidR="00AA0FC2">
        <w:rPr>
          <w:rFonts w:cs="Arial"/>
          <w:szCs w:val="24"/>
        </w:rPr>
        <w:t>l</w:t>
      </w:r>
      <w:r w:rsidR="002B2B77">
        <w:rPr>
          <w:rFonts w:cs="Arial"/>
          <w:szCs w:val="24"/>
        </w:rPr>
        <w:t>, ARSKTRP je izvajala nadzor,</w:t>
      </w:r>
      <w:r w:rsidR="00EC1A1E">
        <w:rPr>
          <w:rFonts w:cs="Arial"/>
          <w:szCs w:val="24"/>
        </w:rPr>
        <w:t xml:space="preserve"> in je bil konec programskega obdobja </w:t>
      </w:r>
      <w:r w:rsidR="00675ED6" w:rsidRPr="00675ED6">
        <w:rPr>
          <w:rFonts w:cs="Arial"/>
          <w:szCs w:val="24"/>
        </w:rPr>
        <w:t>PUN 2015–2020</w:t>
      </w:r>
      <w:r w:rsidR="00EC1A1E">
        <w:rPr>
          <w:rFonts w:cs="Arial"/>
          <w:szCs w:val="24"/>
        </w:rPr>
        <w:t xml:space="preserve"> izveden</w:t>
      </w:r>
      <w:r w:rsidR="002B2B77">
        <w:rPr>
          <w:rFonts w:cs="Arial"/>
          <w:szCs w:val="24"/>
        </w:rPr>
        <w:t xml:space="preserve"> (slika 1</w:t>
      </w:r>
      <w:r w:rsidR="003408B5">
        <w:rPr>
          <w:rFonts w:cs="Arial"/>
          <w:szCs w:val="24"/>
        </w:rPr>
        <w:t>6</w:t>
      </w:r>
      <w:r w:rsidR="002B2B77">
        <w:rPr>
          <w:rFonts w:cs="Arial"/>
          <w:szCs w:val="24"/>
        </w:rPr>
        <w:t>)</w:t>
      </w:r>
      <w:r w:rsidR="00EC1A1E">
        <w:rPr>
          <w:rFonts w:cs="Arial"/>
          <w:szCs w:val="24"/>
        </w:rPr>
        <w:t xml:space="preserve">. </w:t>
      </w:r>
      <w:r w:rsidR="00BF258D">
        <w:rPr>
          <w:rFonts w:cs="Arial"/>
          <w:szCs w:val="24"/>
        </w:rPr>
        <w:t xml:space="preserve">V letu 2023 se je ukrep </w:t>
      </w:r>
      <w:r w:rsidR="00D763C8">
        <w:rPr>
          <w:rFonts w:cs="Arial"/>
          <w:szCs w:val="24"/>
        </w:rPr>
        <w:t xml:space="preserve">OOTT </w:t>
      </w:r>
      <w:r w:rsidR="00BF258D">
        <w:rPr>
          <w:rFonts w:cs="Arial"/>
          <w:szCs w:val="24"/>
        </w:rPr>
        <w:t>ravno tako izvajal, a preko nove SKP 2023-2027 (</w:t>
      </w:r>
      <w:r w:rsidR="00D763C8">
        <w:rPr>
          <w:rFonts w:cs="Arial"/>
          <w:szCs w:val="24"/>
        </w:rPr>
        <w:t xml:space="preserve">pod ta ukrep je bilo </w:t>
      </w:r>
      <w:r w:rsidR="00BF258D">
        <w:rPr>
          <w:rFonts w:cs="Arial"/>
          <w:szCs w:val="24"/>
        </w:rPr>
        <w:t xml:space="preserve">dodanih celo nekoliko več </w:t>
      </w:r>
      <w:r w:rsidR="00D763C8">
        <w:rPr>
          <w:rFonts w:cs="Arial"/>
          <w:szCs w:val="24"/>
        </w:rPr>
        <w:t xml:space="preserve">Natura 2000 </w:t>
      </w:r>
      <w:r w:rsidR="00BF258D">
        <w:rPr>
          <w:rFonts w:cs="Arial"/>
          <w:szCs w:val="24"/>
        </w:rPr>
        <w:t>območij</w:t>
      </w:r>
      <w:r w:rsidR="00D763C8">
        <w:rPr>
          <w:rFonts w:cs="Arial"/>
          <w:szCs w:val="24"/>
        </w:rPr>
        <w:t>, slika 15)</w:t>
      </w:r>
      <w:r w:rsidR="00BF258D">
        <w:rPr>
          <w:rFonts w:cs="Arial"/>
          <w:szCs w:val="24"/>
        </w:rPr>
        <w:t xml:space="preserve">. </w:t>
      </w:r>
    </w:p>
    <w:p w14:paraId="238E571A" w14:textId="77777777" w:rsidR="003A2978" w:rsidRDefault="003A2978" w:rsidP="0092009E">
      <w:pPr>
        <w:spacing w:after="0"/>
        <w:rPr>
          <w:rFonts w:cs="Arial"/>
          <w:szCs w:val="24"/>
        </w:rPr>
      </w:pPr>
    </w:p>
    <w:p w14:paraId="4DE3F897" w14:textId="1D80E063" w:rsidR="002B2B77" w:rsidRDefault="002C0AF0" w:rsidP="00734229">
      <w:pPr>
        <w:spacing w:after="0"/>
        <w:jc w:val="center"/>
        <w:rPr>
          <w:rFonts w:cs="Arial"/>
          <w:szCs w:val="24"/>
        </w:rPr>
      </w:pPr>
      <w:r>
        <w:rPr>
          <w:noProof/>
        </w:rPr>
        <w:drawing>
          <wp:inline distT="0" distB="0" distL="0" distR="0" wp14:anchorId="742CF294" wp14:editId="1306D93C">
            <wp:extent cx="6120130" cy="3630930"/>
            <wp:effectExtent l="0" t="0" r="0" b="7620"/>
            <wp:docPr id="1807374951" name="Grafikon 1">
              <a:extLst xmlns:a="http://schemas.openxmlformats.org/drawingml/2006/main">
                <a:ext uri="{FF2B5EF4-FFF2-40B4-BE49-F238E27FC236}">
                  <a16:creationId xmlns:a16="http://schemas.microsoft.com/office/drawing/2014/main" id="{30859F3C-E237-4BDE-B104-B862540B21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4E41001" w14:textId="65B7885D" w:rsidR="0052647A" w:rsidRPr="00967742" w:rsidRDefault="0052647A" w:rsidP="00E815C8">
      <w:pPr>
        <w:spacing w:after="0" w:line="240" w:lineRule="auto"/>
        <w:ind w:left="1440" w:hanging="1440"/>
        <w:jc w:val="center"/>
        <w:rPr>
          <w:rFonts w:cs="Arial"/>
          <w:bCs/>
          <w:i/>
          <w:sz w:val="20"/>
          <w:szCs w:val="20"/>
        </w:rPr>
      </w:pPr>
      <w:bookmarkStart w:id="70" w:name="_Hlk183083227"/>
      <w:bookmarkStart w:id="71" w:name="_Toc213338069"/>
      <w:r w:rsidRPr="00967742">
        <w:rPr>
          <w:rFonts w:cs="Arial"/>
          <w:bCs/>
          <w:i/>
          <w:sz w:val="20"/>
          <w:szCs w:val="20"/>
        </w:rPr>
        <w:t xml:space="preserve">Slika </w:t>
      </w:r>
      <w:r w:rsidRPr="00967742">
        <w:rPr>
          <w:rFonts w:cs="Arial"/>
          <w:bCs/>
          <w:i/>
          <w:sz w:val="20"/>
          <w:szCs w:val="20"/>
        </w:rPr>
        <w:fldChar w:fldCharType="begin"/>
      </w:r>
      <w:r w:rsidRPr="00D75066">
        <w:rPr>
          <w:rFonts w:cs="Arial"/>
          <w:bCs/>
          <w:i/>
          <w:sz w:val="20"/>
          <w:szCs w:val="20"/>
        </w:rPr>
        <w:instrText xml:space="preserve"> SEQ Slika \* ARABIC </w:instrText>
      </w:r>
      <w:r w:rsidRPr="00967742">
        <w:rPr>
          <w:rFonts w:cs="Arial"/>
          <w:bCs/>
          <w:i/>
          <w:sz w:val="20"/>
          <w:szCs w:val="20"/>
        </w:rPr>
        <w:fldChar w:fldCharType="separate"/>
      </w:r>
      <w:r w:rsidR="00752966">
        <w:rPr>
          <w:rFonts w:cs="Arial"/>
          <w:bCs/>
          <w:i/>
          <w:noProof/>
          <w:sz w:val="20"/>
          <w:szCs w:val="20"/>
        </w:rPr>
        <w:t>15</w:t>
      </w:r>
      <w:r w:rsidRPr="00967742">
        <w:rPr>
          <w:rFonts w:cs="Arial"/>
          <w:bCs/>
          <w:i/>
          <w:sz w:val="20"/>
          <w:szCs w:val="20"/>
        </w:rPr>
        <w:fldChar w:fldCharType="end"/>
      </w:r>
      <w:r w:rsidRPr="00D75066">
        <w:rPr>
          <w:rFonts w:cs="Arial"/>
          <w:bCs/>
          <w:i/>
          <w:sz w:val="20"/>
          <w:szCs w:val="20"/>
        </w:rPr>
        <w:t xml:space="preserve">: </w:t>
      </w:r>
      <w:r w:rsidR="00700813" w:rsidRPr="00700813">
        <w:rPr>
          <w:rFonts w:cs="Arial"/>
          <w:bCs/>
          <w:i/>
          <w:sz w:val="20"/>
          <w:szCs w:val="20"/>
        </w:rPr>
        <w:t xml:space="preserve">Izvedenost varstvenih ukrepov </w:t>
      </w:r>
      <w:r w:rsidR="00675ED6" w:rsidRPr="00675ED6">
        <w:rPr>
          <w:rFonts w:cs="Arial"/>
          <w:bCs/>
          <w:i/>
          <w:sz w:val="20"/>
          <w:szCs w:val="20"/>
        </w:rPr>
        <w:t>PUN 2015–2020</w:t>
      </w:r>
      <w:r w:rsidR="00700813" w:rsidRPr="00700813">
        <w:rPr>
          <w:rFonts w:cs="Arial"/>
          <w:bCs/>
          <w:i/>
          <w:sz w:val="20"/>
          <w:szCs w:val="20"/>
        </w:rPr>
        <w:t xml:space="preserve"> znotraj </w:t>
      </w:r>
      <w:r w:rsidR="00700813" w:rsidRPr="00D75066">
        <w:rPr>
          <w:rFonts w:cs="Arial"/>
          <w:bCs/>
          <w:i/>
          <w:sz w:val="20"/>
          <w:szCs w:val="20"/>
        </w:rPr>
        <w:t>prilagojen</w:t>
      </w:r>
      <w:r w:rsidR="00700813">
        <w:rPr>
          <w:rFonts w:cs="Arial"/>
          <w:bCs/>
          <w:i/>
          <w:sz w:val="20"/>
          <w:szCs w:val="20"/>
        </w:rPr>
        <w:t>e</w:t>
      </w:r>
      <w:r w:rsidR="00700813" w:rsidRPr="00D75066">
        <w:rPr>
          <w:rFonts w:cs="Arial"/>
          <w:bCs/>
          <w:i/>
          <w:sz w:val="20"/>
          <w:szCs w:val="20"/>
        </w:rPr>
        <w:t xml:space="preserve"> kmetijsk</w:t>
      </w:r>
      <w:r w:rsidR="00700813">
        <w:rPr>
          <w:rFonts w:cs="Arial"/>
          <w:bCs/>
          <w:i/>
          <w:sz w:val="20"/>
          <w:szCs w:val="20"/>
        </w:rPr>
        <w:t>e</w:t>
      </w:r>
      <w:r w:rsidR="00700813" w:rsidRPr="00D75066">
        <w:rPr>
          <w:rFonts w:cs="Arial"/>
          <w:bCs/>
          <w:i/>
          <w:sz w:val="20"/>
          <w:szCs w:val="20"/>
        </w:rPr>
        <w:t xml:space="preserve"> </w:t>
      </w:r>
      <w:r w:rsidR="00700813" w:rsidRPr="00967742">
        <w:rPr>
          <w:rFonts w:cs="Arial"/>
          <w:bCs/>
          <w:i/>
          <w:sz w:val="20"/>
          <w:szCs w:val="20"/>
        </w:rPr>
        <w:t>praks</w:t>
      </w:r>
      <w:r w:rsidR="00700813">
        <w:rPr>
          <w:rFonts w:cs="Arial"/>
          <w:bCs/>
          <w:i/>
          <w:sz w:val="20"/>
          <w:szCs w:val="20"/>
        </w:rPr>
        <w:t>e</w:t>
      </w:r>
      <w:r w:rsidR="00700813" w:rsidRPr="00967742">
        <w:rPr>
          <w:rFonts w:cs="Arial"/>
          <w:bCs/>
          <w:i/>
          <w:sz w:val="20"/>
          <w:szCs w:val="20"/>
        </w:rPr>
        <w:t xml:space="preserve"> </w:t>
      </w:r>
      <w:r w:rsidR="00700813" w:rsidRPr="00700813">
        <w:rPr>
          <w:rFonts w:cs="Arial"/>
          <w:bCs/>
          <w:i/>
          <w:sz w:val="20"/>
          <w:szCs w:val="20"/>
        </w:rPr>
        <w:t>v obdobju 2015</w:t>
      </w:r>
      <w:r w:rsidR="00675ED6" w:rsidRPr="00675ED6">
        <w:rPr>
          <w:rFonts w:cs="Arial"/>
          <w:bCs/>
          <w:i/>
          <w:sz w:val="20"/>
          <w:szCs w:val="20"/>
        </w:rPr>
        <w:t>–</w:t>
      </w:r>
      <w:r w:rsidR="00675ED6">
        <w:rPr>
          <w:rFonts w:cs="Arial"/>
          <w:bCs/>
          <w:i/>
          <w:sz w:val="20"/>
          <w:szCs w:val="20"/>
        </w:rPr>
        <w:t>20</w:t>
      </w:r>
      <w:r w:rsidR="00700813" w:rsidRPr="00700813">
        <w:rPr>
          <w:rFonts w:cs="Arial"/>
          <w:bCs/>
          <w:i/>
          <w:sz w:val="20"/>
          <w:szCs w:val="20"/>
        </w:rPr>
        <w:t>2</w:t>
      </w:r>
      <w:r w:rsidR="00700813">
        <w:rPr>
          <w:rFonts w:cs="Arial"/>
          <w:bCs/>
          <w:i/>
          <w:sz w:val="20"/>
          <w:szCs w:val="20"/>
        </w:rPr>
        <w:t>2</w:t>
      </w:r>
      <w:r w:rsidR="00982BA8">
        <w:rPr>
          <w:rFonts w:cs="Arial"/>
          <w:bCs/>
          <w:i/>
          <w:sz w:val="20"/>
          <w:szCs w:val="20"/>
        </w:rPr>
        <w:t>,</w:t>
      </w:r>
      <w:r w:rsidR="003A2978">
        <w:rPr>
          <w:rFonts w:cs="Arial"/>
          <w:bCs/>
          <w:i/>
          <w:sz w:val="20"/>
          <w:szCs w:val="20"/>
        </w:rPr>
        <w:t xml:space="preserve"> po sklopih</w:t>
      </w:r>
      <w:r w:rsidR="009E3398">
        <w:rPr>
          <w:rFonts w:cs="Arial"/>
          <w:bCs/>
          <w:i/>
          <w:sz w:val="20"/>
          <w:szCs w:val="20"/>
        </w:rPr>
        <w:t xml:space="preserve"> (PRP 2014-2020 (2022))</w:t>
      </w:r>
      <w:r w:rsidR="00700813" w:rsidRPr="00700813">
        <w:rPr>
          <w:rFonts w:cs="Arial"/>
          <w:bCs/>
          <w:i/>
          <w:sz w:val="20"/>
          <w:szCs w:val="20"/>
        </w:rPr>
        <w:t>.</w:t>
      </w:r>
      <w:bookmarkEnd w:id="71"/>
    </w:p>
    <w:bookmarkEnd w:id="70"/>
    <w:p w14:paraId="10CCA985" w14:textId="3C065BCB" w:rsidR="000F2E78" w:rsidRDefault="000F2E78" w:rsidP="0092009E">
      <w:pPr>
        <w:spacing w:after="0"/>
        <w:rPr>
          <w:rFonts w:cs="Arial"/>
          <w:szCs w:val="24"/>
        </w:rPr>
      </w:pPr>
    </w:p>
    <w:p w14:paraId="015A0D39" w14:textId="448A8842" w:rsidR="00CE720A" w:rsidRDefault="0092009E" w:rsidP="006639FA">
      <w:pPr>
        <w:rPr>
          <w:rFonts w:cs="Arial"/>
          <w:szCs w:val="24"/>
        </w:rPr>
      </w:pPr>
      <w:r w:rsidRPr="00D75066">
        <w:rPr>
          <w:rFonts w:cs="Arial"/>
          <w:szCs w:val="24"/>
        </w:rPr>
        <w:t xml:space="preserve">Za izvajanje </w:t>
      </w:r>
      <w:r w:rsidR="0052647A" w:rsidRPr="00D75066">
        <w:rPr>
          <w:rFonts w:cs="Arial"/>
          <w:szCs w:val="24"/>
        </w:rPr>
        <w:t xml:space="preserve">določenih </w:t>
      </w:r>
      <w:r w:rsidRPr="00D75066">
        <w:rPr>
          <w:rFonts w:cs="Arial"/>
          <w:szCs w:val="24"/>
        </w:rPr>
        <w:t xml:space="preserve">oblik kmetovanja, ki </w:t>
      </w:r>
      <w:r w:rsidR="000F2E78">
        <w:rPr>
          <w:rFonts w:cs="Arial"/>
          <w:szCs w:val="24"/>
        </w:rPr>
        <w:t xml:space="preserve">bistveno </w:t>
      </w:r>
      <w:r w:rsidRPr="00D75066">
        <w:rPr>
          <w:rFonts w:cs="Arial"/>
          <w:szCs w:val="24"/>
        </w:rPr>
        <w:t xml:space="preserve">prispevajo k doseganju varstvenih ciljev, so </w:t>
      </w:r>
      <w:r w:rsidR="002B2B77">
        <w:rPr>
          <w:rFonts w:cs="Arial"/>
          <w:szCs w:val="24"/>
        </w:rPr>
        <w:t xml:space="preserve">bila </w:t>
      </w:r>
      <w:r w:rsidRPr="00D75066">
        <w:rPr>
          <w:rFonts w:cs="Arial"/>
          <w:szCs w:val="24"/>
        </w:rPr>
        <w:t>kmetom na voljo</w:t>
      </w:r>
      <w:r w:rsidR="00B02C48">
        <w:rPr>
          <w:rFonts w:cs="Arial"/>
          <w:szCs w:val="24"/>
        </w:rPr>
        <w:t xml:space="preserve"> dodatna</w:t>
      </w:r>
      <w:r w:rsidRPr="00D75066">
        <w:rPr>
          <w:rFonts w:cs="Arial"/>
          <w:szCs w:val="24"/>
        </w:rPr>
        <w:t xml:space="preserve"> </w:t>
      </w:r>
      <w:r w:rsidR="00B02C48" w:rsidRPr="00D75066">
        <w:rPr>
          <w:rFonts w:cs="Arial"/>
          <w:szCs w:val="24"/>
        </w:rPr>
        <w:t xml:space="preserve">KOPOP </w:t>
      </w:r>
      <w:r w:rsidRPr="00D75066">
        <w:rPr>
          <w:rFonts w:cs="Arial"/>
          <w:szCs w:val="24"/>
        </w:rPr>
        <w:t xml:space="preserve">plačila. To je </w:t>
      </w:r>
      <w:r w:rsidR="002B2B77">
        <w:rPr>
          <w:rFonts w:cs="Arial"/>
          <w:szCs w:val="24"/>
        </w:rPr>
        <w:t>bil</w:t>
      </w:r>
      <w:r w:rsidRPr="00D75066">
        <w:rPr>
          <w:rFonts w:cs="Arial"/>
          <w:szCs w:val="24"/>
        </w:rPr>
        <w:t xml:space="preserve"> najpomembnejši način usmerjanja kmetijske dejavnosti v trajnostne oblike kmetovanja in </w:t>
      </w:r>
      <w:r w:rsidR="002B2B77">
        <w:rPr>
          <w:rFonts w:cs="Arial"/>
          <w:szCs w:val="24"/>
        </w:rPr>
        <w:t xml:space="preserve">je </w:t>
      </w:r>
      <w:r w:rsidRPr="00D75066">
        <w:rPr>
          <w:rFonts w:cs="Arial"/>
          <w:szCs w:val="24"/>
        </w:rPr>
        <w:t>obsega</w:t>
      </w:r>
      <w:r w:rsidR="002B2B77">
        <w:rPr>
          <w:rFonts w:cs="Arial"/>
          <w:szCs w:val="24"/>
        </w:rPr>
        <w:t>l</w:t>
      </w:r>
      <w:r w:rsidRPr="00D75066">
        <w:rPr>
          <w:rFonts w:cs="Arial"/>
          <w:szCs w:val="24"/>
        </w:rPr>
        <w:t xml:space="preserve"> </w:t>
      </w:r>
      <w:r w:rsidR="002B2B77">
        <w:rPr>
          <w:rFonts w:cs="Arial"/>
          <w:szCs w:val="24"/>
        </w:rPr>
        <w:t>71,5</w:t>
      </w:r>
      <w:r w:rsidR="00907978">
        <w:rPr>
          <w:rFonts w:cs="Arial"/>
          <w:szCs w:val="24"/>
        </w:rPr>
        <w:t> </w:t>
      </w:r>
      <w:r w:rsidRPr="00D75066">
        <w:rPr>
          <w:rFonts w:cs="Arial"/>
          <w:szCs w:val="24"/>
        </w:rPr>
        <w:t>% vseh ukrepov znotraj prilagojene kmetijske prakse (1</w:t>
      </w:r>
      <w:r w:rsidR="000F2E78">
        <w:rPr>
          <w:rFonts w:cs="Arial"/>
          <w:szCs w:val="24"/>
        </w:rPr>
        <w:t>.</w:t>
      </w:r>
      <w:r w:rsidR="002B2B77">
        <w:rPr>
          <w:rFonts w:cs="Arial"/>
          <w:szCs w:val="24"/>
        </w:rPr>
        <w:t>232</w:t>
      </w:r>
      <w:r w:rsidRPr="00D75066">
        <w:rPr>
          <w:rFonts w:cs="Arial"/>
          <w:szCs w:val="24"/>
        </w:rPr>
        <w:t xml:space="preserve"> vrstic </w:t>
      </w:r>
      <w:r w:rsidR="00675ED6" w:rsidRPr="00675ED6">
        <w:rPr>
          <w:rFonts w:cs="Arial"/>
          <w:szCs w:val="24"/>
        </w:rPr>
        <w:t>PUN 2015–2020</w:t>
      </w:r>
      <w:r w:rsidRPr="00D75066">
        <w:rPr>
          <w:rFonts w:cs="Arial"/>
          <w:szCs w:val="24"/>
        </w:rPr>
        <w:t xml:space="preserve">). S prostovoljno odločitvijo se </w:t>
      </w:r>
      <w:r w:rsidR="00ED19CB">
        <w:rPr>
          <w:rFonts w:cs="Arial"/>
          <w:szCs w:val="24"/>
        </w:rPr>
        <w:t xml:space="preserve">je </w:t>
      </w:r>
      <w:r w:rsidRPr="00D75066">
        <w:rPr>
          <w:rFonts w:cs="Arial"/>
          <w:szCs w:val="24"/>
        </w:rPr>
        <w:t>kmet za 5 let zave</w:t>
      </w:r>
      <w:r w:rsidR="00ED19CB">
        <w:rPr>
          <w:rFonts w:cs="Arial"/>
          <w:szCs w:val="24"/>
        </w:rPr>
        <w:t>zal</w:t>
      </w:r>
      <w:r w:rsidRPr="00D75066">
        <w:rPr>
          <w:rFonts w:cs="Arial"/>
          <w:szCs w:val="24"/>
        </w:rPr>
        <w:t xml:space="preserve">, da bo na vključenih površinah izpolnjeval obveze posameznih KOPOP operacij – izpolnjevanje obveznih oziroma dodatnih zahtev. V </w:t>
      </w:r>
      <w:r w:rsidR="00675ED6" w:rsidRPr="00675ED6">
        <w:rPr>
          <w:rFonts w:cs="Arial"/>
          <w:szCs w:val="24"/>
        </w:rPr>
        <w:t>PUN 2015–2020</w:t>
      </w:r>
      <w:r w:rsidR="00097602">
        <w:rPr>
          <w:rFonts w:cs="Arial"/>
          <w:szCs w:val="24"/>
        </w:rPr>
        <w:t xml:space="preserve"> </w:t>
      </w:r>
      <w:r w:rsidRPr="00D75066">
        <w:rPr>
          <w:rFonts w:cs="Arial"/>
          <w:szCs w:val="24"/>
        </w:rPr>
        <w:t xml:space="preserve">so </w:t>
      </w:r>
      <w:r w:rsidR="00ED19CB">
        <w:rPr>
          <w:rFonts w:cs="Arial"/>
          <w:szCs w:val="24"/>
        </w:rPr>
        <w:t xml:space="preserve">bili </w:t>
      </w:r>
      <w:r w:rsidRPr="00D75066">
        <w:rPr>
          <w:rFonts w:cs="Arial"/>
          <w:szCs w:val="24"/>
        </w:rPr>
        <w:t>ukrepi prilagojene kmetijske rabe, ki zagotavljajo ustrezno stanje ohranjenosti vrst in habitatov ter so predmet vključitve v ustrezne KOPOP operacije, določeni za posamezna ali skupino območij Natura 2000 v prilogi 6.</w:t>
      </w:r>
      <w:r w:rsidR="000F2E78">
        <w:rPr>
          <w:rFonts w:cs="Arial"/>
          <w:szCs w:val="24"/>
        </w:rPr>
        <w:t>3</w:t>
      </w:r>
      <w:r w:rsidRPr="00D75066">
        <w:rPr>
          <w:rFonts w:cs="Arial"/>
          <w:szCs w:val="24"/>
        </w:rPr>
        <w:t xml:space="preserve"> </w:t>
      </w:r>
      <w:r w:rsidRPr="00D75066">
        <w:rPr>
          <w:rFonts w:cs="Arial"/>
          <w:szCs w:val="24"/>
        </w:rPr>
        <w:lastRenderedPageBreak/>
        <w:t>»</w:t>
      </w:r>
      <w:r w:rsidR="000F2E78" w:rsidRPr="000F2E78">
        <w:rPr>
          <w:rFonts w:cs="Arial"/>
          <w:szCs w:val="24"/>
        </w:rPr>
        <w:t>Ciljne KOPOP površine</w:t>
      </w:r>
      <w:r w:rsidRPr="00D75066">
        <w:rPr>
          <w:rFonts w:cs="Arial"/>
          <w:szCs w:val="24"/>
        </w:rPr>
        <w:t>«. Območje izvajanja vsake od navedenih zahtev je celota ali del cone vrste oziroma habitatnega tipa</w:t>
      </w:r>
      <w:r w:rsidR="00275CEA">
        <w:rPr>
          <w:rFonts w:cs="Arial"/>
          <w:szCs w:val="24"/>
        </w:rPr>
        <w:t xml:space="preserve"> in lahko združuje več območij Natura 2000.</w:t>
      </w:r>
      <w:r w:rsidRPr="00D75066">
        <w:rPr>
          <w:rFonts w:cs="Arial"/>
          <w:szCs w:val="24"/>
        </w:rPr>
        <w:t xml:space="preserve"> </w:t>
      </w:r>
      <w:bookmarkStart w:id="72" w:name="_Hlk90025133"/>
      <w:r w:rsidR="0052647A" w:rsidRPr="00D75066">
        <w:rPr>
          <w:rFonts w:cs="Arial"/>
          <w:szCs w:val="24"/>
        </w:rPr>
        <w:t xml:space="preserve">Analiza doseganja ciljev za kmetijstvo </w:t>
      </w:r>
      <w:r w:rsidR="00275CEA">
        <w:rPr>
          <w:rFonts w:cs="Arial"/>
          <w:szCs w:val="24"/>
        </w:rPr>
        <w:t xml:space="preserve">skladno s prilogo 6.3 </w:t>
      </w:r>
      <w:r w:rsidR="0052647A" w:rsidRPr="00D75066">
        <w:rPr>
          <w:rFonts w:cs="Arial"/>
          <w:szCs w:val="24"/>
        </w:rPr>
        <w:t>kaže, da v obdobju 201</w:t>
      </w:r>
      <w:r w:rsidR="00ED19CB">
        <w:rPr>
          <w:rFonts w:cs="Arial"/>
          <w:szCs w:val="24"/>
        </w:rPr>
        <w:t>5</w:t>
      </w:r>
      <w:r w:rsidR="00756152">
        <w:rPr>
          <w:rFonts w:cs="Arial"/>
          <w:szCs w:val="24"/>
        </w:rPr>
        <w:t>–</w:t>
      </w:r>
      <w:r w:rsidR="0052647A" w:rsidRPr="00D75066">
        <w:rPr>
          <w:rFonts w:cs="Arial"/>
          <w:szCs w:val="24"/>
        </w:rPr>
        <w:t>20</w:t>
      </w:r>
      <w:r w:rsidR="00ED19CB">
        <w:rPr>
          <w:rFonts w:cs="Arial"/>
          <w:szCs w:val="24"/>
        </w:rPr>
        <w:t>22</w:t>
      </w:r>
      <w:r w:rsidR="0052647A" w:rsidRPr="00D75066">
        <w:rPr>
          <w:rFonts w:cs="Arial"/>
          <w:szCs w:val="24"/>
        </w:rPr>
        <w:t xml:space="preserve"> pri izvajanju ukrepov KOPOP </w:t>
      </w:r>
      <w:r w:rsidR="0052647A" w:rsidRPr="00D75066">
        <w:rPr>
          <w:rFonts w:cs="Arial"/>
        </w:rPr>
        <w:t xml:space="preserve">(HAB, MET, VTR, STE) </w:t>
      </w:r>
      <w:r w:rsidR="0052647A" w:rsidRPr="00D75066">
        <w:rPr>
          <w:rFonts w:cs="Arial"/>
          <w:szCs w:val="24"/>
        </w:rPr>
        <w:t xml:space="preserve">nismo bili uspešni, saj so </w:t>
      </w:r>
      <w:r w:rsidR="003F6A20">
        <w:rPr>
          <w:rFonts w:cs="Arial"/>
          <w:szCs w:val="24"/>
        </w:rPr>
        <w:t xml:space="preserve">bili </w:t>
      </w:r>
      <w:r w:rsidR="00ED19CB">
        <w:rPr>
          <w:rFonts w:cs="Arial"/>
          <w:szCs w:val="24"/>
        </w:rPr>
        <w:t>cilji v letu 202</w:t>
      </w:r>
      <w:r w:rsidR="00CA49A3">
        <w:rPr>
          <w:rFonts w:cs="Arial"/>
          <w:szCs w:val="24"/>
        </w:rPr>
        <w:t>2 (ob koncu SKP 2015-2022)</w:t>
      </w:r>
      <w:r w:rsidR="00ED19CB">
        <w:rPr>
          <w:rFonts w:cs="Arial"/>
          <w:szCs w:val="24"/>
        </w:rPr>
        <w:t xml:space="preserve"> v celoti </w:t>
      </w:r>
      <w:r w:rsidR="0052647A" w:rsidRPr="00D75066">
        <w:rPr>
          <w:rFonts w:cs="Arial"/>
          <w:szCs w:val="24"/>
        </w:rPr>
        <w:t xml:space="preserve">doseženi </w:t>
      </w:r>
      <w:r w:rsidR="0052647A" w:rsidRPr="00CA49A3">
        <w:rPr>
          <w:rFonts w:cs="Arial"/>
          <w:szCs w:val="24"/>
        </w:rPr>
        <w:t xml:space="preserve">le na </w:t>
      </w:r>
      <w:r w:rsidR="00CA49A3" w:rsidRPr="00CA49A3">
        <w:rPr>
          <w:rFonts w:cs="Arial"/>
          <w:szCs w:val="24"/>
        </w:rPr>
        <w:t>dveh</w:t>
      </w:r>
      <w:r w:rsidR="0052647A" w:rsidRPr="00CA49A3">
        <w:rPr>
          <w:rFonts w:cs="Arial"/>
          <w:szCs w:val="24"/>
        </w:rPr>
        <w:t xml:space="preserve"> območjih</w:t>
      </w:r>
      <w:r w:rsidR="00CA49A3">
        <w:rPr>
          <w:rFonts w:cs="Arial"/>
          <w:szCs w:val="24"/>
        </w:rPr>
        <w:t xml:space="preserve"> </w:t>
      </w:r>
      <w:r w:rsidR="00275CEA">
        <w:rPr>
          <w:rFonts w:cs="Arial"/>
          <w:szCs w:val="24"/>
        </w:rPr>
        <w:t xml:space="preserve">omenjene priloge </w:t>
      </w:r>
      <w:r w:rsidR="00CA49A3">
        <w:rPr>
          <w:rFonts w:cs="Arial"/>
          <w:szCs w:val="24"/>
        </w:rPr>
        <w:t>(Cerkniško jezero in Goričko)</w:t>
      </w:r>
      <w:r w:rsidR="0052647A" w:rsidRPr="00CA49A3">
        <w:rPr>
          <w:rFonts w:cs="Arial"/>
          <w:szCs w:val="24"/>
        </w:rPr>
        <w:t>,</w:t>
      </w:r>
      <w:r w:rsidR="0052647A" w:rsidRPr="00D75066">
        <w:rPr>
          <w:rFonts w:cs="Arial"/>
          <w:szCs w:val="24"/>
        </w:rPr>
        <w:t xml:space="preserve"> kar predstavlja </w:t>
      </w:r>
      <w:r w:rsidR="00CA49A3">
        <w:rPr>
          <w:rFonts w:cs="Arial"/>
          <w:szCs w:val="24"/>
        </w:rPr>
        <w:t>le 2</w:t>
      </w:r>
      <w:r w:rsidR="0052647A" w:rsidRPr="00D75066">
        <w:rPr>
          <w:rFonts w:cs="Arial"/>
          <w:szCs w:val="24"/>
        </w:rPr>
        <w:t xml:space="preserve"> % uspešnost doseganja ciljev.</w:t>
      </w:r>
      <w:r w:rsidR="003F6A20">
        <w:rPr>
          <w:rFonts w:cs="Arial"/>
          <w:szCs w:val="24"/>
        </w:rPr>
        <w:t xml:space="preserve"> Sicer pa je </w:t>
      </w:r>
      <w:r w:rsidR="00CA49A3">
        <w:rPr>
          <w:rFonts w:cs="Arial"/>
          <w:szCs w:val="24"/>
        </w:rPr>
        <w:t xml:space="preserve">vpis </w:t>
      </w:r>
      <w:r w:rsidR="003F6A20">
        <w:rPr>
          <w:rFonts w:cs="Arial"/>
          <w:szCs w:val="24"/>
        </w:rPr>
        <w:t>v omenjene štiri naravovarstvene KOPOP ukrepe v letu 202</w:t>
      </w:r>
      <w:r w:rsidR="00CA49A3">
        <w:rPr>
          <w:rFonts w:cs="Arial"/>
          <w:szCs w:val="24"/>
        </w:rPr>
        <w:t>2</w:t>
      </w:r>
      <w:r w:rsidR="003F6A20">
        <w:rPr>
          <w:rFonts w:cs="Arial"/>
          <w:szCs w:val="24"/>
        </w:rPr>
        <w:t xml:space="preserve"> </w:t>
      </w:r>
      <w:r w:rsidR="00334A08" w:rsidRPr="00907978">
        <w:rPr>
          <w:rFonts w:cs="Arial"/>
          <w:szCs w:val="24"/>
        </w:rPr>
        <w:t>v cel</w:t>
      </w:r>
      <w:r w:rsidR="00FD5F8D">
        <w:rPr>
          <w:rFonts w:cs="Arial"/>
          <w:szCs w:val="24"/>
        </w:rPr>
        <w:t>otni</w:t>
      </w:r>
      <w:r w:rsidR="00334A08" w:rsidRPr="00907978">
        <w:rPr>
          <w:rFonts w:cs="Arial"/>
          <w:szCs w:val="24"/>
        </w:rPr>
        <w:t xml:space="preserve"> Sloveniji </w:t>
      </w:r>
      <w:r w:rsidR="00CA49A3">
        <w:rPr>
          <w:rFonts w:cs="Arial"/>
          <w:szCs w:val="24"/>
        </w:rPr>
        <w:t>znašal 8.458</w:t>
      </w:r>
      <w:r w:rsidR="00756152">
        <w:rPr>
          <w:rFonts w:cs="Arial"/>
          <w:szCs w:val="24"/>
        </w:rPr>
        <w:t> </w:t>
      </w:r>
      <w:r w:rsidR="00334A08" w:rsidRPr="00907978">
        <w:rPr>
          <w:rFonts w:cs="Arial"/>
          <w:szCs w:val="24"/>
        </w:rPr>
        <w:t>ha</w:t>
      </w:r>
      <w:r w:rsidR="00FD5F8D">
        <w:rPr>
          <w:rFonts w:cs="Arial"/>
          <w:szCs w:val="24"/>
        </w:rPr>
        <w:t>, kar</w:t>
      </w:r>
      <w:r w:rsidR="009075FB">
        <w:rPr>
          <w:rFonts w:cs="Arial"/>
          <w:szCs w:val="24"/>
        </w:rPr>
        <w:t xml:space="preserve"> pomeni </w:t>
      </w:r>
      <w:r w:rsidR="00EC7EAC">
        <w:rPr>
          <w:rFonts w:cs="Arial"/>
          <w:szCs w:val="24"/>
        </w:rPr>
        <w:t>3</w:t>
      </w:r>
      <w:r w:rsidR="00CA49A3">
        <w:rPr>
          <w:rFonts w:cs="Arial"/>
          <w:szCs w:val="24"/>
        </w:rPr>
        <w:t>4 </w:t>
      </w:r>
      <w:r w:rsidR="009075FB">
        <w:rPr>
          <w:rFonts w:cs="Arial"/>
          <w:szCs w:val="24"/>
        </w:rPr>
        <w:t>% doseganje ciljev</w:t>
      </w:r>
      <w:r w:rsidR="00FD5F8D">
        <w:rPr>
          <w:rFonts w:cs="Arial"/>
          <w:szCs w:val="24"/>
        </w:rPr>
        <w:t xml:space="preserve"> vpisa po </w:t>
      </w:r>
      <w:r w:rsidR="00675ED6" w:rsidRPr="00675ED6">
        <w:rPr>
          <w:rFonts w:cs="Arial"/>
          <w:szCs w:val="24"/>
        </w:rPr>
        <w:t>PUN 2015–2020</w:t>
      </w:r>
      <w:r w:rsidR="00275CEA">
        <w:rPr>
          <w:rFonts w:cs="Arial"/>
          <w:szCs w:val="24"/>
        </w:rPr>
        <w:t xml:space="preserve"> (priloga 6.3)</w:t>
      </w:r>
      <w:r w:rsidR="009075FB">
        <w:rPr>
          <w:rFonts w:cs="Arial"/>
          <w:szCs w:val="24"/>
        </w:rPr>
        <w:t>.</w:t>
      </w:r>
      <w:r w:rsidR="00B958B4" w:rsidRPr="00B958B4">
        <w:t xml:space="preserve"> </w:t>
      </w:r>
      <w:r w:rsidR="00B02C48">
        <w:t xml:space="preserve">Kljub temu je </w:t>
      </w:r>
      <w:r w:rsidR="00CA49A3">
        <w:t xml:space="preserve">še </w:t>
      </w:r>
      <w:r w:rsidR="00B02C48">
        <w:t>nekaj območij</w:t>
      </w:r>
      <w:r w:rsidR="00275CEA">
        <w:t xml:space="preserve"> na prilogi 6.3</w:t>
      </w:r>
      <w:r w:rsidR="00B02C48">
        <w:t xml:space="preserve">, </w:t>
      </w:r>
      <w:r w:rsidR="00B02C48" w:rsidRPr="00B02C48">
        <w:t>ki so</w:t>
      </w:r>
      <w:r w:rsidR="00CA49A3">
        <w:t xml:space="preserve"> bila blizu </w:t>
      </w:r>
      <w:r w:rsidR="00CA49A3" w:rsidRPr="00B02C48">
        <w:t>dosega</w:t>
      </w:r>
      <w:r w:rsidR="00CA49A3">
        <w:t>nju</w:t>
      </w:r>
      <w:r w:rsidR="00CA49A3" w:rsidRPr="00B02C48">
        <w:t xml:space="preserve"> </w:t>
      </w:r>
      <w:r w:rsidR="00B02C48" w:rsidRPr="00B02C48">
        <w:t>vpis</w:t>
      </w:r>
      <w:r w:rsidR="00CA49A3">
        <w:t xml:space="preserve">a v </w:t>
      </w:r>
      <w:r w:rsidR="00B02C48" w:rsidRPr="00B02C48">
        <w:t>KOPOP ukrep</w:t>
      </w:r>
      <w:r w:rsidR="00CA49A3">
        <w:t>e</w:t>
      </w:r>
      <w:r w:rsidR="00E92907">
        <w:t>:</w:t>
      </w:r>
      <w:r w:rsidR="00B02C48" w:rsidRPr="00B02C48">
        <w:t xml:space="preserve"> Kamniško - Savinjske Alpe, </w:t>
      </w:r>
      <w:r w:rsidR="00BD1BB2">
        <w:t xml:space="preserve">Boletina, Ličenca pri Poljčanah, SK Kočevsko, SK Kras, SK Notranjski trikotnik. </w:t>
      </w:r>
      <w:r w:rsidR="006639FA">
        <w:t>V letu 2023 so bili cilji po prilogi 6.3 doseženi oz. celo močno preseženi na 10 območjih (Cerkniško jezero, Črna dolina pri Grosuplju, Črni potok, Goričko, Kamniško</w:t>
      </w:r>
      <w:r w:rsidR="00756152">
        <w:rPr>
          <w:rFonts w:cs="Arial"/>
          <w:szCs w:val="24"/>
        </w:rPr>
        <w:t>–</w:t>
      </w:r>
      <w:r w:rsidR="006639FA">
        <w:t xml:space="preserve">Savinjske Alpe, SK Banjšice, SK Kočevsko, SK Kras, SK Notranjski trikotnik -1,2,5), kar je zelo vzpodbudno. Skupno je bilo </w:t>
      </w:r>
      <w:r w:rsidR="006639FA" w:rsidRPr="006639FA">
        <w:t>v omenjene štiri naravovarstvene KOPOP ukrepe v letu 202</w:t>
      </w:r>
      <w:r w:rsidR="006639FA">
        <w:t>3</w:t>
      </w:r>
      <w:r w:rsidR="006639FA" w:rsidRPr="006639FA">
        <w:t xml:space="preserve"> v celotni Sloveniji </w:t>
      </w:r>
      <w:r w:rsidR="006639FA">
        <w:t>vpisanih 13.912,7</w:t>
      </w:r>
      <w:r w:rsidR="006639FA" w:rsidRPr="006639FA">
        <w:t xml:space="preserve"> ha, kar pomeni </w:t>
      </w:r>
      <w:r w:rsidR="006A2696">
        <w:t>56</w:t>
      </w:r>
      <w:r w:rsidR="006639FA" w:rsidRPr="006639FA">
        <w:t xml:space="preserve"> % doseganje ciljev vpisa po </w:t>
      </w:r>
      <w:r w:rsidR="004778D0" w:rsidRPr="004778D0">
        <w:t>PUN 2015–2020</w:t>
      </w:r>
      <w:r w:rsidR="004778D0">
        <w:t xml:space="preserve"> </w:t>
      </w:r>
      <w:r w:rsidR="006639FA" w:rsidRPr="006639FA">
        <w:t>prilog</w:t>
      </w:r>
      <w:r w:rsidR="006A2696">
        <w:t>i</w:t>
      </w:r>
      <w:r w:rsidR="006639FA" w:rsidRPr="006639FA">
        <w:t xml:space="preserve"> 6.3</w:t>
      </w:r>
      <w:r w:rsidR="006A2696">
        <w:t>.</w:t>
      </w:r>
    </w:p>
    <w:p w14:paraId="4643CC41" w14:textId="26324FE4" w:rsidR="00CE720A" w:rsidRDefault="00275CEA" w:rsidP="00B958B4">
      <w:r>
        <w:t xml:space="preserve">Analizo izvajanja KOPOP ukrepov </w:t>
      </w:r>
      <w:r w:rsidR="00CE720A">
        <w:t>je bila</w:t>
      </w:r>
      <w:r>
        <w:t xml:space="preserve"> smiselno izved</w:t>
      </w:r>
      <w:r w:rsidR="00CE720A">
        <w:t>ena</w:t>
      </w:r>
      <w:r>
        <w:t xml:space="preserve"> tudi po prilogi 6.1, kjer pa je več območij </w:t>
      </w:r>
      <w:r w:rsidR="00A94706">
        <w:t>(</w:t>
      </w:r>
      <w:r>
        <w:t>tokrat območij Natura 2000</w:t>
      </w:r>
      <w:r w:rsidR="00A94706">
        <w:t>)</w:t>
      </w:r>
      <w:r>
        <w:t xml:space="preserve">, kjer so bili cilji doseženi (Cerkniško jezero, Črna dolina pri Grosuplju, Goričko, Huda luknja, </w:t>
      </w:r>
      <w:r w:rsidRPr="00275CEA">
        <w:t>Ličenca pri Poljčanah,</w:t>
      </w:r>
      <w:r>
        <w:t xml:space="preserve"> Ljubljansko barje, Mišja dolina, Mura, Škocjanski zatok, Zelenci). Skladno s prilogo 6.1 je bil cilj dosežen na 7 % območij Natura 2000, delno dosežen na 68</w:t>
      </w:r>
      <w:r w:rsidR="00A94706">
        <w:t> </w:t>
      </w:r>
      <w:r>
        <w:t xml:space="preserve">% območij Natura 2000, to pomeni, da </w:t>
      </w:r>
      <w:r w:rsidR="00A94706">
        <w:t xml:space="preserve">je </w:t>
      </w:r>
      <w:r>
        <w:t xml:space="preserve">vpis v </w:t>
      </w:r>
      <w:r w:rsidR="00A94706">
        <w:t>naravovarstvene</w:t>
      </w:r>
      <w:r>
        <w:t xml:space="preserve"> KOPOP ukrepe </w:t>
      </w:r>
      <w:r w:rsidR="00A94706" w:rsidRPr="00A94706">
        <w:t xml:space="preserve">(HAB, MET, VTR, STE) </w:t>
      </w:r>
      <w:r>
        <w:t xml:space="preserve">obstajal, a ni bil dovolj visok. Ni pa bilo nobenega vpisa </w:t>
      </w:r>
      <w:r w:rsidR="00A94706">
        <w:t xml:space="preserve">v te KOPOP ukrepe </w:t>
      </w:r>
      <w:r>
        <w:t xml:space="preserve">na </w:t>
      </w:r>
      <w:r w:rsidR="00A94706">
        <w:t xml:space="preserve">25 % </w:t>
      </w:r>
      <w:r>
        <w:t>območ</w:t>
      </w:r>
      <w:r w:rsidR="00A94706">
        <w:t>ij</w:t>
      </w:r>
      <w:r>
        <w:t xml:space="preserve"> Natura 2000</w:t>
      </w:r>
      <w:r w:rsidR="00A94706">
        <w:t xml:space="preserve"> (slika 1</w:t>
      </w:r>
      <w:r w:rsidR="00756152">
        <w:t>5</w:t>
      </w:r>
      <w:r w:rsidR="00A94706">
        <w:t>). V letu 2023, ko je stopila v veljavo nova SKP 2023-27 in so bili postavljeni tudi novi</w:t>
      </w:r>
      <w:r w:rsidR="00CE720A">
        <w:t xml:space="preserve">, še višji </w:t>
      </w:r>
      <w:r w:rsidR="00A94706">
        <w:t xml:space="preserve">cilji vpisa v </w:t>
      </w:r>
      <w:r w:rsidR="00A94706" w:rsidRPr="00A94706">
        <w:t>naravovarstvene KOPOP ukrepe</w:t>
      </w:r>
      <w:r w:rsidR="00A94706">
        <w:t xml:space="preserve">, je bil cilj dosežen na </w:t>
      </w:r>
      <w:r w:rsidR="00CE720A">
        <w:t xml:space="preserve">11 % </w:t>
      </w:r>
      <w:r w:rsidR="00A94706">
        <w:t>območij Natura 2000</w:t>
      </w:r>
      <w:r w:rsidR="00CE720A">
        <w:t>, delno dosežen pa na 72,5 %. Vpisa ni bilo na 16 % območij Natura 2000 (slika 1</w:t>
      </w:r>
      <w:r w:rsidR="00756152">
        <w:t>6</w:t>
      </w:r>
      <w:r w:rsidR="00CE720A">
        <w:t xml:space="preserve">). </w:t>
      </w:r>
    </w:p>
    <w:p w14:paraId="2ABCF96D" w14:textId="732FA42F" w:rsidR="00275CEA" w:rsidRDefault="00CE720A" w:rsidP="00B958B4">
      <w:pPr>
        <w:rPr>
          <w:rFonts w:cs="Arial"/>
          <w:szCs w:val="24"/>
        </w:rPr>
      </w:pPr>
      <w:r>
        <w:t>V</w:t>
      </w:r>
      <w:r w:rsidRPr="00B02C48">
        <w:t xml:space="preserve">elik del </w:t>
      </w:r>
      <w:r>
        <w:t xml:space="preserve">teh </w:t>
      </w:r>
      <w:r w:rsidRPr="00B02C48">
        <w:t>območji</w:t>
      </w:r>
      <w:r w:rsidR="009E32D0">
        <w:t>, kjer se pojavlja visok vpis</w:t>
      </w:r>
      <w:r w:rsidR="00756152">
        <w:t>,</w:t>
      </w:r>
      <w:r w:rsidR="009E32D0">
        <w:t xml:space="preserve"> l</w:t>
      </w:r>
      <w:r w:rsidRPr="00B02C48">
        <w:t xml:space="preserve">eži na območjih, ki so zavarovana in se z njimi </w:t>
      </w:r>
      <w:r>
        <w:t xml:space="preserve">aktivno </w:t>
      </w:r>
      <w:r w:rsidRPr="00B02C48">
        <w:t>upravlja ali pa na njih potekajo naravovarstveni projekti.</w:t>
      </w:r>
      <w:r>
        <w:t xml:space="preserve"> </w:t>
      </w:r>
      <w:r w:rsidRPr="00B958B4">
        <w:rPr>
          <w:rFonts w:cs="Arial"/>
          <w:szCs w:val="24"/>
        </w:rPr>
        <w:t>Analiza kmetij v Naturi 2000 je pokazala</w:t>
      </w:r>
      <w:r>
        <w:rPr>
          <w:rFonts w:cs="Arial"/>
          <w:szCs w:val="24"/>
        </w:rPr>
        <w:t xml:space="preserve"> tudi</w:t>
      </w:r>
      <w:r w:rsidRPr="00B958B4">
        <w:rPr>
          <w:rFonts w:cs="Arial"/>
          <w:szCs w:val="24"/>
        </w:rPr>
        <w:t xml:space="preserve">, da se za naravovarstvene operacije KOPOP odločajo nosilci kmetijskih gospodarstev, ki imajo v povprečju več kmetijskih površin v uporabi in so mlajši od nosilcev kmetijskih gospodarstev, ki se v te operacije ne vključujejo. </w:t>
      </w:r>
      <w:r>
        <w:rPr>
          <w:rFonts w:cs="Arial"/>
          <w:szCs w:val="24"/>
        </w:rPr>
        <w:t>Gre za kmetije, ki</w:t>
      </w:r>
      <w:r w:rsidRPr="00B958B4">
        <w:rPr>
          <w:rFonts w:cs="Arial"/>
          <w:szCs w:val="24"/>
        </w:rPr>
        <w:t xml:space="preserve"> so po večini usmerjene v govedorejo in rejo pašne živine</w:t>
      </w:r>
      <w:r>
        <w:rPr>
          <w:rFonts w:cs="Arial"/>
          <w:szCs w:val="24"/>
        </w:rPr>
        <w:t xml:space="preserve"> (</w:t>
      </w:r>
      <w:hyperlink r:id="rId64" w:history="1">
        <w:r w:rsidRPr="00BD1BB2">
          <w:rPr>
            <w:rStyle w:val="Hiperpovezava"/>
            <w:rFonts w:cs="Arial"/>
            <w:szCs w:val="24"/>
          </w:rPr>
          <w:t>Kirbiš in Čuš, 2020</w:t>
        </w:r>
      </w:hyperlink>
      <w:r>
        <w:rPr>
          <w:rFonts w:cs="Arial"/>
          <w:szCs w:val="24"/>
        </w:rPr>
        <w:t>)</w:t>
      </w:r>
      <w:r w:rsidRPr="00B958B4">
        <w:rPr>
          <w:rFonts w:cs="Arial"/>
          <w:szCs w:val="24"/>
        </w:rPr>
        <w:t>.</w:t>
      </w:r>
    </w:p>
    <w:p w14:paraId="4E5E8004" w14:textId="77777777" w:rsidR="000904E2" w:rsidRDefault="000904E2" w:rsidP="00B958B4"/>
    <w:p w14:paraId="7BC3CF50" w14:textId="4D366D27" w:rsidR="00275CEA" w:rsidRDefault="002C0AF0" w:rsidP="00734229">
      <w:pPr>
        <w:jc w:val="center"/>
      </w:pPr>
      <w:r>
        <w:rPr>
          <w:noProof/>
        </w:rPr>
        <w:lastRenderedPageBreak/>
        <w:drawing>
          <wp:inline distT="0" distB="0" distL="0" distR="0" wp14:anchorId="5D667DF9" wp14:editId="56797BD9">
            <wp:extent cx="6120130" cy="3573780"/>
            <wp:effectExtent l="0" t="0" r="0" b="7620"/>
            <wp:docPr id="930299324" name="Grafikon 1">
              <a:extLst xmlns:a="http://schemas.openxmlformats.org/drawingml/2006/main">
                <a:ext uri="{FF2B5EF4-FFF2-40B4-BE49-F238E27FC236}">
                  <a16:creationId xmlns:a16="http://schemas.microsoft.com/office/drawing/2014/main" id="{5F7944C6-9F67-4496-BF45-8A93A5BD4C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C74B87C" w14:textId="3BC28EEF" w:rsidR="00D763C8" w:rsidRPr="00967742" w:rsidRDefault="00D763C8" w:rsidP="00D763C8">
      <w:pPr>
        <w:spacing w:after="0" w:line="240" w:lineRule="auto"/>
        <w:ind w:left="1440" w:hanging="1440"/>
        <w:jc w:val="center"/>
        <w:rPr>
          <w:rFonts w:cs="Arial"/>
          <w:bCs/>
          <w:i/>
          <w:sz w:val="20"/>
          <w:szCs w:val="20"/>
        </w:rPr>
      </w:pPr>
      <w:bookmarkStart w:id="73" w:name="_Toc213338070"/>
      <w:r w:rsidRPr="00967742">
        <w:rPr>
          <w:rFonts w:cs="Arial"/>
          <w:bCs/>
          <w:i/>
          <w:sz w:val="20"/>
          <w:szCs w:val="20"/>
        </w:rPr>
        <w:t xml:space="preserve">Slika </w:t>
      </w:r>
      <w:r w:rsidRPr="00967742">
        <w:rPr>
          <w:rFonts w:cs="Arial"/>
          <w:bCs/>
          <w:i/>
          <w:sz w:val="20"/>
          <w:szCs w:val="20"/>
        </w:rPr>
        <w:fldChar w:fldCharType="begin"/>
      </w:r>
      <w:r w:rsidRPr="00D75066">
        <w:rPr>
          <w:rFonts w:cs="Arial"/>
          <w:bCs/>
          <w:i/>
          <w:sz w:val="20"/>
          <w:szCs w:val="20"/>
        </w:rPr>
        <w:instrText xml:space="preserve"> SEQ Slika \* ARABIC </w:instrText>
      </w:r>
      <w:r w:rsidRPr="00967742">
        <w:rPr>
          <w:rFonts w:cs="Arial"/>
          <w:bCs/>
          <w:i/>
          <w:sz w:val="20"/>
          <w:szCs w:val="20"/>
        </w:rPr>
        <w:fldChar w:fldCharType="separate"/>
      </w:r>
      <w:r w:rsidR="00752966">
        <w:rPr>
          <w:rFonts w:cs="Arial"/>
          <w:bCs/>
          <w:i/>
          <w:noProof/>
          <w:sz w:val="20"/>
          <w:szCs w:val="20"/>
        </w:rPr>
        <w:t>16</w:t>
      </w:r>
      <w:r w:rsidRPr="00967742">
        <w:rPr>
          <w:rFonts w:cs="Arial"/>
          <w:bCs/>
          <w:i/>
          <w:sz w:val="20"/>
          <w:szCs w:val="20"/>
        </w:rPr>
        <w:fldChar w:fldCharType="end"/>
      </w:r>
      <w:r w:rsidRPr="00D75066">
        <w:rPr>
          <w:rFonts w:cs="Arial"/>
          <w:bCs/>
          <w:i/>
          <w:sz w:val="20"/>
          <w:szCs w:val="20"/>
        </w:rPr>
        <w:t xml:space="preserve">: </w:t>
      </w:r>
      <w:r w:rsidRPr="00700813">
        <w:rPr>
          <w:rFonts w:cs="Arial"/>
          <w:bCs/>
          <w:i/>
          <w:sz w:val="20"/>
          <w:szCs w:val="20"/>
        </w:rPr>
        <w:t xml:space="preserve">Izvedenost varstvenih ukrepov </w:t>
      </w:r>
      <w:r w:rsidR="00675ED6" w:rsidRPr="00675ED6">
        <w:rPr>
          <w:rFonts w:cs="Arial"/>
          <w:bCs/>
          <w:i/>
          <w:sz w:val="20"/>
          <w:szCs w:val="20"/>
        </w:rPr>
        <w:t>PUN 2015–2020</w:t>
      </w:r>
      <w:r w:rsidRPr="00700813">
        <w:rPr>
          <w:rFonts w:cs="Arial"/>
          <w:bCs/>
          <w:i/>
          <w:sz w:val="20"/>
          <w:szCs w:val="20"/>
        </w:rPr>
        <w:t xml:space="preserve"> znotraj </w:t>
      </w:r>
      <w:r w:rsidRPr="00D75066">
        <w:rPr>
          <w:rFonts w:cs="Arial"/>
          <w:bCs/>
          <w:i/>
          <w:sz w:val="20"/>
          <w:szCs w:val="20"/>
        </w:rPr>
        <w:t>prilagojen</w:t>
      </w:r>
      <w:r>
        <w:rPr>
          <w:rFonts w:cs="Arial"/>
          <w:bCs/>
          <w:i/>
          <w:sz w:val="20"/>
          <w:szCs w:val="20"/>
        </w:rPr>
        <w:t>e</w:t>
      </w:r>
      <w:r w:rsidRPr="00D75066">
        <w:rPr>
          <w:rFonts w:cs="Arial"/>
          <w:bCs/>
          <w:i/>
          <w:sz w:val="20"/>
          <w:szCs w:val="20"/>
        </w:rPr>
        <w:t xml:space="preserve"> kmetijsk</w:t>
      </w:r>
      <w:r>
        <w:rPr>
          <w:rFonts w:cs="Arial"/>
          <w:bCs/>
          <w:i/>
          <w:sz w:val="20"/>
          <w:szCs w:val="20"/>
        </w:rPr>
        <w:t>e</w:t>
      </w:r>
      <w:r w:rsidRPr="00D75066">
        <w:rPr>
          <w:rFonts w:cs="Arial"/>
          <w:bCs/>
          <w:i/>
          <w:sz w:val="20"/>
          <w:szCs w:val="20"/>
        </w:rPr>
        <w:t xml:space="preserve"> </w:t>
      </w:r>
      <w:r w:rsidRPr="00967742">
        <w:rPr>
          <w:rFonts w:cs="Arial"/>
          <w:bCs/>
          <w:i/>
          <w:sz w:val="20"/>
          <w:szCs w:val="20"/>
        </w:rPr>
        <w:t>praks</w:t>
      </w:r>
      <w:r>
        <w:rPr>
          <w:rFonts w:cs="Arial"/>
          <w:bCs/>
          <w:i/>
          <w:sz w:val="20"/>
          <w:szCs w:val="20"/>
        </w:rPr>
        <w:t>e</w:t>
      </w:r>
      <w:r w:rsidRPr="00967742">
        <w:rPr>
          <w:rFonts w:cs="Arial"/>
          <w:bCs/>
          <w:i/>
          <w:sz w:val="20"/>
          <w:szCs w:val="20"/>
        </w:rPr>
        <w:t xml:space="preserve"> </w:t>
      </w:r>
      <w:r w:rsidRPr="00700813">
        <w:rPr>
          <w:rFonts w:cs="Arial"/>
          <w:bCs/>
          <w:i/>
          <w:sz w:val="20"/>
          <w:szCs w:val="20"/>
        </w:rPr>
        <w:t xml:space="preserve">v </w:t>
      </w:r>
      <w:r>
        <w:rPr>
          <w:rFonts w:cs="Arial"/>
          <w:bCs/>
          <w:i/>
          <w:sz w:val="20"/>
          <w:szCs w:val="20"/>
        </w:rPr>
        <w:t>letu 2023</w:t>
      </w:r>
      <w:r w:rsidR="00982BA8">
        <w:rPr>
          <w:rFonts w:cs="Arial"/>
          <w:bCs/>
          <w:i/>
          <w:sz w:val="20"/>
          <w:szCs w:val="20"/>
        </w:rPr>
        <w:t>,</w:t>
      </w:r>
      <w:r>
        <w:rPr>
          <w:rFonts w:cs="Arial"/>
          <w:bCs/>
          <w:i/>
          <w:sz w:val="20"/>
          <w:szCs w:val="20"/>
        </w:rPr>
        <w:t xml:space="preserve"> po sklopih</w:t>
      </w:r>
      <w:r w:rsidR="009E3398">
        <w:rPr>
          <w:rFonts w:cs="Arial"/>
          <w:bCs/>
          <w:i/>
          <w:sz w:val="20"/>
          <w:szCs w:val="20"/>
        </w:rPr>
        <w:t xml:space="preserve"> (SKP 2023 – 2027)</w:t>
      </w:r>
      <w:r w:rsidRPr="00700813">
        <w:rPr>
          <w:rFonts w:cs="Arial"/>
          <w:bCs/>
          <w:i/>
          <w:sz w:val="20"/>
          <w:szCs w:val="20"/>
        </w:rPr>
        <w:t>.</w:t>
      </w:r>
      <w:bookmarkEnd w:id="73"/>
    </w:p>
    <w:p w14:paraId="26782FB7" w14:textId="4179EE91" w:rsidR="00D763C8" w:rsidRDefault="00D763C8" w:rsidP="00B958B4">
      <w:pPr>
        <w:rPr>
          <w:rFonts w:cs="Arial"/>
          <w:szCs w:val="24"/>
        </w:rPr>
      </w:pPr>
    </w:p>
    <w:bookmarkEnd w:id="72"/>
    <w:p w14:paraId="10B0BABF" w14:textId="17F6A541" w:rsidR="00994CB9" w:rsidRPr="00D75066" w:rsidRDefault="000904E2" w:rsidP="00994CB9">
      <w:pPr>
        <w:spacing w:after="0"/>
        <w:rPr>
          <w:rFonts w:cs="Arial"/>
          <w:szCs w:val="24"/>
        </w:rPr>
      </w:pPr>
      <w:r>
        <w:rPr>
          <w:rFonts w:cs="Arial"/>
          <w:szCs w:val="24"/>
        </w:rPr>
        <w:t>P</w:t>
      </w:r>
      <w:r w:rsidR="00994CB9" w:rsidRPr="00D75066">
        <w:rPr>
          <w:rFonts w:cs="Arial"/>
          <w:szCs w:val="24"/>
        </w:rPr>
        <w:t xml:space="preserve">oleg navedenih ukrepov lahko k doseganju ciljev na območjih Natura 2000 v določeni meri prispevajo tudi plačila za območja z omejenimi dejavniki za kmetijstvo (OMD), ki prispevajo k obdelanosti zemljišč in tako zlasti k preprečevanju zaraščanja travniških površin na območjih Natura 2000, saj gre pri OMD za območja z višjimi nadmorskimi višinami in strmimi nagibi terena, ki se hitreje zaraščajo. Deloma pozitivno prispeva tudi ukrep ekološko kmetovanje, ki pa je </w:t>
      </w:r>
      <w:r w:rsidR="003F346F">
        <w:rPr>
          <w:rFonts w:cs="Arial"/>
          <w:szCs w:val="24"/>
        </w:rPr>
        <w:t xml:space="preserve">bil </w:t>
      </w:r>
      <w:r w:rsidR="00994CB9" w:rsidRPr="00D75066">
        <w:rPr>
          <w:rFonts w:cs="Arial"/>
          <w:szCs w:val="24"/>
        </w:rPr>
        <w:t xml:space="preserve">včasih v nasprotju s cilji </w:t>
      </w:r>
      <w:r w:rsidR="00675ED6" w:rsidRPr="00675ED6">
        <w:rPr>
          <w:rFonts w:cs="Arial"/>
          <w:szCs w:val="24"/>
        </w:rPr>
        <w:t>PUN 2015–2020</w:t>
      </w:r>
      <w:r w:rsidR="00994CB9" w:rsidRPr="00D75066">
        <w:rPr>
          <w:rFonts w:cs="Arial"/>
          <w:szCs w:val="24"/>
        </w:rPr>
        <w:t xml:space="preserve">, saj je </w:t>
      </w:r>
      <w:r w:rsidR="003F346F">
        <w:rPr>
          <w:rFonts w:cs="Arial"/>
          <w:szCs w:val="24"/>
        </w:rPr>
        <w:t xml:space="preserve">bilo </w:t>
      </w:r>
      <w:r w:rsidR="00994CB9" w:rsidRPr="00D75066">
        <w:rPr>
          <w:rFonts w:cs="Arial"/>
          <w:szCs w:val="24"/>
        </w:rPr>
        <w:t xml:space="preserve">v skladu </w:t>
      </w:r>
      <w:r w:rsidR="003F346F">
        <w:rPr>
          <w:rFonts w:cs="Arial"/>
          <w:szCs w:val="24"/>
        </w:rPr>
        <w:t xml:space="preserve">s takratno </w:t>
      </w:r>
      <w:r w:rsidR="00994CB9" w:rsidRPr="00D75066">
        <w:rPr>
          <w:rFonts w:cs="Arial"/>
          <w:szCs w:val="24"/>
        </w:rPr>
        <w:t xml:space="preserve">EU zakonodajo kmetijskim gospodarstvom, ki so </w:t>
      </w:r>
      <w:r w:rsidR="003F346F">
        <w:rPr>
          <w:rFonts w:cs="Arial"/>
          <w:szCs w:val="24"/>
        </w:rPr>
        <w:t xml:space="preserve">bila </w:t>
      </w:r>
      <w:r w:rsidR="00994CB9" w:rsidRPr="00D75066">
        <w:rPr>
          <w:rFonts w:cs="Arial"/>
          <w:szCs w:val="24"/>
        </w:rPr>
        <w:t xml:space="preserve">vključena v ukrep ekološkega kmetovanja, </w:t>
      </w:r>
      <w:r w:rsidR="00907978">
        <w:rPr>
          <w:rFonts w:cs="Arial"/>
          <w:szCs w:val="24"/>
        </w:rPr>
        <w:t xml:space="preserve">v </w:t>
      </w:r>
      <w:r w:rsidR="003F346F">
        <w:rPr>
          <w:rFonts w:cs="Arial"/>
          <w:szCs w:val="24"/>
        </w:rPr>
        <w:t>pretekli</w:t>
      </w:r>
      <w:r w:rsidR="00907978">
        <w:rPr>
          <w:rFonts w:cs="Arial"/>
          <w:szCs w:val="24"/>
        </w:rPr>
        <w:t xml:space="preserve"> perspektivi </w:t>
      </w:r>
      <w:r w:rsidR="00994CB9" w:rsidRPr="00D75066">
        <w:rPr>
          <w:rFonts w:cs="Arial"/>
          <w:szCs w:val="24"/>
        </w:rPr>
        <w:t xml:space="preserve">dovoljeno </w:t>
      </w:r>
      <w:proofErr w:type="spellStart"/>
      <w:r w:rsidR="00994CB9" w:rsidRPr="00D75066">
        <w:rPr>
          <w:rFonts w:cs="Arial"/>
          <w:szCs w:val="24"/>
        </w:rPr>
        <w:t>preoravanje</w:t>
      </w:r>
      <w:proofErr w:type="spellEnd"/>
      <w:r w:rsidR="00994CB9" w:rsidRPr="00D75066">
        <w:rPr>
          <w:rFonts w:cs="Arial"/>
          <w:szCs w:val="24"/>
        </w:rPr>
        <w:t xml:space="preserve"> OOTT. Ciljne vrednosti za OMD in ekološko kmetijstvo v </w:t>
      </w:r>
      <w:r w:rsidR="004778D0" w:rsidRPr="004778D0">
        <w:rPr>
          <w:rFonts w:cs="Arial"/>
          <w:szCs w:val="24"/>
        </w:rPr>
        <w:t>PUN 2015–2020</w:t>
      </w:r>
      <w:r w:rsidR="00994CB9" w:rsidRPr="00D75066">
        <w:rPr>
          <w:rFonts w:cs="Arial"/>
          <w:szCs w:val="24"/>
        </w:rPr>
        <w:t xml:space="preserve"> niso navedene</w:t>
      </w:r>
      <w:r w:rsidR="00907978">
        <w:rPr>
          <w:rFonts w:cs="Arial"/>
          <w:szCs w:val="24"/>
        </w:rPr>
        <w:t xml:space="preserve">, zato je tudi težje ugotavljati učinkovitost teh ukrepov. </w:t>
      </w:r>
    </w:p>
    <w:p w14:paraId="66F8DFB1" w14:textId="77777777" w:rsidR="00994CB9" w:rsidRPr="00D75066" w:rsidRDefault="00994CB9" w:rsidP="00994CB9">
      <w:pPr>
        <w:spacing w:after="0"/>
        <w:rPr>
          <w:rFonts w:cs="Arial"/>
          <w:szCs w:val="24"/>
        </w:rPr>
      </w:pPr>
    </w:p>
    <w:p w14:paraId="74173345" w14:textId="62BA6CC4" w:rsidR="00994CB9" w:rsidRDefault="00994CB9" w:rsidP="00994CB9">
      <w:pPr>
        <w:spacing w:after="0"/>
        <w:rPr>
          <w:rFonts w:cs="Arial"/>
          <w:szCs w:val="24"/>
        </w:rPr>
      </w:pPr>
      <w:r w:rsidRPr="00D25757">
        <w:rPr>
          <w:rFonts w:cs="Arial"/>
          <w:szCs w:val="24"/>
        </w:rPr>
        <w:t>Ukrepi na</w:t>
      </w:r>
      <w:r w:rsidRPr="00D75066">
        <w:rPr>
          <w:rFonts w:cs="Arial"/>
          <w:szCs w:val="24"/>
        </w:rPr>
        <w:t xml:space="preserve"> hidromelioracijskih kanalih (predvsem prilagojeno čiščenje melioracijskih jarkov in kanalov), ki so v </w:t>
      </w:r>
      <w:r w:rsidR="00675ED6" w:rsidRPr="00675ED6">
        <w:rPr>
          <w:rFonts w:cs="Arial"/>
          <w:szCs w:val="24"/>
        </w:rPr>
        <w:t>PUN 2015–2020</w:t>
      </w:r>
      <w:r w:rsidRPr="00D75066">
        <w:rPr>
          <w:rFonts w:cs="Arial"/>
          <w:szCs w:val="24"/>
        </w:rPr>
        <w:t xml:space="preserve"> sicer malo</w:t>
      </w:r>
      <w:r w:rsidR="0052647A" w:rsidRPr="00D75066">
        <w:rPr>
          <w:rFonts w:cs="Arial"/>
          <w:szCs w:val="24"/>
        </w:rPr>
        <w:t xml:space="preserve"> </w:t>
      </w:r>
      <w:r w:rsidRPr="00D75066">
        <w:rPr>
          <w:rFonts w:cs="Arial"/>
          <w:szCs w:val="24"/>
        </w:rPr>
        <w:t xml:space="preserve">številčni, </w:t>
      </w:r>
      <w:r w:rsidR="00D25757">
        <w:rPr>
          <w:rFonts w:cs="Arial"/>
          <w:szCs w:val="24"/>
        </w:rPr>
        <w:t xml:space="preserve">so </w:t>
      </w:r>
      <w:r w:rsidRPr="00D75066">
        <w:rPr>
          <w:rFonts w:cs="Arial"/>
          <w:szCs w:val="24"/>
        </w:rPr>
        <w:t>se izvaja</w:t>
      </w:r>
      <w:r w:rsidR="00D25757">
        <w:rPr>
          <w:rFonts w:cs="Arial"/>
          <w:szCs w:val="24"/>
        </w:rPr>
        <w:t>li</w:t>
      </w:r>
      <w:r w:rsidRPr="00D75066">
        <w:rPr>
          <w:rFonts w:cs="Arial"/>
          <w:szCs w:val="24"/>
        </w:rPr>
        <w:t xml:space="preserve"> na podlagi Zakona o kmetijskih zemljiščih, ki določa, da so za vzdrževanje hidromelioracijskih sistemov odgovorni lastniki kmetijskih zemljišč. Javni zavod Sklad kmetijskih zemljišč in gozdov Republike Slovenije s koncesionarji določi obseg vzdrževalnih del, v postopku presoje sprejemljivosti pa se določi tak obseg in potek del, ki ne poslabša stanja Natura vrst in habitatnih tipov. Zakon je vzpostavil tudi sistemski vir za financiranje teh aktivnosti s takso za upravljanje in vzdrževanje hidromelioracijskih sistemov. Ta ukrep se </w:t>
      </w:r>
      <w:r w:rsidR="009441D8" w:rsidRPr="00D75066">
        <w:rPr>
          <w:rFonts w:cs="Arial"/>
          <w:szCs w:val="24"/>
        </w:rPr>
        <w:t>sistemsko izvaja</w:t>
      </w:r>
      <w:r w:rsidR="00624B1E">
        <w:rPr>
          <w:rFonts w:cs="Arial"/>
          <w:szCs w:val="24"/>
        </w:rPr>
        <w:t xml:space="preserve"> v celoti</w:t>
      </w:r>
      <w:r w:rsidR="009441D8" w:rsidRPr="00D75066">
        <w:rPr>
          <w:rFonts w:cs="Arial"/>
          <w:szCs w:val="24"/>
        </w:rPr>
        <w:t xml:space="preserve"> in se </w:t>
      </w:r>
      <w:r w:rsidRPr="00D75066">
        <w:rPr>
          <w:rFonts w:cs="Arial"/>
          <w:szCs w:val="24"/>
        </w:rPr>
        <w:t>od ostalih loči po tem, da njegovo izvajanje ni omejeno le na kmetijska gospodarstva, ki oddajajo zbirno vlogo, saj je del nacionalne zakonodaje</w:t>
      </w:r>
      <w:r w:rsidR="009441D8" w:rsidRPr="00D75066">
        <w:rPr>
          <w:rFonts w:cs="Arial"/>
          <w:szCs w:val="24"/>
        </w:rPr>
        <w:t xml:space="preserve"> in torej velja za vse kmetijske površine</w:t>
      </w:r>
      <w:r w:rsidRPr="00D75066">
        <w:rPr>
          <w:rFonts w:cs="Arial"/>
          <w:szCs w:val="24"/>
        </w:rPr>
        <w:t>.</w:t>
      </w:r>
    </w:p>
    <w:p w14:paraId="01CE61E8" w14:textId="77777777" w:rsidR="009126EA" w:rsidRDefault="009126EA" w:rsidP="00994CB9">
      <w:pPr>
        <w:spacing w:after="0"/>
        <w:rPr>
          <w:rFonts w:cs="Arial"/>
          <w:szCs w:val="24"/>
        </w:rPr>
      </w:pPr>
    </w:p>
    <w:p w14:paraId="5E1FD9EE" w14:textId="4FAFDCDC" w:rsidR="009126EA" w:rsidRDefault="009126EA" w:rsidP="009126EA">
      <w:pPr>
        <w:spacing w:after="0"/>
        <w:rPr>
          <w:rFonts w:cs="Arial"/>
          <w:szCs w:val="24"/>
        </w:rPr>
      </w:pPr>
      <w:r w:rsidRPr="00D75066">
        <w:rPr>
          <w:rFonts w:cs="Arial"/>
          <w:szCs w:val="24"/>
        </w:rPr>
        <w:t xml:space="preserve">Ukrep Sodelovanje je v </w:t>
      </w:r>
      <w:r>
        <w:rPr>
          <w:rFonts w:cs="Arial"/>
          <w:szCs w:val="24"/>
        </w:rPr>
        <w:t>bil</w:t>
      </w:r>
      <w:r w:rsidRPr="00D75066">
        <w:rPr>
          <w:rFonts w:cs="Arial"/>
          <w:szCs w:val="24"/>
        </w:rPr>
        <w:t xml:space="preserve"> prilogi 6.1 »Cilji in ukrepi</w:t>
      </w:r>
      <w:r>
        <w:rPr>
          <w:rFonts w:cs="Arial"/>
          <w:szCs w:val="24"/>
        </w:rPr>
        <w:t>«</w:t>
      </w:r>
      <w:r w:rsidRPr="00D75066">
        <w:rPr>
          <w:rFonts w:cs="Arial"/>
          <w:szCs w:val="24"/>
        </w:rPr>
        <w:t xml:space="preserve"> </w:t>
      </w:r>
      <w:r w:rsidR="00675ED6" w:rsidRPr="00675ED6">
        <w:rPr>
          <w:rFonts w:cs="Arial"/>
          <w:szCs w:val="24"/>
        </w:rPr>
        <w:t>PUN 2015–2020</w:t>
      </w:r>
      <w:r>
        <w:rPr>
          <w:rFonts w:cs="Arial"/>
          <w:szCs w:val="24"/>
        </w:rPr>
        <w:t xml:space="preserve"> </w:t>
      </w:r>
      <w:r w:rsidRPr="00D75066">
        <w:rPr>
          <w:rFonts w:cs="Arial"/>
          <w:szCs w:val="24"/>
        </w:rPr>
        <w:t xml:space="preserve">naveden na nekaj območjih, na katerih naj bi prednostno prispeval k doseganju ciljev. Cilj ukrepa Sodelovanje (M16) je </w:t>
      </w:r>
      <w:r>
        <w:rPr>
          <w:rFonts w:cs="Arial"/>
          <w:szCs w:val="24"/>
        </w:rPr>
        <w:t xml:space="preserve">bil </w:t>
      </w:r>
      <w:r w:rsidRPr="00D75066">
        <w:rPr>
          <w:rFonts w:cs="Arial"/>
          <w:szCs w:val="24"/>
        </w:rPr>
        <w:t>pospešiti prenos znanja in inovacij iz raziskovalne sfere v kmetijsko prakso. Ukrep Sodelovanje se</w:t>
      </w:r>
      <w:r>
        <w:rPr>
          <w:rFonts w:cs="Arial"/>
          <w:szCs w:val="24"/>
        </w:rPr>
        <w:t xml:space="preserve"> je </w:t>
      </w:r>
      <w:r w:rsidRPr="00D75066">
        <w:rPr>
          <w:rFonts w:cs="Arial"/>
          <w:szCs w:val="24"/>
        </w:rPr>
        <w:t>izvaja</w:t>
      </w:r>
      <w:r>
        <w:rPr>
          <w:rFonts w:cs="Arial"/>
          <w:szCs w:val="24"/>
        </w:rPr>
        <w:t>l</w:t>
      </w:r>
      <w:r w:rsidRPr="00D75066">
        <w:rPr>
          <w:rFonts w:cs="Arial"/>
          <w:szCs w:val="24"/>
        </w:rPr>
        <w:t xml:space="preserve"> preko štirih </w:t>
      </w:r>
      <w:proofErr w:type="spellStart"/>
      <w:r w:rsidRPr="00D75066">
        <w:rPr>
          <w:rFonts w:cs="Arial"/>
          <w:szCs w:val="24"/>
        </w:rPr>
        <w:t>podukrepov</w:t>
      </w:r>
      <w:proofErr w:type="spellEnd"/>
      <w:r w:rsidRPr="00D75066">
        <w:rPr>
          <w:rFonts w:cs="Arial"/>
          <w:szCs w:val="24"/>
        </w:rPr>
        <w:t xml:space="preserve">. Za </w:t>
      </w:r>
      <w:r>
        <w:rPr>
          <w:rFonts w:cs="Arial"/>
          <w:szCs w:val="24"/>
        </w:rPr>
        <w:t xml:space="preserve">doseganje </w:t>
      </w:r>
      <w:r w:rsidRPr="00D75066">
        <w:rPr>
          <w:rFonts w:cs="Arial"/>
          <w:szCs w:val="24"/>
        </w:rPr>
        <w:t>cilje</w:t>
      </w:r>
      <w:r>
        <w:rPr>
          <w:rFonts w:cs="Arial"/>
          <w:szCs w:val="24"/>
        </w:rPr>
        <w:t>v</w:t>
      </w:r>
      <w:r w:rsidRPr="00D75066">
        <w:rPr>
          <w:rFonts w:cs="Arial"/>
          <w:szCs w:val="24"/>
        </w:rPr>
        <w:t xml:space="preserve"> </w:t>
      </w:r>
      <w:r w:rsidR="00675ED6" w:rsidRPr="00675ED6">
        <w:rPr>
          <w:rFonts w:cs="Arial"/>
          <w:szCs w:val="24"/>
        </w:rPr>
        <w:t>PUN 2015–2020</w:t>
      </w:r>
      <w:r w:rsidRPr="00D75066">
        <w:rPr>
          <w:rFonts w:cs="Arial"/>
          <w:szCs w:val="24"/>
        </w:rPr>
        <w:t xml:space="preserve"> sta </w:t>
      </w:r>
      <w:r>
        <w:rPr>
          <w:rFonts w:cs="Arial"/>
          <w:szCs w:val="24"/>
        </w:rPr>
        <w:t xml:space="preserve">bila </w:t>
      </w:r>
      <w:r w:rsidRPr="00D75066">
        <w:rPr>
          <w:rFonts w:cs="Arial"/>
          <w:szCs w:val="24"/>
        </w:rPr>
        <w:t>pomembna predvsem</w:t>
      </w:r>
      <w:r>
        <w:rPr>
          <w:rFonts w:cs="Arial"/>
          <w:szCs w:val="24"/>
        </w:rPr>
        <w:t xml:space="preserve"> (i) </w:t>
      </w:r>
      <w:r w:rsidRPr="00D75066">
        <w:rPr>
          <w:rFonts w:cs="Arial"/>
          <w:szCs w:val="24"/>
        </w:rPr>
        <w:t>podpora za pilotne projekte ter razvoj novih proizvodov, praks, procesov in tehnologij (</w:t>
      </w:r>
      <w:proofErr w:type="spellStart"/>
      <w:r w:rsidRPr="00D75066">
        <w:rPr>
          <w:rFonts w:cs="Arial"/>
          <w:szCs w:val="24"/>
        </w:rPr>
        <w:t>podukrep</w:t>
      </w:r>
      <w:proofErr w:type="spellEnd"/>
      <w:r w:rsidRPr="00D75066">
        <w:rPr>
          <w:rFonts w:cs="Arial"/>
          <w:szCs w:val="24"/>
        </w:rPr>
        <w:t xml:space="preserve"> </w:t>
      </w:r>
      <w:r w:rsidRPr="00D75066">
        <w:rPr>
          <w:rFonts w:cs="Arial"/>
          <w:szCs w:val="24"/>
        </w:rPr>
        <w:lastRenderedPageBreak/>
        <w:t>16.2)</w:t>
      </w:r>
      <w:r>
        <w:rPr>
          <w:rFonts w:cs="Arial"/>
          <w:szCs w:val="24"/>
        </w:rPr>
        <w:t xml:space="preserve"> in (ii) </w:t>
      </w:r>
      <w:r w:rsidRPr="00D75066">
        <w:rPr>
          <w:rFonts w:cs="Arial"/>
          <w:szCs w:val="24"/>
        </w:rPr>
        <w:t xml:space="preserve">podpora za skupno ukrepanje za blažitev podnebnih sprememb ali prilagajanje nanje ter podpora za skupne pristope k </w:t>
      </w:r>
      <w:proofErr w:type="spellStart"/>
      <w:r w:rsidRPr="00D75066">
        <w:rPr>
          <w:rFonts w:cs="Arial"/>
          <w:szCs w:val="24"/>
        </w:rPr>
        <w:t>okoljskim</w:t>
      </w:r>
      <w:proofErr w:type="spellEnd"/>
      <w:r w:rsidRPr="00D75066">
        <w:rPr>
          <w:rFonts w:cs="Arial"/>
          <w:szCs w:val="24"/>
        </w:rPr>
        <w:t xml:space="preserve"> projektom in stalnim </w:t>
      </w:r>
      <w:proofErr w:type="spellStart"/>
      <w:r w:rsidRPr="00D75066">
        <w:rPr>
          <w:rFonts w:cs="Arial"/>
          <w:szCs w:val="24"/>
        </w:rPr>
        <w:t>okoljskim</w:t>
      </w:r>
      <w:proofErr w:type="spellEnd"/>
      <w:r w:rsidRPr="00D75066">
        <w:rPr>
          <w:rFonts w:cs="Arial"/>
          <w:szCs w:val="24"/>
        </w:rPr>
        <w:t xml:space="preserve"> praksam (</w:t>
      </w:r>
      <w:proofErr w:type="spellStart"/>
      <w:r w:rsidRPr="00D75066">
        <w:rPr>
          <w:rFonts w:cs="Arial"/>
          <w:szCs w:val="24"/>
        </w:rPr>
        <w:t>podukrep</w:t>
      </w:r>
      <w:proofErr w:type="spellEnd"/>
      <w:r w:rsidRPr="00D75066">
        <w:rPr>
          <w:rFonts w:cs="Arial"/>
          <w:szCs w:val="24"/>
        </w:rPr>
        <w:t xml:space="preserve"> 16.5).</w:t>
      </w:r>
      <w:r>
        <w:rPr>
          <w:rFonts w:cs="Arial"/>
          <w:szCs w:val="24"/>
        </w:rPr>
        <w:t xml:space="preserve"> Ta aktivnost se je  izvajala pri 20 % tovrstnih ukrepov v </w:t>
      </w:r>
      <w:bookmarkStart w:id="74" w:name="_Hlk213337662"/>
      <w:r w:rsidR="00675ED6" w:rsidRPr="00675ED6">
        <w:rPr>
          <w:rFonts w:cs="Arial"/>
          <w:szCs w:val="24"/>
        </w:rPr>
        <w:t>PUN 2015–2020</w:t>
      </w:r>
      <w:bookmarkEnd w:id="74"/>
      <w:r>
        <w:rPr>
          <w:rFonts w:cs="Arial"/>
          <w:szCs w:val="24"/>
        </w:rPr>
        <w:t xml:space="preserve">. </w:t>
      </w:r>
    </w:p>
    <w:p w14:paraId="2D3DD939" w14:textId="77777777" w:rsidR="009126EA" w:rsidRDefault="009126EA" w:rsidP="009126EA">
      <w:pPr>
        <w:spacing w:after="0"/>
        <w:rPr>
          <w:rFonts w:cs="Arial"/>
          <w:szCs w:val="24"/>
        </w:rPr>
      </w:pPr>
    </w:p>
    <w:p w14:paraId="332D70EC" w14:textId="2834B3A6" w:rsidR="009126EA" w:rsidRPr="009075FB" w:rsidRDefault="009126EA" w:rsidP="009126EA">
      <w:pPr>
        <w:spacing w:after="0"/>
        <w:rPr>
          <w:rFonts w:cs="Arial"/>
          <w:szCs w:val="24"/>
        </w:rPr>
      </w:pPr>
      <w:r>
        <w:rPr>
          <w:rFonts w:cs="Arial"/>
          <w:szCs w:val="24"/>
        </w:rPr>
        <w:t>Med ostalimi ukrepi so bili tudi ukrepi vezani na gnojilne načrt (npr. »</w:t>
      </w:r>
      <w:r w:rsidRPr="009126EA">
        <w:rPr>
          <w:rFonts w:cs="Arial"/>
          <w:szCs w:val="24"/>
        </w:rPr>
        <w:t>povečati kontrolo izvajanja gnojilnih načrtov na celotnem območju Natura 2000</w:t>
      </w:r>
      <w:r>
        <w:rPr>
          <w:rFonts w:cs="Arial"/>
          <w:szCs w:val="24"/>
        </w:rPr>
        <w:t>« ali »</w:t>
      </w:r>
      <w:r w:rsidRPr="009126EA">
        <w:rPr>
          <w:rFonts w:cs="Arial"/>
          <w:szCs w:val="24"/>
        </w:rPr>
        <w:t>sistemsko urediti mejne vrednosti za gnojilne načrte</w:t>
      </w:r>
      <w:r>
        <w:rPr>
          <w:rFonts w:cs="Arial"/>
          <w:szCs w:val="24"/>
        </w:rPr>
        <w:t xml:space="preserve"> za plitvi kras), ki pa niso bili izvedeni. V novem PUN 2023</w:t>
      </w:r>
      <w:r w:rsidR="00675ED6" w:rsidRPr="00675ED6">
        <w:rPr>
          <w:rFonts w:cs="Arial"/>
          <w:szCs w:val="24"/>
        </w:rPr>
        <w:t>–</w:t>
      </w:r>
      <w:r w:rsidR="00675ED6">
        <w:rPr>
          <w:rFonts w:cs="Arial"/>
          <w:szCs w:val="24"/>
        </w:rPr>
        <w:t>20</w:t>
      </w:r>
      <w:r>
        <w:rPr>
          <w:rFonts w:cs="Arial"/>
          <w:szCs w:val="24"/>
        </w:rPr>
        <w:t xml:space="preserve">28 so se ti ukrepi spremenili oz. dopolnili, da se bodo lažje izvedli. </w:t>
      </w:r>
    </w:p>
    <w:p w14:paraId="29188300" w14:textId="2C6662D4" w:rsidR="00F3098C" w:rsidRDefault="00F3098C" w:rsidP="00994CB9">
      <w:pPr>
        <w:spacing w:after="0"/>
        <w:rPr>
          <w:rFonts w:cs="Arial"/>
          <w:szCs w:val="24"/>
        </w:rPr>
      </w:pPr>
    </w:p>
    <w:p w14:paraId="6EEA31F5" w14:textId="20A25C39" w:rsidR="00F3098C" w:rsidRPr="00D75066" w:rsidRDefault="00ED0C1A" w:rsidP="00D25757">
      <w:pPr>
        <w:spacing w:after="0"/>
        <w:rPr>
          <w:rFonts w:cs="Arial"/>
          <w:szCs w:val="24"/>
        </w:rPr>
      </w:pPr>
      <w:r>
        <w:rPr>
          <w:rFonts w:cs="Arial"/>
          <w:szCs w:val="24"/>
        </w:rPr>
        <w:t xml:space="preserve">V </w:t>
      </w:r>
      <w:hyperlink r:id="rId66" w:history="1">
        <w:r w:rsidR="00D25757" w:rsidRPr="00D25757">
          <w:rPr>
            <w:rStyle w:val="Hiperpovezava"/>
            <w:rFonts w:cs="Arial"/>
            <w:szCs w:val="24"/>
          </w:rPr>
          <w:t>Analizi izvajanja ukrepov Programa upravljanja območij Natura 2000 2015-2020 za obdobje 2015-2019</w:t>
        </w:r>
      </w:hyperlink>
      <w:r w:rsidR="00D25757">
        <w:rPr>
          <w:rFonts w:cs="Arial"/>
          <w:szCs w:val="24"/>
        </w:rPr>
        <w:t xml:space="preserve"> </w:t>
      </w:r>
      <w:r w:rsidR="00D25757" w:rsidRPr="00D25757">
        <w:rPr>
          <w:rFonts w:cs="Arial"/>
          <w:szCs w:val="24"/>
        </w:rPr>
        <w:t>(Kirbiš in Čuš, 2020)</w:t>
      </w:r>
      <w:r w:rsidR="00D25757">
        <w:rPr>
          <w:rFonts w:cs="Arial"/>
          <w:szCs w:val="24"/>
        </w:rPr>
        <w:t xml:space="preserve"> </w:t>
      </w:r>
      <w:r>
        <w:rPr>
          <w:rFonts w:cs="Arial"/>
          <w:szCs w:val="24"/>
        </w:rPr>
        <w:t>je ugotovljeno tudi, da d</w:t>
      </w:r>
      <w:r w:rsidR="00F3098C" w:rsidRPr="00F3098C">
        <w:rPr>
          <w:rFonts w:cs="Arial"/>
          <w:szCs w:val="24"/>
        </w:rPr>
        <w:t xml:space="preserve">obrih 32 % travinja ter 13 % njiv in trajnih nasadov znotraj omrežja Natura 2000 ni vključenih v ukrepe SKP, saj lastniki oz. kmetovalci za njih ne oddajajo </w:t>
      </w:r>
      <w:r w:rsidR="00BB7B90">
        <w:rPr>
          <w:rFonts w:cs="Arial"/>
          <w:szCs w:val="24"/>
        </w:rPr>
        <w:t>zbirne vloge (</w:t>
      </w:r>
      <w:r w:rsidR="00F3098C" w:rsidRPr="00F3098C">
        <w:rPr>
          <w:rFonts w:cs="Arial"/>
          <w:szCs w:val="24"/>
        </w:rPr>
        <w:t>zahtevk</w:t>
      </w:r>
      <w:r w:rsidR="00BB7B90">
        <w:rPr>
          <w:rFonts w:cs="Arial"/>
          <w:szCs w:val="24"/>
        </w:rPr>
        <w:t>ov</w:t>
      </w:r>
      <w:r w:rsidR="00F3098C" w:rsidRPr="00F3098C">
        <w:rPr>
          <w:rFonts w:cs="Arial"/>
          <w:szCs w:val="24"/>
        </w:rPr>
        <w:t xml:space="preserve"> za izplačila iz </w:t>
      </w:r>
      <w:r w:rsidR="00BB7B90">
        <w:rPr>
          <w:rFonts w:cs="Arial"/>
          <w:szCs w:val="24"/>
        </w:rPr>
        <w:t xml:space="preserve">sredstev </w:t>
      </w:r>
      <w:r w:rsidR="00F3098C" w:rsidRPr="00F3098C">
        <w:rPr>
          <w:rFonts w:cs="Arial"/>
          <w:szCs w:val="24"/>
        </w:rPr>
        <w:t>SKP</w:t>
      </w:r>
      <w:r w:rsidR="00BB7B90">
        <w:rPr>
          <w:rFonts w:cs="Arial"/>
          <w:szCs w:val="24"/>
        </w:rPr>
        <w:t>)</w:t>
      </w:r>
      <w:r w:rsidR="00F3098C" w:rsidRPr="00F3098C">
        <w:rPr>
          <w:rFonts w:cs="Arial"/>
          <w:szCs w:val="24"/>
        </w:rPr>
        <w:t xml:space="preserve">. </w:t>
      </w:r>
      <w:r w:rsidR="00BB7B90">
        <w:rPr>
          <w:rFonts w:cs="Arial"/>
          <w:szCs w:val="24"/>
        </w:rPr>
        <w:t xml:space="preserve">Vse te </w:t>
      </w:r>
      <w:r w:rsidR="00F3098C" w:rsidRPr="00F3098C">
        <w:rPr>
          <w:rFonts w:cs="Arial"/>
          <w:szCs w:val="24"/>
        </w:rPr>
        <w:t>površin</w:t>
      </w:r>
      <w:r w:rsidR="00BB7B90">
        <w:rPr>
          <w:rFonts w:cs="Arial"/>
          <w:szCs w:val="24"/>
        </w:rPr>
        <w:t>e izpadejo iz</w:t>
      </w:r>
      <w:r w:rsidR="00F3098C" w:rsidRPr="00F3098C">
        <w:rPr>
          <w:rFonts w:cs="Arial"/>
          <w:szCs w:val="24"/>
        </w:rPr>
        <w:t xml:space="preserve"> izvaja</w:t>
      </w:r>
      <w:r w:rsidR="00C87896">
        <w:rPr>
          <w:rFonts w:cs="Arial"/>
          <w:szCs w:val="24"/>
        </w:rPr>
        <w:t>nja</w:t>
      </w:r>
      <w:r w:rsidR="00F3098C" w:rsidRPr="00F3098C">
        <w:rPr>
          <w:rFonts w:cs="Arial"/>
          <w:szCs w:val="24"/>
        </w:rPr>
        <w:t xml:space="preserve"> naravovarstvenih ukrepov</w:t>
      </w:r>
      <w:r w:rsidR="00BB7B90">
        <w:rPr>
          <w:rFonts w:cs="Arial"/>
          <w:szCs w:val="24"/>
        </w:rPr>
        <w:t xml:space="preserve"> po </w:t>
      </w:r>
      <w:r w:rsidR="00675ED6" w:rsidRPr="00675ED6">
        <w:rPr>
          <w:rFonts w:cs="Arial"/>
          <w:szCs w:val="24"/>
        </w:rPr>
        <w:t>PUN 2015–2020</w:t>
      </w:r>
      <w:r w:rsidR="00F3098C" w:rsidRPr="00F3098C">
        <w:rPr>
          <w:rFonts w:cs="Arial"/>
          <w:szCs w:val="24"/>
        </w:rPr>
        <w:t xml:space="preserve">, ki </w:t>
      </w:r>
      <w:r w:rsidR="00BB7B90">
        <w:rPr>
          <w:rFonts w:cs="Arial"/>
          <w:szCs w:val="24"/>
        </w:rPr>
        <w:t xml:space="preserve">bi </w:t>
      </w:r>
      <w:r w:rsidR="00F3098C" w:rsidRPr="00F3098C">
        <w:rPr>
          <w:rFonts w:cs="Arial"/>
          <w:szCs w:val="24"/>
        </w:rPr>
        <w:t>bili financirani iz vira SKP.</w:t>
      </w:r>
      <w:r w:rsidR="00BB7B90">
        <w:rPr>
          <w:rFonts w:cs="Arial"/>
          <w:szCs w:val="24"/>
        </w:rPr>
        <w:t xml:space="preserve"> </w:t>
      </w:r>
    </w:p>
    <w:p w14:paraId="3916C8B1" w14:textId="77777777" w:rsidR="008F70A3" w:rsidRPr="00D75066" w:rsidRDefault="008F70A3" w:rsidP="00486E19">
      <w:pPr>
        <w:spacing w:after="0"/>
        <w:rPr>
          <w:rFonts w:cs="Arial"/>
          <w:szCs w:val="24"/>
        </w:rPr>
      </w:pPr>
    </w:p>
    <w:p w14:paraId="55857EC9" w14:textId="77777777" w:rsidR="00602E44" w:rsidRPr="00D75066" w:rsidRDefault="00602E44" w:rsidP="00602E44">
      <w:pPr>
        <w:spacing w:after="0"/>
        <w:rPr>
          <w:rFonts w:cs="Arial"/>
        </w:rPr>
      </w:pPr>
    </w:p>
    <w:p w14:paraId="70835EE7" w14:textId="77777777" w:rsidR="00B02C48" w:rsidRDefault="00B02C48" w:rsidP="00602E44">
      <w:pPr>
        <w:spacing w:after="0"/>
        <w:rPr>
          <w:rFonts w:cs="Arial"/>
        </w:rPr>
      </w:pPr>
    </w:p>
    <w:p w14:paraId="2CCCE17F" w14:textId="77777777" w:rsidR="000904E2" w:rsidRPr="00D75066" w:rsidRDefault="000904E2" w:rsidP="00602E44">
      <w:pPr>
        <w:spacing w:after="0"/>
        <w:rPr>
          <w:rFonts w:cs="Arial"/>
        </w:rPr>
      </w:pPr>
    </w:p>
    <w:p w14:paraId="18B2004E" w14:textId="77777777" w:rsidR="009441D8" w:rsidRPr="00D75066" w:rsidRDefault="009441D8" w:rsidP="00602E44">
      <w:pPr>
        <w:spacing w:after="0"/>
        <w:rPr>
          <w:rFonts w:cs="Arial"/>
        </w:rPr>
      </w:pPr>
    </w:p>
    <w:p w14:paraId="7FC26B9A" w14:textId="77777777" w:rsidR="0026392F" w:rsidRPr="00554F12" w:rsidRDefault="00604F3F" w:rsidP="00271613">
      <w:pPr>
        <w:pStyle w:val="Naslov1LIFE"/>
      </w:pPr>
      <w:bookmarkStart w:id="75" w:name="_Toc158528209"/>
      <w:bookmarkStart w:id="76" w:name="_Toc176848498"/>
      <w:r w:rsidRPr="00554F12">
        <w:br w:type="page"/>
      </w:r>
      <w:bookmarkStart w:id="77" w:name="_Toc213338092"/>
      <w:r w:rsidR="00EC5536" w:rsidRPr="00554F12">
        <w:lastRenderedPageBreak/>
        <w:t>UKREPI UPRAVLJANJA VODA</w:t>
      </w:r>
      <w:bookmarkEnd w:id="75"/>
      <w:bookmarkEnd w:id="76"/>
      <w:bookmarkEnd w:id="77"/>
    </w:p>
    <w:p w14:paraId="60A6E6C8" w14:textId="77777777" w:rsidR="008B5EF5" w:rsidRPr="00D75066" w:rsidRDefault="008B5EF5" w:rsidP="008B5EF5">
      <w:pPr>
        <w:spacing w:after="0"/>
        <w:rPr>
          <w:rFonts w:cs="Arial"/>
        </w:rPr>
      </w:pPr>
      <w:r w:rsidRPr="00D75066">
        <w:rPr>
          <w:rFonts w:cs="Arial"/>
        </w:rPr>
        <w:t xml:space="preserve">Upravljanje voda je pomembno za ohranjanje biotske raznovrstnosti in doseganje ugodnega stanja </w:t>
      </w:r>
    </w:p>
    <w:p w14:paraId="62E75783" w14:textId="1B0AEA1B" w:rsidR="0094133F" w:rsidRDefault="008B5EF5" w:rsidP="0094133F">
      <w:pPr>
        <w:spacing w:after="0"/>
        <w:rPr>
          <w:rFonts w:cs="Arial"/>
        </w:rPr>
      </w:pPr>
      <w:r w:rsidRPr="00D75066">
        <w:rPr>
          <w:rFonts w:cs="Arial"/>
        </w:rPr>
        <w:t>ohranjenosti območij Natura</w:t>
      </w:r>
      <w:r w:rsidR="00352C41">
        <w:rPr>
          <w:rFonts w:cs="Arial"/>
        </w:rPr>
        <w:t xml:space="preserve"> 2000</w:t>
      </w:r>
      <w:r w:rsidR="00737B60">
        <w:rPr>
          <w:rFonts w:cs="Arial"/>
        </w:rPr>
        <w:t>, vezanih na vode</w:t>
      </w:r>
      <w:r w:rsidRPr="00D75066">
        <w:rPr>
          <w:rFonts w:cs="Arial"/>
        </w:rPr>
        <w:t xml:space="preserve">. </w:t>
      </w:r>
      <w:r w:rsidR="00352C41">
        <w:rPr>
          <w:rFonts w:cs="Arial"/>
        </w:rPr>
        <w:t>Kvalifikacijskih v</w:t>
      </w:r>
      <w:r w:rsidRPr="00D75066">
        <w:rPr>
          <w:rFonts w:cs="Arial"/>
        </w:rPr>
        <w:t>rst in habitatnih tipov, ki so pri zagotavljanju ugodnega stanja ohranjenosti odvisni od vode, je 1</w:t>
      </w:r>
      <w:r w:rsidR="008345B5">
        <w:rPr>
          <w:rFonts w:cs="Arial"/>
        </w:rPr>
        <w:t>35</w:t>
      </w:r>
      <w:r w:rsidRPr="00D75066">
        <w:rPr>
          <w:rFonts w:cs="Arial"/>
        </w:rPr>
        <w:t xml:space="preserve">. </w:t>
      </w:r>
      <w:r w:rsidR="00737B60">
        <w:rPr>
          <w:rFonts w:cs="Arial"/>
        </w:rPr>
        <w:t xml:space="preserve">Sem so vključene </w:t>
      </w:r>
      <w:r w:rsidRPr="00D75066">
        <w:rPr>
          <w:rFonts w:cs="Arial"/>
        </w:rPr>
        <w:t xml:space="preserve">vrste, ki del letnega ali življenjskega cikla preživijo v vodi ali ob njej zaradi razmnoževanja, prehranjevanja ali </w:t>
      </w:r>
      <w:proofErr w:type="spellStart"/>
      <w:r w:rsidRPr="00D75066">
        <w:rPr>
          <w:rFonts w:cs="Arial"/>
        </w:rPr>
        <w:t>hiberniranja</w:t>
      </w:r>
      <w:proofErr w:type="spellEnd"/>
      <w:r w:rsidRPr="00D75066">
        <w:rPr>
          <w:rFonts w:cs="Arial"/>
        </w:rPr>
        <w:t xml:space="preserve">, in habitatni tipi, ki so vezani na </w:t>
      </w:r>
      <w:r w:rsidRPr="00737B60">
        <w:rPr>
          <w:rFonts w:cs="Arial"/>
        </w:rPr>
        <w:t>stalno</w:t>
      </w:r>
      <w:r w:rsidRPr="00D75066">
        <w:rPr>
          <w:rFonts w:cs="Arial"/>
        </w:rPr>
        <w:t xml:space="preserve"> prisotnost vode (podzemne ali površinske vode). Zato je način upravljanja voda bistven za njihovo ohranjanje. </w:t>
      </w:r>
    </w:p>
    <w:p w14:paraId="2429EA36" w14:textId="77777777" w:rsidR="0094133F" w:rsidRDefault="0094133F" w:rsidP="0094133F">
      <w:pPr>
        <w:spacing w:after="0"/>
        <w:rPr>
          <w:rFonts w:cs="Arial"/>
        </w:rPr>
      </w:pPr>
    </w:p>
    <w:p w14:paraId="40B9039B" w14:textId="45468F73" w:rsidR="00BA1F81" w:rsidRDefault="00600BEF" w:rsidP="00BA1F81">
      <w:pPr>
        <w:spacing w:after="0"/>
      </w:pPr>
      <w:r w:rsidRPr="00D75066">
        <w:rPr>
          <w:rFonts w:cs="Arial"/>
        </w:rPr>
        <w:t>Vodno načrtovanje v Sloveniji temelji na Zakonu o vodah</w:t>
      </w:r>
      <w:r w:rsidR="00EA7A0D">
        <w:rPr>
          <w:rFonts w:cs="Arial"/>
        </w:rPr>
        <w:t xml:space="preserve"> </w:t>
      </w:r>
      <w:r w:rsidR="00554F12">
        <w:rPr>
          <w:rFonts w:cs="Arial"/>
        </w:rPr>
        <w:t>(</w:t>
      </w:r>
      <w:r w:rsidR="00554F12" w:rsidRPr="00554F12">
        <w:rPr>
          <w:rFonts w:cs="Arial"/>
        </w:rPr>
        <w:t xml:space="preserve">Ur. l. RS, </w:t>
      </w:r>
      <w:r w:rsidR="00BA1F81" w:rsidRPr="00BA1F81">
        <w:rPr>
          <w:rFonts w:cs="Arial"/>
        </w:rPr>
        <w:t xml:space="preserve">št. 67/02, 2/04 – ZZdrI-A, 41/04 – ZVO-1, 57/08, 57/12, 100/13, 40/14, 56/15, 65/20, 35/23 – </w:t>
      </w:r>
      <w:proofErr w:type="spellStart"/>
      <w:r w:rsidR="00BA1F81" w:rsidRPr="00BA1F81">
        <w:rPr>
          <w:rFonts w:cs="Arial"/>
        </w:rPr>
        <w:t>odl</w:t>
      </w:r>
      <w:proofErr w:type="spellEnd"/>
      <w:r w:rsidR="00BA1F81" w:rsidRPr="00BA1F81">
        <w:rPr>
          <w:rFonts w:cs="Arial"/>
        </w:rPr>
        <w:t xml:space="preserve">. US, 78/23 – ZUNPEOVE in 52/24 – </w:t>
      </w:r>
      <w:proofErr w:type="spellStart"/>
      <w:r w:rsidR="00BA1F81" w:rsidRPr="00BA1F81">
        <w:rPr>
          <w:rFonts w:cs="Arial"/>
        </w:rPr>
        <w:t>odl</w:t>
      </w:r>
      <w:proofErr w:type="spellEnd"/>
      <w:r w:rsidR="00BA1F81" w:rsidRPr="00BA1F81">
        <w:rPr>
          <w:rFonts w:cs="Arial"/>
        </w:rPr>
        <w:t>. US</w:t>
      </w:r>
      <w:r w:rsidR="00554F12">
        <w:rPr>
          <w:rFonts w:cs="Arial"/>
        </w:rPr>
        <w:t>)</w:t>
      </w:r>
      <w:r w:rsidRPr="00D75066">
        <w:rPr>
          <w:rFonts w:cs="Arial"/>
        </w:rPr>
        <w:t>, v določenem delu pa tudi na Zakonu o varstvu okolja</w:t>
      </w:r>
      <w:r w:rsidR="00554F12">
        <w:rPr>
          <w:rFonts w:cs="Arial"/>
        </w:rPr>
        <w:t xml:space="preserve"> (</w:t>
      </w:r>
      <w:r w:rsidR="00554F12" w:rsidRPr="00554F12">
        <w:rPr>
          <w:rFonts w:cs="Arial"/>
        </w:rPr>
        <w:t xml:space="preserve">Ur. l. RS, </w:t>
      </w:r>
      <w:r w:rsidR="00BA1F81" w:rsidRPr="00BA1F81">
        <w:rPr>
          <w:rFonts w:cs="Arial"/>
        </w:rPr>
        <w:t>št. 44/22, 18/23 – ZDU-1O, 78/23 – ZUNPEOVE in 23/24</w:t>
      </w:r>
      <w:r w:rsidR="00554F12">
        <w:rPr>
          <w:rFonts w:cs="Arial"/>
        </w:rPr>
        <w:t>)</w:t>
      </w:r>
      <w:r w:rsidRPr="00D75066">
        <w:rPr>
          <w:rFonts w:cs="Arial"/>
        </w:rPr>
        <w:t>.</w:t>
      </w:r>
      <w:r w:rsidR="0094133F">
        <w:rPr>
          <w:rFonts w:cs="Arial"/>
        </w:rPr>
        <w:t xml:space="preserve"> </w:t>
      </w:r>
      <w:r w:rsidR="0094133F" w:rsidRPr="0094133F">
        <w:rPr>
          <w:rFonts w:cs="Arial"/>
        </w:rPr>
        <w:t>ZV</w:t>
      </w:r>
      <w:r w:rsidR="00BA1F81">
        <w:rPr>
          <w:rFonts w:cs="Arial"/>
        </w:rPr>
        <w:t>O</w:t>
      </w:r>
      <w:r w:rsidR="0094133F" w:rsidRPr="0094133F">
        <w:rPr>
          <w:rFonts w:cs="Arial"/>
        </w:rPr>
        <w:t>-1 določa pripravo načrtov upravljanja voda (</w:t>
      </w:r>
      <w:bookmarkStart w:id="78" w:name="_Hlk90277652"/>
      <w:r w:rsidR="0094133F" w:rsidRPr="0094133F">
        <w:rPr>
          <w:rFonts w:cs="Arial"/>
        </w:rPr>
        <w:t>NUV), načrta upravljanja z morskim okoljem (NUMO) in načrta zmanjševanja poplavne ogroženosti (NZPO).</w:t>
      </w:r>
      <w:r w:rsidR="00CF2744">
        <w:rPr>
          <w:rFonts w:cs="Arial"/>
        </w:rPr>
        <w:t xml:space="preserve"> </w:t>
      </w:r>
      <w:bookmarkEnd w:id="78"/>
      <w:r w:rsidR="00CF2744">
        <w:t xml:space="preserve">V letu 2016 sta bila sprejeta Načrt upravljanja voda na vodnem območju Donave za obdobje 2016–2021 in Načrt upravljanja voda na vodnem območju Jadranskega morja za obdobje 2016–2021, poleg tega pa še Program ukrepov upravljanja voda (PU NUV), ki </w:t>
      </w:r>
      <w:r w:rsidR="00CF2744" w:rsidRPr="00CF2744">
        <w:t xml:space="preserve">predstavlja nabor temeljnih (ukrepi Skupnosti in drugi zakonsko predpisani ukrepi) in dopolnilnih (ukrepi, ki so poleg temeljnih še potrebni za doseganje dobrega stanja voda in drugih </w:t>
      </w:r>
      <w:proofErr w:type="spellStart"/>
      <w:r w:rsidR="00CF2744" w:rsidRPr="00CF2744">
        <w:t>okoljskih</w:t>
      </w:r>
      <w:proofErr w:type="spellEnd"/>
      <w:r w:rsidR="00CF2744" w:rsidRPr="00CF2744">
        <w:t xml:space="preserve"> ciljev) ukrepov za doseganje ciljev na področju varstva voda, urejanja voda, rabe voda in upravljanja vodnih in priobalnih zemljišč v lasti države</w:t>
      </w:r>
      <w:r w:rsidR="00CF2744">
        <w:t>.</w:t>
      </w:r>
      <w:r w:rsidR="00BA1F81">
        <w:t xml:space="preserve"> V letu 2023 sta bila sprejeta že NUV III, in sicer Načrt upravljanja voda na vodnem območju Donave za obdobje 2023–2027 in Načrt upravljanja voda na vodnem območju Jadranskega morja</w:t>
      </w:r>
    </w:p>
    <w:p w14:paraId="7DF07FF6" w14:textId="7B0D9D60" w:rsidR="00600BEF" w:rsidRPr="00D75066" w:rsidRDefault="00BA1F81" w:rsidP="00BA1F81">
      <w:pPr>
        <w:spacing w:after="0"/>
        <w:rPr>
          <w:rFonts w:cs="Arial"/>
        </w:rPr>
      </w:pPr>
      <w:r>
        <w:t>za obdobje 2023–2027</w:t>
      </w:r>
      <w:r w:rsidR="00F20C65">
        <w:t xml:space="preserve"> ter tudi nov </w:t>
      </w:r>
      <w:r w:rsidR="00F20C65" w:rsidRPr="00F20C65">
        <w:t>Program ukrepov upravljanja voda</w:t>
      </w:r>
      <w:r w:rsidR="00F20C65">
        <w:t xml:space="preserve">. V poročilu se vsebina nanaša na programske dokumente s področja upravljanja voda, ki so veljali v programskem obdobju </w:t>
      </w:r>
      <w:r w:rsidR="00675ED6" w:rsidRPr="00675ED6">
        <w:t>PUN 2015–2020</w:t>
      </w:r>
      <w:r w:rsidR="00F20C65">
        <w:t xml:space="preserve"> do leta 2023, razen, če ni drugače navedeno. </w:t>
      </w:r>
    </w:p>
    <w:p w14:paraId="0E6A037F" w14:textId="77777777" w:rsidR="00600BEF" w:rsidRPr="00D75066" w:rsidRDefault="00600BEF" w:rsidP="0092476C">
      <w:pPr>
        <w:spacing w:after="0"/>
        <w:rPr>
          <w:rFonts w:cs="Arial"/>
        </w:rPr>
      </w:pPr>
    </w:p>
    <w:p w14:paraId="03E9081E" w14:textId="1E1BABA7" w:rsidR="00827AE3" w:rsidRDefault="00600BEF" w:rsidP="00980229">
      <w:pPr>
        <w:spacing w:after="0"/>
        <w:rPr>
          <w:rFonts w:cs="Arial"/>
        </w:rPr>
      </w:pPr>
      <w:r w:rsidRPr="00D75066">
        <w:rPr>
          <w:rFonts w:cs="Arial"/>
        </w:rPr>
        <w:t xml:space="preserve">Temeljni ukrepi </w:t>
      </w:r>
      <w:r w:rsidR="00CF2744">
        <w:rPr>
          <w:rFonts w:cs="Arial"/>
        </w:rPr>
        <w:t xml:space="preserve">PU NUV </w:t>
      </w:r>
      <w:r w:rsidRPr="00D75066">
        <w:rPr>
          <w:rFonts w:cs="Arial"/>
        </w:rPr>
        <w:t xml:space="preserve">za </w:t>
      </w:r>
      <w:r w:rsidR="007C7687">
        <w:rPr>
          <w:rFonts w:cs="Arial"/>
        </w:rPr>
        <w:t xml:space="preserve">področje </w:t>
      </w:r>
      <w:r w:rsidRPr="00D75066">
        <w:rPr>
          <w:rFonts w:cs="Arial"/>
        </w:rPr>
        <w:t>varstv</w:t>
      </w:r>
      <w:r w:rsidR="007C7687">
        <w:rPr>
          <w:rFonts w:cs="Arial"/>
        </w:rPr>
        <w:t>a</w:t>
      </w:r>
      <w:r w:rsidRPr="00D75066">
        <w:rPr>
          <w:rFonts w:cs="Arial"/>
        </w:rPr>
        <w:t xml:space="preserve"> voda </w:t>
      </w:r>
      <w:r w:rsidR="00F20C65">
        <w:rPr>
          <w:rFonts w:cs="Arial"/>
        </w:rPr>
        <w:t xml:space="preserve">so </w:t>
      </w:r>
      <w:r w:rsidRPr="00D75066">
        <w:rPr>
          <w:rFonts w:cs="Arial"/>
        </w:rPr>
        <w:t>se nanaša</w:t>
      </w:r>
      <w:r w:rsidR="00F20C65">
        <w:rPr>
          <w:rFonts w:cs="Arial"/>
        </w:rPr>
        <w:t>li</w:t>
      </w:r>
      <w:r w:rsidRPr="00D75066">
        <w:rPr>
          <w:rFonts w:cs="Arial"/>
        </w:rPr>
        <w:t xml:space="preserve"> na zmanjševanje onesnaževanja, </w:t>
      </w:r>
      <w:proofErr w:type="spellStart"/>
      <w:r w:rsidRPr="00D75066">
        <w:rPr>
          <w:rFonts w:cs="Arial"/>
        </w:rPr>
        <w:t>hidromorfoloških</w:t>
      </w:r>
      <w:proofErr w:type="spellEnd"/>
      <w:r w:rsidRPr="00D75066">
        <w:rPr>
          <w:rFonts w:cs="Arial"/>
        </w:rPr>
        <w:t xml:space="preserve"> in bioloških obremenitev, območja s posebnimi zahtevami in na ukrepe, vezane na upravljanje voda. Ukrepi s področja varstva voda </w:t>
      </w:r>
      <w:r w:rsidR="00F20C65">
        <w:rPr>
          <w:rFonts w:cs="Arial"/>
        </w:rPr>
        <w:t xml:space="preserve">so </w:t>
      </w:r>
      <w:r w:rsidRPr="00D75066">
        <w:rPr>
          <w:rFonts w:cs="Arial"/>
        </w:rPr>
        <w:t>se povez</w:t>
      </w:r>
      <w:r w:rsidR="00F20C65">
        <w:rPr>
          <w:rFonts w:cs="Arial"/>
        </w:rPr>
        <w:t>ovali</w:t>
      </w:r>
      <w:r w:rsidRPr="00D75066">
        <w:rPr>
          <w:rFonts w:cs="Arial"/>
        </w:rPr>
        <w:t xml:space="preserve"> tudi z ukrepi s področja rabe in urejanja voda</w:t>
      </w:r>
      <w:r w:rsidR="007C7687">
        <w:rPr>
          <w:rFonts w:cs="Arial"/>
        </w:rPr>
        <w:t xml:space="preserve">, predvsem ukrepi za zmanjševanje </w:t>
      </w:r>
      <w:proofErr w:type="spellStart"/>
      <w:r w:rsidR="007C7687">
        <w:rPr>
          <w:rFonts w:cs="Arial"/>
        </w:rPr>
        <w:t>hidromorfoloških</w:t>
      </w:r>
      <w:proofErr w:type="spellEnd"/>
      <w:r w:rsidR="007C7687">
        <w:rPr>
          <w:rFonts w:cs="Arial"/>
        </w:rPr>
        <w:t xml:space="preserve"> in bioloških obremenitev</w:t>
      </w:r>
      <w:r w:rsidRPr="00D75066">
        <w:rPr>
          <w:rFonts w:cs="Arial"/>
        </w:rPr>
        <w:t xml:space="preserve">. </w:t>
      </w:r>
      <w:r w:rsidR="00980229" w:rsidRPr="00980229">
        <w:rPr>
          <w:rFonts w:cs="Arial"/>
        </w:rPr>
        <w:t xml:space="preserve">Temeljni ukrepi za področje rabe voda so </w:t>
      </w:r>
      <w:r w:rsidR="00F20C65">
        <w:rPr>
          <w:rFonts w:cs="Arial"/>
        </w:rPr>
        <w:t xml:space="preserve">bili </w:t>
      </w:r>
      <w:r w:rsidR="00980229" w:rsidRPr="00980229">
        <w:rPr>
          <w:rFonts w:cs="Arial"/>
        </w:rPr>
        <w:t>spodbujanje trajnostne rabe voda (nadzor nad odvzemi in zajezitvami, inšpekcijski nadzor rabe voda, oskrba s pitno vodo, učinkovita raba vode v</w:t>
      </w:r>
      <w:r w:rsidR="00980229">
        <w:rPr>
          <w:rFonts w:cs="Arial"/>
        </w:rPr>
        <w:t xml:space="preserve"> </w:t>
      </w:r>
      <w:r w:rsidR="00980229" w:rsidRPr="00980229">
        <w:rPr>
          <w:rFonts w:cs="Arial"/>
        </w:rPr>
        <w:t xml:space="preserve">kmetijstvu ter prilagoditev vrste in načina kmetijstva) in dovoljevanje rabe voda (omejitve, prepovedi ter pogoji rabe voda in naplavin). Temeljni ukrepi za področje urejanja voda </w:t>
      </w:r>
      <w:r w:rsidR="00F20C65">
        <w:rPr>
          <w:rFonts w:cs="Arial"/>
        </w:rPr>
        <w:t xml:space="preserve">so </w:t>
      </w:r>
      <w:r w:rsidR="00980229" w:rsidRPr="00980229">
        <w:rPr>
          <w:rFonts w:cs="Arial"/>
        </w:rPr>
        <w:t>se nanaša</w:t>
      </w:r>
      <w:r w:rsidR="00F20C65">
        <w:rPr>
          <w:rFonts w:cs="Arial"/>
        </w:rPr>
        <w:t>li</w:t>
      </w:r>
      <w:r w:rsidR="00980229" w:rsidRPr="00980229">
        <w:rPr>
          <w:rFonts w:cs="Arial"/>
        </w:rPr>
        <w:t xml:space="preserve"> na ohranjanje in uravnavanje vodnih količin, varstvo pred škodljivim delovanjem voda, vzdrževanje vodnih in priobalnih zemljišč in izboljšanje </w:t>
      </w:r>
      <w:proofErr w:type="spellStart"/>
      <w:r w:rsidR="00980229" w:rsidRPr="00980229">
        <w:rPr>
          <w:rFonts w:cs="Arial"/>
        </w:rPr>
        <w:t>hidromorfološkega</w:t>
      </w:r>
      <w:proofErr w:type="spellEnd"/>
      <w:r w:rsidR="00980229" w:rsidRPr="00980229">
        <w:rPr>
          <w:rFonts w:cs="Arial"/>
        </w:rPr>
        <w:t xml:space="preserve"> stanja voda.</w:t>
      </w:r>
      <w:r w:rsidR="00827AE3" w:rsidRPr="00827AE3">
        <w:t xml:space="preserve"> </w:t>
      </w:r>
      <w:r w:rsidR="00827AE3" w:rsidRPr="00827AE3">
        <w:rPr>
          <w:rFonts w:cs="Arial"/>
        </w:rPr>
        <w:t xml:space="preserve">V okviru priprave NUV II so bile s strani ZRSVN pripravljene usmeritve, izhodišča in pogoji za varstvo oz. ohranitev ugodnega stanja za območja, ki imajo na podlagi predpisov s področja ohranjanja narave poseben status. Naravovarstvene usmeritve </w:t>
      </w:r>
      <w:r w:rsidR="00F20C65">
        <w:rPr>
          <w:rFonts w:cs="Arial"/>
        </w:rPr>
        <w:t xml:space="preserve">so </w:t>
      </w:r>
      <w:r w:rsidR="00827AE3" w:rsidRPr="00827AE3">
        <w:rPr>
          <w:rFonts w:cs="Arial"/>
        </w:rPr>
        <w:t>opredelj</w:t>
      </w:r>
      <w:r w:rsidR="00F20C65">
        <w:rPr>
          <w:rFonts w:cs="Arial"/>
        </w:rPr>
        <w:t>evale</w:t>
      </w:r>
      <w:r w:rsidR="00827AE3" w:rsidRPr="00827AE3">
        <w:rPr>
          <w:rFonts w:cs="Arial"/>
        </w:rPr>
        <w:t xml:space="preserve"> nabor varstvenih ukrepov po porečjih in povodjih, tako da so </w:t>
      </w:r>
      <w:r w:rsidR="00F20C65">
        <w:rPr>
          <w:rFonts w:cs="Arial"/>
        </w:rPr>
        <w:t xml:space="preserve">bile </w:t>
      </w:r>
      <w:r w:rsidR="00827AE3" w:rsidRPr="00827AE3">
        <w:rPr>
          <w:rFonts w:cs="Arial"/>
        </w:rPr>
        <w:t>podane skupne usmeritve za vse vodotoke določenega porečja oziroma povodja in podrobnejše usmeritve za posamezne vodotoke določenega porečja oziroma povodja (upravljavske cone). Usmeritve</w:t>
      </w:r>
      <w:r w:rsidR="00F20C65">
        <w:rPr>
          <w:rFonts w:cs="Arial"/>
        </w:rPr>
        <w:t xml:space="preserve"> so</w:t>
      </w:r>
      <w:r w:rsidR="00827AE3" w:rsidRPr="00827AE3">
        <w:rPr>
          <w:rFonts w:cs="Arial"/>
        </w:rPr>
        <w:t xml:space="preserve"> izhaja</w:t>
      </w:r>
      <w:r w:rsidR="00F20C65">
        <w:rPr>
          <w:rFonts w:cs="Arial"/>
        </w:rPr>
        <w:t>le</w:t>
      </w:r>
      <w:r w:rsidR="00827AE3" w:rsidRPr="00827AE3">
        <w:rPr>
          <w:rFonts w:cs="Arial"/>
        </w:rPr>
        <w:t xml:space="preserve"> iz ekoloških zahtev vrst in habitatnih tipov ter groženj na posameznem vodotoku. </w:t>
      </w:r>
      <w:r w:rsidR="00827AE3">
        <w:rPr>
          <w:rFonts w:cs="Arial"/>
        </w:rPr>
        <w:t>N</w:t>
      </w:r>
      <w:r w:rsidR="00827AE3" w:rsidRPr="00827AE3">
        <w:rPr>
          <w:rFonts w:cs="Arial"/>
        </w:rPr>
        <w:t>aslavlja</w:t>
      </w:r>
      <w:r w:rsidR="00F20C65">
        <w:rPr>
          <w:rFonts w:cs="Arial"/>
        </w:rPr>
        <w:t>le so</w:t>
      </w:r>
      <w:r w:rsidR="00827AE3" w:rsidRPr="00827AE3">
        <w:rPr>
          <w:rFonts w:cs="Arial"/>
        </w:rPr>
        <w:t xml:space="preserve"> predvsem področje urejanja voda: čiščenje obrežne zarasti in vodne vegetacije, vzdrževanje ter izvedbo novih obrežnih zavarovanj in vodnih objektov, zveznost vodnega toka in tudi čas izvajanja del.</w:t>
      </w:r>
    </w:p>
    <w:p w14:paraId="3B71E054" w14:textId="1AB7DB72" w:rsidR="005630BC" w:rsidRDefault="005630BC" w:rsidP="00980229">
      <w:pPr>
        <w:spacing w:after="0"/>
        <w:rPr>
          <w:rFonts w:cs="Arial"/>
        </w:rPr>
      </w:pPr>
    </w:p>
    <w:p w14:paraId="1A6A7198" w14:textId="0B228084" w:rsidR="005630BC" w:rsidRDefault="005630BC" w:rsidP="005630BC">
      <w:pPr>
        <w:spacing w:after="0"/>
        <w:rPr>
          <w:rFonts w:cs="Arial"/>
        </w:rPr>
      </w:pPr>
      <w:r>
        <w:rPr>
          <w:rFonts w:cs="Arial"/>
        </w:rPr>
        <w:t>V</w:t>
      </w:r>
      <w:r w:rsidRPr="005630BC">
        <w:rPr>
          <w:rFonts w:cs="Arial"/>
        </w:rPr>
        <w:t xml:space="preserve"> letu 2017 </w:t>
      </w:r>
      <w:r>
        <w:rPr>
          <w:rFonts w:cs="Arial"/>
        </w:rPr>
        <w:t xml:space="preserve">je bil </w:t>
      </w:r>
      <w:r w:rsidRPr="005630BC">
        <w:rPr>
          <w:rFonts w:cs="Arial"/>
        </w:rPr>
        <w:t>sprejet</w:t>
      </w:r>
      <w:r>
        <w:rPr>
          <w:rFonts w:cs="Arial"/>
        </w:rPr>
        <w:t xml:space="preserve"> </w:t>
      </w:r>
      <w:r w:rsidRPr="005630BC">
        <w:rPr>
          <w:rFonts w:cs="Arial"/>
        </w:rPr>
        <w:t>Načrt upravljanja z morskim okoljem (v nadaljevanju: NUMO)</w:t>
      </w:r>
      <w:r>
        <w:rPr>
          <w:rFonts w:cs="Arial"/>
        </w:rPr>
        <w:t xml:space="preserve"> s programom ukrepov, </w:t>
      </w:r>
      <w:r w:rsidRPr="005630BC">
        <w:rPr>
          <w:rFonts w:cs="Arial"/>
        </w:rPr>
        <w:t>s katerim se zagotavljata doseganje in ohranjanje dobrega stanja morskega okolja do leta 2020</w:t>
      </w:r>
      <w:r>
        <w:rPr>
          <w:rFonts w:cs="Arial"/>
        </w:rPr>
        <w:t xml:space="preserve">. </w:t>
      </w:r>
      <w:r w:rsidR="00F20C65">
        <w:rPr>
          <w:rFonts w:cs="Arial"/>
        </w:rPr>
        <w:t>Ravno tako je bil v letu 2022 sprejet naslednji N</w:t>
      </w:r>
      <w:r w:rsidR="00F20C65" w:rsidRPr="00F20C65">
        <w:rPr>
          <w:rFonts w:cs="Arial"/>
        </w:rPr>
        <w:t>ačrt upravljanja z morskim okoljem</w:t>
      </w:r>
      <w:r w:rsidR="00F20C65">
        <w:rPr>
          <w:rFonts w:cs="Arial"/>
        </w:rPr>
        <w:t xml:space="preserve"> </w:t>
      </w:r>
      <w:r w:rsidR="00F20C65" w:rsidRPr="00F20C65">
        <w:rPr>
          <w:rFonts w:cs="Arial"/>
        </w:rPr>
        <w:t>2022−2027</w:t>
      </w:r>
      <w:r w:rsidR="00F20C65">
        <w:rPr>
          <w:rFonts w:cs="Arial"/>
        </w:rPr>
        <w:t xml:space="preserve"> (</w:t>
      </w:r>
      <w:r w:rsidR="00F20C65" w:rsidRPr="00F20C65">
        <w:rPr>
          <w:rFonts w:cs="Arial"/>
        </w:rPr>
        <w:t xml:space="preserve">v nadaljevanju: </w:t>
      </w:r>
      <w:r w:rsidR="00F20C65">
        <w:rPr>
          <w:rFonts w:cs="Arial"/>
        </w:rPr>
        <w:t xml:space="preserve">NUMO 2022-27). </w:t>
      </w:r>
      <w:r>
        <w:rPr>
          <w:rFonts w:cs="Arial"/>
        </w:rPr>
        <w:t xml:space="preserve">Za NUMO </w:t>
      </w:r>
      <w:r w:rsidR="00F20C65">
        <w:rPr>
          <w:rFonts w:cs="Arial"/>
        </w:rPr>
        <w:t xml:space="preserve">in </w:t>
      </w:r>
      <w:r w:rsidR="00F20C65" w:rsidRPr="00F20C65">
        <w:rPr>
          <w:rFonts w:cs="Arial"/>
        </w:rPr>
        <w:t>NUMO 2022-27</w:t>
      </w:r>
      <w:r w:rsidR="00F20C65">
        <w:rPr>
          <w:rFonts w:cs="Arial"/>
        </w:rPr>
        <w:t xml:space="preserve"> </w:t>
      </w:r>
      <w:r>
        <w:rPr>
          <w:rFonts w:cs="Arial"/>
        </w:rPr>
        <w:t xml:space="preserve">je ZRSVN </w:t>
      </w:r>
      <w:r w:rsidRPr="00827AE3">
        <w:rPr>
          <w:rFonts w:cs="Arial"/>
        </w:rPr>
        <w:t xml:space="preserve">pred izvedbo postopka </w:t>
      </w:r>
      <w:r w:rsidRPr="00827AE3">
        <w:rPr>
          <w:rFonts w:cs="Arial"/>
        </w:rPr>
        <w:lastRenderedPageBreak/>
        <w:t>CPVO</w:t>
      </w:r>
      <w:r>
        <w:rPr>
          <w:rFonts w:cs="Arial"/>
        </w:rPr>
        <w:t xml:space="preserve"> </w:t>
      </w:r>
      <w:r w:rsidRPr="005630BC">
        <w:rPr>
          <w:rFonts w:cs="Arial"/>
        </w:rPr>
        <w:t>podal naravovarstvene smernice, s katerimi je za območja, ki imajo na podlagi predpisov s področja ohranjanja narave poseben status, opredelil usmeritve in izhodišča za varstvo naravnih vrednot in ohranjanje biotske raznovrstnosti ter pogoje za varstvo zavarovanih območij</w:t>
      </w:r>
      <w:r w:rsidR="00F20C65">
        <w:rPr>
          <w:rFonts w:cs="Arial"/>
        </w:rPr>
        <w:t xml:space="preserve">, ki so izhajali tudi iz </w:t>
      </w:r>
      <w:r w:rsidR="00813FAE" w:rsidRPr="00813FAE">
        <w:rPr>
          <w:rFonts w:cs="Arial"/>
        </w:rPr>
        <w:t>PUN 2015–2020</w:t>
      </w:r>
      <w:r w:rsidR="00ED684D">
        <w:rPr>
          <w:rFonts w:cs="Arial"/>
        </w:rPr>
        <w:t xml:space="preserve">. </w:t>
      </w:r>
    </w:p>
    <w:p w14:paraId="7E412482" w14:textId="77777777" w:rsidR="0094048C" w:rsidRDefault="0094048C" w:rsidP="005630BC">
      <w:pPr>
        <w:spacing w:after="0"/>
        <w:rPr>
          <w:rFonts w:cs="Arial"/>
        </w:rPr>
      </w:pPr>
    </w:p>
    <w:p w14:paraId="4C2FF2F9" w14:textId="37BC8B71" w:rsidR="00ED684D" w:rsidRPr="00D75066" w:rsidRDefault="00ED684D" w:rsidP="00ED684D">
      <w:pPr>
        <w:spacing w:after="0"/>
        <w:rPr>
          <w:rFonts w:cs="Arial"/>
        </w:rPr>
      </w:pPr>
      <w:r>
        <w:t xml:space="preserve">V letu 2017 je bil sprejet tudi Načrt zmanjševanja poplavne ogroženosti za obdobje 2017–2021 (v nadaljevanju: NZPO), ki </w:t>
      </w:r>
      <w:r w:rsidR="00F20C65">
        <w:t xml:space="preserve">je </w:t>
      </w:r>
      <w:r>
        <w:t>oblik</w:t>
      </w:r>
      <w:r w:rsidR="00F20C65">
        <w:t>oval</w:t>
      </w:r>
      <w:r>
        <w:t xml:space="preserve"> cilje in ukrepe za zmanjšanje poplavne ogroženosti. </w:t>
      </w:r>
      <w:r w:rsidR="00982BA8" w:rsidRPr="00982BA8">
        <w:t>Načrt zmanjševanja poplavne ogroženosti 2023-2027</w:t>
      </w:r>
      <w:r w:rsidR="00982BA8">
        <w:t xml:space="preserve"> (</w:t>
      </w:r>
      <w:r w:rsidR="00982BA8" w:rsidRPr="00982BA8">
        <w:t xml:space="preserve">v nadaljevanju: </w:t>
      </w:r>
      <w:r w:rsidR="00982BA8">
        <w:t xml:space="preserve">NZPO II) pa je bil sprejet marca 2023. </w:t>
      </w:r>
      <w:r>
        <w:t xml:space="preserve">Za NZPO </w:t>
      </w:r>
      <w:r w:rsidR="00982BA8">
        <w:t xml:space="preserve">in NZPO II </w:t>
      </w:r>
      <w:r>
        <w:t>je ZRSVN pripravil naravovarstvene smernice, v katerih je podal podrobnejše in specifične usmeritve za urejanja voda in informacije o izvedenih postopkih za informativni pregled gradbenih projektov</w:t>
      </w:r>
      <w:r w:rsidR="00982BA8">
        <w:t>.</w:t>
      </w:r>
    </w:p>
    <w:p w14:paraId="7D28AAFB" w14:textId="77777777" w:rsidR="00600BEF" w:rsidRPr="00D75066" w:rsidRDefault="00600BEF" w:rsidP="0092476C">
      <w:pPr>
        <w:spacing w:after="0"/>
        <w:rPr>
          <w:rFonts w:cs="Arial"/>
        </w:rPr>
      </w:pPr>
    </w:p>
    <w:p w14:paraId="17FE7422" w14:textId="5B371CAD" w:rsidR="00600BEF" w:rsidRDefault="00600BEF" w:rsidP="0092476C">
      <w:pPr>
        <w:spacing w:after="0"/>
        <w:rPr>
          <w:rFonts w:cs="Arial"/>
        </w:rPr>
      </w:pPr>
      <w:r w:rsidRPr="00D75066">
        <w:rPr>
          <w:rFonts w:cs="Arial"/>
        </w:rPr>
        <w:t>M</w:t>
      </w:r>
      <w:r w:rsidR="00982BA8">
        <w:rPr>
          <w:rFonts w:cs="Arial"/>
        </w:rPr>
        <w:t>NVP</w:t>
      </w:r>
      <w:r w:rsidRPr="00D75066">
        <w:rPr>
          <w:rFonts w:cs="Arial"/>
        </w:rPr>
        <w:t xml:space="preserve"> in DRSV v okviru upravljanja voda n</w:t>
      </w:r>
      <w:r w:rsidR="00982BA8">
        <w:rPr>
          <w:rFonts w:cs="Arial"/>
        </w:rPr>
        <w:t>ista</w:t>
      </w:r>
      <w:r w:rsidRPr="00D75066">
        <w:rPr>
          <w:rFonts w:cs="Arial"/>
        </w:rPr>
        <w:t xml:space="preserve"> izvajata ciljih aktivnosti (le) za doseganje ciljev </w:t>
      </w:r>
      <w:r w:rsidR="00813FAE" w:rsidRPr="00813FAE">
        <w:rPr>
          <w:rFonts w:cs="Arial"/>
        </w:rPr>
        <w:t>PUN 2015–2020</w:t>
      </w:r>
      <w:r w:rsidRPr="00D75066">
        <w:rPr>
          <w:rFonts w:cs="Arial"/>
        </w:rPr>
        <w:t xml:space="preserve">, temveč </w:t>
      </w:r>
      <w:r w:rsidR="00982BA8">
        <w:rPr>
          <w:rFonts w:cs="Arial"/>
        </w:rPr>
        <w:t xml:space="preserve">so </w:t>
      </w:r>
      <w:r w:rsidRPr="00D75066">
        <w:rPr>
          <w:rFonts w:cs="Arial"/>
        </w:rPr>
        <w:t xml:space="preserve">se </w:t>
      </w:r>
      <w:r w:rsidR="00813FAE" w:rsidRPr="00813FAE">
        <w:rPr>
          <w:rFonts w:cs="Arial"/>
        </w:rPr>
        <w:t>PUN 2015–2020</w:t>
      </w:r>
      <w:r w:rsidR="000950A2">
        <w:rPr>
          <w:rFonts w:cs="Arial"/>
        </w:rPr>
        <w:t xml:space="preserve"> </w:t>
      </w:r>
      <w:r w:rsidRPr="00D75066">
        <w:rPr>
          <w:rFonts w:cs="Arial"/>
        </w:rPr>
        <w:t>varstveni cilji in ukrepi posredno vključ</w:t>
      </w:r>
      <w:r w:rsidR="00982BA8">
        <w:rPr>
          <w:rFonts w:cs="Arial"/>
        </w:rPr>
        <w:t>evali</w:t>
      </w:r>
      <w:r w:rsidRPr="00D75066">
        <w:rPr>
          <w:rFonts w:cs="Arial"/>
        </w:rPr>
        <w:t xml:space="preserve"> v načrte s področja upravljanja voda, programe del</w:t>
      </w:r>
      <w:r w:rsidR="00980229">
        <w:rPr>
          <w:rFonts w:cs="Arial"/>
        </w:rPr>
        <w:t>,</w:t>
      </w:r>
      <w:r w:rsidRPr="00D75066">
        <w:rPr>
          <w:rFonts w:cs="Arial"/>
        </w:rPr>
        <w:t xml:space="preserve"> vezane na urejanje vodotokov</w:t>
      </w:r>
      <w:r w:rsidR="00980229">
        <w:rPr>
          <w:rFonts w:cs="Arial"/>
        </w:rPr>
        <w:t>,</w:t>
      </w:r>
      <w:r w:rsidRPr="00D75066">
        <w:rPr>
          <w:rFonts w:cs="Arial"/>
        </w:rPr>
        <w:t xml:space="preserve"> in postopke podeljevanja vodnih pravic. Vključevanje </w:t>
      </w:r>
      <w:r w:rsidR="00982BA8">
        <w:rPr>
          <w:rFonts w:cs="Arial"/>
        </w:rPr>
        <w:t xml:space="preserve">je </w:t>
      </w:r>
      <w:r w:rsidRPr="00D75066">
        <w:rPr>
          <w:rFonts w:cs="Arial"/>
        </w:rPr>
        <w:t>poteka</w:t>
      </w:r>
      <w:r w:rsidR="00982BA8">
        <w:rPr>
          <w:rFonts w:cs="Arial"/>
        </w:rPr>
        <w:t>lo</w:t>
      </w:r>
      <w:r w:rsidRPr="00D75066">
        <w:rPr>
          <w:rFonts w:cs="Arial"/>
        </w:rPr>
        <w:t xml:space="preserve"> preko izvajanja presoj sprejemljivosti načrtov in drugih dokumentov, pri katerih M</w:t>
      </w:r>
      <w:r w:rsidR="00982BA8">
        <w:rPr>
          <w:rFonts w:cs="Arial"/>
        </w:rPr>
        <w:t>NVP</w:t>
      </w:r>
      <w:r w:rsidRPr="00D75066">
        <w:rPr>
          <w:rFonts w:cs="Arial"/>
        </w:rPr>
        <w:t xml:space="preserve"> in DRSV sodelujeta z ZRSVN-jem. Naravovarstvene vsebine </w:t>
      </w:r>
      <w:r w:rsidR="00982BA8">
        <w:rPr>
          <w:rFonts w:cs="Arial"/>
        </w:rPr>
        <w:t xml:space="preserve">so </w:t>
      </w:r>
      <w:r w:rsidRPr="00D75066">
        <w:rPr>
          <w:rFonts w:cs="Arial"/>
        </w:rPr>
        <w:t xml:space="preserve">se tako preko </w:t>
      </w:r>
      <w:r w:rsidR="008B5EF5" w:rsidRPr="00D75066">
        <w:rPr>
          <w:rFonts w:cs="Arial"/>
        </w:rPr>
        <w:t xml:space="preserve">naravovarstvenih </w:t>
      </w:r>
      <w:r w:rsidRPr="00D75066">
        <w:rPr>
          <w:rFonts w:cs="Arial"/>
        </w:rPr>
        <w:t xml:space="preserve">mnenj in </w:t>
      </w:r>
      <w:r w:rsidR="00982BA8">
        <w:rPr>
          <w:rFonts w:cs="Arial"/>
        </w:rPr>
        <w:t>NS</w:t>
      </w:r>
      <w:r w:rsidRPr="00D75066">
        <w:rPr>
          <w:rFonts w:cs="Arial"/>
        </w:rPr>
        <w:t xml:space="preserve"> vključ</w:t>
      </w:r>
      <w:r w:rsidR="00982BA8">
        <w:rPr>
          <w:rFonts w:cs="Arial"/>
        </w:rPr>
        <w:t>evale</w:t>
      </w:r>
      <w:r w:rsidRPr="00D75066">
        <w:rPr>
          <w:rFonts w:cs="Arial"/>
        </w:rPr>
        <w:t xml:space="preserve"> v postopke upravljanja voda. </w:t>
      </w:r>
      <w:r w:rsidR="005630BC">
        <w:rPr>
          <w:rFonts w:cs="Arial"/>
        </w:rPr>
        <w:t xml:space="preserve">Prav tako </w:t>
      </w:r>
      <w:r w:rsidR="00982BA8">
        <w:rPr>
          <w:rFonts w:cs="Arial"/>
        </w:rPr>
        <w:t xml:space="preserve">so </w:t>
      </w:r>
      <w:r w:rsidR="005630BC">
        <w:rPr>
          <w:rFonts w:cs="Arial"/>
        </w:rPr>
        <w:t xml:space="preserve">se </w:t>
      </w:r>
      <w:r w:rsidRPr="00D75066">
        <w:rPr>
          <w:rFonts w:cs="Arial"/>
        </w:rPr>
        <w:t>PUN</w:t>
      </w:r>
      <w:r w:rsidR="008B5EF5" w:rsidRPr="00D75066">
        <w:rPr>
          <w:rFonts w:cs="Arial"/>
        </w:rPr>
        <w:t xml:space="preserve"> </w:t>
      </w:r>
      <w:r w:rsidRPr="00D75066">
        <w:rPr>
          <w:rFonts w:cs="Arial"/>
        </w:rPr>
        <w:t xml:space="preserve">varstveni cilji in ukrepi </w:t>
      </w:r>
      <w:r w:rsidR="00982BA8">
        <w:rPr>
          <w:rFonts w:cs="Arial"/>
        </w:rPr>
        <w:t xml:space="preserve">vključevali </w:t>
      </w:r>
      <w:r w:rsidRPr="00D75066">
        <w:rPr>
          <w:rFonts w:cs="Arial"/>
        </w:rPr>
        <w:t xml:space="preserve">v izvajanje vzdrževanja in obratovanja, sanacij in investicij </w:t>
      </w:r>
      <w:r w:rsidR="00827AE3">
        <w:rPr>
          <w:rFonts w:cs="Arial"/>
        </w:rPr>
        <w:t xml:space="preserve">(pri upravljanju voda) </w:t>
      </w:r>
      <w:r w:rsidRPr="00D75066">
        <w:rPr>
          <w:rFonts w:cs="Arial"/>
        </w:rPr>
        <w:t>predvsem preko naravovarstvenih smernic in mnenj.</w:t>
      </w:r>
      <w:r w:rsidR="008B5EF5" w:rsidRPr="00D75066">
        <w:rPr>
          <w:rFonts w:cs="Arial"/>
        </w:rPr>
        <w:t xml:space="preserve"> </w:t>
      </w:r>
    </w:p>
    <w:p w14:paraId="72DC2EFD" w14:textId="77777777" w:rsidR="00827AE3" w:rsidRDefault="00827AE3" w:rsidP="0092476C">
      <w:pPr>
        <w:spacing w:after="0"/>
        <w:rPr>
          <w:rFonts w:cs="Arial"/>
          <w:i/>
          <w:szCs w:val="24"/>
          <w:highlight w:val="yellow"/>
        </w:rPr>
      </w:pPr>
    </w:p>
    <w:p w14:paraId="361B3480" w14:textId="77777777" w:rsidR="00982BA8" w:rsidRPr="00D75066" w:rsidRDefault="00982BA8" w:rsidP="0092476C">
      <w:pPr>
        <w:spacing w:after="0"/>
        <w:rPr>
          <w:rFonts w:cs="Arial"/>
          <w:i/>
          <w:szCs w:val="24"/>
          <w:highlight w:val="yellow"/>
        </w:rPr>
      </w:pPr>
    </w:p>
    <w:p w14:paraId="17B9EC3C" w14:textId="6CB8636D" w:rsidR="00186E8E" w:rsidRDefault="002C0AF0" w:rsidP="00B1756A">
      <w:pPr>
        <w:spacing w:after="0" w:line="240" w:lineRule="auto"/>
        <w:ind w:left="1440" w:hanging="1440"/>
        <w:jc w:val="center"/>
        <w:rPr>
          <w:rFonts w:cs="Arial"/>
          <w:bCs/>
          <w:i/>
          <w:noProof/>
          <w:sz w:val="20"/>
          <w:szCs w:val="20"/>
        </w:rPr>
      </w:pPr>
      <w:r>
        <w:rPr>
          <w:noProof/>
        </w:rPr>
        <w:drawing>
          <wp:inline distT="0" distB="0" distL="0" distR="0" wp14:anchorId="2AE372A6" wp14:editId="333182BE">
            <wp:extent cx="5810250" cy="3743325"/>
            <wp:effectExtent l="0" t="0" r="0" b="0"/>
            <wp:docPr id="454167647" name="Grafikon 1">
              <a:extLst xmlns:a="http://schemas.openxmlformats.org/drawingml/2006/main">
                <a:ext uri="{FF2B5EF4-FFF2-40B4-BE49-F238E27FC236}">
                  <a16:creationId xmlns:a16="http://schemas.microsoft.com/office/drawing/2014/main" id="{E1013731-3092-4E82-9900-44E163EBD9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EA4AE43" w14:textId="77777777" w:rsidR="00752966" w:rsidRDefault="00752966" w:rsidP="00982BA8">
      <w:pPr>
        <w:spacing w:after="0" w:line="240" w:lineRule="auto"/>
        <w:ind w:left="1440" w:hanging="1440"/>
        <w:jc w:val="center"/>
        <w:rPr>
          <w:rFonts w:cs="Arial"/>
          <w:bCs/>
          <w:i/>
          <w:sz w:val="20"/>
          <w:szCs w:val="20"/>
        </w:rPr>
      </w:pPr>
      <w:bookmarkStart w:id="79" w:name="_Hlk183164256"/>
    </w:p>
    <w:p w14:paraId="52A86FE5" w14:textId="561FC1E2" w:rsidR="00E46009" w:rsidRPr="00967742" w:rsidRDefault="00B1756A" w:rsidP="00982BA8">
      <w:pPr>
        <w:spacing w:after="0" w:line="240" w:lineRule="auto"/>
        <w:ind w:left="1440" w:hanging="1440"/>
        <w:jc w:val="center"/>
        <w:rPr>
          <w:rFonts w:cs="Arial"/>
          <w:bCs/>
          <w:i/>
          <w:sz w:val="20"/>
          <w:szCs w:val="20"/>
        </w:rPr>
      </w:pPr>
      <w:bookmarkStart w:id="80" w:name="_Toc213338071"/>
      <w:r w:rsidRPr="00967742">
        <w:rPr>
          <w:rFonts w:cs="Arial"/>
          <w:bCs/>
          <w:i/>
          <w:sz w:val="20"/>
          <w:szCs w:val="20"/>
        </w:rPr>
        <w:t xml:space="preserve">Slika </w:t>
      </w:r>
      <w:r w:rsidRPr="00967742">
        <w:rPr>
          <w:rFonts w:cs="Arial"/>
          <w:bCs/>
          <w:i/>
          <w:sz w:val="20"/>
          <w:szCs w:val="20"/>
        </w:rPr>
        <w:fldChar w:fldCharType="begin"/>
      </w:r>
      <w:r w:rsidRPr="00D75066">
        <w:rPr>
          <w:rFonts w:cs="Arial"/>
          <w:bCs/>
          <w:i/>
          <w:sz w:val="20"/>
          <w:szCs w:val="20"/>
        </w:rPr>
        <w:instrText xml:space="preserve"> SEQ Slika \* ARABIC </w:instrText>
      </w:r>
      <w:r w:rsidRPr="00967742">
        <w:rPr>
          <w:rFonts w:cs="Arial"/>
          <w:bCs/>
          <w:i/>
          <w:sz w:val="20"/>
          <w:szCs w:val="20"/>
        </w:rPr>
        <w:fldChar w:fldCharType="separate"/>
      </w:r>
      <w:r w:rsidR="00752966">
        <w:rPr>
          <w:rFonts w:cs="Arial"/>
          <w:bCs/>
          <w:i/>
          <w:noProof/>
          <w:sz w:val="20"/>
          <w:szCs w:val="20"/>
        </w:rPr>
        <w:t>17</w:t>
      </w:r>
      <w:r w:rsidRPr="00967742">
        <w:rPr>
          <w:rFonts w:cs="Arial"/>
          <w:bCs/>
          <w:i/>
          <w:sz w:val="20"/>
          <w:szCs w:val="20"/>
        </w:rPr>
        <w:fldChar w:fldCharType="end"/>
      </w:r>
      <w:r w:rsidRPr="00D75066">
        <w:rPr>
          <w:rFonts w:cs="Arial"/>
          <w:bCs/>
          <w:i/>
          <w:sz w:val="20"/>
          <w:szCs w:val="20"/>
        </w:rPr>
        <w:t xml:space="preserve">: </w:t>
      </w:r>
      <w:bookmarkEnd w:id="79"/>
      <w:r w:rsidR="00982BA8" w:rsidRPr="00982BA8">
        <w:rPr>
          <w:rFonts w:cs="Arial"/>
          <w:bCs/>
          <w:i/>
          <w:sz w:val="20"/>
          <w:szCs w:val="20"/>
        </w:rPr>
        <w:t xml:space="preserve">Izvedenost varstvenih ukrepov </w:t>
      </w:r>
      <w:r w:rsidR="00813FAE" w:rsidRPr="00813FAE">
        <w:rPr>
          <w:rFonts w:cs="Arial"/>
          <w:bCs/>
          <w:i/>
          <w:sz w:val="20"/>
          <w:szCs w:val="20"/>
        </w:rPr>
        <w:t>PUN 2015–2020</w:t>
      </w:r>
      <w:r w:rsidR="00982BA8" w:rsidRPr="00982BA8">
        <w:rPr>
          <w:rFonts w:cs="Arial"/>
          <w:bCs/>
          <w:i/>
          <w:sz w:val="20"/>
          <w:szCs w:val="20"/>
        </w:rPr>
        <w:t xml:space="preserve"> znotraj </w:t>
      </w:r>
      <w:r w:rsidR="00982BA8" w:rsidRPr="00D75066">
        <w:rPr>
          <w:rFonts w:cs="Arial"/>
          <w:bCs/>
          <w:i/>
          <w:sz w:val="20"/>
          <w:szCs w:val="20"/>
        </w:rPr>
        <w:t xml:space="preserve">upravljanja voda </w:t>
      </w:r>
      <w:r w:rsidR="00982BA8" w:rsidRPr="00982BA8">
        <w:rPr>
          <w:rFonts w:cs="Arial"/>
          <w:bCs/>
          <w:i/>
          <w:sz w:val="20"/>
          <w:szCs w:val="20"/>
        </w:rPr>
        <w:t>v obdobju 2015</w:t>
      </w:r>
      <w:r w:rsidR="00813FAE" w:rsidRPr="00813FAE">
        <w:rPr>
          <w:rFonts w:cs="Arial"/>
          <w:bCs/>
          <w:i/>
          <w:sz w:val="20"/>
          <w:szCs w:val="20"/>
        </w:rPr>
        <w:t>–</w:t>
      </w:r>
      <w:r w:rsidR="00813FAE">
        <w:rPr>
          <w:rFonts w:cs="Arial"/>
          <w:bCs/>
          <w:i/>
          <w:sz w:val="20"/>
          <w:szCs w:val="20"/>
        </w:rPr>
        <w:t>20</w:t>
      </w:r>
      <w:r w:rsidR="00982BA8" w:rsidRPr="00982BA8">
        <w:rPr>
          <w:rFonts w:cs="Arial"/>
          <w:bCs/>
          <w:i/>
          <w:sz w:val="20"/>
          <w:szCs w:val="20"/>
        </w:rPr>
        <w:t>2</w:t>
      </w:r>
      <w:r w:rsidR="00982BA8">
        <w:rPr>
          <w:rFonts w:cs="Arial"/>
          <w:bCs/>
          <w:i/>
          <w:sz w:val="20"/>
          <w:szCs w:val="20"/>
        </w:rPr>
        <w:t>3,</w:t>
      </w:r>
      <w:r w:rsidR="00982BA8" w:rsidRPr="00982BA8">
        <w:rPr>
          <w:rFonts w:cs="Arial"/>
          <w:bCs/>
          <w:i/>
          <w:sz w:val="20"/>
          <w:szCs w:val="20"/>
        </w:rPr>
        <w:t xml:space="preserve"> po sklopih.</w:t>
      </w:r>
      <w:bookmarkEnd w:id="80"/>
    </w:p>
    <w:p w14:paraId="22D98394" w14:textId="77777777" w:rsidR="00E46009" w:rsidRPr="00967742" w:rsidRDefault="00E46009" w:rsidP="0092476C">
      <w:pPr>
        <w:spacing w:after="0"/>
        <w:rPr>
          <w:rFonts w:cs="Arial"/>
          <w:i/>
          <w:szCs w:val="24"/>
          <w:highlight w:val="yellow"/>
        </w:rPr>
      </w:pPr>
    </w:p>
    <w:p w14:paraId="0D998103" w14:textId="593CCE01" w:rsidR="00600BEF" w:rsidRPr="00D75066" w:rsidRDefault="00600BEF" w:rsidP="0092476C">
      <w:pPr>
        <w:rPr>
          <w:rFonts w:cs="Arial"/>
          <w:lang w:eastAsia="sl-SI"/>
        </w:rPr>
      </w:pPr>
      <w:r w:rsidRPr="00967742">
        <w:rPr>
          <w:rFonts w:cs="Arial"/>
          <w:lang w:eastAsia="sl-SI"/>
        </w:rPr>
        <w:t xml:space="preserve">V </w:t>
      </w:r>
      <w:r w:rsidR="00813FAE" w:rsidRPr="00813FAE">
        <w:rPr>
          <w:rFonts w:cs="Arial"/>
        </w:rPr>
        <w:t>PUN 2015–2020</w:t>
      </w:r>
      <w:r w:rsidR="00813FAE">
        <w:rPr>
          <w:rFonts w:cs="Arial"/>
        </w:rPr>
        <w:t xml:space="preserve"> </w:t>
      </w:r>
      <w:r w:rsidRPr="0028215F">
        <w:rPr>
          <w:rFonts w:cs="Arial"/>
          <w:lang w:eastAsia="sl-SI"/>
        </w:rPr>
        <w:t xml:space="preserve">je </w:t>
      </w:r>
      <w:r w:rsidR="005D3060">
        <w:rPr>
          <w:rFonts w:cs="Arial"/>
          <w:lang w:eastAsia="sl-SI"/>
        </w:rPr>
        <w:t xml:space="preserve">bilo </w:t>
      </w:r>
      <w:r w:rsidR="006F0B6B">
        <w:rPr>
          <w:rFonts w:cs="Arial"/>
          <w:lang w:eastAsia="sl-SI"/>
        </w:rPr>
        <w:t>na</w:t>
      </w:r>
      <w:r w:rsidR="006F0B6B" w:rsidRPr="0028215F">
        <w:rPr>
          <w:rFonts w:cs="Arial"/>
          <w:lang w:eastAsia="sl-SI"/>
        </w:rPr>
        <w:t xml:space="preserve"> </w:t>
      </w:r>
      <w:r w:rsidR="006F0B6B">
        <w:rPr>
          <w:rFonts w:cs="Arial"/>
          <w:lang w:eastAsia="sl-SI"/>
        </w:rPr>
        <w:t xml:space="preserve">tip </w:t>
      </w:r>
      <w:r w:rsidR="008B5EF5" w:rsidRPr="00D75066">
        <w:rPr>
          <w:rFonts w:cs="Arial"/>
          <w:lang w:eastAsia="sl-SI"/>
        </w:rPr>
        <w:t>varstvene</w:t>
      </w:r>
      <w:r w:rsidR="006F0B6B">
        <w:rPr>
          <w:rFonts w:cs="Arial"/>
          <w:lang w:eastAsia="sl-SI"/>
        </w:rPr>
        <w:t>ga</w:t>
      </w:r>
      <w:r w:rsidR="008B5EF5" w:rsidRPr="00D75066">
        <w:rPr>
          <w:rFonts w:cs="Arial"/>
          <w:lang w:eastAsia="sl-SI"/>
        </w:rPr>
        <w:t xml:space="preserve"> ukrep</w:t>
      </w:r>
      <w:r w:rsidR="006F0B6B">
        <w:rPr>
          <w:rFonts w:cs="Arial"/>
          <w:lang w:eastAsia="sl-SI"/>
        </w:rPr>
        <w:t>a</w:t>
      </w:r>
      <w:r w:rsidR="008B5EF5" w:rsidRPr="00D75066">
        <w:rPr>
          <w:rFonts w:cs="Arial"/>
          <w:lang w:eastAsia="sl-SI"/>
        </w:rPr>
        <w:t xml:space="preserve"> »</w:t>
      </w:r>
      <w:r w:rsidRPr="00D75066">
        <w:rPr>
          <w:rFonts w:cs="Arial"/>
          <w:lang w:eastAsia="sl-SI"/>
        </w:rPr>
        <w:t>upravljanje voda</w:t>
      </w:r>
      <w:r w:rsidR="008B5EF5" w:rsidRPr="00D75066">
        <w:rPr>
          <w:rFonts w:cs="Arial"/>
          <w:lang w:eastAsia="sl-SI"/>
        </w:rPr>
        <w:t>«</w:t>
      </w:r>
      <w:r w:rsidRPr="00D75066">
        <w:rPr>
          <w:rFonts w:cs="Arial"/>
          <w:lang w:eastAsia="sl-SI"/>
        </w:rPr>
        <w:t xml:space="preserve"> </w:t>
      </w:r>
      <w:r w:rsidR="006F0B6B">
        <w:rPr>
          <w:rFonts w:cs="Arial"/>
          <w:lang w:eastAsia="sl-SI"/>
        </w:rPr>
        <w:t>vezanih</w:t>
      </w:r>
      <w:r w:rsidR="006F0B6B" w:rsidRPr="00D75066">
        <w:rPr>
          <w:rFonts w:cs="Arial"/>
          <w:lang w:eastAsia="sl-SI"/>
        </w:rPr>
        <w:t xml:space="preserve"> </w:t>
      </w:r>
      <w:r w:rsidRPr="00D75066">
        <w:rPr>
          <w:rFonts w:cs="Arial"/>
          <w:lang w:eastAsia="sl-SI"/>
        </w:rPr>
        <w:t>3.</w:t>
      </w:r>
      <w:r w:rsidR="008B5EF5" w:rsidRPr="00D75066">
        <w:rPr>
          <w:rFonts w:cs="Arial"/>
          <w:lang w:eastAsia="sl-SI"/>
        </w:rPr>
        <w:t xml:space="preserve">239 </w:t>
      </w:r>
      <w:r w:rsidRPr="00D75066">
        <w:rPr>
          <w:rFonts w:cs="Arial"/>
          <w:lang w:eastAsia="sl-SI"/>
        </w:rPr>
        <w:t xml:space="preserve">varstvenih ukrepov, za izvajanje katerih so </w:t>
      </w:r>
      <w:r w:rsidR="005D3060">
        <w:rPr>
          <w:rFonts w:cs="Arial"/>
          <w:lang w:eastAsia="sl-SI"/>
        </w:rPr>
        <w:t xml:space="preserve">bili </w:t>
      </w:r>
      <w:r w:rsidRPr="00D75066">
        <w:rPr>
          <w:rFonts w:cs="Arial"/>
          <w:lang w:eastAsia="sl-SI"/>
        </w:rPr>
        <w:t>odgovorni sektorski nosilci, odgovorni za upravljanje voda (MOP</w:t>
      </w:r>
      <w:r w:rsidR="005D3060">
        <w:rPr>
          <w:rFonts w:cs="Arial"/>
          <w:lang w:eastAsia="sl-SI"/>
        </w:rPr>
        <w:t>/MNVP</w:t>
      </w:r>
      <w:r w:rsidRPr="00D75066">
        <w:rPr>
          <w:rFonts w:cs="Arial"/>
          <w:lang w:eastAsia="sl-SI"/>
        </w:rPr>
        <w:t xml:space="preserve">, ARSO, </w:t>
      </w:r>
      <w:r w:rsidRPr="001B7DDD">
        <w:rPr>
          <w:rFonts w:cs="Arial"/>
          <w:lang w:eastAsia="sl-SI"/>
        </w:rPr>
        <w:t>MGRT Uprava za pomorstvo</w:t>
      </w:r>
      <w:r w:rsidR="008B5EF5" w:rsidRPr="001B7DDD">
        <w:rPr>
          <w:rFonts w:cs="Arial"/>
          <w:lang w:eastAsia="sl-SI"/>
        </w:rPr>
        <w:t>,</w:t>
      </w:r>
      <w:r w:rsidR="008B5EF5" w:rsidRPr="00D75066">
        <w:rPr>
          <w:rFonts w:cs="Arial"/>
          <w:lang w:eastAsia="sl-SI"/>
        </w:rPr>
        <w:t xml:space="preserve"> občin</w:t>
      </w:r>
      <w:r w:rsidR="005D3060">
        <w:rPr>
          <w:rFonts w:cs="Arial"/>
          <w:lang w:eastAsia="sl-SI"/>
        </w:rPr>
        <w:t>e</w:t>
      </w:r>
      <w:r w:rsidRPr="00D75066">
        <w:rPr>
          <w:rFonts w:cs="Arial"/>
          <w:lang w:eastAsia="sl-SI"/>
        </w:rPr>
        <w:t xml:space="preserve"> ter 2 upravljavca zavarovanih območij – KP Goričko in Kozjanski RP), za 91 ukrepov pa ni </w:t>
      </w:r>
      <w:r w:rsidR="001B7DDD">
        <w:rPr>
          <w:rFonts w:cs="Arial"/>
          <w:lang w:eastAsia="sl-SI"/>
        </w:rPr>
        <w:t xml:space="preserve">bilo </w:t>
      </w:r>
      <w:r w:rsidRPr="00D75066">
        <w:rPr>
          <w:rFonts w:cs="Arial"/>
          <w:lang w:eastAsia="sl-SI"/>
        </w:rPr>
        <w:t xml:space="preserve">določenega odgovornega nosilca. Podrobni </w:t>
      </w:r>
      <w:r w:rsidRPr="00D75066">
        <w:rPr>
          <w:rFonts w:cs="Arial"/>
          <w:lang w:eastAsia="sl-SI"/>
        </w:rPr>
        <w:lastRenderedPageBreak/>
        <w:t xml:space="preserve">varstveni cilji, ki </w:t>
      </w:r>
      <w:r w:rsidR="001B7DDD">
        <w:rPr>
          <w:rFonts w:cs="Arial"/>
          <w:lang w:eastAsia="sl-SI"/>
        </w:rPr>
        <w:t xml:space="preserve">so </w:t>
      </w:r>
      <w:r w:rsidRPr="00D75066">
        <w:rPr>
          <w:rFonts w:cs="Arial"/>
          <w:lang w:eastAsia="sl-SI"/>
        </w:rPr>
        <w:t>se izvaja</w:t>
      </w:r>
      <w:r w:rsidR="001B7DDD">
        <w:rPr>
          <w:rFonts w:cs="Arial"/>
          <w:lang w:eastAsia="sl-SI"/>
        </w:rPr>
        <w:t>li</w:t>
      </w:r>
      <w:r w:rsidRPr="00D75066">
        <w:rPr>
          <w:rFonts w:cs="Arial"/>
          <w:lang w:eastAsia="sl-SI"/>
        </w:rPr>
        <w:t xml:space="preserve"> preko ukrepov upravljanja voda, </w:t>
      </w:r>
      <w:r w:rsidR="001B7DDD">
        <w:rPr>
          <w:rFonts w:cs="Arial"/>
          <w:lang w:eastAsia="sl-SI"/>
        </w:rPr>
        <w:t xml:space="preserve">so </w:t>
      </w:r>
      <w:r w:rsidRPr="00D75066">
        <w:rPr>
          <w:rFonts w:cs="Arial"/>
          <w:lang w:eastAsia="sl-SI"/>
        </w:rPr>
        <w:t>se nanaša</w:t>
      </w:r>
      <w:r w:rsidR="001B7DDD">
        <w:rPr>
          <w:rFonts w:cs="Arial"/>
          <w:lang w:eastAsia="sl-SI"/>
        </w:rPr>
        <w:t>li</w:t>
      </w:r>
      <w:r w:rsidRPr="00D75066">
        <w:rPr>
          <w:rFonts w:cs="Arial"/>
          <w:lang w:eastAsia="sl-SI"/>
        </w:rPr>
        <w:t xml:space="preserve"> predvsem na </w:t>
      </w:r>
      <w:r w:rsidR="00E9379C">
        <w:rPr>
          <w:rFonts w:cs="Arial"/>
          <w:lang w:eastAsia="sl-SI"/>
        </w:rPr>
        <w:t xml:space="preserve">ohranitev ali izboljšanje </w:t>
      </w:r>
      <w:proofErr w:type="spellStart"/>
      <w:r w:rsidR="00E9379C">
        <w:rPr>
          <w:rFonts w:cs="Arial"/>
          <w:lang w:eastAsia="sl-SI"/>
        </w:rPr>
        <w:t>hidromorfologije</w:t>
      </w:r>
      <w:proofErr w:type="spellEnd"/>
      <w:r w:rsidR="00E9379C">
        <w:rPr>
          <w:rFonts w:cs="Arial"/>
          <w:lang w:eastAsia="sl-SI"/>
        </w:rPr>
        <w:t xml:space="preserve"> in zveznosti vodotokov </w:t>
      </w:r>
      <w:r w:rsidRPr="00D75066">
        <w:rPr>
          <w:rFonts w:cs="Arial"/>
          <w:lang w:eastAsia="sl-SI"/>
        </w:rPr>
        <w:t>(</w:t>
      </w:r>
      <w:r w:rsidR="00E9379C">
        <w:rPr>
          <w:rFonts w:cs="Arial"/>
          <w:lang w:eastAsia="sl-SI"/>
        </w:rPr>
        <w:t>npr.</w:t>
      </w:r>
      <w:r w:rsidRPr="00D75066">
        <w:rPr>
          <w:rFonts w:cs="Arial"/>
          <w:lang w:eastAsia="sl-SI"/>
        </w:rPr>
        <w:t xml:space="preserve"> izboljšanje strukture dna in brežin vodotokov), kakor tudi na cilje, ki se dosegajo ob vzdrževanju vodotokov ali njihovi sanaciji (npr. vzdrževanje nasipov in kanalov, ki omogoča preživetje Natura 2000 vrstam in ohranja strukturo in funkcijo obrežnih habitatnih tipov; prilagojeno čiščenje zarasti vodotokov in odstranjevanja naplavin).</w:t>
      </w:r>
    </w:p>
    <w:p w14:paraId="54F70510" w14:textId="04FA4B0C" w:rsidR="00600BEF" w:rsidRPr="00D75066" w:rsidRDefault="00600BEF" w:rsidP="0092476C">
      <w:pPr>
        <w:rPr>
          <w:rFonts w:cs="Arial"/>
          <w:lang w:eastAsia="sl-SI"/>
        </w:rPr>
      </w:pPr>
      <w:r w:rsidRPr="00D75066">
        <w:rPr>
          <w:rFonts w:cs="Arial"/>
          <w:lang w:eastAsia="sl-SI"/>
        </w:rPr>
        <w:t xml:space="preserve">Za področje upravljanje voda se </w:t>
      </w:r>
      <w:r w:rsidR="001B7DDD">
        <w:rPr>
          <w:rFonts w:cs="Arial"/>
          <w:lang w:eastAsia="sl-SI"/>
        </w:rPr>
        <w:t xml:space="preserve">je </w:t>
      </w:r>
      <w:r w:rsidRPr="00D75066">
        <w:rPr>
          <w:rFonts w:cs="Arial"/>
          <w:lang w:eastAsia="sl-SI"/>
        </w:rPr>
        <w:t>za načrte in programe del izvaja</w:t>
      </w:r>
      <w:r w:rsidR="001B7DDD">
        <w:rPr>
          <w:rFonts w:cs="Arial"/>
          <w:lang w:eastAsia="sl-SI"/>
        </w:rPr>
        <w:t>la</w:t>
      </w:r>
      <w:r w:rsidRPr="00D75066">
        <w:rPr>
          <w:rFonts w:cs="Arial"/>
          <w:lang w:eastAsia="sl-SI"/>
        </w:rPr>
        <w:t xml:space="preserve"> presoja sprejemljivosti načrtov upravljanja voda</w:t>
      </w:r>
      <w:r w:rsidR="00CB77BA">
        <w:rPr>
          <w:rFonts w:cs="Arial"/>
          <w:lang w:eastAsia="sl-SI"/>
        </w:rPr>
        <w:t xml:space="preserve"> in</w:t>
      </w:r>
      <w:r w:rsidRPr="00D75066">
        <w:rPr>
          <w:rFonts w:cs="Arial"/>
          <w:lang w:eastAsia="sl-SI"/>
        </w:rPr>
        <w:t xml:space="preserve"> programov del na vodotokih, kar </w:t>
      </w:r>
      <w:r w:rsidR="001B7DDD">
        <w:rPr>
          <w:rFonts w:cs="Arial"/>
          <w:lang w:eastAsia="sl-SI"/>
        </w:rPr>
        <w:t xml:space="preserve">je </w:t>
      </w:r>
      <w:r w:rsidRPr="00D75066">
        <w:rPr>
          <w:rFonts w:cs="Arial"/>
          <w:lang w:eastAsia="sl-SI"/>
        </w:rPr>
        <w:t>vključ</w:t>
      </w:r>
      <w:r w:rsidR="001B7DDD">
        <w:rPr>
          <w:rFonts w:cs="Arial"/>
          <w:lang w:eastAsia="sl-SI"/>
        </w:rPr>
        <w:t>evalo</w:t>
      </w:r>
      <w:r w:rsidRPr="00D75066">
        <w:rPr>
          <w:rFonts w:cs="Arial"/>
          <w:lang w:eastAsia="sl-SI"/>
        </w:rPr>
        <w:t xml:space="preserve"> podajanje </w:t>
      </w:r>
      <w:r w:rsidR="001B7DDD">
        <w:rPr>
          <w:rFonts w:cs="Arial"/>
          <w:lang w:eastAsia="sl-SI"/>
        </w:rPr>
        <w:t>NS</w:t>
      </w:r>
      <w:r w:rsidRPr="00D75066">
        <w:rPr>
          <w:rFonts w:cs="Arial"/>
          <w:lang w:eastAsia="sl-SI"/>
        </w:rPr>
        <w:t xml:space="preserve"> s strani ZRSVN</w:t>
      </w:r>
      <w:r w:rsidR="00E46009" w:rsidRPr="00D75066">
        <w:rPr>
          <w:rFonts w:cs="Arial"/>
          <w:lang w:eastAsia="sl-SI"/>
        </w:rPr>
        <w:t xml:space="preserve">. </w:t>
      </w:r>
      <w:r w:rsidR="00E43442">
        <w:rPr>
          <w:rFonts w:cs="Arial"/>
          <w:lang w:eastAsia="sl-SI"/>
        </w:rPr>
        <w:t>T</w:t>
      </w:r>
      <w:r w:rsidR="00E46009" w:rsidRPr="00D75066">
        <w:rPr>
          <w:rFonts w:cs="Arial"/>
          <w:lang w:eastAsia="sl-SI"/>
        </w:rPr>
        <w:t>o se</w:t>
      </w:r>
      <w:r w:rsidR="001B7DDD">
        <w:rPr>
          <w:rFonts w:cs="Arial"/>
          <w:lang w:eastAsia="sl-SI"/>
        </w:rPr>
        <w:t xml:space="preserve"> je</w:t>
      </w:r>
      <w:r w:rsidR="00E46009" w:rsidRPr="00D75066">
        <w:rPr>
          <w:rFonts w:cs="Arial"/>
          <w:lang w:eastAsia="sl-SI"/>
        </w:rPr>
        <w:t xml:space="preserve"> zasled</w:t>
      </w:r>
      <w:r w:rsidR="001B7DDD">
        <w:rPr>
          <w:rFonts w:cs="Arial"/>
          <w:lang w:eastAsia="sl-SI"/>
        </w:rPr>
        <w:t>ovalo</w:t>
      </w:r>
      <w:r w:rsidR="00E46009" w:rsidRPr="00D75066">
        <w:rPr>
          <w:rFonts w:cs="Arial"/>
          <w:lang w:eastAsia="sl-SI"/>
        </w:rPr>
        <w:t xml:space="preserve"> z izvajanjem ukrep</w:t>
      </w:r>
      <w:r w:rsidR="00493B9D">
        <w:rPr>
          <w:rFonts w:cs="Arial"/>
          <w:lang w:eastAsia="sl-SI"/>
        </w:rPr>
        <w:t>a</w:t>
      </w:r>
      <w:r w:rsidR="00E46009" w:rsidRPr="00D75066">
        <w:rPr>
          <w:rFonts w:cs="Arial"/>
          <w:lang w:eastAsia="sl-SI"/>
        </w:rPr>
        <w:t xml:space="preserve"> »vključiti varstveni cilj v načrte upravljanja </w:t>
      </w:r>
      <w:r w:rsidR="00E9379C">
        <w:rPr>
          <w:rFonts w:cs="Arial"/>
          <w:lang w:eastAsia="sl-SI"/>
        </w:rPr>
        <w:t>z vodami</w:t>
      </w:r>
      <w:r w:rsidR="00E9379C" w:rsidRPr="00D75066">
        <w:rPr>
          <w:rFonts w:cs="Arial"/>
          <w:lang w:eastAsia="sl-SI"/>
        </w:rPr>
        <w:t xml:space="preserve"> </w:t>
      </w:r>
      <w:r w:rsidR="00E46009" w:rsidRPr="00D75066">
        <w:rPr>
          <w:rFonts w:cs="Arial"/>
          <w:lang w:eastAsia="sl-SI"/>
        </w:rPr>
        <w:t>in programe del na vodotokih z načrtovanjem sektorskih ukrepov«</w:t>
      </w:r>
      <w:r w:rsidR="00493B9D">
        <w:rPr>
          <w:rFonts w:cs="Arial"/>
          <w:lang w:eastAsia="sl-SI"/>
        </w:rPr>
        <w:t>, ki</w:t>
      </w:r>
      <w:r w:rsidR="00E46009" w:rsidRPr="00D75066">
        <w:rPr>
          <w:rFonts w:cs="Arial"/>
          <w:lang w:eastAsia="sl-SI"/>
        </w:rPr>
        <w:t xml:space="preserve"> </w:t>
      </w:r>
      <w:r w:rsidRPr="00D75066">
        <w:rPr>
          <w:rFonts w:cs="Arial"/>
          <w:lang w:eastAsia="sl-SI"/>
        </w:rPr>
        <w:t xml:space="preserve">predstavlja </w:t>
      </w:r>
      <w:r w:rsidR="00493B9D">
        <w:rPr>
          <w:rFonts w:cs="Arial"/>
          <w:lang w:eastAsia="sl-SI"/>
        </w:rPr>
        <w:t>več kot 90</w:t>
      </w:r>
      <w:r w:rsidR="0055654E">
        <w:rPr>
          <w:rFonts w:cs="Arial"/>
          <w:lang w:eastAsia="sl-SI"/>
        </w:rPr>
        <w:t> </w:t>
      </w:r>
      <w:r w:rsidR="00493B9D">
        <w:rPr>
          <w:rFonts w:cs="Arial"/>
          <w:lang w:eastAsia="sl-SI"/>
        </w:rPr>
        <w:t>%</w:t>
      </w:r>
      <w:r w:rsidR="00E46009" w:rsidRPr="00D75066">
        <w:rPr>
          <w:rFonts w:cs="Arial"/>
          <w:lang w:eastAsia="sl-SI"/>
        </w:rPr>
        <w:t xml:space="preserve"> ukrepov</w:t>
      </w:r>
      <w:r w:rsidRPr="00D75066">
        <w:rPr>
          <w:rFonts w:cs="Arial"/>
          <w:lang w:eastAsia="sl-SI"/>
        </w:rPr>
        <w:t xml:space="preserve"> na področju upravljanja voda v </w:t>
      </w:r>
      <w:r w:rsidR="00813FAE" w:rsidRPr="00813FAE">
        <w:rPr>
          <w:rFonts w:cs="Arial"/>
        </w:rPr>
        <w:t>PUN 2015–2020</w:t>
      </w:r>
      <w:r w:rsidRPr="00D75066">
        <w:rPr>
          <w:rFonts w:cs="Arial"/>
          <w:lang w:eastAsia="sl-SI"/>
        </w:rPr>
        <w:t xml:space="preserve">. Omenjeni ukrepi </w:t>
      </w:r>
      <w:r w:rsidR="001B7DDD">
        <w:rPr>
          <w:rFonts w:cs="Arial"/>
          <w:lang w:eastAsia="sl-SI"/>
        </w:rPr>
        <w:t xml:space="preserve">so </w:t>
      </w:r>
      <w:r w:rsidRPr="00D75066">
        <w:rPr>
          <w:rFonts w:cs="Arial"/>
          <w:lang w:eastAsia="sl-SI"/>
        </w:rPr>
        <w:t xml:space="preserve">se </w:t>
      </w:r>
      <w:r w:rsidR="00827AE3">
        <w:rPr>
          <w:rFonts w:cs="Arial"/>
          <w:lang w:eastAsia="sl-SI"/>
        </w:rPr>
        <w:t xml:space="preserve">v obravnavanem obdobju </w:t>
      </w:r>
      <w:r w:rsidR="00154073">
        <w:rPr>
          <w:rFonts w:cs="Arial"/>
          <w:lang w:eastAsia="sl-SI"/>
        </w:rPr>
        <w:t>skoraj</w:t>
      </w:r>
      <w:r w:rsidR="00154073" w:rsidRPr="00D75066">
        <w:rPr>
          <w:rFonts w:cs="Arial"/>
          <w:lang w:eastAsia="sl-SI"/>
        </w:rPr>
        <w:t xml:space="preserve"> </w:t>
      </w:r>
      <w:r w:rsidRPr="00D75066">
        <w:rPr>
          <w:rFonts w:cs="Arial"/>
          <w:lang w:eastAsia="sl-SI"/>
        </w:rPr>
        <w:t xml:space="preserve">v vseh primerih </w:t>
      </w:r>
      <w:r w:rsidR="00E46009" w:rsidRPr="00D75066">
        <w:rPr>
          <w:rFonts w:cs="Arial"/>
          <w:lang w:eastAsia="sl-SI"/>
        </w:rPr>
        <w:t xml:space="preserve">sistemsko </w:t>
      </w:r>
      <w:r w:rsidRPr="00D75066">
        <w:rPr>
          <w:rFonts w:cs="Arial"/>
          <w:lang w:eastAsia="sl-SI"/>
        </w:rPr>
        <w:t>izvaja</w:t>
      </w:r>
      <w:r w:rsidR="001B7DDD">
        <w:rPr>
          <w:rFonts w:cs="Arial"/>
          <w:lang w:eastAsia="sl-SI"/>
        </w:rPr>
        <w:t>li</w:t>
      </w:r>
      <w:r w:rsidRPr="00D75066">
        <w:rPr>
          <w:rFonts w:cs="Arial"/>
          <w:lang w:eastAsia="sl-SI"/>
        </w:rPr>
        <w:t xml:space="preserve"> ali so</w:t>
      </w:r>
      <w:r w:rsidR="001B7DDD">
        <w:rPr>
          <w:rFonts w:cs="Arial"/>
          <w:lang w:eastAsia="sl-SI"/>
        </w:rPr>
        <w:t xml:space="preserve"> bili</w:t>
      </w:r>
      <w:r w:rsidRPr="00D75066">
        <w:rPr>
          <w:rFonts w:cs="Arial"/>
          <w:lang w:eastAsia="sl-SI"/>
        </w:rPr>
        <w:t xml:space="preserve"> </w:t>
      </w:r>
      <w:r w:rsidR="001B7DDD">
        <w:rPr>
          <w:rFonts w:cs="Arial"/>
          <w:lang w:eastAsia="sl-SI"/>
        </w:rPr>
        <w:t xml:space="preserve">(delno) </w:t>
      </w:r>
      <w:r w:rsidRPr="00D75066">
        <w:rPr>
          <w:rFonts w:cs="Arial"/>
          <w:lang w:eastAsia="sl-SI"/>
        </w:rPr>
        <w:t>izvedeni</w:t>
      </w:r>
      <w:r w:rsidR="001B7DDD">
        <w:rPr>
          <w:rFonts w:cs="Arial"/>
          <w:lang w:eastAsia="sl-SI"/>
        </w:rPr>
        <w:t xml:space="preserve"> </w:t>
      </w:r>
      <w:r w:rsidR="00392D6B">
        <w:rPr>
          <w:rFonts w:cs="Arial"/>
          <w:lang w:eastAsia="sl-SI"/>
        </w:rPr>
        <w:t xml:space="preserve">(slika </w:t>
      </w:r>
      <w:r w:rsidR="001B7DDD">
        <w:rPr>
          <w:rFonts w:cs="Arial"/>
          <w:lang w:eastAsia="sl-SI"/>
        </w:rPr>
        <w:t>1</w:t>
      </w:r>
      <w:r w:rsidR="003408B5">
        <w:rPr>
          <w:rFonts w:cs="Arial"/>
          <w:lang w:eastAsia="sl-SI"/>
        </w:rPr>
        <w:t>7</w:t>
      </w:r>
      <w:r w:rsidR="00392D6B">
        <w:rPr>
          <w:rFonts w:cs="Arial"/>
          <w:lang w:eastAsia="sl-SI"/>
        </w:rPr>
        <w:t>)</w:t>
      </w:r>
      <w:r w:rsidRPr="00D75066">
        <w:rPr>
          <w:rFonts w:cs="Arial"/>
          <w:lang w:eastAsia="sl-SI"/>
        </w:rPr>
        <w:t>.</w:t>
      </w:r>
    </w:p>
    <w:p w14:paraId="238A20C3" w14:textId="3145E110" w:rsidR="00600BEF" w:rsidRDefault="00600BEF" w:rsidP="0092476C">
      <w:pPr>
        <w:spacing w:after="0"/>
        <w:rPr>
          <w:rFonts w:cs="Arial"/>
          <w:lang w:eastAsia="sl-SI"/>
        </w:rPr>
      </w:pPr>
      <w:r w:rsidRPr="00D75066">
        <w:rPr>
          <w:rFonts w:cs="Arial"/>
          <w:lang w:eastAsia="sl-SI"/>
        </w:rPr>
        <w:t xml:space="preserve">Del varstvenih ukrepov, ki </w:t>
      </w:r>
      <w:r w:rsidR="00B62529">
        <w:rPr>
          <w:rFonts w:cs="Arial"/>
          <w:lang w:eastAsia="sl-SI"/>
        </w:rPr>
        <w:t xml:space="preserve">so </w:t>
      </w:r>
      <w:r w:rsidRPr="00D75066">
        <w:rPr>
          <w:rFonts w:cs="Arial"/>
          <w:lang w:eastAsia="sl-SI"/>
        </w:rPr>
        <w:t>se izvaja</w:t>
      </w:r>
      <w:r w:rsidR="00B62529">
        <w:rPr>
          <w:rFonts w:cs="Arial"/>
          <w:lang w:eastAsia="sl-SI"/>
        </w:rPr>
        <w:t>li</w:t>
      </w:r>
      <w:r w:rsidRPr="00D75066">
        <w:rPr>
          <w:rFonts w:cs="Arial"/>
          <w:lang w:eastAsia="sl-SI"/>
        </w:rPr>
        <w:t xml:space="preserve"> preko ukrepov upravljanja voda, se</w:t>
      </w:r>
      <w:r w:rsidR="00B62529">
        <w:rPr>
          <w:rFonts w:cs="Arial"/>
          <w:lang w:eastAsia="sl-SI"/>
        </w:rPr>
        <w:t xml:space="preserve"> je</w:t>
      </w:r>
      <w:r w:rsidRPr="00D75066">
        <w:rPr>
          <w:rFonts w:cs="Arial"/>
          <w:lang w:eastAsia="sl-SI"/>
        </w:rPr>
        <w:t xml:space="preserve"> nanaša</w:t>
      </w:r>
      <w:r w:rsidR="00B62529">
        <w:rPr>
          <w:rFonts w:cs="Arial"/>
          <w:lang w:eastAsia="sl-SI"/>
        </w:rPr>
        <w:t>lo</w:t>
      </w:r>
      <w:r w:rsidRPr="00D75066">
        <w:rPr>
          <w:rFonts w:cs="Arial"/>
          <w:lang w:eastAsia="sl-SI"/>
        </w:rPr>
        <w:t xml:space="preserve"> na količine voda in druge pogoje, ki se jih uporabniku določa v okviru podelitve vodnih pravic</w:t>
      </w:r>
      <w:r w:rsidR="00E46009" w:rsidRPr="00D75066">
        <w:rPr>
          <w:rFonts w:cs="Arial"/>
          <w:lang w:eastAsia="sl-SI"/>
        </w:rPr>
        <w:t xml:space="preserve"> </w:t>
      </w:r>
      <w:r w:rsidRPr="00D75066">
        <w:rPr>
          <w:rFonts w:cs="Arial"/>
          <w:lang w:eastAsia="sl-SI"/>
        </w:rPr>
        <w:t xml:space="preserve">(ti </w:t>
      </w:r>
      <w:r w:rsidR="00E46009" w:rsidRPr="00D75066">
        <w:rPr>
          <w:rFonts w:cs="Arial"/>
          <w:lang w:eastAsia="sl-SI"/>
        </w:rPr>
        <w:t xml:space="preserve">ukrepi </w:t>
      </w:r>
      <w:r w:rsidR="00B62529">
        <w:rPr>
          <w:rFonts w:cs="Arial"/>
          <w:lang w:eastAsia="sl-SI"/>
        </w:rPr>
        <w:t xml:space="preserve">so </w:t>
      </w:r>
      <w:r w:rsidRPr="00D75066">
        <w:rPr>
          <w:rFonts w:cs="Arial"/>
          <w:lang w:eastAsia="sl-SI"/>
        </w:rPr>
        <w:t>predstavlja</w:t>
      </w:r>
      <w:r w:rsidR="00B62529">
        <w:rPr>
          <w:rFonts w:cs="Arial"/>
          <w:lang w:eastAsia="sl-SI"/>
        </w:rPr>
        <w:t>li</w:t>
      </w:r>
      <w:r w:rsidRPr="00D75066">
        <w:rPr>
          <w:rFonts w:cs="Arial"/>
          <w:lang w:eastAsia="sl-SI"/>
        </w:rPr>
        <w:t xml:space="preserve"> približno 6 % </w:t>
      </w:r>
      <w:r w:rsidR="00E46009" w:rsidRPr="00D75066">
        <w:rPr>
          <w:rFonts w:cs="Arial"/>
          <w:lang w:eastAsia="sl-SI"/>
        </w:rPr>
        <w:t xml:space="preserve">ukrepov </w:t>
      </w:r>
      <w:r w:rsidRPr="00D75066">
        <w:rPr>
          <w:rFonts w:cs="Arial"/>
          <w:lang w:eastAsia="sl-SI"/>
        </w:rPr>
        <w:t xml:space="preserve">na področju upravljanja voda). Omenjeni ukrepi </w:t>
      </w:r>
      <w:r w:rsidR="007D273E">
        <w:rPr>
          <w:rFonts w:cs="Arial"/>
          <w:lang w:eastAsia="sl-SI"/>
        </w:rPr>
        <w:t xml:space="preserve">so </w:t>
      </w:r>
      <w:r w:rsidRPr="00D75066">
        <w:rPr>
          <w:rFonts w:cs="Arial"/>
          <w:lang w:eastAsia="sl-SI"/>
        </w:rPr>
        <w:t xml:space="preserve">se </w:t>
      </w:r>
      <w:r w:rsidR="00392D6B">
        <w:rPr>
          <w:rFonts w:cs="Arial"/>
          <w:lang w:eastAsia="sl-SI"/>
        </w:rPr>
        <w:t xml:space="preserve">skoraj v vseh primerih </w:t>
      </w:r>
      <w:r w:rsidRPr="00D75066">
        <w:rPr>
          <w:rFonts w:cs="Arial"/>
          <w:lang w:eastAsia="sl-SI"/>
        </w:rPr>
        <w:t>izvaja</w:t>
      </w:r>
      <w:r w:rsidR="007D273E">
        <w:rPr>
          <w:rFonts w:cs="Arial"/>
          <w:lang w:eastAsia="sl-SI"/>
        </w:rPr>
        <w:t>li</w:t>
      </w:r>
      <w:r w:rsidR="00CB77BA">
        <w:rPr>
          <w:rFonts w:cs="Arial"/>
          <w:lang w:eastAsia="sl-SI"/>
        </w:rPr>
        <w:t>, in sicer v obliki izdajanja naravovarstvenih mnenj</w:t>
      </w:r>
      <w:r w:rsidRPr="00D75066">
        <w:rPr>
          <w:rFonts w:cs="Arial"/>
          <w:lang w:eastAsia="sl-SI"/>
        </w:rPr>
        <w:t>.</w:t>
      </w:r>
    </w:p>
    <w:p w14:paraId="4AA10370" w14:textId="77777777" w:rsidR="001B7DDD" w:rsidRPr="00D75066" w:rsidRDefault="001B7DDD" w:rsidP="0092476C">
      <w:pPr>
        <w:spacing w:after="0"/>
        <w:rPr>
          <w:rFonts w:cs="Arial"/>
          <w:lang w:eastAsia="sl-SI"/>
        </w:rPr>
      </w:pPr>
    </w:p>
    <w:p w14:paraId="66143C61" w14:textId="29A8F541" w:rsidR="00392D6B" w:rsidRDefault="008F7900" w:rsidP="008F7900">
      <w:pPr>
        <w:spacing w:after="0"/>
        <w:rPr>
          <w:rFonts w:cs="Arial"/>
          <w:szCs w:val="24"/>
        </w:rPr>
      </w:pPr>
      <w:r w:rsidRPr="00D75066">
        <w:rPr>
          <w:rFonts w:cs="Arial"/>
          <w:szCs w:val="24"/>
        </w:rPr>
        <w:t xml:space="preserve">Ukrepi monitoringa voda </w:t>
      </w:r>
      <w:r w:rsidR="00392D6B">
        <w:rPr>
          <w:rFonts w:cs="Arial"/>
          <w:szCs w:val="24"/>
        </w:rPr>
        <w:t xml:space="preserve">(16 ukrepov) </w:t>
      </w:r>
      <w:r w:rsidR="007D273E">
        <w:rPr>
          <w:rFonts w:cs="Arial"/>
          <w:szCs w:val="24"/>
        </w:rPr>
        <w:t xml:space="preserve">so </w:t>
      </w:r>
      <w:r w:rsidRPr="00D75066">
        <w:rPr>
          <w:rFonts w:cs="Arial"/>
          <w:szCs w:val="24"/>
        </w:rPr>
        <w:t>se nanaša</w:t>
      </w:r>
      <w:r w:rsidR="007D273E">
        <w:rPr>
          <w:rFonts w:cs="Arial"/>
          <w:szCs w:val="24"/>
        </w:rPr>
        <w:t>li</w:t>
      </w:r>
      <w:r w:rsidRPr="00D75066">
        <w:rPr>
          <w:rFonts w:cs="Arial"/>
          <w:szCs w:val="24"/>
        </w:rPr>
        <w:t xml:space="preserve"> na obalne in priobalne habitatne tipe s ciljem, da se vzdržuje ustrezna kakovost vode oz. da se izboljša </w:t>
      </w:r>
      <w:r w:rsidRPr="00392D6B">
        <w:rPr>
          <w:rFonts w:cs="Arial"/>
          <w:szCs w:val="24"/>
        </w:rPr>
        <w:t xml:space="preserve">razvoj habitatnega tipa. Poleg tega </w:t>
      </w:r>
      <w:r w:rsidR="00DE2B19" w:rsidRPr="00392D6B">
        <w:rPr>
          <w:rFonts w:cs="Arial"/>
          <w:szCs w:val="24"/>
        </w:rPr>
        <w:t xml:space="preserve">je </w:t>
      </w:r>
      <w:r w:rsidR="007D273E">
        <w:rPr>
          <w:rFonts w:cs="Arial"/>
          <w:szCs w:val="24"/>
        </w:rPr>
        <w:t xml:space="preserve">bila </w:t>
      </w:r>
      <w:r w:rsidR="00DE2B19" w:rsidRPr="00392D6B">
        <w:rPr>
          <w:rFonts w:cs="Arial"/>
          <w:szCs w:val="24"/>
        </w:rPr>
        <w:t xml:space="preserve">zaradi cilja ohranjanja ustreznega habitata za človeško ribico kot ukrep določena tudi vključitev </w:t>
      </w:r>
      <w:r w:rsidRPr="00392D6B">
        <w:rPr>
          <w:rFonts w:cs="Arial"/>
          <w:szCs w:val="24"/>
        </w:rPr>
        <w:t>določen</w:t>
      </w:r>
      <w:r w:rsidR="00DE2B19" w:rsidRPr="00392D6B">
        <w:rPr>
          <w:rFonts w:cs="Arial"/>
          <w:szCs w:val="24"/>
        </w:rPr>
        <w:t xml:space="preserve">ih </w:t>
      </w:r>
      <w:r w:rsidRPr="00392D6B">
        <w:rPr>
          <w:rFonts w:cs="Arial"/>
          <w:szCs w:val="24"/>
        </w:rPr>
        <w:t>izvir</w:t>
      </w:r>
      <w:r w:rsidR="00DE2B19" w:rsidRPr="00392D6B">
        <w:rPr>
          <w:rFonts w:cs="Arial"/>
          <w:szCs w:val="24"/>
        </w:rPr>
        <w:t>ov</w:t>
      </w:r>
      <w:r w:rsidRPr="00392D6B">
        <w:rPr>
          <w:rFonts w:cs="Arial"/>
          <w:szCs w:val="24"/>
        </w:rPr>
        <w:t xml:space="preserve"> v redni monitoring voda ARSO.</w:t>
      </w:r>
      <w:r w:rsidR="00392D6B" w:rsidRPr="00392D6B">
        <w:rPr>
          <w:rFonts w:cs="Arial"/>
          <w:szCs w:val="24"/>
        </w:rPr>
        <w:t xml:space="preserve"> Dobra tretjina ukrepov</w:t>
      </w:r>
      <w:r w:rsidR="00392D6B">
        <w:rPr>
          <w:rFonts w:cs="Arial"/>
          <w:szCs w:val="24"/>
        </w:rPr>
        <w:t xml:space="preserve"> monitoringa</w:t>
      </w:r>
      <w:r w:rsidR="00392D6B" w:rsidRPr="00D75066">
        <w:rPr>
          <w:rFonts w:cs="Arial"/>
          <w:szCs w:val="24"/>
        </w:rPr>
        <w:t xml:space="preserve"> je </w:t>
      </w:r>
      <w:r w:rsidR="007D273E">
        <w:rPr>
          <w:rFonts w:cs="Arial"/>
          <w:szCs w:val="24"/>
        </w:rPr>
        <w:t xml:space="preserve">bilo </w:t>
      </w:r>
      <w:r w:rsidR="00392D6B" w:rsidRPr="00D75066">
        <w:rPr>
          <w:rFonts w:cs="Arial"/>
          <w:szCs w:val="24"/>
        </w:rPr>
        <w:t xml:space="preserve">izvedenih ali </w:t>
      </w:r>
      <w:r w:rsidR="007D273E">
        <w:rPr>
          <w:rFonts w:cs="Arial"/>
          <w:szCs w:val="24"/>
        </w:rPr>
        <w:t>so se konec programskega obdobja še i</w:t>
      </w:r>
      <w:r w:rsidR="00392D6B" w:rsidRPr="00D75066">
        <w:rPr>
          <w:rFonts w:cs="Arial"/>
          <w:szCs w:val="24"/>
        </w:rPr>
        <w:t>zvaja</w:t>
      </w:r>
      <w:r w:rsidR="007D273E">
        <w:rPr>
          <w:rFonts w:cs="Arial"/>
          <w:szCs w:val="24"/>
        </w:rPr>
        <w:t>li</w:t>
      </w:r>
      <w:r w:rsidR="00392D6B" w:rsidRPr="00D75066">
        <w:rPr>
          <w:rFonts w:cs="Arial"/>
          <w:szCs w:val="24"/>
        </w:rPr>
        <w:t>.</w:t>
      </w:r>
    </w:p>
    <w:p w14:paraId="648CA2C1" w14:textId="77777777" w:rsidR="00392D6B" w:rsidRDefault="00392D6B" w:rsidP="008F7900">
      <w:pPr>
        <w:spacing w:after="0"/>
        <w:rPr>
          <w:rFonts w:cs="Arial"/>
          <w:szCs w:val="24"/>
        </w:rPr>
      </w:pPr>
    </w:p>
    <w:p w14:paraId="5233F872" w14:textId="32C0C911" w:rsidR="008F7900" w:rsidRPr="00D75066" w:rsidRDefault="00DE2B19" w:rsidP="008F7900">
      <w:pPr>
        <w:spacing w:after="0"/>
        <w:rPr>
          <w:rFonts w:cs="Arial"/>
          <w:szCs w:val="24"/>
        </w:rPr>
      </w:pPr>
      <w:r>
        <w:rPr>
          <w:rFonts w:cs="Arial"/>
          <w:szCs w:val="24"/>
        </w:rPr>
        <w:t>U</w:t>
      </w:r>
      <w:r w:rsidR="008F7900" w:rsidRPr="00D75066">
        <w:rPr>
          <w:rFonts w:cs="Arial"/>
          <w:szCs w:val="24"/>
        </w:rPr>
        <w:t xml:space="preserve">krepi odkupa in </w:t>
      </w:r>
      <w:proofErr w:type="spellStart"/>
      <w:r w:rsidR="008F7900" w:rsidRPr="00D75066">
        <w:rPr>
          <w:rFonts w:cs="Arial"/>
          <w:szCs w:val="24"/>
        </w:rPr>
        <w:t>renaturacije</w:t>
      </w:r>
      <w:proofErr w:type="spellEnd"/>
      <w:r w:rsidR="008F7900" w:rsidRPr="00D75066">
        <w:rPr>
          <w:rFonts w:cs="Arial"/>
          <w:szCs w:val="24"/>
        </w:rPr>
        <w:t xml:space="preserve"> </w:t>
      </w:r>
      <w:r w:rsidR="00392D6B">
        <w:rPr>
          <w:rFonts w:cs="Arial"/>
          <w:szCs w:val="24"/>
        </w:rPr>
        <w:t xml:space="preserve">(7 ukrepov) </w:t>
      </w:r>
      <w:r w:rsidR="008F7900" w:rsidRPr="00D75066">
        <w:rPr>
          <w:rFonts w:cs="Arial"/>
          <w:szCs w:val="24"/>
        </w:rPr>
        <w:t>s</w:t>
      </w:r>
      <w:r>
        <w:rPr>
          <w:rFonts w:cs="Arial"/>
          <w:szCs w:val="24"/>
        </w:rPr>
        <w:t xml:space="preserve">o </w:t>
      </w:r>
      <w:r w:rsidR="007D273E">
        <w:rPr>
          <w:rFonts w:cs="Arial"/>
          <w:szCs w:val="24"/>
        </w:rPr>
        <w:t xml:space="preserve">bili </w:t>
      </w:r>
      <w:r>
        <w:rPr>
          <w:rFonts w:cs="Arial"/>
          <w:szCs w:val="24"/>
        </w:rPr>
        <w:t>določeni</w:t>
      </w:r>
      <w:r w:rsidR="008F7900" w:rsidRPr="00D75066">
        <w:rPr>
          <w:rFonts w:cs="Arial"/>
          <w:szCs w:val="24"/>
        </w:rPr>
        <w:t xml:space="preserve"> za doseganje ugodnega stanja vidre in nekaterih obvodnih ptic (vodomec, breguljka, črna štorklja, činklja)</w:t>
      </w:r>
      <w:r w:rsidR="005C4A1B">
        <w:rPr>
          <w:rFonts w:cs="Arial"/>
          <w:szCs w:val="24"/>
        </w:rPr>
        <w:t>.</w:t>
      </w:r>
      <w:r w:rsidR="008F7900" w:rsidRPr="00D75066">
        <w:rPr>
          <w:rFonts w:cs="Arial"/>
          <w:szCs w:val="24"/>
        </w:rPr>
        <w:t xml:space="preserve"> </w:t>
      </w:r>
      <w:r w:rsidR="005C4A1B" w:rsidRPr="00D75066">
        <w:rPr>
          <w:rFonts w:cs="Arial"/>
          <w:szCs w:val="24"/>
        </w:rPr>
        <w:t xml:space="preserve">Večina teh ukrepov </w:t>
      </w:r>
      <w:r w:rsidR="007D273E">
        <w:rPr>
          <w:rFonts w:cs="Arial"/>
          <w:szCs w:val="24"/>
        </w:rPr>
        <w:t xml:space="preserve">ni bila izvedena (&gt;50 %). Le del ukrepov je bil izvedenih ali načrtovanih v sklopu projektov kot so </w:t>
      </w:r>
      <w:r w:rsidR="008F7900" w:rsidRPr="00D75066">
        <w:rPr>
          <w:rFonts w:cs="Arial"/>
          <w:szCs w:val="24"/>
        </w:rPr>
        <w:t xml:space="preserve">LIFE-IP NATURA.SI, </w:t>
      </w:r>
      <w:proofErr w:type="spellStart"/>
      <w:r w:rsidR="008F7900" w:rsidRPr="00D75066">
        <w:rPr>
          <w:rFonts w:cs="Arial"/>
          <w:szCs w:val="24"/>
        </w:rPr>
        <w:t>Danube</w:t>
      </w:r>
      <w:proofErr w:type="spellEnd"/>
      <w:r w:rsidR="008F7900" w:rsidRPr="00D75066">
        <w:rPr>
          <w:rFonts w:cs="Arial"/>
          <w:szCs w:val="24"/>
        </w:rPr>
        <w:t xml:space="preserve"> </w:t>
      </w:r>
      <w:proofErr w:type="spellStart"/>
      <w:r w:rsidR="008F7900" w:rsidRPr="00D75066">
        <w:rPr>
          <w:rFonts w:cs="Arial"/>
          <w:szCs w:val="24"/>
        </w:rPr>
        <w:t>Floodplain</w:t>
      </w:r>
      <w:proofErr w:type="spellEnd"/>
      <w:r w:rsidR="008F7900" w:rsidRPr="00D75066">
        <w:rPr>
          <w:rFonts w:cs="Arial"/>
          <w:szCs w:val="24"/>
        </w:rPr>
        <w:t xml:space="preserve">, </w:t>
      </w:r>
      <w:proofErr w:type="spellStart"/>
      <w:r w:rsidR="008F7900" w:rsidRPr="00D75066">
        <w:rPr>
          <w:rFonts w:cs="Arial"/>
          <w:szCs w:val="24"/>
        </w:rPr>
        <w:t>zaDravo</w:t>
      </w:r>
      <w:proofErr w:type="spellEnd"/>
      <w:r w:rsidR="003722EE" w:rsidRPr="00D75066">
        <w:rPr>
          <w:rFonts w:cs="Arial"/>
          <w:szCs w:val="24"/>
        </w:rPr>
        <w:t>.</w:t>
      </w:r>
    </w:p>
    <w:p w14:paraId="76F50CE9" w14:textId="77777777" w:rsidR="00392D6B" w:rsidRDefault="00392D6B" w:rsidP="00392D6B">
      <w:pPr>
        <w:spacing w:after="0"/>
        <w:rPr>
          <w:rFonts w:cs="Arial"/>
          <w:lang w:eastAsia="sl-SI"/>
        </w:rPr>
      </w:pPr>
    </w:p>
    <w:p w14:paraId="15DBA241" w14:textId="557E0F6E" w:rsidR="00392D6B" w:rsidRPr="00D75066" w:rsidRDefault="00392D6B" w:rsidP="00392D6B">
      <w:pPr>
        <w:spacing w:after="0"/>
        <w:rPr>
          <w:rFonts w:cs="Arial"/>
          <w:i/>
          <w:szCs w:val="24"/>
        </w:rPr>
      </w:pPr>
      <w:r w:rsidRPr="00D75066">
        <w:rPr>
          <w:rFonts w:cs="Arial"/>
          <w:lang w:eastAsia="sl-SI"/>
        </w:rPr>
        <w:t xml:space="preserve">Med preostale </w:t>
      </w:r>
      <w:bookmarkStart w:id="81" w:name="_Hlk213337774"/>
      <w:r w:rsidR="00813FAE" w:rsidRPr="00813FAE">
        <w:rPr>
          <w:rFonts w:cs="Arial"/>
        </w:rPr>
        <w:t>PUN 2015–2020</w:t>
      </w:r>
      <w:bookmarkEnd w:id="81"/>
      <w:r w:rsidR="00813FAE">
        <w:rPr>
          <w:rFonts w:cs="Arial"/>
        </w:rPr>
        <w:t xml:space="preserve"> </w:t>
      </w:r>
      <w:r w:rsidRPr="00D75066">
        <w:rPr>
          <w:rFonts w:cs="Arial"/>
          <w:lang w:eastAsia="sl-SI"/>
        </w:rPr>
        <w:t xml:space="preserve">ukrepe, ki </w:t>
      </w:r>
      <w:r w:rsidR="007D273E">
        <w:rPr>
          <w:rFonts w:cs="Arial"/>
          <w:lang w:eastAsia="sl-SI"/>
        </w:rPr>
        <w:t xml:space="preserve">so </w:t>
      </w:r>
      <w:r w:rsidRPr="00D75066">
        <w:rPr>
          <w:rFonts w:cs="Arial"/>
          <w:lang w:eastAsia="sl-SI"/>
        </w:rPr>
        <w:t>se nanaša</w:t>
      </w:r>
      <w:r w:rsidR="00FD4A03">
        <w:rPr>
          <w:rFonts w:cs="Arial"/>
          <w:lang w:eastAsia="sl-SI"/>
        </w:rPr>
        <w:t>li</w:t>
      </w:r>
      <w:r w:rsidRPr="00D75066">
        <w:rPr>
          <w:rFonts w:cs="Arial"/>
          <w:lang w:eastAsia="sl-SI"/>
        </w:rPr>
        <w:t xml:space="preserve"> na upravljanje voda</w:t>
      </w:r>
      <w:r w:rsidR="00CB0C11">
        <w:rPr>
          <w:rFonts w:cs="Arial"/>
          <w:lang w:eastAsia="sl-SI"/>
        </w:rPr>
        <w:t>,</w:t>
      </w:r>
      <w:r w:rsidRPr="00D75066">
        <w:rPr>
          <w:rFonts w:cs="Arial"/>
          <w:lang w:eastAsia="sl-SI"/>
        </w:rPr>
        <w:t xml:space="preserve"> sodijo še ukrepi </w:t>
      </w:r>
      <w:r w:rsidR="00CB0C11">
        <w:rPr>
          <w:rFonts w:cs="Arial"/>
          <w:lang w:eastAsia="sl-SI"/>
        </w:rPr>
        <w:t xml:space="preserve">vezani na </w:t>
      </w:r>
      <w:r w:rsidRPr="00D75066">
        <w:rPr>
          <w:rFonts w:cs="Arial"/>
          <w:lang w:eastAsia="sl-SI"/>
        </w:rPr>
        <w:t>čiščenj</w:t>
      </w:r>
      <w:r w:rsidR="00CB0C11">
        <w:rPr>
          <w:rFonts w:cs="Arial"/>
          <w:lang w:eastAsia="sl-SI"/>
        </w:rPr>
        <w:t>e</w:t>
      </w:r>
      <w:r w:rsidRPr="00D75066">
        <w:rPr>
          <w:rFonts w:cs="Arial"/>
          <w:lang w:eastAsia="sl-SI"/>
        </w:rPr>
        <w:t xml:space="preserve"> komunalnih odpadnih vod, odloka o prepovedi sidranja</w:t>
      </w:r>
      <w:r w:rsidR="00CB0C11">
        <w:rPr>
          <w:rFonts w:cs="Arial"/>
          <w:lang w:eastAsia="sl-SI"/>
        </w:rPr>
        <w:t>,</w:t>
      </w:r>
      <w:r>
        <w:rPr>
          <w:rFonts w:cs="Arial"/>
          <w:lang w:eastAsia="sl-SI"/>
        </w:rPr>
        <w:t xml:space="preserve"> uredbo o plovbi </w:t>
      </w:r>
      <w:r w:rsidR="00CB0C11">
        <w:rPr>
          <w:rFonts w:cs="Arial"/>
          <w:lang w:eastAsia="sl-SI"/>
        </w:rPr>
        <w:t>ter</w:t>
      </w:r>
      <w:r>
        <w:rPr>
          <w:rFonts w:cs="Arial"/>
          <w:lang w:eastAsia="sl-SI"/>
        </w:rPr>
        <w:t xml:space="preserve"> </w:t>
      </w:r>
      <w:r w:rsidRPr="00426183">
        <w:rPr>
          <w:rFonts w:cs="Arial"/>
          <w:lang w:eastAsia="sl-SI"/>
        </w:rPr>
        <w:t>uredit</w:t>
      </w:r>
      <w:r>
        <w:rPr>
          <w:rFonts w:cs="Arial"/>
          <w:lang w:eastAsia="sl-SI"/>
        </w:rPr>
        <w:t>ev</w:t>
      </w:r>
      <w:r w:rsidRPr="00426183">
        <w:rPr>
          <w:rFonts w:cs="Arial"/>
          <w:lang w:eastAsia="sl-SI"/>
        </w:rPr>
        <w:t xml:space="preserve"> vodn</w:t>
      </w:r>
      <w:r>
        <w:rPr>
          <w:rFonts w:cs="Arial"/>
          <w:lang w:eastAsia="sl-SI"/>
        </w:rPr>
        <w:t>ega</w:t>
      </w:r>
      <w:r w:rsidRPr="00426183">
        <w:rPr>
          <w:rFonts w:cs="Arial"/>
          <w:lang w:eastAsia="sl-SI"/>
        </w:rPr>
        <w:t xml:space="preserve"> katast</w:t>
      </w:r>
      <w:r>
        <w:rPr>
          <w:rFonts w:cs="Arial"/>
          <w:lang w:eastAsia="sl-SI"/>
        </w:rPr>
        <w:t>ra</w:t>
      </w:r>
      <w:r w:rsidRPr="00426183">
        <w:rPr>
          <w:rFonts w:cs="Arial"/>
          <w:lang w:eastAsia="sl-SI"/>
        </w:rPr>
        <w:t xml:space="preserve">. Omenjeni ukrepi </w:t>
      </w:r>
      <w:r w:rsidR="00FD4A03">
        <w:rPr>
          <w:rFonts w:cs="Arial"/>
          <w:lang w:eastAsia="sl-SI"/>
        </w:rPr>
        <w:t xml:space="preserve">so </w:t>
      </w:r>
      <w:r w:rsidRPr="00426183">
        <w:rPr>
          <w:rFonts w:cs="Arial"/>
          <w:lang w:eastAsia="sl-SI"/>
        </w:rPr>
        <w:t>predstavlja</w:t>
      </w:r>
      <w:r w:rsidR="00FD4A03">
        <w:rPr>
          <w:rFonts w:cs="Arial"/>
          <w:lang w:eastAsia="sl-SI"/>
        </w:rPr>
        <w:t>li</w:t>
      </w:r>
      <w:r w:rsidRPr="00426183">
        <w:rPr>
          <w:rFonts w:cs="Arial"/>
          <w:lang w:eastAsia="sl-SI"/>
        </w:rPr>
        <w:t xml:space="preserve"> </w:t>
      </w:r>
      <w:r w:rsidR="00FD4A03">
        <w:rPr>
          <w:rFonts w:cs="Arial"/>
          <w:lang w:eastAsia="sl-SI"/>
        </w:rPr>
        <w:t xml:space="preserve">zgolj </w:t>
      </w:r>
      <w:r w:rsidR="00CB0C11">
        <w:rPr>
          <w:rFonts w:cs="Arial"/>
          <w:lang w:eastAsia="sl-SI"/>
        </w:rPr>
        <w:t>nekaj več kot 1</w:t>
      </w:r>
      <w:r w:rsidRPr="00426183">
        <w:rPr>
          <w:rFonts w:cs="Arial"/>
          <w:lang w:eastAsia="sl-SI"/>
        </w:rPr>
        <w:t xml:space="preserve"> % ukrepov</w:t>
      </w:r>
      <w:r w:rsidRPr="00D75066">
        <w:rPr>
          <w:rFonts w:cs="Arial"/>
          <w:lang w:eastAsia="sl-SI"/>
        </w:rPr>
        <w:t xml:space="preserve"> na področju upravljanja voda (</w:t>
      </w:r>
      <w:r w:rsidR="00CB0C11">
        <w:rPr>
          <w:rFonts w:cs="Arial"/>
          <w:lang w:eastAsia="sl-SI"/>
        </w:rPr>
        <w:t>45</w:t>
      </w:r>
      <w:r w:rsidRPr="00D75066">
        <w:rPr>
          <w:rFonts w:cs="Arial"/>
          <w:lang w:eastAsia="sl-SI"/>
        </w:rPr>
        <w:t xml:space="preserve"> ukrepov), </w:t>
      </w:r>
      <w:r w:rsidR="00FD4A03">
        <w:rPr>
          <w:rFonts w:cs="Arial"/>
          <w:lang w:eastAsia="sl-SI"/>
        </w:rPr>
        <w:t>dobrih 75</w:t>
      </w:r>
      <w:r w:rsidR="00CB0C11">
        <w:rPr>
          <w:rFonts w:cs="Arial"/>
          <w:lang w:eastAsia="sl-SI"/>
        </w:rPr>
        <w:t xml:space="preserve"> %</w:t>
      </w:r>
      <w:r w:rsidRPr="00D75066">
        <w:rPr>
          <w:rFonts w:cs="Arial"/>
          <w:lang w:eastAsia="sl-SI"/>
        </w:rPr>
        <w:t xml:space="preserve"> teh ukrepov je </w:t>
      </w:r>
      <w:r w:rsidR="00FD4A03">
        <w:rPr>
          <w:rFonts w:cs="Arial"/>
          <w:lang w:eastAsia="sl-SI"/>
        </w:rPr>
        <w:t xml:space="preserve">bilo </w:t>
      </w:r>
      <w:r w:rsidRPr="00D75066">
        <w:rPr>
          <w:rFonts w:cs="Arial"/>
          <w:lang w:eastAsia="sl-SI"/>
        </w:rPr>
        <w:t>izvedenih</w:t>
      </w:r>
      <w:r w:rsidR="00FD4A03">
        <w:rPr>
          <w:rFonts w:cs="Arial"/>
          <w:lang w:eastAsia="sl-SI"/>
        </w:rPr>
        <w:t>, delno izvedenih</w:t>
      </w:r>
      <w:r w:rsidRPr="00D75066">
        <w:rPr>
          <w:rFonts w:cs="Arial"/>
          <w:lang w:eastAsia="sl-SI"/>
        </w:rPr>
        <w:t xml:space="preserve"> ali </w:t>
      </w:r>
      <w:r w:rsidR="00FD4A03">
        <w:rPr>
          <w:rFonts w:cs="Arial"/>
          <w:lang w:eastAsia="sl-SI"/>
        </w:rPr>
        <w:t xml:space="preserve">so se konec programskega obdobja še </w:t>
      </w:r>
      <w:r w:rsidRPr="00D75066">
        <w:rPr>
          <w:rFonts w:cs="Arial"/>
          <w:lang w:eastAsia="sl-SI"/>
        </w:rPr>
        <w:t>izvaja</w:t>
      </w:r>
      <w:r w:rsidR="00FD4A03">
        <w:rPr>
          <w:rFonts w:cs="Arial"/>
          <w:lang w:eastAsia="sl-SI"/>
        </w:rPr>
        <w:t>li</w:t>
      </w:r>
      <w:r w:rsidR="00CB0C11">
        <w:rPr>
          <w:rFonts w:cs="Arial"/>
          <w:lang w:eastAsia="sl-SI"/>
        </w:rPr>
        <w:t>.</w:t>
      </w:r>
    </w:p>
    <w:p w14:paraId="1503588C" w14:textId="77777777" w:rsidR="00FB50CC" w:rsidRDefault="00FB50CC" w:rsidP="0092476C">
      <w:pPr>
        <w:spacing w:after="0"/>
        <w:rPr>
          <w:rFonts w:cs="Arial"/>
          <w:szCs w:val="24"/>
        </w:rPr>
      </w:pPr>
    </w:p>
    <w:p w14:paraId="74636E61" w14:textId="77777777" w:rsidR="00CA1F84" w:rsidRDefault="00CA1F84" w:rsidP="00CA1F84">
      <w:pPr>
        <w:spacing w:after="0"/>
        <w:jc w:val="center"/>
        <w:rPr>
          <w:rFonts w:cs="Arial"/>
          <w:bCs/>
          <w:i/>
          <w:sz w:val="20"/>
          <w:szCs w:val="20"/>
        </w:rPr>
      </w:pPr>
      <w:r>
        <w:rPr>
          <w:rFonts w:cs="Arial"/>
          <w:noProof/>
          <w:szCs w:val="24"/>
        </w:rPr>
        <w:drawing>
          <wp:inline distT="0" distB="0" distL="0" distR="0" wp14:anchorId="67AF2DF6" wp14:editId="06926410">
            <wp:extent cx="3854450" cy="2503512"/>
            <wp:effectExtent l="0" t="0" r="0" b="0"/>
            <wp:docPr id="1307754381" name="Slika 1" descr="Revitalizacija mrtvice ob Dravinji, Brezje pri Poljčanah, v okviru projekta LIFE-IP NATURA.SI (Ditka Čakš Copot, DRSV,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754381" name="Slika 1" descr="Revitalizacija mrtvice ob Dravinji, Brezje pri Poljčanah, v okviru projekta LIFE-IP NATURA.SI (Ditka Čakš Copot, DRSV, 2023) "/>
                    <pic:cNvPicPr/>
                  </pic:nvPicPr>
                  <pic:blipFill rotWithShape="1">
                    <a:blip r:embed="rId68" cstate="screen">
                      <a:extLst>
                        <a:ext uri="{28A0092B-C50C-407E-A947-70E740481C1C}">
                          <a14:useLocalDpi xmlns:a14="http://schemas.microsoft.com/office/drawing/2010/main"/>
                        </a:ext>
                      </a:extLst>
                    </a:blip>
                    <a:srcRect/>
                    <a:stretch/>
                  </pic:blipFill>
                  <pic:spPr bwMode="auto">
                    <a:xfrm>
                      <a:off x="0" y="0"/>
                      <a:ext cx="3861230" cy="2507916"/>
                    </a:xfrm>
                    <a:prstGeom prst="rect">
                      <a:avLst/>
                    </a:prstGeom>
                    <a:ln>
                      <a:noFill/>
                    </a:ln>
                    <a:extLst>
                      <a:ext uri="{53640926-AAD7-44D8-BBD7-CCE9431645EC}">
                        <a14:shadowObscured xmlns:a14="http://schemas.microsoft.com/office/drawing/2010/main"/>
                      </a:ext>
                    </a:extLst>
                  </pic:spPr>
                </pic:pic>
              </a:graphicData>
            </a:graphic>
          </wp:inline>
        </w:drawing>
      </w:r>
    </w:p>
    <w:p w14:paraId="7EE2598D" w14:textId="19507ABC" w:rsidR="002F4368" w:rsidRPr="00DD4148" w:rsidRDefault="00FB50CC" w:rsidP="00CA1F84">
      <w:pPr>
        <w:spacing w:after="0"/>
        <w:jc w:val="center"/>
        <w:rPr>
          <w:rFonts w:cs="Arial"/>
        </w:rPr>
      </w:pPr>
      <w:bookmarkStart w:id="82" w:name="_Hlk183176222"/>
      <w:bookmarkStart w:id="83" w:name="_Toc213338072"/>
      <w:r w:rsidRPr="00967742">
        <w:rPr>
          <w:rFonts w:cs="Arial"/>
          <w:bCs/>
          <w:i/>
          <w:sz w:val="20"/>
          <w:szCs w:val="20"/>
        </w:rPr>
        <w:t xml:space="preserve">Slika </w:t>
      </w:r>
      <w:r w:rsidRPr="00967742">
        <w:rPr>
          <w:rFonts w:cs="Arial"/>
          <w:bCs/>
          <w:i/>
          <w:sz w:val="20"/>
          <w:szCs w:val="20"/>
        </w:rPr>
        <w:fldChar w:fldCharType="begin"/>
      </w:r>
      <w:r w:rsidRPr="00D75066">
        <w:rPr>
          <w:rFonts w:cs="Arial"/>
          <w:bCs/>
          <w:i/>
          <w:sz w:val="20"/>
          <w:szCs w:val="20"/>
        </w:rPr>
        <w:instrText xml:space="preserve"> SEQ Slika \* ARABIC </w:instrText>
      </w:r>
      <w:r w:rsidRPr="00967742">
        <w:rPr>
          <w:rFonts w:cs="Arial"/>
          <w:bCs/>
          <w:i/>
          <w:sz w:val="20"/>
          <w:szCs w:val="20"/>
        </w:rPr>
        <w:fldChar w:fldCharType="separate"/>
      </w:r>
      <w:r w:rsidR="00752966">
        <w:rPr>
          <w:rFonts w:cs="Arial"/>
          <w:bCs/>
          <w:i/>
          <w:noProof/>
          <w:sz w:val="20"/>
          <w:szCs w:val="20"/>
        </w:rPr>
        <w:t>18</w:t>
      </w:r>
      <w:r w:rsidRPr="00967742">
        <w:rPr>
          <w:rFonts w:cs="Arial"/>
          <w:bCs/>
          <w:i/>
          <w:sz w:val="20"/>
          <w:szCs w:val="20"/>
        </w:rPr>
        <w:fldChar w:fldCharType="end"/>
      </w:r>
      <w:r w:rsidRPr="00D75066">
        <w:rPr>
          <w:rFonts w:cs="Arial"/>
          <w:bCs/>
          <w:i/>
          <w:sz w:val="20"/>
          <w:szCs w:val="20"/>
        </w:rPr>
        <w:t>:</w:t>
      </w:r>
      <w:r w:rsidR="00CA1F84">
        <w:rPr>
          <w:rFonts w:cs="Arial"/>
          <w:bCs/>
          <w:i/>
          <w:sz w:val="20"/>
          <w:szCs w:val="20"/>
        </w:rPr>
        <w:t xml:space="preserve"> Revitalizacija mrtvice ob Dravinji,</w:t>
      </w:r>
      <w:r w:rsidR="00CA1F84" w:rsidRPr="00CA1F84">
        <w:rPr>
          <w:rFonts w:cs="Arial"/>
          <w:bCs/>
          <w:i/>
          <w:sz w:val="20"/>
          <w:szCs w:val="20"/>
        </w:rPr>
        <w:t xml:space="preserve"> Brezj</w:t>
      </w:r>
      <w:r w:rsidR="00CA1F84">
        <w:rPr>
          <w:rFonts w:cs="Arial"/>
          <w:bCs/>
          <w:i/>
          <w:sz w:val="20"/>
          <w:szCs w:val="20"/>
        </w:rPr>
        <w:t xml:space="preserve">e </w:t>
      </w:r>
      <w:r w:rsidR="00CA1F84" w:rsidRPr="00CA1F84">
        <w:rPr>
          <w:rFonts w:cs="Arial"/>
          <w:bCs/>
          <w:i/>
          <w:sz w:val="20"/>
          <w:szCs w:val="20"/>
        </w:rPr>
        <w:t>pri Poljčanah</w:t>
      </w:r>
      <w:r w:rsidR="00CA1F84">
        <w:rPr>
          <w:rFonts w:cs="Arial"/>
          <w:bCs/>
          <w:i/>
          <w:sz w:val="20"/>
          <w:szCs w:val="20"/>
        </w:rPr>
        <w:t>, v okviru projekta LIFE-IP NATURA.SI (</w:t>
      </w:r>
      <w:proofErr w:type="spellStart"/>
      <w:r w:rsidR="00CA1F84">
        <w:rPr>
          <w:rFonts w:cs="Arial"/>
          <w:bCs/>
          <w:i/>
          <w:sz w:val="20"/>
          <w:szCs w:val="20"/>
        </w:rPr>
        <w:t>Ditka</w:t>
      </w:r>
      <w:proofErr w:type="spellEnd"/>
      <w:r w:rsidR="00CA1F84">
        <w:rPr>
          <w:rFonts w:cs="Arial"/>
          <w:bCs/>
          <w:i/>
          <w:sz w:val="20"/>
          <w:szCs w:val="20"/>
        </w:rPr>
        <w:t xml:space="preserve"> Čakš Copot, DRSV, 2023)</w:t>
      </w:r>
      <w:bookmarkEnd w:id="83"/>
      <w:r w:rsidR="00CA1F84">
        <w:rPr>
          <w:rFonts w:cs="Arial"/>
          <w:bCs/>
          <w:i/>
          <w:sz w:val="20"/>
          <w:szCs w:val="20"/>
        </w:rPr>
        <w:t xml:space="preserve"> </w:t>
      </w:r>
    </w:p>
    <w:bookmarkEnd w:id="82"/>
    <w:p w14:paraId="4C92790C" w14:textId="77777777" w:rsidR="009441D8" w:rsidRPr="00DD4148" w:rsidRDefault="00604F3F" w:rsidP="00271613">
      <w:pPr>
        <w:pStyle w:val="Naslov1LIFE"/>
      </w:pPr>
      <w:r w:rsidRPr="00DD4148">
        <w:br w:type="page"/>
      </w:r>
      <w:bookmarkStart w:id="84" w:name="_Toc213338093"/>
      <w:r w:rsidR="008B4416" w:rsidRPr="00DD4148">
        <w:lastRenderedPageBreak/>
        <w:t>VARSTVO KULTURNE DEDIŠČINE</w:t>
      </w:r>
      <w:bookmarkEnd w:id="84"/>
    </w:p>
    <w:p w14:paraId="18FEA5E5" w14:textId="03F585A2" w:rsidR="00AD2AD4" w:rsidRDefault="002F4368" w:rsidP="002F4368">
      <w:pPr>
        <w:rPr>
          <w:rFonts w:cs="Arial"/>
        </w:rPr>
      </w:pPr>
      <w:r w:rsidRPr="00D75066">
        <w:rPr>
          <w:rFonts w:cs="Arial"/>
        </w:rPr>
        <w:t xml:space="preserve">Pomembni deli življenjskih prostorov nekaterih skupin živalskih vrst </w:t>
      </w:r>
      <w:r w:rsidR="00752CCD">
        <w:rPr>
          <w:rFonts w:cs="Arial"/>
        </w:rPr>
        <w:t xml:space="preserve">so </w:t>
      </w:r>
      <w:r w:rsidRPr="00D75066">
        <w:rPr>
          <w:rFonts w:cs="Arial"/>
        </w:rPr>
        <w:t>v objektih varstva kulturne dediščine, zlasti cerkvah in gradovih</w:t>
      </w:r>
      <w:r w:rsidR="000A2728">
        <w:rPr>
          <w:rFonts w:cs="Arial"/>
        </w:rPr>
        <w:t xml:space="preserve"> (slika 1</w:t>
      </w:r>
      <w:r w:rsidR="003408B5">
        <w:rPr>
          <w:rFonts w:cs="Arial"/>
        </w:rPr>
        <w:t>9</w:t>
      </w:r>
      <w:r w:rsidR="000A2728">
        <w:rPr>
          <w:rFonts w:cs="Arial"/>
        </w:rPr>
        <w:t>)</w:t>
      </w:r>
      <w:r w:rsidRPr="00D75066">
        <w:rPr>
          <w:rFonts w:cs="Arial"/>
        </w:rPr>
        <w:t>. Ukrepi za doseganje ugodnega stanja ohranjenosti vrst, ki so vezan</w:t>
      </w:r>
      <w:r w:rsidR="00B54EC1">
        <w:rPr>
          <w:rFonts w:cs="Arial"/>
        </w:rPr>
        <w:t>i</w:t>
      </w:r>
      <w:r w:rsidRPr="00D75066">
        <w:rPr>
          <w:rFonts w:cs="Arial"/>
        </w:rPr>
        <w:t xml:space="preserve"> na taka območja, </w:t>
      </w:r>
      <w:r w:rsidR="00B54EC1">
        <w:rPr>
          <w:rFonts w:cs="Arial"/>
        </w:rPr>
        <w:t xml:space="preserve">so </w:t>
      </w:r>
      <w:r w:rsidRPr="00D75066">
        <w:rPr>
          <w:rFonts w:cs="Arial"/>
        </w:rPr>
        <w:t>se vključ</w:t>
      </w:r>
      <w:r w:rsidR="00B54EC1">
        <w:rPr>
          <w:rFonts w:cs="Arial"/>
        </w:rPr>
        <w:t>evali</w:t>
      </w:r>
      <w:r w:rsidRPr="00D75066">
        <w:rPr>
          <w:rFonts w:cs="Arial"/>
        </w:rPr>
        <w:t xml:space="preserve"> v postopek priprave načrta upravljanja območja kulturne dediščine ali konzervatorski načrt, kadar se </w:t>
      </w:r>
      <w:r w:rsidR="00B54EC1">
        <w:rPr>
          <w:rFonts w:cs="Arial"/>
        </w:rPr>
        <w:t xml:space="preserve">je </w:t>
      </w:r>
      <w:r w:rsidRPr="00D75066">
        <w:rPr>
          <w:rFonts w:cs="Arial"/>
        </w:rPr>
        <w:t>tak načrt zač</w:t>
      </w:r>
      <w:r w:rsidR="00B54EC1">
        <w:rPr>
          <w:rFonts w:cs="Arial"/>
        </w:rPr>
        <w:t>el</w:t>
      </w:r>
      <w:r w:rsidRPr="00D75066">
        <w:rPr>
          <w:rFonts w:cs="Arial"/>
        </w:rPr>
        <w:t xml:space="preserve"> pripravljati. Tudi kadar</w:t>
      </w:r>
      <w:r w:rsidR="00B54EC1">
        <w:rPr>
          <w:rFonts w:cs="Arial"/>
        </w:rPr>
        <w:t xml:space="preserve"> je prišlo</w:t>
      </w:r>
      <w:r w:rsidRPr="00D75066">
        <w:rPr>
          <w:rFonts w:cs="Arial"/>
        </w:rPr>
        <w:t xml:space="preserve"> do posega v objekt kulturne dediščine, </w:t>
      </w:r>
      <w:r w:rsidR="00B54EC1">
        <w:rPr>
          <w:rFonts w:cs="Arial"/>
        </w:rPr>
        <w:t xml:space="preserve">so </w:t>
      </w:r>
      <w:r w:rsidRPr="00D75066">
        <w:rPr>
          <w:rFonts w:cs="Arial"/>
        </w:rPr>
        <w:t>se podrobni varstveni cilji vključ</w:t>
      </w:r>
      <w:r w:rsidR="00B54EC1">
        <w:rPr>
          <w:rFonts w:cs="Arial"/>
        </w:rPr>
        <w:t>evali</w:t>
      </w:r>
      <w:r w:rsidRPr="00D75066">
        <w:rPr>
          <w:rFonts w:cs="Arial"/>
        </w:rPr>
        <w:t xml:space="preserve"> v izdajo dovoljenj. </w:t>
      </w:r>
    </w:p>
    <w:p w14:paraId="7848FEBE" w14:textId="5BA38372" w:rsidR="002E3168" w:rsidRDefault="002F4368" w:rsidP="002F4368">
      <w:pPr>
        <w:rPr>
          <w:rFonts w:cs="Arial"/>
        </w:rPr>
      </w:pPr>
      <w:r w:rsidRPr="00D75066">
        <w:rPr>
          <w:rFonts w:cs="Arial"/>
        </w:rPr>
        <w:t xml:space="preserve">V </w:t>
      </w:r>
      <w:r w:rsidR="00813FAE" w:rsidRPr="00813FAE">
        <w:rPr>
          <w:rFonts w:cs="Arial"/>
        </w:rPr>
        <w:t>PUN 2015–2020</w:t>
      </w:r>
      <w:r w:rsidR="00AD2AD4">
        <w:rPr>
          <w:rFonts w:cs="Arial"/>
        </w:rPr>
        <w:t xml:space="preserve"> </w:t>
      </w:r>
      <w:r w:rsidRPr="00D75066">
        <w:rPr>
          <w:rFonts w:cs="Arial"/>
        </w:rPr>
        <w:t xml:space="preserve">je </w:t>
      </w:r>
      <w:r w:rsidR="00B54EC1">
        <w:rPr>
          <w:rFonts w:cs="Arial"/>
        </w:rPr>
        <w:t xml:space="preserve">bilo </w:t>
      </w:r>
      <w:r w:rsidRPr="00D75066">
        <w:rPr>
          <w:rFonts w:cs="Arial"/>
        </w:rPr>
        <w:t>za</w:t>
      </w:r>
      <w:r w:rsidR="00B54EC1">
        <w:rPr>
          <w:rFonts w:cs="Arial"/>
        </w:rPr>
        <w:t xml:space="preserve"> ukrepe </w:t>
      </w:r>
      <w:r w:rsidRPr="00D75066">
        <w:rPr>
          <w:rFonts w:cs="Arial"/>
        </w:rPr>
        <w:t>varstv</w:t>
      </w:r>
      <w:r w:rsidR="00B54EC1">
        <w:rPr>
          <w:rFonts w:cs="Arial"/>
        </w:rPr>
        <w:t>a</w:t>
      </w:r>
      <w:r w:rsidRPr="00D75066">
        <w:rPr>
          <w:rFonts w:cs="Arial"/>
        </w:rPr>
        <w:t xml:space="preserve"> kulturne dediščine skupno predvidenih 2</w:t>
      </w:r>
      <w:r w:rsidR="00272C80">
        <w:rPr>
          <w:rFonts w:cs="Arial"/>
        </w:rPr>
        <w:t>70</w:t>
      </w:r>
      <w:r w:rsidRPr="00D75066">
        <w:rPr>
          <w:rFonts w:cs="Arial"/>
        </w:rPr>
        <w:t xml:space="preserve"> ukrepov. Pri vseh je </w:t>
      </w:r>
      <w:r w:rsidR="00B54EC1">
        <w:rPr>
          <w:rFonts w:cs="Arial"/>
        </w:rPr>
        <w:t xml:space="preserve">bil </w:t>
      </w:r>
      <w:r w:rsidRPr="00D75066">
        <w:rPr>
          <w:rFonts w:cs="Arial"/>
        </w:rPr>
        <w:t>kot odgovorni nosilec naveden Zavod za varstvo kulturne dediščine RS (</w:t>
      </w:r>
      <w:r w:rsidR="00B54EC1">
        <w:rPr>
          <w:rFonts w:cs="Arial"/>
        </w:rPr>
        <w:t xml:space="preserve">v nadaljevanju: </w:t>
      </w:r>
      <w:r w:rsidRPr="00D75066">
        <w:rPr>
          <w:rFonts w:cs="Arial"/>
        </w:rPr>
        <w:t xml:space="preserve">ZVKD), edini varstveni ukrep pa je </w:t>
      </w:r>
      <w:r w:rsidR="00B54EC1">
        <w:rPr>
          <w:rFonts w:cs="Arial"/>
        </w:rPr>
        <w:t xml:space="preserve">bil </w:t>
      </w:r>
      <w:r w:rsidRPr="00D75066">
        <w:rPr>
          <w:rFonts w:cs="Arial"/>
        </w:rPr>
        <w:t xml:space="preserve">vključitev varstvenega cilja v načrte urejanja prostora in izvajanje posegov. V </w:t>
      </w:r>
      <w:r w:rsidR="00813FAE" w:rsidRPr="00813FAE">
        <w:rPr>
          <w:rFonts w:cs="Arial"/>
        </w:rPr>
        <w:t>PUN 2015–2020</w:t>
      </w:r>
      <w:r w:rsidRPr="00D75066">
        <w:rPr>
          <w:rFonts w:cs="Arial"/>
        </w:rPr>
        <w:t xml:space="preserve"> podrobnejš</w:t>
      </w:r>
      <w:r w:rsidR="00AD2AD4">
        <w:rPr>
          <w:rFonts w:cs="Arial"/>
        </w:rPr>
        <w:t xml:space="preserve">e varstvene usmeritve niso </w:t>
      </w:r>
      <w:r w:rsidR="00B54EC1">
        <w:rPr>
          <w:rFonts w:cs="Arial"/>
        </w:rPr>
        <w:t xml:space="preserve">bile </w:t>
      </w:r>
      <w:r w:rsidRPr="00D75066">
        <w:rPr>
          <w:rFonts w:cs="Arial"/>
        </w:rPr>
        <w:t>določen</w:t>
      </w:r>
      <w:r w:rsidR="00AD2AD4">
        <w:rPr>
          <w:rFonts w:cs="Arial"/>
        </w:rPr>
        <w:t>e</w:t>
      </w:r>
      <w:r w:rsidRPr="00D75066">
        <w:rPr>
          <w:rFonts w:cs="Arial"/>
        </w:rPr>
        <w:t xml:space="preserve">, le-te </w:t>
      </w:r>
      <w:r w:rsidR="00B54EC1">
        <w:rPr>
          <w:rFonts w:cs="Arial"/>
        </w:rPr>
        <w:t xml:space="preserve">je </w:t>
      </w:r>
      <w:r w:rsidRPr="00D75066">
        <w:rPr>
          <w:rFonts w:cs="Arial"/>
        </w:rPr>
        <w:t>določi</w:t>
      </w:r>
      <w:r w:rsidR="00B54EC1">
        <w:rPr>
          <w:rFonts w:cs="Arial"/>
        </w:rPr>
        <w:t>l</w:t>
      </w:r>
      <w:r w:rsidRPr="00D75066">
        <w:rPr>
          <w:rFonts w:cs="Arial"/>
        </w:rPr>
        <w:t xml:space="preserve"> ZRSVN v postopku priprave in izdaje naravovarstvenih smernic in mnenj ter ZVKD s kulturno-varstvenimi pogoji. Ob sprejetju </w:t>
      </w:r>
      <w:r w:rsidR="00813FAE" w:rsidRPr="00813FAE">
        <w:rPr>
          <w:rFonts w:cs="Arial"/>
        </w:rPr>
        <w:t>PUN 2015–2020</w:t>
      </w:r>
      <w:r w:rsidR="00AD2AD4">
        <w:rPr>
          <w:rFonts w:cs="Arial"/>
        </w:rPr>
        <w:t xml:space="preserve"> </w:t>
      </w:r>
      <w:r w:rsidRPr="00D75066">
        <w:rPr>
          <w:rFonts w:cs="Arial"/>
        </w:rPr>
        <w:t xml:space="preserve">so bili ti ukrepi določeni le za primer, če se obnova objekta začne. Neizvajanje torej ne pomeni nujno težav pri doseganju naravovarstvenih ciljev </w:t>
      </w:r>
      <w:r w:rsidR="00813FAE" w:rsidRPr="00813FAE">
        <w:rPr>
          <w:rFonts w:cs="Arial"/>
        </w:rPr>
        <w:t>PUN 2015–2020</w:t>
      </w:r>
      <w:r w:rsidRPr="00D75066">
        <w:rPr>
          <w:rFonts w:cs="Arial"/>
        </w:rPr>
        <w:t xml:space="preserve">, temveč je vezano predvsem na to ali se </w:t>
      </w:r>
      <w:r w:rsidR="00B54EC1">
        <w:rPr>
          <w:rFonts w:cs="Arial"/>
        </w:rPr>
        <w:t xml:space="preserve">je </w:t>
      </w:r>
      <w:r w:rsidRPr="00D75066">
        <w:rPr>
          <w:rFonts w:cs="Arial"/>
        </w:rPr>
        <w:t>rekonstrukcija ali poseg na objektu izvaja</w:t>
      </w:r>
      <w:r w:rsidR="00B54EC1">
        <w:rPr>
          <w:rFonts w:cs="Arial"/>
        </w:rPr>
        <w:t>l</w:t>
      </w:r>
      <w:r w:rsidRPr="00D75066">
        <w:rPr>
          <w:rFonts w:cs="Arial"/>
        </w:rPr>
        <w:t xml:space="preserve"> ali ne.</w:t>
      </w:r>
      <w:r w:rsidR="002E3168">
        <w:rPr>
          <w:rFonts w:cs="Arial"/>
        </w:rPr>
        <w:t xml:space="preserve"> </w:t>
      </w:r>
    </w:p>
    <w:p w14:paraId="2A3AA0E5" w14:textId="52357559" w:rsidR="008B4416" w:rsidRDefault="002E3168" w:rsidP="002F4368">
      <w:pPr>
        <w:rPr>
          <w:rFonts w:cs="Arial"/>
        </w:rPr>
      </w:pPr>
      <w:r>
        <w:rPr>
          <w:rFonts w:cs="Arial"/>
        </w:rPr>
        <w:t>V obravnavanem obdobju je bilo izvedenih ali delno izvedenih 6</w:t>
      </w:r>
      <w:r w:rsidR="00B54EC1">
        <w:rPr>
          <w:rFonts w:cs="Arial"/>
        </w:rPr>
        <w:t>5</w:t>
      </w:r>
      <w:r>
        <w:rPr>
          <w:rFonts w:cs="Arial"/>
        </w:rPr>
        <w:t xml:space="preserve"> ukrepov vezanih na vsebine varstva kulturne dediščine, ki pa sicer poleg priprave naravovarstvenih smernic oziroma mnenj lahko pomenijo tudi izvedbo določenih naravovarstvenih akcij (predvsem odstranjevanje</w:t>
      </w:r>
      <w:r w:rsidR="00B54EC1">
        <w:rPr>
          <w:rFonts w:cs="Arial"/>
        </w:rPr>
        <w:t xml:space="preserve"> </w:t>
      </w:r>
      <w:r>
        <w:rPr>
          <w:rFonts w:cs="Arial"/>
        </w:rPr>
        <w:t>gvana,</w:t>
      </w:r>
      <w:r w:rsidRPr="002E3168">
        <w:rPr>
          <w:rFonts w:cs="Arial"/>
        </w:rPr>
        <w:t xml:space="preserve"> </w:t>
      </w:r>
      <w:r>
        <w:rPr>
          <w:rFonts w:cs="Arial"/>
        </w:rPr>
        <w:t xml:space="preserve">komunikacija z upravnikom, urejanje odprtin) v objektih kulturne dediščine. </w:t>
      </w:r>
      <w:r w:rsidR="00B54EC1">
        <w:rPr>
          <w:rFonts w:cs="Arial"/>
        </w:rPr>
        <w:t xml:space="preserve">V štirih primerih je prišlo do obnove objekta, pri čemer pa niso bila pridobljena ustrezna dovoljenja oziroma je prišlo v treh primerih do uničenja kotišč za netopirje. </w:t>
      </w:r>
    </w:p>
    <w:p w14:paraId="4302CC20" w14:textId="5CB1A389" w:rsidR="00B421DE" w:rsidRDefault="00B421DE" w:rsidP="002F4368">
      <w:pPr>
        <w:rPr>
          <w:rFonts w:cs="Arial"/>
        </w:rPr>
      </w:pPr>
      <w:r>
        <w:rPr>
          <w:rFonts w:cs="Arial"/>
        </w:rPr>
        <w:t xml:space="preserve">Zraven ukrepov </w:t>
      </w:r>
      <w:r w:rsidR="00813FAE" w:rsidRPr="00813FAE">
        <w:rPr>
          <w:rFonts w:cs="Arial"/>
        </w:rPr>
        <w:t>PUN 2015–2020</w:t>
      </w:r>
      <w:r>
        <w:rPr>
          <w:rFonts w:cs="Arial"/>
        </w:rPr>
        <w:t xml:space="preserve"> so se v obdobju poročanja izvajali štirje projekti sklada ESRR:</w:t>
      </w:r>
    </w:p>
    <w:p w14:paraId="64858591" w14:textId="2C0E46DF" w:rsidR="00B421DE" w:rsidRDefault="001D1F53" w:rsidP="00B421DE">
      <w:pPr>
        <w:pStyle w:val="Odstavekseznama"/>
        <w:numPr>
          <w:ilvl w:val="0"/>
          <w:numId w:val="40"/>
        </w:numPr>
        <w:rPr>
          <w:rFonts w:cs="Arial"/>
        </w:rPr>
      </w:pPr>
      <w:r w:rsidRPr="001D1F53">
        <w:rPr>
          <w:rFonts w:cs="Arial"/>
          <w:i/>
          <w:iCs/>
        </w:rPr>
        <w:t>Narava in človek na Krasu</w:t>
      </w:r>
      <w:r>
        <w:rPr>
          <w:rFonts w:cs="Arial"/>
          <w:i/>
          <w:iCs/>
        </w:rPr>
        <w:t xml:space="preserve">: </w:t>
      </w:r>
      <w:r w:rsidR="00E16C82" w:rsidRPr="00E16C82">
        <w:rPr>
          <w:rFonts w:cs="Arial"/>
        </w:rPr>
        <w:t>Obnova gradu v Štanjelu za interpretacijo ohranjanja biotske raznovrstnosti in kulturne dediščine (zaključeno v 2022)</w:t>
      </w:r>
      <w:r w:rsidR="00B421DE">
        <w:rPr>
          <w:rFonts w:cs="Arial"/>
        </w:rPr>
        <w:t>,</w:t>
      </w:r>
    </w:p>
    <w:p w14:paraId="76D292C0" w14:textId="608DCADB" w:rsidR="00B421DE" w:rsidRDefault="001D1F53" w:rsidP="00B421DE">
      <w:pPr>
        <w:pStyle w:val="Odstavekseznama"/>
        <w:numPr>
          <w:ilvl w:val="0"/>
          <w:numId w:val="40"/>
        </w:numPr>
        <w:rPr>
          <w:rFonts w:cs="Arial"/>
        </w:rPr>
      </w:pPr>
      <w:r w:rsidRPr="001D1F53">
        <w:rPr>
          <w:rFonts w:cs="Arial"/>
          <w:i/>
          <w:iCs/>
        </w:rPr>
        <w:t xml:space="preserve">Informacijsko - interpretacijski center območja NATURA 2000 - Grad </w:t>
      </w:r>
      <w:proofErr w:type="spellStart"/>
      <w:r w:rsidRPr="001D1F53">
        <w:rPr>
          <w:rFonts w:cs="Arial"/>
          <w:i/>
          <w:iCs/>
        </w:rPr>
        <w:t>Borl</w:t>
      </w:r>
      <w:proofErr w:type="spellEnd"/>
      <w:r>
        <w:rPr>
          <w:rFonts w:cs="Arial"/>
          <w:i/>
          <w:iCs/>
        </w:rPr>
        <w:t xml:space="preserve">: </w:t>
      </w:r>
      <w:r w:rsidR="00E16C82" w:rsidRPr="00E16C82">
        <w:rPr>
          <w:rFonts w:cs="Arial"/>
        </w:rPr>
        <w:t xml:space="preserve">Obnova gradu </w:t>
      </w:r>
      <w:proofErr w:type="spellStart"/>
      <w:r w:rsidR="00E16C82" w:rsidRPr="00E16C82">
        <w:rPr>
          <w:rFonts w:cs="Arial"/>
        </w:rPr>
        <w:t>Borl</w:t>
      </w:r>
      <w:proofErr w:type="spellEnd"/>
      <w:r w:rsidR="00E16C82" w:rsidRPr="00E16C82">
        <w:rPr>
          <w:rFonts w:cs="Arial"/>
        </w:rPr>
        <w:t xml:space="preserve"> za interpretacijo ohranjanja biotske raznovrstnosti in kulturne dediščine (zaključeno v 2024)</w:t>
      </w:r>
      <w:r w:rsidR="00B421DE">
        <w:rPr>
          <w:rFonts w:cs="Arial"/>
        </w:rPr>
        <w:t>,</w:t>
      </w:r>
    </w:p>
    <w:p w14:paraId="7B8B0A55" w14:textId="69B6FDA9" w:rsidR="00B421DE" w:rsidRPr="001D1F53" w:rsidRDefault="001D1F53" w:rsidP="001D1F53">
      <w:pPr>
        <w:numPr>
          <w:ilvl w:val="0"/>
          <w:numId w:val="40"/>
        </w:numPr>
        <w:spacing w:after="0" w:line="240" w:lineRule="auto"/>
        <w:jc w:val="left"/>
        <w:rPr>
          <w:rFonts w:ascii="Aptos" w:eastAsia="Times New Roman" w:hAnsi="Aptos"/>
          <w:i/>
          <w:iCs/>
        </w:rPr>
      </w:pPr>
      <w:r>
        <w:rPr>
          <w:rFonts w:eastAsia="Times New Roman"/>
          <w:i/>
          <w:iCs/>
        </w:rPr>
        <w:t>Na-kolih - Interpretacija biotske raznovrstnosti in dediščine kolišč na Ljubljanskem barju</w:t>
      </w:r>
      <w:r w:rsidR="00E16C82" w:rsidRPr="001D1F53">
        <w:rPr>
          <w:rFonts w:cs="Arial"/>
        </w:rPr>
        <w:t xml:space="preserve">: Interpretacija biotske </w:t>
      </w:r>
      <w:proofErr w:type="spellStart"/>
      <w:r w:rsidR="00E16C82" w:rsidRPr="001D1F53">
        <w:rPr>
          <w:rFonts w:cs="Arial"/>
        </w:rPr>
        <w:t>raznovrtnosti</w:t>
      </w:r>
      <w:proofErr w:type="spellEnd"/>
      <w:r w:rsidR="00E16C82" w:rsidRPr="001D1F53">
        <w:rPr>
          <w:rFonts w:cs="Arial"/>
        </w:rPr>
        <w:t xml:space="preserve"> in dediščine kolišč (zaključeno v 2022)</w:t>
      </w:r>
      <w:r w:rsidR="00B421DE" w:rsidRPr="001D1F53">
        <w:rPr>
          <w:rFonts w:cs="Arial"/>
        </w:rPr>
        <w:t>,</w:t>
      </w:r>
    </w:p>
    <w:p w14:paraId="04B7ECAE" w14:textId="77777777" w:rsidR="001D1F53" w:rsidRPr="001D1F53" w:rsidRDefault="001D1F53" w:rsidP="001D1F53">
      <w:pPr>
        <w:spacing w:after="0" w:line="240" w:lineRule="auto"/>
        <w:ind w:left="720"/>
        <w:jc w:val="left"/>
        <w:rPr>
          <w:rFonts w:ascii="Aptos" w:eastAsia="Times New Roman" w:hAnsi="Aptos"/>
          <w:i/>
          <w:iCs/>
        </w:rPr>
      </w:pPr>
    </w:p>
    <w:p w14:paraId="1719BE06" w14:textId="716C36A9" w:rsidR="00B421DE" w:rsidRDefault="001D1F53" w:rsidP="00E16C82">
      <w:pPr>
        <w:pStyle w:val="Odstavekseznama"/>
        <w:numPr>
          <w:ilvl w:val="0"/>
          <w:numId w:val="40"/>
        </w:numPr>
        <w:rPr>
          <w:rFonts w:cs="Arial"/>
        </w:rPr>
      </w:pPr>
      <w:r w:rsidRPr="001D1F53">
        <w:rPr>
          <w:rFonts w:cs="Arial"/>
          <w:i/>
          <w:iCs/>
        </w:rPr>
        <w:t>Interpretacijski center NATURA 2000 Obnova Auerspergove železarne Dvor</w:t>
      </w:r>
      <w:r>
        <w:rPr>
          <w:rFonts w:cs="Arial"/>
          <w:i/>
          <w:iCs/>
        </w:rPr>
        <w:t xml:space="preserve">: </w:t>
      </w:r>
      <w:r w:rsidR="00E16C82" w:rsidRPr="00E16C82">
        <w:rPr>
          <w:rFonts w:cs="Arial"/>
        </w:rPr>
        <w:t>Obnova Auerspergovih železarn za interpretacijo ohranjanja biotske raznovrstnosti in kulturne dediščine (zaključeno v 2024)</w:t>
      </w:r>
      <w:r w:rsidR="00E16C82">
        <w:rPr>
          <w:rFonts w:cs="Arial"/>
        </w:rPr>
        <w:t>.</w:t>
      </w:r>
    </w:p>
    <w:p w14:paraId="2D2F3345" w14:textId="77777777" w:rsidR="00E16C82" w:rsidRPr="00E16C82" w:rsidRDefault="00E16C82" w:rsidP="00E16C82">
      <w:pPr>
        <w:pStyle w:val="Odstavekseznama"/>
        <w:ind w:left="720"/>
        <w:rPr>
          <w:rFonts w:cs="Arial"/>
        </w:rPr>
      </w:pPr>
    </w:p>
    <w:p w14:paraId="291A2E5D" w14:textId="770124EC" w:rsidR="000A2728" w:rsidRDefault="001D1F53" w:rsidP="002F4368">
      <w:pPr>
        <w:rPr>
          <w:rFonts w:cs="Arial"/>
        </w:rPr>
      </w:pPr>
      <w:r w:rsidRPr="001D1F53">
        <w:rPr>
          <w:rFonts w:cs="Arial"/>
        </w:rPr>
        <w:t xml:space="preserve">Projekti so se izvajali pod okriljem Ministrstva za kulturo in so delovali komplementarno projektom obnove narave. Namen projektov je vzpostavitev </w:t>
      </w:r>
      <w:proofErr w:type="spellStart"/>
      <w:r w:rsidRPr="001D1F53">
        <w:rPr>
          <w:rFonts w:cs="Arial"/>
        </w:rPr>
        <w:t>interpretacijskih</w:t>
      </w:r>
      <w:proofErr w:type="spellEnd"/>
      <w:r w:rsidRPr="001D1F53">
        <w:rPr>
          <w:rFonts w:cs="Arial"/>
        </w:rPr>
        <w:t xml:space="preserve"> centrov </w:t>
      </w:r>
      <w:proofErr w:type="spellStart"/>
      <w:r w:rsidRPr="001D1F53">
        <w:rPr>
          <w:rFonts w:cs="Arial"/>
        </w:rPr>
        <w:t>biodiverzitete</w:t>
      </w:r>
      <w:proofErr w:type="spellEnd"/>
      <w:r w:rsidRPr="001D1F53">
        <w:rPr>
          <w:rFonts w:cs="Arial"/>
        </w:rPr>
        <w:t xml:space="preserve"> in kulturne dediščine ob sočasni obnovi objektov kulturne dediščine državnega pomena</w:t>
      </w:r>
    </w:p>
    <w:p w14:paraId="75A7A745" w14:textId="72498803" w:rsidR="00B54EC1" w:rsidRDefault="00B54EC1" w:rsidP="00B54EC1">
      <w:pPr>
        <w:jc w:val="center"/>
        <w:rPr>
          <w:rFonts w:cs="Arial"/>
        </w:rPr>
      </w:pPr>
      <w:r>
        <w:rPr>
          <w:rFonts w:cs="Arial"/>
          <w:noProof/>
        </w:rPr>
        <w:lastRenderedPageBreak/>
        <w:drawing>
          <wp:inline distT="0" distB="0" distL="0" distR="0" wp14:anchorId="05004FBD" wp14:editId="26788540">
            <wp:extent cx="2876550" cy="3883171"/>
            <wp:effectExtent l="0" t="0" r="0" b="3175"/>
            <wp:docPr id="135917332" name="Slika 1" descr="Stavbe kulturne dediščine so ključne za ohranjanje določenih vrst, predvsem netopirjev. Na sliki je porodniška skupina netopirjev na cerkveni podstrehi (Primož Presetnik, CKFF,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17332" name="Slika 1" descr="Stavbe kulturne dediščine so ključne za ohranjanje določenih vrst, predvsem netopirjev. Na sliki je porodniška skupina netopirjev na cerkveni podstrehi (Primož Presetnik, CKFF, 2024)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96336" cy="3909881"/>
                    </a:xfrm>
                    <a:prstGeom prst="rect">
                      <a:avLst/>
                    </a:prstGeom>
                    <a:noFill/>
                  </pic:spPr>
                </pic:pic>
              </a:graphicData>
            </a:graphic>
          </wp:inline>
        </w:drawing>
      </w:r>
    </w:p>
    <w:p w14:paraId="19F0B1B1" w14:textId="2AE99119" w:rsidR="00B54EC1" w:rsidRPr="00DD4148" w:rsidRDefault="00B54EC1" w:rsidP="00B54EC1">
      <w:pPr>
        <w:spacing w:after="0"/>
        <w:jc w:val="center"/>
        <w:rPr>
          <w:rFonts w:cs="Arial"/>
        </w:rPr>
      </w:pPr>
      <w:bookmarkStart w:id="85" w:name="_Toc213338073"/>
      <w:r w:rsidRPr="00967742">
        <w:rPr>
          <w:rFonts w:cs="Arial"/>
          <w:bCs/>
          <w:i/>
          <w:sz w:val="20"/>
          <w:szCs w:val="20"/>
        </w:rPr>
        <w:t xml:space="preserve">Slika </w:t>
      </w:r>
      <w:r w:rsidRPr="00967742">
        <w:rPr>
          <w:rFonts w:cs="Arial"/>
          <w:bCs/>
          <w:i/>
          <w:sz w:val="20"/>
          <w:szCs w:val="20"/>
        </w:rPr>
        <w:fldChar w:fldCharType="begin"/>
      </w:r>
      <w:r w:rsidRPr="00D75066">
        <w:rPr>
          <w:rFonts w:cs="Arial"/>
          <w:bCs/>
          <w:i/>
          <w:sz w:val="20"/>
          <w:szCs w:val="20"/>
        </w:rPr>
        <w:instrText xml:space="preserve"> SEQ Slika \* ARABIC </w:instrText>
      </w:r>
      <w:r w:rsidRPr="00967742">
        <w:rPr>
          <w:rFonts w:cs="Arial"/>
          <w:bCs/>
          <w:i/>
          <w:sz w:val="20"/>
          <w:szCs w:val="20"/>
        </w:rPr>
        <w:fldChar w:fldCharType="separate"/>
      </w:r>
      <w:r w:rsidR="00752966">
        <w:rPr>
          <w:rFonts w:cs="Arial"/>
          <w:bCs/>
          <w:i/>
          <w:noProof/>
          <w:sz w:val="20"/>
          <w:szCs w:val="20"/>
        </w:rPr>
        <w:t>19</w:t>
      </w:r>
      <w:r w:rsidRPr="00967742">
        <w:rPr>
          <w:rFonts w:cs="Arial"/>
          <w:bCs/>
          <w:i/>
          <w:sz w:val="20"/>
          <w:szCs w:val="20"/>
        </w:rPr>
        <w:fldChar w:fldCharType="end"/>
      </w:r>
      <w:r w:rsidRPr="00D75066">
        <w:rPr>
          <w:rFonts w:cs="Arial"/>
          <w:bCs/>
          <w:i/>
          <w:sz w:val="20"/>
          <w:szCs w:val="20"/>
        </w:rPr>
        <w:t>:</w:t>
      </w:r>
      <w:r>
        <w:rPr>
          <w:rFonts w:cs="Arial"/>
          <w:bCs/>
          <w:i/>
          <w:sz w:val="20"/>
          <w:szCs w:val="20"/>
        </w:rPr>
        <w:t xml:space="preserve"> </w:t>
      </w:r>
      <w:r w:rsidR="000A2728">
        <w:rPr>
          <w:rFonts w:cs="Arial"/>
          <w:bCs/>
          <w:i/>
          <w:sz w:val="20"/>
          <w:szCs w:val="20"/>
        </w:rPr>
        <w:t>Stavbe kulturne dediščine so ključne za ohranjanje določenih vrst, predvsem netopirjev. Na sliki je p</w:t>
      </w:r>
      <w:r w:rsidR="000A2728" w:rsidRPr="000A2728">
        <w:rPr>
          <w:rFonts w:cs="Arial"/>
          <w:bCs/>
          <w:i/>
          <w:sz w:val="20"/>
          <w:szCs w:val="20"/>
        </w:rPr>
        <w:t xml:space="preserve">orodniška skupina netopirjev </w:t>
      </w:r>
      <w:r w:rsidR="000A2728">
        <w:rPr>
          <w:rFonts w:cs="Arial"/>
          <w:bCs/>
          <w:i/>
          <w:sz w:val="20"/>
          <w:szCs w:val="20"/>
        </w:rPr>
        <w:t>na</w:t>
      </w:r>
      <w:r w:rsidR="000A2728" w:rsidRPr="000A2728">
        <w:rPr>
          <w:rFonts w:cs="Arial"/>
          <w:bCs/>
          <w:i/>
          <w:sz w:val="20"/>
          <w:szCs w:val="20"/>
        </w:rPr>
        <w:t xml:space="preserve"> cerkveni podstrehi </w:t>
      </w:r>
      <w:r>
        <w:rPr>
          <w:rFonts w:cs="Arial"/>
          <w:bCs/>
          <w:i/>
          <w:sz w:val="20"/>
          <w:szCs w:val="20"/>
        </w:rPr>
        <w:t>(</w:t>
      </w:r>
      <w:r w:rsidR="000A2728">
        <w:rPr>
          <w:rFonts w:cs="Arial"/>
          <w:bCs/>
          <w:i/>
          <w:sz w:val="20"/>
          <w:szCs w:val="20"/>
        </w:rPr>
        <w:t>Primož Presetnik</w:t>
      </w:r>
      <w:r>
        <w:rPr>
          <w:rFonts w:cs="Arial"/>
          <w:bCs/>
          <w:i/>
          <w:sz w:val="20"/>
          <w:szCs w:val="20"/>
        </w:rPr>
        <w:t xml:space="preserve">, </w:t>
      </w:r>
      <w:r w:rsidR="000A2728">
        <w:rPr>
          <w:rFonts w:cs="Arial"/>
          <w:bCs/>
          <w:i/>
          <w:sz w:val="20"/>
          <w:szCs w:val="20"/>
        </w:rPr>
        <w:t>CKFF</w:t>
      </w:r>
      <w:r>
        <w:rPr>
          <w:rFonts w:cs="Arial"/>
          <w:bCs/>
          <w:i/>
          <w:sz w:val="20"/>
          <w:szCs w:val="20"/>
        </w:rPr>
        <w:t>, 202</w:t>
      </w:r>
      <w:r w:rsidR="000A2728">
        <w:rPr>
          <w:rFonts w:cs="Arial"/>
          <w:bCs/>
          <w:i/>
          <w:sz w:val="20"/>
          <w:szCs w:val="20"/>
        </w:rPr>
        <w:t>4</w:t>
      </w:r>
      <w:r>
        <w:rPr>
          <w:rFonts w:cs="Arial"/>
          <w:bCs/>
          <w:i/>
          <w:sz w:val="20"/>
          <w:szCs w:val="20"/>
        </w:rPr>
        <w:t>)</w:t>
      </w:r>
      <w:bookmarkEnd w:id="85"/>
      <w:r>
        <w:rPr>
          <w:rFonts w:cs="Arial"/>
          <w:bCs/>
          <w:i/>
          <w:sz w:val="20"/>
          <w:szCs w:val="20"/>
        </w:rPr>
        <w:t xml:space="preserve"> </w:t>
      </w:r>
    </w:p>
    <w:p w14:paraId="263B3B5F" w14:textId="77777777" w:rsidR="002F4368" w:rsidRPr="00D75066" w:rsidRDefault="002F4368" w:rsidP="002F4368">
      <w:pPr>
        <w:rPr>
          <w:rFonts w:cs="Arial"/>
        </w:rPr>
      </w:pPr>
    </w:p>
    <w:p w14:paraId="49617E9B" w14:textId="77777777" w:rsidR="002F4368" w:rsidRPr="00A87E52" w:rsidRDefault="00604F3F" w:rsidP="00271613">
      <w:pPr>
        <w:pStyle w:val="Naslov1LIFE"/>
      </w:pPr>
      <w:r w:rsidRPr="00A87E52">
        <w:br w:type="page"/>
      </w:r>
      <w:bookmarkStart w:id="86" w:name="_Toc213338094"/>
      <w:r w:rsidR="002F4368" w:rsidRPr="00A87E52">
        <w:lastRenderedPageBreak/>
        <w:t>MEHANIZEM PROSTORSKEGA NAČRTOVANJA</w:t>
      </w:r>
      <w:bookmarkEnd w:id="86"/>
    </w:p>
    <w:p w14:paraId="3C42EB02" w14:textId="75F55B7B" w:rsidR="002F4368" w:rsidRPr="00D75066" w:rsidRDefault="002F4368" w:rsidP="002F4368">
      <w:pPr>
        <w:rPr>
          <w:rFonts w:cs="Arial"/>
        </w:rPr>
      </w:pPr>
      <w:r w:rsidRPr="00D75066">
        <w:rPr>
          <w:rFonts w:cs="Arial"/>
        </w:rPr>
        <w:t xml:space="preserve">Mehanizem prostorskega načrtovanja je pomemben za doseganje ciljev območij Natura 2000, saj so sprejeti prostorski akti temelj urejenega poseganja v prostor. Zlasti občinski akti zagotavljajo </w:t>
      </w:r>
      <w:proofErr w:type="spellStart"/>
      <w:r w:rsidRPr="00D75066">
        <w:rPr>
          <w:rFonts w:cs="Arial"/>
        </w:rPr>
        <w:t>nepozidanost</w:t>
      </w:r>
      <w:proofErr w:type="spellEnd"/>
      <w:r w:rsidRPr="00D75066">
        <w:rPr>
          <w:rFonts w:cs="Arial"/>
        </w:rPr>
        <w:t xml:space="preserve"> tistih površin, ki jih je ključno ohraniti takšne. Prav tako so postopki priprave in sprejetja prostorskih planov in izvedbenih aktov, tako na občinski kot na državni ravni, pomembni za doseganje ciljev območij Natura 2000</w:t>
      </w:r>
      <w:r w:rsidR="00424B42">
        <w:rPr>
          <w:rFonts w:cs="Arial"/>
        </w:rPr>
        <w:t>,</w:t>
      </w:r>
      <w:r w:rsidRPr="00D75066">
        <w:rPr>
          <w:rFonts w:cs="Arial"/>
        </w:rPr>
        <w:t xml:space="preserve"> zaradi preverjanja možnega negativnega vpliva načrtovanih posegov na cilje območij Natura</w:t>
      </w:r>
      <w:r w:rsidR="00A3486B">
        <w:rPr>
          <w:rFonts w:cs="Arial"/>
        </w:rPr>
        <w:t xml:space="preserve"> 2000</w:t>
      </w:r>
      <w:r w:rsidRPr="00D75066">
        <w:rPr>
          <w:rFonts w:cs="Arial"/>
        </w:rPr>
        <w:t>, njihovo celovitost in povezanost evropskega omrežja Natura</w:t>
      </w:r>
      <w:r w:rsidR="00FC6272">
        <w:rPr>
          <w:rFonts w:cs="Arial"/>
        </w:rPr>
        <w:t xml:space="preserve"> 2000</w:t>
      </w:r>
      <w:r w:rsidRPr="00D75066">
        <w:rPr>
          <w:rFonts w:cs="Arial"/>
        </w:rPr>
        <w:t xml:space="preserve">. V teh postopkih se posege usmerja tako, da so negativni vplivi še nebistveni in zato posegi sprejemljivi. </w:t>
      </w:r>
    </w:p>
    <w:p w14:paraId="6E3E7860" w14:textId="114D7963" w:rsidR="002F4368" w:rsidRDefault="002F4368" w:rsidP="002F4368">
      <w:pPr>
        <w:rPr>
          <w:rFonts w:cs="Arial"/>
        </w:rPr>
      </w:pPr>
      <w:r w:rsidRPr="00D75066">
        <w:rPr>
          <w:rFonts w:cs="Arial"/>
        </w:rPr>
        <w:t xml:space="preserve">Skupno je </w:t>
      </w:r>
      <w:r w:rsidR="00424B42">
        <w:rPr>
          <w:rFonts w:cs="Arial"/>
        </w:rPr>
        <w:t xml:space="preserve">bilo </w:t>
      </w:r>
      <w:r w:rsidRPr="00D75066">
        <w:rPr>
          <w:rFonts w:cs="Arial"/>
        </w:rPr>
        <w:t xml:space="preserve">v </w:t>
      </w:r>
      <w:r w:rsidR="00813FAE" w:rsidRPr="00813FAE">
        <w:rPr>
          <w:rFonts w:cs="Arial"/>
        </w:rPr>
        <w:t>PUN 2015–2020</w:t>
      </w:r>
      <w:r w:rsidR="00A3486B">
        <w:rPr>
          <w:rFonts w:cs="Arial"/>
        </w:rPr>
        <w:t xml:space="preserve"> </w:t>
      </w:r>
      <w:r w:rsidRPr="00D75066">
        <w:rPr>
          <w:rFonts w:cs="Arial"/>
        </w:rPr>
        <w:t>2.</w:t>
      </w:r>
      <w:r w:rsidR="003722EE" w:rsidRPr="00D75066">
        <w:rPr>
          <w:rFonts w:cs="Arial"/>
        </w:rPr>
        <w:t xml:space="preserve">838 </w:t>
      </w:r>
      <w:r w:rsidRPr="00D75066">
        <w:rPr>
          <w:rFonts w:cs="Arial"/>
        </w:rPr>
        <w:t xml:space="preserve">ukrepov </w:t>
      </w:r>
      <w:r w:rsidR="00424B42">
        <w:rPr>
          <w:rFonts w:cs="Arial"/>
        </w:rPr>
        <w:t xml:space="preserve">za </w:t>
      </w:r>
      <w:r w:rsidRPr="00D75066">
        <w:rPr>
          <w:rFonts w:cs="Arial"/>
        </w:rPr>
        <w:t>»</w:t>
      </w:r>
      <w:r w:rsidR="003722EE" w:rsidRPr="00D75066">
        <w:rPr>
          <w:rFonts w:cs="Arial"/>
        </w:rPr>
        <w:t>upravljanje prostora</w:t>
      </w:r>
      <w:r w:rsidRPr="00D75066">
        <w:rPr>
          <w:rFonts w:cs="Arial"/>
        </w:rPr>
        <w:t xml:space="preserve">«, </w:t>
      </w:r>
      <w:r w:rsidR="00424B42">
        <w:rPr>
          <w:rFonts w:cs="Arial"/>
        </w:rPr>
        <w:t xml:space="preserve">kot </w:t>
      </w:r>
      <w:r w:rsidRPr="00D75066">
        <w:rPr>
          <w:rFonts w:cs="Arial"/>
        </w:rPr>
        <w:t xml:space="preserve">odgovorni nosilci so </w:t>
      </w:r>
      <w:r w:rsidR="00424B42">
        <w:rPr>
          <w:rFonts w:cs="Arial"/>
        </w:rPr>
        <w:t xml:space="preserve">bili navedeni </w:t>
      </w:r>
      <w:r w:rsidRPr="00D75066">
        <w:rPr>
          <w:rFonts w:cs="Arial"/>
        </w:rPr>
        <w:t xml:space="preserve">načrtovalci in nosilci urejanja prostora. Ukrep se </w:t>
      </w:r>
      <w:r w:rsidR="00424B42">
        <w:rPr>
          <w:rFonts w:cs="Arial"/>
        </w:rPr>
        <w:t xml:space="preserve">je </w:t>
      </w:r>
      <w:r w:rsidRPr="00D75066">
        <w:rPr>
          <w:rFonts w:cs="Arial"/>
        </w:rPr>
        <w:t>zač</w:t>
      </w:r>
      <w:r w:rsidR="00424B42">
        <w:rPr>
          <w:rFonts w:cs="Arial"/>
        </w:rPr>
        <w:t>el</w:t>
      </w:r>
      <w:r w:rsidRPr="00D75066">
        <w:rPr>
          <w:rFonts w:cs="Arial"/>
        </w:rPr>
        <w:t xml:space="preserve"> izvajati v primeru, da </w:t>
      </w:r>
      <w:r w:rsidR="00424B42">
        <w:rPr>
          <w:rFonts w:cs="Arial"/>
        </w:rPr>
        <w:t xml:space="preserve">je </w:t>
      </w:r>
      <w:r w:rsidRPr="00D75066">
        <w:rPr>
          <w:rFonts w:cs="Arial"/>
        </w:rPr>
        <w:t>nosilec urejanja prostora zač</w:t>
      </w:r>
      <w:r w:rsidR="00424B42">
        <w:rPr>
          <w:rFonts w:cs="Arial"/>
        </w:rPr>
        <w:t>el</w:t>
      </w:r>
      <w:r w:rsidRPr="00D75066">
        <w:rPr>
          <w:rFonts w:cs="Arial"/>
        </w:rPr>
        <w:t xml:space="preserve"> postopek priprave novega prostorskega akta ali njegove spremembe. V rednih postopkih varstvene oz. sektorske ukrepe podrobneje določijo naravovarstvene smernice in mnenja. Ti postopki so se začeli oz. tudi </w:t>
      </w:r>
      <w:r w:rsidR="00424B42">
        <w:rPr>
          <w:rFonts w:cs="Arial"/>
        </w:rPr>
        <w:t>izvedli</w:t>
      </w:r>
      <w:r w:rsidRPr="00D75066">
        <w:rPr>
          <w:rFonts w:cs="Arial"/>
        </w:rPr>
        <w:t xml:space="preserve"> v 9</w:t>
      </w:r>
      <w:r w:rsidR="00424B42">
        <w:rPr>
          <w:rFonts w:cs="Arial"/>
        </w:rPr>
        <w:t>9,7</w:t>
      </w:r>
      <w:r w:rsidRPr="00D75066">
        <w:rPr>
          <w:rFonts w:cs="Arial"/>
        </w:rPr>
        <w:t xml:space="preserve"> % vseh primerov. Podrobnejše varstvene usmeritve in morebitne sektorske ukrepe </w:t>
      </w:r>
      <w:r w:rsidR="00424B42">
        <w:rPr>
          <w:rFonts w:cs="Arial"/>
        </w:rPr>
        <w:t xml:space="preserve">je </w:t>
      </w:r>
      <w:r w:rsidRPr="00D75066">
        <w:rPr>
          <w:rFonts w:cs="Arial"/>
        </w:rPr>
        <w:t>določi</w:t>
      </w:r>
      <w:r w:rsidR="00424B42">
        <w:rPr>
          <w:rFonts w:cs="Arial"/>
        </w:rPr>
        <w:t>l</w:t>
      </w:r>
      <w:r w:rsidRPr="00D75066">
        <w:rPr>
          <w:rFonts w:cs="Arial"/>
        </w:rPr>
        <w:t xml:space="preserve"> ZRSVN v postopku priprave in izdaje naravovarstvenih smernic na prostorski akt oz. MOP v postopku CPVO (na podlagi mnenja ZRSVN). V </w:t>
      </w:r>
      <w:r w:rsidR="005179CD">
        <w:rPr>
          <w:rFonts w:cs="Arial"/>
        </w:rPr>
        <w:t>78</w:t>
      </w:r>
      <w:r w:rsidRPr="00D75066">
        <w:rPr>
          <w:rFonts w:cs="Arial"/>
        </w:rPr>
        <w:t xml:space="preserve"> % primerov so nosilci urejanja prostora v obdobju med 2015 in </w:t>
      </w:r>
      <w:r w:rsidR="003722EE" w:rsidRPr="00D75066">
        <w:rPr>
          <w:rFonts w:cs="Arial"/>
        </w:rPr>
        <w:t>202</w:t>
      </w:r>
      <w:r w:rsidR="005179CD">
        <w:rPr>
          <w:rFonts w:cs="Arial"/>
        </w:rPr>
        <w:t>3</w:t>
      </w:r>
      <w:r w:rsidR="003722EE" w:rsidRPr="00D75066">
        <w:rPr>
          <w:rFonts w:cs="Arial"/>
        </w:rPr>
        <w:t xml:space="preserve"> </w:t>
      </w:r>
      <w:r w:rsidR="005179CD">
        <w:rPr>
          <w:rFonts w:cs="Arial"/>
        </w:rPr>
        <w:t xml:space="preserve">dejansko </w:t>
      </w:r>
      <w:r w:rsidRPr="00D75066">
        <w:rPr>
          <w:rFonts w:cs="Arial"/>
        </w:rPr>
        <w:t xml:space="preserve">pričeli postopke spremembe občinskih prostorskih aktov in so bili akti sprejeti ter ukrepi iz </w:t>
      </w:r>
      <w:r w:rsidR="00813FAE" w:rsidRPr="00813FAE">
        <w:rPr>
          <w:rFonts w:cs="Arial"/>
        </w:rPr>
        <w:t>PUN 2015–2020</w:t>
      </w:r>
      <w:r w:rsidRPr="00D75066">
        <w:rPr>
          <w:rFonts w:cs="Arial"/>
        </w:rPr>
        <w:t xml:space="preserve"> izvedeni. V </w:t>
      </w:r>
      <w:r w:rsidR="00607278">
        <w:rPr>
          <w:rFonts w:cs="Arial"/>
        </w:rPr>
        <w:t>nekaj</w:t>
      </w:r>
      <w:r w:rsidRPr="00D75066">
        <w:rPr>
          <w:rFonts w:cs="Arial"/>
        </w:rPr>
        <w:t xml:space="preserve"> primerih gre </w:t>
      </w:r>
      <w:r w:rsidR="00607278">
        <w:rPr>
          <w:rFonts w:cs="Arial"/>
        </w:rPr>
        <w:t xml:space="preserve">tudi </w:t>
      </w:r>
      <w:r w:rsidRPr="00D75066">
        <w:rPr>
          <w:rFonts w:cs="Arial"/>
        </w:rPr>
        <w:t xml:space="preserve">za proaktivno vključitev določenih ureditev v prostorske akte zaradi zahtev varstva narave. </w:t>
      </w:r>
      <w:r w:rsidR="005179CD">
        <w:rPr>
          <w:rFonts w:cs="Arial"/>
        </w:rPr>
        <w:t>Določeni ukrepi so se konec programskega obdobja še izvajali,</w:t>
      </w:r>
      <w:r w:rsidR="009B5D3E">
        <w:rPr>
          <w:rFonts w:cs="Arial"/>
        </w:rPr>
        <w:t xml:space="preserve"> le </w:t>
      </w:r>
      <w:r w:rsidR="005179CD">
        <w:rPr>
          <w:rFonts w:cs="Arial"/>
        </w:rPr>
        <w:t>7</w:t>
      </w:r>
      <w:r w:rsidR="009B5D3E">
        <w:rPr>
          <w:rFonts w:cs="Arial"/>
        </w:rPr>
        <w:t xml:space="preserve"> ukrep</w:t>
      </w:r>
      <w:r w:rsidR="005179CD">
        <w:rPr>
          <w:rFonts w:cs="Arial"/>
        </w:rPr>
        <w:t>ov</w:t>
      </w:r>
      <w:r w:rsidR="009B5D3E">
        <w:rPr>
          <w:rFonts w:cs="Arial"/>
        </w:rPr>
        <w:t xml:space="preserve"> pa ni</w:t>
      </w:r>
      <w:r w:rsidR="005179CD">
        <w:rPr>
          <w:rFonts w:cs="Arial"/>
        </w:rPr>
        <w:t xml:space="preserve"> </w:t>
      </w:r>
      <w:r w:rsidR="005179CD" w:rsidRPr="00EF05E2">
        <w:rPr>
          <w:rFonts w:cs="Arial"/>
        </w:rPr>
        <w:t>bilo</w:t>
      </w:r>
      <w:r w:rsidR="009B5D3E" w:rsidRPr="00EF05E2">
        <w:rPr>
          <w:rFonts w:cs="Arial"/>
        </w:rPr>
        <w:t xml:space="preserve"> izvedeni</w:t>
      </w:r>
      <w:r w:rsidR="005179CD" w:rsidRPr="00EF05E2">
        <w:rPr>
          <w:rFonts w:cs="Arial"/>
        </w:rPr>
        <w:t>h</w:t>
      </w:r>
      <w:r w:rsidR="00B4775F" w:rsidRPr="00EF05E2">
        <w:rPr>
          <w:rFonts w:cs="Arial"/>
        </w:rPr>
        <w:t xml:space="preserve">. Njihovo izvajanje sicer niti ni nujno, v kolikor ni predvidenega nekega posega v prostor. </w:t>
      </w:r>
      <w:r w:rsidR="000644DD" w:rsidRPr="00EF05E2">
        <w:rPr>
          <w:rFonts w:cs="Arial"/>
        </w:rPr>
        <w:t>V</w:t>
      </w:r>
      <w:r w:rsidR="00B4775F" w:rsidRPr="00EF05E2">
        <w:rPr>
          <w:rFonts w:cs="Arial"/>
        </w:rPr>
        <w:t xml:space="preserve">isoka realizacija na tem sektorju sicer kaže, da je vključevanje prostorskega načrtovanja v </w:t>
      </w:r>
      <w:r w:rsidR="00813FAE" w:rsidRPr="00813FAE">
        <w:rPr>
          <w:rFonts w:cs="Arial"/>
        </w:rPr>
        <w:t>PUN 2015–2020</w:t>
      </w:r>
      <w:r w:rsidR="00B4775F" w:rsidRPr="00EF05E2">
        <w:rPr>
          <w:rFonts w:cs="Arial"/>
        </w:rPr>
        <w:t xml:space="preserve"> izjemno pomembno</w:t>
      </w:r>
      <w:r w:rsidR="00B4775F">
        <w:rPr>
          <w:rFonts w:cs="Arial"/>
        </w:rPr>
        <w:t xml:space="preserve">, saj se s tem, ko se pripravijo NS na podlagi </w:t>
      </w:r>
      <w:r w:rsidR="00813FAE" w:rsidRPr="00813FAE">
        <w:rPr>
          <w:rFonts w:cs="Arial"/>
        </w:rPr>
        <w:t>PUN 2015–2020</w:t>
      </w:r>
      <w:r w:rsidR="00FA6F30">
        <w:rPr>
          <w:rFonts w:cs="Arial"/>
        </w:rPr>
        <w:t>,</w:t>
      </w:r>
      <w:r w:rsidR="00B4775F">
        <w:rPr>
          <w:rFonts w:cs="Arial"/>
        </w:rPr>
        <w:t xml:space="preserve"> ustrezno usmerjajo posegi v prostor</w:t>
      </w:r>
      <w:r w:rsidR="000644DD">
        <w:rPr>
          <w:rFonts w:cs="Arial"/>
        </w:rPr>
        <w:t xml:space="preserve"> in sicer</w:t>
      </w:r>
      <w:r w:rsidR="00B4775F">
        <w:rPr>
          <w:rFonts w:cs="Arial"/>
        </w:rPr>
        <w:t xml:space="preserve"> na način</w:t>
      </w:r>
      <w:r w:rsidR="00FA6F30">
        <w:rPr>
          <w:rFonts w:cs="Arial"/>
        </w:rPr>
        <w:t>,</w:t>
      </w:r>
      <w:r w:rsidR="00B4775F">
        <w:rPr>
          <w:rFonts w:cs="Arial"/>
        </w:rPr>
        <w:t xml:space="preserve"> da ne škodujejo vrstam oziroma habitatnim tipom.</w:t>
      </w:r>
      <w:r w:rsidR="00607278">
        <w:rPr>
          <w:rFonts w:cs="Arial"/>
        </w:rPr>
        <w:t xml:space="preserve"> </w:t>
      </w:r>
    </w:p>
    <w:p w14:paraId="5804CA91" w14:textId="77777777" w:rsidR="00206958" w:rsidRDefault="00206958" w:rsidP="002F4368">
      <w:pPr>
        <w:rPr>
          <w:rFonts w:cs="Arial"/>
        </w:rPr>
      </w:pPr>
    </w:p>
    <w:p w14:paraId="74A98AD2" w14:textId="77777777" w:rsidR="00206958" w:rsidRPr="00D75066" w:rsidRDefault="00206958" w:rsidP="002F4368">
      <w:pPr>
        <w:rPr>
          <w:rFonts w:cs="Arial"/>
        </w:rPr>
      </w:pPr>
    </w:p>
    <w:p w14:paraId="6D9CF41B" w14:textId="77777777" w:rsidR="002F4368" w:rsidRPr="00A87E52" w:rsidRDefault="00604F3F" w:rsidP="00271613">
      <w:pPr>
        <w:pStyle w:val="Naslov1LIFE"/>
      </w:pPr>
      <w:r w:rsidRPr="00A87E52">
        <w:br w:type="page"/>
      </w:r>
      <w:bookmarkStart w:id="87" w:name="_Toc213338095"/>
      <w:r w:rsidR="00827FB4" w:rsidRPr="00A87E52">
        <w:lastRenderedPageBreak/>
        <w:t>MONITORINGI IN RAZISKAVE</w:t>
      </w:r>
      <w:bookmarkEnd w:id="87"/>
    </w:p>
    <w:p w14:paraId="394DAC1E" w14:textId="6E7700AF" w:rsidR="002F4368" w:rsidRPr="00D75066" w:rsidRDefault="0020429B" w:rsidP="002F4368">
      <w:pPr>
        <w:rPr>
          <w:rFonts w:cs="Arial"/>
        </w:rPr>
      </w:pPr>
      <w:r>
        <w:rPr>
          <w:rFonts w:cs="Arial"/>
        </w:rPr>
        <w:t xml:space="preserve">Ukrepi monitoringa in raziskav </w:t>
      </w:r>
      <w:r w:rsidR="00CB0E34">
        <w:rPr>
          <w:rFonts w:cs="Arial"/>
        </w:rPr>
        <w:t>(1.42</w:t>
      </w:r>
      <w:r w:rsidR="00C021F7">
        <w:rPr>
          <w:rFonts w:cs="Arial"/>
        </w:rPr>
        <w:t>7</w:t>
      </w:r>
      <w:r w:rsidR="00CB0E34">
        <w:rPr>
          <w:rFonts w:cs="Arial"/>
        </w:rPr>
        <w:t xml:space="preserve">) </w:t>
      </w:r>
      <w:r>
        <w:rPr>
          <w:rFonts w:cs="Arial"/>
        </w:rPr>
        <w:t xml:space="preserve">se v </w:t>
      </w:r>
      <w:r w:rsidR="0059559D">
        <w:rPr>
          <w:rFonts w:cs="Arial"/>
        </w:rPr>
        <w:t xml:space="preserve">prilogi </w:t>
      </w:r>
      <w:r w:rsidR="00813FAE" w:rsidRPr="00813FAE">
        <w:rPr>
          <w:rFonts w:cs="Arial"/>
        </w:rPr>
        <w:t>PUN 2015–2020</w:t>
      </w:r>
      <w:r w:rsidR="0059559D">
        <w:rPr>
          <w:rFonts w:cs="Arial"/>
        </w:rPr>
        <w:t xml:space="preserve"> 6.1</w:t>
      </w:r>
      <w:r>
        <w:rPr>
          <w:rFonts w:cs="Arial"/>
        </w:rPr>
        <w:t xml:space="preserve"> </w:t>
      </w:r>
      <w:r w:rsidR="0059559D">
        <w:rPr>
          <w:rFonts w:cs="Arial"/>
        </w:rPr>
        <w:t>»</w:t>
      </w:r>
      <w:r>
        <w:rPr>
          <w:rFonts w:cs="Arial"/>
        </w:rPr>
        <w:t>Cilji in ukrepi</w:t>
      </w:r>
      <w:r w:rsidR="0059559D">
        <w:rPr>
          <w:rFonts w:cs="Arial"/>
        </w:rPr>
        <w:t>«</w:t>
      </w:r>
      <w:r>
        <w:rPr>
          <w:rFonts w:cs="Arial"/>
        </w:rPr>
        <w:t xml:space="preserve"> delijo na več sektorjev</w:t>
      </w:r>
      <w:r w:rsidR="00A87E52">
        <w:rPr>
          <w:rFonts w:cs="Arial"/>
        </w:rPr>
        <w:t xml:space="preserve"> (slika </w:t>
      </w:r>
      <w:r w:rsidR="003408B5">
        <w:rPr>
          <w:rFonts w:cs="Arial"/>
        </w:rPr>
        <w:t>20</w:t>
      </w:r>
      <w:r w:rsidR="00A87E52">
        <w:rPr>
          <w:rFonts w:cs="Arial"/>
        </w:rPr>
        <w:t>)</w:t>
      </w:r>
      <w:r>
        <w:rPr>
          <w:rFonts w:cs="Arial"/>
        </w:rPr>
        <w:t>. Z</w:t>
      </w:r>
      <w:r w:rsidR="002F4368" w:rsidRPr="00D75066">
        <w:rPr>
          <w:rFonts w:cs="Arial"/>
        </w:rPr>
        <w:t xml:space="preserve">a sektor varstva narave </w:t>
      </w:r>
      <w:r>
        <w:rPr>
          <w:rFonts w:cs="Arial"/>
        </w:rPr>
        <w:t xml:space="preserve">so </w:t>
      </w:r>
      <w:r w:rsidR="00EF05E2">
        <w:rPr>
          <w:rFonts w:cs="Arial"/>
        </w:rPr>
        <w:t xml:space="preserve">bile </w:t>
      </w:r>
      <w:r>
        <w:rPr>
          <w:rFonts w:cs="Arial"/>
        </w:rPr>
        <w:t>predvidene</w:t>
      </w:r>
      <w:r w:rsidR="002F4368" w:rsidRPr="00D75066">
        <w:rPr>
          <w:rFonts w:cs="Arial"/>
        </w:rPr>
        <w:t xml:space="preserve"> aktivnosti popisov, kartiranj, monitoringov i</w:t>
      </w:r>
      <w:r w:rsidR="00A87E52">
        <w:rPr>
          <w:rFonts w:cs="Arial"/>
        </w:rPr>
        <w:t>n podobno</w:t>
      </w:r>
      <w:r>
        <w:rPr>
          <w:rFonts w:cs="Arial"/>
        </w:rPr>
        <w:t xml:space="preserve">, ki </w:t>
      </w:r>
      <w:r w:rsidR="00EF05E2">
        <w:rPr>
          <w:rFonts w:cs="Arial"/>
        </w:rPr>
        <w:t xml:space="preserve">so </w:t>
      </w:r>
      <w:r>
        <w:rPr>
          <w:rFonts w:cs="Arial"/>
        </w:rPr>
        <w:t>se izvaja</w:t>
      </w:r>
      <w:r w:rsidR="00EF05E2">
        <w:rPr>
          <w:rFonts w:cs="Arial"/>
        </w:rPr>
        <w:t>li</w:t>
      </w:r>
      <w:r w:rsidR="002F4368" w:rsidRPr="00D75066">
        <w:rPr>
          <w:rFonts w:cs="Arial"/>
        </w:rPr>
        <w:t xml:space="preserve"> preko javnih razpisov </w:t>
      </w:r>
      <w:r w:rsidR="00AB4416">
        <w:rPr>
          <w:rFonts w:cs="Arial"/>
        </w:rPr>
        <w:t xml:space="preserve">oz. z rednim delom javnih zavodov </w:t>
      </w:r>
      <w:r w:rsidR="002F4368" w:rsidRPr="00D75066">
        <w:rPr>
          <w:rFonts w:cs="Arial"/>
        </w:rPr>
        <w:t>(npr. ribe, monitoringi v obalnih zavarovanih območjih)</w:t>
      </w:r>
      <w:r w:rsidR="0059559D">
        <w:rPr>
          <w:rFonts w:cs="Arial"/>
        </w:rPr>
        <w:t>,</w:t>
      </w:r>
      <w:r w:rsidR="002F4368" w:rsidRPr="00D75066">
        <w:rPr>
          <w:rFonts w:cs="Arial"/>
        </w:rPr>
        <w:t xml:space="preserve"> pri čemer </w:t>
      </w:r>
      <w:r w:rsidR="00EF05E2">
        <w:rPr>
          <w:rFonts w:cs="Arial"/>
        </w:rPr>
        <w:t xml:space="preserve">so </w:t>
      </w:r>
      <w:r w:rsidR="002F4368" w:rsidRPr="00D75066">
        <w:rPr>
          <w:rFonts w:cs="Arial"/>
        </w:rPr>
        <w:t>nosilci aktivnosti zagotavlja</w:t>
      </w:r>
      <w:r w:rsidR="00EF05E2">
        <w:rPr>
          <w:rFonts w:cs="Arial"/>
        </w:rPr>
        <w:t>li</w:t>
      </w:r>
      <w:r w:rsidR="002F4368" w:rsidRPr="00D75066">
        <w:rPr>
          <w:rFonts w:cs="Arial"/>
        </w:rPr>
        <w:t xml:space="preserve"> sredstva in vodi</w:t>
      </w:r>
      <w:r w:rsidR="00EF05E2">
        <w:rPr>
          <w:rFonts w:cs="Arial"/>
        </w:rPr>
        <w:t>li</w:t>
      </w:r>
      <w:r w:rsidR="002F4368" w:rsidRPr="00D75066">
        <w:rPr>
          <w:rFonts w:cs="Arial"/>
        </w:rPr>
        <w:t xml:space="preserve"> javne razpise. Ker je bilo </w:t>
      </w:r>
      <w:r w:rsidR="00EF05E2">
        <w:rPr>
          <w:rFonts w:cs="Arial"/>
        </w:rPr>
        <w:t>vsaj na začetku programskega obdobja</w:t>
      </w:r>
      <w:r w:rsidR="002F4368" w:rsidRPr="00D75066">
        <w:rPr>
          <w:rFonts w:cs="Arial"/>
        </w:rPr>
        <w:t xml:space="preserve"> razpoložljivih sredstev </w:t>
      </w:r>
      <w:r w:rsidR="00AB4416">
        <w:rPr>
          <w:rFonts w:cs="Arial"/>
        </w:rPr>
        <w:t xml:space="preserve">bistveno </w:t>
      </w:r>
      <w:r w:rsidR="002F4368" w:rsidRPr="00D75066">
        <w:rPr>
          <w:rFonts w:cs="Arial"/>
        </w:rPr>
        <w:t xml:space="preserve">manj od potrebnih, </w:t>
      </w:r>
      <w:r w:rsidR="00772ACF">
        <w:rPr>
          <w:rFonts w:cs="Arial"/>
        </w:rPr>
        <w:t xml:space="preserve">kar je razvidno tudi iz </w:t>
      </w:r>
      <w:hyperlink r:id="rId70" w:history="1">
        <w:r w:rsidR="00772ACF" w:rsidRPr="008108C9">
          <w:rPr>
            <w:rStyle w:val="Hiperpovezava"/>
            <w:rFonts w:cs="Arial"/>
          </w:rPr>
          <w:t>PAF</w:t>
        </w:r>
      </w:hyperlink>
      <w:r w:rsidR="00772ACF">
        <w:rPr>
          <w:rFonts w:cs="Arial"/>
        </w:rPr>
        <w:t xml:space="preserve">, </w:t>
      </w:r>
      <w:r w:rsidR="002F4368" w:rsidRPr="00D75066">
        <w:rPr>
          <w:rFonts w:cs="Arial"/>
        </w:rPr>
        <w:t xml:space="preserve">velik del aktivnosti še ni izveden. </w:t>
      </w:r>
      <w:r w:rsidR="00EF05E2">
        <w:rPr>
          <w:rFonts w:cs="Arial"/>
        </w:rPr>
        <w:t xml:space="preserve">Se je pa stanje v zadnjih letih nekoliko izboljšalo. Znotraj sektorja varstvo narave, kjer so bili kot odgovorni nosilci navedeni MOP/MNVP, ZRSVN, upravljavci ZO, ZZRS, MKGP, ZGS, je bila izvedenost </w:t>
      </w:r>
      <w:r w:rsidR="00CB0E34">
        <w:rPr>
          <w:rFonts w:cs="Arial"/>
        </w:rPr>
        <w:t xml:space="preserve">teh </w:t>
      </w:r>
      <w:r w:rsidR="00EF05E2">
        <w:rPr>
          <w:rFonts w:cs="Arial"/>
        </w:rPr>
        <w:t xml:space="preserve">ukrepov dosežena v 60 % (dodani tudi monitoringi, ki so še potekali). </w:t>
      </w:r>
      <w:r w:rsidR="00CB0E34">
        <w:rPr>
          <w:rFonts w:cs="Arial"/>
        </w:rPr>
        <w:t>Poleg tega se je d</w:t>
      </w:r>
      <w:r w:rsidR="002F4368" w:rsidRPr="00D75066">
        <w:rPr>
          <w:rFonts w:cs="Arial"/>
        </w:rPr>
        <w:t>odatno</w:t>
      </w:r>
      <w:r w:rsidR="00AB4416">
        <w:rPr>
          <w:rFonts w:cs="Arial"/>
        </w:rPr>
        <w:t xml:space="preserve"> </w:t>
      </w:r>
      <w:r w:rsidR="002F4368" w:rsidRPr="00D75066">
        <w:rPr>
          <w:rFonts w:cs="Arial"/>
        </w:rPr>
        <w:t>izvaja</w:t>
      </w:r>
      <w:r w:rsidR="00EF05E2">
        <w:rPr>
          <w:rFonts w:cs="Arial"/>
        </w:rPr>
        <w:t>l še</w:t>
      </w:r>
      <w:r w:rsidR="002F4368" w:rsidRPr="00D75066">
        <w:rPr>
          <w:rFonts w:cs="Arial"/>
        </w:rPr>
        <w:t xml:space="preserve"> monitoring netopirjev, ki v </w:t>
      </w:r>
      <w:r w:rsidR="0059559D">
        <w:rPr>
          <w:rFonts w:cs="Arial"/>
        </w:rPr>
        <w:t xml:space="preserve">prilogi </w:t>
      </w:r>
      <w:r w:rsidR="00813FAE" w:rsidRPr="00813FAE">
        <w:rPr>
          <w:rFonts w:cs="Arial"/>
        </w:rPr>
        <w:t>PUN 2015–2020</w:t>
      </w:r>
      <w:r w:rsidR="00AB4416">
        <w:rPr>
          <w:rFonts w:cs="Arial"/>
        </w:rPr>
        <w:t xml:space="preserve"> </w:t>
      </w:r>
      <w:r w:rsidR="0059559D">
        <w:rPr>
          <w:rFonts w:cs="Arial"/>
        </w:rPr>
        <w:t>6.1</w:t>
      </w:r>
      <w:r>
        <w:rPr>
          <w:rFonts w:cs="Arial"/>
        </w:rPr>
        <w:t xml:space="preserve"> </w:t>
      </w:r>
      <w:r w:rsidR="002F4368" w:rsidRPr="00D75066">
        <w:rPr>
          <w:rFonts w:cs="Arial"/>
        </w:rPr>
        <w:t>ni naveden</w:t>
      </w:r>
      <w:r w:rsidR="00CB0E34">
        <w:rPr>
          <w:rFonts w:cs="Arial"/>
        </w:rPr>
        <w:t xml:space="preserve"> in ni vključen v analizo. </w:t>
      </w:r>
    </w:p>
    <w:p w14:paraId="73D0BB8F" w14:textId="5B8497CB" w:rsidR="002F4368" w:rsidRDefault="002F4368" w:rsidP="002F4368">
      <w:pPr>
        <w:rPr>
          <w:rFonts w:cs="Arial"/>
        </w:rPr>
      </w:pPr>
      <w:r w:rsidRPr="00D75066">
        <w:rPr>
          <w:rFonts w:cs="Arial"/>
        </w:rPr>
        <w:t xml:space="preserve">V monitoring in raziskave je vključenih </w:t>
      </w:r>
      <w:r w:rsidR="0020429B">
        <w:rPr>
          <w:rFonts w:cs="Arial"/>
        </w:rPr>
        <w:t>tudi</w:t>
      </w:r>
      <w:r w:rsidRPr="00D75066">
        <w:rPr>
          <w:rFonts w:cs="Arial"/>
        </w:rPr>
        <w:t xml:space="preserve"> nekaj ukrepov sektorja gozdarstvo. Tukaj </w:t>
      </w:r>
      <w:r w:rsidR="00CB0E34">
        <w:rPr>
          <w:rFonts w:cs="Arial"/>
        </w:rPr>
        <w:t>so bili mišljeni</w:t>
      </w:r>
      <w:r w:rsidR="00AB4416">
        <w:rPr>
          <w:rFonts w:cs="Arial"/>
        </w:rPr>
        <w:t xml:space="preserve"> </w:t>
      </w:r>
      <w:r w:rsidRPr="00D75066">
        <w:rPr>
          <w:rFonts w:cs="Arial"/>
        </w:rPr>
        <w:t>predvsem projekt</w:t>
      </w:r>
      <w:r w:rsidR="00CB0E34">
        <w:rPr>
          <w:rFonts w:cs="Arial"/>
        </w:rPr>
        <w:t>i</w:t>
      </w:r>
      <w:r w:rsidRPr="00D75066">
        <w:rPr>
          <w:rFonts w:cs="Arial"/>
        </w:rPr>
        <w:t>, preko katerih bi se raziskale možnosti za omejitev invazivnih tujerodnih vrst v gozdovih oz</w:t>
      </w:r>
      <w:r w:rsidR="0020429B">
        <w:rPr>
          <w:rFonts w:cs="Arial"/>
        </w:rPr>
        <w:t xml:space="preserve">iroma </w:t>
      </w:r>
      <w:r w:rsidRPr="00D75066">
        <w:rPr>
          <w:rFonts w:cs="Arial"/>
        </w:rPr>
        <w:t xml:space="preserve">bi potekale raziskave na temo možnosti upravljanja različnih gozdnih habitatnih tipov. </w:t>
      </w:r>
      <w:r w:rsidR="00CB0E34">
        <w:rPr>
          <w:rFonts w:cs="Arial"/>
        </w:rPr>
        <w:t xml:space="preserve">34 % teh ukrepov je bilo izvedenih.  </w:t>
      </w:r>
    </w:p>
    <w:p w14:paraId="212BFA28" w14:textId="77777777" w:rsidR="00CB0E34" w:rsidRPr="00D75066" w:rsidRDefault="00CB0E34" w:rsidP="002F4368">
      <w:pPr>
        <w:rPr>
          <w:rFonts w:cs="Arial"/>
        </w:rPr>
      </w:pPr>
    </w:p>
    <w:p w14:paraId="1080784C" w14:textId="6B8FECA3" w:rsidR="00A87E52" w:rsidRDefault="00824BF3" w:rsidP="00EF05E2">
      <w:pPr>
        <w:jc w:val="center"/>
        <w:rPr>
          <w:rFonts w:cs="Arial"/>
          <w:noProof/>
          <w:lang w:eastAsia="sl-SI"/>
        </w:rPr>
      </w:pPr>
      <w:r>
        <w:rPr>
          <w:noProof/>
        </w:rPr>
        <w:drawing>
          <wp:inline distT="0" distB="0" distL="0" distR="0" wp14:anchorId="5417E0C2" wp14:editId="2BB19F4C">
            <wp:extent cx="5154839" cy="2971891"/>
            <wp:effectExtent l="0" t="0" r="8255" b="0"/>
            <wp:docPr id="334366372" name="Grafikon 1">
              <a:extLst xmlns:a="http://schemas.openxmlformats.org/drawingml/2006/main">
                <a:ext uri="{FF2B5EF4-FFF2-40B4-BE49-F238E27FC236}">
                  <a16:creationId xmlns:a16="http://schemas.microsoft.com/office/drawing/2014/main" id="{25085ED4-20E3-4999-88C7-9CB714D3E9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645E7536" w14:textId="30B549FA" w:rsidR="001D3A34" w:rsidRPr="00EF05E2" w:rsidRDefault="00A87E52" w:rsidP="00EF05E2">
      <w:pPr>
        <w:spacing w:after="0" w:line="240" w:lineRule="auto"/>
        <w:ind w:left="1440" w:hanging="1440"/>
        <w:jc w:val="center"/>
        <w:rPr>
          <w:rFonts w:cs="Arial"/>
          <w:bCs/>
          <w:i/>
          <w:sz w:val="20"/>
          <w:szCs w:val="20"/>
        </w:rPr>
      </w:pPr>
      <w:bookmarkStart w:id="88" w:name="_Toc213338074"/>
      <w:r w:rsidRPr="00967742">
        <w:rPr>
          <w:rFonts w:cs="Arial"/>
          <w:bCs/>
          <w:i/>
          <w:sz w:val="20"/>
          <w:szCs w:val="20"/>
        </w:rPr>
        <w:t xml:space="preserve">Slika </w:t>
      </w:r>
      <w:r w:rsidRPr="00967742">
        <w:rPr>
          <w:rFonts w:cs="Arial"/>
          <w:bCs/>
          <w:i/>
          <w:sz w:val="20"/>
          <w:szCs w:val="20"/>
        </w:rPr>
        <w:fldChar w:fldCharType="begin"/>
      </w:r>
      <w:r w:rsidRPr="00D75066">
        <w:rPr>
          <w:rFonts w:cs="Arial"/>
          <w:bCs/>
          <w:i/>
          <w:sz w:val="20"/>
          <w:szCs w:val="20"/>
        </w:rPr>
        <w:instrText xml:space="preserve"> SEQ Slika \* ARABIC </w:instrText>
      </w:r>
      <w:r w:rsidRPr="00967742">
        <w:rPr>
          <w:rFonts w:cs="Arial"/>
          <w:bCs/>
          <w:i/>
          <w:sz w:val="20"/>
          <w:szCs w:val="20"/>
        </w:rPr>
        <w:fldChar w:fldCharType="separate"/>
      </w:r>
      <w:r w:rsidR="00752966">
        <w:rPr>
          <w:rFonts w:cs="Arial"/>
          <w:bCs/>
          <w:i/>
          <w:noProof/>
          <w:sz w:val="20"/>
          <w:szCs w:val="20"/>
        </w:rPr>
        <w:t>20</w:t>
      </w:r>
      <w:r w:rsidRPr="00967742">
        <w:rPr>
          <w:rFonts w:cs="Arial"/>
          <w:bCs/>
          <w:i/>
          <w:sz w:val="20"/>
          <w:szCs w:val="20"/>
        </w:rPr>
        <w:fldChar w:fldCharType="end"/>
      </w:r>
      <w:r w:rsidRPr="00D75066">
        <w:rPr>
          <w:rFonts w:cs="Arial"/>
          <w:bCs/>
          <w:i/>
          <w:sz w:val="20"/>
          <w:szCs w:val="20"/>
        </w:rPr>
        <w:t xml:space="preserve">: </w:t>
      </w:r>
      <w:r w:rsidR="00EF05E2" w:rsidRPr="00EF05E2">
        <w:rPr>
          <w:rFonts w:cs="Arial"/>
          <w:bCs/>
          <w:i/>
          <w:sz w:val="20"/>
          <w:szCs w:val="20"/>
        </w:rPr>
        <w:t xml:space="preserve">Izvedenost ukrepov </w:t>
      </w:r>
      <w:r w:rsidR="00813FAE" w:rsidRPr="00813FAE">
        <w:rPr>
          <w:rFonts w:cs="Arial"/>
          <w:bCs/>
          <w:i/>
          <w:sz w:val="20"/>
          <w:szCs w:val="20"/>
        </w:rPr>
        <w:t>PUN 2015–2020</w:t>
      </w:r>
      <w:r w:rsidR="00EF05E2" w:rsidRPr="00EF05E2">
        <w:rPr>
          <w:rFonts w:cs="Arial"/>
          <w:bCs/>
          <w:i/>
          <w:sz w:val="20"/>
          <w:szCs w:val="20"/>
        </w:rPr>
        <w:t xml:space="preserve"> znotraj </w:t>
      </w:r>
      <w:r w:rsidR="00EF05E2" w:rsidRPr="00967742">
        <w:rPr>
          <w:rFonts w:cs="Arial"/>
          <w:bCs/>
          <w:i/>
          <w:sz w:val="20"/>
          <w:szCs w:val="20"/>
        </w:rPr>
        <w:t>monitoring</w:t>
      </w:r>
      <w:r w:rsidR="00EF05E2">
        <w:rPr>
          <w:rFonts w:cs="Arial"/>
          <w:bCs/>
          <w:i/>
          <w:sz w:val="20"/>
          <w:szCs w:val="20"/>
        </w:rPr>
        <w:t>ov</w:t>
      </w:r>
      <w:r w:rsidR="00EF05E2" w:rsidRPr="00967742">
        <w:rPr>
          <w:rFonts w:cs="Arial"/>
          <w:bCs/>
          <w:i/>
          <w:sz w:val="20"/>
          <w:szCs w:val="20"/>
        </w:rPr>
        <w:t xml:space="preserve"> in raziskav </w:t>
      </w:r>
      <w:r w:rsidR="00EF05E2" w:rsidRPr="00EF05E2">
        <w:rPr>
          <w:rFonts w:cs="Arial"/>
          <w:bCs/>
          <w:i/>
          <w:sz w:val="20"/>
          <w:szCs w:val="20"/>
        </w:rPr>
        <w:t>v obdobju 2015</w:t>
      </w:r>
      <w:r w:rsidR="00813FAE" w:rsidRPr="00813FAE">
        <w:rPr>
          <w:rFonts w:cs="Arial"/>
          <w:bCs/>
          <w:i/>
          <w:sz w:val="20"/>
          <w:szCs w:val="20"/>
        </w:rPr>
        <w:t>–</w:t>
      </w:r>
      <w:r w:rsidR="00EF05E2" w:rsidRPr="00EF05E2">
        <w:rPr>
          <w:rFonts w:cs="Arial"/>
          <w:bCs/>
          <w:i/>
          <w:sz w:val="20"/>
          <w:szCs w:val="20"/>
        </w:rPr>
        <w:t>2</w:t>
      </w:r>
      <w:r w:rsidR="00813FAE">
        <w:rPr>
          <w:rFonts w:cs="Arial"/>
          <w:bCs/>
          <w:i/>
          <w:sz w:val="20"/>
          <w:szCs w:val="20"/>
        </w:rPr>
        <w:t>20</w:t>
      </w:r>
      <w:r w:rsidR="00EF05E2" w:rsidRPr="00EF05E2">
        <w:rPr>
          <w:rFonts w:cs="Arial"/>
          <w:bCs/>
          <w:i/>
          <w:sz w:val="20"/>
          <w:szCs w:val="20"/>
        </w:rPr>
        <w:t>3, po s</w:t>
      </w:r>
      <w:r w:rsidR="00EF05E2">
        <w:rPr>
          <w:rFonts w:cs="Arial"/>
          <w:bCs/>
          <w:i/>
          <w:sz w:val="20"/>
          <w:szCs w:val="20"/>
        </w:rPr>
        <w:t>ektorjih</w:t>
      </w:r>
      <w:r w:rsidR="00EF05E2" w:rsidRPr="00EF05E2">
        <w:rPr>
          <w:rFonts w:cs="Arial"/>
          <w:bCs/>
          <w:i/>
          <w:sz w:val="20"/>
          <w:szCs w:val="20"/>
        </w:rPr>
        <w:t>.</w:t>
      </w:r>
      <w:bookmarkEnd w:id="88"/>
    </w:p>
    <w:p w14:paraId="25B4A579" w14:textId="77777777" w:rsidR="00EF05E2" w:rsidRDefault="00EF05E2" w:rsidP="002F4368">
      <w:pPr>
        <w:rPr>
          <w:rFonts w:cs="Arial"/>
        </w:rPr>
      </w:pPr>
    </w:p>
    <w:p w14:paraId="173C7106" w14:textId="3CF48615" w:rsidR="00A87E52" w:rsidRDefault="001D3A34" w:rsidP="002F4368">
      <w:pPr>
        <w:rPr>
          <w:rFonts w:cs="Arial"/>
        </w:rPr>
      </w:pPr>
      <w:r>
        <w:rPr>
          <w:rFonts w:cs="Arial"/>
        </w:rPr>
        <w:t>Ukrepi</w:t>
      </w:r>
      <w:r w:rsidRPr="00A87E52">
        <w:t xml:space="preserve"> </w:t>
      </w:r>
      <w:r w:rsidRPr="00A87E52">
        <w:rPr>
          <w:rFonts w:cs="Arial"/>
        </w:rPr>
        <w:t>monitoring in raziskave</w:t>
      </w:r>
      <w:r>
        <w:rPr>
          <w:rFonts w:cs="Arial"/>
        </w:rPr>
        <w:t xml:space="preserve"> za sektor znanost (dodatno podani v </w:t>
      </w:r>
      <w:r w:rsidRPr="00D75066">
        <w:rPr>
          <w:rFonts w:cs="Arial"/>
        </w:rPr>
        <w:t xml:space="preserve">prilogi 6.5 »Monitoring in raziskave« </w:t>
      </w:r>
      <w:r>
        <w:rPr>
          <w:rFonts w:cs="Arial"/>
        </w:rPr>
        <w:t xml:space="preserve">- </w:t>
      </w:r>
      <w:r w:rsidRPr="00D75066">
        <w:rPr>
          <w:rFonts w:cs="Arial"/>
        </w:rPr>
        <w:t xml:space="preserve">ta priloga je enaka delu priloge </w:t>
      </w:r>
      <w:r>
        <w:rPr>
          <w:rFonts w:cs="Arial"/>
        </w:rPr>
        <w:t>6.1 »Cilji in ukrepi«</w:t>
      </w:r>
      <w:r w:rsidRPr="00D75066">
        <w:rPr>
          <w:rFonts w:cs="Arial"/>
        </w:rPr>
        <w:t xml:space="preserve">) so </w:t>
      </w:r>
      <w:r w:rsidR="00CB0E34">
        <w:rPr>
          <w:rFonts w:cs="Arial"/>
        </w:rPr>
        <w:t xml:space="preserve">bili </w:t>
      </w:r>
      <w:r w:rsidRPr="00D75066">
        <w:rPr>
          <w:rFonts w:cs="Arial"/>
        </w:rPr>
        <w:t>naveden</w:t>
      </w:r>
      <w:r w:rsidR="00CB0E34">
        <w:rPr>
          <w:rFonts w:cs="Arial"/>
        </w:rPr>
        <w:t>i kot</w:t>
      </w:r>
      <w:r w:rsidRPr="00D75066">
        <w:rPr>
          <w:rFonts w:cs="Arial"/>
        </w:rPr>
        <w:t xml:space="preserve"> teme raziskav, ki so potrebne za uspešnejše doseganje varstvenih ciljev ali boljše izvajanje ukrepov in upravljanje območij Natura 2000. V </w:t>
      </w:r>
      <w:r w:rsidR="00813FAE" w:rsidRPr="00813FAE">
        <w:rPr>
          <w:rFonts w:cs="Arial"/>
        </w:rPr>
        <w:t>PUN 2015–2020</w:t>
      </w:r>
      <w:r w:rsidRPr="00D75066">
        <w:rPr>
          <w:rFonts w:cs="Arial"/>
        </w:rPr>
        <w:t xml:space="preserve"> je</w:t>
      </w:r>
      <w:r w:rsidR="00CB0E34">
        <w:rPr>
          <w:rFonts w:cs="Arial"/>
        </w:rPr>
        <w:t xml:space="preserve"> bilo</w:t>
      </w:r>
      <w:r w:rsidRPr="00D75066">
        <w:rPr>
          <w:rFonts w:cs="Arial"/>
        </w:rPr>
        <w:t xml:space="preserve"> določeno, da je za aktivnosti, ki so pripisane sektorju znanost, te vsebine »v odnosu do tega vira financiranja razumeti kot predlog raziskovalnim organizacijam, katere vsebine uporabniki potrebujejo«. Odgovornega nosilca </w:t>
      </w:r>
      <w:r w:rsidR="00813FAE" w:rsidRPr="00813FAE">
        <w:rPr>
          <w:rFonts w:cs="Arial"/>
        </w:rPr>
        <w:t>PUN 2015–2020</w:t>
      </w:r>
      <w:r w:rsidRPr="00D75066">
        <w:rPr>
          <w:rFonts w:cs="Arial"/>
        </w:rPr>
        <w:t xml:space="preserve"> torej vnaprej n</w:t>
      </w:r>
      <w:r w:rsidR="00CB0E34">
        <w:rPr>
          <w:rFonts w:cs="Arial"/>
        </w:rPr>
        <w:t>i</w:t>
      </w:r>
      <w:r w:rsidRPr="00D75066">
        <w:rPr>
          <w:rFonts w:cs="Arial"/>
        </w:rPr>
        <w:t xml:space="preserve"> določa</w:t>
      </w:r>
      <w:r w:rsidR="00CB0E34">
        <w:rPr>
          <w:rFonts w:cs="Arial"/>
        </w:rPr>
        <w:t>l</w:t>
      </w:r>
      <w:r w:rsidRPr="00D75066">
        <w:rPr>
          <w:rFonts w:cs="Arial"/>
        </w:rPr>
        <w:t xml:space="preserve">, ker </w:t>
      </w:r>
      <w:r w:rsidR="00CB0E34">
        <w:rPr>
          <w:rFonts w:cs="Arial"/>
        </w:rPr>
        <w:t xml:space="preserve">naj bi </w:t>
      </w:r>
      <w:r w:rsidRPr="00D75066">
        <w:rPr>
          <w:rFonts w:cs="Arial"/>
        </w:rPr>
        <w:t xml:space="preserve">se potencialni prijavitelji (raziskovalne organizacije) na vire financiranja, ki so kot možni viri financiranja navedeni v </w:t>
      </w:r>
      <w:r w:rsidR="00813FAE" w:rsidRPr="00813FAE">
        <w:rPr>
          <w:rFonts w:cs="Arial"/>
        </w:rPr>
        <w:t>PUN 2015–2020</w:t>
      </w:r>
      <w:r w:rsidRPr="00D75066">
        <w:rPr>
          <w:rFonts w:cs="Arial"/>
        </w:rPr>
        <w:t>, prijavlja</w:t>
      </w:r>
      <w:r w:rsidR="00CB0E34">
        <w:rPr>
          <w:rFonts w:cs="Arial"/>
        </w:rPr>
        <w:t>li</w:t>
      </w:r>
      <w:r w:rsidRPr="00D75066">
        <w:rPr>
          <w:rFonts w:cs="Arial"/>
        </w:rPr>
        <w:t xml:space="preserve"> samoiniciativno. </w:t>
      </w:r>
      <w:r w:rsidR="00181BEA">
        <w:rPr>
          <w:rFonts w:cs="Arial"/>
        </w:rPr>
        <w:t xml:space="preserve">Glede na nizek delež izvedenosti teh ukrepov </w:t>
      </w:r>
      <w:r w:rsidR="00CB0E34">
        <w:rPr>
          <w:rFonts w:cs="Arial"/>
        </w:rPr>
        <w:t xml:space="preserve"> (75 %) </w:t>
      </w:r>
      <w:r w:rsidR="00181BEA">
        <w:rPr>
          <w:rFonts w:cs="Arial"/>
        </w:rPr>
        <w:t xml:space="preserve">je tukaj nujno narediti korake naprej, in sicer v smislu </w:t>
      </w:r>
      <w:r w:rsidR="00181BEA">
        <w:rPr>
          <w:rFonts w:cs="Arial"/>
        </w:rPr>
        <w:lastRenderedPageBreak/>
        <w:t xml:space="preserve">povezave institucij, ki usmerjajo pripravo razpisov. Smotrno bi bilo, da se ukrepi </w:t>
      </w:r>
      <w:r w:rsidR="00813FAE" w:rsidRPr="00813FAE">
        <w:rPr>
          <w:rFonts w:cs="Arial"/>
        </w:rPr>
        <w:t>PUN 2015–2020</w:t>
      </w:r>
      <w:r w:rsidR="00181BEA">
        <w:rPr>
          <w:rFonts w:cs="Arial"/>
        </w:rPr>
        <w:t xml:space="preserve"> v čim večji možni meri upoštevajo tudi pri planiranju raziskovalne dejavnosti v Sloveniji. </w:t>
      </w:r>
    </w:p>
    <w:p w14:paraId="02FD4456" w14:textId="3D9AAAB8" w:rsidR="007D01DF" w:rsidRDefault="002F4368" w:rsidP="00E85774">
      <w:pPr>
        <w:rPr>
          <w:rFonts w:cs="Arial"/>
        </w:rPr>
      </w:pPr>
      <w:r w:rsidRPr="003D3F62">
        <w:rPr>
          <w:rFonts w:cs="Arial"/>
        </w:rPr>
        <w:t>V programskem obdobju je bil</w:t>
      </w:r>
      <w:r w:rsidR="00306738" w:rsidRPr="003D3F62">
        <w:rPr>
          <w:rFonts w:cs="Arial"/>
        </w:rPr>
        <w:t>o sicer izvedenih</w:t>
      </w:r>
      <w:r w:rsidR="002D4A93" w:rsidRPr="003D3F62">
        <w:rPr>
          <w:rFonts w:cs="Arial"/>
        </w:rPr>
        <w:t xml:space="preserve"> ali je </w:t>
      </w:r>
      <w:r w:rsidR="00173683" w:rsidRPr="003D3F62">
        <w:rPr>
          <w:rFonts w:cs="Arial"/>
        </w:rPr>
        <w:t xml:space="preserve">bilo </w:t>
      </w:r>
      <w:r w:rsidR="002D4A93" w:rsidRPr="003D3F62">
        <w:rPr>
          <w:rFonts w:cs="Arial"/>
        </w:rPr>
        <w:t>v izvajanju</w:t>
      </w:r>
      <w:r w:rsidR="00306738" w:rsidRPr="003D3F62">
        <w:rPr>
          <w:rFonts w:cs="Arial"/>
        </w:rPr>
        <w:t xml:space="preserve"> </w:t>
      </w:r>
      <w:r w:rsidR="00C9039A" w:rsidRPr="003D3F62">
        <w:rPr>
          <w:rFonts w:cs="Arial"/>
        </w:rPr>
        <w:t xml:space="preserve">več kot 25 raziskovalnih projektov (večinoma ciljnih raziskovalnih projektov) </w:t>
      </w:r>
      <w:r w:rsidR="002D4A93" w:rsidRPr="003D3F62">
        <w:rPr>
          <w:rFonts w:cs="Arial"/>
        </w:rPr>
        <w:t xml:space="preserve">ter deset EIP </w:t>
      </w:r>
      <w:r w:rsidR="0039769F" w:rsidRPr="003D3F62">
        <w:rPr>
          <w:rFonts w:cs="Arial"/>
        </w:rPr>
        <w:t xml:space="preserve">projektov na </w:t>
      </w:r>
      <w:proofErr w:type="spellStart"/>
      <w:r w:rsidR="0039769F" w:rsidRPr="003D3F62">
        <w:rPr>
          <w:rFonts w:cs="Arial"/>
        </w:rPr>
        <w:t>podukrepu</w:t>
      </w:r>
      <w:proofErr w:type="spellEnd"/>
      <w:r w:rsidR="0039769F" w:rsidRPr="003D3F62">
        <w:rPr>
          <w:rFonts w:cs="Arial"/>
        </w:rPr>
        <w:t xml:space="preserve"> 16.5 Okolje in podnebne spremembe iz PRP 2014-2020</w:t>
      </w:r>
      <w:r w:rsidR="002D4A93" w:rsidRPr="003D3F62">
        <w:rPr>
          <w:rFonts w:cs="Arial"/>
        </w:rPr>
        <w:t>,</w:t>
      </w:r>
      <w:r w:rsidR="002D4A93">
        <w:rPr>
          <w:rFonts w:cs="Arial"/>
        </w:rPr>
        <w:t xml:space="preserve"> ki so vezani na </w:t>
      </w:r>
      <w:r w:rsidR="00C9039A">
        <w:rPr>
          <w:rFonts w:cs="Arial"/>
        </w:rPr>
        <w:t>vrste ali habitatne tipe</w:t>
      </w:r>
      <w:r w:rsidR="00173683">
        <w:rPr>
          <w:rFonts w:cs="Arial"/>
        </w:rPr>
        <w:t xml:space="preserve">, ki so bili </w:t>
      </w:r>
      <w:r w:rsidR="00C9039A">
        <w:rPr>
          <w:rFonts w:cs="Arial"/>
        </w:rPr>
        <w:t xml:space="preserve"> naveden</w:t>
      </w:r>
      <w:r w:rsidR="00173683">
        <w:rPr>
          <w:rFonts w:cs="Arial"/>
        </w:rPr>
        <w:t>i</w:t>
      </w:r>
      <w:r w:rsidR="00C9039A">
        <w:rPr>
          <w:rFonts w:cs="Arial"/>
        </w:rPr>
        <w:t xml:space="preserve"> v </w:t>
      </w:r>
      <w:r w:rsidR="00813FAE" w:rsidRPr="00813FAE">
        <w:rPr>
          <w:rFonts w:cs="Arial"/>
        </w:rPr>
        <w:t>PUN 2015–2020</w:t>
      </w:r>
      <w:r w:rsidR="00C9039A">
        <w:rPr>
          <w:rFonts w:cs="Arial"/>
        </w:rPr>
        <w:t xml:space="preserve">. </w:t>
      </w:r>
      <w:r w:rsidR="002D4A93">
        <w:rPr>
          <w:rFonts w:cs="Arial"/>
        </w:rPr>
        <w:t>Vsi ti projekti</w:t>
      </w:r>
      <w:r w:rsidR="00306738">
        <w:rPr>
          <w:rFonts w:cs="Arial"/>
        </w:rPr>
        <w:t xml:space="preserve"> v samem </w:t>
      </w:r>
      <w:bookmarkStart w:id="89" w:name="_Hlk90300526"/>
      <w:r w:rsidR="00306738">
        <w:rPr>
          <w:rFonts w:cs="Arial"/>
        </w:rPr>
        <w:t xml:space="preserve">PUN </w:t>
      </w:r>
      <w:bookmarkEnd w:id="89"/>
      <w:r w:rsidR="00306738">
        <w:rPr>
          <w:rFonts w:cs="Arial"/>
        </w:rPr>
        <w:t xml:space="preserve">večinoma niso izrecno navedeni, a se je tekom izvajanja </w:t>
      </w:r>
      <w:r w:rsidR="00813FAE" w:rsidRPr="00813FAE">
        <w:rPr>
          <w:rFonts w:cs="Arial"/>
        </w:rPr>
        <w:t>PUN 2015–2020</w:t>
      </w:r>
      <w:r w:rsidR="00306738" w:rsidRPr="00306738">
        <w:rPr>
          <w:rFonts w:cs="Arial"/>
        </w:rPr>
        <w:t xml:space="preserve"> </w:t>
      </w:r>
      <w:r w:rsidR="00306738">
        <w:rPr>
          <w:rFonts w:cs="Arial"/>
        </w:rPr>
        <w:t xml:space="preserve">pokazala </w:t>
      </w:r>
      <w:r w:rsidR="00C9039A">
        <w:rPr>
          <w:rFonts w:cs="Arial"/>
        </w:rPr>
        <w:t xml:space="preserve">potreba in </w:t>
      </w:r>
      <w:r w:rsidR="001D3A34">
        <w:rPr>
          <w:rFonts w:cs="Arial"/>
        </w:rPr>
        <w:t xml:space="preserve">priložnost </w:t>
      </w:r>
      <w:r w:rsidR="00306738">
        <w:rPr>
          <w:rFonts w:cs="Arial"/>
        </w:rPr>
        <w:t>za njihovo izvedbo</w:t>
      </w:r>
      <w:r w:rsidRPr="00D75066">
        <w:rPr>
          <w:rFonts w:cs="Arial"/>
        </w:rPr>
        <w:t xml:space="preserve">. </w:t>
      </w:r>
      <w:r w:rsidR="00181BEA">
        <w:rPr>
          <w:rFonts w:cs="Arial"/>
        </w:rPr>
        <w:t>N</w:t>
      </w:r>
      <w:r w:rsidRPr="00D75066">
        <w:rPr>
          <w:rFonts w:cs="Arial"/>
        </w:rPr>
        <w:t xml:space="preserve">ujno </w:t>
      </w:r>
      <w:r w:rsidR="00181BEA">
        <w:rPr>
          <w:rFonts w:cs="Arial"/>
        </w:rPr>
        <w:t xml:space="preserve">je </w:t>
      </w:r>
      <w:r w:rsidRPr="00D75066">
        <w:rPr>
          <w:rFonts w:cs="Arial"/>
        </w:rPr>
        <w:t xml:space="preserve">narediti korak naprej in vzpostaviti </w:t>
      </w:r>
      <w:r w:rsidR="00306738">
        <w:rPr>
          <w:rFonts w:cs="Arial"/>
        </w:rPr>
        <w:t xml:space="preserve">tesno </w:t>
      </w:r>
      <w:r w:rsidRPr="00D75066">
        <w:rPr>
          <w:rFonts w:cs="Arial"/>
        </w:rPr>
        <w:t>povezavo med varstvom narave</w:t>
      </w:r>
      <w:r w:rsidR="00181BEA">
        <w:rPr>
          <w:rFonts w:cs="Arial"/>
        </w:rPr>
        <w:t xml:space="preserve"> in drugimi sektorji ter ministrstvi in</w:t>
      </w:r>
      <w:r w:rsidRPr="00D75066">
        <w:rPr>
          <w:rFonts w:cs="Arial"/>
        </w:rPr>
        <w:t xml:space="preserve"> raziskovalnimi institucijami, da bodo le-te v prijavah </w:t>
      </w:r>
      <w:r w:rsidR="001D3A34">
        <w:rPr>
          <w:rFonts w:cs="Arial"/>
        </w:rPr>
        <w:t xml:space="preserve">projektov </w:t>
      </w:r>
      <w:r w:rsidRPr="00D75066">
        <w:rPr>
          <w:rFonts w:cs="Arial"/>
        </w:rPr>
        <w:t xml:space="preserve">na </w:t>
      </w:r>
      <w:r w:rsidR="00306738">
        <w:rPr>
          <w:rFonts w:cs="Arial"/>
        </w:rPr>
        <w:t xml:space="preserve">različne </w:t>
      </w:r>
      <w:r w:rsidRPr="00D75066">
        <w:rPr>
          <w:rFonts w:cs="Arial"/>
        </w:rPr>
        <w:t xml:space="preserve">vire financiranja </w:t>
      </w:r>
      <w:r w:rsidR="001D3A34">
        <w:rPr>
          <w:rFonts w:cs="Arial"/>
        </w:rPr>
        <w:t xml:space="preserve">v čim večji možni meri upoštevale tudi potrebe po raziskavah, ki </w:t>
      </w:r>
      <w:r w:rsidR="00173683">
        <w:rPr>
          <w:rFonts w:cs="Arial"/>
        </w:rPr>
        <w:t>so</w:t>
      </w:r>
      <w:r w:rsidR="001D3A34">
        <w:rPr>
          <w:rFonts w:cs="Arial"/>
        </w:rPr>
        <w:t xml:space="preserve"> navedene v </w:t>
      </w:r>
      <w:r w:rsidR="00306738" w:rsidRPr="00306738">
        <w:rPr>
          <w:rFonts w:cs="Arial"/>
        </w:rPr>
        <w:t>PUN 20</w:t>
      </w:r>
      <w:r w:rsidR="001D3A34">
        <w:rPr>
          <w:rFonts w:cs="Arial"/>
        </w:rPr>
        <w:t>2</w:t>
      </w:r>
      <w:r w:rsidR="00173683">
        <w:rPr>
          <w:rFonts w:cs="Arial"/>
        </w:rPr>
        <w:t>3</w:t>
      </w:r>
      <w:r w:rsidR="001D3A34">
        <w:rPr>
          <w:rFonts w:cs="Arial"/>
        </w:rPr>
        <w:t>-28</w:t>
      </w:r>
      <w:r w:rsidR="00306738">
        <w:rPr>
          <w:rFonts w:cs="Arial"/>
        </w:rPr>
        <w:t>.</w:t>
      </w:r>
      <w:r w:rsidR="00A87E52">
        <w:rPr>
          <w:rFonts w:cs="Arial"/>
        </w:rPr>
        <w:t xml:space="preserve"> </w:t>
      </w:r>
      <w:r w:rsidR="00181BEA">
        <w:rPr>
          <w:rFonts w:cs="Arial"/>
        </w:rPr>
        <w:t xml:space="preserve">Seveda je nujno vsebine </w:t>
      </w:r>
      <w:r w:rsidR="00813FAE" w:rsidRPr="00813FAE">
        <w:rPr>
          <w:rFonts w:cs="Arial"/>
        </w:rPr>
        <w:t>PUN 2015–2020</w:t>
      </w:r>
      <w:r w:rsidR="00181BEA">
        <w:rPr>
          <w:rFonts w:cs="Arial"/>
        </w:rPr>
        <w:t xml:space="preserve"> vključiti tudi v razpise projektov </w:t>
      </w:r>
      <w:r w:rsidR="00181BEA" w:rsidRPr="00181BEA">
        <w:rPr>
          <w:rFonts w:cs="Arial"/>
        </w:rPr>
        <w:t>predvidenih v okviru različnih virov financiranja</w:t>
      </w:r>
      <w:r w:rsidR="00FA6F30">
        <w:rPr>
          <w:rFonts w:cs="Arial"/>
        </w:rPr>
        <w:t xml:space="preserve"> znanosti</w:t>
      </w:r>
      <w:r w:rsidR="00181BEA" w:rsidRPr="00181BEA">
        <w:rPr>
          <w:rFonts w:cs="Arial"/>
        </w:rPr>
        <w:t>.</w:t>
      </w:r>
    </w:p>
    <w:p w14:paraId="793B3D37" w14:textId="5224EE79" w:rsidR="00CB62FA" w:rsidRDefault="00CB62FA" w:rsidP="00E85774">
      <w:pPr>
        <w:rPr>
          <w:rFonts w:cs="Arial"/>
        </w:rPr>
      </w:pPr>
      <w:r w:rsidRPr="00CB62FA">
        <w:rPr>
          <w:rFonts w:cs="Arial"/>
        </w:rPr>
        <w:t xml:space="preserve">V okviru izvajanja kohezijskih projektov so bili izvedeni številni popisi, ki so predstavljali pomemben vir podatkov za pripravo in izvajanje ukrepov </w:t>
      </w:r>
      <w:r>
        <w:rPr>
          <w:rFonts w:cs="Arial"/>
        </w:rPr>
        <w:t>v okviru naravovarstvenih projektov financiranih iz sredstev Evropskega sklada za regionalni razvoj</w:t>
      </w:r>
      <w:r w:rsidRPr="00CB62FA">
        <w:rPr>
          <w:rFonts w:cs="Arial"/>
        </w:rPr>
        <w:t xml:space="preserve">. Popisi so obsegali zbiranje informacij o </w:t>
      </w:r>
      <w:r>
        <w:rPr>
          <w:rFonts w:cs="Arial"/>
        </w:rPr>
        <w:t>številčnosti in razširjenosti ciljnih vrst in habitatnih tipov</w:t>
      </w:r>
      <w:r w:rsidRPr="00CB62FA">
        <w:rPr>
          <w:rFonts w:cs="Arial"/>
        </w:rPr>
        <w:t>, ki so bil</w:t>
      </w:r>
      <w:r>
        <w:rPr>
          <w:rFonts w:cs="Arial"/>
        </w:rPr>
        <w:t>e</w:t>
      </w:r>
      <w:r w:rsidRPr="00CB62FA">
        <w:rPr>
          <w:rFonts w:cs="Arial"/>
        </w:rPr>
        <w:t xml:space="preserve"> potrebn</w:t>
      </w:r>
      <w:r>
        <w:rPr>
          <w:rFonts w:cs="Arial"/>
        </w:rPr>
        <w:t>e</w:t>
      </w:r>
      <w:r w:rsidRPr="00CB62FA">
        <w:rPr>
          <w:rFonts w:cs="Arial"/>
        </w:rPr>
        <w:t xml:space="preserve"> za </w:t>
      </w:r>
      <w:r>
        <w:rPr>
          <w:rFonts w:cs="Arial"/>
        </w:rPr>
        <w:t>izvedbo</w:t>
      </w:r>
      <w:r w:rsidRPr="00CB62FA">
        <w:rPr>
          <w:rFonts w:cs="Arial"/>
        </w:rPr>
        <w:t xml:space="preserve"> projektnih aktivnosti in za spremljanje njihovega učinka.</w:t>
      </w:r>
    </w:p>
    <w:p w14:paraId="2ACAE2B1" w14:textId="33345204" w:rsidR="00E85774" w:rsidRDefault="007D01DF" w:rsidP="00E85774">
      <w:pPr>
        <w:rPr>
          <w:rFonts w:cs="Arial"/>
        </w:rPr>
      </w:pPr>
      <w:r>
        <w:rPr>
          <w:rFonts w:cs="Arial"/>
        </w:rPr>
        <w:t xml:space="preserve">V prihodnosti </w:t>
      </w:r>
      <w:r w:rsidR="00181BEA" w:rsidRPr="00181BEA">
        <w:rPr>
          <w:rFonts w:cs="Arial"/>
        </w:rPr>
        <w:t>je treba</w:t>
      </w:r>
      <w:r w:rsidR="00CB3291" w:rsidRPr="00181BEA">
        <w:rPr>
          <w:rFonts w:cs="Arial"/>
        </w:rPr>
        <w:t xml:space="preserve"> zagotoviti zadostna finančna sredstva </w:t>
      </w:r>
      <w:r>
        <w:rPr>
          <w:rFonts w:cs="Arial"/>
        </w:rPr>
        <w:t xml:space="preserve">in </w:t>
      </w:r>
      <w:r w:rsidR="00FA6F30">
        <w:rPr>
          <w:rFonts w:cs="Arial"/>
        </w:rPr>
        <w:t xml:space="preserve">predvsem </w:t>
      </w:r>
      <w:r>
        <w:rPr>
          <w:rFonts w:cs="Arial"/>
        </w:rPr>
        <w:t>kadre za vodenje razpisov</w:t>
      </w:r>
      <w:r w:rsidRPr="00181BEA">
        <w:rPr>
          <w:rFonts w:cs="Arial"/>
        </w:rPr>
        <w:t xml:space="preserve"> </w:t>
      </w:r>
      <w:r w:rsidR="00CB3291" w:rsidRPr="00181BEA">
        <w:rPr>
          <w:rFonts w:cs="Arial"/>
        </w:rPr>
        <w:t xml:space="preserve">za izvajanje monitoringov, ki </w:t>
      </w:r>
      <w:r>
        <w:rPr>
          <w:rFonts w:cs="Arial"/>
        </w:rPr>
        <w:t xml:space="preserve">so </w:t>
      </w:r>
      <w:r w:rsidR="00CB3291" w:rsidRPr="00181BEA">
        <w:rPr>
          <w:rFonts w:cs="Arial"/>
        </w:rPr>
        <w:t xml:space="preserve">jih </w:t>
      </w:r>
      <w:r>
        <w:rPr>
          <w:rFonts w:cs="Arial"/>
        </w:rPr>
        <w:t>države članice, vključno s</w:t>
      </w:r>
      <w:r w:rsidRPr="00181BEA">
        <w:rPr>
          <w:rFonts w:cs="Arial"/>
        </w:rPr>
        <w:t xml:space="preserve"> </w:t>
      </w:r>
      <w:r w:rsidR="00CB3291" w:rsidRPr="00181BEA">
        <w:rPr>
          <w:rFonts w:cs="Arial"/>
        </w:rPr>
        <w:t>Slovenij</w:t>
      </w:r>
      <w:r>
        <w:rPr>
          <w:rFonts w:cs="Arial"/>
        </w:rPr>
        <w:t>o</w:t>
      </w:r>
      <w:r w:rsidR="00CB3291" w:rsidRPr="00181BEA">
        <w:rPr>
          <w:rFonts w:cs="Arial"/>
        </w:rPr>
        <w:t xml:space="preserve"> dolžn</w:t>
      </w:r>
      <w:r>
        <w:rPr>
          <w:rFonts w:cs="Arial"/>
        </w:rPr>
        <w:t>e</w:t>
      </w:r>
      <w:r w:rsidR="00CB3291" w:rsidRPr="00181BEA">
        <w:rPr>
          <w:rFonts w:cs="Arial"/>
        </w:rPr>
        <w:t xml:space="preserve"> izvajati </w:t>
      </w:r>
      <w:r w:rsidR="00181BEA" w:rsidRPr="00181BEA">
        <w:rPr>
          <w:rFonts w:cs="Arial"/>
        </w:rPr>
        <w:t xml:space="preserve">zaradi poročanja po Direktivi o habitatih ter </w:t>
      </w:r>
      <w:r w:rsidR="00173683">
        <w:rPr>
          <w:rFonts w:cs="Arial"/>
        </w:rPr>
        <w:t>D</w:t>
      </w:r>
      <w:r w:rsidR="00181BEA" w:rsidRPr="00181BEA">
        <w:rPr>
          <w:rFonts w:cs="Arial"/>
        </w:rPr>
        <w:t xml:space="preserve">irektivi o pticah. </w:t>
      </w:r>
      <w:r>
        <w:rPr>
          <w:rFonts w:cs="Arial"/>
        </w:rPr>
        <w:t xml:space="preserve">Prva ocena </w:t>
      </w:r>
      <w:r w:rsidR="008108C9">
        <w:rPr>
          <w:rFonts w:cs="Arial"/>
        </w:rPr>
        <w:t xml:space="preserve">teh sredstev </w:t>
      </w:r>
      <w:r>
        <w:rPr>
          <w:rFonts w:cs="Arial"/>
        </w:rPr>
        <w:t xml:space="preserve">je </w:t>
      </w:r>
      <w:r w:rsidR="008108C9">
        <w:rPr>
          <w:rFonts w:cs="Arial"/>
        </w:rPr>
        <w:t>tudi</w:t>
      </w:r>
      <w:r>
        <w:rPr>
          <w:rFonts w:cs="Arial"/>
        </w:rPr>
        <w:t xml:space="preserve"> v</w:t>
      </w:r>
      <w:r w:rsidR="008108C9">
        <w:rPr>
          <w:rFonts w:cs="Arial"/>
        </w:rPr>
        <w:t xml:space="preserve"> </w:t>
      </w:r>
      <w:hyperlink r:id="rId72" w:history="1">
        <w:r w:rsidR="008108C9" w:rsidRPr="008108C9">
          <w:rPr>
            <w:rStyle w:val="Hiperpovezava"/>
            <w:rFonts w:cs="Arial"/>
          </w:rPr>
          <w:t>PAF</w:t>
        </w:r>
      </w:hyperlink>
      <w:r w:rsidR="008108C9">
        <w:rPr>
          <w:rFonts w:cs="Arial"/>
        </w:rPr>
        <w:t>, nujnost izvajanja posameznih monitoringov pa je razvidna iz dokumenta P</w:t>
      </w:r>
      <w:r w:rsidR="008108C9" w:rsidRPr="008108C9">
        <w:rPr>
          <w:rFonts w:cs="Arial"/>
        </w:rPr>
        <w:t>ripravljalni ukrepi za razvoj državne sheme monitoringa</w:t>
      </w:r>
      <w:r w:rsidR="008108C9">
        <w:rPr>
          <w:rFonts w:cs="Arial"/>
        </w:rPr>
        <w:t xml:space="preserve">, </w:t>
      </w:r>
      <w:r w:rsidR="008108C9" w:rsidRPr="008108C9">
        <w:rPr>
          <w:rFonts w:cs="Arial"/>
        </w:rPr>
        <w:t>Akcija A.6: Delovni načrt priprave državne sheme monitoringa</w:t>
      </w:r>
      <w:r w:rsidR="008108C9">
        <w:rPr>
          <w:rFonts w:cs="Arial"/>
        </w:rPr>
        <w:t xml:space="preserve"> (ZRSVN, 2022).</w:t>
      </w:r>
    </w:p>
    <w:p w14:paraId="214BCA42" w14:textId="77777777" w:rsidR="00BF2B1F" w:rsidRDefault="00BF2B1F" w:rsidP="00E85774">
      <w:pPr>
        <w:rPr>
          <w:rFonts w:cs="Arial"/>
        </w:rPr>
      </w:pPr>
    </w:p>
    <w:p w14:paraId="1D5A920E" w14:textId="7A2F9E4A" w:rsidR="00BF2B1F" w:rsidRDefault="00BF2B1F" w:rsidP="00BF2B1F">
      <w:pPr>
        <w:jc w:val="center"/>
        <w:rPr>
          <w:rFonts w:cs="Arial"/>
          <w:color w:val="FF0000"/>
        </w:rPr>
      </w:pPr>
      <w:r>
        <w:rPr>
          <w:rFonts w:cs="Arial"/>
          <w:noProof/>
          <w:color w:val="FF0000"/>
        </w:rPr>
        <w:drawing>
          <wp:inline distT="0" distB="0" distL="0" distR="0" wp14:anchorId="0FD88721" wp14:editId="56A5C7C6">
            <wp:extent cx="4907280" cy="3271350"/>
            <wp:effectExtent l="0" t="0" r="7620" b="5715"/>
            <wp:docPr id="293838603" name="Slika 4" descr="Ena izmed metod monitoringa metuljev je tudi metoda označevanja s katero lahko ocenimo absolutno velikost populacij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38603" name="Slika 4" descr="Ena izmed metod monitoringa metuljev je tudi metoda označevanja s katero lahko ocenimo absolutno velikost populacije "/>
                    <pic:cNvPicPr/>
                  </pic:nvPicPr>
                  <pic:blipFill>
                    <a:blip r:embed="rId73" cstate="screen">
                      <a:extLst>
                        <a:ext uri="{28A0092B-C50C-407E-A947-70E740481C1C}">
                          <a14:useLocalDpi xmlns:a14="http://schemas.microsoft.com/office/drawing/2010/main"/>
                        </a:ext>
                      </a:extLst>
                    </a:blip>
                    <a:stretch>
                      <a:fillRect/>
                    </a:stretch>
                  </pic:blipFill>
                  <pic:spPr>
                    <a:xfrm>
                      <a:off x="0" y="0"/>
                      <a:ext cx="4909704" cy="3272966"/>
                    </a:xfrm>
                    <a:prstGeom prst="rect">
                      <a:avLst/>
                    </a:prstGeom>
                  </pic:spPr>
                </pic:pic>
              </a:graphicData>
            </a:graphic>
          </wp:inline>
        </w:drawing>
      </w:r>
    </w:p>
    <w:p w14:paraId="39421870" w14:textId="273110D5" w:rsidR="00BF2B1F" w:rsidRDefault="00BF2B1F" w:rsidP="00BF2B1F">
      <w:pPr>
        <w:jc w:val="center"/>
        <w:rPr>
          <w:rFonts w:cs="Arial"/>
          <w:color w:val="FF0000"/>
        </w:rPr>
      </w:pPr>
      <w:bookmarkStart w:id="90" w:name="_Toc213338075"/>
      <w:r w:rsidRPr="00967742">
        <w:rPr>
          <w:rFonts w:cs="Arial"/>
          <w:bCs/>
          <w:i/>
          <w:sz w:val="20"/>
          <w:szCs w:val="20"/>
        </w:rPr>
        <w:t xml:space="preserve">Slika </w:t>
      </w:r>
      <w:r w:rsidRPr="00967742">
        <w:rPr>
          <w:rFonts w:cs="Arial"/>
          <w:bCs/>
          <w:i/>
          <w:sz w:val="20"/>
          <w:szCs w:val="20"/>
        </w:rPr>
        <w:fldChar w:fldCharType="begin"/>
      </w:r>
      <w:r w:rsidRPr="00D75066">
        <w:rPr>
          <w:rFonts w:cs="Arial"/>
          <w:bCs/>
          <w:i/>
          <w:sz w:val="20"/>
          <w:szCs w:val="20"/>
        </w:rPr>
        <w:instrText xml:space="preserve"> SEQ Slika \* ARABIC </w:instrText>
      </w:r>
      <w:r w:rsidRPr="00967742">
        <w:rPr>
          <w:rFonts w:cs="Arial"/>
          <w:bCs/>
          <w:i/>
          <w:sz w:val="20"/>
          <w:szCs w:val="20"/>
        </w:rPr>
        <w:fldChar w:fldCharType="separate"/>
      </w:r>
      <w:r w:rsidR="00752966">
        <w:rPr>
          <w:rFonts w:cs="Arial"/>
          <w:bCs/>
          <w:i/>
          <w:noProof/>
          <w:sz w:val="20"/>
          <w:szCs w:val="20"/>
        </w:rPr>
        <w:t>21</w:t>
      </w:r>
      <w:r w:rsidRPr="00967742">
        <w:rPr>
          <w:rFonts w:cs="Arial"/>
          <w:bCs/>
          <w:i/>
          <w:sz w:val="20"/>
          <w:szCs w:val="20"/>
        </w:rPr>
        <w:fldChar w:fldCharType="end"/>
      </w:r>
      <w:r w:rsidRPr="00D75066">
        <w:rPr>
          <w:rFonts w:cs="Arial"/>
          <w:bCs/>
          <w:i/>
          <w:sz w:val="20"/>
          <w:szCs w:val="20"/>
        </w:rPr>
        <w:t>:</w:t>
      </w:r>
      <w:r w:rsidRPr="00BF2B1F">
        <w:t xml:space="preserve"> </w:t>
      </w:r>
      <w:r w:rsidRPr="00BF2B1F">
        <w:rPr>
          <w:rFonts w:cs="Arial"/>
          <w:bCs/>
          <w:i/>
          <w:sz w:val="20"/>
          <w:szCs w:val="20"/>
        </w:rPr>
        <w:t>Ena izmed metod monitoringa metuljev je tudi metoda označevanja s katero lahko ocenimo absolutno velikost populacije</w:t>
      </w:r>
      <w:r>
        <w:rPr>
          <w:rFonts w:cs="Arial"/>
          <w:bCs/>
          <w:i/>
          <w:sz w:val="20"/>
          <w:szCs w:val="20"/>
        </w:rPr>
        <w:t xml:space="preserve"> (Barbara Zakšek, CKFF, 2024).</w:t>
      </w:r>
      <w:bookmarkEnd w:id="90"/>
    </w:p>
    <w:p w14:paraId="042337FE" w14:textId="77777777" w:rsidR="00BF2B1F" w:rsidRPr="00E85774" w:rsidRDefault="00BF2B1F" w:rsidP="00E85774">
      <w:pPr>
        <w:rPr>
          <w:rFonts w:cs="Arial"/>
          <w:color w:val="FF0000"/>
        </w:rPr>
      </w:pPr>
    </w:p>
    <w:p w14:paraId="05E86726" w14:textId="1AE10207" w:rsidR="002F4368" w:rsidRPr="00A87E52" w:rsidRDefault="00604F3F" w:rsidP="00271613">
      <w:pPr>
        <w:pStyle w:val="Naslov1LIFE"/>
      </w:pPr>
      <w:r w:rsidRPr="00A87E52">
        <w:rPr>
          <w:highlight w:val="lightGray"/>
        </w:rPr>
        <w:br w:type="page"/>
      </w:r>
      <w:bookmarkStart w:id="91" w:name="_Toc213338096"/>
      <w:r w:rsidR="002F4368" w:rsidRPr="00A87E52">
        <w:lastRenderedPageBreak/>
        <w:t>NADZOR</w:t>
      </w:r>
      <w:bookmarkEnd w:id="91"/>
    </w:p>
    <w:p w14:paraId="3FC9CCC2" w14:textId="218B2AD5" w:rsidR="00D628BA" w:rsidRPr="00D75066" w:rsidRDefault="00D628BA" w:rsidP="00D628BA">
      <w:pPr>
        <w:rPr>
          <w:rFonts w:cs="Arial"/>
          <w:szCs w:val="24"/>
        </w:rPr>
      </w:pPr>
      <w:r w:rsidRPr="00D75066">
        <w:rPr>
          <w:rFonts w:cs="Arial"/>
          <w:szCs w:val="24"/>
        </w:rPr>
        <w:t>Nadzor nad izvajanjem ukrepov ohranjanja narave, kot jih določa ZON, se izvaja v obliki inšpekcijskega nadzora in neposrednega nadzora v naravi</w:t>
      </w:r>
      <w:r w:rsidR="003F7320">
        <w:rPr>
          <w:rFonts w:cs="Arial"/>
          <w:szCs w:val="24"/>
        </w:rPr>
        <w:t xml:space="preserve">. Oba tipa nadzora se </w:t>
      </w:r>
      <w:r w:rsidRPr="00D75066">
        <w:rPr>
          <w:rFonts w:cs="Arial"/>
          <w:szCs w:val="24"/>
        </w:rPr>
        <w:t>med seboj razlikujeta tako po postopkovnih pravilih</w:t>
      </w:r>
      <w:r w:rsidR="003F7320">
        <w:rPr>
          <w:rFonts w:cs="Arial"/>
          <w:szCs w:val="24"/>
        </w:rPr>
        <w:t xml:space="preserve"> kot po </w:t>
      </w:r>
      <w:r w:rsidR="003F7320" w:rsidRPr="003F7320">
        <w:rPr>
          <w:rFonts w:cs="Arial"/>
          <w:szCs w:val="24"/>
        </w:rPr>
        <w:t>organiziranosti</w:t>
      </w:r>
      <w:r w:rsidR="003F7320">
        <w:rPr>
          <w:rFonts w:cs="Arial"/>
          <w:szCs w:val="24"/>
        </w:rPr>
        <w:t>. P</w:t>
      </w:r>
      <w:r w:rsidRPr="00D75066">
        <w:rPr>
          <w:rFonts w:cs="Arial"/>
          <w:szCs w:val="24"/>
        </w:rPr>
        <w:t xml:space="preserve">ravila inšpekcijskega postopka določa </w:t>
      </w:r>
      <w:hyperlink r:id="rId74" w:history="1">
        <w:r w:rsidR="00C13A3A" w:rsidRPr="00D13600">
          <w:rPr>
            <w:rStyle w:val="Hiperpovezava"/>
            <w:rFonts w:cs="Arial"/>
            <w:szCs w:val="24"/>
          </w:rPr>
          <w:t>Zakon o inšpekcijskem nadzoru</w:t>
        </w:r>
      </w:hyperlink>
      <w:r w:rsidR="00C13A3A" w:rsidRPr="00C13A3A">
        <w:rPr>
          <w:rFonts w:cs="Arial"/>
          <w:szCs w:val="24"/>
        </w:rPr>
        <w:t xml:space="preserve"> (Ur. l. RS, št. 43/07 – </w:t>
      </w:r>
      <w:proofErr w:type="spellStart"/>
      <w:r w:rsidR="00C13A3A" w:rsidRPr="00C13A3A">
        <w:rPr>
          <w:rFonts w:cs="Arial"/>
          <w:szCs w:val="24"/>
        </w:rPr>
        <w:t>upb</w:t>
      </w:r>
      <w:proofErr w:type="spellEnd"/>
      <w:r w:rsidR="00C13A3A" w:rsidRPr="00C13A3A">
        <w:rPr>
          <w:rFonts w:cs="Arial"/>
          <w:szCs w:val="24"/>
        </w:rPr>
        <w:t xml:space="preserve"> in 40/14</w:t>
      </w:r>
      <w:r w:rsidR="00C13A3A">
        <w:rPr>
          <w:rFonts w:cs="Arial"/>
          <w:szCs w:val="24"/>
        </w:rPr>
        <w:t xml:space="preserve">; </w:t>
      </w:r>
      <w:r w:rsidRPr="00D75066">
        <w:rPr>
          <w:rFonts w:cs="Arial"/>
          <w:szCs w:val="24"/>
        </w:rPr>
        <w:t>ZIN</w:t>
      </w:r>
      <w:r w:rsidR="003F7320">
        <w:rPr>
          <w:rFonts w:cs="Arial"/>
          <w:szCs w:val="24"/>
        </w:rPr>
        <w:t xml:space="preserve">); </w:t>
      </w:r>
      <w:r w:rsidRPr="00D75066">
        <w:rPr>
          <w:rFonts w:cs="Arial"/>
          <w:szCs w:val="24"/>
        </w:rPr>
        <w:t>neposredni nadzor pa se</w:t>
      </w:r>
      <w:r w:rsidR="00CC05B7">
        <w:rPr>
          <w:rFonts w:cs="Arial"/>
          <w:szCs w:val="24"/>
        </w:rPr>
        <w:t xml:space="preserve"> postopkovno</w:t>
      </w:r>
      <w:r w:rsidRPr="00D75066">
        <w:rPr>
          <w:rFonts w:cs="Arial"/>
          <w:szCs w:val="24"/>
        </w:rPr>
        <w:t xml:space="preserve"> izvaja</w:t>
      </w:r>
      <w:r w:rsidR="00CC05B7">
        <w:rPr>
          <w:rFonts w:cs="Arial"/>
          <w:szCs w:val="24"/>
        </w:rPr>
        <w:t xml:space="preserve"> po </w:t>
      </w:r>
      <w:hyperlink r:id="rId75" w:history="1">
        <w:r w:rsidR="00CC05B7" w:rsidRPr="00D13600">
          <w:rPr>
            <w:rStyle w:val="Hiperpovezava"/>
            <w:rFonts w:cs="Arial"/>
            <w:szCs w:val="24"/>
          </w:rPr>
          <w:t>Zakonu o prekrških</w:t>
        </w:r>
      </w:hyperlink>
      <w:r w:rsidR="00CC05B7" w:rsidRPr="00CC05B7">
        <w:rPr>
          <w:rFonts w:cs="Arial"/>
          <w:szCs w:val="24"/>
        </w:rPr>
        <w:t xml:space="preserve"> (</w:t>
      </w:r>
      <w:r w:rsidR="00D13600" w:rsidRPr="00D13600">
        <w:rPr>
          <w:rFonts w:cs="Arial"/>
          <w:szCs w:val="24"/>
        </w:rPr>
        <w:t xml:space="preserve">Uradni list RS, št. 29/11 – uradno prečiščeno besedilo, 21/13, 111/13, 74/14 – </w:t>
      </w:r>
      <w:proofErr w:type="spellStart"/>
      <w:r w:rsidR="00D13600" w:rsidRPr="00D13600">
        <w:rPr>
          <w:rFonts w:cs="Arial"/>
          <w:szCs w:val="24"/>
        </w:rPr>
        <w:t>odl</w:t>
      </w:r>
      <w:proofErr w:type="spellEnd"/>
      <w:r w:rsidR="00D13600" w:rsidRPr="00D13600">
        <w:rPr>
          <w:rFonts w:cs="Arial"/>
          <w:szCs w:val="24"/>
        </w:rPr>
        <w:t xml:space="preserve">. US, 92/14 – </w:t>
      </w:r>
      <w:proofErr w:type="spellStart"/>
      <w:r w:rsidR="00D13600" w:rsidRPr="00D13600">
        <w:rPr>
          <w:rFonts w:cs="Arial"/>
          <w:szCs w:val="24"/>
        </w:rPr>
        <w:t>odl</w:t>
      </w:r>
      <w:proofErr w:type="spellEnd"/>
      <w:r w:rsidR="00D13600" w:rsidRPr="00D13600">
        <w:rPr>
          <w:rFonts w:cs="Arial"/>
          <w:szCs w:val="24"/>
        </w:rPr>
        <w:t xml:space="preserve">. US, 32/16, 15/17 – </w:t>
      </w:r>
      <w:proofErr w:type="spellStart"/>
      <w:r w:rsidR="00D13600" w:rsidRPr="00D13600">
        <w:rPr>
          <w:rFonts w:cs="Arial"/>
          <w:szCs w:val="24"/>
        </w:rPr>
        <w:t>odl</w:t>
      </w:r>
      <w:proofErr w:type="spellEnd"/>
      <w:r w:rsidR="00D13600" w:rsidRPr="00D13600">
        <w:rPr>
          <w:rFonts w:cs="Arial"/>
          <w:szCs w:val="24"/>
        </w:rPr>
        <w:t xml:space="preserve">. US, 73/19 – </w:t>
      </w:r>
      <w:proofErr w:type="spellStart"/>
      <w:r w:rsidR="00D13600" w:rsidRPr="00D13600">
        <w:rPr>
          <w:rFonts w:cs="Arial"/>
          <w:szCs w:val="24"/>
        </w:rPr>
        <w:t>odl</w:t>
      </w:r>
      <w:proofErr w:type="spellEnd"/>
      <w:r w:rsidR="00D13600" w:rsidRPr="00D13600">
        <w:rPr>
          <w:rFonts w:cs="Arial"/>
          <w:szCs w:val="24"/>
        </w:rPr>
        <w:t xml:space="preserve">. US, 175/20 – ZIUOPDVE, 5/21 – </w:t>
      </w:r>
      <w:proofErr w:type="spellStart"/>
      <w:r w:rsidR="00D13600" w:rsidRPr="00D13600">
        <w:rPr>
          <w:rFonts w:cs="Arial"/>
          <w:szCs w:val="24"/>
        </w:rPr>
        <w:t>odl</w:t>
      </w:r>
      <w:proofErr w:type="spellEnd"/>
      <w:r w:rsidR="00D13600" w:rsidRPr="00D13600">
        <w:rPr>
          <w:rFonts w:cs="Arial"/>
          <w:szCs w:val="24"/>
        </w:rPr>
        <w:t>. US in 38/24</w:t>
      </w:r>
      <w:r w:rsidRPr="00D75066">
        <w:rPr>
          <w:rFonts w:cs="Arial"/>
          <w:szCs w:val="24"/>
        </w:rPr>
        <w:t>)</w:t>
      </w:r>
      <w:r w:rsidR="003F7320">
        <w:rPr>
          <w:rFonts w:cs="Arial"/>
          <w:szCs w:val="24"/>
        </w:rPr>
        <w:t xml:space="preserve">. </w:t>
      </w:r>
      <w:r w:rsidR="00CC05B7">
        <w:rPr>
          <w:rFonts w:cs="Arial"/>
          <w:szCs w:val="24"/>
        </w:rPr>
        <w:t xml:space="preserve">Seveda se v postopku vsebinsko upoštevajo </w:t>
      </w:r>
      <w:r w:rsidR="00892727">
        <w:rPr>
          <w:rFonts w:cs="Arial"/>
          <w:szCs w:val="24"/>
        </w:rPr>
        <w:t xml:space="preserve">bodisi </w:t>
      </w:r>
      <w:r w:rsidR="00CC05B7">
        <w:rPr>
          <w:rFonts w:cs="Arial"/>
          <w:szCs w:val="24"/>
        </w:rPr>
        <w:t xml:space="preserve">določila ZON </w:t>
      </w:r>
      <w:r w:rsidR="00892727">
        <w:rPr>
          <w:rFonts w:cs="Arial"/>
          <w:szCs w:val="24"/>
        </w:rPr>
        <w:t xml:space="preserve">bodisi zakonska določila s področja ostalih sektorjev. </w:t>
      </w:r>
      <w:r w:rsidR="003F7320">
        <w:rPr>
          <w:rFonts w:cs="Arial"/>
          <w:szCs w:val="24"/>
        </w:rPr>
        <w:t>M</w:t>
      </w:r>
      <w:r w:rsidRPr="00D75066">
        <w:rPr>
          <w:rFonts w:cs="Arial"/>
          <w:szCs w:val="24"/>
        </w:rPr>
        <w:t>edtem ko so</w:t>
      </w:r>
      <w:r w:rsidR="003F7320">
        <w:rPr>
          <w:rFonts w:cs="Arial"/>
          <w:szCs w:val="24"/>
        </w:rPr>
        <w:t xml:space="preserve"> različni</w:t>
      </w:r>
      <w:r w:rsidRPr="00D75066">
        <w:rPr>
          <w:rFonts w:cs="Arial"/>
          <w:szCs w:val="24"/>
        </w:rPr>
        <w:t xml:space="preserve"> inšpektorati organizirani kot organi v sestavi ministrstev, se neposredni nadzor izvaja na podlagi javnega pooblastila. V zavarovanih območjih neposredni nadzor na podlagi javnega pooblastila izvajajo upravljavci teh območij (</w:t>
      </w:r>
      <w:r w:rsidR="003F7320">
        <w:rPr>
          <w:rFonts w:cs="Arial"/>
          <w:szCs w:val="24"/>
        </w:rPr>
        <w:t xml:space="preserve">skladno z </w:t>
      </w:r>
      <w:r w:rsidRPr="00D75066">
        <w:rPr>
          <w:rFonts w:cs="Arial"/>
          <w:szCs w:val="24"/>
        </w:rPr>
        <w:t>ZON).</w:t>
      </w:r>
    </w:p>
    <w:p w14:paraId="05B9E39B" w14:textId="59BF1004" w:rsidR="00652839" w:rsidRDefault="00813FAE" w:rsidP="00D628BA">
      <w:pPr>
        <w:rPr>
          <w:rFonts w:cs="Arial"/>
          <w:szCs w:val="24"/>
        </w:rPr>
      </w:pPr>
      <w:r w:rsidRPr="00813FAE">
        <w:rPr>
          <w:rFonts w:cs="Arial"/>
        </w:rPr>
        <w:t>PUN 2015–2020</w:t>
      </w:r>
      <w:r w:rsidR="00D628BA" w:rsidRPr="00D75066">
        <w:rPr>
          <w:rFonts w:cs="Arial"/>
          <w:szCs w:val="24"/>
        </w:rPr>
        <w:t xml:space="preserve"> je ukrepe nadzora določil v primerih, ko je iz stanja v naravi izhajalo, da nastajajo nevarnosti za doseganje ugodnega stanja vrst in habitatnih tipov kljub zakonsko določenim prepovedim in režimom. Izvajalci nadzora so pristojne inšpekcijske službe in pooblaščeni naravovarstveni nadzorniki</w:t>
      </w:r>
      <w:r w:rsidR="00652839">
        <w:rPr>
          <w:rFonts w:cs="Arial"/>
          <w:szCs w:val="24"/>
        </w:rPr>
        <w:t>, slednji praviloma le</w:t>
      </w:r>
      <w:r w:rsidR="00D628BA" w:rsidRPr="00D75066">
        <w:rPr>
          <w:rFonts w:cs="Arial"/>
          <w:szCs w:val="24"/>
        </w:rPr>
        <w:t xml:space="preserve"> </w:t>
      </w:r>
      <w:r w:rsidR="00652839">
        <w:rPr>
          <w:rFonts w:cs="Arial"/>
          <w:szCs w:val="24"/>
        </w:rPr>
        <w:t>znotraj</w:t>
      </w:r>
      <w:r w:rsidR="00D628BA" w:rsidRPr="00D75066">
        <w:rPr>
          <w:rFonts w:cs="Arial"/>
          <w:szCs w:val="24"/>
        </w:rPr>
        <w:t xml:space="preserve"> zavarovanih območjih. </w:t>
      </w:r>
    </w:p>
    <w:p w14:paraId="3BC111E8" w14:textId="033B6AFF" w:rsidR="0041209D" w:rsidRDefault="00D628BA" w:rsidP="00D628BA">
      <w:pPr>
        <w:rPr>
          <w:rFonts w:cs="Arial"/>
        </w:rPr>
      </w:pPr>
      <w:r w:rsidRPr="00D75066">
        <w:rPr>
          <w:rFonts w:cs="Arial"/>
          <w:szCs w:val="24"/>
        </w:rPr>
        <w:t xml:space="preserve">V </w:t>
      </w:r>
      <w:r w:rsidR="00813FAE" w:rsidRPr="00813FAE">
        <w:rPr>
          <w:rFonts w:cs="Arial"/>
        </w:rPr>
        <w:t>PUN 2015–2020</w:t>
      </w:r>
      <w:r w:rsidRPr="00D75066">
        <w:rPr>
          <w:rFonts w:cs="Arial"/>
          <w:szCs w:val="24"/>
        </w:rPr>
        <w:t xml:space="preserve"> je </w:t>
      </w:r>
      <w:r w:rsidR="00D13600">
        <w:rPr>
          <w:rFonts w:cs="Arial"/>
          <w:szCs w:val="24"/>
        </w:rPr>
        <w:t xml:space="preserve">bilo </w:t>
      </w:r>
      <w:r w:rsidRPr="00D75066">
        <w:rPr>
          <w:rFonts w:cs="Arial"/>
          <w:szCs w:val="24"/>
        </w:rPr>
        <w:t xml:space="preserve">določenih </w:t>
      </w:r>
      <w:r w:rsidR="00D13600">
        <w:rPr>
          <w:rFonts w:cs="Arial"/>
          <w:szCs w:val="24"/>
        </w:rPr>
        <w:t>369</w:t>
      </w:r>
      <w:r w:rsidRPr="00D75066">
        <w:rPr>
          <w:rFonts w:cs="Arial"/>
          <w:szCs w:val="24"/>
        </w:rPr>
        <w:t xml:space="preserve"> varstvenih ukrepov okrepljenega nadzora za doseganje varstvenih ci</w:t>
      </w:r>
      <w:r w:rsidR="00B02C8E" w:rsidRPr="00D75066">
        <w:rPr>
          <w:rFonts w:cs="Arial"/>
          <w:szCs w:val="24"/>
        </w:rPr>
        <w:t xml:space="preserve">ljev. </w:t>
      </w:r>
      <w:r w:rsidR="0041209D" w:rsidRPr="00D75066">
        <w:rPr>
          <w:rFonts w:cs="Arial"/>
        </w:rPr>
        <w:t xml:space="preserve">Na </w:t>
      </w:r>
      <w:r w:rsidR="00350B5E">
        <w:rPr>
          <w:rFonts w:cs="Arial"/>
        </w:rPr>
        <w:t xml:space="preserve">območjih </w:t>
      </w:r>
      <w:r w:rsidR="0041209D" w:rsidRPr="00D75066">
        <w:rPr>
          <w:rFonts w:cs="Arial"/>
        </w:rPr>
        <w:t xml:space="preserve">Natura 2000 </w:t>
      </w:r>
      <w:r w:rsidR="00652839">
        <w:rPr>
          <w:rFonts w:cs="Arial"/>
        </w:rPr>
        <w:t xml:space="preserve">z inšpekcijskim nadzorom </w:t>
      </w:r>
      <w:r w:rsidR="0041209D" w:rsidRPr="00D75066">
        <w:rPr>
          <w:rFonts w:cs="Arial"/>
        </w:rPr>
        <w:t xml:space="preserve">zasledujemo konkretne varstvene cilje, ki so zapisani v </w:t>
      </w:r>
      <w:r w:rsidR="00813FAE" w:rsidRPr="00813FAE">
        <w:rPr>
          <w:rFonts w:cs="Arial"/>
        </w:rPr>
        <w:t>PUN 2015–2020</w:t>
      </w:r>
      <w:r w:rsidR="0041209D" w:rsidRPr="00D75066">
        <w:rPr>
          <w:rFonts w:cs="Arial"/>
        </w:rPr>
        <w:t xml:space="preserve">. Čeprav na teh območjih, v delih, ki ne sovpadajo z zavarovanimi območji, poseben varstveni režim ni </w:t>
      </w:r>
      <w:r w:rsidR="00D13600">
        <w:rPr>
          <w:rFonts w:cs="Arial"/>
        </w:rPr>
        <w:t xml:space="preserve">bil </w:t>
      </w:r>
      <w:r w:rsidR="0041209D" w:rsidRPr="00D75066">
        <w:rPr>
          <w:rFonts w:cs="Arial"/>
        </w:rPr>
        <w:t xml:space="preserve">določen, je </w:t>
      </w:r>
      <w:r w:rsidR="00D13600">
        <w:rPr>
          <w:rFonts w:cs="Arial"/>
        </w:rPr>
        <w:t xml:space="preserve">bilo </w:t>
      </w:r>
      <w:r w:rsidR="0041209D" w:rsidRPr="00D75066">
        <w:rPr>
          <w:rFonts w:cs="Arial"/>
        </w:rPr>
        <w:t>doseganje zastavljenih ciljev brez okrepljenega nadzora nemogoče.</w:t>
      </w:r>
      <w:r w:rsidR="00F20892">
        <w:rPr>
          <w:rFonts w:cs="Arial"/>
        </w:rPr>
        <w:t xml:space="preserve"> V obdobju 2015-2</w:t>
      </w:r>
      <w:r w:rsidR="00D13600">
        <w:rPr>
          <w:rFonts w:cs="Arial"/>
        </w:rPr>
        <w:t>3</w:t>
      </w:r>
      <w:r w:rsidR="00F20892">
        <w:rPr>
          <w:rFonts w:cs="Arial"/>
        </w:rPr>
        <w:t xml:space="preserve"> </w:t>
      </w:r>
      <w:r w:rsidR="00C10C78">
        <w:rPr>
          <w:rFonts w:cs="Arial"/>
        </w:rPr>
        <w:t>je bilo v izvajanju ali izvedenih 1</w:t>
      </w:r>
      <w:r w:rsidR="00BD7E8B">
        <w:rPr>
          <w:rFonts w:cs="Arial"/>
        </w:rPr>
        <w:t>51</w:t>
      </w:r>
      <w:r w:rsidR="00C10C78">
        <w:rPr>
          <w:rFonts w:cs="Arial"/>
        </w:rPr>
        <w:t xml:space="preserve"> ukrepov</w:t>
      </w:r>
      <w:r w:rsidR="00892727">
        <w:rPr>
          <w:rFonts w:cs="Arial"/>
        </w:rPr>
        <w:t xml:space="preserve"> (</w:t>
      </w:r>
      <w:r w:rsidR="00BD7E8B">
        <w:rPr>
          <w:rFonts w:cs="Arial"/>
        </w:rPr>
        <w:t>41</w:t>
      </w:r>
      <w:r w:rsidR="00892727">
        <w:rPr>
          <w:rFonts w:cs="Arial"/>
        </w:rPr>
        <w:t xml:space="preserve"> %)</w:t>
      </w:r>
      <w:r w:rsidR="00C10C78">
        <w:rPr>
          <w:rFonts w:cs="Arial"/>
        </w:rPr>
        <w:t xml:space="preserve">, medtem ko je bilo takšnih, ki še niso v postopku </w:t>
      </w:r>
      <w:r w:rsidR="00BD7E8B">
        <w:rPr>
          <w:rFonts w:cs="Arial"/>
        </w:rPr>
        <w:t>218</w:t>
      </w:r>
      <w:r w:rsidR="00C10C78">
        <w:rPr>
          <w:rFonts w:cs="Arial"/>
        </w:rPr>
        <w:t xml:space="preserve">. </w:t>
      </w:r>
      <w:r w:rsidR="00892727">
        <w:rPr>
          <w:rFonts w:cs="Arial"/>
        </w:rPr>
        <w:t xml:space="preserve">V </w:t>
      </w:r>
      <w:r w:rsidR="00813FAE" w:rsidRPr="00813FAE">
        <w:rPr>
          <w:rFonts w:cs="Arial"/>
        </w:rPr>
        <w:t>PUN 2015–2020</w:t>
      </w:r>
      <w:r w:rsidR="00892727">
        <w:rPr>
          <w:rFonts w:cs="Arial"/>
        </w:rPr>
        <w:t xml:space="preserve">  je </w:t>
      </w:r>
      <w:r w:rsidR="00BD7E8B">
        <w:rPr>
          <w:rFonts w:cs="Arial"/>
        </w:rPr>
        <w:t xml:space="preserve">bilo </w:t>
      </w:r>
      <w:r w:rsidR="00892727">
        <w:rPr>
          <w:rFonts w:cs="Arial"/>
        </w:rPr>
        <w:t xml:space="preserve">torej za ta sektor navedenih nekoliko več ukrepov, kot pa se jih </w:t>
      </w:r>
      <w:r w:rsidR="00BD7E8B">
        <w:rPr>
          <w:rFonts w:cs="Arial"/>
        </w:rPr>
        <w:t xml:space="preserve">je </w:t>
      </w:r>
      <w:r w:rsidR="00892727">
        <w:rPr>
          <w:rFonts w:cs="Arial"/>
        </w:rPr>
        <w:t>dejansko izvaja</w:t>
      </w:r>
      <w:r w:rsidR="00BD7E8B">
        <w:rPr>
          <w:rFonts w:cs="Arial"/>
        </w:rPr>
        <w:t>lo</w:t>
      </w:r>
      <w:r w:rsidR="003B1CF9">
        <w:rPr>
          <w:rFonts w:cs="Arial"/>
        </w:rPr>
        <w:t>.</w:t>
      </w:r>
      <w:r w:rsidR="00892727">
        <w:rPr>
          <w:rFonts w:cs="Arial"/>
        </w:rPr>
        <w:t xml:space="preserve"> </w:t>
      </w:r>
      <w:r w:rsidR="003B1CF9">
        <w:rPr>
          <w:rFonts w:cs="Arial"/>
        </w:rPr>
        <w:t xml:space="preserve">Dejstvo pa je, </w:t>
      </w:r>
      <w:r w:rsidR="00892727">
        <w:rPr>
          <w:rFonts w:cs="Arial"/>
        </w:rPr>
        <w:t xml:space="preserve">da </w:t>
      </w:r>
      <w:r w:rsidR="00C10C78">
        <w:rPr>
          <w:rFonts w:cs="Arial"/>
        </w:rPr>
        <w:t>večina</w:t>
      </w:r>
      <w:r w:rsidR="00892727">
        <w:rPr>
          <w:rFonts w:cs="Arial"/>
        </w:rPr>
        <w:t xml:space="preserve"> ukrepov </w:t>
      </w:r>
      <w:r w:rsidR="00C10C78">
        <w:rPr>
          <w:rFonts w:cs="Arial"/>
        </w:rPr>
        <w:t>nadzora ni proaktivne narave</w:t>
      </w:r>
      <w:r w:rsidR="00892727">
        <w:rPr>
          <w:rFonts w:cs="Arial"/>
        </w:rPr>
        <w:t xml:space="preserve"> (</w:t>
      </w:r>
      <w:r w:rsidR="00C10C78">
        <w:rPr>
          <w:rFonts w:cs="Arial"/>
        </w:rPr>
        <w:t>z izjemo letnih akcij</w:t>
      </w:r>
      <w:r w:rsidR="00892727">
        <w:rPr>
          <w:rFonts w:cs="Arial"/>
        </w:rPr>
        <w:t>)</w:t>
      </w:r>
      <w:r w:rsidR="00C10C78">
        <w:rPr>
          <w:rFonts w:cs="Arial"/>
        </w:rPr>
        <w:t xml:space="preserve">, ampak </w:t>
      </w:r>
      <w:r w:rsidR="00892727">
        <w:rPr>
          <w:rFonts w:cs="Arial"/>
        </w:rPr>
        <w:t xml:space="preserve">je njihova izvedba vezana predvsem na </w:t>
      </w:r>
      <w:r w:rsidR="00C10C78">
        <w:rPr>
          <w:rFonts w:cs="Arial"/>
        </w:rPr>
        <w:t>posamezne prijave zaznanih kršitev</w:t>
      </w:r>
      <w:r w:rsidR="00892727">
        <w:rPr>
          <w:rFonts w:cs="Arial"/>
        </w:rPr>
        <w:t xml:space="preserve"> oziroma se </w:t>
      </w:r>
      <w:r w:rsidR="00BD7E8B">
        <w:rPr>
          <w:rFonts w:cs="Arial"/>
        </w:rPr>
        <w:t xml:space="preserve">je </w:t>
      </w:r>
      <w:r w:rsidR="00892727">
        <w:rPr>
          <w:rFonts w:cs="Arial"/>
        </w:rPr>
        <w:t>ukrep zač</w:t>
      </w:r>
      <w:r w:rsidR="00BD7E8B">
        <w:rPr>
          <w:rFonts w:cs="Arial"/>
        </w:rPr>
        <w:t>el</w:t>
      </w:r>
      <w:r w:rsidR="00892727">
        <w:rPr>
          <w:rFonts w:cs="Arial"/>
        </w:rPr>
        <w:t xml:space="preserve"> izvajati šele v primeru obstoja neke grožnje za vrste ali habitatne tipe, navedene v </w:t>
      </w:r>
      <w:r w:rsidR="00813FAE" w:rsidRPr="00813FAE">
        <w:rPr>
          <w:rFonts w:cs="Arial"/>
        </w:rPr>
        <w:t>PUN 2015–2020</w:t>
      </w:r>
      <w:r w:rsidR="00892727">
        <w:rPr>
          <w:rFonts w:cs="Arial"/>
        </w:rPr>
        <w:t xml:space="preserve">. </w:t>
      </w:r>
    </w:p>
    <w:p w14:paraId="563BA23B" w14:textId="77777777" w:rsidR="00C46CF6" w:rsidRDefault="00C46CF6" w:rsidP="00D628BA">
      <w:pPr>
        <w:rPr>
          <w:rFonts w:cs="Arial"/>
        </w:rPr>
      </w:pPr>
    </w:p>
    <w:p w14:paraId="13EF09E2" w14:textId="338A72D7" w:rsidR="00BD7E8B" w:rsidRPr="00BD7E8B" w:rsidRDefault="00BD7E8B" w:rsidP="00D628BA">
      <w:pPr>
        <w:rPr>
          <w:rFonts w:cs="Arial"/>
          <w:b/>
          <w:bCs/>
        </w:rPr>
      </w:pPr>
      <w:r w:rsidRPr="00BD7E8B">
        <w:rPr>
          <w:rFonts w:cs="Arial"/>
          <w:b/>
          <w:bCs/>
        </w:rPr>
        <w:t>Nadzor inšpekcijskih služb</w:t>
      </w:r>
    </w:p>
    <w:p w14:paraId="5BBA6385" w14:textId="09D81355" w:rsidR="003F5874" w:rsidRDefault="00BD7E8B" w:rsidP="00D628BA">
      <w:pPr>
        <w:rPr>
          <w:rFonts w:cs="Arial"/>
        </w:rPr>
      </w:pPr>
      <w:r>
        <w:rPr>
          <w:rFonts w:cs="Arial"/>
        </w:rPr>
        <w:t xml:space="preserve">Inšpekcijski nadzor skladno s </w:t>
      </w:r>
      <w:r w:rsidR="00813FAE" w:rsidRPr="00813FAE">
        <w:rPr>
          <w:rFonts w:cs="Arial"/>
        </w:rPr>
        <w:t>PUN 2015–2020</w:t>
      </w:r>
      <w:r>
        <w:rPr>
          <w:rFonts w:cs="Arial"/>
        </w:rPr>
        <w:t xml:space="preserve"> so izvajali</w:t>
      </w:r>
      <w:r w:rsidR="003F5874">
        <w:rPr>
          <w:rFonts w:cs="Arial"/>
        </w:rPr>
        <w:t>:</w:t>
      </w:r>
    </w:p>
    <w:p w14:paraId="5C5B8B49" w14:textId="0903483E" w:rsidR="003F5874" w:rsidRPr="003F5874" w:rsidRDefault="003F5874" w:rsidP="00C74E46">
      <w:pPr>
        <w:pStyle w:val="Odstavekseznama"/>
        <w:numPr>
          <w:ilvl w:val="0"/>
          <w:numId w:val="39"/>
        </w:numPr>
        <w:rPr>
          <w:rFonts w:cs="Arial"/>
        </w:rPr>
      </w:pPr>
      <w:r w:rsidRPr="003F5874">
        <w:rPr>
          <w:rFonts w:cs="Arial"/>
        </w:rPr>
        <w:t>Inšpektorat RS za okolje in prostor, kasneje Inšpektorata RS za naravne vire in prostor</w:t>
      </w:r>
    </w:p>
    <w:p w14:paraId="3FE32F87" w14:textId="6B69FEA9" w:rsidR="00BD7E8B" w:rsidRPr="003F5874" w:rsidRDefault="00E20A1F" w:rsidP="003F5874">
      <w:pPr>
        <w:pStyle w:val="Odstavekseznama"/>
        <w:numPr>
          <w:ilvl w:val="0"/>
          <w:numId w:val="39"/>
        </w:numPr>
        <w:rPr>
          <w:rFonts w:cs="Arial"/>
        </w:rPr>
      </w:pPr>
      <w:r w:rsidRPr="003F5874">
        <w:rPr>
          <w:rFonts w:cs="Arial"/>
        </w:rPr>
        <w:t>Inšpektorat za kmetijstvo, gozdarstvo, lovstvo in ribištvo, in sicer Inšpekcija za kmetijstvo, Inšpekcija za gozdarstvo, Inšpekcija za lovstvo in ribištvo</w:t>
      </w:r>
      <w:r w:rsidR="003F5874" w:rsidRPr="003F5874">
        <w:rPr>
          <w:rFonts w:cs="Arial"/>
        </w:rPr>
        <w:t xml:space="preserve">. </w:t>
      </w:r>
    </w:p>
    <w:p w14:paraId="7CFE7A9F" w14:textId="34EAC292" w:rsidR="003F5874" w:rsidRDefault="003F5874" w:rsidP="00D628BA">
      <w:pPr>
        <w:rPr>
          <w:rFonts w:cs="Arial"/>
        </w:rPr>
      </w:pPr>
      <w:r>
        <w:rPr>
          <w:rFonts w:cs="Arial"/>
        </w:rPr>
        <w:t>Potekal je več različnih postopkov, na zelo različne vsebine, in sicer nadzor p</w:t>
      </w:r>
      <w:r w:rsidRPr="003F5874">
        <w:rPr>
          <w:rFonts w:cs="Arial"/>
        </w:rPr>
        <w:t xml:space="preserve">o </w:t>
      </w:r>
      <w:r>
        <w:rPr>
          <w:rFonts w:cs="Arial"/>
        </w:rPr>
        <w:t>Z</w:t>
      </w:r>
      <w:r w:rsidRPr="003F5874">
        <w:rPr>
          <w:rFonts w:cs="Arial"/>
        </w:rPr>
        <w:t>akonu o kmet</w:t>
      </w:r>
      <w:r>
        <w:rPr>
          <w:rFonts w:cs="Arial"/>
        </w:rPr>
        <w:t>ijskih</w:t>
      </w:r>
      <w:r w:rsidRPr="003F5874">
        <w:rPr>
          <w:rFonts w:cs="Arial"/>
        </w:rPr>
        <w:t xml:space="preserve"> zemljiščih</w:t>
      </w:r>
      <w:r>
        <w:rPr>
          <w:rFonts w:cs="Arial"/>
        </w:rPr>
        <w:t xml:space="preserve"> (</w:t>
      </w:r>
      <w:r w:rsidRPr="003F5874">
        <w:rPr>
          <w:rFonts w:cs="Arial"/>
        </w:rPr>
        <w:t>zaraščanj</w:t>
      </w:r>
      <w:r>
        <w:rPr>
          <w:rFonts w:cs="Arial"/>
        </w:rPr>
        <w:t xml:space="preserve">e in </w:t>
      </w:r>
      <w:r w:rsidRPr="003F5874">
        <w:rPr>
          <w:rFonts w:cs="Arial"/>
        </w:rPr>
        <w:t>večletna neobdelanost</w:t>
      </w:r>
      <w:r>
        <w:rPr>
          <w:rFonts w:cs="Arial"/>
        </w:rPr>
        <w:t xml:space="preserve"> zemljišča, izkopavanje ali zasipavanje kmetijskih zemljišč</w:t>
      </w:r>
      <w:r w:rsidR="00B94B18">
        <w:rPr>
          <w:rFonts w:cs="Arial"/>
        </w:rPr>
        <w:t>, nalaganje odpadkov na kmetijskih zemljiščih</w:t>
      </w:r>
      <w:r>
        <w:rPr>
          <w:rFonts w:cs="Arial"/>
        </w:rPr>
        <w:t xml:space="preserve">), </w:t>
      </w:r>
      <w:r w:rsidR="00B94B18">
        <w:rPr>
          <w:rFonts w:cs="Arial"/>
        </w:rPr>
        <w:t>nadzor</w:t>
      </w:r>
      <w:r w:rsidR="00B94B18" w:rsidRPr="00B94B18">
        <w:rPr>
          <w:rFonts w:cs="Arial"/>
        </w:rPr>
        <w:t xml:space="preserve"> skladiščenja hlevskega gnoja</w:t>
      </w:r>
      <w:r w:rsidR="00B94B18">
        <w:rPr>
          <w:rFonts w:cs="Arial"/>
        </w:rPr>
        <w:t>, nadzor l</w:t>
      </w:r>
      <w:r w:rsidR="00B94B18" w:rsidRPr="00B94B18">
        <w:rPr>
          <w:rFonts w:cs="Arial"/>
        </w:rPr>
        <w:t>etn</w:t>
      </w:r>
      <w:r w:rsidR="00B94B18">
        <w:rPr>
          <w:rFonts w:cs="Arial"/>
        </w:rPr>
        <w:t>ega</w:t>
      </w:r>
      <w:r w:rsidR="00B94B18" w:rsidRPr="00B94B18">
        <w:rPr>
          <w:rFonts w:cs="Arial"/>
        </w:rPr>
        <w:t xml:space="preserve"> vnos</w:t>
      </w:r>
      <w:r w:rsidR="00B94B18">
        <w:rPr>
          <w:rFonts w:cs="Arial"/>
        </w:rPr>
        <w:t>a</w:t>
      </w:r>
      <w:r w:rsidR="00B94B18" w:rsidRPr="00B94B18">
        <w:rPr>
          <w:rFonts w:cs="Arial"/>
        </w:rPr>
        <w:t xml:space="preserve"> dušika iz živinskih gnoji v tla na nivoju kmetijskega gospodarstva</w:t>
      </w:r>
      <w:r w:rsidR="00B94B18">
        <w:rPr>
          <w:rFonts w:cs="Arial"/>
        </w:rPr>
        <w:t xml:space="preserve">, </w:t>
      </w:r>
      <w:r>
        <w:rPr>
          <w:rFonts w:cs="Arial"/>
        </w:rPr>
        <w:t xml:space="preserve">nadzor prepovedi rednega ribolova in vzdrževanje privezov v coni parka, </w:t>
      </w:r>
      <w:r w:rsidR="00B94B18" w:rsidRPr="00B94B18">
        <w:rPr>
          <w:rFonts w:cs="Arial"/>
        </w:rPr>
        <w:t>poostren nadzor nad nezakonitim ubijanjem</w:t>
      </w:r>
      <w:r w:rsidR="00B94B18">
        <w:rPr>
          <w:rFonts w:cs="Arial"/>
        </w:rPr>
        <w:t xml:space="preserve"> risa, ostalih zavarovanih vrst in krivolovom, nadzor </w:t>
      </w:r>
      <w:r w:rsidR="00B94B18" w:rsidRPr="00B94B18">
        <w:rPr>
          <w:rFonts w:cs="Arial"/>
        </w:rPr>
        <w:t>skladišč</w:t>
      </w:r>
      <w:r w:rsidR="00B94B18">
        <w:rPr>
          <w:rFonts w:cs="Arial"/>
        </w:rPr>
        <w:t>enja</w:t>
      </w:r>
      <w:r w:rsidR="00B94B18" w:rsidRPr="00B94B18">
        <w:rPr>
          <w:rFonts w:cs="Arial"/>
        </w:rPr>
        <w:t xml:space="preserve"> predelan</w:t>
      </w:r>
      <w:r w:rsidR="00B94B18">
        <w:rPr>
          <w:rFonts w:cs="Arial"/>
        </w:rPr>
        <w:t>ih</w:t>
      </w:r>
      <w:r w:rsidR="00B94B18" w:rsidRPr="00B94B18">
        <w:rPr>
          <w:rFonts w:cs="Arial"/>
        </w:rPr>
        <w:t xml:space="preserve"> gradben</w:t>
      </w:r>
      <w:r w:rsidR="00B94B18">
        <w:rPr>
          <w:rFonts w:cs="Arial"/>
        </w:rPr>
        <w:t>ih</w:t>
      </w:r>
      <w:r w:rsidR="00B94B18" w:rsidRPr="00B94B18">
        <w:rPr>
          <w:rFonts w:cs="Arial"/>
        </w:rPr>
        <w:t xml:space="preserve"> odpadk</w:t>
      </w:r>
      <w:r w:rsidR="00B94B18">
        <w:rPr>
          <w:rFonts w:cs="Arial"/>
        </w:rPr>
        <w:t>ov</w:t>
      </w:r>
      <w:r w:rsidR="00B94B18" w:rsidRPr="00B94B18">
        <w:rPr>
          <w:rFonts w:cs="Arial"/>
        </w:rPr>
        <w:t xml:space="preserve"> v nasprotju z okolj</w:t>
      </w:r>
      <w:r w:rsidR="00B94B18">
        <w:rPr>
          <w:rFonts w:cs="Arial"/>
        </w:rPr>
        <w:t>evarstvenim</w:t>
      </w:r>
      <w:r w:rsidR="00B94B18" w:rsidRPr="00B94B18">
        <w:rPr>
          <w:rFonts w:cs="Arial"/>
        </w:rPr>
        <w:t xml:space="preserve"> dovoljenjem ARSO</w:t>
      </w:r>
      <w:r w:rsidR="00B94B18">
        <w:rPr>
          <w:rFonts w:cs="Arial"/>
        </w:rPr>
        <w:t xml:space="preserve">, nadzor </w:t>
      </w:r>
      <w:r w:rsidR="00B94B18" w:rsidRPr="00B94B18">
        <w:rPr>
          <w:rFonts w:cs="Arial"/>
        </w:rPr>
        <w:t>zaradi posekanega grmovja ob vodotoku brez dovoljenja za poseg po ZON</w:t>
      </w:r>
      <w:r w:rsidR="004A3278">
        <w:rPr>
          <w:rFonts w:cs="Arial"/>
        </w:rPr>
        <w:t xml:space="preserve"> in podobni postopki. </w:t>
      </w:r>
    </w:p>
    <w:p w14:paraId="654777DA" w14:textId="27193612" w:rsidR="00BD7E8B" w:rsidRDefault="004A3278" w:rsidP="00D628BA">
      <w:pPr>
        <w:rPr>
          <w:rFonts w:cs="Arial"/>
        </w:rPr>
      </w:pPr>
      <w:r>
        <w:rPr>
          <w:rFonts w:cs="Arial"/>
        </w:rPr>
        <w:t xml:space="preserve">V času izvajanja </w:t>
      </w:r>
      <w:r w:rsidR="00813FAE" w:rsidRPr="00813FAE">
        <w:rPr>
          <w:rFonts w:cs="Arial"/>
        </w:rPr>
        <w:t>PUN 2015–2020</w:t>
      </w:r>
      <w:r>
        <w:rPr>
          <w:rFonts w:cs="Arial"/>
        </w:rPr>
        <w:t xml:space="preserve"> sta p</w:t>
      </w:r>
      <w:r w:rsidR="003F5874">
        <w:rPr>
          <w:rFonts w:cs="Arial"/>
        </w:rPr>
        <w:t>otekal</w:t>
      </w:r>
      <w:r>
        <w:rPr>
          <w:rFonts w:cs="Arial"/>
        </w:rPr>
        <w:t>i</w:t>
      </w:r>
      <w:r w:rsidR="003F5874">
        <w:rPr>
          <w:rFonts w:cs="Arial"/>
        </w:rPr>
        <w:t xml:space="preserve"> tudi a</w:t>
      </w:r>
      <w:r w:rsidR="003F5874" w:rsidRPr="003F5874">
        <w:rPr>
          <w:rFonts w:cs="Arial"/>
        </w:rPr>
        <w:t>kcija nadzora nad zagotavljanjem opremljenosti aglomeracij z javnim kanalizacijskim omrežjem</w:t>
      </w:r>
      <w:r w:rsidR="00B94B18">
        <w:rPr>
          <w:rFonts w:cs="Arial"/>
        </w:rPr>
        <w:t xml:space="preserve"> ter akci</w:t>
      </w:r>
      <w:r w:rsidR="00B94B18" w:rsidRPr="00B94B18">
        <w:rPr>
          <w:rFonts w:cs="Arial"/>
        </w:rPr>
        <w:t xml:space="preserve">ja nadzora pomembnejših obremenitev na </w:t>
      </w:r>
      <w:r w:rsidR="00B94B18" w:rsidRPr="00B94B18">
        <w:rPr>
          <w:rFonts w:cs="Arial"/>
        </w:rPr>
        <w:lastRenderedPageBreak/>
        <w:t>območju vodonosnikov Dravske in Murske kotline</w:t>
      </w:r>
      <w:r w:rsidR="00B94B18">
        <w:rPr>
          <w:rFonts w:cs="Arial"/>
        </w:rPr>
        <w:t xml:space="preserve">. Vsako leto </w:t>
      </w:r>
      <w:r>
        <w:rPr>
          <w:rFonts w:cs="Arial"/>
        </w:rPr>
        <w:t xml:space="preserve">pa </w:t>
      </w:r>
      <w:r w:rsidR="00B94B18">
        <w:rPr>
          <w:rFonts w:cs="Arial"/>
        </w:rPr>
        <w:t>potekajo tudi akcije nadzora vožnje v naravnem okolju.</w:t>
      </w:r>
    </w:p>
    <w:p w14:paraId="205F0D2F" w14:textId="77777777" w:rsidR="00C46CF6" w:rsidRDefault="00C46CF6" w:rsidP="00D628BA">
      <w:pPr>
        <w:rPr>
          <w:rFonts w:cs="Arial"/>
        </w:rPr>
      </w:pPr>
    </w:p>
    <w:p w14:paraId="5C2B9D2B" w14:textId="49D5FDBA" w:rsidR="00975062" w:rsidRDefault="00BD7E8B" w:rsidP="00D628BA">
      <w:pPr>
        <w:rPr>
          <w:rFonts w:cs="Arial"/>
          <w:b/>
          <w:bCs/>
        </w:rPr>
      </w:pPr>
      <w:r w:rsidRPr="00BD7E8B">
        <w:rPr>
          <w:rFonts w:cs="Arial"/>
          <w:b/>
          <w:bCs/>
        </w:rPr>
        <w:t>Naravovarstveni nadzor znotraj zavarovanih območij</w:t>
      </w:r>
    </w:p>
    <w:p w14:paraId="3AD17756" w14:textId="1DA524A3" w:rsidR="00975062" w:rsidRDefault="00975062" w:rsidP="00D628BA">
      <w:pPr>
        <w:rPr>
          <w:rFonts w:cs="Arial"/>
        </w:rPr>
      </w:pPr>
      <w:r>
        <w:rPr>
          <w:rFonts w:cs="Arial"/>
        </w:rPr>
        <w:t xml:space="preserve">Naravovarstveni nadzor skladno s </w:t>
      </w:r>
      <w:r w:rsidR="00E562C5">
        <w:rPr>
          <w:rFonts w:cs="Arial"/>
        </w:rPr>
        <w:t xml:space="preserve">ukrepi </w:t>
      </w:r>
      <w:r>
        <w:rPr>
          <w:rFonts w:cs="Arial"/>
        </w:rPr>
        <w:t>PUN so izvajali v</w:t>
      </w:r>
      <w:r w:rsidR="00964B0F">
        <w:rPr>
          <w:rFonts w:cs="Arial"/>
        </w:rPr>
        <w:t xml:space="preserve"> sedmih</w:t>
      </w:r>
      <w:r>
        <w:rPr>
          <w:rFonts w:cs="Arial"/>
        </w:rPr>
        <w:t xml:space="preserve"> ZO:</w:t>
      </w:r>
    </w:p>
    <w:p w14:paraId="14B68923" w14:textId="154F69BB" w:rsidR="00E936E0" w:rsidRPr="00E562C5" w:rsidRDefault="00E936E0" w:rsidP="00964B0F">
      <w:pPr>
        <w:rPr>
          <w:rFonts w:cs="Arial"/>
        </w:rPr>
      </w:pPr>
      <w:r w:rsidRPr="00E936E0">
        <w:rPr>
          <w:rFonts w:cs="Arial"/>
        </w:rPr>
        <w:t>-</w:t>
      </w:r>
      <w:r w:rsidRPr="00E936E0">
        <w:rPr>
          <w:rFonts w:cs="Arial"/>
        </w:rPr>
        <w:tab/>
      </w:r>
      <w:r w:rsidRPr="00E562C5">
        <w:rPr>
          <w:rFonts w:cs="Arial"/>
        </w:rPr>
        <w:t xml:space="preserve">Triglavski narodni park (TNP),  </w:t>
      </w:r>
    </w:p>
    <w:p w14:paraId="39B7C940" w14:textId="77777777" w:rsidR="00E936E0" w:rsidRPr="00E562C5" w:rsidRDefault="00E936E0" w:rsidP="00E936E0">
      <w:pPr>
        <w:rPr>
          <w:rFonts w:cs="Arial"/>
        </w:rPr>
      </w:pPr>
      <w:r w:rsidRPr="00E562C5">
        <w:rPr>
          <w:rFonts w:cs="Arial"/>
        </w:rPr>
        <w:t>-</w:t>
      </w:r>
      <w:r w:rsidRPr="00E562C5">
        <w:rPr>
          <w:rFonts w:cs="Arial"/>
        </w:rPr>
        <w:tab/>
        <w:t xml:space="preserve">Krajinski park Goričko (KPG), </w:t>
      </w:r>
    </w:p>
    <w:p w14:paraId="3C2B3EFF" w14:textId="78700C4B" w:rsidR="00E936E0" w:rsidRPr="00E562C5" w:rsidRDefault="00E936E0" w:rsidP="00E936E0">
      <w:pPr>
        <w:rPr>
          <w:rFonts w:cs="Arial"/>
        </w:rPr>
      </w:pPr>
      <w:r w:rsidRPr="00E562C5">
        <w:rPr>
          <w:rFonts w:cs="Arial"/>
        </w:rPr>
        <w:t>-</w:t>
      </w:r>
      <w:r w:rsidRPr="00E562C5">
        <w:rPr>
          <w:rFonts w:cs="Arial"/>
        </w:rPr>
        <w:tab/>
        <w:t xml:space="preserve">Krajinski park Ljubljansko barje (KPLB),  </w:t>
      </w:r>
    </w:p>
    <w:p w14:paraId="621C986C" w14:textId="77777777" w:rsidR="00E936E0" w:rsidRPr="00E562C5" w:rsidRDefault="00E936E0" w:rsidP="00E936E0">
      <w:pPr>
        <w:rPr>
          <w:rFonts w:cs="Arial"/>
        </w:rPr>
      </w:pPr>
      <w:r w:rsidRPr="00E562C5">
        <w:rPr>
          <w:rFonts w:cs="Arial"/>
        </w:rPr>
        <w:t>-</w:t>
      </w:r>
      <w:r w:rsidRPr="00E562C5">
        <w:rPr>
          <w:rFonts w:cs="Arial"/>
        </w:rPr>
        <w:tab/>
        <w:t xml:space="preserve">Krajinski park Sečoveljske soline (KPSS),  </w:t>
      </w:r>
    </w:p>
    <w:p w14:paraId="7E1054A0" w14:textId="77777777" w:rsidR="00E936E0" w:rsidRPr="00E562C5" w:rsidRDefault="00E936E0" w:rsidP="00E936E0">
      <w:pPr>
        <w:rPr>
          <w:rFonts w:cs="Arial"/>
        </w:rPr>
      </w:pPr>
      <w:r w:rsidRPr="00E562C5">
        <w:rPr>
          <w:rFonts w:cs="Arial"/>
        </w:rPr>
        <w:t>-</w:t>
      </w:r>
      <w:r w:rsidRPr="00E562C5">
        <w:rPr>
          <w:rFonts w:cs="Arial"/>
        </w:rPr>
        <w:tab/>
        <w:t xml:space="preserve">Krajinski park Strunjan (KPS), </w:t>
      </w:r>
    </w:p>
    <w:p w14:paraId="2B91C2C3" w14:textId="77777777" w:rsidR="00E936E0" w:rsidRPr="00E562C5" w:rsidRDefault="00E936E0" w:rsidP="00D628BA">
      <w:pPr>
        <w:rPr>
          <w:rFonts w:cs="Arial"/>
        </w:rPr>
      </w:pPr>
      <w:r w:rsidRPr="00E562C5">
        <w:rPr>
          <w:rFonts w:cs="Arial"/>
        </w:rPr>
        <w:t>-</w:t>
      </w:r>
      <w:r w:rsidRPr="00E562C5">
        <w:rPr>
          <w:rFonts w:cs="Arial"/>
        </w:rPr>
        <w:tab/>
        <w:t>naravni rezervat Škocjanski zatok (NRŠZ)</w:t>
      </w:r>
    </w:p>
    <w:p w14:paraId="201E5AF3" w14:textId="36C8894A" w:rsidR="00975062" w:rsidRDefault="00E936E0" w:rsidP="00D628BA">
      <w:pPr>
        <w:rPr>
          <w:rFonts w:cs="Arial"/>
        </w:rPr>
      </w:pPr>
      <w:r w:rsidRPr="00E562C5">
        <w:rPr>
          <w:rFonts w:cs="Arial"/>
        </w:rPr>
        <w:t>-</w:t>
      </w:r>
      <w:r w:rsidRPr="00E562C5">
        <w:rPr>
          <w:rFonts w:cs="Arial"/>
        </w:rPr>
        <w:tab/>
        <w:t>Notranjski regijski park (NRP).</w:t>
      </w:r>
    </w:p>
    <w:p w14:paraId="16E19CBC" w14:textId="77777777" w:rsidR="00E562C5" w:rsidRPr="00E562C5" w:rsidRDefault="00E562C5" w:rsidP="00D628BA">
      <w:pPr>
        <w:rPr>
          <w:rFonts w:cs="Arial"/>
        </w:rPr>
      </w:pPr>
    </w:p>
    <w:p w14:paraId="44E22734" w14:textId="4B74A0C9" w:rsidR="00E562C5" w:rsidRDefault="00E562C5" w:rsidP="00D628BA">
      <w:pPr>
        <w:rPr>
          <w:rFonts w:cs="Arial"/>
        </w:rPr>
      </w:pPr>
      <w:r>
        <w:rPr>
          <w:rFonts w:cs="Arial"/>
        </w:rPr>
        <w:t>Na nivoju države se je naravovarstveni nadzor izvajal na 14 ZO:</w:t>
      </w:r>
    </w:p>
    <w:p w14:paraId="5BF7F0C3" w14:textId="1CF24461" w:rsidR="00E562C5" w:rsidRDefault="00E562C5" w:rsidP="00D628BA">
      <w:pPr>
        <w:rPr>
          <w:rFonts w:cs="Arial"/>
        </w:rPr>
      </w:pPr>
      <w:r w:rsidRPr="00E562C5">
        <w:rPr>
          <w:rFonts w:cs="Arial"/>
        </w:rPr>
        <w:t xml:space="preserve">- </w:t>
      </w:r>
      <w:r>
        <w:rPr>
          <w:rFonts w:cs="Arial"/>
        </w:rPr>
        <w:tab/>
      </w:r>
      <w:r w:rsidRPr="00E562C5">
        <w:rPr>
          <w:rFonts w:cs="Arial"/>
        </w:rPr>
        <w:t>Triglavskem narodnem parku (TNP),</w:t>
      </w:r>
    </w:p>
    <w:p w14:paraId="0CB15F76" w14:textId="153600FA" w:rsidR="00E562C5" w:rsidRDefault="00E562C5" w:rsidP="00D628BA">
      <w:pPr>
        <w:rPr>
          <w:rFonts w:cs="Arial"/>
        </w:rPr>
      </w:pPr>
      <w:r w:rsidRPr="00E562C5">
        <w:rPr>
          <w:rFonts w:cs="Arial"/>
        </w:rPr>
        <w:t xml:space="preserve"> - </w:t>
      </w:r>
      <w:r>
        <w:rPr>
          <w:rFonts w:cs="Arial"/>
        </w:rPr>
        <w:tab/>
      </w:r>
      <w:r w:rsidRPr="00E562C5">
        <w:rPr>
          <w:rFonts w:cs="Arial"/>
        </w:rPr>
        <w:t>Regijskem parku Škocjanske jame (PŠJ),</w:t>
      </w:r>
    </w:p>
    <w:p w14:paraId="426C9A45" w14:textId="53D03216" w:rsidR="00E562C5" w:rsidRDefault="00E562C5" w:rsidP="00D628BA">
      <w:pPr>
        <w:rPr>
          <w:rFonts w:cs="Arial"/>
        </w:rPr>
      </w:pPr>
      <w:r w:rsidRPr="00E562C5">
        <w:rPr>
          <w:rFonts w:cs="Arial"/>
        </w:rPr>
        <w:t xml:space="preserve"> - </w:t>
      </w:r>
      <w:r>
        <w:rPr>
          <w:rFonts w:cs="Arial"/>
        </w:rPr>
        <w:tab/>
      </w:r>
      <w:r w:rsidRPr="00E562C5">
        <w:rPr>
          <w:rFonts w:cs="Arial"/>
        </w:rPr>
        <w:t>Regijskem parku Kozjanski park (KRP),</w:t>
      </w:r>
    </w:p>
    <w:p w14:paraId="419B50C5" w14:textId="751E69D4" w:rsidR="00E562C5" w:rsidRDefault="00E562C5" w:rsidP="00D628BA">
      <w:pPr>
        <w:rPr>
          <w:rFonts w:cs="Arial"/>
        </w:rPr>
      </w:pPr>
      <w:r w:rsidRPr="00E562C5">
        <w:rPr>
          <w:rFonts w:cs="Arial"/>
        </w:rPr>
        <w:t xml:space="preserve"> - </w:t>
      </w:r>
      <w:r>
        <w:rPr>
          <w:rFonts w:cs="Arial"/>
        </w:rPr>
        <w:tab/>
      </w:r>
      <w:r w:rsidRPr="00E562C5">
        <w:rPr>
          <w:rFonts w:cs="Arial"/>
        </w:rPr>
        <w:t>Notranjskem regijskem parku (NRP)</w:t>
      </w:r>
      <w:r>
        <w:rPr>
          <w:rFonts w:cs="Arial"/>
        </w:rPr>
        <w:t>,</w:t>
      </w:r>
    </w:p>
    <w:p w14:paraId="227FA4BA" w14:textId="2ACEE32D" w:rsidR="00E562C5" w:rsidRDefault="00E562C5" w:rsidP="00D628BA">
      <w:pPr>
        <w:rPr>
          <w:rFonts w:cs="Arial"/>
        </w:rPr>
      </w:pPr>
      <w:r w:rsidRPr="00E562C5">
        <w:rPr>
          <w:rFonts w:cs="Arial"/>
        </w:rPr>
        <w:t xml:space="preserve"> - </w:t>
      </w:r>
      <w:r>
        <w:rPr>
          <w:rFonts w:cs="Arial"/>
        </w:rPr>
        <w:tab/>
      </w:r>
      <w:r w:rsidRPr="00E562C5">
        <w:rPr>
          <w:rFonts w:cs="Arial"/>
        </w:rPr>
        <w:t>Krajinskem parku Goričko (KPG),</w:t>
      </w:r>
    </w:p>
    <w:p w14:paraId="32590A70" w14:textId="5DEE043F" w:rsidR="00E562C5" w:rsidRDefault="00E562C5" w:rsidP="00D628BA">
      <w:pPr>
        <w:rPr>
          <w:rFonts w:cs="Arial"/>
        </w:rPr>
      </w:pPr>
      <w:r w:rsidRPr="00E562C5">
        <w:rPr>
          <w:rFonts w:cs="Arial"/>
        </w:rPr>
        <w:t xml:space="preserve"> - </w:t>
      </w:r>
      <w:r>
        <w:rPr>
          <w:rFonts w:cs="Arial"/>
        </w:rPr>
        <w:tab/>
      </w:r>
      <w:r w:rsidRPr="00E562C5">
        <w:rPr>
          <w:rFonts w:cs="Arial"/>
        </w:rPr>
        <w:t>Krajinskem parku Ljubljansko barje (KPLB),</w:t>
      </w:r>
    </w:p>
    <w:p w14:paraId="0ABB49F0" w14:textId="77777777" w:rsidR="00E562C5" w:rsidRDefault="00E562C5" w:rsidP="00D628BA">
      <w:pPr>
        <w:rPr>
          <w:rFonts w:cs="Arial"/>
        </w:rPr>
      </w:pPr>
      <w:r w:rsidRPr="00E562C5">
        <w:rPr>
          <w:rFonts w:cs="Arial"/>
        </w:rPr>
        <w:t xml:space="preserve"> - </w:t>
      </w:r>
      <w:r>
        <w:rPr>
          <w:rFonts w:cs="Arial"/>
        </w:rPr>
        <w:tab/>
      </w:r>
      <w:r w:rsidRPr="00E562C5">
        <w:rPr>
          <w:rFonts w:cs="Arial"/>
        </w:rPr>
        <w:t>Krajinskem parku Debeli rtič (KPDR),</w:t>
      </w:r>
    </w:p>
    <w:p w14:paraId="5E351C1A" w14:textId="69738789" w:rsidR="00E562C5" w:rsidRDefault="00E562C5" w:rsidP="00D628BA">
      <w:pPr>
        <w:rPr>
          <w:rFonts w:cs="Arial"/>
        </w:rPr>
      </w:pPr>
      <w:r w:rsidRPr="00E562C5">
        <w:rPr>
          <w:rFonts w:cs="Arial"/>
        </w:rPr>
        <w:t xml:space="preserve"> - </w:t>
      </w:r>
      <w:r>
        <w:rPr>
          <w:rFonts w:cs="Arial"/>
        </w:rPr>
        <w:tab/>
      </w:r>
      <w:r w:rsidRPr="00E562C5">
        <w:rPr>
          <w:rFonts w:cs="Arial"/>
        </w:rPr>
        <w:t>Krajinskem parku Sečoveljske soline (KPSS),</w:t>
      </w:r>
    </w:p>
    <w:p w14:paraId="7E369D91" w14:textId="102371B5" w:rsidR="00E562C5" w:rsidRDefault="00E562C5" w:rsidP="00D628BA">
      <w:pPr>
        <w:rPr>
          <w:rFonts w:cs="Arial"/>
        </w:rPr>
      </w:pPr>
      <w:r w:rsidRPr="00E562C5">
        <w:rPr>
          <w:rFonts w:cs="Arial"/>
        </w:rPr>
        <w:t xml:space="preserve"> - </w:t>
      </w:r>
      <w:r>
        <w:rPr>
          <w:rFonts w:cs="Arial"/>
        </w:rPr>
        <w:tab/>
      </w:r>
      <w:r w:rsidRPr="00E562C5">
        <w:rPr>
          <w:rFonts w:cs="Arial"/>
        </w:rPr>
        <w:t>Krajinskem parku Strunjan (KPS),</w:t>
      </w:r>
    </w:p>
    <w:p w14:paraId="2C15A1C8" w14:textId="3ACDE58D" w:rsidR="00E562C5" w:rsidRDefault="00E562C5" w:rsidP="00D628BA">
      <w:pPr>
        <w:rPr>
          <w:rFonts w:cs="Arial"/>
        </w:rPr>
      </w:pPr>
      <w:r w:rsidRPr="00E562C5">
        <w:rPr>
          <w:rFonts w:cs="Arial"/>
        </w:rPr>
        <w:t xml:space="preserve"> - </w:t>
      </w:r>
      <w:r>
        <w:rPr>
          <w:rFonts w:cs="Arial"/>
        </w:rPr>
        <w:tab/>
      </w:r>
      <w:r w:rsidRPr="00E562C5">
        <w:rPr>
          <w:rFonts w:cs="Arial"/>
        </w:rPr>
        <w:t xml:space="preserve">Krajinskem parku Tivoli, Rožnik in Šišenski hrib (KPTRŠ) </w:t>
      </w:r>
      <w:r>
        <w:rPr>
          <w:rFonts w:cs="Arial"/>
        </w:rPr>
        <w:t>–</w:t>
      </w:r>
    </w:p>
    <w:p w14:paraId="1A35C29D" w14:textId="08918870" w:rsidR="00E562C5" w:rsidRDefault="00E562C5" w:rsidP="00D628BA">
      <w:pPr>
        <w:rPr>
          <w:rFonts w:cs="Arial"/>
        </w:rPr>
      </w:pPr>
      <w:r w:rsidRPr="00E562C5">
        <w:rPr>
          <w:rFonts w:cs="Arial"/>
        </w:rPr>
        <w:t xml:space="preserve"> </w:t>
      </w:r>
      <w:r>
        <w:rPr>
          <w:rFonts w:cs="Arial"/>
        </w:rPr>
        <w:t>-</w:t>
      </w:r>
      <w:r>
        <w:rPr>
          <w:rFonts w:cs="Arial"/>
        </w:rPr>
        <w:tab/>
      </w:r>
      <w:r w:rsidRPr="00E562C5">
        <w:rPr>
          <w:rFonts w:cs="Arial"/>
        </w:rPr>
        <w:t>Krajinskem parku Drava (KPD)</w:t>
      </w:r>
    </w:p>
    <w:p w14:paraId="5B3DACC9" w14:textId="522BF326" w:rsidR="00E562C5" w:rsidRDefault="00E562C5" w:rsidP="00D628BA">
      <w:pPr>
        <w:rPr>
          <w:rFonts w:cs="Arial"/>
        </w:rPr>
      </w:pPr>
      <w:r w:rsidRPr="00E562C5">
        <w:rPr>
          <w:rFonts w:cs="Arial"/>
        </w:rPr>
        <w:t xml:space="preserve"> - </w:t>
      </w:r>
      <w:r>
        <w:rPr>
          <w:rFonts w:cs="Arial"/>
        </w:rPr>
        <w:tab/>
      </w:r>
      <w:r w:rsidRPr="00E562C5">
        <w:rPr>
          <w:rFonts w:cs="Arial"/>
        </w:rPr>
        <w:t>Krajinskem parku Kolpa (KPK)</w:t>
      </w:r>
    </w:p>
    <w:p w14:paraId="5BA87A95" w14:textId="7B1BD710" w:rsidR="00E562C5" w:rsidRDefault="00E562C5" w:rsidP="00D628BA">
      <w:pPr>
        <w:rPr>
          <w:rFonts w:cs="Arial"/>
        </w:rPr>
      </w:pPr>
      <w:r w:rsidRPr="00E562C5">
        <w:rPr>
          <w:rFonts w:cs="Arial"/>
        </w:rPr>
        <w:t xml:space="preserve"> - </w:t>
      </w:r>
      <w:r>
        <w:rPr>
          <w:rFonts w:cs="Arial"/>
        </w:rPr>
        <w:tab/>
      </w:r>
      <w:r w:rsidRPr="00E562C5">
        <w:rPr>
          <w:rFonts w:cs="Arial"/>
        </w:rPr>
        <w:t xml:space="preserve">Krajinskem parku Radensko polje (KPRP) </w:t>
      </w:r>
    </w:p>
    <w:p w14:paraId="5731B059" w14:textId="76166DFB" w:rsidR="00E562C5" w:rsidRDefault="00E562C5" w:rsidP="00D628BA">
      <w:pPr>
        <w:rPr>
          <w:rFonts w:cs="Arial"/>
        </w:rPr>
      </w:pPr>
      <w:r w:rsidRPr="00E562C5">
        <w:rPr>
          <w:rFonts w:cs="Arial"/>
        </w:rPr>
        <w:t xml:space="preserve">- </w:t>
      </w:r>
      <w:r>
        <w:rPr>
          <w:rFonts w:cs="Arial"/>
        </w:rPr>
        <w:tab/>
      </w:r>
      <w:r w:rsidRPr="00E562C5">
        <w:rPr>
          <w:rFonts w:cs="Arial"/>
        </w:rPr>
        <w:t>naravnem rezervatu Škocjanski zatok (NRŠZ).</w:t>
      </w:r>
    </w:p>
    <w:p w14:paraId="0BF660E1" w14:textId="77777777" w:rsidR="00E562C5" w:rsidRDefault="00E562C5" w:rsidP="00E562C5">
      <w:pPr>
        <w:rPr>
          <w:rFonts w:cs="Arial"/>
        </w:rPr>
      </w:pPr>
    </w:p>
    <w:p w14:paraId="2AA7E34B" w14:textId="77777777" w:rsidR="00C46CF6" w:rsidRDefault="00C46CF6" w:rsidP="00E562C5">
      <w:pPr>
        <w:rPr>
          <w:rFonts w:cs="Arial"/>
        </w:rPr>
      </w:pPr>
    </w:p>
    <w:p w14:paraId="3E0F2916" w14:textId="47BB691E" w:rsidR="00E562C5" w:rsidRPr="00E562C5" w:rsidRDefault="00E562C5" w:rsidP="009C6119">
      <w:pPr>
        <w:rPr>
          <w:rStyle w:val="Hiperpovezava"/>
          <w:rFonts w:cs="Arial"/>
        </w:rPr>
      </w:pPr>
      <w:r w:rsidRPr="00E562C5">
        <w:lastRenderedPageBreak/>
        <w:t>Iz podatkov</w:t>
      </w:r>
      <w:r>
        <w:t xml:space="preserve"> </w:t>
      </w:r>
      <w:r>
        <w:fldChar w:fldCharType="begin"/>
      </w:r>
      <w:r>
        <w:instrText>HYPERLINK "https://www.gov.si/assets/ministrstva/MNVP/Dokumenti/Narava/Naravovarstveni-nadzor/akcijski_nacrt_2023_2027.pdf"</w:instrText>
      </w:r>
      <w:r>
        <w:fldChar w:fldCharType="separate"/>
      </w:r>
      <w:r w:rsidRPr="00E562C5">
        <w:rPr>
          <w:rStyle w:val="Hiperpovezava"/>
          <w:rFonts w:cs="Arial"/>
        </w:rPr>
        <w:t>Akcijskega načrta za izboljšanje in širitev neposrednega nadzora v naravi do leta</w:t>
      </w:r>
    </w:p>
    <w:p w14:paraId="3A653DA0" w14:textId="3D85F0BB" w:rsidR="00E562C5" w:rsidRPr="00E562C5" w:rsidRDefault="00E562C5" w:rsidP="009C6119">
      <w:r w:rsidRPr="00E562C5">
        <w:rPr>
          <w:rStyle w:val="Hiperpovezava"/>
          <w:rFonts w:cs="Arial"/>
        </w:rPr>
        <w:t>2027</w:t>
      </w:r>
      <w:r>
        <w:fldChar w:fldCharType="end"/>
      </w:r>
      <w:r>
        <w:t xml:space="preserve"> (MNVP, 2023)</w:t>
      </w:r>
      <w:r w:rsidRPr="00E562C5">
        <w:t xml:space="preserve"> je </w:t>
      </w:r>
      <w:r>
        <w:t xml:space="preserve">naravovarstveni nadzor </w:t>
      </w:r>
      <w:r w:rsidRPr="00E562C5">
        <w:t xml:space="preserve">pri upravljavcih vpeljan do različne mere: nekateri upravljavci sistem nadzora šele vzpostavljajo (predvsem gre tukaj za občinske parke), medtem ko drugi že izvajajo nadzor v polni meri, tudi z uporabo </w:t>
      </w:r>
      <w:proofErr w:type="spellStart"/>
      <w:r w:rsidRPr="00E562C5">
        <w:t>prekrškovne</w:t>
      </w:r>
      <w:proofErr w:type="spellEnd"/>
      <w:r w:rsidRPr="00E562C5">
        <w:t xml:space="preserve"> aplikacije na pametnih telefonih, kar omogoča učinkovito izrekanje sankcij na terenu ob neposredni zaznavi kršitve. </w:t>
      </w:r>
    </w:p>
    <w:p w14:paraId="58F9E390" w14:textId="77777777" w:rsidR="00E562C5" w:rsidRPr="00E562C5" w:rsidRDefault="00E562C5" w:rsidP="009C6119">
      <w:pPr>
        <w:rPr>
          <w:rFonts w:cs="Arial"/>
        </w:rPr>
      </w:pPr>
      <w:r w:rsidRPr="00E562C5">
        <w:rPr>
          <w:rFonts w:cs="Arial"/>
        </w:rPr>
        <w:t>Kot primer dobre prakse sodelovanja med naravovarstveni nadzorniki in prostovoljnimi nadzorniki, bi omenili Park Škocjanske jame, kjer je imelo na dan 28. februar 2023 sklenjeno pogodbo o prostovoljstvu 44 prostovoljnih naravovarstvenih nadzornikov. Slednji izvajajo naravovarstveni nadzor v skladu s svojimi pooblastili ter spremljajo in poročajo glede glavnih opažanj v zvezi z ohranjanjem ugodnega stanja in naravnih vrednot, živalskih in rastlinskih vrst ter habitatnih tipov. Na podlagi poročil prostovoljnih nadzornikov se predlagane aktivnosti smiselno vključi v prihodnje delo naravovarstvene nadzorne službe parka ali pa se na njihovi podlagi izvede potrebne ukrepe.</w:t>
      </w:r>
    </w:p>
    <w:p w14:paraId="059BED3F" w14:textId="77777777" w:rsidR="00E562C5" w:rsidRPr="00E562C5" w:rsidRDefault="00E562C5" w:rsidP="00E562C5">
      <w:pPr>
        <w:rPr>
          <w:rFonts w:cs="Arial"/>
        </w:rPr>
      </w:pPr>
      <w:r w:rsidRPr="00E562C5">
        <w:rPr>
          <w:rFonts w:cs="Arial"/>
        </w:rPr>
        <w:t>Najpogostejše kršitve, s katerimi se srečujejo naravovarstveni nadzorniki na terenu, so naslednja nezakonita dejanja:</w:t>
      </w:r>
    </w:p>
    <w:p w14:paraId="49E94CDF" w14:textId="77777777" w:rsidR="00E562C5" w:rsidRPr="00E562C5" w:rsidRDefault="00E562C5" w:rsidP="00E562C5">
      <w:pPr>
        <w:rPr>
          <w:rFonts w:cs="Arial"/>
        </w:rPr>
      </w:pPr>
      <w:r w:rsidRPr="00E562C5">
        <w:rPr>
          <w:rFonts w:cs="Arial"/>
        </w:rPr>
        <w:t>•</w:t>
      </w:r>
      <w:r w:rsidRPr="00E562C5">
        <w:rPr>
          <w:rFonts w:cs="Arial"/>
        </w:rPr>
        <w:tab/>
        <w:t xml:space="preserve">vožnja v naravi: z motornimi sanmi, motornimi kolesi, štirikolesniki in drugimi terenskimi vozili </w:t>
      </w:r>
    </w:p>
    <w:p w14:paraId="1636EFB0" w14:textId="77777777" w:rsidR="00E562C5" w:rsidRPr="00E562C5" w:rsidRDefault="00E562C5" w:rsidP="00E562C5">
      <w:pPr>
        <w:rPr>
          <w:rFonts w:cs="Arial"/>
        </w:rPr>
      </w:pPr>
      <w:r w:rsidRPr="00E562C5">
        <w:rPr>
          <w:rFonts w:cs="Arial"/>
        </w:rPr>
        <w:t>•</w:t>
      </w:r>
      <w:r w:rsidRPr="00E562C5">
        <w:rPr>
          <w:rFonts w:cs="Arial"/>
        </w:rPr>
        <w:tab/>
        <w:t xml:space="preserve">nezakonite gradnje </w:t>
      </w:r>
    </w:p>
    <w:p w14:paraId="54960342" w14:textId="77777777" w:rsidR="00E562C5" w:rsidRPr="00E562C5" w:rsidRDefault="00E562C5" w:rsidP="00E562C5">
      <w:pPr>
        <w:rPr>
          <w:rFonts w:cs="Arial"/>
        </w:rPr>
      </w:pPr>
      <w:r w:rsidRPr="00E562C5">
        <w:rPr>
          <w:rFonts w:cs="Arial"/>
        </w:rPr>
        <w:t>•</w:t>
      </w:r>
      <w:r w:rsidRPr="00E562C5">
        <w:rPr>
          <w:rFonts w:cs="Arial"/>
        </w:rPr>
        <w:tab/>
        <w:t>izpusti gnojevke, nezakoniti poseki obvodne vegetacije ter poseki mejic</w:t>
      </w:r>
    </w:p>
    <w:p w14:paraId="1A07F064" w14:textId="77777777" w:rsidR="00E562C5" w:rsidRPr="00E562C5" w:rsidRDefault="00E562C5" w:rsidP="00E562C5">
      <w:pPr>
        <w:rPr>
          <w:rFonts w:cs="Arial"/>
        </w:rPr>
      </w:pPr>
      <w:r w:rsidRPr="00E562C5">
        <w:rPr>
          <w:rFonts w:cs="Arial"/>
        </w:rPr>
        <w:t>•</w:t>
      </w:r>
      <w:r w:rsidRPr="00E562C5">
        <w:rPr>
          <w:rFonts w:cs="Arial"/>
        </w:rPr>
        <w:tab/>
        <w:t xml:space="preserve">izravnave terenov in izkopavanja (lastniki niti ne vedo, da potrebujejo dovoljenja) </w:t>
      </w:r>
    </w:p>
    <w:p w14:paraId="3D9DF802" w14:textId="77777777" w:rsidR="00E562C5" w:rsidRPr="00E562C5" w:rsidRDefault="00E562C5" w:rsidP="00E562C5">
      <w:pPr>
        <w:rPr>
          <w:rFonts w:cs="Arial"/>
        </w:rPr>
      </w:pPr>
      <w:r w:rsidRPr="00E562C5">
        <w:rPr>
          <w:rFonts w:cs="Arial"/>
        </w:rPr>
        <w:t>•</w:t>
      </w:r>
      <w:r w:rsidRPr="00E562C5">
        <w:rPr>
          <w:rFonts w:cs="Arial"/>
        </w:rPr>
        <w:tab/>
        <w:t>krivolov</w:t>
      </w:r>
    </w:p>
    <w:p w14:paraId="704029BC" w14:textId="77777777" w:rsidR="00E562C5" w:rsidRPr="00E562C5" w:rsidRDefault="00E562C5" w:rsidP="00E562C5">
      <w:pPr>
        <w:ind w:left="708" w:hanging="708"/>
        <w:rPr>
          <w:rFonts w:cs="Arial"/>
        </w:rPr>
      </w:pPr>
      <w:r w:rsidRPr="00E562C5">
        <w:rPr>
          <w:rFonts w:cs="Arial"/>
        </w:rPr>
        <w:t>•</w:t>
      </w:r>
      <w:r w:rsidRPr="00E562C5">
        <w:rPr>
          <w:rFonts w:cs="Arial"/>
        </w:rPr>
        <w:tab/>
        <w:t xml:space="preserve">odlaganje zelenega </w:t>
      </w:r>
      <w:proofErr w:type="spellStart"/>
      <w:r w:rsidRPr="00E562C5">
        <w:rPr>
          <w:rFonts w:cs="Arial"/>
        </w:rPr>
        <w:t>odreza</w:t>
      </w:r>
      <w:proofErr w:type="spellEnd"/>
      <w:r w:rsidRPr="00E562C5">
        <w:rPr>
          <w:rFonts w:cs="Arial"/>
        </w:rPr>
        <w:t xml:space="preserve"> (zlasti v gozdovih) in s tem nevarnost vnosa invazivnih tujerodnih vrst</w:t>
      </w:r>
    </w:p>
    <w:p w14:paraId="688DF64C" w14:textId="77777777" w:rsidR="00E562C5" w:rsidRPr="00E562C5" w:rsidRDefault="00E562C5" w:rsidP="00E562C5">
      <w:pPr>
        <w:rPr>
          <w:rFonts w:cs="Arial"/>
        </w:rPr>
      </w:pPr>
      <w:r w:rsidRPr="00E562C5">
        <w:rPr>
          <w:rFonts w:cs="Arial"/>
        </w:rPr>
        <w:t>•</w:t>
      </w:r>
      <w:r w:rsidRPr="00E562C5">
        <w:rPr>
          <w:rFonts w:cs="Arial"/>
        </w:rPr>
        <w:tab/>
        <w:t>nabiranje živali, plodov, gob in rastlin;</w:t>
      </w:r>
    </w:p>
    <w:p w14:paraId="292EBC1E" w14:textId="77777777" w:rsidR="00E562C5" w:rsidRPr="00E562C5" w:rsidRDefault="00E562C5" w:rsidP="00E562C5">
      <w:pPr>
        <w:rPr>
          <w:rFonts w:cs="Arial"/>
        </w:rPr>
      </w:pPr>
      <w:r w:rsidRPr="00E562C5">
        <w:rPr>
          <w:rFonts w:cs="Arial"/>
        </w:rPr>
        <w:t>•</w:t>
      </w:r>
      <w:r w:rsidRPr="00E562C5">
        <w:rPr>
          <w:rFonts w:cs="Arial"/>
        </w:rPr>
        <w:tab/>
        <w:t>nabiranja gob, plodov, zelnatih rastlin in njihovih delov;</w:t>
      </w:r>
    </w:p>
    <w:p w14:paraId="00F3A411" w14:textId="77777777" w:rsidR="00E562C5" w:rsidRPr="00E562C5" w:rsidRDefault="00E562C5" w:rsidP="00E562C5">
      <w:pPr>
        <w:rPr>
          <w:rFonts w:cs="Arial"/>
        </w:rPr>
      </w:pPr>
      <w:r w:rsidRPr="00E562C5">
        <w:rPr>
          <w:rFonts w:cs="Arial"/>
        </w:rPr>
        <w:t>•</w:t>
      </w:r>
      <w:r w:rsidRPr="00E562C5">
        <w:rPr>
          <w:rFonts w:cs="Arial"/>
        </w:rPr>
        <w:tab/>
      </w:r>
      <w:proofErr w:type="spellStart"/>
      <w:r w:rsidRPr="00E562C5">
        <w:rPr>
          <w:rFonts w:cs="Arial"/>
        </w:rPr>
        <w:t>soteskanje</w:t>
      </w:r>
      <w:proofErr w:type="spellEnd"/>
      <w:r w:rsidRPr="00E562C5">
        <w:rPr>
          <w:rFonts w:cs="Arial"/>
        </w:rPr>
        <w:t>,</w:t>
      </w:r>
    </w:p>
    <w:p w14:paraId="1DE9D980" w14:textId="77777777" w:rsidR="00E562C5" w:rsidRPr="00E562C5" w:rsidRDefault="00E562C5" w:rsidP="00E562C5">
      <w:pPr>
        <w:rPr>
          <w:rFonts w:cs="Arial"/>
        </w:rPr>
      </w:pPr>
      <w:r w:rsidRPr="00E562C5">
        <w:rPr>
          <w:rFonts w:cs="Arial"/>
        </w:rPr>
        <w:t>•</w:t>
      </w:r>
      <w:r w:rsidRPr="00E562C5">
        <w:rPr>
          <w:rFonts w:cs="Arial"/>
        </w:rPr>
        <w:tab/>
        <w:t>odlaganje odpadkov,</w:t>
      </w:r>
    </w:p>
    <w:p w14:paraId="2F49B541" w14:textId="77777777" w:rsidR="00E562C5" w:rsidRPr="00E562C5" w:rsidRDefault="00E562C5" w:rsidP="00E562C5">
      <w:pPr>
        <w:rPr>
          <w:rFonts w:cs="Arial"/>
        </w:rPr>
      </w:pPr>
      <w:r w:rsidRPr="00E562C5">
        <w:rPr>
          <w:rFonts w:cs="Arial"/>
        </w:rPr>
        <w:t>•</w:t>
      </w:r>
      <w:r w:rsidRPr="00E562C5">
        <w:rPr>
          <w:rFonts w:cs="Arial"/>
        </w:rPr>
        <w:tab/>
        <w:t>šotorjenje, taborjenje in nezakonito prenočevanje z avtodomi,</w:t>
      </w:r>
    </w:p>
    <w:p w14:paraId="39BB54F8" w14:textId="77777777" w:rsidR="00E562C5" w:rsidRPr="00E562C5" w:rsidRDefault="00E562C5" w:rsidP="00E562C5">
      <w:pPr>
        <w:rPr>
          <w:rFonts w:cs="Arial"/>
        </w:rPr>
      </w:pPr>
      <w:r w:rsidRPr="00E562C5">
        <w:rPr>
          <w:rFonts w:cs="Arial"/>
        </w:rPr>
        <w:t>•</w:t>
      </w:r>
      <w:r w:rsidRPr="00E562C5">
        <w:rPr>
          <w:rFonts w:cs="Arial"/>
        </w:rPr>
        <w:tab/>
        <w:t xml:space="preserve">sprehajanje psov brez nadzora, </w:t>
      </w:r>
    </w:p>
    <w:p w14:paraId="62B781D3" w14:textId="77777777" w:rsidR="00E562C5" w:rsidRPr="00E562C5" w:rsidRDefault="00E562C5" w:rsidP="00E562C5">
      <w:pPr>
        <w:rPr>
          <w:rFonts w:cs="Arial"/>
        </w:rPr>
      </w:pPr>
      <w:r w:rsidRPr="00E562C5">
        <w:rPr>
          <w:rFonts w:cs="Arial"/>
        </w:rPr>
        <w:t>•</w:t>
      </w:r>
      <w:r w:rsidRPr="00E562C5">
        <w:rPr>
          <w:rFonts w:cs="Arial"/>
        </w:rPr>
        <w:tab/>
        <w:t>vrtičkarstvo,</w:t>
      </w:r>
    </w:p>
    <w:p w14:paraId="34FC6800" w14:textId="77777777" w:rsidR="00E562C5" w:rsidRPr="00E562C5" w:rsidRDefault="00E562C5" w:rsidP="00E562C5">
      <w:pPr>
        <w:rPr>
          <w:rFonts w:cs="Arial"/>
        </w:rPr>
      </w:pPr>
      <w:r w:rsidRPr="00E562C5">
        <w:rPr>
          <w:rFonts w:cs="Arial"/>
        </w:rPr>
        <w:t>•</w:t>
      </w:r>
      <w:r w:rsidRPr="00E562C5">
        <w:rPr>
          <w:rFonts w:cs="Arial"/>
        </w:rPr>
        <w:tab/>
        <w:t>parkiranje ,</w:t>
      </w:r>
    </w:p>
    <w:p w14:paraId="67D7D43D" w14:textId="522E9480" w:rsidR="00E562C5" w:rsidRDefault="00E562C5" w:rsidP="00E562C5">
      <w:pPr>
        <w:rPr>
          <w:rFonts w:cs="Arial"/>
        </w:rPr>
      </w:pPr>
      <w:r w:rsidRPr="00E562C5">
        <w:rPr>
          <w:rFonts w:cs="Arial"/>
        </w:rPr>
        <w:t>•</w:t>
      </w:r>
      <w:r w:rsidRPr="00E562C5">
        <w:rPr>
          <w:rFonts w:cs="Arial"/>
        </w:rPr>
        <w:tab/>
        <w:t>uporaba brezpilotnih zrakoplovov</w:t>
      </w:r>
    </w:p>
    <w:p w14:paraId="46C0DEB0" w14:textId="176C02F0" w:rsidR="00E562C5" w:rsidRDefault="00C46CF6" w:rsidP="00E562C5">
      <w:pPr>
        <w:rPr>
          <w:rFonts w:cs="Arial"/>
        </w:rPr>
      </w:pPr>
      <w:r w:rsidRPr="00C46CF6">
        <w:rPr>
          <w:rFonts w:cs="Arial"/>
        </w:rPr>
        <w:t>Število NN se med zavarovanimi območji razlikuje, prav tako površina območja, ki ga mora posamezni nadzornik pokrivati. Tako v Naravnem rezervatu Škocjanski zatok en nadzornik nadzoruje območje veliko 41 ha, v Krajinskem parku Goričko pa 15422 ha</w:t>
      </w:r>
      <w:r>
        <w:rPr>
          <w:rFonts w:cs="Arial"/>
        </w:rPr>
        <w:t xml:space="preserve"> (</w:t>
      </w:r>
      <w:r w:rsidR="00981228">
        <w:rPr>
          <w:rFonts w:cs="Arial"/>
        </w:rPr>
        <w:t>p</w:t>
      </w:r>
      <w:r>
        <w:rPr>
          <w:rFonts w:cs="Arial"/>
        </w:rPr>
        <w:t xml:space="preserve">reglednica </w:t>
      </w:r>
      <w:r w:rsidR="00981228">
        <w:rPr>
          <w:rFonts w:cs="Arial"/>
        </w:rPr>
        <w:t>10</w:t>
      </w:r>
      <w:r>
        <w:rPr>
          <w:rFonts w:cs="Arial"/>
        </w:rPr>
        <w:t>)</w:t>
      </w:r>
      <w:r w:rsidRPr="00C46CF6">
        <w:rPr>
          <w:rFonts w:cs="Arial"/>
        </w:rPr>
        <w:t>.</w:t>
      </w:r>
    </w:p>
    <w:p w14:paraId="2CC13A2E" w14:textId="5FBE8A3A" w:rsidR="00C46CF6" w:rsidRPr="00981228" w:rsidRDefault="00C46CF6" w:rsidP="00C46CF6">
      <w:pPr>
        <w:pStyle w:val="Preglednica"/>
        <w:rPr>
          <w:rFonts w:eastAsia="Times New Roman" w:cs="Times New Roman"/>
          <w:i/>
          <w:color w:val="auto"/>
          <w:szCs w:val="20"/>
          <w:lang w:eastAsia="sl-SI"/>
        </w:rPr>
      </w:pPr>
      <w:bookmarkStart w:id="92" w:name="_Toc134780652"/>
      <w:bookmarkStart w:id="93" w:name="_Toc213338107"/>
      <w:r w:rsidRPr="00981228">
        <w:rPr>
          <w:rFonts w:eastAsia="Times New Roman" w:cs="Times New Roman"/>
          <w:i/>
          <w:color w:val="auto"/>
          <w:szCs w:val="20"/>
          <w:lang w:eastAsia="sl-SI"/>
        </w:rPr>
        <w:lastRenderedPageBreak/>
        <w:t xml:space="preserve">Preglednica </w:t>
      </w:r>
      <w:r w:rsidRPr="00981228">
        <w:rPr>
          <w:rFonts w:eastAsia="Times New Roman" w:cs="Times New Roman"/>
          <w:i/>
          <w:color w:val="auto"/>
          <w:szCs w:val="20"/>
          <w:lang w:eastAsia="sl-SI"/>
        </w:rPr>
        <w:fldChar w:fldCharType="begin"/>
      </w:r>
      <w:r w:rsidRPr="00981228">
        <w:rPr>
          <w:rFonts w:eastAsia="Times New Roman" w:cs="Times New Roman"/>
          <w:i/>
          <w:color w:val="auto"/>
          <w:szCs w:val="20"/>
          <w:lang w:eastAsia="sl-SI"/>
        </w:rPr>
        <w:instrText>SEQ Preglednica \* ARABIC</w:instrText>
      </w:r>
      <w:r w:rsidRPr="00981228">
        <w:rPr>
          <w:rFonts w:eastAsia="Times New Roman" w:cs="Times New Roman"/>
          <w:i/>
          <w:color w:val="auto"/>
          <w:szCs w:val="20"/>
          <w:lang w:eastAsia="sl-SI"/>
        </w:rPr>
        <w:fldChar w:fldCharType="separate"/>
      </w:r>
      <w:r w:rsidR="00981228" w:rsidRPr="00981228">
        <w:rPr>
          <w:rFonts w:eastAsia="Times New Roman" w:cs="Times New Roman"/>
          <w:i/>
          <w:color w:val="auto"/>
          <w:szCs w:val="20"/>
          <w:lang w:eastAsia="sl-SI"/>
        </w:rPr>
        <w:t>10</w:t>
      </w:r>
      <w:r w:rsidRPr="00981228">
        <w:rPr>
          <w:rFonts w:eastAsia="Times New Roman" w:cs="Times New Roman"/>
          <w:i/>
          <w:color w:val="auto"/>
          <w:szCs w:val="20"/>
          <w:lang w:eastAsia="sl-SI"/>
        </w:rPr>
        <w:fldChar w:fldCharType="end"/>
      </w:r>
      <w:r w:rsidRPr="00981228">
        <w:rPr>
          <w:rFonts w:eastAsia="Times New Roman" w:cs="Times New Roman"/>
          <w:i/>
          <w:color w:val="auto"/>
          <w:szCs w:val="20"/>
          <w:lang w:eastAsia="sl-SI"/>
        </w:rPr>
        <w:t>: prikaz števila naravovarstvenih in prostovoljnih nadzornikov po zavarovanih območjih, in površina nadzora, ki jo pokriva posamezni nadzornik (*podatki iz Evidence izdanih pooblastil za naravovarstvene in prostovoljne nadzornike, MNVP, 2023).</w:t>
      </w:r>
      <w:bookmarkEnd w:id="92"/>
      <w:bookmarkEnd w:id="93"/>
    </w:p>
    <w:tbl>
      <w:tblPr>
        <w:tblStyle w:val="Navadnatabela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834"/>
        <w:gridCol w:w="851"/>
        <w:gridCol w:w="850"/>
        <w:gridCol w:w="1134"/>
        <w:gridCol w:w="1842"/>
        <w:gridCol w:w="2117"/>
      </w:tblGrid>
      <w:tr w:rsidR="00C46CF6" w:rsidRPr="00C46CF6" w14:paraId="4EFD90EC" w14:textId="77777777" w:rsidTr="005D75B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Borders>
              <w:bottom w:val="none" w:sz="0" w:space="0" w:color="auto"/>
            </w:tcBorders>
            <w:shd w:val="clear" w:color="auto" w:fill="92D050"/>
            <w:vAlign w:val="center"/>
          </w:tcPr>
          <w:p w14:paraId="0BE1C949" w14:textId="77777777" w:rsidR="00C46CF6" w:rsidRPr="00C46CF6" w:rsidRDefault="00C46CF6" w:rsidP="00C46CF6">
            <w:pPr>
              <w:spacing w:before="100" w:beforeAutospacing="1" w:after="100" w:afterAutospacing="1"/>
              <w:jc w:val="center"/>
              <w:rPr>
                <w:rFonts w:asciiTheme="minorHAnsi" w:eastAsia="Calibri" w:hAnsiTheme="minorHAnsi" w:cstheme="minorHAnsi"/>
                <w:b w:val="0"/>
                <w:bCs w:val="0"/>
                <w:sz w:val="20"/>
                <w:szCs w:val="20"/>
                <w:lang w:eastAsia="sl-SI"/>
              </w:rPr>
            </w:pPr>
            <w:r w:rsidRPr="00C46CF6">
              <w:rPr>
                <w:rFonts w:asciiTheme="minorHAnsi" w:eastAsia="Calibri" w:hAnsiTheme="minorHAnsi" w:cstheme="minorHAnsi"/>
                <w:b w:val="0"/>
                <w:bCs w:val="0"/>
                <w:sz w:val="20"/>
                <w:szCs w:val="20"/>
                <w:lang w:eastAsia="sl-SI"/>
              </w:rPr>
              <w:t>Zavarovano območje</w:t>
            </w:r>
          </w:p>
        </w:tc>
        <w:tc>
          <w:tcPr>
            <w:tcW w:w="851" w:type="dxa"/>
            <w:tcBorders>
              <w:bottom w:val="none" w:sz="0" w:space="0" w:color="auto"/>
            </w:tcBorders>
            <w:shd w:val="clear" w:color="auto" w:fill="92D050"/>
            <w:vAlign w:val="center"/>
          </w:tcPr>
          <w:p w14:paraId="6FF3AF70" w14:textId="77777777" w:rsidR="00C46CF6" w:rsidRPr="00C46CF6" w:rsidRDefault="00C46CF6" w:rsidP="00C46CF6">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sz w:val="20"/>
                <w:szCs w:val="20"/>
                <w:lang w:eastAsia="sl-SI"/>
              </w:rPr>
            </w:pPr>
            <w:r w:rsidRPr="00C46CF6">
              <w:rPr>
                <w:rFonts w:asciiTheme="minorHAnsi" w:eastAsia="Calibri" w:hAnsiTheme="minorHAnsi" w:cstheme="minorHAnsi"/>
                <w:b w:val="0"/>
                <w:bCs w:val="0"/>
                <w:sz w:val="20"/>
                <w:szCs w:val="20"/>
                <w:lang w:eastAsia="sl-SI"/>
              </w:rPr>
              <w:t>Število NN*</w:t>
            </w:r>
          </w:p>
        </w:tc>
        <w:tc>
          <w:tcPr>
            <w:tcW w:w="850" w:type="dxa"/>
            <w:tcBorders>
              <w:bottom w:val="none" w:sz="0" w:space="0" w:color="auto"/>
            </w:tcBorders>
            <w:shd w:val="clear" w:color="auto" w:fill="92D050"/>
            <w:vAlign w:val="center"/>
          </w:tcPr>
          <w:p w14:paraId="729E452F" w14:textId="77777777" w:rsidR="00C46CF6" w:rsidRPr="00C46CF6" w:rsidRDefault="00C46CF6" w:rsidP="00C46CF6">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sz w:val="20"/>
                <w:szCs w:val="20"/>
                <w:lang w:eastAsia="sl-SI"/>
              </w:rPr>
            </w:pPr>
            <w:r w:rsidRPr="00C46CF6">
              <w:rPr>
                <w:rFonts w:asciiTheme="minorHAnsi" w:eastAsia="Calibri" w:hAnsiTheme="minorHAnsi" w:cstheme="minorHAnsi"/>
                <w:b w:val="0"/>
                <w:bCs w:val="0"/>
                <w:sz w:val="20"/>
                <w:szCs w:val="20"/>
                <w:lang w:eastAsia="sl-SI"/>
              </w:rPr>
              <w:t>Število PN*</w:t>
            </w:r>
          </w:p>
        </w:tc>
        <w:tc>
          <w:tcPr>
            <w:tcW w:w="1134" w:type="dxa"/>
            <w:tcBorders>
              <w:bottom w:val="none" w:sz="0" w:space="0" w:color="auto"/>
            </w:tcBorders>
            <w:shd w:val="clear" w:color="auto" w:fill="92D050"/>
            <w:vAlign w:val="center"/>
          </w:tcPr>
          <w:p w14:paraId="3CD112B0" w14:textId="77777777" w:rsidR="00C46CF6" w:rsidRPr="00C46CF6" w:rsidRDefault="00C46CF6" w:rsidP="00C46CF6">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sz w:val="20"/>
                <w:szCs w:val="20"/>
                <w:lang w:eastAsia="sl-SI"/>
              </w:rPr>
            </w:pPr>
            <w:r w:rsidRPr="00C46CF6">
              <w:rPr>
                <w:rFonts w:asciiTheme="minorHAnsi" w:eastAsia="Calibri" w:hAnsiTheme="minorHAnsi" w:cstheme="minorHAnsi"/>
                <w:b w:val="0"/>
                <w:bCs w:val="0"/>
                <w:sz w:val="20"/>
                <w:szCs w:val="20"/>
                <w:lang w:eastAsia="sl-SI"/>
              </w:rPr>
              <w:t>Površina parka [ha]</w:t>
            </w:r>
          </w:p>
        </w:tc>
        <w:tc>
          <w:tcPr>
            <w:tcW w:w="1843" w:type="dxa"/>
            <w:tcBorders>
              <w:bottom w:val="none" w:sz="0" w:space="0" w:color="auto"/>
            </w:tcBorders>
            <w:shd w:val="clear" w:color="auto" w:fill="92D050"/>
            <w:vAlign w:val="center"/>
          </w:tcPr>
          <w:p w14:paraId="3BC6B218" w14:textId="77777777" w:rsidR="00C46CF6" w:rsidRPr="00C46CF6" w:rsidRDefault="00C46CF6" w:rsidP="00C46CF6">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sz w:val="20"/>
                <w:szCs w:val="20"/>
                <w:lang w:eastAsia="sl-SI"/>
              </w:rPr>
            </w:pPr>
            <w:r w:rsidRPr="00C46CF6">
              <w:rPr>
                <w:rFonts w:asciiTheme="minorHAnsi" w:eastAsia="Calibri" w:hAnsiTheme="minorHAnsi" w:cstheme="minorHAnsi"/>
                <w:b w:val="0"/>
                <w:bCs w:val="0"/>
                <w:sz w:val="20"/>
                <w:szCs w:val="20"/>
                <w:lang w:eastAsia="sl-SI"/>
              </w:rPr>
              <w:t>Površina nadzora na NN [ha]</w:t>
            </w:r>
          </w:p>
        </w:tc>
        <w:tc>
          <w:tcPr>
            <w:tcW w:w="2118" w:type="dxa"/>
            <w:tcBorders>
              <w:bottom w:val="none" w:sz="0" w:space="0" w:color="auto"/>
            </w:tcBorders>
            <w:shd w:val="clear" w:color="auto" w:fill="92D050"/>
            <w:vAlign w:val="center"/>
          </w:tcPr>
          <w:p w14:paraId="50AB197C" w14:textId="77777777" w:rsidR="00C46CF6" w:rsidRPr="00C46CF6" w:rsidRDefault="00C46CF6" w:rsidP="003E3B10">
            <w:pPr>
              <w:spacing w:before="100" w:beforeAutospacing="1" w:after="100" w:afterAutospacing="1"/>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sz w:val="20"/>
                <w:szCs w:val="20"/>
                <w:lang w:eastAsia="sl-SI"/>
              </w:rPr>
            </w:pPr>
            <w:r w:rsidRPr="00C46CF6">
              <w:rPr>
                <w:rFonts w:asciiTheme="minorHAnsi" w:eastAsia="Calibri" w:hAnsiTheme="minorHAnsi" w:cstheme="minorHAnsi"/>
                <w:b w:val="0"/>
                <w:bCs w:val="0"/>
                <w:sz w:val="20"/>
                <w:szCs w:val="20"/>
                <w:lang w:eastAsia="sl-SI"/>
              </w:rPr>
              <w:t>Površina nadzora na osebo (NN in PN) [ha]</w:t>
            </w:r>
          </w:p>
        </w:tc>
      </w:tr>
      <w:tr w:rsidR="00C46CF6" w:rsidRPr="00830C61" w14:paraId="68376C04" w14:textId="77777777" w:rsidTr="005D75B9">
        <w:trPr>
          <w:trHeight w:val="30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70AD96A2" w14:textId="77777777" w:rsidR="00C46CF6" w:rsidRPr="00C46CF6" w:rsidRDefault="00C46CF6" w:rsidP="00C46CF6">
            <w:pPr>
              <w:spacing w:before="100" w:beforeAutospacing="1" w:after="100" w:afterAutospacing="1"/>
              <w:ind w:left="70" w:hanging="70"/>
              <w:rPr>
                <w:rFonts w:ascii="Inria Sans" w:eastAsia="Calibri" w:hAnsi="Inria Sans" w:cstheme="minorHAnsi"/>
                <w:b w:val="0"/>
                <w:bCs w:val="0"/>
                <w:color w:val="000000"/>
                <w:sz w:val="20"/>
                <w:szCs w:val="20"/>
                <w:lang w:eastAsia="sl-SI"/>
              </w:rPr>
            </w:pPr>
            <w:r w:rsidRPr="00C46CF6">
              <w:rPr>
                <w:rFonts w:ascii="Inria Sans" w:eastAsia="Calibri" w:hAnsi="Inria Sans" w:cstheme="minorHAnsi"/>
                <w:b w:val="0"/>
                <w:bCs w:val="0"/>
                <w:color w:val="000000"/>
                <w:sz w:val="20"/>
                <w:szCs w:val="20"/>
                <w:lang w:eastAsia="sl-SI"/>
              </w:rPr>
              <w:t>Kozjanski regijski park</w:t>
            </w:r>
          </w:p>
        </w:tc>
        <w:tc>
          <w:tcPr>
            <w:tcW w:w="851" w:type="dxa"/>
            <w:vAlign w:val="center"/>
          </w:tcPr>
          <w:p w14:paraId="4E78AA14"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4</w:t>
            </w:r>
          </w:p>
        </w:tc>
        <w:tc>
          <w:tcPr>
            <w:tcW w:w="850" w:type="dxa"/>
            <w:vAlign w:val="center"/>
          </w:tcPr>
          <w:p w14:paraId="0621AA65"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0</w:t>
            </w:r>
          </w:p>
        </w:tc>
        <w:tc>
          <w:tcPr>
            <w:tcW w:w="1134" w:type="dxa"/>
            <w:vAlign w:val="center"/>
          </w:tcPr>
          <w:p w14:paraId="54929219"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20309</w:t>
            </w:r>
          </w:p>
        </w:tc>
        <w:tc>
          <w:tcPr>
            <w:tcW w:w="1843" w:type="dxa"/>
            <w:vAlign w:val="center"/>
          </w:tcPr>
          <w:p w14:paraId="15FBA5C5"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5077,3</w:t>
            </w:r>
          </w:p>
        </w:tc>
        <w:tc>
          <w:tcPr>
            <w:tcW w:w="2118" w:type="dxa"/>
            <w:vAlign w:val="center"/>
          </w:tcPr>
          <w:p w14:paraId="7213447D" w14:textId="77777777" w:rsidR="00C46CF6" w:rsidRPr="00C46CF6" w:rsidRDefault="00C46CF6" w:rsidP="003E3B10">
            <w:pPr>
              <w:spacing w:before="100" w:beforeAutospacing="1" w:after="100" w:afterAutospacing="1"/>
              <w:ind w:left="70" w:hanging="70"/>
              <w:jc w:val="right"/>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5077,3</w:t>
            </w:r>
          </w:p>
        </w:tc>
      </w:tr>
      <w:tr w:rsidR="00C46CF6" w:rsidRPr="00830C61" w14:paraId="5D921C21" w14:textId="77777777" w:rsidTr="005D75B9">
        <w:trPr>
          <w:trHeight w:val="30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137B1FE" w14:textId="77777777" w:rsidR="00C46CF6" w:rsidRPr="00C46CF6" w:rsidRDefault="00C46CF6" w:rsidP="00C46CF6">
            <w:pPr>
              <w:spacing w:before="100" w:beforeAutospacing="1" w:after="100" w:afterAutospacing="1"/>
              <w:ind w:left="70" w:hanging="70"/>
              <w:rPr>
                <w:rFonts w:ascii="Inria Sans" w:eastAsia="Calibri" w:hAnsi="Inria Sans" w:cstheme="minorHAnsi"/>
                <w:b w:val="0"/>
                <w:bCs w:val="0"/>
                <w:color w:val="000000"/>
                <w:sz w:val="20"/>
                <w:szCs w:val="20"/>
                <w:lang w:eastAsia="sl-SI"/>
              </w:rPr>
            </w:pPr>
            <w:r w:rsidRPr="00C46CF6">
              <w:rPr>
                <w:rFonts w:ascii="Inria Sans" w:eastAsia="Calibri" w:hAnsi="Inria Sans" w:cstheme="minorHAnsi"/>
                <w:b w:val="0"/>
                <w:bCs w:val="0"/>
                <w:color w:val="000000"/>
                <w:sz w:val="20"/>
                <w:szCs w:val="20"/>
                <w:lang w:eastAsia="sl-SI"/>
              </w:rPr>
              <w:t>Krajinski park Drava</w:t>
            </w:r>
          </w:p>
        </w:tc>
        <w:tc>
          <w:tcPr>
            <w:tcW w:w="851" w:type="dxa"/>
            <w:vAlign w:val="center"/>
          </w:tcPr>
          <w:p w14:paraId="40B41D43"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0</w:t>
            </w:r>
          </w:p>
        </w:tc>
        <w:tc>
          <w:tcPr>
            <w:tcW w:w="850" w:type="dxa"/>
            <w:vAlign w:val="center"/>
          </w:tcPr>
          <w:p w14:paraId="58D371D3"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2</w:t>
            </w:r>
          </w:p>
        </w:tc>
        <w:tc>
          <w:tcPr>
            <w:tcW w:w="1134" w:type="dxa"/>
            <w:vAlign w:val="center"/>
          </w:tcPr>
          <w:p w14:paraId="42C2875D"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2169</w:t>
            </w:r>
          </w:p>
        </w:tc>
        <w:tc>
          <w:tcPr>
            <w:tcW w:w="1843" w:type="dxa"/>
            <w:vAlign w:val="center"/>
          </w:tcPr>
          <w:p w14:paraId="3BCFE136"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hAnsi="Inria Sans" w:cstheme="minorHAnsi"/>
                <w:b/>
                <w:bCs/>
                <w:color w:val="000000"/>
                <w:sz w:val="20"/>
                <w:szCs w:val="20"/>
                <w:lang w:eastAsia="sl-SI"/>
              </w:rPr>
            </w:pPr>
            <w:r w:rsidRPr="00C46CF6">
              <w:rPr>
                <w:rFonts w:ascii="Inria Sans" w:hAnsi="Inria Sans" w:cstheme="minorHAnsi"/>
                <w:b/>
                <w:bCs/>
                <w:color w:val="000000"/>
                <w:sz w:val="20"/>
                <w:szCs w:val="20"/>
                <w:lang w:eastAsia="sl-SI"/>
              </w:rPr>
              <w:t>/</w:t>
            </w:r>
          </w:p>
        </w:tc>
        <w:tc>
          <w:tcPr>
            <w:tcW w:w="2118" w:type="dxa"/>
            <w:vAlign w:val="center"/>
          </w:tcPr>
          <w:p w14:paraId="30FFBA12" w14:textId="77777777" w:rsidR="00C46CF6" w:rsidRPr="00C46CF6" w:rsidRDefault="00C46CF6" w:rsidP="003E3B10">
            <w:pPr>
              <w:spacing w:before="100" w:beforeAutospacing="1" w:after="100" w:afterAutospacing="1"/>
              <w:ind w:left="70" w:hanging="70"/>
              <w:jc w:val="right"/>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1084,5</w:t>
            </w:r>
          </w:p>
        </w:tc>
      </w:tr>
      <w:tr w:rsidR="00C46CF6" w:rsidRPr="00830C61" w14:paraId="0BF656AC" w14:textId="77777777" w:rsidTr="005D75B9">
        <w:trPr>
          <w:trHeight w:val="30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494E04CA" w14:textId="77777777" w:rsidR="00C46CF6" w:rsidRPr="00C46CF6" w:rsidRDefault="00C46CF6" w:rsidP="00C46CF6">
            <w:pPr>
              <w:spacing w:before="100" w:beforeAutospacing="1" w:after="100" w:afterAutospacing="1"/>
              <w:ind w:left="70" w:hanging="70"/>
              <w:rPr>
                <w:rFonts w:ascii="Inria Sans" w:eastAsia="Calibri" w:hAnsi="Inria Sans" w:cstheme="minorHAnsi"/>
                <w:b w:val="0"/>
                <w:bCs w:val="0"/>
                <w:color w:val="000000"/>
                <w:sz w:val="20"/>
                <w:szCs w:val="20"/>
                <w:lang w:eastAsia="sl-SI"/>
              </w:rPr>
            </w:pPr>
            <w:r w:rsidRPr="00C46CF6">
              <w:rPr>
                <w:rFonts w:ascii="Inria Sans" w:eastAsia="Calibri" w:hAnsi="Inria Sans" w:cstheme="minorHAnsi"/>
                <w:b w:val="0"/>
                <w:bCs w:val="0"/>
                <w:color w:val="000000"/>
                <w:sz w:val="20"/>
                <w:szCs w:val="20"/>
                <w:lang w:eastAsia="sl-SI"/>
              </w:rPr>
              <w:t>Krajinski park Goričko</w:t>
            </w:r>
          </w:p>
        </w:tc>
        <w:tc>
          <w:tcPr>
            <w:tcW w:w="851" w:type="dxa"/>
            <w:vAlign w:val="center"/>
          </w:tcPr>
          <w:p w14:paraId="511A9B50"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3</w:t>
            </w:r>
          </w:p>
        </w:tc>
        <w:tc>
          <w:tcPr>
            <w:tcW w:w="850" w:type="dxa"/>
            <w:vAlign w:val="center"/>
          </w:tcPr>
          <w:p w14:paraId="04C5356A"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0</w:t>
            </w:r>
          </w:p>
        </w:tc>
        <w:tc>
          <w:tcPr>
            <w:tcW w:w="1134" w:type="dxa"/>
            <w:vAlign w:val="center"/>
          </w:tcPr>
          <w:p w14:paraId="1C9EE5D2"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46268</w:t>
            </w:r>
          </w:p>
        </w:tc>
        <w:tc>
          <w:tcPr>
            <w:tcW w:w="1843" w:type="dxa"/>
            <w:vAlign w:val="center"/>
          </w:tcPr>
          <w:p w14:paraId="16E3799D"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15422,7</w:t>
            </w:r>
          </w:p>
        </w:tc>
        <w:tc>
          <w:tcPr>
            <w:tcW w:w="2118" w:type="dxa"/>
            <w:vAlign w:val="center"/>
          </w:tcPr>
          <w:p w14:paraId="2FBD4B16" w14:textId="77777777" w:rsidR="00C46CF6" w:rsidRPr="00C46CF6" w:rsidRDefault="00C46CF6" w:rsidP="003E3B10">
            <w:pPr>
              <w:spacing w:before="100" w:beforeAutospacing="1" w:after="100" w:afterAutospacing="1"/>
              <w:ind w:left="70" w:hanging="70"/>
              <w:jc w:val="right"/>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15422,7</w:t>
            </w:r>
          </w:p>
        </w:tc>
      </w:tr>
      <w:tr w:rsidR="00C46CF6" w:rsidRPr="00830C61" w14:paraId="7B318369" w14:textId="77777777" w:rsidTr="005D75B9">
        <w:trPr>
          <w:trHeight w:val="30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0467C97F" w14:textId="77777777" w:rsidR="00C46CF6" w:rsidRPr="00C46CF6" w:rsidRDefault="00C46CF6" w:rsidP="00C46CF6">
            <w:pPr>
              <w:spacing w:before="100" w:beforeAutospacing="1" w:after="100" w:afterAutospacing="1"/>
              <w:ind w:left="70" w:hanging="70"/>
              <w:rPr>
                <w:rFonts w:ascii="Inria Sans" w:eastAsia="Calibri" w:hAnsi="Inria Sans" w:cstheme="minorHAnsi"/>
                <w:b w:val="0"/>
                <w:bCs w:val="0"/>
                <w:color w:val="000000"/>
                <w:sz w:val="20"/>
                <w:szCs w:val="20"/>
                <w:lang w:eastAsia="sl-SI"/>
              </w:rPr>
            </w:pPr>
            <w:r w:rsidRPr="00C46CF6">
              <w:rPr>
                <w:rFonts w:ascii="Inria Sans" w:eastAsia="Calibri" w:hAnsi="Inria Sans" w:cstheme="minorHAnsi"/>
                <w:b w:val="0"/>
                <w:bCs w:val="0"/>
                <w:color w:val="000000"/>
                <w:sz w:val="20"/>
                <w:szCs w:val="20"/>
                <w:lang w:eastAsia="sl-SI"/>
              </w:rPr>
              <w:t>Krajinski park Kolpa</w:t>
            </w:r>
          </w:p>
        </w:tc>
        <w:tc>
          <w:tcPr>
            <w:tcW w:w="851" w:type="dxa"/>
            <w:vAlign w:val="center"/>
          </w:tcPr>
          <w:p w14:paraId="1CA9CBC7"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1</w:t>
            </w:r>
          </w:p>
        </w:tc>
        <w:tc>
          <w:tcPr>
            <w:tcW w:w="850" w:type="dxa"/>
            <w:vAlign w:val="center"/>
          </w:tcPr>
          <w:p w14:paraId="38FB6570"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2</w:t>
            </w:r>
          </w:p>
        </w:tc>
        <w:tc>
          <w:tcPr>
            <w:tcW w:w="1134" w:type="dxa"/>
            <w:vAlign w:val="center"/>
          </w:tcPr>
          <w:p w14:paraId="1F6F52DB"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4332</w:t>
            </w:r>
          </w:p>
        </w:tc>
        <w:tc>
          <w:tcPr>
            <w:tcW w:w="1843" w:type="dxa"/>
            <w:vAlign w:val="center"/>
          </w:tcPr>
          <w:p w14:paraId="0CCA54E2"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4322,0</w:t>
            </w:r>
          </w:p>
        </w:tc>
        <w:tc>
          <w:tcPr>
            <w:tcW w:w="2118" w:type="dxa"/>
            <w:vAlign w:val="center"/>
          </w:tcPr>
          <w:p w14:paraId="492713DB" w14:textId="77777777" w:rsidR="00C46CF6" w:rsidRPr="00C46CF6" w:rsidRDefault="00C46CF6" w:rsidP="003E3B10">
            <w:pPr>
              <w:spacing w:before="100" w:beforeAutospacing="1" w:after="100" w:afterAutospacing="1"/>
              <w:ind w:left="70" w:hanging="70"/>
              <w:jc w:val="right"/>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1444,0</w:t>
            </w:r>
          </w:p>
        </w:tc>
      </w:tr>
      <w:tr w:rsidR="00C46CF6" w:rsidRPr="00830C61" w14:paraId="36BC16F7" w14:textId="77777777" w:rsidTr="005D75B9">
        <w:trPr>
          <w:trHeight w:val="30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58B3E98" w14:textId="77777777" w:rsidR="00C46CF6" w:rsidRPr="00C46CF6" w:rsidRDefault="00C46CF6" w:rsidP="00C46CF6">
            <w:pPr>
              <w:spacing w:before="100" w:beforeAutospacing="1" w:after="100" w:afterAutospacing="1"/>
              <w:ind w:left="70" w:hanging="70"/>
              <w:rPr>
                <w:rFonts w:ascii="Inria Sans" w:eastAsia="Calibri" w:hAnsi="Inria Sans" w:cstheme="minorHAnsi"/>
                <w:b w:val="0"/>
                <w:bCs w:val="0"/>
                <w:color w:val="000000"/>
                <w:sz w:val="20"/>
                <w:szCs w:val="20"/>
                <w:lang w:eastAsia="sl-SI"/>
              </w:rPr>
            </w:pPr>
            <w:r w:rsidRPr="00C46CF6">
              <w:rPr>
                <w:rFonts w:ascii="Inria Sans" w:eastAsia="Calibri" w:hAnsi="Inria Sans" w:cstheme="minorHAnsi"/>
                <w:b w:val="0"/>
                <w:bCs w:val="0"/>
                <w:color w:val="000000"/>
                <w:sz w:val="20"/>
                <w:szCs w:val="20"/>
                <w:lang w:eastAsia="sl-SI"/>
              </w:rPr>
              <w:t>Krajinski park Ljubljansko barje</w:t>
            </w:r>
          </w:p>
        </w:tc>
        <w:tc>
          <w:tcPr>
            <w:tcW w:w="851" w:type="dxa"/>
            <w:vAlign w:val="center"/>
          </w:tcPr>
          <w:p w14:paraId="39ED12FA"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1</w:t>
            </w:r>
          </w:p>
        </w:tc>
        <w:tc>
          <w:tcPr>
            <w:tcW w:w="850" w:type="dxa"/>
            <w:vAlign w:val="center"/>
          </w:tcPr>
          <w:p w14:paraId="56FDDEC8"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1</w:t>
            </w:r>
          </w:p>
        </w:tc>
        <w:tc>
          <w:tcPr>
            <w:tcW w:w="1134" w:type="dxa"/>
            <w:vAlign w:val="center"/>
          </w:tcPr>
          <w:p w14:paraId="64586FF4"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13505</w:t>
            </w:r>
          </w:p>
        </w:tc>
        <w:tc>
          <w:tcPr>
            <w:tcW w:w="1843" w:type="dxa"/>
            <w:vAlign w:val="center"/>
          </w:tcPr>
          <w:p w14:paraId="2FCBC08E"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13505,0</w:t>
            </w:r>
          </w:p>
        </w:tc>
        <w:tc>
          <w:tcPr>
            <w:tcW w:w="2118" w:type="dxa"/>
            <w:vAlign w:val="center"/>
          </w:tcPr>
          <w:p w14:paraId="36A6C40E" w14:textId="77777777" w:rsidR="00C46CF6" w:rsidRPr="00C46CF6" w:rsidRDefault="00C46CF6" w:rsidP="003E3B10">
            <w:pPr>
              <w:spacing w:before="100" w:beforeAutospacing="1" w:after="100" w:afterAutospacing="1"/>
              <w:ind w:left="70" w:hanging="70"/>
              <w:jc w:val="right"/>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6752,5</w:t>
            </w:r>
          </w:p>
        </w:tc>
      </w:tr>
      <w:tr w:rsidR="00C46CF6" w:rsidRPr="00830C61" w14:paraId="5ED7A13A" w14:textId="77777777" w:rsidTr="005D75B9">
        <w:trPr>
          <w:trHeight w:val="60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68C9DF50" w14:textId="77777777" w:rsidR="00C46CF6" w:rsidRPr="00C46CF6" w:rsidRDefault="00C46CF6" w:rsidP="00C46CF6">
            <w:pPr>
              <w:spacing w:before="100" w:beforeAutospacing="1" w:after="100" w:afterAutospacing="1"/>
              <w:ind w:left="70" w:hanging="70"/>
              <w:rPr>
                <w:rFonts w:ascii="Inria Sans" w:eastAsia="Calibri" w:hAnsi="Inria Sans" w:cstheme="minorHAnsi"/>
                <w:b w:val="0"/>
                <w:bCs w:val="0"/>
                <w:color w:val="000000"/>
                <w:sz w:val="20"/>
                <w:szCs w:val="20"/>
                <w:lang w:eastAsia="sl-SI"/>
              </w:rPr>
            </w:pPr>
            <w:r w:rsidRPr="00C46CF6">
              <w:rPr>
                <w:rFonts w:ascii="Inria Sans" w:eastAsia="Calibri" w:hAnsi="Inria Sans" w:cstheme="minorHAnsi"/>
                <w:b w:val="0"/>
                <w:bCs w:val="0"/>
                <w:color w:val="000000"/>
                <w:sz w:val="20"/>
                <w:szCs w:val="20"/>
                <w:lang w:eastAsia="sl-SI"/>
              </w:rPr>
              <w:t>Krajinski park Sečoveljske soline</w:t>
            </w:r>
          </w:p>
        </w:tc>
        <w:tc>
          <w:tcPr>
            <w:tcW w:w="851" w:type="dxa"/>
            <w:vAlign w:val="center"/>
          </w:tcPr>
          <w:p w14:paraId="2388FB3F"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2</w:t>
            </w:r>
          </w:p>
        </w:tc>
        <w:tc>
          <w:tcPr>
            <w:tcW w:w="850" w:type="dxa"/>
            <w:vAlign w:val="center"/>
          </w:tcPr>
          <w:p w14:paraId="591B6B0A"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1</w:t>
            </w:r>
          </w:p>
        </w:tc>
        <w:tc>
          <w:tcPr>
            <w:tcW w:w="1134" w:type="dxa"/>
            <w:vAlign w:val="center"/>
          </w:tcPr>
          <w:p w14:paraId="0BE63F98"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673</w:t>
            </w:r>
          </w:p>
        </w:tc>
        <w:tc>
          <w:tcPr>
            <w:tcW w:w="1843" w:type="dxa"/>
            <w:vAlign w:val="center"/>
          </w:tcPr>
          <w:p w14:paraId="1B225F58"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336,5</w:t>
            </w:r>
          </w:p>
        </w:tc>
        <w:tc>
          <w:tcPr>
            <w:tcW w:w="2118" w:type="dxa"/>
            <w:vAlign w:val="center"/>
          </w:tcPr>
          <w:p w14:paraId="10B0847E" w14:textId="77777777" w:rsidR="00C46CF6" w:rsidRPr="00C46CF6" w:rsidRDefault="00C46CF6" w:rsidP="003E3B10">
            <w:pPr>
              <w:spacing w:before="100" w:beforeAutospacing="1" w:after="100" w:afterAutospacing="1"/>
              <w:ind w:left="70" w:hanging="70"/>
              <w:jc w:val="right"/>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224,3</w:t>
            </w:r>
          </w:p>
        </w:tc>
      </w:tr>
      <w:tr w:rsidR="00C46CF6" w:rsidRPr="00830C61" w14:paraId="5891571F" w14:textId="77777777" w:rsidTr="005D75B9">
        <w:trPr>
          <w:trHeight w:val="30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1151048A" w14:textId="77777777" w:rsidR="00C46CF6" w:rsidRPr="00C46CF6" w:rsidRDefault="00C46CF6" w:rsidP="00C46CF6">
            <w:pPr>
              <w:spacing w:before="100" w:beforeAutospacing="1" w:after="100" w:afterAutospacing="1"/>
              <w:ind w:left="70" w:hanging="70"/>
              <w:rPr>
                <w:rFonts w:ascii="Inria Sans" w:eastAsia="Calibri" w:hAnsi="Inria Sans" w:cstheme="minorHAnsi"/>
                <w:b w:val="0"/>
                <w:bCs w:val="0"/>
                <w:color w:val="000000"/>
                <w:sz w:val="20"/>
                <w:szCs w:val="20"/>
                <w:lang w:eastAsia="sl-SI"/>
              </w:rPr>
            </w:pPr>
            <w:r w:rsidRPr="00C46CF6">
              <w:rPr>
                <w:rFonts w:ascii="Inria Sans" w:eastAsia="Calibri" w:hAnsi="Inria Sans" w:cstheme="minorHAnsi"/>
                <w:b w:val="0"/>
                <w:bCs w:val="0"/>
                <w:color w:val="000000"/>
                <w:sz w:val="20"/>
                <w:szCs w:val="20"/>
                <w:lang w:eastAsia="sl-SI"/>
              </w:rPr>
              <w:t>Krajinski park Strunjan</w:t>
            </w:r>
          </w:p>
        </w:tc>
        <w:tc>
          <w:tcPr>
            <w:tcW w:w="851" w:type="dxa"/>
            <w:vAlign w:val="center"/>
          </w:tcPr>
          <w:p w14:paraId="6C27ED22"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4</w:t>
            </w:r>
          </w:p>
        </w:tc>
        <w:tc>
          <w:tcPr>
            <w:tcW w:w="850" w:type="dxa"/>
            <w:vAlign w:val="center"/>
          </w:tcPr>
          <w:p w14:paraId="52C12ABC"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2</w:t>
            </w:r>
          </w:p>
        </w:tc>
        <w:tc>
          <w:tcPr>
            <w:tcW w:w="1134" w:type="dxa"/>
            <w:vAlign w:val="center"/>
          </w:tcPr>
          <w:p w14:paraId="57915206"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429</w:t>
            </w:r>
          </w:p>
        </w:tc>
        <w:tc>
          <w:tcPr>
            <w:tcW w:w="1843" w:type="dxa"/>
            <w:vAlign w:val="center"/>
          </w:tcPr>
          <w:p w14:paraId="7D04A750"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107,3</w:t>
            </w:r>
          </w:p>
        </w:tc>
        <w:tc>
          <w:tcPr>
            <w:tcW w:w="2118" w:type="dxa"/>
            <w:vAlign w:val="center"/>
          </w:tcPr>
          <w:p w14:paraId="3693A0EC" w14:textId="77777777" w:rsidR="00C46CF6" w:rsidRPr="00C46CF6" w:rsidRDefault="00C46CF6" w:rsidP="003E3B10">
            <w:pPr>
              <w:spacing w:before="100" w:beforeAutospacing="1" w:after="100" w:afterAutospacing="1"/>
              <w:ind w:left="70" w:hanging="70"/>
              <w:jc w:val="right"/>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71,5</w:t>
            </w:r>
          </w:p>
        </w:tc>
      </w:tr>
      <w:tr w:rsidR="00C46CF6" w:rsidRPr="00830C61" w14:paraId="0A04ABEE" w14:textId="77777777" w:rsidTr="005D75B9">
        <w:trPr>
          <w:trHeight w:val="30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5AC834D9" w14:textId="77777777" w:rsidR="00C46CF6" w:rsidRPr="00C46CF6" w:rsidRDefault="00C46CF6" w:rsidP="00C46CF6">
            <w:pPr>
              <w:spacing w:before="100" w:beforeAutospacing="1" w:after="100" w:afterAutospacing="1"/>
              <w:ind w:left="70" w:hanging="70"/>
              <w:rPr>
                <w:rFonts w:ascii="Inria Sans" w:eastAsia="Calibri" w:hAnsi="Inria Sans" w:cstheme="minorHAnsi"/>
                <w:b w:val="0"/>
                <w:bCs w:val="0"/>
                <w:color w:val="000000"/>
                <w:sz w:val="20"/>
                <w:szCs w:val="20"/>
                <w:lang w:eastAsia="sl-SI"/>
              </w:rPr>
            </w:pPr>
            <w:r w:rsidRPr="00C46CF6">
              <w:rPr>
                <w:rFonts w:ascii="Inria Sans" w:eastAsia="Calibri" w:hAnsi="Inria Sans" w:cstheme="minorHAnsi"/>
                <w:b w:val="0"/>
                <w:bCs w:val="0"/>
                <w:color w:val="000000"/>
                <w:sz w:val="20"/>
                <w:szCs w:val="20"/>
                <w:lang w:eastAsia="sl-SI"/>
              </w:rPr>
              <w:t>Krajinski park Tivoli, Rožnik, Šišenski hrib</w:t>
            </w:r>
          </w:p>
        </w:tc>
        <w:tc>
          <w:tcPr>
            <w:tcW w:w="851" w:type="dxa"/>
            <w:vAlign w:val="center"/>
          </w:tcPr>
          <w:p w14:paraId="4DA05AF3"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5</w:t>
            </w:r>
          </w:p>
        </w:tc>
        <w:tc>
          <w:tcPr>
            <w:tcW w:w="850" w:type="dxa"/>
            <w:vAlign w:val="center"/>
          </w:tcPr>
          <w:p w14:paraId="1BCDE842"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0</w:t>
            </w:r>
          </w:p>
        </w:tc>
        <w:tc>
          <w:tcPr>
            <w:tcW w:w="1134" w:type="dxa"/>
            <w:vAlign w:val="center"/>
          </w:tcPr>
          <w:p w14:paraId="4553E67F"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460</w:t>
            </w:r>
          </w:p>
        </w:tc>
        <w:tc>
          <w:tcPr>
            <w:tcW w:w="1843" w:type="dxa"/>
            <w:vAlign w:val="center"/>
          </w:tcPr>
          <w:p w14:paraId="3EBE6AA8"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92,0</w:t>
            </w:r>
          </w:p>
        </w:tc>
        <w:tc>
          <w:tcPr>
            <w:tcW w:w="2118" w:type="dxa"/>
            <w:vAlign w:val="center"/>
          </w:tcPr>
          <w:p w14:paraId="2A0E84AD" w14:textId="77777777" w:rsidR="00C46CF6" w:rsidRPr="00C46CF6" w:rsidRDefault="00C46CF6" w:rsidP="003E3B10">
            <w:pPr>
              <w:spacing w:before="100" w:beforeAutospacing="1" w:after="100" w:afterAutospacing="1"/>
              <w:ind w:left="70" w:hanging="70"/>
              <w:jc w:val="right"/>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92,0</w:t>
            </w:r>
          </w:p>
        </w:tc>
      </w:tr>
      <w:tr w:rsidR="00C46CF6" w:rsidRPr="00830C61" w14:paraId="66DFBBFD" w14:textId="77777777" w:rsidTr="005D75B9">
        <w:trPr>
          <w:trHeight w:val="60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70447D15" w14:textId="77777777" w:rsidR="00C46CF6" w:rsidRPr="00C46CF6" w:rsidRDefault="00C46CF6" w:rsidP="00C46CF6">
            <w:pPr>
              <w:spacing w:before="100" w:beforeAutospacing="1" w:after="100" w:afterAutospacing="1"/>
              <w:ind w:left="70" w:hanging="70"/>
              <w:rPr>
                <w:rFonts w:ascii="Inria Sans" w:eastAsia="Calibri" w:hAnsi="Inria Sans" w:cstheme="minorHAnsi"/>
                <w:b w:val="0"/>
                <w:bCs w:val="0"/>
                <w:color w:val="000000"/>
                <w:sz w:val="20"/>
                <w:szCs w:val="20"/>
                <w:lang w:eastAsia="sl-SI"/>
              </w:rPr>
            </w:pPr>
            <w:r w:rsidRPr="00C46CF6">
              <w:rPr>
                <w:rFonts w:ascii="Inria Sans" w:eastAsia="Calibri" w:hAnsi="Inria Sans" w:cstheme="minorHAnsi"/>
                <w:b w:val="0"/>
                <w:bCs w:val="0"/>
                <w:color w:val="000000"/>
                <w:sz w:val="20"/>
                <w:szCs w:val="20"/>
                <w:lang w:eastAsia="sl-SI"/>
              </w:rPr>
              <w:t>Naravni rezervat Škocjanski zatok</w:t>
            </w:r>
          </w:p>
        </w:tc>
        <w:tc>
          <w:tcPr>
            <w:tcW w:w="851" w:type="dxa"/>
            <w:vAlign w:val="center"/>
          </w:tcPr>
          <w:p w14:paraId="0E7F949B"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3</w:t>
            </w:r>
          </w:p>
        </w:tc>
        <w:tc>
          <w:tcPr>
            <w:tcW w:w="850" w:type="dxa"/>
            <w:vAlign w:val="center"/>
          </w:tcPr>
          <w:p w14:paraId="4F74A918"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5</w:t>
            </w:r>
          </w:p>
        </w:tc>
        <w:tc>
          <w:tcPr>
            <w:tcW w:w="1134" w:type="dxa"/>
            <w:vAlign w:val="center"/>
          </w:tcPr>
          <w:p w14:paraId="4987CCB1"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123</w:t>
            </w:r>
          </w:p>
        </w:tc>
        <w:tc>
          <w:tcPr>
            <w:tcW w:w="1843" w:type="dxa"/>
            <w:vAlign w:val="center"/>
          </w:tcPr>
          <w:p w14:paraId="79C48D5F"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41,0</w:t>
            </w:r>
          </w:p>
        </w:tc>
        <w:tc>
          <w:tcPr>
            <w:tcW w:w="2118" w:type="dxa"/>
            <w:vAlign w:val="center"/>
          </w:tcPr>
          <w:p w14:paraId="04706502" w14:textId="77777777" w:rsidR="00C46CF6" w:rsidRPr="00C46CF6" w:rsidRDefault="00C46CF6" w:rsidP="003E3B10">
            <w:pPr>
              <w:spacing w:before="100" w:beforeAutospacing="1" w:after="100" w:afterAutospacing="1"/>
              <w:ind w:left="70" w:hanging="70"/>
              <w:jc w:val="right"/>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15,4</w:t>
            </w:r>
          </w:p>
        </w:tc>
      </w:tr>
      <w:tr w:rsidR="00C46CF6" w:rsidRPr="00830C61" w14:paraId="373DE3E7" w14:textId="77777777" w:rsidTr="005D75B9">
        <w:trPr>
          <w:trHeight w:val="30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03BD6F1" w14:textId="77777777" w:rsidR="00C46CF6" w:rsidRPr="00C46CF6" w:rsidRDefault="00C46CF6" w:rsidP="00C46CF6">
            <w:pPr>
              <w:spacing w:before="100" w:beforeAutospacing="1" w:after="100" w:afterAutospacing="1"/>
              <w:ind w:left="70" w:hanging="70"/>
              <w:rPr>
                <w:rFonts w:ascii="Inria Sans" w:eastAsia="Calibri" w:hAnsi="Inria Sans" w:cstheme="minorHAnsi"/>
                <w:b w:val="0"/>
                <w:bCs w:val="0"/>
                <w:color w:val="000000"/>
                <w:sz w:val="20"/>
                <w:szCs w:val="20"/>
                <w:lang w:eastAsia="sl-SI"/>
              </w:rPr>
            </w:pPr>
            <w:r w:rsidRPr="00C46CF6">
              <w:rPr>
                <w:rFonts w:ascii="Inria Sans" w:eastAsia="Calibri" w:hAnsi="Inria Sans" w:cstheme="minorHAnsi"/>
                <w:b w:val="0"/>
                <w:bCs w:val="0"/>
                <w:color w:val="000000"/>
                <w:sz w:val="20"/>
                <w:szCs w:val="20"/>
                <w:lang w:eastAsia="sl-SI"/>
              </w:rPr>
              <w:t>Notranjski regijski park</w:t>
            </w:r>
          </w:p>
        </w:tc>
        <w:tc>
          <w:tcPr>
            <w:tcW w:w="851" w:type="dxa"/>
            <w:vAlign w:val="center"/>
          </w:tcPr>
          <w:p w14:paraId="02B1A2F6"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1</w:t>
            </w:r>
          </w:p>
        </w:tc>
        <w:tc>
          <w:tcPr>
            <w:tcW w:w="850" w:type="dxa"/>
            <w:vAlign w:val="center"/>
          </w:tcPr>
          <w:p w14:paraId="73C56ED0"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0</w:t>
            </w:r>
          </w:p>
        </w:tc>
        <w:tc>
          <w:tcPr>
            <w:tcW w:w="1134" w:type="dxa"/>
            <w:vAlign w:val="center"/>
          </w:tcPr>
          <w:p w14:paraId="78390B49"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22282</w:t>
            </w:r>
          </w:p>
        </w:tc>
        <w:tc>
          <w:tcPr>
            <w:tcW w:w="1843" w:type="dxa"/>
            <w:vAlign w:val="center"/>
          </w:tcPr>
          <w:p w14:paraId="3F72EBAD"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22282,0</w:t>
            </w:r>
          </w:p>
        </w:tc>
        <w:tc>
          <w:tcPr>
            <w:tcW w:w="2118" w:type="dxa"/>
            <w:vAlign w:val="center"/>
          </w:tcPr>
          <w:p w14:paraId="36C824F0" w14:textId="77777777" w:rsidR="00C46CF6" w:rsidRPr="00C46CF6" w:rsidRDefault="00C46CF6" w:rsidP="003E3B10">
            <w:pPr>
              <w:spacing w:before="100" w:beforeAutospacing="1" w:after="100" w:afterAutospacing="1"/>
              <w:ind w:left="70" w:hanging="70"/>
              <w:jc w:val="right"/>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22282,0</w:t>
            </w:r>
          </w:p>
        </w:tc>
      </w:tr>
      <w:tr w:rsidR="00C46CF6" w:rsidRPr="00830C61" w14:paraId="3B924E56" w14:textId="77777777" w:rsidTr="005D75B9">
        <w:trPr>
          <w:trHeight w:val="30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5C5CF127" w14:textId="77777777" w:rsidR="00C46CF6" w:rsidRPr="00C46CF6" w:rsidRDefault="00C46CF6" w:rsidP="00C46CF6">
            <w:pPr>
              <w:spacing w:before="100" w:beforeAutospacing="1" w:after="100" w:afterAutospacing="1"/>
              <w:ind w:left="70" w:hanging="70"/>
              <w:rPr>
                <w:rFonts w:ascii="Inria Sans" w:eastAsia="Calibri" w:hAnsi="Inria Sans" w:cstheme="minorHAnsi"/>
                <w:b w:val="0"/>
                <w:bCs w:val="0"/>
                <w:color w:val="000000"/>
                <w:sz w:val="20"/>
                <w:szCs w:val="20"/>
                <w:lang w:eastAsia="sl-SI"/>
              </w:rPr>
            </w:pPr>
            <w:r w:rsidRPr="00C46CF6">
              <w:rPr>
                <w:rFonts w:ascii="Inria Sans" w:eastAsia="Calibri" w:hAnsi="Inria Sans" w:cstheme="minorHAnsi"/>
                <w:b w:val="0"/>
                <w:bCs w:val="0"/>
                <w:color w:val="000000"/>
                <w:sz w:val="20"/>
                <w:szCs w:val="20"/>
                <w:lang w:eastAsia="sl-SI"/>
              </w:rPr>
              <w:t>Krajinski park Debeli rtič</w:t>
            </w:r>
          </w:p>
        </w:tc>
        <w:tc>
          <w:tcPr>
            <w:tcW w:w="851" w:type="dxa"/>
            <w:vAlign w:val="center"/>
          </w:tcPr>
          <w:p w14:paraId="749C5602"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3</w:t>
            </w:r>
          </w:p>
        </w:tc>
        <w:tc>
          <w:tcPr>
            <w:tcW w:w="850" w:type="dxa"/>
            <w:vAlign w:val="center"/>
          </w:tcPr>
          <w:p w14:paraId="2C9C79B2"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0</w:t>
            </w:r>
          </w:p>
        </w:tc>
        <w:tc>
          <w:tcPr>
            <w:tcW w:w="1134" w:type="dxa"/>
            <w:vAlign w:val="center"/>
          </w:tcPr>
          <w:p w14:paraId="09F57BF5"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337</w:t>
            </w:r>
          </w:p>
        </w:tc>
        <w:tc>
          <w:tcPr>
            <w:tcW w:w="1843" w:type="dxa"/>
            <w:vAlign w:val="center"/>
          </w:tcPr>
          <w:p w14:paraId="29A114C3"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112,3</w:t>
            </w:r>
          </w:p>
        </w:tc>
        <w:tc>
          <w:tcPr>
            <w:tcW w:w="2118" w:type="dxa"/>
            <w:vAlign w:val="center"/>
          </w:tcPr>
          <w:p w14:paraId="23A63D81" w14:textId="77777777" w:rsidR="00C46CF6" w:rsidRPr="00C46CF6" w:rsidRDefault="00C46CF6" w:rsidP="003E3B10">
            <w:pPr>
              <w:spacing w:before="100" w:beforeAutospacing="1" w:after="100" w:afterAutospacing="1"/>
              <w:ind w:left="70" w:hanging="70"/>
              <w:jc w:val="right"/>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112,3</w:t>
            </w:r>
          </w:p>
        </w:tc>
      </w:tr>
      <w:tr w:rsidR="00C46CF6" w:rsidRPr="00830C61" w14:paraId="49E74FB7" w14:textId="77777777" w:rsidTr="005D75B9">
        <w:trPr>
          <w:trHeight w:val="30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76D4163A" w14:textId="77777777" w:rsidR="00C46CF6" w:rsidRPr="00C46CF6" w:rsidRDefault="00C46CF6" w:rsidP="00C46CF6">
            <w:pPr>
              <w:spacing w:before="100" w:beforeAutospacing="1" w:after="100" w:afterAutospacing="1"/>
              <w:ind w:left="70" w:hanging="70"/>
              <w:rPr>
                <w:rFonts w:ascii="Inria Sans" w:eastAsia="Calibri" w:hAnsi="Inria Sans" w:cstheme="minorHAnsi"/>
                <w:b w:val="0"/>
                <w:bCs w:val="0"/>
                <w:color w:val="000000"/>
                <w:sz w:val="20"/>
                <w:szCs w:val="20"/>
                <w:lang w:eastAsia="sl-SI"/>
              </w:rPr>
            </w:pPr>
            <w:r w:rsidRPr="00C46CF6">
              <w:rPr>
                <w:rFonts w:ascii="Inria Sans" w:eastAsia="Calibri" w:hAnsi="Inria Sans" w:cstheme="minorHAnsi"/>
                <w:b w:val="0"/>
                <w:bCs w:val="0"/>
                <w:color w:val="000000"/>
                <w:sz w:val="20"/>
                <w:szCs w:val="20"/>
                <w:lang w:eastAsia="sl-SI"/>
              </w:rPr>
              <w:t>Park Škocjanske jame</w:t>
            </w:r>
          </w:p>
        </w:tc>
        <w:tc>
          <w:tcPr>
            <w:tcW w:w="851" w:type="dxa"/>
            <w:vAlign w:val="center"/>
          </w:tcPr>
          <w:p w14:paraId="416598DF"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8</w:t>
            </w:r>
          </w:p>
        </w:tc>
        <w:tc>
          <w:tcPr>
            <w:tcW w:w="850" w:type="dxa"/>
            <w:vAlign w:val="center"/>
          </w:tcPr>
          <w:p w14:paraId="71A668C4"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44</w:t>
            </w:r>
          </w:p>
        </w:tc>
        <w:tc>
          <w:tcPr>
            <w:tcW w:w="1134" w:type="dxa"/>
            <w:vAlign w:val="center"/>
          </w:tcPr>
          <w:p w14:paraId="180E2B87"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401</w:t>
            </w:r>
          </w:p>
        </w:tc>
        <w:tc>
          <w:tcPr>
            <w:tcW w:w="1843" w:type="dxa"/>
            <w:vAlign w:val="center"/>
          </w:tcPr>
          <w:p w14:paraId="72A8AB7D"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50,1</w:t>
            </w:r>
          </w:p>
        </w:tc>
        <w:tc>
          <w:tcPr>
            <w:tcW w:w="2118" w:type="dxa"/>
            <w:vAlign w:val="center"/>
          </w:tcPr>
          <w:p w14:paraId="4BC7C542" w14:textId="77777777" w:rsidR="00C46CF6" w:rsidRPr="00C46CF6" w:rsidRDefault="00C46CF6" w:rsidP="003E3B10">
            <w:pPr>
              <w:spacing w:before="100" w:beforeAutospacing="1" w:after="100" w:afterAutospacing="1"/>
              <w:ind w:left="70" w:hanging="70"/>
              <w:jc w:val="right"/>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7,7</w:t>
            </w:r>
          </w:p>
        </w:tc>
      </w:tr>
      <w:tr w:rsidR="00C46CF6" w:rsidRPr="00830C61" w14:paraId="31783EA1" w14:textId="77777777" w:rsidTr="005D75B9">
        <w:trPr>
          <w:trHeight w:val="30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49E9F80C" w14:textId="77777777" w:rsidR="00C46CF6" w:rsidRPr="00C46CF6" w:rsidRDefault="00C46CF6" w:rsidP="00C46CF6">
            <w:pPr>
              <w:spacing w:before="100" w:beforeAutospacing="1" w:after="100" w:afterAutospacing="1"/>
              <w:ind w:left="70" w:hanging="70"/>
              <w:rPr>
                <w:rFonts w:ascii="Inria Sans" w:eastAsia="Calibri" w:hAnsi="Inria Sans" w:cstheme="minorHAnsi"/>
                <w:b w:val="0"/>
                <w:bCs w:val="0"/>
                <w:color w:val="000000"/>
                <w:sz w:val="20"/>
                <w:szCs w:val="20"/>
                <w:lang w:eastAsia="sl-SI"/>
              </w:rPr>
            </w:pPr>
            <w:r w:rsidRPr="00C46CF6">
              <w:rPr>
                <w:rFonts w:ascii="Inria Sans" w:eastAsia="Calibri" w:hAnsi="Inria Sans" w:cstheme="minorHAnsi"/>
                <w:b w:val="0"/>
                <w:bCs w:val="0"/>
                <w:color w:val="000000"/>
                <w:sz w:val="20"/>
                <w:szCs w:val="20"/>
                <w:lang w:eastAsia="sl-SI"/>
              </w:rPr>
              <w:t>Triglavski narodni park</w:t>
            </w:r>
          </w:p>
        </w:tc>
        <w:tc>
          <w:tcPr>
            <w:tcW w:w="851" w:type="dxa"/>
            <w:vAlign w:val="center"/>
          </w:tcPr>
          <w:p w14:paraId="2FDDB2A9"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20</w:t>
            </w:r>
          </w:p>
        </w:tc>
        <w:tc>
          <w:tcPr>
            <w:tcW w:w="850" w:type="dxa"/>
            <w:vAlign w:val="center"/>
          </w:tcPr>
          <w:p w14:paraId="671BD01D"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0</w:t>
            </w:r>
          </w:p>
        </w:tc>
        <w:tc>
          <w:tcPr>
            <w:tcW w:w="1134" w:type="dxa"/>
            <w:vAlign w:val="center"/>
          </w:tcPr>
          <w:p w14:paraId="310BD6C2"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83985</w:t>
            </w:r>
          </w:p>
        </w:tc>
        <w:tc>
          <w:tcPr>
            <w:tcW w:w="1843" w:type="dxa"/>
            <w:vAlign w:val="center"/>
          </w:tcPr>
          <w:p w14:paraId="2E3A8B5F"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4199,3</w:t>
            </w:r>
          </w:p>
        </w:tc>
        <w:tc>
          <w:tcPr>
            <w:tcW w:w="2118" w:type="dxa"/>
            <w:vAlign w:val="center"/>
          </w:tcPr>
          <w:p w14:paraId="17018C83" w14:textId="77777777" w:rsidR="00C46CF6" w:rsidRPr="00C46CF6" w:rsidRDefault="00C46CF6" w:rsidP="003E3B10">
            <w:pPr>
              <w:spacing w:before="100" w:beforeAutospacing="1" w:after="100" w:afterAutospacing="1"/>
              <w:ind w:left="70" w:hanging="70"/>
              <w:jc w:val="right"/>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4199,3</w:t>
            </w:r>
          </w:p>
        </w:tc>
      </w:tr>
      <w:tr w:rsidR="00C46CF6" w:rsidRPr="00830C61" w14:paraId="60C7649E" w14:textId="77777777" w:rsidTr="005D75B9">
        <w:trPr>
          <w:trHeight w:val="30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6D077370" w14:textId="77777777" w:rsidR="00C46CF6" w:rsidRPr="00C46CF6" w:rsidRDefault="00C46CF6" w:rsidP="00C46CF6">
            <w:pPr>
              <w:spacing w:before="100" w:beforeAutospacing="1" w:after="100" w:afterAutospacing="1"/>
              <w:ind w:left="70" w:hanging="70"/>
              <w:rPr>
                <w:rFonts w:ascii="Inria Sans" w:eastAsia="Calibri" w:hAnsi="Inria Sans" w:cstheme="minorHAnsi"/>
                <w:b w:val="0"/>
                <w:bCs w:val="0"/>
                <w:color w:val="000000"/>
                <w:sz w:val="20"/>
                <w:szCs w:val="20"/>
                <w:lang w:eastAsia="sl-SI"/>
              </w:rPr>
            </w:pPr>
            <w:r w:rsidRPr="00C46CF6">
              <w:rPr>
                <w:rFonts w:ascii="Inria Sans" w:eastAsia="Calibri" w:hAnsi="Inria Sans" w:cstheme="minorHAnsi"/>
                <w:b w:val="0"/>
                <w:bCs w:val="0"/>
                <w:color w:val="000000"/>
                <w:sz w:val="20"/>
                <w:szCs w:val="20"/>
                <w:lang w:eastAsia="sl-SI"/>
              </w:rPr>
              <w:t>Krajinski park Radensko polje</w:t>
            </w:r>
          </w:p>
        </w:tc>
        <w:tc>
          <w:tcPr>
            <w:tcW w:w="851" w:type="dxa"/>
            <w:vAlign w:val="center"/>
          </w:tcPr>
          <w:p w14:paraId="51E47E6E"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1</w:t>
            </w:r>
          </w:p>
        </w:tc>
        <w:tc>
          <w:tcPr>
            <w:tcW w:w="850" w:type="dxa"/>
            <w:vAlign w:val="center"/>
          </w:tcPr>
          <w:p w14:paraId="45D32DC8"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0</w:t>
            </w:r>
          </w:p>
        </w:tc>
        <w:tc>
          <w:tcPr>
            <w:tcW w:w="1134" w:type="dxa"/>
            <w:vAlign w:val="center"/>
          </w:tcPr>
          <w:p w14:paraId="51903A1B"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1497</w:t>
            </w:r>
          </w:p>
        </w:tc>
        <w:tc>
          <w:tcPr>
            <w:tcW w:w="1843" w:type="dxa"/>
            <w:vAlign w:val="center"/>
          </w:tcPr>
          <w:p w14:paraId="2511FF98"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1497</w:t>
            </w:r>
          </w:p>
        </w:tc>
        <w:tc>
          <w:tcPr>
            <w:tcW w:w="2118" w:type="dxa"/>
            <w:vAlign w:val="center"/>
          </w:tcPr>
          <w:p w14:paraId="3E871F45" w14:textId="77777777" w:rsidR="00C46CF6" w:rsidRPr="00C46CF6" w:rsidRDefault="00C46CF6" w:rsidP="003E3B10">
            <w:pPr>
              <w:spacing w:before="100" w:beforeAutospacing="1" w:after="100" w:afterAutospacing="1"/>
              <w:ind w:left="70" w:hanging="70"/>
              <w:jc w:val="right"/>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1497</w:t>
            </w:r>
          </w:p>
        </w:tc>
      </w:tr>
      <w:tr w:rsidR="00C46CF6" w:rsidRPr="00830C61" w14:paraId="22937B33" w14:textId="77777777" w:rsidTr="005D75B9">
        <w:trPr>
          <w:trHeight w:val="30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5C6BF756" w14:textId="07A1D942" w:rsidR="00C46CF6" w:rsidRPr="00C46CF6" w:rsidRDefault="00C46CF6" w:rsidP="00C46CF6">
            <w:pPr>
              <w:spacing w:before="100" w:beforeAutospacing="1" w:after="100" w:afterAutospacing="1"/>
              <w:ind w:left="70" w:hanging="70"/>
              <w:rPr>
                <w:rFonts w:ascii="Inria Sans" w:eastAsia="Calibri" w:hAnsi="Inria Sans" w:cstheme="minorHAnsi"/>
                <w:color w:val="000000"/>
                <w:sz w:val="20"/>
                <w:szCs w:val="20"/>
                <w:lang w:eastAsia="sl-SI"/>
              </w:rPr>
            </w:pPr>
            <w:r w:rsidRPr="00C46CF6">
              <w:rPr>
                <w:rFonts w:ascii="Inria Sans" w:eastAsia="Calibri" w:hAnsi="Inria Sans" w:cstheme="minorHAnsi"/>
                <w:color w:val="000000"/>
                <w:sz w:val="20"/>
                <w:szCs w:val="20"/>
                <w:lang w:eastAsia="sl-SI"/>
              </w:rPr>
              <w:t>Skupaj</w:t>
            </w:r>
          </w:p>
        </w:tc>
        <w:tc>
          <w:tcPr>
            <w:tcW w:w="851" w:type="dxa"/>
            <w:vAlign w:val="center"/>
          </w:tcPr>
          <w:p w14:paraId="34FC7456"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55</w:t>
            </w:r>
          </w:p>
        </w:tc>
        <w:tc>
          <w:tcPr>
            <w:tcW w:w="850" w:type="dxa"/>
            <w:vAlign w:val="center"/>
          </w:tcPr>
          <w:p w14:paraId="5407D5C4"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57</w:t>
            </w:r>
          </w:p>
        </w:tc>
        <w:tc>
          <w:tcPr>
            <w:tcW w:w="1134" w:type="dxa"/>
            <w:vAlign w:val="center"/>
          </w:tcPr>
          <w:p w14:paraId="4BA0A7D4"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195273</w:t>
            </w:r>
          </w:p>
        </w:tc>
        <w:tc>
          <w:tcPr>
            <w:tcW w:w="1843" w:type="dxa"/>
            <w:vAlign w:val="center"/>
          </w:tcPr>
          <w:p w14:paraId="6D5351DF" w14:textId="77777777" w:rsidR="00C46CF6" w:rsidRPr="00C46CF6" w:rsidRDefault="00C46CF6" w:rsidP="00C46CF6">
            <w:pPr>
              <w:spacing w:before="100" w:beforeAutospacing="1" w:after="100" w:afterAutospacing="1"/>
              <w:ind w:left="70" w:hanging="70"/>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3550,4</w:t>
            </w:r>
          </w:p>
        </w:tc>
        <w:tc>
          <w:tcPr>
            <w:tcW w:w="2118" w:type="dxa"/>
            <w:vAlign w:val="center"/>
          </w:tcPr>
          <w:p w14:paraId="3078BA65" w14:textId="77777777" w:rsidR="00C46CF6" w:rsidRPr="00C46CF6" w:rsidRDefault="00C46CF6" w:rsidP="003E3B10">
            <w:pPr>
              <w:spacing w:before="100" w:beforeAutospacing="1" w:after="100" w:afterAutospacing="1"/>
              <w:ind w:left="70" w:hanging="70"/>
              <w:jc w:val="right"/>
              <w:cnfStyle w:val="000000000000" w:firstRow="0" w:lastRow="0" w:firstColumn="0" w:lastColumn="0" w:oddVBand="0" w:evenVBand="0" w:oddHBand="0" w:evenHBand="0" w:firstRowFirstColumn="0" w:firstRowLastColumn="0" w:lastRowFirstColumn="0" w:lastRowLastColumn="0"/>
              <w:rPr>
                <w:rFonts w:ascii="Inria Sans" w:eastAsia="Calibri" w:hAnsi="Inria Sans" w:cstheme="minorHAnsi"/>
                <w:b/>
                <w:bCs/>
                <w:color w:val="000000"/>
                <w:sz w:val="20"/>
                <w:szCs w:val="20"/>
                <w:lang w:eastAsia="sl-SI"/>
              </w:rPr>
            </w:pPr>
            <w:r w:rsidRPr="00C46CF6">
              <w:rPr>
                <w:rFonts w:ascii="Inria Sans" w:eastAsia="Calibri" w:hAnsi="Inria Sans" w:cstheme="minorHAnsi"/>
                <w:b/>
                <w:bCs/>
                <w:color w:val="000000"/>
                <w:sz w:val="20"/>
                <w:szCs w:val="20"/>
                <w:lang w:eastAsia="sl-SI"/>
              </w:rPr>
              <w:t>1743,5</w:t>
            </w:r>
          </w:p>
        </w:tc>
      </w:tr>
    </w:tbl>
    <w:p w14:paraId="5FFAD288" w14:textId="77777777" w:rsidR="00E562C5" w:rsidRPr="00E562C5" w:rsidRDefault="00E562C5" w:rsidP="00E562C5">
      <w:pPr>
        <w:rPr>
          <w:rFonts w:cs="Arial"/>
        </w:rPr>
      </w:pPr>
    </w:p>
    <w:p w14:paraId="48824411" w14:textId="189AFF5C" w:rsidR="004B0EDC" w:rsidRDefault="004B0EDC" w:rsidP="00D628BA">
      <w:pPr>
        <w:rPr>
          <w:rFonts w:cs="Arial"/>
          <w:b/>
          <w:bCs/>
          <w:szCs w:val="24"/>
        </w:rPr>
      </w:pPr>
      <w:r w:rsidRPr="004B0EDC">
        <w:rPr>
          <w:rFonts w:cs="Arial"/>
          <w:b/>
          <w:bCs/>
          <w:szCs w:val="24"/>
        </w:rPr>
        <w:t>Gozdarski nadzor</w:t>
      </w:r>
    </w:p>
    <w:p w14:paraId="3AF9847C" w14:textId="1636D91C" w:rsidR="004B0EDC" w:rsidRPr="004B0EDC" w:rsidRDefault="005302C5" w:rsidP="004B0EDC">
      <w:pPr>
        <w:rPr>
          <w:rFonts w:cs="Arial"/>
          <w:szCs w:val="24"/>
        </w:rPr>
      </w:pPr>
      <w:r>
        <w:rPr>
          <w:rFonts w:cs="Arial"/>
          <w:szCs w:val="24"/>
        </w:rPr>
        <w:t xml:space="preserve">Ker </w:t>
      </w:r>
      <w:r w:rsidR="004B0EDC" w:rsidRPr="004B0EDC">
        <w:rPr>
          <w:rFonts w:cs="Arial"/>
          <w:szCs w:val="24"/>
        </w:rPr>
        <w:t xml:space="preserve">večina zaposlenih </w:t>
      </w:r>
      <w:r>
        <w:rPr>
          <w:rFonts w:cs="Arial"/>
          <w:szCs w:val="24"/>
        </w:rPr>
        <w:t xml:space="preserve">na ZGS </w:t>
      </w:r>
      <w:r w:rsidR="004B0EDC" w:rsidRPr="004B0EDC">
        <w:rPr>
          <w:rFonts w:cs="Arial"/>
          <w:szCs w:val="24"/>
        </w:rPr>
        <w:t>ni</w:t>
      </w:r>
      <w:r>
        <w:rPr>
          <w:rFonts w:cs="Arial"/>
          <w:szCs w:val="24"/>
        </w:rPr>
        <w:t xml:space="preserve"> imela </w:t>
      </w:r>
      <w:r w:rsidR="004B0EDC" w:rsidRPr="004B0EDC">
        <w:rPr>
          <w:rFonts w:cs="Arial"/>
          <w:szCs w:val="24"/>
        </w:rPr>
        <w:t xml:space="preserve">opravljenega usposabljanja za vodenje in odločanje v </w:t>
      </w:r>
      <w:proofErr w:type="spellStart"/>
      <w:r w:rsidR="004B0EDC" w:rsidRPr="004B0EDC">
        <w:rPr>
          <w:rFonts w:cs="Arial"/>
          <w:szCs w:val="24"/>
        </w:rPr>
        <w:t>prekrškovnem</w:t>
      </w:r>
      <w:proofErr w:type="spellEnd"/>
      <w:r w:rsidR="004B0EDC" w:rsidRPr="004B0EDC">
        <w:rPr>
          <w:rFonts w:cs="Arial"/>
          <w:szCs w:val="24"/>
        </w:rPr>
        <w:t xml:space="preserve"> postopku, so se aktivnosti gozdarskega nadzora </w:t>
      </w:r>
      <w:r>
        <w:rPr>
          <w:rFonts w:cs="Arial"/>
          <w:szCs w:val="24"/>
        </w:rPr>
        <w:t xml:space="preserve">s strani ZGS </w:t>
      </w:r>
      <w:r w:rsidR="004B0EDC" w:rsidRPr="004B0EDC">
        <w:rPr>
          <w:rFonts w:cs="Arial"/>
          <w:szCs w:val="24"/>
        </w:rPr>
        <w:t>prednostno izvaja</w:t>
      </w:r>
      <w:r w:rsidR="004848BC">
        <w:rPr>
          <w:rFonts w:cs="Arial"/>
          <w:szCs w:val="24"/>
        </w:rPr>
        <w:t>le</w:t>
      </w:r>
      <w:r w:rsidR="004B0EDC" w:rsidRPr="004B0EDC">
        <w:rPr>
          <w:rFonts w:cs="Arial"/>
          <w:szCs w:val="24"/>
        </w:rPr>
        <w:t xml:space="preserve"> na način ozaveščanja obiskovalcev gozda glede spoštovanja predpisov s področja gozdarstva v sodelovanju z Inšpekcijo za gozdarstvo. Najpomembnejši del aktivnosti gozdarskega nadzora je tako predstavljalo ozaveščanje in opozarjanje obiskovalcev gozda na kršitve področne zakonodaje in podajanje prijav oziroma predlogov za uvedbo </w:t>
      </w:r>
      <w:proofErr w:type="spellStart"/>
      <w:r w:rsidR="004B0EDC" w:rsidRPr="004B0EDC">
        <w:rPr>
          <w:rFonts w:cs="Arial"/>
          <w:szCs w:val="24"/>
        </w:rPr>
        <w:t>prekrškovnega</w:t>
      </w:r>
      <w:proofErr w:type="spellEnd"/>
      <w:r w:rsidR="004B0EDC" w:rsidRPr="004B0EDC">
        <w:rPr>
          <w:rFonts w:cs="Arial"/>
          <w:szCs w:val="24"/>
        </w:rPr>
        <w:t xml:space="preserve"> postopka. </w:t>
      </w:r>
    </w:p>
    <w:p w14:paraId="4BF61CA9" w14:textId="794D5C85" w:rsidR="005302C5" w:rsidRDefault="004B0EDC" w:rsidP="004B0EDC">
      <w:pPr>
        <w:rPr>
          <w:rFonts w:cs="Arial"/>
          <w:szCs w:val="24"/>
        </w:rPr>
      </w:pPr>
      <w:r w:rsidRPr="004B0EDC">
        <w:rPr>
          <w:rFonts w:cs="Arial"/>
          <w:szCs w:val="24"/>
        </w:rPr>
        <w:t xml:space="preserve">Med leti 2015 in 2022 se je področje gozdarskega nadzora postopoma razvijalo, hkrati se je na ZGS izvajal tako gozdarski kot naravovarstveni nadzor. </w:t>
      </w:r>
      <w:r w:rsidR="005302C5" w:rsidRPr="004B0EDC">
        <w:rPr>
          <w:rFonts w:cs="Arial"/>
          <w:szCs w:val="24"/>
        </w:rPr>
        <w:t xml:space="preserve">Od leta 2017 od leta 2019 so zaposleni ZGS redno samostojno izvajali gozdarski nadzor in/ali v sodelovanju z Inšpekcijo za gozdarstvo. Med letoma 2020 in 2021 se je v času epidemije Covid-19 bistveno povečal obisk gozdov, zato se je gozdarski nadzor izvajal kot ena izmed prednostnih nalog javno gozdarske službe. </w:t>
      </w:r>
    </w:p>
    <w:p w14:paraId="3F6C7A3C" w14:textId="5CDB4ED2" w:rsidR="005302C5" w:rsidRDefault="004B0EDC" w:rsidP="004B0EDC">
      <w:pPr>
        <w:rPr>
          <w:rFonts w:cs="Arial"/>
          <w:szCs w:val="24"/>
        </w:rPr>
      </w:pPr>
      <w:r w:rsidRPr="004B0EDC">
        <w:rPr>
          <w:rFonts w:cs="Arial"/>
          <w:szCs w:val="24"/>
        </w:rPr>
        <w:t xml:space="preserve">Naravovarstveni nadzor se je pilotno izvajal predvsem na področju Pohorja v okviru projekta Pohorka. </w:t>
      </w:r>
      <w:r w:rsidR="005302C5" w:rsidRPr="004B0EDC">
        <w:rPr>
          <w:rFonts w:cs="Arial"/>
          <w:szCs w:val="24"/>
        </w:rPr>
        <w:t>– Vizija Pohorje 2030, kjer je ZGS v obdobju med septembrom 2021 in oktobrom 2023 pripravil pilotno zasnovo in izvedbo neposrednega nadzora v naravi in/ali nadzora v gozdnem prostoru s podpornimi aktivnostmi in ter tako pripomogel k vzpostavljanju mirnih con na območju Pohorja. V sklopu projekta je bilo v tem času skupno izvedenih 782,5 ur nadzora.</w:t>
      </w:r>
    </w:p>
    <w:p w14:paraId="73C13FAF" w14:textId="27E34E02" w:rsidR="000D3A58" w:rsidRPr="000D3A58" w:rsidRDefault="004B0EDC" w:rsidP="000D3A58">
      <w:pPr>
        <w:rPr>
          <w:rFonts w:cs="Arial"/>
          <w:szCs w:val="24"/>
        </w:rPr>
      </w:pPr>
      <w:r w:rsidRPr="004B0EDC">
        <w:rPr>
          <w:rFonts w:cs="Arial"/>
          <w:szCs w:val="24"/>
        </w:rPr>
        <w:t xml:space="preserve">Do ključnega premika na področju dela pa je prišlo aprila 2023, ko se je na ZGS ustanovila služba za gozdarski nadzor in se je pristopilo izključno k izvajanju gozdarskega nadzora. </w:t>
      </w:r>
      <w:r w:rsidR="000D3A58" w:rsidRPr="000D3A58">
        <w:rPr>
          <w:rFonts w:cs="Arial"/>
          <w:szCs w:val="24"/>
        </w:rPr>
        <w:t>Na vsaki območni enoti ZGS je bil imenovan koordinatorja gozdarskega nadzora in pomočnika koordinatorja</w:t>
      </w:r>
      <w:r w:rsidR="000D3A58">
        <w:rPr>
          <w:rFonts w:cs="Arial"/>
          <w:szCs w:val="24"/>
        </w:rPr>
        <w:t xml:space="preserve">. </w:t>
      </w:r>
      <w:r w:rsidR="000D3A58" w:rsidRPr="000D3A58">
        <w:rPr>
          <w:rFonts w:cs="Arial"/>
          <w:szCs w:val="24"/>
        </w:rPr>
        <w:t>Aktivnosti gozdarskega nadzora</w:t>
      </w:r>
      <w:r w:rsidR="000D3A58">
        <w:rPr>
          <w:rFonts w:cs="Arial"/>
          <w:szCs w:val="24"/>
        </w:rPr>
        <w:t xml:space="preserve"> je</w:t>
      </w:r>
      <w:r w:rsidR="000D3A58" w:rsidRPr="000D3A58">
        <w:rPr>
          <w:rFonts w:cs="Arial"/>
          <w:szCs w:val="24"/>
        </w:rPr>
        <w:t xml:space="preserve"> izvaja</w:t>
      </w:r>
      <w:r w:rsidR="000D3A58">
        <w:rPr>
          <w:rFonts w:cs="Arial"/>
          <w:szCs w:val="24"/>
        </w:rPr>
        <w:t>lo</w:t>
      </w:r>
      <w:r w:rsidR="000D3A58" w:rsidRPr="000D3A58">
        <w:rPr>
          <w:rFonts w:cs="Arial"/>
          <w:szCs w:val="24"/>
        </w:rPr>
        <w:t xml:space="preserve"> terensko osebje, tj. revirni gozdarji znotraj svojega revirja, ki </w:t>
      </w:r>
      <w:r w:rsidR="000D3A58" w:rsidRPr="000D3A58">
        <w:rPr>
          <w:rFonts w:cs="Arial"/>
          <w:szCs w:val="24"/>
        </w:rPr>
        <w:lastRenderedPageBreak/>
        <w:t xml:space="preserve">dejansko stanje v revirju najboljše poznajo in lahko na kršitve hitro odreagirajo. Nadzor se </w:t>
      </w:r>
      <w:r w:rsidR="000D3A58">
        <w:rPr>
          <w:rFonts w:cs="Arial"/>
          <w:szCs w:val="24"/>
        </w:rPr>
        <w:t xml:space="preserve">je </w:t>
      </w:r>
      <w:r w:rsidR="000D3A58" w:rsidRPr="000D3A58">
        <w:rPr>
          <w:rFonts w:cs="Arial"/>
          <w:szCs w:val="24"/>
        </w:rPr>
        <w:t>ciljno usmerja</w:t>
      </w:r>
      <w:r w:rsidR="000D3A58">
        <w:rPr>
          <w:rFonts w:cs="Arial"/>
          <w:szCs w:val="24"/>
        </w:rPr>
        <w:t>l</w:t>
      </w:r>
      <w:r w:rsidR="000D3A58" w:rsidRPr="000D3A58">
        <w:rPr>
          <w:rFonts w:cs="Arial"/>
          <w:szCs w:val="24"/>
        </w:rPr>
        <w:t xml:space="preserve"> na območja, ki so bila bolj obremenjena z vidika obiskovalcev gozda. Na zavarovanih območjih se</w:t>
      </w:r>
      <w:r w:rsidR="000D3A58">
        <w:rPr>
          <w:rFonts w:cs="Arial"/>
          <w:szCs w:val="24"/>
        </w:rPr>
        <w:t xml:space="preserve"> je</w:t>
      </w:r>
      <w:r w:rsidR="000D3A58" w:rsidRPr="000D3A58">
        <w:rPr>
          <w:rFonts w:cs="Arial"/>
          <w:szCs w:val="24"/>
        </w:rPr>
        <w:t xml:space="preserve"> nadzor izvaja</w:t>
      </w:r>
      <w:r w:rsidR="000D3A58">
        <w:rPr>
          <w:rFonts w:cs="Arial"/>
          <w:szCs w:val="24"/>
        </w:rPr>
        <w:t>l</w:t>
      </w:r>
      <w:r w:rsidR="000D3A58" w:rsidRPr="000D3A58">
        <w:rPr>
          <w:rFonts w:cs="Arial"/>
          <w:szCs w:val="24"/>
        </w:rPr>
        <w:t xml:space="preserve"> skladno z dogovorom z upravljavci zavarovanih območji. Izdelana je bila tudi aplikacija za beleženje gozdarskega nadzora, ki je namenjena vnosu izvedenih gozdarskih nadzorov in pregledu podatkov.</w:t>
      </w:r>
    </w:p>
    <w:p w14:paraId="610C0F14" w14:textId="5785C4B9" w:rsidR="004B0EDC" w:rsidRPr="004B0EDC" w:rsidRDefault="004B0EDC" w:rsidP="00D628BA">
      <w:pPr>
        <w:rPr>
          <w:rFonts w:cs="Arial"/>
          <w:szCs w:val="24"/>
        </w:rPr>
      </w:pPr>
      <w:r w:rsidRPr="004B0EDC">
        <w:rPr>
          <w:rFonts w:cs="Arial"/>
          <w:szCs w:val="24"/>
        </w:rPr>
        <w:t>V letih od 2015 do 2023 je bilo skupno opravljenih 55</w:t>
      </w:r>
      <w:r w:rsidR="004848BC">
        <w:rPr>
          <w:rFonts w:cs="Arial"/>
          <w:szCs w:val="24"/>
        </w:rPr>
        <w:t>.</w:t>
      </w:r>
      <w:r w:rsidRPr="004B0EDC">
        <w:rPr>
          <w:rFonts w:cs="Arial"/>
          <w:szCs w:val="24"/>
        </w:rPr>
        <w:t>820 ur gozdarskega nadzora. Zaposleni ZGS so v 6</w:t>
      </w:r>
      <w:r w:rsidR="004848BC">
        <w:rPr>
          <w:rFonts w:cs="Arial"/>
          <w:szCs w:val="24"/>
        </w:rPr>
        <w:t>.</w:t>
      </w:r>
      <w:r w:rsidRPr="004B0EDC">
        <w:rPr>
          <w:rFonts w:cs="Arial"/>
          <w:szCs w:val="24"/>
        </w:rPr>
        <w:t>681 primerih opozorili obiskovalce gozda o pravilih ravnanja v gozdu. Podanih je bilo 1</w:t>
      </w:r>
      <w:r w:rsidR="004848BC">
        <w:rPr>
          <w:rFonts w:cs="Arial"/>
          <w:szCs w:val="24"/>
        </w:rPr>
        <w:t>.</w:t>
      </w:r>
      <w:r w:rsidRPr="004B0EDC">
        <w:rPr>
          <w:rFonts w:cs="Arial"/>
          <w:szCs w:val="24"/>
        </w:rPr>
        <w:t>757 prijav na pristojne inšpekcijske službe.</w:t>
      </w:r>
    </w:p>
    <w:p w14:paraId="5588DBC3" w14:textId="77777777" w:rsidR="002F4368" w:rsidRPr="00BD7BE3" w:rsidRDefault="00604F3F" w:rsidP="00271613">
      <w:pPr>
        <w:pStyle w:val="Naslov1LIFE"/>
      </w:pPr>
      <w:r w:rsidRPr="00BD7BE3">
        <w:br w:type="page"/>
      </w:r>
      <w:bookmarkStart w:id="94" w:name="_Hlk89347548"/>
      <w:bookmarkStart w:id="95" w:name="_Toc213338097"/>
      <w:r w:rsidR="00827FB4" w:rsidRPr="00BD7BE3">
        <w:lastRenderedPageBreak/>
        <w:t>OSTALI UKREPI</w:t>
      </w:r>
      <w:bookmarkEnd w:id="95"/>
    </w:p>
    <w:bookmarkEnd w:id="94"/>
    <w:p w14:paraId="3955B22F" w14:textId="53E5AE71" w:rsidR="00624A49" w:rsidRDefault="00920A3A" w:rsidP="006C7AED">
      <w:pPr>
        <w:rPr>
          <w:rFonts w:cs="Arial"/>
        </w:rPr>
      </w:pPr>
      <w:r>
        <w:rPr>
          <w:rFonts w:cs="Arial"/>
        </w:rPr>
        <w:t xml:space="preserve">V prilogi »Cilji in ukrepi« </w:t>
      </w:r>
      <w:r w:rsidR="00813FAE" w:rsidRPr="00813FAE">
        <w:rPr>
          <w:rFonts w:cs="Arial"/>
        </w:rPr>
        <w:t>PUN 2015–2020</w:t>
      </w:r>
      <w:r>
        <w:rPr>
          <w:rFonts w:cs="Arial"/>
        </w:rPr>
        <w:t xml:space="preserve"> je </w:t>
      </w:r>
      <w:r w:rsidR="00315261">
        <w:rPr>
          <w:rFonts w:cs="Arial"/>
        </w:rPr>
        <w:t xml:space="preserve">bilo </w:t>
      </w:r>
      <w:r>
        <w:rPr>
          <w:rFonts w:cs="Arial"/>
        </w:rPr>
        <w:t xml:space="preserve">navedenih še </w:t>
      </w:r>
      <w:r w:rsidR="007C232C">
        <w:rPr>
          <w:rFonts w:cs="Arial"/>
        </w:rPr>
        <w:t>29</w:t>
      </w:r>
      <w:r>
        <w:rPr>
          <w:rFonts w:cs="Arial"/>
        </w:rPr>
        <w:t xml:space="preserve"> vrstic, kjer </w:t>
      </w:r>
      <w:r w:rsidR="00206958">
        <w:rPr>
          <w:rFonts w:cs="Arial"/>
        </w:rPr>
        <w:t xml:space="preserve">so bile </w:t>
      </w:r>
      <w:r>
        <w:rPr>
          <w:rFonts w:cs="Arial"/>
        </w:rPr>
        <w:t xml:space="preserve">vsebine vezane na upravljanje infrastrukture </w:t>
      </w:r>
      <w:r w:rsidR="00DD75D0">
        <w:rPr>
          <w:rFonts w:cs="Arial"/>
        </w:rPr>
        <w:t>ali</w:t>
      </w:r>
      <w:r>
        <w:rPr>
          <w:rFonts w:cs="Arial"/>
        </w:rPr>
        <w:t xml:space="preserve"> </w:t>
      </w:r>
      <w:r w:rsidR="007C232C">
        <w:rPr>
          <w:rFonts w:cs="Arial"/>
        </w:rPr>
        <w:t xml:space="preserve">na </w:t>
      </w:r>
      <w:r w:rsidR="00DD75D0">
        <w:rPr>
          <w:rFonts w:cs="Arial"/>
        </w:rPr>
        <w:t>določene vsebine, ki jih izvajajo občinske javne službe</w:t>
      </w:r>
      <w:r w:rsidR="007C232C">
        <w:rPr>
          <w:rFonts w:cs="Arial"/>
        </w:rPr>
        <w:t xml:space="preserve">. </w:t>
      </w:r>
      <w:r>
        <w:rPr>
          <w:rFonts w:cs="Arial"/>
        </w:rPr>
        <w:t xml:space="preserve"> </w:t>
      </w:r>
    </w:p>
    <w:p w14:paraId="7E63A4C7" w14:textId="172C2488" w:rsidR="002F4368" w:rsidRPr="00D75066" w:rsidRDefault="002F4368" w:rsidP="006C7AED">
      <w:pPr>
        <w:rPr>
          <w:rFonts w:cs="Arial"/>
        </w:rPr>
      </w:pPr>
      <w:r w:rsidRPr="00D75066">
        <w:rPr>
          <w:rFonts w:cs="Arial"/>
        </w:rPr>
        <w:t>Za sektor »</w:t>
      </w:r>
      <w:r w:rsidR="006C7AED" w:rsidRPr="00D75066">
        <w:rPr>
          <w:rFonts w:cs="Arial"/>
        </w:rPr>
        <w:t>upravljanje infrastrukture</w:t>
      </w:r>
      <w:r w:rsidRPr="00D75066">
        <w:rPr>
          <w:rFonts w:cs="Arial"/>
        </w:rPr>
        <w:t xml:space="preserve">« je </w:t>
      </w:r>
      <w:r w:rsidR="00206958">
        <w:rPr>
          <w:rFonts w:cs="Arial"/>
        </w:rPr>
        <w:t xml:space="preserve">bilo </w:t>
      </w:r>
      <w:r w:rsidRPr="00D75066">
        <w:rPr>
          <w:rFonts w:cs="Arial"/>
        </w:rPr>
        <w:t xml:space="preserve">predvidenih </w:t>
      </w:r>
      <w:r w:rsidR="00920A3A">
        <w:rPr>
          <w:rFonts w:cs="Arial"/>
        </w:rPr>
        <w:t>pet</w:t>
      </w:r>
      <w:r w:rsidRPr="00D75066">
        <w:rPr>
          <w:rFonts w:cs="Arial"/>
        </w:rPr>
        <w:t xml:space="preserve"> ukrepov, kot odgovorni nosilec je</w:t>
      </w:r>
      <w:r w:rsidR="00315261">
        <w:rPr>
          <w:rFonts w:cs="Arial"/>
        </w:rPr>
        <w:t xml:space="preserve"> bil</w:t>
      </w:r>
      <w:r w:rsidRPr="00D75066">
        <w:rPr>
          <w:rFonts w:cs="Arial"/>
        </w:rPr>
        <w:t xml:space="preserve"> določen upravljavec omrežja, nobe</w:t>
      </w:r>
      <w:r w:rsidR="00920A3A">
        <w:rPr>
          <w:rFonts w:cs="Arial"/>
        </w:rPr>
        <w:t xml:space="preserve">den </w:t>
      </w:r>
      <w:r w:rsidRPr="00D75066">
        <w:rPr>
          <w:rFonts w:cs="Arial"/>
        </w:rPr>
        <w:t xml:space="preserve">od ukrepov pa ni </w:t>
      </w:r>
      <w:r w:rsidR="00315261">
        <w:rPr>
          <w:rFonts w:cs="Arial"/>
        </w:rPr>
        <w:t xml:space="preserve">bil </w:t>
      </w:r>
      <w:r w:rsidRPr="00D75066">
        <w:rPr>
          <w:rFonts w:cs="Arial"/>
        </w:rPr>
        <w:t xml:space="preserve">izveden. </w:t>
      </w:r>
      <w:r w:rsidR="00920A3A">
        <w:rPr>
          <w:rFonts w:cs="Arial"/>
        </w:rPr>
        <w:t>Štirje</w:t>
      </w:r>
      <w:r w:rsidRPr="00D75066">
        <w:rPr>
          <w:rFonts w:cs="Arial"/>
        </w:rPr>
        <w:t xml:space="preserve"> ukrepi </w:t>
      </w:r>
      <w:r w:rsidR="00315261">
        <w:rPr>
          <w:rFonts w:cs="Arial"/>
        </w:rPr>
        <w:t xml:space="preserve">so </w:t>
      </w:r>
      <w:r w:rsidRPr="00D75066">
        <w:rPr>
          <w:rFonts w:cs="Arial"/>
        </w:rPr>
        <w:t>se nanaša</w:t>
      </w:r>
      <w:r w:rsidR="00315261">
        <w:rPr>
          <w:rFonts w:cs="Arial"/>
        </w:rPr>
        <w:t>li</w:t>
      </w:r>
      <w:r w:rsidRPr="00D75066">
        <w:rPr>
          <w:rFonts w:cs="Arial"/>
        </w:rPr>
        <w:t xml:space="preserve"> na izboljšanje habitata vrste bela štorklja na </w:t>
      </w:r>
      <w:r w:rsidR="00920A3A">
        <w:rPr>
          <w:rFonts w:cs="Arial"/>
        </w:rPr>
        <w:t>štirih</w:t>
      </w:r>
      <w:r w:rsidRPr="00D75066">
        <w:rPr>
          <w:rFonts w:cs="Arial"/>
        </w:rPr>
        <w:t xml:space="preserve"> območjih, kjer je</w:t>
      </w:r>
      <w:r w:rsidR="00315261">
        <w:rPr>
          <w:rFonts w:cs="Arial"/>
        </w:rPr>
        <w:t xml:space="preserve"> bila</w:t>
      </w:r>
      <w:r w:rsidRPr="00D75066">
        <w:rPr>
          <w:rFonts w:cs="Arial"/>
        </w:rPr>
        <w:t xml:space="preserve"> predvidena izolacija električnih žic v okolici gnezd, </w:t>
      </w:r>
      <w:r w:rsidR="00920A3A">
        <w:rPr>
          <w:rFonts w:cs="Arial"/>
        </w:rPr>
        <w:t>en</w:t>
      </w:r>
      <w:r w:rsidRPr="00D75066">
        <w:rPr>
          <w:rFonts w:cs="Arial"/>
        </w:rPr>
        <w:t xml:space="preserve"> ukrep pa je </w:t>
      </w:r>
      <w:r w:rsidR="00315261">
        <w:rPr>
          <w:rFonts w:cs="Arial"/>
        </w:rPr>
        <w:t xml:space="preserve">bil </w:t>
      </w:r>
      <w:r w:rsidRPr="00D75066">
        <w:rPr>
          <w:rFonts w:cs="Arial"/>
        </w:rPr>
        <w:t>predviden za obnovo habitata vrste žerjav z izvedbo ukrepa markiranja ozemljitvenega vodnika daljnovoda.</w:t>
      </w:r>
    </w:p>
    <w:p w14:paraId="53848DD1" w14:textId="243CD9D6" w:rsidR="0039637E" w:rsidRPr="007C232C" w:rsidRDefault="002F4368" w:rsidP="007C232C">
      <w:pPr>
        <w:rPr>
          <w:rFonts w:eastAsia="Times New Roman" w:cs="Arial"/>
          <w:bCs/>
          <w:color w:val="267849"/>
          <w:sz w:val="36"/>
          <w:szCs w:val="36"/>
        </w:rPr>
      </w:pPr>
      <w:r w:rsidRPr="00D75066">
        <w:rPr>
          <w:rFonts w:cs="Arial"/>
        </w:rPr>
        <w:t xml:space="preserve">V </w:t>
      </w:r>
      <w:r w:rsidR="00813FAE" w:rsidRPr="00813FAE">
        <w:rPr>
          <w:rFonts w:cs="Arial"/>
        </w:rPr>
        <w:t>PUN 2015–2020</w:t>
      </w:r>
      <w:r w:rsidRPr="00D75066">
        <w:rPr>
          <w:rFonts w:cs="Arial"/>
        </w:rPr>
        <w:t xml:space="preserve"> je </w:t>
      </w:r>
      <w:r w:rsidR="00315261">
        <w:rPr>
          <w:rFonts w:cs="Arial"/>
        </w:rPr>
        <w:t xml:space="preserve">bilo </w:t>
      </w:r>
      <w:r w:rsidR="00920A3A">
        <w:rPr>
          <w:rFonts w:cs="Arial"/>
        </w:rPr>
        <w:t xml:space="preserve">pod »drugo« </w:t>
      </w:r>
      <w:r w:rsidRPr="00D75066">
        <w:rPr>
          <w:rFonts w:cs="Arial"/>
        </w:rPr>
        <w:t xml:space="preserve">navedenih še </w:t>
      </w:r>
      <w:r w:rsidR="007C232C">
        <w:rPr>
          <w:rFonts w:cs="Arial"/>
        </w:rPr>
        <w:t>24</w:t>
      </w:r>
      <w:r w:rsidRPr="00D75066">
        <w:rPr>
          <w:rFonts w:cs="Arial"/>
        </w:rPr>
        <w:t xml:space="preserve"> ukrepov za sektor »občinske javne službe«, kjer so </w:t>
      </w:r>
      <w:r w:rsidR="00315261">
        <w:rPr>
          <w:rFonts w:cs="Arial"/>
        </w:rPr>
        <w:t xml:space="preserve">bile kot </w:t>
      </w:r>
      <w:r w:rsidRPr="00D75066">
        <w:rPr>
          <w:rFonts w:cs="Arial"/>
        </w:rPr>
        <w:t xml:space="preserve">odgovorni nosilci </w:t>
      </w:r>
      <w:r w:rsidR="00315261">
        <w:rPr>
          <w:rFonts w:cs="Arial"/>
        </w:rPr>
        <w:t xml:space="preserve">navedene </w:t>
      </w:r>
      <w:r w:rsidRPr="00D75066">
        <w:rPr>
          <w:rFonts w:cs="Arial"/>
        </w:rPr>
        <w:t>občine, varstveni ukrepi pa</w:t>
      </w:r>
      <w:r w:rsidR="00315261">
        <w:rPr>
          <w:rFonts w:cs="Arial"/>
        </w:rPr>
        <w:t xml:space="preserve"> so</w:t>
      </w:r>
      <w:r w:rsidRPr="00D75066">
        <w:rPr>
          <w:rFonts w:cs="Arial"/>
        </w:rPr>
        <w:t xml:space="preserve"> se nanaša</w:t>
      </w:r>
      <w:r w:rsidR="00315261">
        <w:rPr>
          <w:rFonts w:cs="Arial"/>
        </w:rPr>
        <w:t>li</w:t>
      </w:r>
      <w:r w:rsidRPr="00D75066">
        <w:rPr>
          <w:rFonts w:cs="Arial"/>
        </w:rPr>
        <w:t xml:space="preserve"> na obnovitev, odstranjevanje črnih odlagališč in smeti, ureditev kanalizacije in čiščenja komunalnih vod, usmerjanje obiska in urejanje infrastrukture za obiskovalce ter vzdrževanje glavatih vrb. </w:t>
      </w:r>
      <w:r w:rsidR="007C232C">
        <w:rPr>
          <w:rFonts w:cs="Arial"/>
        </w:rPr>
        <w:t>16</w:t>
      </w:r>
      <w:r w:rsidR="00315261">
        <w:rPr>
          <w:rFonts w:cs="Arial"/>
        </w:rPr>
        <w:t xml:space="preserve"> ukrepov je bilo delno izvedenih</w:t>
      </w:r>
      <w:r w:rsidR="007C232C">
        <w:rPr>
          <w:rFonts w:cs="Arial"/>
        </w:rPr>
        <w:t xml:space="preserve"> oziroma so se še izvajali</w:t>
      </w:r>
      <w:r w:rsidR="00315261">
        <w:rPr>
          <w:rFonts w:cs="Arial"/>
        </w:rPr>
        <w:t xml:space="preserve">, </w:t>
      </w:r>
      <w:r w:rsidR="007C232C">
        <w:rPr>
          <w:rFonts w:cs="Arial"/>
        </w:rPr>
        <w:t xml:space="preserve">8 ukrepov pa ni bilo izvedenih </w:t>
      </w:r>
      <w:r w:rsidR="00315261">
        <w:rPr>
          <w:rFonts w:cs="Arial"/>
        </w:rPr>
        <w:t>(predvsem</w:t>
      </w:r>
      <w:r w:rsidR="00315261" w:rsidRPr="00315261">
        <w:t xml:space="preserve"> </w:t>
      </w:r>
      <w:r w:rsidR="00315261" w:rsidRPr="00315261">
        <w:rPr>
          <w:rFonts w:cs="Arial"/>
        </w:rPr>
        <w:t>urediti komunalne odtoke</w:t>
      </w:r>
      <w:r w:rsidR="00315261">
        <w:rPr>
          <w:rFonts w:cs="Arial"/>
        </w:rPr>
        <w:t xml:space="preserve">, </w:t>
      </w:r>
      <w:r w:rsidR="007C232C" w:rsidRPr="007C232C">
        <w:rPr>
          <w:rFonts w:cs="Arial"/>
        </w:rPr>
        <w:t xml:space="preserve">urediti nepropustne greznice </w:t>
      </w:r>
      <w:r w:rsidR="00315261">
        <w:rPr>
          <w:rFonts w:cs="Arial"/>
        </w:rPr>
        <w:t xml:space="preserve">ali </w:t>
      </w:r>
      <w:r w:rsidR="00315261" w:rsidRPr="00315261">
        <w:rPr>
          <w:rFonts w:cs="Arial"/>
        </w:rPr>
        <w:t>odstraniti odložene smeti</w:t>
      </w:r>
      <w:r w:rsidR="00315261">
        <w:rPr>
          <w:rFonts w:cs="Arial"/>
        </w:rPr>
        <w:t xml:space="preserve">) </w:t>
      </w:r>
      <w:r w:rsidR="007C232C">
        <w:rPr>
          <w:rFonts w:cs="Arial"/>
        </w:rPr>
        <w:t>.</w:t>
      </w:r>
      <w:r w:rsidR="00BD7BE3">
        <w:br w:type="page"/>
      </w:r>
      <w:r w:rsidR="00554F12" w:rsidRPr="00054F9C">
        <w:rPr>
          <w:rFonts w:eastAsia="Times New Roman" w:cs="Arial"/>
          <w:bCs/>
          <w:color w:val="267849"/>
          <w:sz w:val="36"/>
          <w:szCs w:val="36"/>
        </w:rPr>
        <w:lastRenderedPageBreak/>
        <w:t>ZAKLJUČEK</w:t>
      </w:r>
    </w:p>
    <w:p w14:paraId="53E39FF1" w14:textId="49D1176A" w:rsidR="000F3F81" w:rsidRDefault="00813FAE" w:rsidP="000E6AF2">
      <w:pPr>
        <w:spacing w:after="0"/>
        <w:rPr>
          <w:rFonts w:cs="Arial"/>
        </w:rPr>
      </w:pPr>
      <w:r w:rsidRPr="00813FAE">
        <w:rPr>
          <w:rFonts w:cs="Arial"/>
        </w:rPr>
        <w:t>Program upravljanja območij Natura 2000 (2015–2020)</w:t>
      </w:r>
      <w:r>
        <w:rPr>
          <w:rFonts w:cs="Arial"/>
        </w:rPr>
        <w:t xml:space="preserve"> </w:t>
      </w:r>
      <w:r w:rsidR="000F3F81">
        <w:rPr>
          <w:rFonts w:cs="Arial"/>
        </w:rPr>
        <w:t xml:space="preserve">je bil dokaj uspešno izveden, saj je bilo v navedenem obdobju </w:t>
      </w:r>
      <w:r w:rsidR="0097784D" w:rsidRPr="0097784D">
        <w:rPr>
          <w:rFonts w:cs="Arial"/>
        </w:rPr>
        <w:t>8</w:t>
      </w:r>
      <w:r w:rsidR="000F3F81">
        <w:rPr>
          <w:rFonts w:cs="Arial"/>
        </w:rPr>
        <w:t>7</w:t>
      </w:r>
      <w:r w:rsidR="0097784D" w:rsidRPr="0097784D">
        <w:rPr>
          <w:rFonts w:cs="Arial"/>
        </w:rPr>
        <w:t xml:space="preserve"> % ukrepov, ki so navedeni v prilogi 6.1 »Cilji in ukrepi« </w:t>
      </w:r>
      <w:r>
        <w:rPr>
          <w:rFonts w:cs="Arial"/>
        </w:rPr>
        <w:t>PUN 2015</w:t>
      </w:r>
      <w:r w:rsidRPr="00813FAE">
        <w:rPr>
          <w:rFonts w:cs="Arial"/>
        </w:rPr>
        <w:t>–</w:t>
      </w:r>
      <w:r>
        <w:rPr>
          <w:rFonts w:cs="Arial"/>
        </w:rPr>
        <w:t>2020</w:t>
      </w:r>
      <w:r w:rsidR="000F3F81">
        <w:rPr>
          <w:rFonts w:cs="Arial"/>
        </w:rPr>
        <w:t xml:space="preserve">, </w:t>
      </w:r>
      <w:r w:rsidR="0097784D" w:rsidRPr="0097784D">
        <w:rPr>
          <w:rFonts w:cs="Arial"/>
        </w:rPr>
        <w:t>izvedenih ali v določeni fazi izvajanja.</w:t>
      </w:r>
      <w:r w:rsidR="00C021F7">
        <w:rPr>
          <w:rFonts w:cs="Arial"/>
        </w:rPr>
        <w:t xml:space="preserve"> PUN 2015-2020 se je izvajal vse do leta 2023.</w:t>
      </w:r>
      <w:r w:rsidR="0097784D" w:rsidRPr="0097784D">
        <w:rPr>
          <w:rFonts w:cs="Arial"/>
        </w:rPr>
        <w:t xml:space="preserve"> Slednje predstavlja v primerjavi z izvajanjem preteklega programa za obdobje 2007</w:t>
      </w:r>
      <w:r w:rsidRPr="00813FAE">
        <w:rPr>
          <w:rFonts w:cs="Arial"/>
        </w:rPr>
        <w:t>–</w:t>
      </w:r>
      <w:r>
        <w:rPr>
          <w:rFonts w:cs="Arial"/>
        </w:rPr>
        <w:t>20</w:t>
      </w:r>
      <w:r w:rsidR="0097784D" w:rsidRPr="0097784D">
        <w:rPr>
          <w:rFonts w:cs="Arial"/>
        </w:rPr>
        <w:t xml:space="preserve">13 pomembno izboljšanje. </w:t>
      </w:r>
      <w:r w:rsidR="000F3F81">
        <w:rPr>
          <w:rFonts w:cs="Arial"/>
        </w:rPr>
        <w:t>Na skoraj vseh področjih</w:t>
      </w:r>
      <w:r w:rsidR="0097784D" w:rsidRPr="0097784D">
        <w:rPr>
          <w:rFonts w:cs="Arial"/>
        </w:rPr>
        <w:t xml:space="preserve"> se izvaja </w:t>
      </w:r>
      <w:r w:rsidR="000F3F81">
        <w:rPr>
          <w:rFonts w:cs="Arial"/>
        </w:rPr>
        <w:t xml:space="preserve">velika </w:t>
      </w:r>
      <w:r w:rsidR="0097784D" w:rsidRPr="0097784D">
        <w:rPr>
          <w:rFonts w:cs="Arial"/>
        </w:rPr>
        <w:t xml:space="preserve">večina zastavljenih ukrepov. </w:t>
      </w:r>
    </w:p>
    <w:p w14:paraId="4F61D531" w14:textId="77777777" w:rsidR="000F3F81" w:rsidRDefault="000F3F81" w:rsidP="000E6AF2">
      <w:pPr>
        <w:spacing w:after="0"/>
        <w:rPr>
          <w:rFonts w:cs="Arial"/>
        </w:rPr>
      </w:pPr>
    </w:p>
    <w:p w14:paraId="0957ECA8" w14:textId="60FE257F" w:rsidR="0097784D" w:rsidRDefault="000F3F81" w:rsidP="000E6AF2">
      <w:pPr>
        <w:spacing w:after="0"/>
        <w:rPr>
          <w:rFonts w:cs="Arial"/>
        </w:rPr>
      </w:pPr>
      <w:r>
        <w:rPr>
          <w:rFonts w:cs="Arial"/>
        </w:rPr>
        <w:t>Žal pa je r</w:t>
      </w:r>
      <w:r w:rsidR="0097784D" w:rsidRPr="0097784D">
        <w:rPr>
          <w:rFonts w:cs="Arial"/>
        </w:rPr>
        <w:t>ealna ocena uspeha izvajanih ukrepov oz. doseganja varstvenih ciljev težavna, saj PUN 2015</w:t>
      </w:r>
      <w:r w:rsidR="00813FAE" w:rsidRPr="00813FAE">
        <w:rPr>
          <w:rFonts w:cs="Arial"/>
        </w:rPr>
        <w:t>–</w:t>
      </w:r>
      <w:r w:rsidR="00813FAE">
        <w:rPr>
          <w:rFonts w:cs="Arial"/>
        </w:rPr>
        <w:t>20</w:t>
      </w:r>
      <w:r w:rsidR="0097784D" w:rsidRPr="0097784D">
        <w:rPr>
          <w:rFonts w:cs="Arial"/>
        </w:rPr>
        <w:t>2</w:t>
      </w:r>
      <w:r w:rsidR="00C021F7">
        <w:rPr>
          <w:rFonts w:cs="Arial"/>
        </w:rPr>
        <w:t>0</w:t>
      </w:r>
      <w:r w:rsidR="0097784D" w:rsidRPr="0097784D">
        <w:rPr>
          <w:rFonts w:cs="Arial"/>
        </w:rPr>
        <w:t xml:space="preserve"> ne vsebuje razvrščanja ukrepov po prioriteti in pomenu, kar bo v prihodnje</w:t>
      </w:r>
      <w:r>
        <w:rPr>
          <w:rFonts w:cs="Arial"/>
        </w:rPr>
        <w:t>, pri poročanju izvajanja programa za naslednje programsko obdobje,</w:t>
      </w:r>
      <w:r w:rsidR="0097784D" w:rsidRPr="0097784D">
        <w:rPr>
          <w:rFonts w:cs="Arial"/>
        </w:rPr>
        <w:t xml:space="preserve"> treba nadgraditi. V naslednjem programskem obdobju je nujno, da se ukrepi še bolj učinkovito izvajajo in spremljajo, saj so zaključki Poročanja po 17. členu Direktive o habitatih in 12. členu Direktive o pticah v letu 2019 pokazali, da je na več področjih upravljanje območij Natura 2000 v Sloveniji </w:t>
      </w:r>
      <w:r>
        <w:rPr>
          <w:rFonts w:cs="Arial"/>
        </w:rPr>
        <w:t xml:space="preserve">še vedno treba </w:t>
      </w:r>
      <w:r w:rsidR="0097784D" w:rsidRPr="0097784D">
        <w:rPr>
          <w:rFonts w:cs="Arial"/>
        </w:rPr>
        <w:t>izboljšati</w:t>
      </w:r>
      <w:r w:rsidR="00886F4A">
        <w:rPr>
          <w:rFonts w:cs="Arial"/>
        </w:rPr>
        <w:t>.</w:t>
      </w:r>
    </w:p>
    <w:p w14:paraId="6D6F15FA" w14:textId="77777777" w:rsidR="0097784D" w:rsidRPr="000E6AF2" w:rsidRDefault="0097784D" w:rsidP="000E6AF2">
      <w:pPr>
        <w:spacing w:after="0"/>
        <w:rPr>
          <w:rFonts w:cs="Arial"/>
        </w:rPr>
      </w:pPr>
    </w:p>
    <w:p w14:paraId="23F189E5" w14:textId="0BF94B02" w:rsidR="000F3F81" w:rsidRDefault="00886F4A" w:rsidP="00D01F7D">
      <w:pPr>
        <w:spacing w:after="0"/>
        <w:rPr>
          <w:rFonts w:cs="Arial"/>
        </w:rPr>
      </w:pPr>
      <w:r w:rsidRPr="0097784D">
        <w:rPr>
          <w:rFonts w:cs="Arial"/>
        </w:rPr>
        <w:t xml:space="preserve">Za še boljše izvajanje ukrepov </w:t>
      </w:r>
      <w:r w:rsidR="00813FAE">
        <w:rPr>
          <w:rFonts w:cs="Arial"/>
        </w:rPr>
        <w:t>PUN 2015</w:t>
      </w:r>
      <w:r w:rsidR="00813FAE" w:rsidRPr="00813FAE">
        <w:rPr>
          <w:rFonts w:cs="Arial"/>
        </w:rPr>
        <w:t>–</w:t>
      </w:r>
      <w:r w:rsidR="00813FAE">
        <w:rPr>
          <w:rFonts w:cs="Arial"/>
        </w:rPr>
        <w:t>2020</w:t>
      </w:r>
      <w:r w:rsidRPr="0097784D">
        <w:rPr>
          <w:rFonts w:cs="Arial"/>
        </w:rPr>
        <w:t xml:space="preserve"> v prihodnje so v določenih segmentih nujne določene sistemske spremembe oziroma nujni dodatni viri financiranja, ki bodo omogočili boljše izvajanje PUN 202</w:t>
      </w:r>
      <w:r w:rsidR="000F3F81">
        <w:rPr>
          <w:rFonts w:cs="Arial"/>
        </w:rPr>
        <w:t>3</w:t>
      </w:r>
      <w:r w:rsidR="00813FAE" w:rsidRPr="00813FAE">
        <w:rPr>
          <w:rFonts w:cs="Arial"/>
        </w:rPr>
        <w:t>–</w:t>
      </w:r>
      <w:r w:rsidR="00813FAE">
        <w:rPr>
          <w:rFonts w:cs="Arial"/>
        </w:rPr>
        <w:t>20</w:t>
      </w:r>
      <w:r w:rsidRPr="0097784D">
        <w:rPr>
          <w:rFonts w:cs="Arial"/>
        </w:rPr>
        <w:t>28, kar predvideva tudi Prednostni okvir ukrepanja za Slovenijo (PAF).</w:t>
      </w:r>
      <w:r>
        <w:rPr>
          <w:rFonts w:cs="Arial"/>
        </w:rPr>
        <w:t xml:space="preserve"> </w:t>
      </w:r>
      <w:r w:rsidR="000F3F81">
        <w:rPr>
          <w:rFonts w:cs="Arial"/>
        </w:rPr>
        <w:t>N</w:t>
      </w:r>
      <w:r w:rsidR="000E6AF2">
        <w:rPr>
          <w:rFonts w:cs="Arial"/>
        </w:rPr>
        <w:t xml:space="preserve">adgraditi </w:t>
      </w:r>
      <w:r w:rsidR="000F3F81">
        <w:rPr>
          <w:rFonts w:cs="Arial"/>
        </w:rPr>
        <w:t xml:space="preserve">je treba </w:t>
      </w:r>
      <w:r w:rsidR="000E6AF2">
        <w:rPr>
          <w:rFonts w:cs="Arial"/>
        </w:rPr>
        <w:t xml:space="preserve">tudi </w:t>
      </w:r>
      <w:r w:rsidR="00AD2AD4" w:rsidRPr="00AD2AD4">
        <w:rPr>
          <w:rFonts w:cs="Arial"/>
        </w:rPr>
        <w:t xml:space="preserve">podporne procese, ki omogočajo po eni strani </w:t>
      </w:r>
      <w:r w:rsidR="00E75B7C">
        <w:rPr>
          <w:rFonts w:cs="Arial"/>
        </w:rPr>
        <w:t xml:space="preserve">boljši </w:t>
      </w:r>
      <w:r w:rsidR="00AD2AD4" w:rsidRPr="00AD2AD4">
        <w:rPr>
          <w:rFonts w:cs="Arial"/>
        </w:rPr>
        <w:t xml:space="preserve">pregled predlaganih ukrepov, po drugi strani </w:t>
      </w:r>
      <w:r w:rsidR="0016727E">
        <w:rPr>
          <w:rFonts w:cs="Arial"/>
        </w:rPr>
        <w:t>pa omogočajo lažji</w:t>
      </w:r>
      <w:r w:rsidR="00E75B7C">
        <w:rPr>
          <w:rFonts w:cs="Arial"/>
        </w:rPr>
        <w:t xml:space="preserve"> </w:t>
      </w:r>
      <w:r w:rsidR="00AD2AD4" w:rsidRPr="00AD2AD4">
        <w:rPr>
          <w:rFonts w:cs="Arial"/>
        </w:rPr>
        <w:t xml:space="preserve">vnos </w:t>
      </w:r>
      <w:r w:rsidR="0016727E">
        <w:rPr>
          <w:rFonts w:cs="Arial"/>
        </w:rPr>
        <w:t>podatkov ter pregled</w:t>
      </w:r>
      <w:r w:rsidR="00AD2AD4" w:rsidRPr="00AD2AD4">
        <w:rPr>
          <w:rFonts w:cs="Arial"/>
        </w:rPr>
        <w:t xml:space="preserve"> nad stanjem izvedenosti ukrepov</w:t>
      </w:r>
      <w:r w:rsidR="0016727E">
        <w:rPr>
          <w:rFonts w:cs="Arial"/>
        </w:rPr>
        <w:t>, kar pa je mogoče v nadaljevanju povezati tudi z doseganjem ciljev</w:t>
      </w:r>
      <w:r w:rsidR="00AD2AD4" w:rsidRPr="00AD2AD4">
        <w:rPr>
          <w:rFonts w:cs="Arial"/>
        </w:rPr>
        <w:t>.</w:t>
      </w:r>
      <w:r w:rsidR="00A60A4E">
        <w:rPr>
          <w:rFonts w:cs="Arial"/>
        </w:rPr>
        <w:t xml:space="preserve"> Torej nujno je </w:t>
      </w:r>
      <w:r w:rsidRPr="0097784D">
        <w:rPr>
          <w:rFonts w:cs="Arial"/>
        </w:rPr>
        <w:t xml:space="preserve">nadgraditi kazalnike spremljanja izvajanja ukrepov </w:t>
      </w:r>
      <w:r w:rsidR="00813FAE">
        <w:rPr>
          <w:rFonts w:cs="Arial"/>
        </w:rPr>
        <w:t>PUN 2015</w:t>
      </w:r>
      <w:r w:rsidR="00813FAE" w:rsidRPr="00813FAE">
        <w:rPr>
          <w:rFonts w:cs="Arial"/>
        </w:rPr>
        <w:t>–</w:t>
      </w:r>
      <w:r w:rsidR="00813FAE">
        <w:rPr>
          <w:rFonts w:cs="Arial"/>
        </w:rPr>
        <w:t>2020</w:t>
      </w:r>
      <w:r>
        <w:rPr>
          <w:rFonts w:cs="Arial"/>
        </w:rPr>
        <w:t xml:space="preserve"> in</w:t>
      </w:r>
      <w:r w:rsidRPr="0097784D">
        <w:rPr>
          <w:rFonts w:cs="Arial"/>
        </w:rPr>
        <w:t xml:space="preserve"> </w:t>
      </w:r>
      <w:r w:rsidR="0016727E">
        <w:rPr>
          <w:rFonts w:cs="Arial"/>
        </w:rPr>
        <w:t xml:space="preserve">vzpostaviti dober </w:t>
      </w:r>
      <w:r w:rsidR="0016727E" w:rsidRPr="00AD2AD4">
        <w:rPr>
          <w:rFonts w:cs="Arial"/>
        </w:rPr>
        <w:t>monitoring učinkovitosti izvedenih ukrepov za doseganje varstvenih ciljev</w:t>
      </w:r>
      <w:r w:rsidR="00A60A4E">
        <w:rPr>
          <w:rFonts w:cs="Arial"/>
        </w:rPr>
        <w:t xml:space="preserve">. </w:t>
      </w:r>
    </w:p>
    <w:p w14:paraId="3BF4FBBF" w14:textId="77777777" w:rsidR="000F3F81" w:rsidRDefault="000F3F81" w:rsidP="00D01F7D">
      <w:pPr>
        <w:spacing w:after="0"/>
        <w:rPr>
          <w:rFonts w:cs="Arial"/>
        </w:rPr>
      </w:pPr>
    </w:p>
    <w:p w14:paraId="2E745D2A" w14:textId="77777777" w:rsidR="00E75B7C" w:rsidRDefault="00E75B7C" w:rsidP="00D01F7D">
      <w:pPr>
        <w:spacing w:after="0"/>
        <w:rPr>
          <w:rFonts w:cs="Arial"/>
        </w:rPr>
      </w:pPr>
    </w:p>
    <w:p w14:paraId="0EE79516" w14:textId="77777777" w:rsidR="00D01F7D" w:rsidRPr="00D75066" w:rsidRDefault="00D01F7D" w:rsidP="00D01F7D">
      <w:pPr>
        <w:spacing w:after="0"/>
        <w:rPr>
          <w:rFonts w:cs="Arial"/>
        </w:rPr>
      </w:pPr>
    </w:p>
    <w:sectPr w:rsidR="00D01F7D" w:rsidRPr="00D75066" w:rsidSect="001D28D6">
      <w:headerReference w:type="default" r:id="rId76"/>
      <w:footerReference w:type="even" r:id="rId77"/>
      <w:footerReference w:type="default" r:id="rId78"/>
      <w:headerReference w:type="first" r:id="rId79"/>
      <w:footerReference w:type="first" r:id="rId80"/>
      <w:pgSz w:w="11906" w:h="16838"/>
      <w:pgMar w:top="851" w:right="1134" w:bottom="1134" w:left="1134" w:header="851" w:footer="85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749E89" w14:textId="77777777" w:rsidR="003976BB" w:rsidRDefault="003976BB" w:rsidP="00285B29">
      <w:pPr>
        <w:spacing w:after="0" w:line="240" w:lineRule="auto"/>
      </w:pPr>
      <w:r>
        <w:separator/>
      </w:r>
    </w:p>
  </w:endnote>
  <w:endnote w:type="continuationSeparator" w:id="0">
    <w:p w14:paraId="5C345C1F" w14:textId="77777777" w:rsidR="003976BB" w:rsidRDefault="003976BB" w:rsidP="00285B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Futura Bk BT">
    <w:altName w:val="Century Gothic"/>
    <w:charset w:val="00"/>
    <w:family w:val="swiss"/>
    <w:pitch w:val="variable"/>
    <w:sig w:usb0="800000AF" w:usb1="1000204A" w:usb2="00000000" w:usb3="00000000" w:csb0="00000011"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Inria Sans">
    <w:altName w:val="Calibri"/>
    <w:charset w:val="EE"/>
    <w:family w:val="auto"/>
    <w:pitch w:val="variable"/>
    <w:sig w:usb0="A00000AF" w:usb1="5000207B" w:usb2="00000000" w:usb3="00000000" w:csb0="00000093"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579DE" w14:textId="77777777" w:rsidR="002A245E" w:rsidRDefault="002A245E" w:rsidP="00C96869">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64211AAE" w14:textId="77777777" w:rsidR="002A245E" w:rsidRDefault="002A245E" w:rsidP="00FF033F">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AD886" w14:textId="77777777" w:rsidR="002A245E" w:rsidRPr="00D45BC9" w:rsidRDefault="002A245E" w:rsidP="004B1C83">
    <w:pPr>
      <w:pStyle w:val="Noga"/>
      <w:framePr w:wrap="around" w:vAnchor="text" w:hAnchor="page" w:x="10731" w:y="30"/>
      <w:rPr>
        <w:rStyle w:val="tevilkastrani"/>
        <w:rFonts w:ascii="Calibri" w:hAnsi="Calibri" w:cs="Calibri"/>
      </w:rPr>
    </w:pPr>
    <w:r w:rsidRPr="00D45BC9">
      <w:rPr>
        <w:rStyle w:val="tevilkastrani"/>
        <w:rFonts w:ascii="Calibri" w:hAnsi="Calibri" w:cs="Calibri"/>
      </w:rPr>
      <w:fldChar w:fldCharType="begin"/>
    </w:r>
    <w:r w:rsidRPr="00D45BC9">
      <w:rPr>
        <w:rStyle w:val="tevilkastrani"/>
        <w:rFonts w:ascii="Calibri" w:hAnsi="Calibri" w:cs="Calibri"/>
      </w:rPr>
      <w:instrText xml:space="preserve">PAGE  </w:instrText>
    </w:r>
    <w:r w:rsidRPr="00D45BC9">
      <w:rPr>
        <w:rStyle w:val="tevilkastrani"/>
        <w:rFonts w:ascii="Calibri" w:hAnsi="Calibri" w:cs="Calibri"/>
      </w:rPr>
      <w:fldChar w:fldCharType="separate"/>
    </w:r>
    <w:r>
      <w:rPr>
        <w:rStyle w:val="tevilkastrani"/>
        <w:rFonts w:ascii="Calibri" w:hAnsi="Calibri" w:cs="Calibri"/>
        <w:noProof/>
      </w:rPr>
      <w:t>22</w:t>
    </w:r>
    <w:r w:rsidRPr="00D45BC9">
      <w:rPr>
        <w:rStyle w:val="tevilkastrani"/>
        <w:rFonts w:ascii="Calibri" w:hAnsi="Calibri" w:cs="Calibri"/>
      </w:rPr>
      <w:fldChar w:fldCharType="end"/>
    </w:r>
  </w:p>
  <w:p w14:paraId="4AB15882" w14:textId="77777777" w:rsidR="002A245E" w:rsidRDefault="002A245E" w:rsidP="00FF033F">
    <w:pPr>
      <w:pStyle w:val="Nog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5C998" w14:textId="5DF3C813" w:rsidR="002F5E38" w:rsidRDefault="002F5E38" w:rsidP="002F5E38">
    <w:pPr>
      <w:pStyle w:val="HeaderFooter"/>
      <w:tabs>
        <w:tab w:val="clear" w:pos="9020"/>
        <w:tab w:val="center" w:pos="4819"/>
        <w:tab w:val="right" w:pos="9638"/>
      </w:tabs>
      <w:jc w:val="both"/>
      <w:rPr>
        <w:rFonts w:ascii="Arial" w:hAnsi="Arial"/>
        <w:sz w:val="14"/>
        <w:szCs w:val="14"/>
        <w:u w:color="000000"/>
      </w:rPr>
    </w:pPr>
  </w:p>
  <w:p w14:paraId="2F0B325B" w14:textId="57F4EE46" w:rsidR="002A245E" w:rsidRPr="004D3392" w:rsidRDefault="002F5E38" w:rsidP="002F5E38">
    <w:pPr>
      <w:pStyle w:val="HeaderFooter"/>
      <w:tabs>
        <w:tab w:val="clear" w:pos="9020"/>
        <w:tab w:val="center" w:pos="4819"/>
        <w:tab w:val="right" w:pos="9638"/>
      </w:tabs>
      <w:jc w:val="both"/>
      <w:rPr>
        <w:rFonts w:eastAsia="MS Mincho" w:cs="Arial"/>
        <w:sz w:val="16"/>
        <w:szCs w:val="16"/>
      </w:rPr>
    </w:pPr>
    <w:r w:rsidRPr="00AF1D28">
      <w:rPr>
        <w:rFonts w:ascii="Arial" w:hAnsi="Arial"/>
        <w:sz w:val="14"/>
        <w:szCs w:val="14"/>
        <w:u w:color="000000"/>
      </w:rPr>
      <w:t>LIFE integrirani projekt za okrepljeno upravljanje Nature 2000 v Sloveniji (LIFE17 IPE/SI/000011) sofinancirajo Evropska unija v okviru programa LIFE, Ministrstvo za naravne vire in prostor ter partnerji. Za vsebino tega gradiva so odgovorni samo avtorji. Ta vsebina ne odraža nujno mnenja Evropske unije. Zato za vsebino in iz nje izhajajočo morebitno uporabo informacij Evropska izvajalska agencija za podnebje, infrastrukturo in okolje ter Evropska komisija ne prevzemata odgovornosti</w:t>
    </w:r>
    <w:r w:rsidRPr="0035306B">
      <w:rPr>
        <w:rFonts w:ascii="Arial" w:hAnsi="Arial"/>
        <w:sz w:val="14"/>
        <w:szCs w:val="14"/>
        <w:u w:color="000000"/>
      </w:rPr>
      <w:t>.</w:t>
    </w:r>
    <w:r w:rsidR="002A245E" w:rsidRPr="00CA176C">
      <w:rPr>
        <w:rFonts w:eastAsia="Times New Roman" w:cs="Arial"/>
        <w:sz w:val="14"/>
        <w:szCs w:val="16"/>
      </w:rPr>
      <w:t xml:space="preserve"> </w:t>
    </w:r>
    <w:r w:rsidR="002A245E" w:rsidRPr="004D3392">
      <w:rPr>
        <w:rFonts w:eastAsia="Times New Roman" w:cs="Arial"/>
        <w:sz w:val="16"/>
        <w:szCs w:val="16"/>
      </w:rPr>
      <w:t>  </w:t>
    </w:r>
    <w:r w:rsidR="002A245E" w:rsidRPr="004D3392">
      <w:rPr>
        <w:rFonts w:eastAsia="MS Mincho" w:cs="Arial"/>
        <w:sz w:val="16"/>
        <w:szCs w:val="16"/>
      </w:rPr>
      <w:t xml:space="preserve"> </w:t>
    </w:r>
  </w:p>
  <w:p w14:paraId="5B978A80" w14:textId="77777777" w:rsidR="002A245E" w:rsidRDefault="002A245E">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59260E" w14:textId="77777777" w:rsidR="003976BB" w:rsidRDefault="003976BB" w:rsidP="00285B29">
      <w:pPr>
        <w:spacing w:after="0" w:line="240" w:lineRule="auto"/>
      </w:pPr>
      <w:r>
        <w:separator/>
      </w:r>
    </w:p>
  </w:footnote>
  <w:footnote w:type="continuationSeparator" w:id="0">
    <w:p w14:paraId="35D3478B" w14:textId="77777777" w:rsidR="003976BB" w:rsidRDefault="003976BB" w:rsidP="00285B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1DEFB" w14:textId="77777777" w:rsidR="002A245E" w:rsidRDefault="002A245E" w:rsidP="009654C3">
    <w:pPr>
      <w:pStyle w:val="Brezrazmikov"/>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9E2BE" w14:textId="77777777" w:rsidR="002A245E" w:rsidRDefault="002A245E" w:rsidP="006D07AF">
    <w:pPr>
      <w:pStyle w:val="Brezrazmikov"/>
      <w:jc w:val="right"/>
    </w:pPr>
    <w:r>
      <w:rPr>
        <w:noProof/>
        <w:lang w:eastAsia="sl-SI"/>
      </w:rPr>
      <w:drawing>
        <wp:anchor distT="0" distB="0" distL="114300" distR="114300" simplePos="0" relativeHeight="251657216" behindDoc="1" locked="0" layoutInCell="1" allowOverlap="1" wp14:anchorId="101E713F" wp14:editId="7EE3A1C7">
          <wp:simplePos x="0" y="0"/>
          <wp:positionH relativeFrom="margin">
            <wp:posOffset>4478655</wp:posOffset>
          </wp:positionH>
          <wp:positionV relativeFrom="margin">
            <wp:posOffset>176530</wp:posOffset>
          </wp:positionV>
          <wp:extent cx="1440180" cy="831215"/>
          <wp:effectExtent l="0" t="0" r="0" b="0"/>
          <wp:wrapTopAndBottom/>
          <wp:docPr id="7" name="Picture 46" descr="Logotip Živim z Naturi 2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6" descr="Logotip Živim z Naturi 200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180" cy="8312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50804"/>
    <w:multiLevelType w:val="multilevel"/>
    <w:tmpl w:val="E86AAC0E"/>
    <w:lvl w:ilvl="0">
      <w:start w:val="1"/>
      <w:numFmt w:val="decimal"/>
      <w:pStyle w:val="Naslov116pt"/>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1AFC63CA"/>
    <w:multiLevelType w:val="hybridMultilevel"/>
    <w:tmpl w:val="04E650A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226B2365"/>
    <w:multiLevelType w:val="hybridMultilevel"/>
    <w:tmpl w:val="492ED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D13480"/>
    <w:multiLevelType w:val="hybridMultilevel"/>
    <w:tmpl w:val="B36E20DE"/>
    <w:lvl w:ilvl="0" w:tplc="EAE88D8A">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4" w15:restartNumberingAfterBreak="0">
    <w:nsid w:val="26A36774"/>
    <w:multiLevelType w:val="hybridMultilevel"/>
    <w:tmpl w:val="1FD6A37A"/>
    <w:lvl w:ilvl="0" w:tplc="7A080F00">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7A080F00">
      <w:start w:val="1"/>
      <w:numFmt w:val="bullet"/>
      <w:lvlText w:val=""/>
      <w:lvlJc w:val="left"/>
      <w:pPr>
        <w:ind w:left="2880" w:hanging="360"/>
      </w:pPr>
      <w:rPr>
        <w:rFonts w:ascii="Symbol" w:hAnsi="Symbol"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 w15:restartNumberingAfterBreak="0">
    <w:nsid w:val="2CFE4ED8"/>
    <w:multiLevelType w:val="multilevel"/>
    <w:tmpl w:val="02EA176A"/>
    <w:lvl w:ilvl="0">
      <w:start w:val="1"/>
      <w:numFmt w:val="decimal"/>
      <w:pStyle w:val="naslov1"/>
      <w:lvlText w:val="%1"/>
      <w:lvlJc w:val="left"/>
      <w:pPr>
        <w:ind w:left="360" w:hanging="360"/>
      </w:pPr>
      <w:rPr>
        <w:rFonts w:cs="Times New Roman" w:hint="default"/>
      </w:rPr>
    </w:lvl>
    <w:lvl w:ilvl="1">
      <w:start w:val="1"/>
      <w:numFmt w:val="decimal"/>
      <w:pStyle w:val="naslov1"/>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 w15:restartNumberingAfterBreak="0">
    <w:nsid w:val="30E21BA1"/>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329795B"/>
    <w:multiLevelType w:val="multilevel"/>
    <w:tmpl w:val="72E093DA"/>
    <w:lvl w:ilvl="0">
      <w:start w:val="1"/>
      <w:numFmt w:val="decimal"/>
      <w:pStyle w:val="Naslov1LIF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7A739AD"/>
    <w:multiLevelType w:val="hybridMultilevel"/>
    <w:tmpl w:val="5C8A7AAC"/>
    <w:lvl w:ilvl="0" w:tplc="398E682C">
      <w:numFmt w:val="bullet"/>
      <w:lvlText w:val="-"/>
      <w:lvlJc w:val="left"/>
      <w:pPr>
        <w:ind w:left="720" w:hanging="360"/>
      </w:pPr>
      <w:rPr>
        <w:rFonts w:ascii="Calibri" w:eastAsia="Calibri" w:hAnsi="Calibri" w:cs="Times New Roman" w:hint="default"/>
      </w:rPr>
    </w:lvl>
    <w:lvl w:ilvl="1" w:tplc="B70499BA">
      <w:numFmt w:val="bullet"/>
      <w:lvlText w:val="•"/>
      <w:lvlJc w:val="left"/>
      <w:pPr>
        <w:ind w:left="1790" w:hanging="71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350EB5"/>
    <w:multiLevelType w:val="hybridMultilevel"/>
    <w:tmpl w:val="1D583804"/>
    <w:lvl w:ilvl="0" w:tplc="04240001">
      <w:start w:val="1"/>
      <w:numFmt w:val="bullet"/>
      <w:lvlText w:val=""/>
      <w:lvlJc w:val="left"/>
      <w:pPr>
        <w:ind w:left="720" w:hanging="360"/>
      </w:pPr>
      <w:rPr>
        <w:rFonts w:ascii="Symbol" w:hAnsi="Symbol" w:hint="default"/>
      </w:rPr>
    </w:lvl>
    <w:lvl w:ilvl="1" w:tplc="A8343EF0">
      <w:numFmt w:val="bullet"/>
      <w:lvlText w:val="-"/>
      <w:lvlJc w:val="left"/>
      <w:pPr>
        <w:ind w:left="1790" w:hanging="710"/>
      </w:pPr>
      <w:rPr>
        <w:rFonts w:ascii="Arial" w:eastAsia="Calibri"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CD03317"/>
    <w:multiLevelType w:val="hybridMultilevel"/>
    <w:tmpl w:val="5B182EE2"/>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CF9683C"/>
    <w:multiLevelType w:val="hybridMultilevel"/>
    <w:tmpl w:val="ED80096A"/>
    <w:lvl w:ilvl="0" w:tplc="7A080F00">
      <w:start w:val="1"/>
      <w:numFmt w:val="bullet"/>
      <w:lvlText w:val=""/>
      <w:lvlJc w:val="left"/>
      <w:pPr>
        <w:ind w:left="720" w:hanging="360"/>
      </w:pPr>
      <w:rPr>
        <w:rFonts w:ascii="Symbol" w:hAnsi="Symbol" w:hint="default"/>
      </w:rPr>
    </w:lvl>
    <w:lvl w:ilvl="1" w:tplc="7A080F00">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1192BC7"/>
    <w:multiLevelType w:val="hybridMultilevel"/>
    <w:tmpl w:val="353EF9BE"/>
    <w:lvl w:ilvl="0" w:tplc="7A080F0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88D7A09"/>
    <w:multiLevelType w:val="hybridMultilevel"/>
    <w:tmpl w:val="1E286CAC"/>
    <w:lvl w:ilvl="0" w:tplc="EAE88D8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C481B77"/>
    <w:multiLevelType w:val="hybridMultilevel"/>
    <w:tmpl w:val="CC8CB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4F5677"/>
    <w:multiLevelType w:val="hybridMultilevel"/>
    <w:tmpl w:val="A0D22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A46527"/>
    <w:multiLevelType w:val="hybridMultilevel"/>
    <w:tmpl w:val="73C00ACE"/>
    <w:lvl w:ilvl="0" w:tplc="04240001">
      <w:start w:val="1"/>
      <w:numFmt w:val="bullet"/>
      <w:lvlText w:val=""/>
      <w:lvlJc w:val="left"/>
      <w:pPr>
        <w:ind w:left="720" w:hanging="360"/>
      </w:pPr>
      <w:rPr>
        <w:rFonts w:ascii="Symbol" w:hAnsi="Symbol" w:hint="default"/>
      </w:rPr>
    </w:lvl>
    <w:lvl w:ilvl="1" w:tplc="04240001">
      <w:start w:val="1"/>
      <w:numFmt w:val="bullet"/>
      <w:lvlText w:val=""/>
      <w:lvlJc w:val="left"/>
      <w:pPr>
        <w:ind w:left="1440" w:hanging="360"/>
      </w:pPr>
      <w:rPr>
        <w:rFonts w:ascii="Symbol" w:hAnsi="Symbo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57BE6A30"/>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AE9711B"/>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F64552D"/>
    <w:multiLevelType w:val="hybridMultilevel"/>
    <w:tmpl w:val="F4589514"/>
    <w:lvl w:ilvl="0" w:tplc="7A080F00">
      <w:start w:val="1"/>
      <w:numFmt w:val="bullet"/>
      <w:lvlText w:val=""/>
      <w:lvlJc w:val="left"/>
      <w:pPr>
        <w:ind w:left="720" w:hanging="360"/>
      </w:pPr>
      <w:rPr>
        <w:rFonts w:ascii="Symbol" w:hAnsi="Symbol" w:hint="default"/>
      </w:rPr>
    </w:lvl>
    <w:lvl w:ilvl="1" w:tplc="7A080F00">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5F5455B"/>
    <w:multiLevelType w:val="hybridMultilevel"/>
    <w:tmpl w:val="F3E890C2"/>
    <w:lvl w:ilvl="0" w:tplc="B9F45302">
      <w:start w:val="1"/>
      <w:numFmt w:val="decimal"/>
      <w:lvlText w:val="%1."/>
      <w:lvlJc w:val="left"/>
      <w:pPr>
        <w:ind w:left="720" w:hanging="360"/>
      </w:pPr>
      <w:rPr>
        <w:rFonts w:cs="Times New Roman" w:hint="default"/>
      </w:rPr>
    </w:lvl>
    <w:lvl w:ilvl="1" w:tplc="04240001">
      <w:start w:val="1"/>
      <w:numFmt w:val="bullet"/>
      <w:lvlText w:val=""/>
      <w:lvlJc w:val="left"/>
      <w:pPr>
        <w:ind w:left="1440" w:hanging="360"/>
      </w:pPr>
      <w:rPr>
        <w:rFonts w:ascii="Symbol" w:hAnsi="Symbo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725161E9"/>
    <w:multiLevelType w:val="hybridMultilevel"/>
    <w:tmpl w:val="2E40B5FA"/>
    <w:lvl w:ilvl="0" w:tplc="0409000F">
      <w:start w:val="1"/>
      <w:numFmt w:val="decimal"/>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EC1DDA"/>
    <w:multiLevelType w:val="hybridMultilevel"/>
    <w:tmpl w:val="D158AEAA"/>
    <w:lvl w:ilvl="0" w:tplc="04240001">
      <w:start w:val="1"/>
      <w:numFmt w:val="bullet"/>
      <w:lvlText w:val=""/>
      <w:lvlJc w:val="left"/>
      <w:pPr>
        <w:ind w:left="720" w:hanging="360"/>
      </w:pPr>
      <w:rPr>
        <w:rFonts w:ascii="Symbol" w:hAnsi="Symbol" w:hint="default"/>
      </w:rPr>
    </w:lvl>
    <w:lvl w:ilvl="1" w:tplc="04240001">
      <w:start w:val="1"/>
      <w:numFmt w:val="bullet"/>
      <w:lvlText w:val=""/>
      <w:lvlJc w:val="left"/>
      <w:pPr>
        <w:ind w:left="1440" w:hanging="360"/>
      </w:pPr>
      <w:rPr>
        <w:rFonts w:ascii="Symbol" w:hAnsi="Symbo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753C4EAE"/>
    <w:multiLevelType w:val="hybridMultilevel"/>
    <w:tmpl w:val="BC2EAB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868790E"/>
    <w:multiLevelType w:val="multilevel"/>
    <w:tmpl w:val="A68263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77927639">
    <w:abstractNumId w:val="7"/>
  </w:num>
  <w:num w:numId="2" w16cid:durableId="781539657">
    <w:abstractNumId w:val="0"/>
  </w:num>
  <w:num w:numId="3" w16cid:durableId="620764606">
    <w:abstractNumId w:val="5"/>
  </w:num>
  <w:num w:numId="4" w16cid:durableId="2030327784">
    <w:abstractNumId w:val="8"/>
  </w:num>
  <w:num w:numId="5" w16cid:durableId="17321365">
    <w:abstractNumId w:val="21"/>
  </w:num>
  <w:num w:numId="6" w16cid:durableId="940070316">
    <w:abstractNumId w:val="15"/>
  </w:num>
  <w:num w:numId="7" w16cid:durableId="1110704790">
    <w:abstractNumId w:val="2"/>
  </w:num>
  <w:num w:numId="8" w16cid:durableId="1798791386">
    <w:abstractNumId w:val="14"/>
  </w:num>
  <w:num w:numId="9" w16cid:durableId="1544437177">
    <w:abstractNumId w:val="12"/>
  </w:num>
  <w:num w:numId="10" w16cid:durableId="223295400">
    <w:abstractNumId w:val="11"/>
  </w:num>
  <w:num w:numId="11" w16cid:durableId="488208730">
    <w:abstractNumId w:val="19"/>
  </w:num>
  <w:num w:numId="12" w16cid:durableId="1658847477">
    <w:abstractNumId w:val="4"/>
  </w:num>
  <w:num w:numId="13" w16cid:durableId="1684747718">
    <w:abstractNumId w:val="16"/>
  </w:num>
  <w:num w:numId="14" w16cid:durableId="2032561349">
    <w:abstractNumId w:val="20"/>
  </w:num>
  <w:num w:numId="15" w16cid:durableId="435296444">
    <w:abstractNumId w:val="7"/>
  </w:num>
  <w:num w:numId="16" w16cid:durableId="1698698545">
    <w:abstractNumId w:val="1"/>
  </w:num>
  <w:num w:numId="17" w16cid:durableId="866799816">
    <w:abstractNumId w:val="24"/>
  </w:num>
  <w:num w:numId="18" w16cid:durableId="46439605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175234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032666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12218032">
    <w:abstractNumId w:val="7"/>
  </w:num>
  <w:num w:numId="22" w16cid:durableId="1550915517">
    <w:abstractNumId w:val="7"/>
  </w:num>
  <w:num w:numId="23" w16cid:durableId="1632980829">
    <w:abstractNumId w:val="7"/>
  </w:num>
  <w:num w:numId="24" w16cid:durableId="1676766447">
    <w:abstractNumId w:val="7"/>
  </w:num>
  <w:num w:numId="25" w16cid:durableId="827136518">
    <w:abstractNumId w:val="7"/>
  </w:num>
  <w:num w:numId="26" w16cid:durableId="355812692">
    <w:abstractNumId w:val="7"/>
  </w:num>
  <w:num w:numId="27" w16cid:durableId="1821119374">
    <w:abstractNumId w:val="7"/>
  </w:num>
  <w:num w:numId="28" w16cid:durableId="1399548261">
    <w:abstractNumId w:val="7"/>
  </w:num>
  <w:num w:numId="29" w16cid:durableId="1022125087">
    <w:abstractNumId w:val="7"/>
  </w:num>
  <w:num w:numId="30" w16cid:durableId="1628195316">
    <w:abstractNumId w:val="7"/>
  </w:num>
  <w:num w:numId="31" w16cid:durableId="736435716">
    <w:abstractNumId w:val="7"/>
  </w:num>
  <w:num w:numId="32" w16cid:durableId="2095127194">
    <w:abstractNumId w:val="17"/>
  </w:num>
  <w:num w:numId="33" w16cid:durableId="801926727">
    <w:abstractNumId w:val="6"/>
  </w:num>
  <w:num w:numId="34" w16cid:durableId="517276322">
    <w:abstractNumId w:val="18"/>
  </w:num>
  <w:num w:numId="35" w16cid:durableId="1714115652">
    <w:abstractNumId w:val="22"/>
  </w:num>
  <w:num w:numId="36" w16cid:durableId="1056464725">
    <w:abstractNumId w:val="10"/>
  </w:num>
  <w:num w:numId="37" w16cid:durableId="4318973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84745929">
    <w:abstractNumId w:val="13"/>
  </w:num>
  <w:num w:numId="39" w16cid:durableId="866792118">
    <w:abstractNumId w:val="3"/>
  </w:num>
  <w:num w:numId="40" w16cid:durableId="149835341">
    <w:abstractNumId w:val="9"/>
  </w:num>
  <w:num w:numId="41" w16cid:durableId="682122374">
    <w:abstractNumId w:val="9"/>
  </w:num>
  <w:num w:numId="42" w16cid:durableId="1496336484">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B29"/>
    <w:rsid w:val="00000BC2"/>
    <w:rsid w:val="00001306"/>
    <w:rsid w:val="000046AD"/>
    <w:rsid w:val="000063F8"/>
    <w:rsid w:val="00007287"/>
    <w:rsid w:val="0000728F"/>
    <w:rsid w:val="00007C81"/>
    <w:rsid w:val="00010F44"/>
    <w:rsid w:val="000110CB"/>
    <w:rsid w:val="00013081"/>
    <w:rsid w:val="00013ACF"/>
    <w:rsid w:val="000140E0"/>
    <w:rsid w:val="0001474A"/>
    <w:rsid w:val="00016CEA"/>
    <w:rsid w:val="000200B7"/>
    <w:rsid w:val="00023B17"/>
    <w:rsid w:val="0002444F"/>
    <w:rsid w:val="00024AC4"/>
    <w:rsid w:val="00026F0D"/>
    <w:rsid w:val="000307D6"/>
    <w:rsid w:val="0003149C"/>
    <w:rsid w:val="00033723"/>
    <w:rsid w:val="00040751"/>
    <w:rsid w:val="00041BEF"/>
    <w:rsid w:val="00042557"/>
    <w:rsid w:val="0004427F"/>
    <w:rsid w:val="000458B0"/>
    <w:rsid w:val="00050ABA"/>
    <w:rsid w:val="00050D67"/>
    <w:rsid w:val="00051630"/>
    <w:rsid w:val="00052287"/>
    <w:rsid w:val="000548ED"/>
    <w:rsid w:val="00054E92"/>
    <w:rsid w:val="00054F9C"/>
    <w:rsid w:val="00057B19"/>
    <w:rsid w:val="000604E7"/>
    <w:rsid w:val="00060CDC"/>
    <w:rsid w:val="00062D96"/>
    <w:rsid w:val="000644DD"/>
    <w:rsid w:val="0006646D"/>
    <w:rsid w:val="000670AF"/>
    <w:rsid w:val="00067734"/>
    <w:rsid w:val="000711E4"/>
    <w:rsid w:val="0007517A"/>
    <w:rsid w:val="000756AD"/>
    <w:rsid w:val="00075857"/>
    <w:rsid w:val="00075DC9"/>
    <w:rsid w:val="00076A81"/>
    <w:rsid w:val="00077457"/>
    <w:rsid w:val="00077654"/>
    <w:rsid w:val="000778C8"/>
    <w:rsid w:val="00080562"/>
    <w:rsid w:val="00081103"/>
    <w:rsid w:val="00082301"/>
    <w:rsid w:val="00082D04"/>
    <w:rsid w:val="0008490C"/>
    <w:rsid w:val="00086081"/>
    <w:rsid w:val="000861CB"/>
    <w:rsid w:val="00086E4A"/>
    <w:rsid w:val="00087037"/>
    <w:rsid w:val="000904E2"/>
    <w:rsid w:val="000923A7"/>
    <w:rsid w:val="00094C45"/>
    <w:rsid w:val="00094F0F"/>
    <w:rsid w:val="00094F85"/>
    <w:rsid w:val="000950A2"/>
    <w:rsid w:val="00096D69"/>
    <w:rsid w:val="00097602"/>
    <w:rsid w:val="000A06EB"/>
    <w:rsid w:val="000A2728"/>
    <w:rsid w:val="000A5537"/>
    <w:rsid w:val="000A5D7C"/>
    <w:rsid w:val="000A615F"/>
    <w:rsid w:val="000A6526"/>
    <w:rsid w:val="000A7255"/>
    <w:rsid w:val="000B0E1E"/>
    <w:rsid w:val="000B1E83"/>
    <w:rsid w:val="000B2407"/>
    <w:rsid w:val="000B2E34"/>
    <w:rsid w:val="000B504B"/>
    <w:rsid w:val="000B68E4"/>
    <w:rsid w:val="000B6CB8"/>
    <w:rsid w:val="000B6F67"/>
    <w:rsid w:val="000C0D27"/>
    <w:rsid w:val="000C0DE5"/>
    <w:rsid w:val="000C40CB"/>
    <w:rsid w:val="000C436E"/>
    <w:rsid w:val="000C5437"/>
    <w:rsid w:val="000C5DA5"/>
    <w:rsid w:val="000C5E01"/>
    <w:rsid w:val="000C7773"/>
    <w:rsid w:val="000D3203"/>
    <w:rsid w:val="000D3907"/>
    <w:rsid w:val="000D3A58"/>
    <w:rsid w:val="000D4603"/>
    <w:rsid w:val="000D4CD4"/>
    <w:rsid w:val="000E13FF"/>
    <w:rsid w:val="000E2FD6"/>
    <w:rsid w:val="000E319B"/>
    <w:rsid w:val="000E4694"/>
    <w:rsid w:val="000E6436"/>
    <w:rsid w:val="000E6AF2"/>
    <w:rsid w:val="000E74CD"/>
    <w:rsid w:val="000E7CD0"/>
    <w:rsid w:val="000F0C39"/>
    <w:rsid w:val="000F2E78"/>
    <w:rsid w:val="000F370A"/>
    <w:rsid w:val="000F3F81"/>
    <w:rsid w:val="000F4219"/>
    <w:rsid w:val="000F5832"/>
    <w:rsid w:val="000F5EEA"/>
    <w:rsid w:val="00100EA7"/>
    <w:rsid w:val="0010150B"/>
    <w:rsid w:val="001025F3"/>
    <w:rsid w:val="00103ED1"/>
    <w:rsid w:val="001052FF"/>
    <w:rsid w:val="00105367"/>
    <w:rsid w:val="001055EE"/>
    <w:rsid w:val="00105A84"/>
    <w:rsid w:val="00106EBA"/>
    <w:rsid w:val="00110AE6"/>
    <w:rsid w:val="001110ED"/>
    <w:rsid w:val="0011129A"/>
    <w:rsid w:val="00111C33"/>
    <w:rsid w:val="00113200"/>
    <w:rsid w:val="0011360E"/>
    <w:rsid w:val="00114D58"/>
    <w:rsid w:val="001156E5"/>
    <w:rsid w:val="00116728"/>
    <w:rsid w:val="00116A06"/>
    <w:rsid w:val="00116D2C"/>
    <w:rsid w:val="0011707A"/>
    <w:rsid w:val="00120084"/>
    <w:rsid w:val="001204EA"/>
    <w:rsid w:val="001208F5"/>
    <w:rsid w:val="001211F5"/>
    <w:rsid w:val="00122F11"/>
    <w:rsid w:val="00123D7C"/>
    <w:rsid w:val="00124DA2"/>
    <w:rsid w:val="00124EC7"/>
    <w:rsid w:val="001252A8"/>
    <w:rsid w:val="00125D4A"/>
    <w:rsid w:val="001268F9"/>
    <w:rsid w:val="00126C62"/>
    <w:rsid w:val="001273C3"/>
    <w:rsid w:val="0012761C"/>
    <w:rsid w:val="0012788F"/>
    <w:rsid w:val="0013020B"/>
    <w:rsid w:val="0013195C"/>
    <w:rsid w:val="00131F1A"/>
    <w:rsid w:val="00132DCB"/>
    <w:rsid w:val="001330FD"/>
    <w:rsid w:val="00135C2D"/>
    <w:rsid w:val="00136A56"/>
    <w:rsid w:val="00137100"/>
    <w:rsid w:val="00137936"/>
    <w:rsid w:val="00141BE3"/>
    <w:rsid w:val="001427D2"/>
    <w:rsid w:val="00142A31"/>
    <w:rsid w:val="00144490"/>
    <w:rsid w:val="001445F9"/>
    <w:rsid w:val="00150D1E"/>
    <w:rsid w:val="00150E39"/>
    <w:rsid w:val="00153CC5"/>
    <w:rsid w:val="00154073"/>
    <w:rsid w:val="001564FF"/>
    <w:rsid w:val="0015789F"/>
    <w:rsid w:val="00157AB5"/>
    <w:rsid w:val="0016016F"/>
    <w:rsid w:val="00160D7A"/>
    <w:rsid w:val="00162487"/>
    <w:rsid w:val="00164139"/>
    <w:rsid w:val="0016500F"/>
    <w:rsid w:val="00165846"/>
    <w:rsid w:val="001659A5"/>
    <w:rsid w:val="0016727E"/>
    <w:rsid w:val="001710FD"/>
    <w:rsid w:val="00171356"/>
    <w:rsid w:val="00171F38"/>
    <w:rsid w:val="0017204F"/>
    <w:rsid w:val="00172313"/>
    <w:rsid w:val="0017275B"/>
    <w:rsid w:val="001730CA"/>
    <w:rsid w:val="00173683"/>
    <w:rsid w:val="001742BC"/>
    <w:rsid w:val="00176EAF"/>
    <w:rsid w:val="00177441"/>
    <w:rsid w:val="00181571"/>
    <w:rsid w:val="00181628"/>
    <w:rsid w:val="00181BEA"/>
    <w:rsid w:val="001821C3"/>
    <w:rsid w:val="001828A1"/>
    <w:rsid w:val="0018572D"/>
    <w:rsid w:val="00186745"/>
    <w:rsid w:val="001867BA"/>
    <w:rsid w:val="00186E8E"/>
    <w:rsid w:val="001877F4"/>
    <w:rsid w:val="001906FB"/>
    <w:rsid w:val="001918B0"/>
    <w:rsid w:val="0019208C"/>
    <w:rsid w:val="00192E7F"/>
    <w:rsid w:val="00195C7C"/>
    <w:rsid w:val="0019651D"/>
    <w:rsid w:val="001966AC"/>
    <w:rsid w:val="00196A1B"/>
    <w:rsid w:val="00196E39"/>
    <w:rsid w:val="001A18E6"/>
    <w:rsid w:val="001A280C"/>
    <w:rsid w:val="001A2C13"/>
    <w:rsid w:val="001A455F"/>
    <w:rsid w:val="001A46A6"/>
    <w:rsid w:val="001A6DC8"/>
    <w:rsid w:val="001A7824"/>
    <w:rsid w:val="001A7FD5"/>
    <w:rsid w:val="001B0419"/>
    <w:rsid w:val="001B332D"/>
    <w:rsid w:val="001B38E6"/>
    <w:rsid w:val="001B5B07"/>
    <w:rsid w:val="001B7DDD"/>
    <w:rsid w:val="001C1187"/>
    <w:rsid w:val="001C142C"/>
    <w:rsid w:val="001C2ACA"/>
    <w:rsid w:val="001C5448"/>
    <w:rsid w:val="001C6F3A"/>
    <w:rsid w:val="001C7048"/>
    <w:rsid w:val="001C78ED"/>
    <w:rsid w:val="001D060D"/>
    <w:rsid w:val="001D160D"/>
    <w:rsid w:val="001D1F53"/>
    <w:rsid w:val="001D28D6"/>
    <w:rsid w:val="001D3A34"/>
    <w:rsid w:val="001D42FE"/>
    <w:rsid w:val="001E593D"/>
    <w:rsid w:val="001E5F30"/>
    <w:rsid w:val="001E6773"/>
    <w:rsid w:val="001E7BF3"/>
    <w:rsid w:val="001F0AB2"/>
    <w:rsid w:val="001F1049"/>
    <w:rsid w:val="001F3F82"/>
    <w:rsid w:val="001F544E"/>
    <w:rsid w:val="001F6103"/>
    <w:rsid w:val="002014AF"/>
    <w:rsid w:val="00201B17"/>
    <w:rsid w:val="00204071"/>
    <w:rsid w:val="0020429B"/>
    <w:rsid w:val="00204F51"/>
    <w:rsid w:val="00206958"/>
    <w:rsid w:val="00207109"/>
    <w:rsid w:val="00211947"/>
    <w:rsid w:val="002122BC"/>
    <w:rsid w:val="002135A8"/>
    <w:rsid w:val="00214E0D"/>
    <w:rsid w:val="00222F75"/>
    <w:rsid w:val="0022423F"/>
    <w:rsid w:val="00225413"/>
    <w:rsid w:val="00226375"/>
    <w:rsid w:val="00227D44"/>
    <w:rsid w:val="00230D37"/>
    <w:rsid w:val="00233E90"/>
    <w:rsid w:val="00235D0F"/>
    <w:rsid w:val="00235E00"/>
    <w:rsid w:val="00236D56"/>
    <w:rsid w:val="00237D26"/>
    <w:rsid w:val="00241FFD"/>
    <w:rsid w:val="0024281D"/>
    <w:rsid w:val="002428AA"/>
    <w:rsid w:val="00243403"/>
    <w:rsid w:val="00243CF8"/>
    <w:rsid w:val="0024590F"/>
    <w:rsid w:val="0024760E"/>
    <w:rsid w:val="00247D72"/>
    <w:rsid w:val="00256F63"/>
    <w:rsid w:val="00261183"/>
    <w:rsid w:val="00261824"/>
    <w:rsid w:val="00261F94"/>
    <w:rsid w:val="00262C24"/>
    <w:rsid w:val="0026392F"/>
    <w:rsid w:val="00263F4A"/>
    <w:rsid w:val="00264AE3"/>
    <w:rsid w:val="00265946"/>
    <w:rsid w:val="00265F86"/>
    <w:rsid w:val="002670F1"/>
    <w:rsid w:val="00271613"/>
    <w:rsid w:val="0027171C"/>
    <w:rsid w:val="00272C80"/>
    <w:rsid w:val="0027395A"/>
    <w:rsid w:val="00274838"/>
    <w:rsid w:val="00274923"/>
    <w:rsid w:val="00275CEA"/>
    <w:rsid w:val="0028215F"/>
    <w:rsid w:val="00283295"/>
    <w:rsid w:val="00284FD5"/>
    <w:rsid w:val="00285B29"/>
    <w:rsid w:val="00285F91"/>
    <w:rsid w:val="00286C8F"/>
    <w:rsid w:val="002906C9"/>
    <w:rsid w:val="002908B1"/>
    <w:rsid w:val="00291868"/>
    <w:rsid w:val="002933B9"/>
    <w:rsid w:val="002937CA"/>
    <w:rsid w:val="0029532A"/>
    <w:rsid w:val="00295D43"/>
    <w:rsid w:val="0029770C"/>
    <w:rsid w:val="002A1445"/>
    <w:rsid w:val="002A245E"/>
    <w:rsid w:val="002A57B3"/>
    <w:rsid w:val="002B075E"/>
    <w:rsid w:val="002B23FC"/>
    <w:rsid w:val="002B2B77"/>
    <w:rsid w:val="002B2BD7"/>
    <w:rsid w:val="002B2FA4"/>
    <w:rsid w:val="002B3C2F"/>
    <w:rsid w:val="002B447A"/>
    <w:rsid w:val="002B5D0D"/>
    <w:rsid w:val="002B6B73"/>
    <w:rsid w:val="002B737C"/>
    <w:rsid w:val="002B7768"/>
    <w:rsid w:val="002C049B"/>
    <w:rsid w:val="002C0AF0"/>
    <w:rsid w:val="002C0F56"/>
    <w:rsid w:val="002C35AC"/>
    <w:rsid w:val="002C3AFA"/>
    <w:rsid w:val="002C7E17"/>
    <w:rsid w:val="002D09FC"/>
    <w:rsid w:val="002D22BB"/>
    <w:rsid w:val="002D3969"/>
    <w:rsid w:val="002D4A93"/>
    <w:rsid w:val="002D5913"/>
    <w:rsid w:val="002E0DFF"/>
    <w:rsid w:val="002E1A28"/>
    <w:rsid w:val="002E282D"/>
    <w:rsid w:val="002E3168"/>
    <w:rsid w:val="002E36A5"/>
    <w:rsid w:val="002E457B"/>
    <w:rsid w:val="002E5138"/>
    <w:rsid w:val="002E5242"/>
    <w:rsid w:val="002E5441"/>
    <w:rsid w:val="002E62E4"/>
    <w:rsid w:val="002F3BE7"/>
    <w:rsid w:val="002F4368"/>
    <w:rsid w:val="002F43AF"/>
    <w:rsid w:val="002F4690"/>
    <w:rsid w:val="002F4BF0"/>
    <w:rsid w:val="002F5E38"/>
    <w:rsid w:val="002F5E66"/>
    <w:rsid w:val="002F6F99"/>
    <w:rsid w:val="002F7095"/>
    <w:rsid w:val="002F71F8"/>
    <w:rsid w:val="002F7B01"/>
    <w:rsid w:val="00300FB1"/>
    <w:rsid w:val="00302041"/>
    <w:rsid w:val="00306738"/>
    <w:rsid w:val="003074CD"/>
    <w:rsid w:val="00311917"/>
    <w:rsid w:val="0031426C"/>
    <w:rsid w:val="00315261"/>
    <w:rsid w:val="00315B46"/>
    <w:rsid w:val="00317B05"/>
    <w:rsid w:val="00321094"/>
    <w:rsid w:val="00321466"/>
    <w:rsid w:val="00321DF4"/>
    <w:rsid w:val="003224C1"/>
    <w:rsid w:val="003229CC"/>
    <w:rsid w:val="00323210"/>
    <w:rsid w:val="003253EF"/>
    <w:rsid w:val="003258DC"/>
    <w:rsid w:val="0032705D"/>
    <w:rsid w:val="0032780C"/>
    <w:rsid w:val="003319BF"/>
    <w:rsid w:val="00331A02"/>
    <w:rsid w:val="003323AB"/>
    <w:rsid w:val="003324E2"/>
    <w:rsid w:val="00333F46"/>
    <w:rsid w:val="00334949"/>
    <w:rsid w:val="00334A08"/>
    <w:rsid w:val="0033752E"/>
    <w:rsid w:val="00340658"/>
    <w:rsid w:val="003408B5"/>
    <w:rsid w:val="00344208"/>
    <w:rsid w:val="003444F6"/>
    <w:rsid w:val="003449C7"/>
    <w:rsid w:val="00345D39"/>
    <w:rsid w:val="00345D6D"/>
    <w:rsid w:val="00346A86"/>
    <w:rsid w:val="003509E4"/>
    <w:rsid w:val="00350B5E"/>
    <w:rsid w:val="003522E3"/>
    <w:rsid w:val="00352609"/>
    <w:rsid w:val="00352731"/>
    <w:rsid w:val="00352C41"/>
    <w:rsid w:val="003544EC"/>
    <w:rsid w:val="00355326"/>
    <w:rsid w:val="00361C98"/>
    <w:rsid w:val="003622CF"/>
    <w:rsid w:val="003650D1"/>
    <w:rsid w:val="00365AB1"/>
    <w:rsid w:val="00365BEE"/>
    <w:rsid w:val="00370EDF"/>
    <w:rsid w:val="00370F2E"/>
    <w:rsid w:val="00371185"/>
    <w:rsid w:val="003711D5"/>
    <w:rsid w:val="003721B5"/>
    <w:rsid w:val="003722EE"/>
    <w:rsid w:val="00373633"/>
    <w:rsid w:val="003822EA"/>
    <w:rsid w:val="0038235D"/>
    <w:rsid w:val="00385681"/>
    <w:rsid w:val="00385A20"/>
    <w:rsid w:val="00387506"/>
    <w:rsid w:val="00392D6B"/>
    <w:rsid w:val="00393DAE"/>
    <w:rsid w:val="0039561A"/>
    <w:rsid w:val="003960E3"/>
    <w:rsid w:val="00396362"/>
    <w:rsid w:val="0039637E"/>
    <w:rsid w:val="0039682A"/>
    <w:rsid w:val="0039769F"/>
    <w:rsid w:val="003976BB"/>
    <w:rsid w:val="003A2978"/>
    <w:rsid w:val="003A5121"/>
    <w:rsid w:val="003A568A"/>
    <w:rsid w:val="003A5C14"/>
    <w:rsid w:val="003B13CE"/>
    <w:rsid w:val="003B1CF9"/>
    <w:rsid w:val="003B2C6A"/>
    <w:rsid w:val="003B3F2C"/>
    <w:rsid w:val="003B58A9"/>
    <w:rsid w:val="003B6B32"/>
    <w:rsid w:val="003C0337"/>
    <w:rsid w:val="003C1631"/>
    <w:rsid w:val="003C1976"/>
    <w:rsid w:val="003C2BA8"/>
    <w:rsid w:val="003C47F2"/>
    <w:rsid w:val="003C4956"/>
    <w:rsid w:val="003C4EFE"/>
    <w:rsid w:val="003C53D1"/>
    <w:rsid w:val="003C608A"/>
    <w:rsid w:val="003C7990"/>
    <w:rsid w:val="003D0F00"/>
    <w:rsid w:val="003D3843"/>
    <w:rsid w:val="003D3F62"/>
    <w:rsid w:val="003D4DEC"/>
    <w:rsid w:val="003D54D6"/>
    <w:rsid w:val="003E0FF7"/>
    <w:rsid w:val="003E2FF2"/>
    <w:rsid w:val="003E3B10"/>
    <w:rsid w:val="003E3F4E"/>
    <w:rsid w:val="003E427B"/>
    <w:rsid w:val="003E442D"/>
    <w:rsid w:val="003E59A6"/>
    <w:rsid w:val="003E5A87"/>
    <w:rsid w:val="003E7861"/>
    <w:rsid w:val="003F0F23"/>
    <w:rsid w:val="003F2848"/>
    <w:rsid w:val="003F346F"/>
    <w:rsid w:val="003F3E36"/>
    <w:rsid w:val="003F4819"/>
    <w:rsid w:val="003F5874"/>
    <w:rsid w:val="003F6458"/>
    <w:rsid w:val="003F6A20"/>
    <w:rsid w:val="003F7320"/>
    <w:rsid w:val="003F76B3"/>
    <w:rsid w:val="0040491C"/>
    <w:rsid w:val="0040538D"/>
    <w:rsid w:val="00405678"/>
    <w:rsid w:val="0041209D"/>
    <w:rsid w:val="0041383C"/>
    <w:rsid w:val="00414995"/>
    <w:rsid w:val="00415335"/>
    <w:rsid w:val="0041581C"/>
    <w:rsid w:val="004176E4"/>
    <w:rsid w:val="00421A8F"/>
    <w:rsid w:val="004225EE"/>
    <w:rsid w:val="004235F4"/>
    <w:rsid w:val="0042366C"/>
    <w:rsid w:val="004239DA"/>
    <w:rsid w:val="00424B42"/>
    <w:rsid w:val="004253BB"/>
    <w:rsid w:val="00426183"/>
    <w:rsid w:val="00426844"/>
    <w:rsid w:val="00427417"/>
    <w:rsid w:val="00432D44"/>
    <w:rsid w:val="004333E1"/>
    <w:rsid w:val="0043426E"/>
    <w:rsid w:val="00434A8D"/>
    <w:rsid w:val="00440D4D"/>
    <w:rsid w:val="00442E89"/>
    <w:rsid w:val="004431A4"/>
    <w:rsid w:val="0044415D"/>
    <w:rsid w:val="004443A3"/>
    <w:rsid w:val="004447EC"/>
    <w:rsid w:val="00445863"/>
    <w:rsid w:val="00446A34"/>
    <w:rsid w:val="00451C8D"/>
    <w:rsid w:val="00451D40"/>
    <w:rsid w:val="00451D8D"/>
    <w:rsid w:val="00452112"/>
    <w:rsid w:val="00453FE9"/>
    <w:rsid w:val="0045586C"/>
    <w:rsid w:val="004564B2"/>
    <w:rsid w:val="0046087A"/>
    <w:rsid w:val="0046221D"/>
    <w:rsid w:val="004638CD"/>
    <w:rsid w:val="004651B3"/>
    <w:rsid w:val="00465695"/>
    <w:rsid w:val="00465D13"/>
    <w:rsid w:val="0046602D"/>
    <w:rsid w:val="004670AC"/>
    <w:rsid w:val="00471DE2"/>
    <w:rsid w:val="0047274B"/>
    <w:rsid w:val="00475F75"/>
    <w:rsid w:val="00476BF4"/>
    <w:rsid w:val="00477313"/>
    <w:rsid w:val="004778D0"/>
    <w:rsid w:val="00477982"/>
    <w:rsid w:val="0048053A"/>
    <w:rsid w:val="00481D00"/>
    <w:rsid w:val="00483EAE"/>
    <w:rsid w:val="004848BC"/>
    <w:rsid w:val="0048582E"/>
    <w:rsid w:val="00485A06"/>
    <w:rsid w:val="00486E19"/>
    <w:rsid w:val="00487C65"/>
    <w:rsid w:val="00493B9D"/>
    <w:rsid w:val="00495FB2"/>
    <w:rsid w:val="00496AA7"/>
    <w:rsid w:val="004A16B1"/>
    <w:rsid w:val="004A1BFE"/>
    <w:rsid w:val="004A1DCC"/>
    <w:rsid w:val="004A2FFB"/>
    <w:rsid w:val="004A3278"/>
    <w:rsid w:val="004A5236"/>
    <w:rsid w:val="004A62DB"/>
    <w:rsid w:val="004B0462"/>
    <w:rsid w:val="004B0737"/>
    <w:rsid w:val="004B0EDC"/>
    <w:rsid w:val="004B1C83"/>
    <w:rsid w:val="004B1EF2"/>
    <w:rsid w:val="004B3219"/>
    <w:rsid w:val="004B379E"/>
    <w:rsid w:val="004B52C2"/>
    <w:rsid w:val="004B5E88"/>
    <w:rsid w:val="004B6ACE"/>
    <w:rsid w:val="004B72CF"/>
    <w:rsid w:val="004B7A32"/>
    <w:rsid w:val="004C00BA"/>
    <w:rsid w:val="004C142F"/>
    <w:rsid w:val="004C166C"/>
    <w:rsid w:val="004C226B"/>
    <w:rsid w:val="004C2BC5"/>
    <w:rsid w:val="004C7850"/>
    <w:rsid w:val="004D0512"/>
    <w:rsid w:val="004D1475"/>
    <w:rsid w:val="004D38BC"/>
    <w:rsid w:val="004D709F"/>
    <w:rsid w:val="004D7B71"/>
    <w:rsid w:val="004E0A9C"/>
    <w:rsid w:val="004E0B75"/>
    <w:rsid w:val="004E1F81"/>
    <w:rsid w:val="004E1FAB"/>
    <w:rsid w:val="004E295A"/>
    <w:rsid w:val="004E3427"/>
    <w:rsid w:val="004E3C30"/>
    <w:rsid w:val="004E57BE"/>
    <w:rsid w:val="004E6564"/>
    <w:rsid w:val="004E6C24"/>
    <w:rsid w:val="004F0ACB"/>
    <w:rsid w:val="004F257C"/>
    <w:rsid w:val="004F68EE"/>
    <w:rsid w:val="004F764F"/>
    <w:rsid w:val="004F7BC0"/>
    <w:rsid w:val="00500821"/>
    <w:rsid w:val="00503A88"/>
    <w:rsid w:val="00507EE0"/>
    <w:rsid w:val="005104B5"/>
    <w:rsid w:val="0051054F"/>
    <w:rsid w:val="005107E8"/>
    <w:rsid w:val="00510BB1"/>
    <w:rsid w:val="00510D84"/>
    <w:rsid w:val="005115C3"/>
    <w:rsid w:val="005125FA"/>
    <w:rsid w:val="00513288"/>
    <w:rsid w:val="005137B8"/>
    <w:rsid w:val="00514D1C"/>
    <w:rsid w:val="00516CC9"/>
    <w:rsid w:val="00517112"/>
    <w:rsid w:val="005179CD"/>
    <w:rsid w:val="005179DC"/>
    <w:rsid w:val="00517AEA"/>
    <w:rsid w:val="005210CE"/>
    <w:rsid w:val="005218BD"/>
    <w:rsid w:val="005250C8"/>
    <w:rsid w:val="00525969"/>
    <w:rsid w:val="0052647A"/>
    <w:rsid w:val="00526774"/>
    <w:rsid w:val="005267D8"/>
    <w:rsid w:val="00530166"/>
    <w:rsid w:val="005302C5"/>
    <w:rsid w:val="0053046D"/>
    <w:rsid w:val="00530DF8"/>
    <w:rsid w:val="0053115C"/>
    <w:rsid w:val="005311A3"/>
    <w:rsid w:val="0053399B"/>
    <w:rsid w:val="00534261"/>
    <w:rsid w:val="00536665"/>
    <w:rsid w:val="00541211"/>
    <w:rsid w:val="00541F1A"/>
    <w:rsid w:val="00543B97"/>
    <w:rsid w:val="00543D64"/>
    <w:rsid w:val="0054482C"/>
    <w:rsid w:val="00544959"/>
    <w:rsid w:val="00547451"/>
    <w:rsid w:val="00551706"/>
    <w:rsid w:val="005519A2"/>
    <w:rsid w:val="00552A0B"/>
    <w:rsid w:val="00554F12"/>
    <w:rsid w:val="005564A2"/>
    <w:rsid w:val="0055654E"/>
    <w:rsid w:val="00556BAE"/>
    <w:rsid w:val="00560129"/>
    <w:rsid w:val="005611E7"/>
    <w:rsid w:val="0056208D"/>
    <w:rsid w:val="005625B0"/>
    <w:rsid w:val="005630BC"/>
    <w:rsid w:val="00563C63"/>
    <w:rsid w:val="005642E5"/>
    <w:rsid w:val="00564F5E"/>
    <w:rsid w:val="005661FF"/>
    <w:rsid w:val="00571D28"/>
    <w:rsid w:val="0057609C"/>
    <w:rsid w:val="00580181"/>
    <w:rsid w:val="00582451"/>
    <w:rsid w:val="00587B17"/>
    <w:rsid w:val="00590910"/>
    <w:rsid w:val="0059559D"/>
    <w:rsid w:val="00595B4F"/>
    <w:rsid w:val="00595D56"/>
    <w:rsid w:val="00595F52"/>
    <w:rsid w:val="00597A2B"/>
    <w:rsid w:val="00597A96"/>
    <w:rsid w:val="005A030B"/>
    <w:rsid w:val="005A0C29"/>
    <w:rsid w:val="005A0F21"/>
    <w:rsid w:val="005A109B"/>
    <w:rsid w:val="005A1203"/>
    <w:rsid w:val="005A2976"/>
    <w:rsid w:val="005A5B62"/>
    <w:rsid w:val="005A6921"/>
    <w:rsid w:val="005B0003"/>
    <w:rsid w:val="005B1A59"/>
    <w:rsid w:val="005B1B8C"/>
    <w:rsid w:val="005B296C"/>
    <w:rsid w:val="005B3FBC"/>
    <w:rsid w:val="005B4A9E"/>
    <w:rsid w:val="005B4BE1"/>
    <w:rsid w:val="005B5FE5"/>
    <w:rsid w:val="005B68D9"/>
    <w:rsid w:val="005B6B35"/>
    <w:rsid w:val="005B6C91"/>
    <w:rsid w:val="005B6F8A"/>
    <w:rsid w:val="005B707C"/>
    <w:rsid w:val="005B7433"/>
    <w:rsid w:val="005C058E"/>
    <w:rsid w:val="005C1C03"/>
    <w:rsid w:val="005C2AF6"/>
    <w:rsid w:val="005C2EBE"/>
    <w:rsid w:val="005C375F"/>
    <w:rsid w:val="005C3C36"/>
    <w:rsid w:val="005C40FB"/>
    <w:rsid w:val="005C4A1B"/>
    <w:rsid w:val="005C5323"/>
    <w:rsid w:val="005C5506"/>
    <w:rsid w:val="005D2588"/>
    <w:rsid w:val="005D3060"/>
    <w:rsid w:val="005D5D04"/>
    <w:rsid w:val="005D6FDB"/>
    <w:rsid w:val="005D75B9"/>
    <w:rsid w:val="005D7BA3"/>
    <w:rsid w:val="005E0259"/>
    <w:rsid w:val="005E1512"/>
    <w:rsid w:val="005E19CF"/>
    <w:rsid w:val="005E4C1A"/>
    <w:rsid w:val="005E5FA6"/>
    <w:rsid w:val="005E6A3E"/>
    <w:rsid w:val="005E7234"/>
    <w:rsid w:val="005E7C35"/>
    <w:rsid w:val="005E7C98"/>
    <w:rsid w:val="005E7D54"/>
    <w:rsid w:val="005F07BE"/>
    <w:rsid w:val="005F11A7"/>
    <w:rsid w:val="005F31E7"/>
    <w:rsid w:val="005F5D85"/>
    <w:rsid w:val="005F631C"/>
    <w:rsid w:val="00600BEF"/>
    <w:rsid w:val="00600C3B"/>
    <w:rsid w:val="00602AB4"/>
    <w:rsid w:val="00602CE6"/>
    <w:rsid w:val="00602E44"/>
    <w:rsid w:val="006033E7"/>
    <w:rsid w:val="00603A5E"/>
    <w:rsid w:val="00603E70"/>
    <w:rsid w:val="00603F93"/>
    <w:rsid w:val="00604F3F"/>
    <w:rsid w:val="00606E2E"/>
    <w:rsid w:val="00607278"/>
    <w:rsid w:val="0060743E"/>
    <w:rsid w:val="00607B1E"/>
    <w:rsid w:val="00610986"/>
    <w:rsid w:val="00611FB5"/>
    <w:rsid w:val="00613AB9"/>
    <w:rsid w:val="00613F11"/>
    <w:rsid w:val="00614471"/>
    <w:rsid w:val="006164B2"/>
    <w:rsid w:val="00616F95"/>
    <w:rsid w:val="00616FBC"/>
    <w:rsid w:val="00617918"/>
    <w:rsid w:val="00617C79"/>
    <w:rsid w:val="006207CE"/>
    <w:rsid w:val="00620A97"/>
    <w:rsid w:val="00621398"/>
    <w:rsid w:val="00621544"/>
    <w:rsid w:val="00621F2F"/>
    <w:rsid w:val="00622CD4"/>
    <w:rsid w:val="0062451A"/>
    <w:rsid w:val="00624A49"/>
    <w:rsid w:val="00624B1E"/>
    <w:rsid w:val="00625386"/>
    <w:rsid w:val="00626429"/>
    <w:rsid w:val="0063030E"/>
    <w:rsid w:val="006310CF"/>
    <w:rsid w:val="0063190A"/>
    <w:rsid w:val="006324A8"/>
    <w:rsid w:val="006335D5"/>
    <w:rsid w:val="006424D6"/>
    <w:rsid w:val="00643448"/>
    <w:rsid w:val="00643CA9"/>
    <w:rsid w:val="00650CFE"/>
    <w:rsid w:val="00650FED"/>
    <w:rsid w:val="006522A0"/>
    <w:rsid w:val="006522FA"/>
    <w:rsid w:val="00652839"/>
    <w:rsid w:val="00653957"/>
    <w:rsid w:val="006539C3"/>
    <w:rsid w:val="00653AD2"/>
    <w:rsid w:val="00653DE4"/>
    <w:rsid w:val="00654026"/>
    <w:rsid w:val="006554C2"/>
    <w:rsid w:val="00655FDB"/>
    <w:rsid w:val="00660F6D"/>
    <w:rsid w:val="0066141B"/>
    <w:rsid w:val="006628C4"/>
    <w:rsid w:val="00662A8E"/>
    <w:rsid w:val="006639FA"/>
    <w:rsid w:val="006714C9"/>
    <w:rsid w:val="00672C31"/>
    <w:rsid w:val="00672C7C"/>
    <w:rsid w:val="00672F5F"/>
    <w:rsid w:val="00674139"/>
    <w:rsid w:val="00674BC6"/>
    <w:rsid w:val="0067506D"/>
    <w:rsid w:val="006751DA"/>
    <w:rsid w:val="00675463"/>
    <w:rsid w:val="00675ED6"/>
    <w:rsid w:val="00676535"/>
    <w:rsid w:val="00676A14"/>
    <w:rsid w:val="00681DFC"/>
    <w:rsid w:val="00681F9C"/>
    <w:rsid w:val="00684194"/>
    <w:rsid w:val="006916FE"/>
    <w:rsid w:val="00691D3B"/>
    <w:rsid w:val="00693A80"/>
    <w:rsid w:val="00694EBE"/>
    <w:rsid w:val="006969CE"/>
    <w:rsid w:val="00697A6E"/>
    <w:rsid w:val="00697DF0"/>
    <w:rsid w:val="006A0059"/>
    <w:rsid w:val="006A24F4"/>
    <w:rsid w:val="006A2696"/>
    <w:rsid w:val="006A4E99"/>
    <w:rsid w:val="006A5E5B"/>
    <w:rsid w:val="006A7B9D"/>
    <w:rsid w:val="006A7E3A"/>
    <w:rsid w:val="006B1A8E"/>
    <w:rsid w:val="006B28C1"/>
    <w:rsid w:val="006C07D2"/>
    <w:rsid w:val="006C1233"/>
    <w:rsid w:val="006C25B6"/>
    <w:rsid w:val="006C3214"/>
    <w:rsid w:val="006C6DB9"/>
    <w:rsid w:val="006C797A"/>
    <w:rsid w:val="006C7AED"/>
    <w:rsid w:val="006D07AF"/>
    <w:rsid w:val="006D3D4D"/>
    <w:rsid w:val="006D454C"/>
    <w:rsid w:val="006D4B34"/>
    <w:rsid w:val="006D4CB7"/>
    <w:rsid w:val="006D51EA"/>
    <w:rsid w:val="006D54E6"/>
    <w:rsid w:val="006D5992"/>
    <w:rsid w:val="006D60B1"/>
    <w:rsid w:val="006D667B"/>
    <w:rsid w:val="006D66D3"/>
    <w:rsid w:val="006D67E9"/>
    <w:rsid w:val="006D7C9A"/>
    <w:rsid w:val="006E12AE"/>
    <w:rsid w:val="006E1423"/>
    <w:rsid w:val="006E4536"/>
    <w:rsid w:val="006E4F48"/>
    <w:rsid w:val="006E5E96"/>
    <w:rsid w:val="006F0B6B"/>
    <w:rsid w:val="006F0C5A"/>
    <w:rsid w:val="006F1A09"/>
    <w:rsid w:val="006F2639"/>
    <w:rsid w:val="006F2BD3"/>
    <w:rsid w:val="006F2E8B"/>
    <w:rsid w:val="006F54ED"/>
    <w:rsid w:val="006F5F24"/>
    <w:rsid w:val="006F6ACE"/>
    <w:rsid w:val="00700813"/>
    <w:rsid w:val="00701069"/>
    <w:rsid w:val="00701618"/>
    <w:rsid w:val="00706FC0"/>
    <w:rsid w:val="00711225"/>
    <w:rsid w:val="00712E69"/>
    <w:rsid w:val="00714188"/>
    <w:rsid w:val="00714542"/>
    <w:rsid w:val="00715DAF"/>
    <w:rsid w:val="0071738C"/>
    <w:rsid w:val="00717B6F"/>
    <w:rsid w:val="00720AC0"/>
    <w:rsid w:val="00721257"/>
    <w:rsid w:val="00721E53"/>
    <w:rsid w:val="007228A9"/>
    <w:rsid w:val="007250C9"/>
    <w:rsid w:val="007260D7"/>
    <w:rsid w:val="00727DD9"/>
    <w:rsid w:val="00727FDF"/>
    <w:rsid w:val="00732640"/>
    <w:rsid w:val="00732689"/>
    <w:rsid w:val="00732E8B"/>
    <w:rsid w:val="00734229"/>
    <w:rsid w:val="0073748F"/>
    <w:rsid w:val="00737B60"/>
    <w:rsid w:val="00740CB3"/>
    <w:rsid w:val="007426D3"/>
    <w:rsid w:val="0074426E"/>
    <w:rsid w:val="007448E5"/>
    <w:rsid w:val="00744DA4"/>
    <w:rsid w:val="007459B4"/>
    <w:rsid w:val="00750FF4"/>
    <w:rsid w:val="0075128D"/>
    <w:rsid w:val="007520AC"/>
    <w:rsid w:val="00752966"/>
    <w:rsid w:val="00752CCD"/>
    <w:rsid w:val="007537CC"/>
    <w:rsid w:val="0075411E"/>
    <w:rsid w:val="007543C2"/>
    <w:rsid w:val="00756152"/>
    <w:rsid w:val="00757DC1"/>
    <w:rsid w:val="00761F9A"/>
    <w:rsid w:val="007635E7"/>
    <w:rsid w:val="00763A35"/>
    <w:rsid w:val="00764F4A"/>
    <w:rsid w:val="007650F2"/>
    <w:rsid w:val="00765B5B"/>
    <w:rsid w:val="00766A7B"/>
    <w:rsid w:val="00772ACF"/>
    <w:rsid w:val="00773B17"/>
    <w:rsid w:val="00774147"/>
    <w:rsid w:val="00777AB5"/>
    <w:rsid w:val="0078151C"/>
    <w:rsid w:val="00784979"/>
    <w:rsid w:val="00786188"/>
    <w:rsid w:val="007866F6"/>
    <w:rsid w:val="00787D1F"/>
    <w:rsid w:val="00794A65"/>
    <w:rsid w:val="00794B67"/>
    <w:rsid w:val="007966AC"/>
    <w:rsid w:val="00797B54"/>
    <w:rsid w:val="007A10B7"/>
    <w:rsid w:val="007A135B"/>
    <w:rsid w:val="007A1AF5"/>
    <w:rsid w:val="007A296F"/>
    <w:rsid w:val="007A5539"/>
    <w:rsid w:val="007A74AC"/>
    <w:rsid w:val="007B0BAC"/>
    <w:rsid w:val="007B0F36"/>
    <w:rsid w:val="007B166F"/>
    <w:rsid w:val="007B19B4"/>
    <w:rsid w:val="007B4859"/>
    <w:rsid w:val="007B6415"/>
    <w:rsid w:val="007C09CB"/>
    <w:rsid w:val="007C1322"/>
    <w:rsid w:val="007C14A0"/>
    <w:rsid w:val="007C1535"/>
    <w:rsid w:val="007C1990"/>
    <w:rsid w:val="007C232C"/>
    <w:rsid w:val="007C2C5D"/>
    <w:rsid w:val="007C3234"/>
    <w:rsid w:val="007C6BCA"/>
    <w:rsid w:val="007C7687"/>
    <w:rsid w:val="007D0097"/>
    <w:rsid w:val="007D01DF"/>
    <w:rsid w:val="007D2670"/>
    <w:rsid w:val="007D273E"/>
    <w:rsid w:val="007D45E9"/>
    <w:rsid w:val="007D52EE"/>
    <w:rsid w:val="007D5371"/>
    <w:rsid w:val="007D77B3"/>
    <w:rsid w:val="007E0BF4"/>
    <w:rsid w:val="007E2C92"/>
    <w:rsid w:val="007E3EB9"/>
    <w:rsid w:val="007F0175"/>
    <w:rsid w:val="007F05DE"/>
    <w:rsid w:val="007F3FD3"/>
    <w:rsid w:val="007F5D67"/>
    <w:rsid w:val="00800C06"/>
    <w:rsid w:val="00800D6A"/>
    <w:rsid w:val="00805224"/>
    <w:rsid w:val="00810628"/>
    <w:rsid w:val="008108C9"/>
    <w:rsid w:val="00813FAE"/>
    <w:rsid w:val="00815D64"/>
    <w:rsid w:val="008172D0"/>
    <w:rsid w:val="00820E3F"/>
    <w:rsid w:val="00824349"/>
    <w:rsid w:val="0082472F"/>
    <w:rsid w:val="00824BF3"/>
    <w:rsid w:val="00826523"/>
    <w:rsid w:val="0082665C"/>
    <w:rsid w:val="00827AE3"/>
    <w:rsid w:val="00827FB4"/>
    <w:rsid w:val="008310DA"/>
    <w:rsid w:val="00832B44"/>
    <w:rsid w:val="0083311E"/>
    <w:rsid w:val="00833D87"/>
    <w:rsid w:val="008345B5"/>
    <w:rsid w:val="00834762"/>
    <w:rsid w:val="00835A40"/>
    <w:rsid w:val="0083604A"/>
    <w:rsid w:val="00836A3C"/>
    <w:rsid w:val="0083779E"/>
    <w:rsid w:val="0084087A"/>
    <w:rsid w:val="00840BFC"/>
    <w:rsid w:val="00840D86"/>
    <w:rsid w:val="0084330F"/>
    <w:rsid w:val="008436B7"/>
    <w:rsid w:val="00843CBD"/>
    <w:rsid w:val="00843DC9"/>
    <w:rsid w:val="0084442E"/>
    <w:rsid w:val="00844DA0"/>
    <w:rsid w:val="00847EF6"/>
    <w:rsid w:val="00847F91"/>
    <w:rsid w:val="0085416C"/>
    <w:rsid w:val="00854F08"/>
    <w:rsid w:val="0085523A"/>
    <w:rsid w:val="008575F4"/>
    <w:rsid w:val="00857CCE"/>
    <w:rsid w:val="00861181"/>
    <w:rsid w:val="00861938"/>
    <w:rsid w:val="0086238A"/>
    <w:rsid w:val="00862393"/>
    <w:rsid w:val="008629E3"/>
    <w:rsid w:val="008669F8"/>
    <w:rsid w:val="00870109"/>
    <w:rsid w:val="00870BF3"/>
    <w:rsid w:val="00871053"/>
    <w:rsid w:val="00874F69"/>
    <w:rsid w:val="00875DFB"/>
    <w:rsid w:val="0087645E"/>
    <w:rsid w:val="00876B3E"/>
    <w:rsid w:val="00884AD0"/>
    <w:rsid w:val="00886F4A"/>
    <w:rsid w:val="008920F0"/>
    <w:rsid w:val="008920F3"/>
    <w:rsid w:val="00892727"/>
    <w:rsid w:val="008929D4"/>
    <w:rsid w:val="00892E1B"/>
    <w:rsid w:val="00893348"/>
    <w:rsid w:val="0089396F"/>
    <w:rsid w:val="00893D06"/>
    <w:rsid w:val="00894472"/>
    <w:rsid w:val="0089515F"/>
    <w:rsid w:val="00895F0F"/>
    <w:rsid w:val="00897B91"/>
    <w:rsid w:val="00897D99"/>
    <w:rsid w:val="00897EC4"/>
    <w:rsid w:val="008A0820"/>
    <w:rsid w:val="008A18D6"/>
    <w:rsid w:val="008A26E9"/>
    <w:rsid w:val="008A2EE3"/>
    <w:rsid w:val="008A3D25"/>
    <w:rsid w:val="008A5DEC"/>
    <w:rsid w:val="008A60F5"/>
    <w:rsid w:val="008A62E6"/>
    <w:rsid w:val="008A6AA1"/>
    <w:rsid w:val="008A6D71"/>
    <w:rsid w:val="008A77CE"/>
    <w:rsid w:val="008A7AA8"/>
    <w:rsid w:val="008B074B"/>
    <w:rsid w:val="008B4416"/>
    <w:rsid w:val="008B4D3B"/>
    <w:rsid w:val="008B4D71"/>
    <w:rsid w:val="008B4E46"/>
    <w:rsid w:val="008B4FC8"/>
    <w:rsid w:val="008B4FCA"/>
    <w:rsid w:val="008B5EF5"/>
    <w:rsid w:val="008B6AF2"/>
    <w:rsid w:val="008B6B06"/>
    <w:rsid w:val="008B7421"/>
    <w:rsid w:val="008B79F4"/>
    <w:rsid w:val="008B7F64"/>
    <w:rsid w:val="008C0CEC"/>
    <w:rsid w:val="008C1E24"/>
    <w:rsid w:val="008C41B1"/>
    <w:rsid w:val="008C56F0"/>
    <w:rsid w:val="008C5F22"/>
    <w:rsid w:val="008C660E"/>
    <w:rsid w:val="008D0E3B"/>
    <w:rsid w:val="008D2B8F"/>
    <w:rsid w:val="008D43BD"/>
    <w:rsid w:val="008D61C4"/>
    <w:rsid w:val="008F178C"/>
    <w:rsid w:val="008F211A"/>
    <w:rsid w:val="008F4512"/>
    <w:rsid w:val="008F55E0"/>
    <w:rsid w:val="008F5FF6"/>
    <w:rsid w:val="008F70A3"/>
    <w:rsid w:val="008F70B5"/>
    <w:rsid w:val="008F75EC"/>
    <w:rsid w:val="008F7900"/>
    <w:rsid w:val="009003E1"/>
    <w:rsid w:val="00901D77"/>
    <w:rsid w:val="00901FB0"/>
    <w:rsid w:val="009023B4"/>
    <w:rsid w:val="009073C3"/>
    <w:rsid w:val="009075FB"/>
    <w:rsid w:val="00907978"/>
    <w:rsid w:val="0091042D"/>
    <w:rsid w:val="00911DFF"/>
    <w:rsid w:val="00911F51"/>
    <w:rsid w:val="009126EA"/>
    <w:rsid w:val="00914524"/>
    <w:rsid w:val="00915E08"/>
    <w:rsid w:val="009161D4"/>
    <w:rsid w:val="009164C5"/>
    <w:rsid w:val="00917DD5"/>
    <w:rsid w:val="0092009E"/>
    <w:rsid w:val="00920A3A"/>
    <w:rsid w:val="0092166B"/>
    <w:rsid w:val="009216EC"/>
    <w:rsid w:val="0092383C"/>
    <w:rsid w:val="0092476C"/>
    <w:rsid w:val="0092683C"/>
    <w:rsid w:val="00932FEA"/>
    <w:rsid w:val="00933968"/>
    <w:rsid w:val="00933BA5"/>
    <w:rsid w:val="00933C3F"/>
    <w:rsid w:val="0093656F"/>
    <w:rsid w:val="009365AA"/>
    <w:rsid w:val="00936A61"/>
    <w:rsid w:val="0094048C"/>
    <w:rsid w:val="0094133F"/>
    <w:rsid w:val="00941890"/>
    <w:rsid w:val="00943ADF"/>
    <w:rsid w:val="009441D8"/>
    <w:rsid w:val="00944D66"/>
    <w:rsid w:val="00945027"/>
    <w:rsid w:val="00945C61"/>
    <w:rsid w:val="00945D2E"/>
    <w:rsid w:val="00946FA8"/>
    <w:rsid w:val="009479D2"/>
    <w:rsid w:val="009509E6"/>
    <w:rsid w:val="0095334E"/>
    <w:rsid w:val="00953F8D"/>
    <w:rsid w:val="00954317"/>
    <w:rsid w:val="009549A3"/>
    <w:rsid w:val="00954B5C"/>
    <w:rsid w:val="00955819"/>
    <w:rsid w:val="00956886"/>
    <w:rsid w:val="00956DD7"/>
    <w:rsid w:val="00956FBA"/>
    <w:rsid w:val="00956FBF"/>
    <w:rsid w:val="009575D5"/>
    <w:rsid w:val="00960CD0"/>
    <w:rsid w:val="009645A2"/>
    <w:rsid w:val="00964B0F"/>
    <w:rsid w:val="009654C3"/>
    <w:rsid w:val="00967742"/>
    <w:rsid w:val="00973146"/>
    <w:rsid w:val="00973A5F"/>
    <w:rsid w:val="00973D81"/>
    <w:rsid w:val="009741EB"/>
    <w:rsid w:val="00974A6C"/>
    <w:rsid w:val="00975062"/>
    <w:rsid w:val="00976149"/>
    <w:rsid w:val="009764DC"/>
    <w:rsid w:val="0097784D"/>
    <w:rsid w:val="00977FC7"/>
    <w:rsid w:val="00980229"/>
    <w:rsid w:val="00981228"/>
    <w:rsid w:val="009812A5"/>
    <w:rsid w:val="00981B2A"/>
    <w:rsid w:val="00982BA8"/>
    <w:rsid w:val="0098560C"/>
    <w:rsid w:val="00985BF6"/>
    <w:rsid w:val="00986D4B"/>
    <w:rsid w:val="00986F2D"/>
    <w:rsid w:val="00987CBD"/>
    <w:rsid w:val="00992614"/>
    <w:rsid w:val="00993440"/>
    <w:rsid w:val="00993C33"/>
    <w:rsid w:val="00994C2A"/>
    <w:rsid w:val="00994CB9"/>
    <w:rsid w:val="0099679E"/>
    <w:rsid w:val="0099753C"/>
    <w:rsid w:val="009A02E5"/>
    <w:rsid w:val="009A09FC"/>
    <w:rsid w:val="009A0EC2"/>
    <w:rsid w:val="009A37BF"/>
    <w:rsid w:val="009A4AFE"/>
    <w:rsid w:val="009A4CFE"/>
    <w:rsid w:val="009A53C3"/>
    <w:rsid w:val="009A6836"/>
    <w:rsid w:val="009B0C37"/>
    <w:rsid w:val="009B10C4"/>
    <w:rsid w:val="009B17B4"/>
    <w:rsid w:val="009B2FBB"/>
    <w:rsid w:val="009B4409"/>
    <w:rsid w:val="009B53FD"/>
    <w:rsid w:val="009B5D3E"/>
    <w:rsid w:val="009B60FF"/>
    <w:rsid w:val="009B64E7"/>
    <w:rsid w:val="009C12F8"/>
    <w:rsid w:val="009C13FA"/>
    <w:rsid w:val="009C250C"/>
    <w:rsid w:val="009C2A46"/>
    <w:rsid w:val="009C35DD"/>
    <w:rsid w:val="009C4014"/>
    <w:rsid w:val="009C4CB9"/>
    <w:rsid w:val="009C5458"/>
    <w:rsid w:val="009C56ED"/>
    <w:rsid w:val="009C6119"/>
    <w:rsid w:val="009C6595"/>
    <w:rsid w:val="009C78F1"/>
    <w:rsid w:val="009D0000"/>
    <w:rsid w:val="009D0809"/>
    <w:rsid w:val="009D0C85"/>
    <w:rsid w:val="009D126F"/>
    <w:rsid w:val="009D5626"/>
    <w:rsid w:val="009D580F"/>
    <w:rsid w:val="009E32D0"/>
    <w:rsid w:val="009E3398"/>
    <w:rsid w:val="009E347F"/>
    <w:rsid w:val="009E4EBF"/>
    <w:rsid w:val="009E61C5"/>
    <w:rsid w:val="009E6D17"/>
    <w:rsid w:val="009E709B"/>
    <w:rsid w:val="009F0C9D"/>
    <w:rsid w:val="009F2F1F"/>
    <w:rsid w:val="009F58CF"/>
    <w:rsid w:val="009F6C28"/>
    <w:rsid w:val="00A00E70"/>
    <w:rsid w:val="00A02A77"/>
    <w:rsid w:val="00A02B56"/>
    <w:rsid w:val="00A05E3F"/>
    <w:rsid w:val="00A0617D"/>
    <w:rsid w:val="00A076E9"/>
    <w:rsid w:val="00A1050B"/>
    <w:rsid w:val="00A10AD4"/>
    <w:rsid w:val="00A11274"/>
    <w:rsid w:val="00A13B9C"/>
    <w:rsid w:val="00A146F6"/>
    <w:rsid w:val="00A14B82"/>
    <w:rsid w:val="00A15E49"/>
    <w:rsid w:val="00A1796D"/>
    <w:rsid w:val="00A212BD"/>
    <w:rsid w:val="00A22885"/>
    <w:rsid w:val="00A22FF9"/>
    <w:rsid w:val="00A233DB"/>
    <w:rsid w:val="00A23D74"/>
    <w:rsid w:val="00A248DA"/>
    <w:rsid w:val="00A24FD7"/>
    <w:rsid w:val="00A27B12"/>
    <w:rsid w:val="00A27C9A"/>
    <w:rsid w:val="00A27F05"/>
    <w:rsid w:val="00A3112A"/>
    <w:rsid w:val="00A32080"/>
    <w:rsid w:val="00A337A9"/>
    <w:rsid w:val="00A3486B"/>
    <w:rsid w:val="00A34BD8"/>
    <w:rsid w:val="00A374DC"/>
    <w:rsid w:val="00A37D89"/>
    <w:rsid w:val="00A4395D"/>
    <w:rsid w:val="00A44108"/>
    <w:rsid w:val="00A447B3"/>
    <w:rsid w:val="00A47116"/>
    <w:rsid w:val="00A4766E"/>
    <w:rsid w:val="00A50305"/>
    <w:rsid w:val="00A50E45"/>
    <w:rsid w:val="00A5135C"/>
    <w:rsid w:val="00A55321"/>
    <w:rsid w:val="00A5625D"/>
    <w:rsid w:val="00A606E2"/>
    <w:rsid w:val="00A608BF"/>
    <w:rsid w:val="00A60A4E"/>
    <w:rsid w:val="00A60D72"/>
    <w:rsid w:val="00A6319E"/>
    <w:rsid w:val="00A65059"/>
    <w:rsid w:val="00A65DA6"/>
    <w:rsid w:val="00A65F23"/>
    <w:rsid w:val="00A67979"/>
    <w:rsid w:val="00A71A32"/>
    <w:rsid w:val="00A72706"/>
    <w:rsid w:val="00A75415"/>
    <w:rsid w:val="00A75925"/>
    <w:rsid w:val="00A75DC6"/>
    <w:rsid w:val="00A75FAB"/>
    <w:rsid w:val="00A76CA1"/>
    <w:rsid w:val="00A800E5"/>
    <w:rsid w:val="00A8051E"/>
    <w:rsid w:val="00A84947"/>
    <w:rsid w:val="00A84E14"/>
    <w:rsid w:val="00A87E52"/>
    <w:rsid w:val="00A87FF7"/>
    <w:rsid w:val="00A90BA4"/>
    <w:rsid w:val="00A91ADB"/>
    <w:rsid w:val="00A9359E"/>
    <w:rsid w:val="00A94706"/>
    <w:rsid w:val="00A9491B"/>
    <w:rsid w:val="00A950A1"/>
    <w:rsid w:val="00AA0FC2"/>
    <w:rsid w:val="00AA3DEC"/>
    <w:rsid w:val="00AA6465"/>
    <w:rsid w:val="00AA64B9"/>
    <w:rsid w:val="00AA73BD"/>
    <w:rsid w:val="00AB2137"/>
    <w:rsid w:val="00AB2560"/>
    <w:rsid w:val="00AB4416"/>
    <w:rsid w:val="00AB5D08"/>
    <w:rsid w:val="00AB7B19"/>
    <w:rsid w:val="00AC02FA"/>
    <w:rsid w:val="00AC6D67"/>
    <w:rsid w:val="00AD1220"/>
    <w:rsid w:val="00AD1948"/>
    <w:rsid w:val="00AD23F1"/>
    <w:rsid w:val="00AD2AD4"/>
    <w:rsid w:val="00AD3510"/>
    <w:rsid w:val="00AD4D3F"/>
    <w:rsid w:val="00AD56DB"/>
    <w:rsid w:val="00AD7DDA"/>
    <w:rsid w:val="00AE01AF"/>
    <w:rsid w:val="00AE1729"/>
    <w:rsid w:val="00AE3CC1"/>
    <w:rsid w:val="00AE50EE"/>
    <w:rsid w:val="00AE5585"/>
    <w:rsid w:val="00AF0DE6"/>
    <w:rsid w:val="00AF15AB"/>
    <w:rsid w:val="00AF28E5"/>
    <w:rsid w:val="00AF2AB9"/>
    <w:rsid w:val="00AF2EC3"/>
    <w:rsid w:val="00AF312F"/>
    <w:rsid w:val="00AF64FE"/>
    <w:rsid w:val="00AF6E7F"/>
    <w:rsid w:val="00B005CC"/>
    <w:rsid w:val="00B0090B"/>
    <w:rsid w:val="00B009AD"/>
    <w:rsid w:val="00B00CFF"/>
    <w:rsid w:val="00B02C48"/>
    <w:rsid w:val="00B02C8E"/>
    <w:rsid w:val="00B04A55"/>
    <w:rsid w:val="00B062F4"/>
    <w:rsid w:val="00B07B4A"/>
    <w:rsid w:val="00B07FEE"/>
    <w:rsid w:val="00B12127"/>
    <w:rsid w:val="00B12BD2"/>
    <w:rsid w:val="00B133E6"/>
    <w:rsid w:val="00B142AF"/>
    <w:rsid w:val="00B15183"/>
    <w:rsid w:val="00B15CEE"/>
    <w:rsid w:val="00B16F30"/>
    <w:rsid w:val="00B1756A"/>
    <w:rsid w:val="00B178F1"/>
    <w:rsid w:val="00B20591"/>
    <w:rsid w:val="00B22027"/>
    <w:rsid w:val="00B243B3"/>
    <w:rsid w:val="00B2468F"/>
    <w:rsid w:val="00B2473F"/>
    <w:rsid w:val="00B253E4"/>
    <w:rsid w:val="00B26EF4"/>
    <w:rsid w:val="00B270AE"/>
    <w:rsid w:val="00B33F4F"/>
    <w:rsid w:val="00B34F2C"/>
    <w:rsid w:val="00B364C8"/>
    <w:rsid w:val="00B36ED8"/>
    <w:rsid w:val="00B370D7"/>
    <w:rsid w:val="00B377DF"/>
    <w:rsid w:val="00B402C9"/>
    <w:rsid w:val="00B40DB1"/>
    <w:rsid w:val="00B412C7"/>
    <w:rsid w:val="00B415F9"/>
    <w:rsid w:val="00B41DA9"/>
    <w:rsid w:val="00B421DE"/>
    <w:rsid w:val="00B43FC4"/>
    <w:rsid w:val="00B44100"/>
    <w:rsid w:val="00B45A49"/>
    <w:rsid w:val="00B45C89"/>
    <w:rsid w:val="00B4775F"/>
    <w:rsid w:val="00B53FE3"/>
    <w:rsid w:val="00B548D6"/>
    <w:rsid w:val="00B54E90"/>
    <w:rsid w:val="00B54EC1"/>
    <w:rsid w:val="00B5707B"/>
    <w:rsid w:val="00B57354"/>
    <w:rsid w:val="00B575C4"/>
    <w:rsid w:val="00B6056C"/>
    <w:rsid w:val="00B62381"/>
    <w:rsid w:val="00B62396"/>
    <w:rsid w:val="00B62529"/>
    <w:rsid w:val="00B6540A"/>
    <w:rsid w:val="00B664A6"/>
    <w:rsid w:val="00B66C0C"/>
    <w:rsid w:val="00B66C5A"/>
    <w:rsid w:val="00B6778D"/>
    <w:rsid w:val="00B703DB"/>
    <w:rsid w:val="00B7258D"/>
    <w:rsid w:val="00B72E71"/>
    <w:rsid w:val="00B737E8"/>
    <w:rsid w:val="00B7584E"/>
    <w:rsid w:val="00B76F00"/>
    <w:rsid w:val="00B8002C"/>
    <w:rsid w:val="00B80AA9"/>
    <w:rsid w:val="00B83C1F"/>
    <w:rsid w:val="00B86218"/>
    <w:rsid w:val="00B86DE5"/>
    <w:rsid w:val="00B91839"/>
    <w:rsid w:val="00B921C3"/>
    <w:rsid w:val="00B92C06"/>
    <w:rsid w:val="00B94687"/>
    <w:rsid w:val="00B94B18"/>
    <w:rsid w:val="00B952B7"/>
    <w:rsid w:val="00B958B4"/>
    <w:rsid w:val="00B965C7"/>
    <w:rsid w:val="00B96703"/>
    <w:rsid w:val="00BA1071"/>
    <w:rsid w:val="00BA1399"/>
    <w:rsid w:val="00BA1F81"/>
    <w:rsid w:val="00BA29DD"/>
    <w:rsid w:val="00BA6299"/>
    <w:rsid w:val="00BA63DA"/>
    <w:rsid w:val="00BA7234"/>
    <w:rsid w:val="00BB33B4"/>
    <w:rsid w:val="00BB3B60"/>
    <w:rsid w:val="00BB567C"/>
    <w:rsid w:val="00BB5E2E"/>
    <w:rsid w:val="00BB7B90"/>
    <w:rsid w:val="00BC15D8"/>
    <w:rsid w:val="00BC28AE"/>
    <w:rsid w:val="00BC5EA8"/>
    <w:rsid w:val="00BC616C"/>
    <w:rsid w:val="00BD1BB2"/>
    <w:rsid w:val="00BD2BD4"/>
    <w:rsid w:val="00BD4176"/>
    <w:rsid w:val="00BD55C7"/>
    <w:rsid w:val="00BD5E43"/>
    <w:rsid w:val="00BD7017"/>
    <w:rsid w:val="00BD7BE3"/>
    <w:rsid w:val="00BD7E8B"/>
    <w:rsid w:val="00BE044C"/>
    <w:rsid w:val="00BE107B"/>
    <w:rsid w:val="00BE2E45"/>
    <w:rsid w:val="00BE3467"/>
    <w:rsid w:val="00BE54B9"/>
    <w:rsid w:val="00BF16BB"/>
    <w:rsid w:val="00BF258D"/>
    <w:rsid w:val="00BF2B1F"/>
    <w:rsid w:val="00BF4035"/>
    <w:rsid w:val="00BF4077"/>
    <w:rsid w:val="00BF41A9"/>
    <w:rsid w:val="00BF7CD0"/>
    <w:rsid w:val="00C00F0D"/>
    <w:rsid w:val="00C012A0"/>
    <w:rsid w:val="00C021F7"/>
    <w:rsid w:val="00C02979"/>
    <w:rsid w:val="00C03D8B"/>
    <w:rsid w:val="00C043F3"/>
    <w:rsid w:val="00C05A8D"/>
    <w:rsid w:val="00C07AE5"/>
    <w:rsid w:val="00C103B1"/>
    <w:rsid w:val="00C10894"/>
    <w:rsid w:val="00C10C78"/>
    <w:rsid w:val="00C12A14"/>
    <w:rsid w:val="00C13759"/>
    <w:rsid w:val="00C13A3A"/>
    <w:rsid w:val="00C14102"/>
    <w:rsid w:val="00C14A0A"/>
    <w:rsid w:val="00C14D9D"/>
    <w:rsid w:val="00C1525E"/>
    <w:rsid w:val="00C152FB"/>
    <w:rsid w:val="00C17BBA"/>
    <w:rsid w:val="00C20F24"/>
    <w:rsid w:val="00C219E9"/>
    <w:rsid w:val="00C23AEE"/>
    <w:rsid w:val="00C24EF3"/>
    <w:rsid w:val="00C251B2"/>
    <w:rsid w:val="00C25619"/>
    <w:rsid w:val="00C25FB3"/>
    <w:rsid w:val="00C260B8"/>
    <w:rsid w:val="00C26114"/>
    <w:rsid w:val="00C2775B"/>
    <w:rsid w:val="00C2781E"/>
    <w:rsid w:val="00C31C6D"/>
    <w:rsid w:val="00C32F2D"/>
    <w:rsid w:val="00C37350"/>
    <w:rsid w:val="00C41946"/>
    <w:rsid w:val="00C43C61"/>
    <w:rsid w:val="00C46CF6"/>
    <w:rsid w:val="00C4738F"/>
    <w:rsid w:val="00C5094A"/>
    <w:rsid w:val="00C51BDD"/>
    <w:rsid w:val="00C535A9"/>
    <w:rsid w:val="00C53CC8"/>
    <w:rsid w:val="00C55B80"/>
    <w:rsid w:val="00C56285"/>
    <w:rsid w:val="00C56DC2"/>
    <w:rsid w:val="00C61151"/>
    <w:rsid w:val="00C61A16"/>
    <w:rsid w:val="00C61D77"/>
    <w:rsid w:val="00C6357B"/>
    <w:rsid w:val="00C64501"/>
    <w:rsid w:val="00C64617"/>
    <w:rsid w:val="00C6700E"/>
    <w:rsid w:val="00C67B52"/>
    <w:rsid w:val="00C67FC4"/>
    <w:rsid w:val="00C7231D"/>
    <w:rsid w:val="00C72555"/>
    <w:rsid w:val="00C74007"/>
    <w:rsid w:val="00C76348"/>
    <w:rsid w:val="00C769AA"/>
    <w:rsid w:val="00C76DC0"/>
    <w:rsid w:val="00C816C9"/>
    <w:rsid w:val="00C841F6"/>
    <w:rsid w:val="00C84E66"/>
    <w:rsid w:val="00C87896"/>
    <w:rsid w:val="00C87E40"/>
    <w:rsid w:val="00C9039A"/>
    <w:rsid w:val="00C90B5A"/>
    <w:rsid w:val="00C91285"/>
    <w:rsid w:val="00C91EE0"/>
    <w:rsid w:val="00C921F8"/>
    <w:rsid w:val="00C96869"/>
    <w:rsid w:val="00C96B02"/>
    <w:rsid w:val="00C9716A"/>
    <w:rsid w:val="00C976CD"/>
    <w:rsid w:val="00CA070A"/>
    <w:rsid w:val="00CA176C"/>
    <w:rsid w:val="00CA1F84"/>
    <w:rsid w:val="00CA27E5"/>
    <w:rsid w:val="00CA36B0"/>
    <w:rsid w:val="00CA3FE2"/>
    <w:rsid w:val="00CA4111"/>
    <w:rsid w:val="00CA484D"/>
    <w:rsid w:val="00CA49A3"/>
    <w:rsid w:val="00CA5229"/>
    <w:rsid w:val="00CA5414"/>
    <w:rsid w:val="00CA5AA9"/>
    <w:rsid w:val="00CA6F39"/>
    <w:rsid w:val="00CA6FED"/>
    <w:rsid w:val="00CB01DF"/>
    <w:rsid w:val="00CB0C11"/>
    <w:rsid w:val="00CB0E34"/>
    <w:rsid w:val="00CB21AA"/>
    <w:rsid w:val="00CB3291"/>
    <w:rsid w:val="00CB3A9D"/>
    <w:rsid w:val="00CB46AC"/>
    <w:rsid w:val="00CB4C29"/>
    <w:rsid w:val="00CB4CB6"/>
    <w:rsid w:val="00CB62FA"/>
    <w:rsid w:val="00CB67BF"/>
    <w:rsid w:val="00CB77BA"/>
    <w:rsid w:val="00CC05B7"/>
    <w:rsid w:val="00CC26E5"/>
    <w:rsid w:val="00CC5426"/>
    <w:rsid w:val="00CC7F43"/>
    <w:rsid w:val="00CD1CE8"/>
    <w:rsid w:val="00CD34D2"/>
    <w:rsid w:val="00CD7306"/>
    <w:rsid w:val="00CE02FD"/>
    <w:rsid w:val="00CE1B99"/>
    <w:rsid w:val="00CE514E"/>
    <w:rsid w:val="00CE720A"/>
    <w:rsid w:val="00CF2362"/>
    <w:rsid w:val="00CF2514"/>
    <w:rsid w:val="00CF2744"/>
    <w:rsid w:val="00CF3925"/>
    <w:rsid w:val="00CF5454"/>
    <w:rsid w:val="00CF59A3"/>
    <w:rsid w:val="00CF65F6"/>
    <w:rsid w:val="00CF7AE4"/>
    <w:rsid w:val="00D01F7D"/>
    <w:rsid w:val="00D0345B"/>
    <w:rsid w:val="00D04EDB"/>
    <w:rsid w:val="00D0524F"/>
    <w:rsid w:val="00D0614E"/>
    <w:rsid w:val="00D1224A"/>
    <w:rsid w:val="00D13479"/>
    <w:rsid w:val="00D13600"/>
    <w:rsid w:val="00D20FD9"/>
    <w:rsid w:val="00D217E6"/>
    <w:rsid w:val="00D235FF"/>
    <w:rsid w:val="00D25757"/>
    <w:rsid w:val="00D26B20"/>
    <w:rsid w:val="00D301F8"/>
    <w:rsid w:val="00D30E44"/>
    <w:rsid w:val="00D33450"/>
    <w:rsid w:val="00D34863"/>
    <w:rsid w:val="00D34B12"/>
    <w:rsid w:val="00D443C5"/>
    <w:rsid w:val="00D450E1"/>
    <w:rsid w:val="00D45512"/>
    <w:rsid w:val="00D45BC9"/>
    <w:rsid w:val="00D45D9A"/>
    <w:rsid w:val="00D46CE2"/>
    <w:rsid w:val="00D470C6"/>
    <w:rsid w:val="00D5025D"/>
    <w:rsid w:val="00D51829"/>
    <w:rsid w:val="00D53D2D"/>
    <w:rsid w:val="00D603BB"/>
    <w:rsid w:val="00D607DA"/>
    <w:rsid w:val="00D619A2"/>
    <w:rsid w:val="00D628BA"/>
    <w:rsid w:val="00D6398E"/>
    <w:rsid w:val="00D649BC"/>
    <w:rsid w:val="00D64DE4"/>
    <w:rsid w:val="00D654B2"/>
    <w:rsid w:val="00D741A0"/>
    <w:rsid w:val="00D7428D"/>
    <w:rsid w:val="00D75066"/>
    <w:rsid w:val="00D759E3"/>
    <w:rsid w:val="00D763C8"/>
    <w:rsid w:val="00D77AD7"/>
    <w:rsid w:val="00D80AB0"/>
    <w:rsid w:val="00D8185B"/>
    <w:rsid w:val="00D81E19"/>
    <w:rsid w:val="00D81F30"/>
    <w:rsid w:val="00D849D0"/>
    <w:rsid w:val="00D85D88"/>
    <w:rsid w:val="00D87C43"/>
    <w:rsid w:val="00D904EA"/>
    <w:rsid w:val="00D90872"/>
    <w:rsid w:val="00D909E8"/>
    <w:rsid w:val="00D914DE"/>
    <w:rsid w:val="00D92158"/>
    <w:rsid w:val="00D96DF2"/>
    <w:rsid w:val="00DA0B5D"/>
    <w:rsid w:val="00DA29AF"/>
    <w:rsid w:val="00DA3F4F"/>
    <w:rsid w:val="00DA466F"/>
    <w:rsid w:val="00DA4E57"/>
    <w:rsid w:val="00DA79EA"/>
    <w:rsid w:val="00DA7C96"/>
    <w:rsid w:val="00DA7F91"/>
    <w:rsid w:val="00DB15CD"/>
    <w:rsid w:val="00DC1EA3"/>
    <w:rsid w:val="00DC1F28"/>
    <w:rsid w:val="00DC2F92"/>
    <w:rsid w:val="00DC3773"/>
    <w:rsid w:val="00DC5A87"/>
    <w:rsid w:val="00DC7914"/>
    <w:rsid w:val="00DD1308"/>
    <w:rsid w:val="00DD211A"/>
    <w:rsid w:val="00DD30A9"/>
    <w:rsid w:val="00DD4148"/>
    <w:rsid w:val="00DD44FC"/>
    <w:rsid w:val="00DD4A1D"/>
    <w:rsid w:val="00DD5D39"/>
    <w:rsid w:val="00DD6429"/>
    <w:rsid w:val="00DD75D0"/>
    <w:rsid w:val="00DE0952"/>
    <w:rsid w:val="00DE0FFF"/>
    <w:rsid w:val="00DE203E"/>
    <w:rsid w:val="00DE2B19"/>
    <w:rsid w:val="00DE3FE3"/>
    <w:rsid w:val="00DE4725"/>
    <w:rsid w:val="00DE523E"/>
    <w:rsid w:val="00DE5505"/>
    <w:rsid w:val="00DE792B"/>
    <w:rsid w:val="00DE7F51"/>
    <w:rsid w:val="00DF6A4A"/>
    <w:rsid w:val="00DF6DED"/>
    <w:rsid w:val="00E00032"/>
    <w:rsid w:val="00E02897"/>
    <w:rsid w:val="00E03820"/>
    <w:rsid w:val="00E039F0"/>
    <w:rsid w:val="00E049A6"/>
    <w:rsid w:val="00E05ED7"/>
    <w:rsid w:val="00E0782D"/>
    <w:rsid w:val="00E12D39"/>
    <w:rsid w:val="00E12E00"/>
    <w:rsid w:val="00E138AD"/>
    <w:rsid w:val="00E14EE2"/>
    <w:rsid w:val="00E153E3"/>
    <w:rsid w:val="00E16C82"/>
    <w:rsid w:val="00E20A1F"/>
    <w:rsid w:val="00E21469"/>
    <w:rsid w:val="00E228AD"/>
    <w:rsid w:val="00E246FB"/>
    <w:rsid w:val="00E24D87"/>
    <w:rsid w:val="00E25CCB"/>
    <w:rsid w:val="00E271B0"/>
    <w:rsid w:val="00E27219"/>
    <w:rsid w:val="00E32179"/>
    <w:rsid w:val="00E33B72"/>
    <w:rsid w:val="00E33C9A"/>
    <w:rsid w:val="00E35D59"/>
    <w:rsid w:val="00E36842"/>
    <w:rsid w:val="00E37778"/>
    <w:rsid w:val="00E4125C"/>
    <w:rsid w:val="00E41ACF"/>
    <w:rsid w:val="00E41AD2"/>
    <w:rsid w:val="00E42E19"/>
    <w:rsid w:val="00E43442"/>
    <w:rsid w:val="00E444A7"/>
    <w:rsid w:val="00E46009"/>
    <w:rsid w:val="00E477C4"/>
    <w:rsid w:val="00E516D4"/>
    <w:rsid w:val="00E52CFA"/>
    <w:rsid w:val="00E52D0B"/>
    <w:rsid w:val="00E555E9"/>
    <w:rsid w:val="00E562C5"/>
    <w:rsid w:val="00E5671D"/>
    <w:rsid w:val="00E57018"/>
    <w:rsid w:val="00E60526"/>
    <w:rsid w:val="00E609D3"/>
    <w:rsid w:val="00E614CC"/>
    <w:rsid w:val="00E62767"/>
    <w:rsid w:val="00E635A0"/>
    <w:rsid w:val="00E65528"/>
    <w:rsid w:val="00E66657"/>
    <w:rsid w:val="00E66D89"/>
    <w:rsid w:val="00E67776"/>
    <w:rsid w:val="00E70D53"/>
    <w:rsid w:val="00E72BC1"/>
    <w:rsid w:val="00E72EE8"/>
    <w:rsid w:val="00E73AFC"/>
    <w:rsid w:val="00E746C9"/>
    <w:rsid w:val="00E75814"/>
    <w:rsid w:val="00E75B7C"/>
    <w:rsid w:val="00E815C8"/>
    <w:rsid w:val="00E82372"/>
    <w:rsid w:val="00E84EC6"/>
    <w:rsid w:val="00E85774"/>
    <w:rsid w:val="00E92907"/>
    <w:rsid w:val="00E9303F"/>
    <w:rsid w:val="00E93534"/>
    <w:rsid w:val="00E936E0"/>
    <w:rsid w:val="00E9379C"/>
    <w:rsid w:val="00E939ED"/>
    <w:rsid w:val="00E946C6"/>
    <w:rsid w:val="00E954A5"/>
    <w:rsid w:val="00E95527"/>
    <w:rsid w:val="00E9625F"/>
    <w:rsid w:val="00EA181A"/>
    <w:rsid w:val="00EA2660"/>
    <w:rsid w:val="00EA3AC0"/>
    <w:rsid w:val="00EA4E0F"/>
    <w:rsid w:val="00EA53E9"/>
    <w:rsid w:val="00EA6116"/>
    <w:rsid w:val="00EA66F4"/>
    <w:rsid w:val="00EA741F"/>
    <w:rsid w:val="00EA7A0D"/>
    <w:rsid w:val="00EB20A5"/>
    <w:rsid w:val="00EB2CAC"/>
    <w:rsid w:val="00EB3582"/>
    <w:rsid w:val="00EB47AE"/>
    <w:rsid w:val="00EC0BB7"/>
    <w:rsid w:val="00EC1A1E"/>
    <w:rsid w:val="00EC3F56"/>
    <w:rsid w:val="00EC3FED"/>
    <w:rsid w:val="00EC4D5C"/>
    <w:rsid w:val="00EC5536"/>
    <w:rsid w:val="00EC6249"/>
    <w:rsid w:val="00EC7B79"/>
    <w:rsid w:val="00EC7EAC"/>
    <w:rsid w:val="00ED0444"/>
    <w:rsid w:val="00ED0C1A"/>
    <w:rsid w:val="00ED19CB"/>
    <w:rsid w:val="00ED205B"/>
    <w:rsid w:val="00ED3622"/>
    <w:rsid w:val="00ED662A"/>
    <w:rsid w:val="00ED684D"/>
    <w:rsid w:val="00ED6B7A"/>
    <w:rsid w:val="00ED7594"/>
    <w:rsid w:val="00EE0545"/>
    <w:rsid w:val="00EE2B82"/>
    <w:rsid w:val="00EE3357"/>
    <w:rsid w:val="00EE3450"/>
    <w:rsid w:val="00EE3ACB"/>
    <w:rsid w:val="00EE5EAE"/>
    <w:rsid w:val="00EE62AF"/>
    <w:rsid w:val="00EE63F3"/>
    <w:rsid w:val="00EE7AFB"/>
    <w:rsid w:val="00EF0402"/>
    <w:rsid w:val="00EF05E2"/>
    <w:rsid w:val="00EF0CF9"/>
    <w:rsid w:val="00EF17A5"/>
    <w:rsid w:val="00EF206C"/>
    <w:rsid w:val="00EF2EB1"/>
    <w:rsid w:val="00EF2F54"/>
    <w:rsid w:val="00EF3692"/>
    <w:rsid w:val="00EF3A8D"/>
    <w:rsid w:val="00EF54D4"/>
    <w:rsid w:val="00EF5B49"/>
    <w:rsid w:val="00EF7B82"/>
    <w:rsid w:val="00EF7B85"/>
    <w:rsid w:val="00F0261E"/>
    <w:rsid w:val="00F03320"/>
    <w:rsid w:val="00F037C3"/>
    <w:rsid w:val="00F04900"/>
    <w:rsid w:val="00F050EF"/>
    <w:rsid w:val="00F058CD"/>
    <w:rsid w:val="00F0642A"/>
    <w:rsid w:val="00F07E48"/>
    <w:rsid w:val="00F07E4B"/>
    <w:rsid w:val="00F112D6"/>
    <w:rsid w:val="00F11C3D"/>
    <w:rsid w:val="00F11C94"/>
    <w:rsid w:val="00F12B0D"/>
    <w:rsid w:val="00F12C5A"/>
    <w:rsid w:val="00F13031"/>
    <w:rsid w:val="00F16FE8"/>
    <w:rsid w:val="00F17130"/>
    <w:rsid w:val="00F20892"/>
    <w:rsid w:val="00F20C65"/>
    <w:rsid w:val="00F21ECB"/>
    <w:rsid w:val="00F22BFB"/>
    <w:rsid w:val="00F26AB7"/>
    <w:rsid w:val="00F3098C"/>
    <w:rsid w:val="00F3218E"/>
    <w:rsid w:val="00F3371D"/>
    <w:rsid w:val="00F33B5A"/>
    <w:rsid w:val="00F34A50"/>
    <w:rsid w:val="00F35CCE"/>
    <w:rsid w:val="00F3657B"/>
    <w:rsid w:val="00F37C2B"/>
    <w:rsid w:val="00F41814"/>
    <w:rsid w:val="00F42217"/>
    <w:rsid w:val="00F42DC4"/>
    <w:rsid w:val="00F43305"/>
    <w:rsid w:val="00F43B7A"/>
    <w:rsid w:val="00F43C19"/>
    <w:rsid w:val="00F47A82"/>
    <w:rsid w:val="00F47AEE"/>
    <w:rsid w:val="00F5052A"/>
    <w:rsid w:val="00F50C92"/>
    <w:rsid w:val="00F52AB2"/>
    <w:rsid w:val="00F554C6"/>
    <w:rsid w:val="00F57861"/>
    <w:rsid w:val="00F60ED0"/>
    <w:rsid w:val="00F6110F"/>
    <w:rsid w:val="00F63E79"/>
    <w:rsid w:val="00F64F08"/>
    <w:rsid w:val="00F67ADC"/>
    <w:rsid w:val="00F70248"/>
    <w:rsid w:val="00F72AC7"/>
    <w:rsid w:val="00F72D5B"/>
    <w:rsid w:val="00F73319"/>
    <w:rsid w:val="00F77B52"/>
    <w:rsid w:val="00F82589"/>
    <w:rsid w:val="00F82DF0"/>
    <w:rsid w:val="00F8388B"/>
    <w:rsid w:val="00F85328"/>
    <w:rsid w:val="00F86BFC"/>
    <w:rsid w:val="00F90087"/>
    <w:rsid w:val="00F91171"/>
    <w:rsid w:val="00F939F5"/>
    <w:rsid w:val="00F9410E"/>
    <w:rsid w:val="00F950E3"/>
    <w:rsid w:val="00F961F0"/>
    <w:rsid w:val="00F9704C"/>
    <w:rsid w:val="00FA1123"/>
    <w:rsid w:val="00FA1D13"/>
    <w:rsid w:val="00FA1DDB"/>
    <w:rsid w:val="00FA3321"/>
    <w:rsid w:val="00FA3E0E"/>
    <w:rsid w:val="00FA3E90"/>
    <w:rsid w:val="00FA42E9"/>
    <w:rsid w:val="00FA4F84"/>
    <w:rsid w:val="00FA6F30"/>
    <w:rsid w:val="00FB03E0"/>
    <w:rsid w:val="00FB0B11"/>
    <w:rsid w:val="00FB1820"/>
    <w:rsid w:val="00FB370A"/>
    <w:rsid w:val="00FB4AEC"/>
    <w:rsid w:val="00FB4C6B"/>
    <w:rsid w:val="00FB4EFD"/>
    <w:rsid w:val="00FB50CC"/>
    <w:rsid w:val="00FB52CA"/>
    <w:rsid w:val="00FB5790"/>
    <w:rsid w:val="00FB604A"/>
    <w:rsid w:val="00FB6750"/>
    <w:rsid w:val="00FC0716"/>
    <w:rsid w:val="00FC1081"/>
    <w:rsid w:val="00FC3287"/>
    <w:rsid w:val="00FC35A5"/>
    <w:rsid w:val="00FC3F16"/>
    <w:rsid w:val="00FC6272"/>
    <w:rsid w:val="00FC790C"/>
    <w:rsid w:val="00FD1B9C"/>
    <w:rsid w:val="00FD219C"/>
    <w:rsid w:val="00FD3623"/>
    <w:rsid w:val="00FD3925"/>
    <w:rsid w:val="00FD3A47"/>
    <w:rsid w:val="00FD4A03"/>
    <w:rsid w:val="00FD5ABC"/>
    <w:rsid w:val="00FD5F8D"/>
    <w:rsid w:val="00FD62DC"/>
    <w:rsid w:val="00FD7D86"/>
    <w:rsid w:val="00FF033F"/>
    <w:rsid w:val="00FF08A4"/>
    <w:rsid w:val="00FF361E"/>
    <w:rsid w:val="00FF5288"/>
    <w:rsid w:val="00FF580D"/>
    <w:rsid w:val="00FF77C2"/>
    <w:rsid w:val="00FF78A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B6D10"/>
  <w15:docId w15:val="{103F76CA-AE2A-4E0D-9485-28990E214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C6595"/>
    <w:pPr>
      <w:spacing w:after="200" w:line="276" w:lineRule="auto"/>
      <w:jc w:val="both"/>
    </w:pPr>
    <w:rPr>
      <w:rFonts w:ascii="Arial" w:hAnsi="Arial"/>
      <w:sz w:val="22"/>
      <w:szCs w:val="22"/>
      <w:lang w:eastAsia="en-US"/>
    </w:rPr>
  </w:style>
  <w:style w:type="paragraph" w:styleId="Naslov10">
    <w:name w:val="heading 1"/>
    <w:basedOn w:val="Navaden"/>
    <w:next w:val="Navaden"/>
    <w:link w:val="Naslov1Znak"/>
    <w:rsid w:val="002B2BD7"/>
    <w:pPr>
      <w:keepNext/>
      <w:spacing w:after="0" w:line="240" w:lineRule="auto"/>
      <w:outlineLvl w:val="0"/>
    </w:pPr>
    <w:rPr>
      <w:rFonts w:eastAsia="Times New Roman"/>
      <w:b/>
      <w:caps/>
      <w:sz w:val="28"/>
      <w:szCs w:val="32"/>
      <w:lang w:val="x-none" w:eastAsia="x-none"/>
    </w:rPr>
  </w:style>
  <w:style w:type="paragraph" w:styleId="Naslov2">
    <w:name w:val="heading 2"/>
    <w:basedOn w:val="Navaden"/>
    <w:next w:val="Navaden"/>
    <w:link w:val="Naslov2Znak"/>
    <w:qFormat/>
    <w:rsid w:val="0083604A"/>
    <w:pPr>
      <w:keepNext/>
      <w:spacing w:after="0" w:line="240" w:lineRule="auto"/>
      <w:outlineLvl w:val="1"/>
    </w:pPr>
    <w:rPr>
      <w:rFonts w:eastAsia="Times New Roman"/>
      <w:b/>
      <w:sz w:val="28"/>
      <w:szCs w:val="24"/>
      <w:u w:val="single"/>
      <w:lang w:eastAsia="sl-SI"/>
    </w:rPr>
  </w:style>
  <w:style w:type="paragraph" w:styleId="Naslov3">
    <w:name w:val="heading 3"/>
    <w:basedOn w:val="Navaden"/>
    <w:next w:val="Navaden"/>
    <w:link w:val="Naslov3Znak"/>
    <w:qFormat/>
    <w:rsid w:val="00225413"/>
    <w:pPr>
      <w:keepNext/>
      <w:spacing w:after="0" w:line="240" w:lineRule="auto"/>
      <w:outlineLvl w:val="2"/>
    </w:pPr>
    <w:rPr>
      <w:rFonts w:eastAsia="Times New Roman"/>
      <w:b/>
      <w:szCs w:val="24"/>
      <w:lang w:eastAsia="sl-SI"/>
    </w:rPr>
  </w:style>
  <w:style w:type="paragraph" w:styleId="Naslov4">
    <w:name w:val="heading 4"/>
    <w:basedOn w:val="Navaden"/>
    <w:next w:val="Navaden"/>
    <w:link w:val="Naslov4Znak"/>
    <w:qFormat/>
    <w:rsid w:val="00225413"/>
    <w:pPr>
      <w:keepNext/>
      <w:widowControl w:val="0"/>
      <w:spacing w:after="0" w:line="240" w:lineRule="auto"/>
      <w:outlineLvl w:val="3"/>
    </w:pPr>
    <w:rPr>
      <w:rFonts w:eastAsia="Times New Roman"/>
      <w:snapToGrid w:val="0"/>
      <w:szCs w:val="24"/>
      <w:lang w:eastAsia="sl-SI"/>
    </w:rPr>
  </w:style>
  <w:style w:type="paragraph" w:styleId="Naslov5">
    <w:name w:val="heading 5"/>
    <w:basedOn w:val="Navaden"/>
    <w:next w:val="Navaden"/>
    <w:link w:val="Naslov5Znak"/>
    <w:qFormat/>
    <w:rsid w:val="00EC0BB7"/>
    <w:pPr>
      <w:keepNext/>
      <w:spacing w:after="0" w:line="240" w:lineRule="auto"/>
      <w:jc w:val="center"/>
      <w:outlineLvl w:val="4"/>
    </w:pPr>
    <w:rPr>
      <w:rFonts w:eastAsia="Times New Roman"/>
      <w:b/>
      <w:sz w:val="36"/>
      <w:szCs w:val="24"/>
      <w:lang w:eastAsia="sl-SI"/>
    </w:rPr>
  </w:style>
  <w:style w:type="paragraph" w:styleId="Naslov6">
    <w:name w:val="heading 6"/>
    <w:basedOn w:val="Navaden"/>
    <w:next w:val="Navaden"/>
    <w:link w:val="Naslov6Znak"/>
    <w:qFormat/>
    <w:rsid w:val="00EC0BB7"/>
    <w:pPr>
      <w:spacing w:before="240" w:after="60" w:line="240" w:lineRule="auto"/>
      <w:outlineLvl w:val="5"/>
    </w:pPr>
    <w:rPr>
      <w:rFonts w:eastAsia="Times New Roman"/>
      <w:b/>
      <w:bCs/>
      <w:lang w:eastAsia="sl-SI"/>
    </w:rPr>
  </w:style>
  <w:style w:type="paragraph" w:styleId="Naslov7">
    <w:name w:val="heading 7"/>
    <w:basedOn w:val="Navaden"/>
    <w:next w:val="Navaden"/>
    <w:link w:val="Naslov7Znak"/>
    <w:qFormat/>
    <w:rsid w:val="00EC0BB7"/>
    <w:pPr>
      <w:keepNext/>
      <w:spacing w:after="0" w:line="240" w:lineRule="auto"/>
      <w:outlineLvl w:val="6"/>
    </w:pPr>
    <w:rPr>
      <w:rFonts w:eastAsia="Times New Roman"/>
      <w:i/>
      <w:caps/>
      <w:sz w:val="28"/>
      <w:szCs w:val="20"/>
      <w:lang w:eastAsia="sl-SI"/>
    </w:rPr>
  </w:style>
  <w:style w:type="paragraph" w:styleId="Naslov8">
    <w:name w:val="heading 8"/>
    <w:basedOn w:val="Navaden"/>
    <w:next w:val="Navaden"/>
    <w:link w:val="Naslov8Znak"/>
    <w:qFormat/>
    <w:rsid w:val="00EC0BB7"/>
    <w:pPr>
      <w:keepNext/>
      <w:spacing w:after="0" w:line="240" w:lineRule="auto"/>
      <w:jc w:val="center"/>
      <w:outlineLvl w:val="7"/>
    </w:pPr>
    <w:rPr>
      <w:rFonts w:eastAsia="Times New Roman"/>
      <w:caps/>
      <w:sz w:val="30"/>
      <w:szCs w:val="20"/>
      <w:lang w:eastAsia="sl-SI"/>
    </w:rPr>
  </w:style>
  <w:style w:type="paragraph" w:styleId="Naslov9">
    <w:name w:val="heading 9"/>
    <w:basedOn w:val="Navaden"/>
    <w:next w:val="Navaden"/>
    <w:link w:val="Naslov9Znak"/>
    <w:qFormat/>
    <w:rsid w:val="00EC0BB7"/>
    <w:pPr>
      <w:keepNext/>
      <w:spacing w:after="0" w:line="240" w:lineRule="auto"/>
      <w:outlineLvl w:val="8"/>
    </w:pPr>
    <w:rPr>
      <w:rFonts w:eastAsia="Times New Roman"/>
      <w:b/>
      <w:szCs w:val="20"/>
      <w:lang w:eastAsia="sl-SI"/>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0"/>
    <w:rsid w:val="002B2BD7"/>
    <w:rPr>
      <w:rFonts w:ascii="Times New Roman" w:eastAsia="Times New Roman" w:hAnsi="Times New Roman"/>
      <w:b/>
      <w:caps/>
      <w:sz w:val="28"/>
      <w:szCs w:val="32"/>
      <w:lang w:val="x-none" w:eastAsia="x-none"/>
    </w:rPr>
  </w:style>
  <w:style w:type="character" w:customStyle="1" w:styleId="Naslov2Znak">
    <w:name w:val="Naslov 2 Znak"/>
    <w:link w:val="Naslov2"/>
    <w:rsid w:val="00D619A2"/>
    <w:rPr>
      <w:rFonts w:ascii="Times New Roman" w:eastAsia="Times New Roman" w:hAnsi="Times New Roman"/>
      <w:b/>
      <w:sz w:val="28"/>
      <w:szCs w:val="24"/>
      <w:u w:val="single"/>
    </w:rPr>
  </w:style>
  <w:style w:type="character" w:customStyle="1" w:styleId="Naslov3Znak">
    <w:name w:val="Naslov 3 Znak"/>
    <w:link w:val="Naslov3"/>
    <w:rsid w:val="00D619A2"/>
    <w:rPr>
      <w:rFonts w:ascii="Times New Roman" w:eastAsia="Times New Roman" w:hAnsi="Times New Roman"/>
      <w:b/>
      <w:sz w:val="24"/>
      <w:szCs w:val="24"/>
    </w:rPr>
  </w:style>
  <w:style w:type="character" w:customStyle="1" w:styleId="Naslov4Znak">
    <w:name w:val="Naslov 4 Znak"/>
    <w:link w:val="Naslov4"/>
    <w:rsid w:val="00D619A2"/>
    <w:rPr>
      <w:rFonts w:ascii="Times New Roman" w:eastAsia="Times New Roman" w:hAnsi="Times New Roman"/>
      <w:snapToGrid w:val="0"/>
      <w:sz w:val="24"/>
      <w:szCs w:val="24"/>
    </w:rPr>
  </w:style>
  <w:style w:type="character" w:customStyle="1" w:styleId="Naslov5Znak">
    <w:name w:val="Naslov 5 Znak"/>
    <w:link w:val="Naslov5"/>
    <w:rsid w:val="00D619A2"/>
    <w:rPr>
      <w:rFonts w:ascii="Arial" w:eastAsia="Times New Roman" w:hAnsi="Arial"/>
      <w:b/>
      <w:sz w:val="36"/>
      <w:szCs w:val="24"/>
    </w:rPr>
  </w:style>
  <w:style w:type="character" w:customStyle="1" w:styleId="Naslov6Znak">
    <w:name w:val="Naslov 6 Znak"/>
    <w:link w:val="Naslov6"/>
    <w:rsid w:val="00D619A2"/>
    <w:rPr>
      <w:rFonts w:ascii="Arial" w:eastAsia="Times New Roman" w:hAnsi="Arial"/>
      <w:b/>
      <w:bCs/>
      <w:sz w:val="22"/>
      <w:szCs w:val="22"/>
    </w:rPr>
  </w:style>
  <w:style w:type="character" w:customStyle="1" w:styleId="Naslov7Znak">
    <w:name w:val="Naslov 7 Znak"/>
    <w:link w:val="Naslov7"/>
    <w:rsid w:val="00D619A2"/>
    <w:rPr>
      <w:rFonts w:ascii="Arial" w:eastAsia="Times New Roman" w:hAnsi="Arial"/>
      <w:i/>
      <w:caps/>
      <w:sz w:val="28"/>
    </w:rPr>
  </w:style>
  <w:style w:type="character" w:customStyle="1" w:styleId="Naslov8Znak">
    <w:name w:val="Naslov 8 Znak"/>
    <w:link w:val="Naslov8"/>
    <w:rsid w:val="00D619A2"/>
    <w:rPr>
      <w:rFonts w:ascii="Arial" w:eastAsia="Times New Roman" w:hAnsi="Arial"/>
      <w:caps/>
      <w:sz w:val="30"/>
    </w:rPr>
  </w:style>
  <w:style w:type="character" w:customStyle="1" w:styleId="Naslov9Znak">
    <w:name w:val="Naslov 9 Znak"/>
    <w:link w:val="Naslov9"/>
    <w:rsid w:val="00D619A2"/>
    <w:rPr>
      <w:rFonts w:ascii="Arial" w:eastAsia="Times New Roman" w:hAnsi="Arial"/>
      <w:b/>
      <w:sz w:val="22"/>
    </w:rPr>
  </w:style>
  <w:style w:type="paragraph" w:styleId="Besedilooblaka">
    <w:name w:val="Balloon Text"/>
    <w:basedOn w:val="Navaden"/>
    <w:link w:val="BesedilooblakaZnak"/>
    <w:uiPriority w:val="99"/>
    <w:semiHidden/>
    <w:unhideWhenUsed/>
    <w:rsid w:val="00285B29"/>
    <w:pPr>
      <w:spacing w:after="0" w:line="240" w:lineRule="auto"/>
    </w:pPr>
    <w:rPr>
      <w:rFonts w:ascii="Tahoma" w:hAnsi="Tahoma"/>
      <w:sz w:val="16"/>
      <w:szCs w:val="16"/>
      <w:lang w:val="x-none" w:eastAsia="x-none"/>
    </w:rPr>
  </w:style>
  <w:style w:type="character" w:customStyle="1" w:styleId="BesedilooblakaZnak">
    <w:name w:val="Besedilo oblačka Znak"/>
    <w:link w:val="Besedilooblaka"/>
    <w:uiPriority w:val="99"/>
    <w:semiHidden/>
    <w:rsid w:val="00285B29"/>
    <w:rPr>
      <w:rFonts w:ascii="Tahoma" w:hAnsi="Tahoma" w:cs="Tahoma"/>
      <w:sz w:val="16"/>
      <w:szCs w:val="16"/>
    </w:rPr>
  </w:style>
  <w:style w:type="paragraph" w:styleId="Glava">
    <w:name w:val="header"/>
    <w:basedOn w:val="Navaden"/>
    <w:link w:val="GlavaZnak"/>
    <w:uiPriority w:val="99"/>
    <w:unhideWhenUsed/>
    <w:rsid w:val="00285B29"/>
    <w:pPr>
      <w:tabs>
        <w:tab w:val="center" w:pos="4536"/>
        <w:tab w:val="right" w:pos="9072"/>
      </w:tabs>
      <w:spacing w:after="0" w:line="240" w:lineRule="auto"/>
    </w:pPr>
  </w:style>
  <w:style w:type="character" w:customStyle="1" w:styleId="GlavaZnak">
    <w:name w:val="Glava Znak"/>
    <w:basedOn w:val="Privzetapisavaodstavka"/>
    <w:link w:val="Glava"/>
    <w:uiPriority w:val="99"/>
    <w:rsid w:val="00285B29"/>
  </w:style>
  <w:style w:type="paragraph" w:styleId="Noga">
    <w:name w:val="footer"/>
    <w:basedOn w:val="Navaden"/>
    <w:link w:val="NogaZnak"/>
    <w:uiPriority w:val="99"/>
    <w:unhideWhenUsed/>
    <w:rsid w:val="00285B29"/>
    <w:pPr>
      <w:tabs>
        <w:tab w:val="center" w:pos="4536"/>
        <w:tab w:val="right" w:pos="9072"/>
      </w:tabs>
      <w:spacing w:after="0" w:line="240" w:lineRule="auto"/>
    </w:pPr>
  </w:style>
  <w:style w:type="character" w:customStyle="1" w:styleId="NogaZnak">
    <w:name w:val="Noga Znak"/>
    <w:basedOn w:val="Privzetapisavaodstavka"/>
    <w:link w:val="Noga"/>
    <w:uiPriority w:val="99"/>
    <w:rsid w:val="00285B29"/>
  </w:style>
  <w:style w:type="character" w:styleId="Hiperpovezava">
    <w:name w:val="Hyperlink"/>
    <w:uiPriority w:val="99"/>
    <w:unhideWhenUsed/>
    <w:rsid w:val="00285B29"/>
    <w:rPr>
      <w:color w:val="0000FF"/>
      <w:u w:val="single"/>
    </w:rPr>
  </w:style>
  <w:style w:type="paragraph" w:styleId="Brezrazmikov">
    <w:name w:val="No Spacing"/>
    <w:uiPriority w:val="1"/>
    <w:qFormat/>
    <w:rsid w:val="00285B29"/>
    <w:rPr>
      <w:sz w:val="22"/>
      <w:szCs w:val="22"/>
      <w:lang w:eastAsia="en-US"/>
    </w:rPr>
  </w:style>
  <w:style w:type="paragraph" w:styleId="Kazalovsebine1">
    <w:name w:val="toc 1"/>
    <w:basedOn w:val="Navaden"/>
    <w:next w:val="Navaden"/>
    <w:autoRedefine/>
    <w:uiPriority w:val="39"/>
    <w:qFormat/>
    <w:rsid w:val="00EC0BB7"/>
    <w:pPr>
      <w:spacing w:before="360" w:after="0" w:line="240" w:lineRule="auto"/>
    </w:pPr>
    <w:rPr>
      <w:rFonts w:eastAsia="Times New Roman" w:cs="Arial"/>
      <w:b/>
      <w:bCs/>
      <w:caps/>
      <w:szCs w:val="24"/>
      <w:lang w:eastAsia="sl-SI"/>
    </w:rPr>
  </w:style>
  <w:style w:type="paragraph" w:styleId="Kazalovsebine2">
    <w:name w:val="toc 2"/>
    <w:basedOn w:val="Navaden"/>
    <w:next w:val="Navaden"/>
    <w:autoRedefine/>
    <w:uiPriority w:val="39"/>
    <w:qFormat/>
    <w:rsid w:val="00654026"/>
    <w:pPr>
      <w:tabs>
        <w:tab w:val="left" w:pos="709"/>
        <w:tab w:val="right" w:leader="dot" w:pos="9628"/>
      </w:tabs>
      <w:spacing w:after="120" w:line="240" w:lineRule="auto"/>
    </w:pPr>
    <w:rPr>
      <w:rFonts w:eastAsia="Times New Roman" w:cs="Arial"/>
      <w:bCs/>
      <w:noProof/>
      <w:sz w:val="20"/>
      <w:szCs w:val="20"/>
      <w:lang w:eastAsia="sl-SI"/>
    </w:rPr>
  </w:style>
  <w:style w:type="paragraph" w:customStyle="1" w:styleId="text1">
    <w:name w:val="text1"/>
    <w:basedOn w:val="Navaden"/>
    <w:rsid w:val="00EC0BB7"/>
    <w:pPr>
      <w:widowControl w:val="0"/>
      <w:tabs>
        <w:tab w:val="left" w:pos="284"/>
        <w:tab w:val="left" w:pos="567"/>
      </w:tabs>
      <w:spacing w:after="40" w:line="240" w:lineRule="auto"/>
    </w:pPr>
    <w:rPr>
      <w:rFonts w:eastAsia="Times New Roman"/>
      <w:snapToGrid w:val="0"/>
      <w:szCs w:val="20"/>
      <w:lang w:val="en-US" w:eastAsia="sl-SI"/>
    </w:rPr>
  </w:style>
  <w:style w:type="paragraph" w:customStyle="1" w:styleId="BodyText21">
    <w:name w:val="Body Text 21"/>
    <w:basedOn w:val="Navaden"/>
    <w:link w:val="BodyText2Znak"/>
    <w:rsid w:val="0067506D"/>
    <w:pPr>
      <w:spacing w:after="0" w:line="240" w:lineRule="auto"/>
    </w:pPr>
    <w:rPr>
      <w:rFonts w:eastAsia="Times New Roman"/>
      <w:b/>
      <w:szCs w:val="20"/>
      <w:lang w:val="x-none" w:eastAsia="x-none"/>
    </w:rPr>
  </w:style>
  <w:style w:type="character" w:customStyle="1" w:styleId="BodyText2Znak">
    <w:name w:val="Body Text 2 Znak"/>
    <w:link w:val="BodyText21"/>
    <w:rsid w:val="0067506D"/>
    <w:rPr>
      <w:rFonts w:ascii="Times New Roman" w:eastAsia="Times New Roman" w:hAnsi="Times New Roman"/>
      <w:b/>
      <w:sz w:val="24"/>
    </w:rPr>
  </w:style>
  <w:style w:type="paragraph" w:customStyle="1" w:styleId="SlogNaslov1TimesNewRoman">
    <w:name w:val="Slog Naslov 1 + Times New Roman"/>
    <w:basedOn w:val="Naslov10"/>
    <w:link w:val="SlogNaslov1TimesNewRomanChar"/>
    <w:rsid w:val="00EC0BB7"/>
    <w:rPr>
      <w:bCs/>
    </w:rPr>
  </w:style>
  <w:style w:type="character" w:customStyle="1" w:styleId="SlogNaslov1TimesNewRomanChar">
    <w:name w:val="Slog Naslov 1 + Times New Roman Char"/>
    <w:link w:val="SlogNaslov1TimesNewRoman"/>
    <w:rsid w:val="002B2BD7"/>
    <w:rPr>
      <w:rFonts w:ascii="Times New Roman" w:eastAsia="Times New Roman" w:hAnsi="Times New Roman"/>
      <w:b/>
      <w:bCs/>
      <w:caps/>
      <w:sz w:val="28"/>
      <w:szCs w:val="32"/>
      <w:lang w:val="x-none" w:eastAsia="x-none"/>
    </w:rPr>
  </w:style>
  <w:style w:type="paragraph" w:customStyle="1" w:styleId="smernice-telobesedila">
    <w:name w:val="smernice - telo besedila"/>
    <w:basedOn w:val="BodyText21"/>
    <w:link w:val="smernice-telobesedilaZnak"/>
    <w:rsid w:val="00EC0BB7"/>
  </w:style>
  <w:style w:type="character" w:customStyle="1" w:styleId="smernice-telobesedilaZnak">
    <w:name w:val="smernice - telo besedila Znak"/>
    <w:link w:val="smernice-telobesedila"/>
    <w:rsid w:val="00EC0BB7"/>
    <w:rPr>
      <w:rFonts w:ascii="Times New Roman" w:eastAsia="Times New Roman" w:hAnsi="Times New Roman"/>
      <w:b/>
      <w:sz w:val="22"/>
    </w:rPr>
  </w:style>
  <w:style w:type="character" w:styleId="tevilkastrani">
    <w:name w:val="page number"/>
    <w:basedOn w:val="Privzetapisavaodstavka"/>
    <w:rsid w:val="00FF033F"/>
  </w:style>
  <w:style w:type="paragraph" w:customStyle="1" w:styleId="Tabela">
    <w:name w:val="Tabela"/>
    <w:basedOn w:val="Navaden"/>
    <w:rsid w:val="001A46A6"/>
    <w:pPr>
      <w:spacing w:after="0" w:line="240" w:lineRule="auto"/>
      <w:ind w:left="1260" w:hanging="1260"/>
    </w:pPr>
    <w:rPr>
      <w:rFonts w:eastAsia="Times New Roman"/>
      <w:bCs/>
      <w:szCs w:val="24"/>
      <w:lang w:eastAsia="sl-SI"/>
    </w:rPr>
  </w:style>
  <w:style w:type="paragraph" w:styleId="Pripombabesedilo">
    <w:name w:val="annotation text"/>
    <w:basedOn w:val="Navaden"/>
    <w:link w:val="PripombabesediloZnak"/>
    <w:uiPriority w:val="99"/>
    <w:semiHidden/>
    <w:rsid w:val="001A46A6"/>
    <w:pPr>
      <w:spacing w:after="0" w:line="240" w:lineRule="auto"/>
    </w:pPr>
    <w:rPr>
      <w:rFonts w:eastAsia="Times New Roman"/>
      <w:sz w:val="20"/>
      <w:szCs w:val="20"/>
      <w:lang w:val="x-none" w:eastAsia="x-none"/>
    </w:rPr>
  </w:style>
  <w:style w:type="character" w:customStyle="1" w:styleId="PripombabesediloZnak">
    <w:name w:val="Pripomba – besedilo Znak"/>
    <w:link w:val="Pripombabesedilo"/>
    <w:uiPriority w:val="99"/>
    <w:semiHidden/>
    <w:rsid w:val="00D45D9A"/>
    <w:rPr>
      <w:rFonts w:ascii="Times New Roman" w:eastAsia="Times New Roman" w:hAnsi="Times New Roman"/>
    </w:rPr>
  </w:style>
  <w:style w:type="paragraph" w:styleId="Stvarnokazalo1">
    <w:name w:val="index 1"/>
    <w:basedOn w:val="Navaden"/>
    <w:next w:val="Navaden"/>
    <w:autoRedefine/>
    <w:semiHidden/>
    <w:rsid w:val="001A46A6"/>
    <w:pPr>
      <w:ind w:left="240" w:hanging="240"/>
    </w:pPr>
  </w:style>
  <w:style w:type="paragraph" w:styleId="Stvarnokazalo-naslov">
    <w:name w:val="index heading"/>
    <w:basedOn w:val="Navaden"/>
    <w:next w:val="Stvarnokazalo1"/>
    <w:semiHidden/>
    <w:rsid w:val="001A46A6"/>
    <w:pPr>
      <w:spacing w:after="0" w:line="240" w:lineRule="auto"/>
    </w:pPr>
    <w:rPr>
      <w:rFonts w:eastAsia="Times New Roman"/>
      <w:szCs w:val="20"/>
      <w:lang w:eastAsia="sl-SI"/>
    </w:rPr>
  </w:style>
  <w:style w:type="paragraph" w:styleId="Napis">
    <w:name w:val="caption"/>
    <w:basedOn w:val="Navaden"/>
    <w:next w:val="Navaden"/>
    <w:uiPriority w:val="35"/>
    <w:qFormat/>
    <w:rsid w:val="001A46A6"/>
    <w:pPr>
      <w:spacing w:before="120" w:after="120" w:line="240" w:lineRule="auto"/>
    </w:pPr>
    <w:rPr>
      <w:rFonts w:eastAsia="Times New Roman"/>
      <w:b/>
      <w:bCs/>
      <w:sz w:val="20"/>
      <w:szCs w:val="20"/>
      <w:lang w:eastAsia="sl-SI"/>
    </w:rPr>
  </w:style>
  <w:style w:type="paragraph" w:customStyle="1" w:styleId="OPN1">
    <w:name w:val="OPN1"/>
    <w:basedOn w:val="SlogNaslov1TimesNewRoman"/>
    <w:link w:val="OPN1Char"/>
    <w:qFormat/>
    <w:rsid w:val="002B2BD7"/>
  </w:style>
  <w:style w:type="character" w:customStyle="1" w:styleId="OPN1Char">
    <w:name w:val="OPN1 Char"/>
    <w:basedOn w:val="SlogNaslov1TimesNewRomanChar"/>
    <w:link w:val="OPN1"/>
    <w:rsid w:val="002B2BD7"/>
    <w:rPr>
      <w:rFonts w:ascii="Times New Roman" w:eastAsia="Times New Roman" w:hAnsi="Times New Roman"/>
      <w:b/>
      <w:bCs/>
      <w:caps/>
      <w:sz w:val="28"/>
      <w:szCs w:val="32"/>
      <w:lang w:val="x-none" w:eastAsia="x-none"/>
    </w:rPr>
  </w:style>
  <w:style w:type="paragraph" w:customStyle="1" w:styleId="Telobesedila21">
    <w:name w:val="Telo besedila 21"/>
    <w:basedOn w:val="Navaden"/>
    <w:rsid w:val="0078151C"/>
    <w:pPr>
      <w:spacing w:after="0" w:line="240" w:lineRule="auto"/>
    </w:pPr>
    <w:rPr>
      <w:rFonts w:eastAsia="Times New Roman"/>
      <w:szCs w:val="20"/>
      <w:lang w:eastAsia="sl-SI"/>
    </w:rPr>
  </w:style>
  <w:style w:type="paragraph" w:styleId="Navadensplet">
    <w:name w:val="Normal (Web)"/>
    <w:basedOn w:val="Navaden"/>
    <w:uiPriority w:val="99"/>
    <w:rsid w:val="00C32F2D"/>
    <w:pPr>
      <w:spacing w:after="222" w:line="240" w:lineRule="auto"/>
    </w:pPr>
    <w:rPr>
      <w:rFonts w:eastAsia="Times New Roman"/>
      <w:color w:val="333333"/>
      <w:sz w:val="19"/>
      <w:szCs w:val="19"/>
      <w:lang w:eastAsia="sl-SI"/>
    </w:rPr>
  </w:style>
  <w:style w:type="paragraph" w:customStyle="1" w:styleId="BodyText24">
    <w:name w:val="Body Text 24"/>
    <w:basedOn w:val="Navaden"/>
    <w:uiPriority w:val="99"/>
    <w:rsid w:val="009509E6"/>
    <w:pPr>
      <w:spacing w:after="0" w:line="240" w:lineRule="auto"/>
    </w:pPr>
    <w:rPr>
      <w:rFonts w:eastAsia="Times New Roman"/>
      <w:szCs w:val="20"/>
      <w:lang w:eastAsia="sl-SI"/>
    </w:rPr>
  </w:style>
  <w:style w:type="paragraph" w:styleId="Telobesedila3">
    <w:name w:val="Body Text 3"/>
    <w:basedOn w:val="Navaden"/>
    <w:link w:val="Telobesedila3Znak"/>
    <w:uiPriority w:val="99"/>
    <w:rsid w:val="00D607DA"/>
    <w:pPr>
      <w:widowControl w:val="0"/>
      <w:spacing w:after="0" w:line="240" w:lineRule="auto"/>
    </w:pPr>
    <w:rPr>
      <w:rFonts w:eastAsia="Times New Roman"/>
      <w:color w:val="000000"/>
      <w:szCs w:val="20"/>
      <w:lang w:val="x-none" w:eastAsia="x-none"/>
    </w:rPr>
  </w:style>
  <w:style w:type="character" w:customStyle="1" w:styleId="Telobesedila3Znak">
    <w:name w:val="Telo besedila 3 Znak"/>
    <w:link w:val="Telobesedila3"/>
    <w:uiPriority w:val="99"/>
    <w:rsid w:val="00D607DA"/>
    <w:rPr>
      <w:rFonts w:ascii="Arial" w:eastAsia="Times New Roman" w:hAnsi="Arial" w:cs="Arial"/>
      <w:color w:val="000000"/>
      <w:sz w:val="22"/>
    </w:rPr>
  </w:style>
  <w:style w:type="paragraph" w:customStyle="1" w:styleId="BodyText22">
    <w:name w:val="Body Text 22"/>
    <w:basedOn w:val="Navaden"/>
    <w:rsid w:val="00C61D77"/>
    <w:pPr>
      <w:spacing w:after="0" w:line="240" w:lineRule="auto"/>
    </w:pPr>
    <w:rPr>
      <w:rFonts w:eastAsia="Times New Roman"/>
      <w:szCs w:val="20"/>
      <w:lang w:eastAsia="sl-SI"/>
    </w:rPr>
  </w:style>
  <w:style w:type="paragraph" w:customStyle="1" w:styleId="Telobesedila210">
    <w:name w:val="Telo besedila 21"/>
    <w:basedOn w:val="Navaden"/>
    <w:rsid w:val="00C61D77"/>
    <w:pPr>
      <w:spacing w:after="0" w:line="240" w:lineRule="auto"/>
    </w:pPr>
    <w:rPr>
      <w:rFonts w:eastAsia="Times New Roman"/>
      <w:szCs w:val="20"/>
      <w:lang w:eastAsia="sl-SI"/>
    </w:rPr>
  </w:style>
  <w:style w:type="paragraph" w:styleId="Kazalovsebine3">
    <w:name w:val="toc 3"/>
    <w:basedOn w:val="Navaden"/>
    <w:next w:val="Navaden"/>
    <w:autoRedefine/>
    <w:uiPriority w:val="39"/>
    <w:unhideWhenUsed/>
    <w:qFormat/>
    <w:rsid w:val="007B19B4"/>
    <w:pPr>
      <w:ind w:left="480"/>
    </w:pPr>
  </w:style>
  <w:style w:type="paragraph" w:styleId="Odstavekseznama">
    <w:name w:val="List Paragraph"/>
    <w:aliases w:val="Bullet 1,Bullet Points,Bullet layer,Colorful List - Accent 11,Dot pt,F5 List Paragraph,Indicator Text,Issue Action POC,List Paragraph Char Char Char,List Paragraph1,List Paragraph2,MAIN CONTENT,No Spacing1,Normal numbered,Odstavec1"/>
    <w:basedOn w:val="Navaden"/>
    <w:link w:val="OdstavekseznamaZnak"/>
    <w:uiPriority w:val="1"/>
    <w:qFormat/>
    <w:rsid w:val="007B19B4"/>
    <w:pPr>
      <w:ind w:left="708"/>
    </w:pPr>
  </w:style>
  <w:style w:type="character" w:styleId="SledenaHiperpovezava">
    <w:name w:val="FollowedHyperlink"/>
    <w:uiPriority w:val="99"/>
    <w:semiHidden/>
    <w:unhideWhenUsed/>
    <w:rsid w:val="009B4409"/>
    <w:rPr>
      <w:color w:val="800080"/>
      <w:u w:val="single"/>
    </w:rPr>
  </w:style>
  <w:style w:type="paragraph" w:styleId="Telobesedila">
    <w:name w:val="Body Text"/>
    <w:basedOn w:val="Navaden"/>
    <w:link w:val="TelobesedilaZnak"/>
    <w:uiPriority w:val="99"/>
    <w:rsid w:val="00BE044C"/>
    <w:pPr>
      <w:spacing w:after="120"/>
    </w:pPr>
    <w:rPr>
      <w:lang w:val="x-none"/>
    </w:rPr>
  </w:style>
  <w:style w:type="character" w:customStyle="1" w:styleId="TelobesedilaZnak">
    <w:name w:val="Telo besedila Znak"/>
    <w:link w:val="Telobesedila"/>
    <w:uiPriority w:val="99"/>
    <w:rsid w:val="00BE044C"/>
    <w:rPr>
      <w:rFonts w:ascii="Times New Roman" w:hAnsi="Times New Roman"/>
      <w:sz w:val="24"/>
      <w:szCs w:val="22"/>
      <w:lang w:eastAsia="en-US"/>
    </w:rPr>
  </w:style>
  <w:style w:type="character" w:styleId="Krepko">
    <w:name w:val="Strong"/>
    <w:uiPriority w:val="22"/>
    <w:qFormat/>
    <w:rsid w:val="00BE044C"/>
    <w:rPr>
      <w:b/>
      <w:bCs/>
    </w:rPr>
  </w:style>
  <w:style w:type="paragraph" w:styleId="Golobesedilo">
    <w:name w:val="Plain Text"/>
    <w:basedOn w:val="Navaden"/>
    <w:link w:val="GolobesediloZnak"/>
    <w:rsid w:val="00E21469"/>
    <w:pPr>
      <w:spacing w:after="0" w:line="240" w:lineRule="auto"/>
    </w:pPr>
    <w:rPr>
      <w:rFonts w:ascii="Courier New" w:eastAsia="Times New Roman" w:hAnsi="Courier New"/>
      <w:sz w:val="20"/>
      <w:szCs w:val="20"/>
      <w:lang w:val="x-none" w:eastAsia="x-none"/>
    </w:rPr>
  </w:style>
  <w:style w:type="character" w:customStyle="1" w:styleId="GolobesediloZnak">
    <w:name w:val="Golo besedilo Znak"/>
    <w:link w:val="Golobesedilo"/>
    <w:rsid w:val="00E21469"/>
    <w:rPr>
      <w:rFonts w:ascii="Courier New" w:eastAsia="Times New Roman" w:hAnsi="Courier New"/>
      <w:lang w:val="x-none" w:eastAsia="x-none"/>
    </w:rPr>
  </w:style>
  <w:style w:type="paragraph" w:styleId="Zgradbadokumenta">
    <w:name w:val="Document Map"/>
    <w:basedOn w:val="Navaden"/>
    <w:link w:val="ZgradbadokumentaZnak"/>
    <w:uiPriority w:val="99"/>
    <w:semiHidden/>
    <w:unhideWhenUsed/>
    <w:rsid w:val="00D45D9A"/>
    <w:rPr>
      <w:rFonts w:ascii="Tahoma" w:hAnsi="Tahoma"/>
      <w:sz w:val="16"/>
      <w:szCs w:val="16"/>
      <w:lang w:val="x-none"/>
    </w:rPr>
  </w:style>
  <w:style w:type="character" w:customStyle="1" w:styleId="ZgradbadokumentaZnak">
    <w:name w:val="Zgradba dokumenta Znak"/>
    <w:link w:val="Zgradbadokumenta"/>
    <w:uiPriority w:val="99"/>
    <w:semiHidden/>
    <w:rsid w:val="00D45D9A"/>
    <w:rPr>
      <w:rFonts w:ascii="Tahoma" w:hAnsi="Tahoma" w:cs="Tahoma"/>
      <w:sz w:val="16"/>
      <w:szCs w:val="16"/>
      <w:lang w:eastAsia="en-US"/>
    </w:rPr>
  </w:style>
  <w:style w:type="character" w:styleId="Pripombasklic">
    <w:name w:val="annotation reference"/>
    <w:uiPriority w:val="99"/>
    <w:semiHidden/>
    <w:unhideWhenUsed/>
    <w:rsid w:val="00D45D9A"/>
    <w:rPr>
      <w:sz w:val="16"/>
      <w:szCs w:val="16"/>
    </w:rPr>
  </w:style>
  <w:style w:type="paragraph" w:styleId="Zadevapripombe">
    <w:name w:val="annotation subject"/>
    <w:basedOn w:val="Pripombabesedilo"/>
    <w:next w:val="Pripombabesedilo"/>
    <w:link w:val="ZadevapripombeZnak"/>
    <w:uiPriority w:val="99"/>
    <w:semiHidden/>
    <w:unhideWhenUsed/>
    <w:rsid w:val="00D45D9A"/>
    <w:pPr>
      <w:spacing w:after="200" w:line="276" w:lineRule="auto"/>
    </w:pPr>
    <w:rPr>
      <w:rFonts w:eastAsia="Calibri"/>
      <w:b/>
      <w:bCs/>
      <w:lang w:eastAsia="en-US"/>
    </w:rPr>
  </w:style>
  <w:style w:type="character" w:customStyle="1" w:styleId="ZadevapripombeZnak">
    <w:name w:val="Zadeva pripombe Znak"/>
    <w:link w:val="Zadevapripombe"/>
    <w:semiHidden/>
    <w:rsid w:val="00D619A2"/>
    <w:rPr>
      <w:rFonts w:eastAsia="Calibri" w:cs="Calibri"/>
      <w:b/>
      <w:bCs/>
      <w:sz w:val="20"/>
      <w:szCs w:val="20"/>
      <w:lang w:val="x-none" w:eastAsia="en-US" w:bidi="ar-SA"/>
    </w:rPr>
  </w:style>
  <w:style w:type="character" w:customStyle="1" w:styleId="CommentTextChar">
    <w:name w:val="Comment Text Char"/>
    <w:semiHidden/>
    <w:rsid w:val="00D619A2"/>
    <w:rPr>
      <w:rFonts w:cs="Calibri"/>
      <w:sz w:val="20"/>
      <w:szCs w:val="20"/>
      <w:lang w:val="x-none" w:eastAsia="en-US"/>
    </w:rPr>
  </w:style>
  <w:style w:type="character" w:customStyle="1" w:styleId="ZadevakomentarjaZnak">
    <w:name w:val="Zadeva komentarja Znak"/>
    <w:basedOn w:val="PripombabesediloZnak"/>
    <w:rsid w:val="00D45D9A"/>
    <w:rPr>
      <w:rFonts w:ascii="Times New Roman" w:eastAsia="Times New Roman" w:hAnsi="Times New Roman"/>
    </w:rPr>
  </w:style>
  <w:style w:type="character" w:styleId="Sprotnaopomba-sklic">
    <w:name w:val="footnote reference"/>
    <w:semiHidden/>
    <w:rsid w:val="007E0BF4"/>
    <w:rPr>
      <w:vertAlign w:val="superscript"/>
    </w:rPr>
  </w:style>
  <w:style w:type="paragraph" w:styleId="Sprotnaopomba-besedilo">
    <w:name w:val="footnote text"/>
    <w:basedOn w:val="Navaden"/>
    <w:link w:val="Sprotnaopomba-besediloZnak"/>
    <w:semiHidden/>
    <w:rsid w:val="007E0BF4"/>
    <w:pPr>
      <w:spacing w:after="0" w:line="240" w:lineRule="auto"/>
    </w:pPr>
    <w:rPr>
      <w:rFonts w:ascii="Calibri" w:eastAsia="Times New Roman" w:hAnsi="Calibri"/>
      <w:sz w:val="20"/>
      <w:szCs w:val="20"/>
      <w:lang w:val="x-none" w:eastAsia="sl-SI"/>
    </w:rPr>
  </w:style>
  <w:style w:type="character" w:customStyle="1" w:styleId="Sprotnaopomba-besediloZnak">
    <w:name w:val="Sprotna opomba - besedilo Znak"/>
    <w:link w:val="Sprotnaopomba-besedilo"/>
    <w:semiHidden/>
    <w:rsid w:val="007E0BF4"/>
    <w:rPr>
      <w:rFonts w:eastAsia="Times New Roman"/>
      <w:lang w:val="x-none"/>
    </w:rPr>
  </w:style>
  <w:style w:type="paragraph" w:customStyle="1" w:styleId="Naslov116pt">
    <w:name w:val="Naslov 1 + 16 pt"/>
    <w:basedOn w:val="Naslov10"/>
    <w:rsid w:val="007E0BF4"/>
    <w:pPr>
      <w:pageBreakBefore/>
      <w:numPr>
        <w:numId w:val="2"/>
      </w:numPr>
      <w:jc w:val="center"/>
    </w:pPr>
    <w:rPr>
      <w:rFonts w:ascii="Calibri" w:hAnsi="Calibri"/>
      <w:bCs/>
      <w:caps w:val="0"/>
      <w:sz w:val="32"/>
    </w:rPr>
  </w:style>
  <w:style w:type="table" w:styleId="Tabelamrea">
    <w:name w:val="Table Grid"/>
    <w:basedOn w:val="Navadnatabela"/>
    <w:uiPriority w:val="39"/>
    <w:rsid w:val="003B3F2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basedOn w:val="Navaden"/>
    <w:rsid w:val="009B60FF"/>
    <w:pPr>
      <w:spacing w:before="240" w:after="60"/>
      <w:jc w:val="center"/>
      <w:outlineLvl w:val="0"/>
    </w:pPr>
    <w:rPr>
      <w:rFonts w:cs="Arial"/>
      <w:b/>
      <w:bCs/>
      <w:kern w:val="28"/>
      <w:sz w:val="32"/>
      <w:szCs w:val="32"/>
    </w:rPr>
  </w:style>
  <w:style w:type="table" w:customStyle="1" w:styleId="Navadnatabela1">
    <w:name w:val="Navadna tabela1"/>
    <w:next w:val="Navadnatabela"/>
    <w:semiHidden/>
    <w:rsid w:val="00CF7AE4"/>
    <w:rPr>
      <w:rFonts w:ascii="Times New Roman" w:eastAsia="Times New Roman" w:hAnsi="Times New Roman"/>
    </w:rPr>
    <w:tblPr>
      <w:tblInd w:w="0" w:type="dxa"/>
      <w:tblCellMar>
        <w:top w:w="0" w:type="dxa"/>
        <w:left w:w="108" w:type="dxa"/>
        <w:bottom w:w="0" w:type="dxa"/>
        <w:right w:w="108" w:type="dxa"/>
      </w:tblCellMar>
    </w:tblPr>
  </w:style>
  <w:style w:type="paragraph" w:customStyle="1" w:styleId="Odstavekseznama1">
    <w:name w:val="Odstavek seznama1"/>
    <w:basedOn w:val="Navaden"/>
    <w:link w:val="ListParagraphChar"/>
    <w:rsid w:val="00F3218E"/>
    <w:pPr>
      <w:spacing w:after="0" w:line="240" w:lineRule="auto"/>
      <w:ind w:left="720"/>
      <w:contextualSpacing/>
    </w:pPr>
    <w:rPr>
      <w:szCs w:val="20"/>
      <w:lang w:eastAsia="sl-SI"/>
    </w:rPr>
  </w:style>
  <w:style w:type="character" w:customStyle="1" w:styleId="ListParagraphChar">
    <w:name w:val="List Paragraph Char"/>
    <w:link w:val="Odstavekseznama1"/>
    <w:rsid w:val="00D619A2"/>
    <w:rPr>
      <w:rFonts w:eastAsia="Calibri"/>
      <w:sz w:val="24"/>
      <w:lang w:val="sl-SI" w:eastAsia="sl-SI" w:bidi="ar-SA"/>
    </w:rPr>
  </w:style>
  <w:style w:type="table" w:customStyle="1" w:styleId="Navadnatabela2">
    <w:name w:val="Navadna tabela2"/>
    <w:next w:val="Navadnatabela"/>
    <w:semiHidden/>
    <w:rsid w:val="00F3657B"/>
    <w:rPr>
      <w:rFonts w:ascii="Times New Roman" w:eastAsia="Times New Roman" w:hAnsi="Times New Roman"/>
    </w:rPr>
    <w:tblPr>
      <w:tblInd w:w="0" w:type="dxa"/>
      <w:tblCellMar>
        <w:top w:w="0" w:type="dxa"/>
        <w:left w:w="108" w:type="dxa"/>
        <w:bottom w:w="0" w:type="dxa"/>
        <w:right w:w="108" w:type="dxa"/>
      </w:tblCellMar>
    </w:tblPr>
  </w:style>
  <w:style w:type="table" w:customStyle="1" w:styleId="Navadnatabela3">
    <w:name w:val="Navadna tabela3"/>
    <w:next w:val="Navadnatabela"/>
    <w:semiHidden/>
    <w:rsid w:val="00F3657B"/>
    <w:rPr>
      <w:rFonts w:ascii="Times New Roman" w:eastAsia="Times New Roman" w:hAnsi="Times New Roman"/>
    </w:rPr>
    <w:tblPr>
      <w:tblInd w:w="0" w:type="dxa"/>
      <w:tblCellMar>
        <w:top w:w="0" w:type="dxa"/>
        <w:left w:w="108" w:type="dxa"/>
        <w:bottom w:w="0" w:type="dxa"/>
        <w:right w:w="108" w:type="dxa"/>
      </w:tblCellMar>
    </w:tblPr>
  </w:style>
  <w:style w:type="character" w:customStyle="1" w:styleId="Heading1Char">
    <w:name w:val="Heading 1 Char"/>
    <w:rsid w:val="00D619A2"/>
    <w:rPr>
      <w:rFonts w:ascii="Cambria" w:hAnsi="Cambria" w:cs="Cambria"/>
      <w:b/>
      <w:bCs/>
      <w:color w:val="365F91"/>
      <w:sz w:val="28"/>
      <w:szCs w:val="28"/>
      <w:lang w:val="x-none" w:eastAsia="en-US"/>
    </w:rPr>
  </w:style>
  <w:style w:type="character" w:customStyle="1" w:styleId="HeaderChar">
    <w:name w:val="Header Char"/>
    <w:rsid w:val="00D619A2"/>
    <w:rPr>
      <w:rFonts w:cs="Times New Roman"/>
      <w:lang w:val="hr-HR" w:eastAsia="x-none"/>
    </w:rPr>
  </w:style>
  <w:style w:type="character" w:customStyle="1" w:styleId="FooterChar">
    <w:name w:val="Footer Char"/>
    <w:rsid w:val="00D619A2"/>
    <w:rPr>
      <w:rFonts w:cs="Times New Roman"/>
      <w:lang w:val="hr-HR" w:eastAsia="x-none"/>
    </w:rPr>
  </w:style>
  <w:style w:type="paragraph" w:customStyle="1" w:styleId="BasicParagraph">
    <w:name w:val="[Basic Paragraph]"/>
    <w:basedOn w:val="Navaden"/>
    <w:rsid w:val="00D619A2"/>
    <w:pPr>
      <w:autoSpaceDE w:val="0"/>
      <w:autoSpaceDN w:val="0"/>
      <w:adjustRightInd w:val="0"/>
      <w:spacing w:after="0" w:line="288" w:lineRule="auto"/>
      <w:textAlignment w:val="center"/>
    </w:pPr>
    <w:rPr>
      <w:rFonts w:ascii="Calibri" w:eastAsia="Times New Roman" w:hAnsi="Calibri"/>
      <w:color w:val="000000"/>
      <w:szCs w:val="24"/>
      <w:lang w:val="en-GB"/>
    </w:rPr>
  </w:style>
  <w:style w:type="character" w:customStyle="1" w:styleId="Text">
    <w:name w:val="Text"/>
    <w:rsid w:val="00D619A2"/>
    <w:rPr>
      <w:rFonts w:ascii="Futura Bk BT" w:hAnsi="Futura Bk BT"/>
      <w:color w:val="000000"/>
      <w:sz w:val="22"/>
    </w:rPr>
  </w:style>
  <w:style w:type="paragraph" w:customStyle="1" w:styleId="naslov1">
    <w:name w:val="naslov_1"/>
    <w:basedOn w:val="Odstavekseznama1"/>
    <w:rsid w:val="00D619A2"/>
    <w:pPr>
      <w:numPr>
        <w:numId w:val="3"/>
      </w:numPr>
      <w:spacing w:after="200" w:line="276" w:lineRule="auto"/>
      <w:contextualSpacing w:val="0"/>
    </w:pPr>
    <w:rPr>
      <w:rFonts w:ascii="Calibri" w:eastAsia="Times New Roman" w:hAnsi="Calibri" w:cs="Calibri"/>
      <w:b/>
      <w:bCs/>
      <w:sz w:val="28"/>
      <w:szCs w:val="28"/>
      <w:lang w:eastAsia="en-US"/>
    </w:rPr>
  </w:style>
  <w:style w:type="paragraph" w:customStyle="1" w:styleId="naslov20">
    <w:name w:val="naslov_2"/>
    <w:basedOn w:val="Odstavekseznama1"/>
    <w:rsid w:val="00D619A2"/>
    <w:pPr>
      <w:spacing w:after="200" w:line="276" w:lineRule="auto"/>
      <w:ind w:left="792" w:hanging="432"/>
      <w:contextualSpacing w:val="0"/>
    </w:pPr>
    <w:rPr>
      <w:rFonts w:ascii="Calibri" w:eastAsia="Times New Roman" w:hAnsi="Calibri" w:cs="Calibri"/>
      <w:b/>
      <w:bCs/>
      <w:szCs w:val="22"/>
      <w:lang w:eastAsia="en-US"/>
    </w:rPr>
  </w:style>
  <w:style w:type="paragraph" w:customStyle="1" w:styleId="naslov30">
    <w:name w:val="naslov 3"/>
    <w:basedOn w:val="Odstavekseznama1"/>
    <w:link w:val="naslov3Char"/>
    <w:rsid w:val="00D619A2"/>
    <w:pPr>
      <w:tabs>
        <w:tab w:val="left" w:pos="900"/>
      </w:tabs>
      <w:spacing w:after="200" w:line="276" w:lineRule="auto"/>
      <w:ind w:left="1224" w:hanging="504"/>
      <w:contextualSpacing w:val="0"/>
    </w:pPr>
    <w:rPr>
      <w:i/>
      <w:iCs/>
      <w:szCs w:val="22"/>
    </w:rPr>
  </w:style>
  <w:style w:type="character" w:customStyle="1" w:styleId="naslov3Char">
    <w:name w:val="naslov 3 Char"/>
    <w:link w:val="naslov30"/>
    <w:rsid w:val="00D619A2"/>
    <w:rPr>
      <w:rFonts w:ascii="Times New Roman" w:hAnsi="Times New Roman"/>
      <w:i/>
      <w:iCs/>
      <w:sz w:val="24"/>
      <w:szCs w:val="22"/>
    </w:rPr>
  </w:style>
  <w:style w:type="paragraph" w:customStyle="1" w:styleId="Default">
    <w:name w:val="Default"/>
    <w:rsid w:val="00D619A2"/>
    <w:pPr>
      <w:autoSpaceDE w:val="0"/>
      <w:autoSpaceDN w:val="0"/>
      <w:adjustRightInd w:val="0"/>
    </w:pPr>
    <w:rPr>
      <w:rFonts w:eastAsia="Times New Roman"/>
      <w:color w:val="000000"/>
      <w:sz w:val="24"/>
      <w:szCs w:val="24"/>
      <w:lang w:val="en-US" w:eastAsia="en-US"/>
    </w:rPr>
  </w:style>
  <w:style w:type="paragraph" w:customStyle="1" w:styleId="esegmenth41">
    <w:name w:val="esegment_h41"/>
    <w:basedOn w:val="Navaden"/>
    <w:rsid w:val="00D619A2"/>
    <w:pPr>
      <w:spacing w:after="150" w:line="240" w:lineRule="auto"/>
      <w:jc w:val="center"/>
    </w:pPr>
    <w:rPr>
      <w:b/>
      <w:bCs/>
      <w:color w:val="333333"/>
      <w:sz w:val="13"/>
      <w:szCs w:val="13"/>
      <w:lang w:eastAsia="sl-SI"/>
    </w:rPr>
  </w:style>
  <w:style w:type="character" w:customStyle="1" w:styleId="st">
    <w:name w:val="st"/>
    <w:basedOn w:val="Privzetapisavaodstavka"/>
    <w:rsid w:val="00564F5E"/>
  </w:style>
  <w:style w:type="character" w:styleId="Poudarek">
    <w:name w:val="Emphasis"/>
    <w:uiPriority w:val="20"/>
    <w:qFormat/>
    <w:rsid w:val="00564F5E"/>
    <w:rPr>
      <w:i/>
      <w:iCs/>
    </w:rPr>
  </w:style>
  <w:style w:type="character" w:customStyle="1" w:styleId="OdstavekseznamaZnak">
    <w:name w:val="Odstavek seznama Znak"/>
    <w:aliases w:val="Bullet 1 Znak,Bullet Points Znak,Bullet layer Znak,Colorful List - Accent 11 Znak,Dot pt Znak,F5 List Paragraph Znak,Indicator Text Znak,Issue Action POC Znak,List Paragraph Char Char Char Znak,List Paragraph1 Znak,No Spacing1 Znak"/>
    <w:link w:val="Odstavekseznama"/>
    <w:uiPriority w:val="1"/>
    <w:qFormat/>
    <w:rsid w:val="005C5506"/>
    <w:rPr>
      <w:rFonts w:ascii="Times New Roman" w:hAnsi="Times New Roman"/>
      <w:sz w:val="24"/>
      <w:szCs w:val="22"/>
      <w:lang w:eastAsia="en-US"/>
    </w:rPr>
  </w:style>
  <w:style w:type="character" w:customStyle="1" w:styleId="FootnoteTextChar">
    <w:name w:val="Footnote Text Char"/>
    <w:semiHidden/>
    <w:rsid w:val="00C67B52"/>
    <w:rPr>
      <w:rFonts w:eastAsia="Times New Roman"/>
    </w:rPr>
  </w:style>
  <w:style w:type="table" w:customStyle="1" w:styleId="Tabelamrea1">
    <w:name w:val="Tabela – mreža1"/>
    <w:basedOn w:val="Navadnatabela"/>
    <w:next w:val="Tabelamrea"/>
    <w:uiPriority w:val="59"/>
    <w:rsid w:val="00D603B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lov1LIFE">
    <w:name w:val="Naslov 1 LIFE"/>
    <w:basedOn w:val="Naslov10"/>
    <w:link w:val="Naslov1LIFEZnak"/>
    <w:autoRedefine/>
    <w:qFormat/>
    <w:rsid w:val="00271613"/>
    <w:pPr>
      <w:keepLines/>
      <w:numPr>
        <w:numId w:val="1"/>
      </w:numPr>
      <w:spacing w:before="120" w:after="240"/>
    </w:pPr>
    <w:rPr>
      <w:rFonts w:cs="Arial"/>
      <w:b w:val="0"/>
      <w:bCs/>
      <w:caps w:val="0"/>
      <w:color w:val="267849"/>
      <w:sz w:val="36"/>
      <w:szCs w:val="36"/>
      <w:lang w:val="sl-SI" w:eastAsia="en-US"/>
    </w:rPr>
  </w:style>
  <w:style w:type="character" w:customStyle="1" w:styleId="Naslov1LIFEZnak">
    <w:name w:val="Naslov 1 LIFE Znak"/>
    <w:link w:val="Naslov1LIFE"/>
    <w:rsid w:val="00271613"/>
    <w:rPr>
      <w:rFonts w:ascii="Arial" w:eastAsia="Times New Roman" w:hAnsi="Arial" w:cs="Arial"/>
      <w:bCs/>
      <w:color w:val="267849"/>
      <w:sz w:val="36"/>
      <w:szCs w:val="36"/>
      <w:lang w:eastAsia="en-US"/>
    </w:rPr>
  </w:style>
  <w:style w:type="paragraph" w:customStyle="1" w:styleId="Naslov2LIFE">
    <w:name w:val="Naslov 2 LIFE"/>
    <w:basedOn w:val="Naslov2"/>
    <w:link w:val="Naslov2LIFEZnak"/>
    <w:qFormat/>
    <w:rsid w:val="001A7824"/>
    <w:pPr>
      <w:keepLines/>
      <w:spacing w:after="360"/>
      <w:ind w:right="-45"/>
    </w:pPr>
    <w:rPr>
      <w:rFonts w:ascii="Calibri" w:hAnsi="Calibri"/>
      <w:b w:val="0"/>
      <w:color w:val="2D8D56"/>
      <w:sz w:val="32"/>
      <w:szCs w:val="28"/>
      <w:u w:val="none"/>
      <w:lang w:eastAsia="en-US"/>
    </w:rPr>
  </w:style>
  <w:style w:type="character" w:customStyle="1" w:styleId="Naslov2LIFEZnak">
    <w:name w:val="Naslov 2 LIFE Znak"/>
    <w:link w:val="Naslov2LIFE"/>
    <w:rsid w:val="001A7824"/>
    <w:rPr>
      <w:rFonts w:eastAsia="Times New Roman"/>
      <w:color w:val="2D8D56"/>
      <w:sz w:val="32"/>
      <w:szCs w:val="28"/>
      <w:lang w:eastAsia="en-US"/>
    </w:rPr>
  </w:style>
  <w:style w:type="paragraph" w:customStyle="1" w:styleId="Naslov3LIFE">
    <w:name w:val="Naslov 3 LIFE"/>
    <w:basedOn w:val="Naslov3"/>
    <w:qFormat/>
    <w:rsid w:val="001A7824"/>
    <w:pPr>
      <w:keepLines/>
      <w:spacing w:before="200" w:after="240" w:line="259" w:lineRule="auto"/>
      <w:jc w:val="left"/>
    </w:pPr>
    <w:rPr>
      <w:rFonts w:ascii="Calibri" w:hAnsi="Calibri" w:cs="Calibri"/>
      <w:b w:val="0"/>
      <w:bCs/>
      <w:color w:val="2D8D56"/>
      <w:sz w:val="28"/>
      <w:szCs w:val="28"/>
      <w:lang w:eastAsia="en-US"/>
    </w:rPr>
  </w:style>
  <w:style w:type="table" w:styleId="Svetelseznampoudarek5">
    <w:name w:val="Light List Accent 5"/>
    <w:basedOn w:val="Navadnatabela"/>
    <w:uiPriority w:val="61"/>
    <w:rsid w:val="00954317"/>
    <w:rPr>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Kazaloslik">
    <w:name w:val="table of figures"/>
    <w:basedOn w:val="Navaden"/>
    <w:next w:val="Navaden"/>
    <w:uiPriority w:val="99"/>
    <w:unhideWhenUsed/>
    <w:rsid w:val="00C2775B"/>
    <w:pPr>
      <w:spacing w:after="0"/>
    </w:pPr>
  </w:style>
  <w:style w:type="paragraph" w:styleId="NaslovTOC">
    <w:name w:val="TOC Heading"/>
    <w:basedOn w:val="Naslov10"/>
    <w:next w:val="Navaden"/>
    <w:uiPriority w:val="39"/>
    <w:unhideWhenUsed/>
    <w:qFormat/>
    <w:rsid w:val="00C2775B"/>
    <w:pPr>
      <w:keepLines/>
      <w:spacing w:before="480" w:line="276" w:lineRule="auto"/>
      <w:jc w:val="left"/>
      <w:outlineLvl w:val="9"/>
    </w:pPr>
    <w:rPr>
      <w:rFonts w:asciiTheme="majorHAnsi" w:eastAsiaTheme="majorEastAsia" w:hAnsiTheme="majorHAnsi" w:cstheme="majorBidi"/>
      <w:bCs/>
      <w:caps w:val="0"/>
      <w:color w:val="365F91" w:themeColor="accent1" w:themeShade="BF"/>
      <w:szCs w:val="28"/>
      <w:lang w:val="sl-SI" w:eastAsia="sl-SI"/>
    </w:rPr>
  </w:style>
  <w:style w:type="paragraph" w:styleId="Revizija">
    <w:name w:val="Revision"/>
    <w:hidden/>
    <w:uiPriority w:val="99"/>
    <w:semiHidden/>
    <w:rsid w:val="00286C8F"/>
    <w:rPr>
      <w:rFonts w:ascii="Arial" w:hAnsi="Arial"/>
      <w:sz w:val="22"/>
      <w:szCs w:val="22"/>
      <w:lang w:eastAsia="en-US"/>
    </w:rPr>
  </w:style>
  <w:style w:type="character" w:styleId="Nerazreenaomemba">
    <w:name w:val="Unresolved Mention"/>
    <w:basedOn w:val="Privzetapisavaodstavka"/>
    <w:uiPriority w:val="99"/>
    <w:semiHidden/>
    <w:unhideWhenUsed/>
    <w:rsid w:val="006F2E8B"/>
    <w:rPr>
      <w:color w:val="605E5C"/>
      <w:shd w:val="clear" w:color="auto" w:fill="E1DFDD"/>
    </w:rPr>
  </w:style>
  <w:style w:type="paragraph" w:customStyle="1" w:styleId="HeaderFooter">
    <w:name w:val="Header &amp; Footer"/>
    <w:rsid w:val="002F5E38"/>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en-GB"/>
      <w14:textOutline w14:w="0" w14:cap="flat" w14:cmpd="sng" w14:algn="ctr">
        <w14:noFill/>
        <w14:prstDash w14:val="solid"/>
        <w14:bevel/>
      </w14:textOutline>
    </w:rPr>
  </w:style>
  <w:style w:type="table" w:styleId="Navadnatabela20">
    <w:name w:val="Plain Table 2"/>
    <w:basedOn w:val="Navadnatabela"/>
    <w:uiPriority w:val="42"/>
    <w:rsid w:val="00C46CF6"/>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reglednica">
    <w:name w:val="Preglednica"/>
    <w:basedOn w:val="Napis"/>
    <w:qFormat/>
    <w:rsid w:val="00C46CF6"/>
    <w:pPr>
      <w:keepNext/>
      <w:spacing w:before="0" w:after="360"/>
    </w:pPr>
    <w:rPr>
      <w:rFonts w:eastAsiaTheme="minorHAnsi" w:cstheme="minorBidi"/>
      <w:b w:val="0"/>
      <w:color w:val="595959" w:themeColor="text1" w:themeTint="A6"/>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65656">
      <w:bodyDiv w:val="1"/>
      <w:marLeft w:val="0"/>
      <w:marRight w:val="0"/>
      <w:marTop w:val="0"/>
      <w:marBottom w:val="0"/>
      <w:divBdr>
        <w:top w:val="none" w:sz="0" w:space="0" w:color="auto"/>
        <w:left w:val="none" w:sz="0" w:space="0" w:color="auto"/>
        <w:bottom w:val="none" w:sz="0" w:space="0" w:color="auto"/>
        <w:right w:val="none" w:sz="0" w:space="0" w:color="auto"/>
      </w:divBdr>
    </w:div>
    <w:div w:id="44568126">
      <w:bodyDiv w:val="1"/>
      <w:marLeft w:val="0"/>
      <w:marRight w:val="0"/>
      <w:marTop w:val="0"/>
      <w:marBottom w:val="0"/>
      <w:divBdr>
        <w:top w:val="none" w:sz="0" w:space="0" w:color="auto"/>
        <w:left w:val="none" w:sz="0" w:space="0" w:color="auto"/>
        <w:bottom w:val="none" w:sz="0" w:space="0" w:color="auto"/>
        <w:right w:val="none" w:sz="0" w:space="0" w:color="auto"/>
      </w:divBdr>
    </w:div>
    <w:div w:id="180628275">
      <w:bodyDiv w:val="1"/>
      <w:marLeft w:val="0"/>
      <w:marRight w:val="0"/>
      <w:marTop w:val="0"/>
      <w:marBottom w:val="0"/>
      <w:divBdr>
        <w:top w:val="none" w:sz="0" w:space="0" w:color="auto"/>
        <w:left w:val="none" w:sz="0" w:space="0" w:color="auto"/>
        <w:bottom w:val="none" w:sz="0" w:space="0" w:color="auto"/>
        <w:right w:val="none" w:sz="0" w:space="0" w:color="auto"/>
      </w:divBdr>
    </w:div>
    <w:div w:id="191192691">
      <w:bodyDiv w:val="1"/>
      <w:marLeft w:val="0"/>
      <w:marRight w:val="0"/>
      <w:marTop w:val="0"/>
      <w:marBottom w:val="0"/>
      <w:divBdr>
        <w:top w:val="none" w:sz="0" w:space="0" w:color="auto"/>
        <w:left w:val="none" w:sz="0" w:space="0" w:color="auto"/>
        <w:bottom w:val="none" w:sz="0" w:space="0" w:color="auto"/>
        <w:right w:val="none" w:sz="0" w:space="0" w:color="auto"/>
      </w:divBdr>
    </w:div>
    <w:div w:id="300771270">
      <w:bodyDiv w:val="1"/>
      <w:marLeft w:val="0"/>
      <w:marRight w:val="0"/>
      <w:marTop w:val="0"/>
      <w:marBottom w:val="0"/>
      <w:divBdr>
        <w:top w:val="none" w:sz="0" w:space="0" w:color="auto"/>
        <w:left w:val="none" w:sz="0" w:space="0" w:color="auto"/>
        <w:bottom w:val="none" w:sz="0" w:space="0" w:color="auto"/>
        <w:right w:val="none" w:sz="0" w:space="0" w:color="auto"/>
      </w:divBdr>
    </w:div>
    <w:div w:id="355885379">
      <w:bodyDiv w:val="1"/>
      <w:marLeft w:val="0"/>
      <w:marRight w:val="0"/>
      <w:marTop w:val="0"/>
      <w:marBottom w:val="0"/>
      <w:divBdr>
        <w:top w:val="none" w:sz="0" w:space="0" w:color="auto"/>
        <w:left w:val="none" w:sz="0" w:space="0" w:color="auto"/>
        <w:bottom w:val="none" w:sz="0" w:space="0" w:color="auto"/>
        <w:right w:val="none" w:sz="0" w:space="0" w:color="auto"/>
      </w:divBdr>
    </w:div>
    <w:div w:id="425344780">
      <w:bodyDiv w:val="1"/>
      <w:marLeft w:val="0"/>
      <w:marRight w:val="0"/>
      <w:marTop w:val="0"/>
      <w:marBottom w:val="0"/>
      <w:divBdr>
        <w:top w:val="none" w:sz="0" w:space="0" w:color="auto"/>
        <w:left w:val="none" w:sz="0" w:space="0" w:color="auto"/>
        <w:bottom w:val="none" w:sz="0" w:space="0" w:color="auto"/>
        <w:right w:val="none" w:sz="0" w:space="0" w:color="auto"/>
      </w:divBdr>
      <w:divsChild>
        <w:div w:id="1938564086">
          <w:marLeft w:val="0"/>
          <w:marRight w:val="0"/>
          <w:marTop w:val="0"/>
          <w:marBottom w:val="0"/>
          <w:divBdr>
            <w:top w:val="none" w:sz="0" w:space="0" w:color="auto"/>
            <w:left w:val="none" w:sz="0" w:space="0" w:color="auto"/>
            <w:bottom w:val="none" w:sz="0" w:space="0" w:color="auto"/>
            <w:right w:val="none" w:sz="0" w:space="0" w:color="auto"/>
          </w:divBdr>
          <w:divsChild>
            <w:div w:id="315644780">
              <w:marLeft w:val="0"/>
              <w:marRight w:val="54"/>
              <w:marTop w:val="0"/>
              <w:marBottom w:val="0"/>
              <w:divBdr>
                <w:top w:val="none" w:sz="0" w:space="0" w:color="auto"/>
                <w:left w:val="none" w:sz="0" w:space="0" w:color="auto"/>
                <w:bottom w:val="none" w:sz="0" w:space="0" w:color="auto"/>
                <w:right w:val="none" w:sz="0" w:space="0" w:color="auto"/>
              </w:divBdr>
              <w:divsChild>
                <w:div w:id="276063756">
                  <w:marLeft w:val="0"/>
                  <w:marRight w:val="0"/>
                  <w:marTop w:val="0"/>
                  <w:marBottom w:val="136"/>
                  <w:divBdr>
                    <w:top w:val="none" w:sz="0" w:space="0" w:color="auto"/>
                    <w:left w:val="none" w:sz="0" w:space="0" w:color="auto"/>
                    <w:bottom w:val="none" w:sz="0" w:space="0" w:color="auto"/>
                    <w:right w:val="none" w:sz="0" w:space="0" w:color="auto"/>
                  </w:divBdr>
                  <w:divsChild>
                    <w:div w:id="1455445669">
                      <w:marLeft w:val="0"/>
                      <w:marRight w:val="0"/>
                      <w:marTop w:val="0"/>
                      <w:marBottom w:val="0"/>
                      <w:divBdr>
                        <w:top w:val="none" w:sz="0" w:space="0" w:color="auto"/>
                        <w:left w:val="none" w:sz="0" w:space="0" w:color="auto"/>
                        <w:bottom w:val="none" w:sz="0" w:space="0" w:color="auto"/>
                        <w:right w:val="none" w:sz="0" w:space="0" w:color="auto"/>
                      </w:divBdr>
                      <w:divsChild>
                        <w:div w:id="36760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513346">
      <w:bodyDiv w:val="1"/>
      <w:marLeft w:val="0"/>
      <w:marRight w:val="0"/>
      <w:marTop w:val="0"/>
      <w:marBottom w:val="0"/>
      <w:divBdr>
        <w:top w:val="none" w:sz="0" w:space="0" w:color="auto"/>
        <w:left w:val="none" w:sz="0" w:space="0" w:color="auto"/>
        <w:bottom w:val="none" w:sz="0" w:space="0" w:color="auto"/>
        <w:right w:val="none" w:sz="0" w:space="0" w:color="auto"/>
      </w:divBdr>
      <w:divsChild>
        <w:div w:id="1390155848">
          <w:marLeft w:val="0"/>
          <w:marRight w:val="0"/>
          <w:marTop w:val="0"/>
          <w:marBottom w:val="0"/>
          <w:divBdr>
            <w:top w:val="none" w:sz="0" w:space="0" w:color="auto"/>
            <w:left w:val="none" w:sz="0" w:space="0" w:color="auto"/>
            <w:bottom w:val="none" w:sz="0" w:space="0" w:color="auto"/>
            <w:right w:val="none" w:sz="0" w:space="0" w:color="auto"/>
          </w:divBdr>
          <w:divsChild>
            <w:div w:id="470444752">
              <w:marLeft w:val="0"/>
              <w:marRight w:val="54"/>
              <w:marTop w:val="0"/>
              <w:marBottom w:val="0"/>
              <w:divBdr>
                <w:top w:val="none" w:sz="0" w:space="0" w:color="auto"/>
                <w:left w:val="none" w:sz="0" w:space="0" w:color="auto"/>
                <w:bottom w:val="none" w:sz="0" w:space="0" w:color="auto"/>
                <w:right w:val="none" w:sz="0" w:space="0" w:color="auto"/>
              </w:divBdr>
              <w:divsChild>
                <w:div w:id="1534002380">
                  <w:marLeft w:val="0"/>
                  <w:marRight w:val="0"/>
                  <w:marTop w:val="0"/>
                  <w:marBottom w:val="136"/>
                  <w:divBdr>
                    <w:top w:val="none" w:sz="0" w:space="0" w:color="auto"/>
                    <w:left w:val="none" w:sz="0" w:space="0" w:color="auto"/>
                    <w:bottom w:val="none" w:sz="0" w:space="0" w:color="auto"/>
                    <w:right w:val="none" w:sz="0" w:space="0" w:color="auto"/>
                  </w:divBdr>
                  <w:divsChild>
                    <w:div w:id="766778165">
                      <w:marLeft w:val="0"/>
                      <w:marRight w:val="0"/>
                      <w:marTop w:val="0"/>
                      <w:marBottom w:val="0"/>
                      <w:divBdr>
                        <w:top w:val="none" w:sz="0" w:space="0" w:color="auto"/>
                        <w:left w:val="none" w:sz="0" w:space="0" w:color="auto"/>
                        <w:bottom w:val="none" w:sz="0" w:space="0" w:color="auto"/>
                        <w:right w:val="none" w:sz="0" w:space="0" w:color="auto"/>
                      </w:divBdr>
                      <w:divsChild>
                        <w:div w:id="169457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570350">
      <w:bodyDiv w:val="1"/>
      <w:marLeft w:val="0"/>
      <w:marRight w:val="0"/>
      <w:marTop w:val="0"/>
      <w:marBottom w:val="0"/>
      <w:divBdr>
        <w:top w:val="none" w:sz="0" w:space="0" w:color="auto"/>
        <w:left w:val="none" w:sz="0" w:space="0" w:color="auto"/>
        <w:bottom w:val="none" w:sz="0" w:space="0" w:color="auto"/>
        <w:right w:val="none" w:sz="0" w:space="0" w:color="auto"/>
      </w:divBdr>
    </w:div>
    <w:div w:id="646395264">
      <w:bodyDiv w:val="1"/>
      <w:marLeft w:val="0"/>
      <w:marRight w:val="0"/>
      <w:marTop w:val="0"/>
      <w:marBottom w:val="0"/>
      <w:divBdr>
        <w:top w:val="none" w:sz="0" w:space="0" w:color="auto"/>
        <w:left w:val="none" w:sz="0" w:space="0" w:color="auto"/>
        <w:bottom w:val="none" w:sz="0" w:space="0" w:color="auto"/>
        <w:right w:val="none" w:sz="0" w:space="0" w:color="auto"/>
      </w:divBdr>
    </w:div>
    <w:div w:id="964821648">
      <w:bodyDiv w:val="1"/>
      <w:marLeft w:val="0"/>
      <w:marRight w:val="0"/>
      <w:marTop w:val="0"/>
      <w:marBottom w:val="0"/>
      <w:divBdr>
        <w:top w:val="none" w:sz="0" w:space="0" w:color="auto"/>
        <w:left w:val="none" w:sz="0" w:space="0" w:color="auto"/>
        <w:bottom w:val="none" w:sz="0" w:space="0" w:color="auto"/>
        <w:right w:val="none" w:sz="0" w:space="0" w:color="auto"/>
      </w:divBdr>
    </w:div>
    <w:div w:id="1039667394">
      <w:bodyDiv w:val="1"/>
      <w:marLeft w:val="0"/>
      <w:marRight w:val="0"/>
      <w:marTop w:val="0"/>
      <w:marBottom w:val="0"/>
      <w:divBdr>
        <w:top w:val="none" w:sz="0" w:space="0" w:color="auto"/>
        <w:left w:val="none" w:sz="0" w:space="0" w:color="auto"/>
        <w:bottom w:val="none" w:sz="0" w:space="0" w:color="auto"/>
        <w:right w:val="none" w:sz="0" w:space="0" w:color="auto"/>
      </w:divBdr>
    </w:div>
    <w:div w:id="1043096776">
      <w:bodyDiv w:val="1"/>
      <w:marLeft w:val="0"/>
      <w:marRight w:val="0"/>
      <w:marTop w:val="0"/>
      <w:marBottom w:val="0"/>
      <w:divBdr>
        <w:top w:val="none" w:sz="0" w:space="0" w:color="auto"/>
        <w:left w:val="none" w:sz="0" w:space="0" w:color="auto"/>
        <w:bottom w:val="none" w:sz="0" w:space="0" w:color="auto"/>
        <w:right w:val="none" w:sz="0" w:space="0" w:color="auto"/>
      </w:divBdr>
    </w:div>
    <w:div w:id="1049840976">
      <w:bodyDiv w:val="1"/>
      <w:marLeft w:val="0"/>
      <w:marRight w:val="0"/>
      <w:marTop w:val="0"/>
      <w:marBottom w:val="0"/>
      <w:divBdr>
        <w:top w:val="none" w:sz="0" w:space="0" w:color="auto"/>
        <w:left w:val="none" w:sz="0" w:space="0" w:color="auto"/>
        <w:bottom w:val="none" w:sz="0" w:space="0" w:color="auto"/>
        <w:right w:val="none" w:sz="0" w:space="0" w:color="auto"/>
      </w:divBdr>
    </w:div>
    <w:div w:id="1197768287">
      <w:bodyDiv w:val="1"/>
      <w:marLeft w:val="0"/>
      <w:marRight w:val="0"/>
      <w:marTop w:val="0"/>
      <w:marBottom w:val="0"/>
      <w:divBdr>
        <w:top w:val="none" w:sz="0" w:space="0" w:color="auto"/>
        <w:left w:val="none" w:sz="0" w:space="0" w:color="auto"/>
        <w:bottom w:val="none" w:sz="0" w:space="0" w:color="auto"/>
        <w:right w:val="none" w:sz="0" w:space="0" w:color="auto"/>
      </w:divBdr>
    </w:div>
    <w:div w:id="1214582966">
      <w:bodyDiv w:val="1"/>
      <w:marLeft w:val="0"/>
      <w:marRight w:val="0"/>
      <w:marTop w:val="0"/>
      <w:marBottom w:val="0"/>
      <w:divBdr>
        <w:top w:val="none" w:sz="0" w:space="0" w:color="auto"/>
        <w:left w:val="none" w:sz="0" w:space="0" w:color="auto"/>
        <w:bottom w:val="none" w:sz="0" w:space="0" w:color="auto"/>
        <w:right w:val="none" w:sz="0" w:space="0" w:color="auto"/>
      </w:divBdr>
    </w:div>
    <w:div w:id="1424498436">
      <w:bodyDiv w:val="1"/>
      <w:marLeft w:val="0"/>
      <w:marRight w:val="0"/>
      <w:marTop w:val="0"/>
      <w:marBottom w:val="0"/>
      <w:divBdr>
        <w:top w:val="none" w:sz="0" w:space="0" w:color="auto"/>
        <w:left w:val="none" w:sz="0" w:space="0" w:color="auto"/>
        <w:bottom w:val="none" w:sz="0" w:space="0" w:color="auto"/>
        <w:right w:val="none" w:sz="0" w:space="0" w:color="auto"/>
      </w:divBdr>
    </w:div>
    <w:div w:id="1677029461">
      <w:bodyDiv w:val="1"/>
      <w:marLeft w:val="0"/>
      <w:marRight w:val="0"/>
      <w:marTop w:val="0"/>
      <w:marBottom w:val="0"/>
      <w:divBdr>
        <w:top w:val="none" w:sz="0" w:space="0" w:color="auto"/>
        <w:left w:val="none" w:sz="0" w:space="0" w:color="auto"/>
        <w:bottom w:val="none" w:sz="0" w:space="0" w:color="auto"/>
        <w:right w:val="none" w:sz="0" w:space="0" w:color="auto"/>
      </w:divBdr>
      <w:divsChild>
        <w:div w:id="67265206">
          <w:marLeft w:val="0"/>
          <w:marRight w:val="0"/>
          <w:marTop w:val="0"/>
          <w:marBottom w:val="0"/>
          <w:divBdr>
            <w:top w:val="none" w:sz="0" w:space="0" w:color="auto"/>
            <w:left w:val="none" w:sz="0" w:space="0" w:color="auto"/>
            <w:bottom w:val="none" w:sz="0" w:space="0" w:color="auto"/>
            <w:right w:val="none" w:sz="0" w:space="0" w:color="auto"/>
          </w:divBdr>
        </w:div>
        <w:div w:id="71313912">
          <w:marLeft w:val="0"/>
          <w:marRight w:val="0"/>
          <w:marTop w:val="0"/>
          <w:marBottom w:val="0"/>
          <w:divBdr>
            <w:top w:val="none" w:sz="0" w:space="0" w:color="auto"/>
            <w:left w:val="none" w:sz="0" w:space="0" w:color="auto"/>
            <w:bottom w:val="none" w:sz="0" w:space="0" w:color="auto"/>
            <w:right w:val="none" w:sz="0" w:space="0" w:color="auto"/>
          </w:divBdr>
        </w:div>
        <w:div w:id="93092949">
          <w:marLeft w:val="0"/>
          <w:marRight w:val="0"/>
          <w:marTop w:val="0"/>
          <w:marBottom w:val="0"/>
          <w:divBdr>
            <w:top w:val="none" w:sz="0" w:space="0" w:color="auto"/>
            <w:left w:val="none" w:sz="0" w:space="0" w:color="auto"/>
            <w:bottom w:val="none" w:sz="0" w:space="0" w:color="auto"/>
            <w:right w:val="none" w:sz="0" w:space="0" w:color="auto"/>
          </w:divBdr>
        </w:div>
        <w:div w:id="112091147">
          <w:marLeft w:val="0"/>
          <w:marRight w:val="0"/>
          <w:marTop w:val="0"/>
          <w:marBottom w:val="0"/>
          <w:divBdr>
            <w:top w:val="none" w:sz="0" w:space="0" w:color="auto"/>
            <w:left w:val="none" w:sz="0" w:space="0" w:color="auto"/>
            <w:bottom w:val="none" w:sz="0" w:space="0" w:color="auto"/>
            <w:right w:val="none" w:sz="0" w:space="0" w:color="auto"/>
          </w:divBdr>
        </w:div>
        <w:div w:id="223025246">
          <w:marLeft w:val="0"/>
          <w:marRight w:val="0"/>
          <w:marTop w:val="0"/>
          <w:marBottom w:val="0"/>
          <w:divBdr>
            <w:top w:val="none" w:sz="0" w:space="0" w:color="auto"/>
            <w:left w:val="none" w:sz="0" w:space="0" w:color="auto"/>
            <w:bottom w:val="none" w:sz="0" w:space="0" w:color="auto"/>
            <w:right w:val="none" w:sz="0" w:space="0" w:color="auto"/>
          </w:divBdr>
        </w:div>
        <w:div w:id="337658541">
          <w:marLeft w:val="0"/>
          <w:marRight w:val="0"/>
          <w:marTop w:val="0"/>
          <w:marBottom w:val="0"/>
          <w:divBdr>
            <w:top w:val="none" w:sz="0" w:space="0" w:color="auto"/>
            <w:left w:val="none" w:sz="0" w:space="0" w:color="auto"/>
            <w:bottom w:val="none" w:sz="0" w:space="0" w:color="auto"/>
            <w:right w:val="none" w:sz="0" w:space="0" w:color="auto"/>
          </w:divBdr>
        </w:div>
        <w:div w:id="347025501">
          <w:marLeft w:val="0"/>
          <w:marRight w:val="0"/>
          <w:marTop w:val="0"/>
          <w:marBottom w:val="0"/>
          <w:divBdr>
            <w:top w:val="none" w:sz="0" w:space="0" w:color="auto"/>
            <w:left w:val="none" w:sz="0" w:space="0" w:color="auto"/>
            <w:bottom w:val="none" w:sz="0" w:space="0" w:color="auto"/>
            <w:right w:val="none" w:sz="0" w:space="0" w:color="auto"/>
          </w:divBdr>
        </w:div>
        <w:div w:id="355927724">
          <w:marLeft w:val="0"/>
          <w:marRight w:val="0"/>
          <w:marTop w:val="0"/>
          <w:marBottom w:val="0"/>
          <w:divBdr>
            <w:top w:val="none" w:sz="0" w:space="0" w:color="auto"/>
            <w:left w:val="none" w:sz="0" w:space="0" w:color="auto"/>
            <w:bottom w:val="none" w:sz="0" w:space="0" w:color="auto"/>
            <w:right w:val="none" w:sz="0" w:space="0" w:color="auto"/>
          </w:divBdr>
        </w:div>
        <w:div w:id="369763760">
          <w:marLeft w:val="0"/>
          <w:marRight w:val="0"/>
          <w:marTop w:val="0"/>
          <w:marBottom w:val="0"/>
          <w:divBdr>
            <w:top w:val="none" w:sz="0" w:space="0" w:color="auto"/>
            <w:left w:val="none" w:sz="0" w:space="0" w:color="auto"/>
            <w:bottom w:val="none" w:sz="0" w:space="0" w:color="auto"/>
            <w:right w:val="none" w:sz="0" w:space="0" w:color="auto"/>
          </w:divBdr>
        </w:div>
        <w:div w:id="506598405">
          <w:marLeft w:val="0"/>
          <w:marRight w:val="0"/>
          <w:marTop w:val="0"/>
          <w:marBottom w:val="0"/>
          <w:divBdr>
            <w:top w:val="none" w:sz="0" w:space="0" w:color="auto"/>
            <w:left w:val="none" w:sz="0" w:space="0" w:color="auto"/>
            <w:bottom w:val="none" w:sz="0" w:space="0" w:color="auto"/>
            <w:right w:val="none" w:sz="0" w:space="0" w:color="auto"/>
          </w:divBdr>
        </w:div>
        <w:div w:id="512384571">
          <w:marLeft w:val="0"/>
          <w:marRight w:val="0"/>
          <w:marTop w:val="0"/>
          <w:marBottom w:val="0"/>
          <w:divBdr>
            <w:top w:val="none" w:sz="0" w:space="0" w:color="auto"/>
            <w:left w:val="none" w:sz="0" w:space="0" w:color="auto"/>
            <w:bottom w:val="none" w:sz="0" w:space="0" w:color="auto"/>
            <w:right w:val="none" w:sz="0" w:space="0" w:color="auto"/>
          </w:divBdr>
        </w:div>
        <w:div w:id="513806171">
          <w:marLeft w:val="0"/>
          <w:marRight w:val="0"/>
          <w:marTop w:val="0"/>
          <w:marBottom w:val="0"/>
          <w:divBdr>
            <w:top w:val="none" w:sz="0" w:space="0" w:color="auto"/>
            <w:left w:val="none" w:sz="0" w:space="0" w:color="auto"/>
            <w:bottom w:val="none" w:sz="0" w:space="0" w:color="auto"/>
            <w:right w:val="none" w:sz="0" w:space="0" w:color="auto"/>
          </w:divBdr>
        </w:div>
        <w:div w:id="563566516">
          <w:marLeft w:val="0"/>
          <w:marRight w:val="0"/>
          <w:marTop w:val="0"/>
          <w:marBottom w:val="0"/>
          <w:divBdr>
            <w:top w:val="none" w:sz="0" w:space="0" w:color="auto"/>
            <w:left w:val="none" w:sz="0" w:space="0" w:color="auto"/>
            <w:bottom w:val="none" w:sz="0" w:space="0" w:color="auto"/>
            <w:right w:val="none" w:sz="0" w:space="0" w:color="auto"/>
          </w:divBdr>
        </w:div>
        <w:div w:id="572811889">
          <w:marLeft w:val="0"/>
          <w:marRight w:val="0"/>
          <w:marTop w:val="0"/>
          <w:marBottom w:val="0"/>
          <w:divBdr>
            <w:top w:val="none" w:sz="0" w:space="0" w:color="auto"/>
            <w:left w:val="none" w:sz="0" w:space="0" w:color="auto"/>
            <w:bottom w:val="none" w:sz="0" w:space="0" w:color="auto"/>
            <w:right w:val="none" w:sz="0" w:space="0" w:color="auto"/>
          </w:divBdr>
        </w:div>
        <w:div w:id="573509703">
          <w:marLeft w:val="0"/>
          <w:marRight w:val="0"/>
          <w:marTop w:val="0"/>
          <w:marBottom w:val="0"/>
          <w:divBdr>
            <w:top w:val="none" w:sz="0" w:space="0" w:color="auto"/>
            <w:left w:val="none" w:sz="0" w:space="0" w:color="auto"/>
            <w:bottom w:val="none" w:sz="0" w:space="0" w:color="auto"/>
            <w:right w:val="none" w:sz="0" w:space="0" w:color="auto"/>
          </w:divBdr>
        </w:div>
        <w:div w:id="639043099">
          <w:marLeft w:val="0"/>
          <w:marRight w:val="0"/>
          <w:marTop w:val="0"/>
          <w:marBottom w:val="0"/>
          <w:divBdr>
            <w:top w:val="none" w:sz="0" w:space="0" w:color="auto"/>
            <w:left w:val="none" w:sz="0" w:space="0" w:color="auto"/>
            <w:bottom w:val="none" w:sz="0" w:space="0" w:color="auto"/>
            <w:right w:val="none" w:sz="0" w:space="0" w:color="auto"/>
          </w:divBdr>
        </w:div>
        <w:div w:id="677855187">
          <w:marLeft w:val="0"/>
          <w:marRight w:val="0"/>
          <w:marTop w:val="0"/>
          <w:marBottom w:val="0"/>
          <w:divBdr>
            <w:top w:val="none" w:sz="0" w:space="0" w:color="auto"/>
            <w:left w:val="none" w:sz="0" w:space="0" w:color="auto"/>
            <w:bottom w:val="none" w:sz="0" w:space="0" w:color="auto"/>
            <w:right w:val="none" w:sz="0" w:space="0" w:color="auto"/>
          </w:divBdr>
        </w:div>
        <w:div w:id="688221407">
          <w:marLeft w:val="0"/>
          <w:marRight w:val="0"/>
          <w:marTop w:val="0"/>
          <w:marBottom w:val="0"/>
          <w:divBdr>
            <w:top w:val="none" w:sz="0" w:space="0" w:color="auto"/>
            <w:left w:val="none" w:sz="0" w:space="0" w:color="auto"/>
            <w:bottom w:val="none" w:sz="0" w:space="0" w:color="auto"/>
            <w:right w:val="none" w:sz="0" w:space="0" w:color="auto"/>
          </w:divBdr>
        </w:div>
        <w:div w:id="748766763">
          <w:marLeft w:val="0"/>
          <w:marRight w:val="0"/>
          <w:marTop w:val="0"/>
          <w:marBottom w:val="0"/>
          <w:divBdr>
            <w:top w:val="none" w:sz="0" w:space="0" w:color="auto"/>
            <w:left w:val="none" w:sz="0" w:space="0" w:color="auto"/>
            <w:bottom w:val="none" w:sz="0" w:space="0" w:color="auto"/>
            <w:right w:val="none" w:sz="0" w:space="0" w:color="auto"/>
          </w:divBdr>
        </w:div>
        <w:div w:id="754938888">
          <w:marLeft w:val="0"/>
          <w:marRight w:val="0"/>
          <w:marTop w:val="0"/>
          <w:marBottom w:val="0"/>
          <w:divBdr>
            <w:top w:val="none" w:sz="0" w:space="0" w:color="auto"/>
            <w:left w:val="none" w:sz="0" w:space="0" w:color="auto"/>
            <w:bottom w:val="none" w:sz="0" w:space="0" w:color="auto"/>
            <w:right w:val="none" w:sz="0" w:space="0" w:color="auto"/>
          </w:divBdr>
        </w:div>
        <w:div w:id="765230538">
          <w:marLeft w:val="0"/>
          <w:marRight w:val="0"/>
          <w:marTop w:val="0"/>
          <w:marBottom w:val="0"/>
          <w:divBdr>
            <w:top w:val="none" w:sz="0" w:space="0" w:color="auto"/>
            <w:left w:val="none" w:sz="0" w:space="0" w:color="auto"/>
            <w:bottom w:val="none" w:sz="0" w:space="0" w:color="auto"/>
            <w:right w:val="none" w:sz="0" w:space="0" w:color="auto"/>
          </w:divBdr>
        </w:div>
        <w:div w:id="927082757">
          <w:marLeft w:val="0"/>
          <w:marRight w:val="0"/>
          <w:marTop w:val="0"/>
          <w:marBottom w:val="0"/>
          <w:divBdr>
            <w:top w:val="none" w:sz="0" w:space="0" w:color="auto"/>
            <w:left w:val="none" w:sz="0" w:space="0" w:color="auto"/>
            <w:bottom w:val="none" w:sz="0" w:space="0" w:color="auto"/>
            <w:right w:val="none" w:sz="0" w:space="0" w:color="auto"/>
          </w:divBdr>
        </w:div>
        <w:div w:id="1040012618">
          <w:marLeft w:val="0"/>
          <w:marRight w:val="0"/>
          <w:marTop w:val="0"/>
          <w:marBottom w:val="0"/>
          <w:divBdr>
            <w:top w:val="none" w:sz="0" w:space="0" w:color="auto"/>
            <w:left w:val="none" w:sz="0" w:space="0" w:color="auto"/>
            <w:bottom w:val="none" w:sz="0" w:space="0" w:color="auto"/>
            <w:right w:val="none" w:sz="0" w:space="0" w:color="auto"/>
          </w:divBdr>
        </w:div>
        <w:div w:id="1064568783">
          <w:marLeft w:val="0"/>
          <w:marRight w:val="0"/>
          <w:marTop w:val="0"/>
          <w:marBottom w:val="0"/>
          <w:divBdr>
            <w:top w:val="none" w:sz="0" w:space="0" w:color="auto"/>
            <w:left w:val="none" w:sz="0" w:space="0" w:color="auto"/>
            <w:bottom w:val="none" w:sz="0" w:space="0" w:color="auto"/>
            <w:right w:val="none" w:sz="0" w:space="0" w:color="auto"/>
          </w:divBdr>
        </w:div>
        <w:div w:id="1214582462">
          <w:marLeft w:val="0"/>
          <w:marRight w:val="0"/>
          <w:marTop w:val="0"/>
          <w:marBottom w:val="0"/>
          <w:divBdr>
            <w:top w:val="none" w:sz="0" w:space="0" w:color="auto"/>
            <w:left w:val="none" w:sz="0" w:space="0" w:color="auto"/>
            <w:bottom w:val="none" w:sz="0" w:space="0" w:color="auto"/>
            <w:right w:val="none" w:sz="0" w:space="0" w:color="auto"/>
          </w:divBdr>
        </w:div>
        <w:div w:id="1228228078">
          <w:marLeft w:val="0"/>
          <w:marRight w:val="0"/>
          <w:marTop w:val="0"/>
          <w:marBottom w:val="0"/>
          <w:divBdr>
            <w:top w:val="none" w:sz="0" w:space="0" w:color="auto"/>
            <w:left w:val="none" w:sz="0" w:space="0" w:color="auto"/>
            <w:bottom w:val="none" w:sz="0" w:space="0" w:color="auto"/>
            <w:right w:val="none" w:sz="0" w:space="0" w:color="auto"/>
          </w:divBdr>
        </w:div>
        <w:div w:id="1252927971">
          <w:marLeft w:val="0"/>
          <w:marRight w:val="0"/>
          <w:marTop w:val="0"/>
          <w:marBottom w:val="0"/>
          <w:divBdr>
            <w:top w:val="none" w:sz="0" w:space="0" w:color="auto"/>
            <w:left w:val="none" w:sz="0" w:space="0" w:color="auto"/>
            <w:bottom w:val="none" w:sz="0" w:space="0" w:color="auto"/>
            <w:right w:val="none" w:sz="0" w:space="0" w:color="auto"/>
          </w:divBdr>
        </w:div>
        <w:div w:id="1262497182">
          <w:marLeft w:val="0"/>
          <w:marRight w:val="0"/>
          <w:marTop w:val="0"/>
          <w:marBottom w:val="0"/>
          <w:divBdr>
            <w:top w:val="none" w:sz="0" w:space="0" w:color="auto"/>
            <w:left w:val="none" w:sz="0" w:space="0" w:color="auto"/>
            <w:bottom w:val="none" w:sz="0" w:space="0" w:color="auto"/>
            <w:right w:val="none" w:sz="0" w:space="0" w:color="auto"/>
          </w:divBdr>
        </w:div>
        <w:div w:id="1270966826">
          <w:marLeft w:val="0"/>
          <w:marRight w:val="0"/>
          <w:marTop w:val="0"/>
          <w:marBottom w:val="0"/>
          <w:divBdr>
            <w:top w:val="none" w:sz="0" w:space="0" w:color="auto"/>
            <w:left w:val="none" w:sz="0" w:space="0" w:color="auto"/>
            <w:bottom w:val="none" w:sz="0" w:space="0" w:color="auto"/>
            <w:right w:val="none" w:sz="0" w:space="0" w:color="auto"/>
          </w:divBdr>
        </w:div>
        <w:div w:id="1342779333">
          <w:marLeft w:val="0"/>
          <w:marRight w:val="0"/>
          <w:marTop w:val="0"/>
          <w:marBottom w:val="0"/>
          <w:divBdr>
            <w:top w:val="none" w:sz="0" w:space="0" w:color="auto"/>
            <w:left w:val="none" w:sz="0" w:space="0" w:color="auto"/>
            <w:bottom w:val="none" w:sz="0" w:space="0" w:color="auto"/>
            <w:right w:val="none" w:sz="0" w:space="0" w:color="auto"/>
          </w:divBdr>
        </w:div>
        <w:div w:id="1364557370">
          <w:marLeft w:val="0"/>
          <w:marRight w:val="0"/>
          <w:marTop w:val="0"/>
          <w:marBottom w:val="0"/>
          <w:divBdr>
            <w:top w:val="none" w:sz="0" w:space="0" w:color="auto"/>
            <w:left w:val="none" w:sz="0" w:space="0" w:color="auto"/>
            <w:bottom w:val="none" w:sz="0" w:space="0" w:color="auto"/>
            <w:right w:val="none" w:sz="0" w:space="0" w:color="auto"/>
          </w:divBdr>
        </w:div>
        <w:div w:id="1474179382">
          <w:marLeft w:val="0"/>
          <w:marRight w:val="0"/>
          <w:marTop w:val="0"/>
          <w:marBottom w:val="0"/>
          <w:divBdr>
            <w:top w:val="none" w:sz="0" w:space="0" w:color="auto"/>
            <w:left w:val="none" w:sz="0" w:space="0" w:color="auto"/>
            <w:bottom w:val="none" w:sz="0" w:space="0" w:color="auto"/>
            <w:right w:val="none" w:sz="0" w:space="0" w:color="auto"/>
          </w:divBdr>
        </w:div>
        <w:div w:id="1511064496">
          <w:marLeft w:val="0"/>
          <w:marRight w:val="0"/>
          <w:marTop w:val="0"/>
          <w:marBottom w:val="0"/>
          <w:divBdr>
            <w:top w:val="none" w:sz="0" w:space="0" w:color="auto"/>
            <w:left w:val="none" w:sz="0" w:space="0" w:color="auto"/>
            <w:bottom w:val="none" w:sz="0" w:space="0" w:color="auto"/>
            <w:right w:val="none" w:sz="0" w:space="0" w:color="auto"/>
          </w:divBdr>
        </w:div>
        <w:div w:id="1629899018">
          <w:marLeft w:val="0"/>
          <w:marRight w:val="0"/>
          <w:marTop w:val="0"/>
          <w:marBottom w:val="0"/>
          <w:divBdr>
            <w:top w:val="none" w:sz="0" w:space="0" w:color="auto"/>
            <w:left w:val="none" w:sz="0" w:space="0" w:color="auto"/>
            <w:bottom w:val="none" w:sz="0" w:space="0" w:color="auto"/>
            <w:right w:val="none" w:sz="0" w:space="0" w:color="auto"/>
          </w:divBdr>
        </w:div>
        <w:div w:id="1673295237">
          <w:marLeft w:val="0"/>
          <w:marRight w:val="0"/>
          <w:marTop w:val="0"/>
          <w:marBottom w:val="0"/>
          <w:divBdr>
            <w:top w:val="none" w:sz="0" w:space="0" w:color="auto"/>
            <w:left w:val="none" w:sz="0" w:space="0" w:color="auto"/>
            <w:bottom w:val="none" w:sz="0" w:space="0" w:color="auto"/>
            <w:right w:val="none" w:sz="0" w:space="0" w:color="auto"/>
          </w:divBdr>
        </w:div>
        <w:div w:id="1683236583">
          <w:marLeft w:val="0"/>
          <w:marRight w:val="0"/>
          <w:marTop w:val="0"/>
          <w:marBottom w:val="0"/>
          <w:divBdr>
            <w:top w:val="none" w:sz="0" w:space="0" w:color="auto"/>
            <w:left w:val="none" w:sz="0" w:space="0" w:color="auto"/>
            <w:bottom w:val="none" w:sz="0" w:space="0" w:color="auto"/>
            <w:right w:val="none" w:sz="0" w:space="0" w:color="auto"/>
          </w:divBdr>
        </w:div>
        <w:div w:id="1763600053">
          <w:marLeft w:val="0"/>
          <w:marRight w:val="0"/>
          <w:marTop w:val="0"/>
          <w:marBottom w:val="0"/>
          <w:divBdr>
            <w:top w:val="none" w:sz="0" w:space="0" w:color="auto"/>
            <w:left w:val="none" w:sz="0" w:space="0" w:color="auto"/>
            <w:bottom w:val="none" w:sz="0" w:space="0" w:color="auto"/>
            <w:right w:val="none" w:sz="0" w:space="0" w:color="auto"/>
          </w:divBdr>
        </w:div>
        <w:div w:id="1786315338">
          <w:marLeft w:val="0"/>
          <w:marRight w:val="0"/>
          <w:marTop w:val="0"/>
          <w:marBottom w:val="0"/>
          <w:divBdr>
            <w:top w:val="none" w:sz="0" w:space="0" w:color="auto"/>
            <w:left w:val="none" w:sz="0" w:space="0" w:color="auto"/>
            <w:bottom w:val="none" w:sz="0" w:space="0" w:color="auto"/>
            <w:right w:val="none" w:sz="0" w:space="0" w:color="auto"/>
          </w:divBdr>
        </w:div>
        <w:div w:id="1851093506">
          <w:marLeft w:val="0"/>
          <w:marRight w:val="0"/>
          <w:marTop w:val="0"/>
          <w:marBottom w:val="0"/>
          <w:divBdr>
            <w:top w:val="none" w:sz="0" w:space="0" w:color="auto"/>
            <w:left w:val="none" w:sz="0" w:space="0" w:color="auto"/>
            <w:bottom w:val="none" w:sz="0" w:space="0" w:color="auto"/>
            <w:right w:val="none" w:sz="0" w:space="0" w:color="auto"/>
          </w:divBdr>
        </w:div>
        <w:div w:id="1882085664">
          <w:marLeft w:val="0"/>
          <w:marRight w:val="0"/>
          <w:marTop w:val="0"/>
          <w:marBottom w:val="0"/>
          <w:divBdr>
            <w:top w:val="none" w:sz="0" w:space="0" w:color="auto"/>
            <w:left w:val="none" w:sz="0" w:space="0" w:color="auto"/>
            <w:bottom w:val="none" w:sz="0" w:space="0" w:color="auto"/>
            <w:right w:val="none" w:sz="0" w:space="0" w:color="auto"/>
          </w:divBdr>
        </w:div>
        <w:div w:id="1890149305">
          <w:marLeft w:val="0"/>
          <w:marRight w:val="0"/>
          <w:marTop w:val="0"/>
          <w:marBottom w:val="0"/>
          <w:divBdr>
            <w:top w:val="none" w:sz="0" w:space="0" w:color="auto"/>
            <w:left w:val="none" w:sz="0" w:space="0" w:color="auto"/>
            <w:bottom w:val="none" w:sz="0" w:space="0" w:color="auto"/>
            <w:right w:val="none" w:sz="0" w:space="0" w:color="auto"/>
          </w:divBdr>
        </w:div>
        <w:div w:id="1935548962">
          <w:marLeft w:val="0"/>
          <w:marRight w:val="0"/>
          <w:marTop w:val="0"/>
          <w:marBottom w:val="0"/>
          <w:divBdr>
            <w:top w:val="none" w:sz="0" w:space="0" w:color="auto"/>
            <w:left w:val="none" w:sz="0" w:space="0" w:color="auto"/>
            <w:bottom w:val="none" w:sz="0" w:space="0" w:color="auto"/>
            <w:right w:val="none" w:sz="0" w:space="0" w:color="auto"/>
          </w:divBdr>
        </w:div>
        <w:div w:id="1970821609">
          <w:marLeft w:val="0"/>
          <w:marRight w:val="0"/>
          <w:marTop w:val="0"/>
          <w:marBottom w:val="0"/>
          <w:divBdr>
            <w:top w:val="none" w:sz="0" w:space="0" w:color="auto"/>
            <w:left w:val="none" w:sz="0" w:space="0" w:color="auto"/>
            <w:bottom w:val="none" w:sz="0" w:space="0" w:color="auto"/>
            <w:right w:val="none" w:sz="0" w:space="0" w:color="auto"/>
          </w:divBdr>
        </w:div>
        <w:div w:id="2023047958">
          <w:marLeft w:val="0"/>
          <w:marRight w:val="0"/>
          <w:marTop w:val="0"/>
          <w:marBottom w:val="0"/>
          <w:divBdr>
            <w:top w:val="none" w:sz="0" w:space="0" w:color="auto"/>
            <w:left w:val="none" w:sz="0" w:space="0" w:color="auto"/>
            <w:bottom w:val="none" w:sz="0" w:space="0" w:color="auto"/>
            <w:right w:val="none" w:sz="0" w:space="0" w:color="auto"/>
          </w:divBdr>
        </w:div>
        <w:div w:id="2034961412">
          <w:marLeft w:val="0"/>
          <w:marRight w:val="0"/>
          <w:marTop w:val="0"/>
          <w:marBottom w:val="0"/>
          <w:divBdr>
            <w:top w:val="none" w:sz="0" w:space="0" w:color="auto"/>
            <w:left w:val="none" w:sz="0" w:space="0" w:color="auto"/>
            <w:bottom w:val="none" w:sz="0" w:space="0" w:color="auto"/>
            <w:right w:val="none" w:sz="0" w:space="0" w:color="auto"/>
          </w:divBdr>
        </w:div>
        <w:div w:id="2088651251">
          <w:marLeft w:val="0"/>
          <w:marRight w:val="0"/>
          <w:marTop w:val="0"/>
          <w:marBottom w:val="0"/>
          <w:divBdr>
            <w:top w:val="none" w:sz="0" w:space="0" w:color="auto"/>
            <w:left w:val="none" w:sz="0" w:space="0" w:color="auto"/>
            <w:bottom w:val="none" w:sz="0" w:space="0" w:color="auto"/>
            <w:right w:val="none" w:sz="0" w:space="0" w:color="auto"/>
          </w:divBdr>
        </w:div>
      </w:divsChild>
    </w:div>
    <w:div w:id="1699695510">
      <w:bodyDiv w:val="1"/>
      <w:marLeft w:val="0"/>
      <w:marRight w:val="0"/>
      <w:marTop w:val="0"/>
      <w:marBottom w:val="0"/>
      <w:divBdr>
        <w:top w:val="none" w:sz="0" w:space="0" w:color="auto"/>
        <w:left w:val="none" w:sz="0" w:space="0" w:color="auto"/>
        <w:bottom w:val="none" w:sz="0" w:space="0" w:color="auto"/>
        <w:right w:val="none" w:sz="0" w:space="0" w:color="auto"/>
      </w:divBdr>
    </w:div>
    <w:div w:id="1857965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atura-mura.eu/" TargetMode="External"/><Relationship Id="rId21" Type="http://schemas.openxmlformats.org/officeDocument/2006/relationships/hyperlink" Target="http://www.wetman.si/" TargetMode="External"/><Relationship Id="rId42" Type="http://schemas.openxmlformats.org/officeDocument/2006/relationships/hyperlink" Target="https://natura2000.gov.si/fileadmin/user_upload/Dokumenti/LIFE_IP_NATURA_SI/Rezultati/A.3_Pregled_stanja_vrst_in_habitatnih_tipov_omrezja_Natura_2000_ZRSVN.pdf" TargetMode="External"/><Relationship Id="rId47" Type="http://schemas.openxmlformats.org/officeDocument/2006/relationships/image" Target="media/image3.png"/><Relationship Id="rId63" Type="http://schemas.openxmlformats.org/officeDocument/2006/relationships/chart" Target="charts/chart2.xml"/><Relationship Id="rId68" Type="http://schemas.openxmlformats.org/officeDocument/2006/relationships/image" Target="media/image15.jpeg"/><Relationship Id="rId16" Type="http://schemas.openxmlformats.org/officeDocument/2006/relationships/hyperlink" Target="https://www.lifelynx.eu/" TargetMode="External"/><Relationship Id="rId11" Type="http://schemas.openxmlformats.org/officeDocument/2006/relationships/hyperlink" Target="https://www.park-goricko.org/go/1106/Goricka-krajina" TargetMode="External"/><Relationship Id="rId32" Type="http://schemas.openxmlformats.org/officeDocument/2006/relationships/hyperlink" Target="https://www.projektvipava.si/" TargetMode="External"/><Relationship Id="rId37" Type="http://schemas.openxmlformats.org/officeDocument/2006/relationships/hyperlink" Target="https://natura2000.gov.si/natura-2000/life-ip-natura-si/rezultati/" TargetMode="External"/><Relationship Id="rId53" Type="http://schemas.openxmlformats.org/officeDocument/2006/relationships/chart" Target="charts/chart1.xml"/><Relationship Id="rId58" Type="http://schemas.openxmlformats.org/officeDocument/2006/relationships/image" Target="media/image11.png"/><Relationship Id="rId74" Type="http://schemas.openxmlformats.org/officeDocument/2006/relationships/hyperlink" Target="https://pisrs.si/pregledPredpisa?id=ZAKO3209" TargetMode="External"/><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14.png"/><Relationship Id="rId82" Type="http://schemas.openxmlformats.org/officeDocument/2006/relationships/theme" Target="theme/theme1.xml"/><Relationship Id="rId19" Type="http://schemas.openxmlformats.org/officeDocument/2006/relationships/hyperlink" Target="http://life.notranjski-park.si/sl/" TargetMode="External"/><Relationship Id="rId14" Type="http://schemas.openxmlformats.org/officeDocument/2006/relationships/hyperlink" Target="https://dinalpbear.eu/" TargetMode="External"/><Relationship Id="rId22" Type="http://schemas.openxmlformats.org/officeDocument/2006/relationships/hyperlink" Target="https://www.lifewolfalps.eu/sl/" TargetMode="External"/><Relationship Id="rId27" Type="http://schemas.openxmlformats.org/officeDocument/2006/relationships/hyperlink" Target="https://pivka.si/objava/449079" TargetMode="External"/><Relationship Id="rId30" Type="http://schemas.openxmlformats.org/officeDocument/2006/relationships/hyperlink" Target="https://simarine-natura.ptice.si/" TargetMode="External"/><Relationship Id="rId35" Type="http://schemas.openxmlformats.org/officeDocument/2006/relationships/hyperlink" Target="https://www.interreg-central.eu/Content.Node/3Lynx.html" TargetMode="External"/><Relationship Id="rId43" Type="http://schemas.openxmlformats.org/officeDocument/2006/relationships/hyperlink" Target="https://zrsvn-varstvonarave.si/informacije-za-uporabnike/katalog-informacij-javnega-znacaja/porocanje-po-17-clenu-direktive-o-habitatih/" TargetMode="External"/><Relationship Id="rId48" Type="http://schemas.openxmlformats.org/officeDocument/2006/relationships/image" Target="media/image4.png"/><Relationship Id="rId56" Type="http://schemas.openxmlformats.org/officeDocument/2006/relationships/image" Target="media/image9.png"/><Relationship Id="rId64" Type="http://schemas.openxmlformats.org/officeDocument/2006/relationships/hyperlink" Target="https://natura2000.gov.si/fileadmin/user_upload/Dokumenti/LIFE_IP_NATURA_SI/Rezultati/A.3_Analiza_PUN2000_2015-20_Sektor_kmetijstvo.pdf" TargetMode="External"/><Relationship Id="rId69" Type="http://schemas.openxmlformats.org/officeDocument/2006/relationships/image" Target="media/image16.png"/><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pisrs.si/pregledPredpisa?id=URED2386" TargetMode="External"/><Relationship Id="rId72" Type="http://schemas.openxmlformats.org/officeDocument/2006/relationships/hyperlink" Target="http://www.natura2000.si/fileadmin/user_upload/Dokumenti/LIFE_IP_NATURA_SI/Rezultati/C.3.4_IP_PAF_Slovenia_2021-2027_finalV2.pdf" TargetMode="External"/><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www.ita-slo.eu/sl/grevislin" TargetMode="External"/><Relationship Id="rId17" Type="http://schemas.openxmlformats.org/officeDocument/2006/relationships/hyperlink" Target="https://www.naturaviva.si/" TargetMode="External"/><Relationship Id="rId25" Type="http://schemas.openxmlformats.org/officeDocument/2006/relationships/hyperlink" Target="https://www.malabarja-marja.si/" TargetMode="External"/><Relationship Id="rId33" Type="http://schemas.openxmlformats.org/officeDocument/2006/relationships/hyperlink" Target="https://www.tnp.si/sl/javni-zavod/projekti/vrh-julijcev-izboljsanje-stanja-vrst-in-habitatnih-tipov-v-triglavskem-narodnem-parku/" TargetMode="External"/><Relationship Id="rId38" Type="http://schemas.openxmlformats.org/officeDocument/2006/relationships/hyperlink" Target="https://natura2000.gov.si/natura-2000/life-ip-natura-si/rezultati/" TargetMode="External"/><Relationship Id="rId46" Type="http://schemas.openxmlformats.org/officeDocument/2006/relationships/image" Target="media/image2.png"/><Relationship Id="rId59" Type="http://schemas.openxmlformats.org/officeDocument/2006/relationships/image" Target="media/image12.png"/><Relationship Id="rId67" Type="http://schemas.openxmlformats.org/officeDocument/2006/relationships/chart" Target="charts/chart4.xml"/><Relationship Id="rId20" Type="http://schemas.openxmlformats.org/officeDocument/2006/relationships/hyperlink" Target="https://www.lifetograsslands.si/" TargetMode="External"/><Relationship Id="rId41" Type="http://schemas.openxmlformats.org/officeDocument/2006/relationships/hyperlink" Target="http://www.pisrs.si/Pis.web/pregledPredpisa?id=URED283" TargetMode="External"/><Relationship Id="rId54" Type="http://schemas.openxmlformats.org/officeDocument/2006/relationships/image" Target="media/image7.png"/><Relationship Id="rId62" Type="http://schemas.openxmlformats.org/officeDocument/2006/relationships/hyperlink" Target="https://natura2000.gov.si/fileadmin/user_upload/Dokumenti/LIFE_IP_NATURA_SI/Rezultati/A.3_Analiza_PUN2000_15-20_krovni_dokument_MOP_2022.pdf" TargetMode="External"/><Relationship Id="rId70" Type="http://schemas.openxmlformats.org/officeDocument/2006/relationships/hyperlink" Target="http://www.natura2000.si/fileadmin/user_upload/Dokumenti/LIFE_IP_NATURA_SI/Rezultati/C.3.4_IP_PAF_Slovenia_2021-2027_finalV2.pdf" TargetMode="External"/><Relationship Id="rId75" Type="http://schemas.openxmlformats.org/officeDocument/2006/relationships/hyperlink" Target="https://pisrs.si/pregledPredpisa?id=ZAKO253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life-kocevsko.eu/" TargetMode="External"/><Relationship Id="rId23" Type="http://schemas.openxmlformats.org/officeDocument/2006/relationships/hyperlink" Target="https://zrsvn-varstvonarave.si/projekti/like" TargetMode="External"/><Relationship Id="rId28" Type="http://schemas.openxmlformats.org/officeDocument/2006/relationships/hyperlink" Target="https://www.projektipohorja.si/projekti/pohorka/o-projektu/" TargetMode="External"/><Relationship Id="rId36" Type="http://schemas.openxmlformats.org/officeDocument/2006/relationships/hyperlink" Target="http://www.natura2000.si/natura-2000/life-ip-natura-si/aktivnosti/" TargetMode="External"/><Relationship Id="rId49" Type="http://schemas.openxmlformats.org/officeDocument/2006/relationships/image" Target="media/image5.png"/><Relationship Id="rId57" Type="http://schemas.openxmlformats.org/officeDocument/2006/relationships/image" Target="media/image10.png"/><Relationship Id="rId10" Type="http://schemas.openxmlformats.org/officeDocument/2006/relationships/hyperlink" Target="https://zrsvn-varstvonarave.si/projekti/crna-cloveska-ribica/" TargetMode="External"/><Relationship Id="rId31" Type="http://schemas.openxmlformats.org/officeDocument/2006/relationships/hyperlink" Target="https://vezinarave.si/" TargetMode="External"/><Relationship Id="rId44" Type="http://schemas.openxmlformats.org/officeDocument/2006/relationships/hyperlink" Target="https://zrsvn-varstvonarave.si/informacije-za-uporabnike/katalog-informacij-javnega-znacaja/porocanje-po-12-clenu-direktive-o-pticah/" TargetMode="External"/><Relationship Id="rId52" Type="http://schemas.openxmlformats.org/officeDocument/2006/relationships/image" Target="media/image6.png"/><Relationship Id="rId60" Type="http://schemas.openxmlformats.org/officeDocument/2006/relationships/image" Target="media/image13.jpeg"/><Relationship Id="rId65" Type="http://schemas.openxmlformats.org/officeDocument/2006/relationships/chart" Target="charts/chart3.xml"/><Relationship Id="rId73" Type="http://schemas.openxmlformats.org/officeDocument/2006/relationships/image" Target="media/image17.jpeg"/><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arnivoradinarica.eu/" TargetMode="External"/><Relationship Id="rId13" Type="http://schemas.openxmlformats.org/officeDocument/2006/relationships/hyperlink" Target="http://www.kras.notranjski-park.si/" TargetMode="External"/><Relationship Id="rId18" Type="http://schemas.openxmlformats.org/officeDocument/2006/relationships/hyperlink" Target="https://www.lifeforlasca.eu/" TargetMode="External"/><Relationship Id="rId39" Type="http://schemas.openxmlformats.org/officeDocument/2006/relationships/hyperlink" Target="https://natura2000.gov.si/natura-2000/life-upravljanje/program-upravljanja/" TargetMode="External"/><Relationship Id="rId34" Type="http://schemas.openxmlformats.org/officeDocument/2006/relationships/hyperlink" Target="https://www.park-skocjanske-jame.si/vsebina/uprava-parka/projekt-za-kras" TargetMode="External"/><Relationship Id="rId50" Type="http://schemas.openxmlformats.org/officeDocument/2006/relationships/hyperlink" Target="https://pisrs.si/pregledPredpisa?id=ZAKO1600" TargetMode="External"/><Relationship Id="rId55" Type="http://schemas.openxmlformats.org/officeDocument/2006/relationships/image" Target="media/image8.pn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chart" Target="charts/chart5.xml"/><Relationship Id="rId2" Type="http://schemas.openxmlformats.org/officeDocument/2006/relationships/numbering" Target="numbering.xml"/><Relationship Id="rId29" Type="http://schemas.openxmlformats.org/officeDocument/2006/relationships/hyperlink" Target="https://www.poljuba.si/" TargetMode="External"/><Relationship Id="rId24" Type="http://schemas.openxmlformats.org/officeDocument/2006/relationships/hyperlink" Target="http://livedrava.ptice.si/" TargetMode="External"/><Relationship Id="rId40" Type="http://schemas.openxmlformats.org/officeDocument/2006/relationships/hyperlink" Target="https://natura2000.gov.si/natura-2000/natura-2000-v-sloveniji/program-upravljanja/" TargetMode="External"/><Relationship Id="rId45" Type="http://schemas.openxmlformats.org/officeDocument/2006/relationships/hyperlink" Target="https://natura2000.gov.si/natura-2000/life-ip-natura-si/rezultati/" TargetMode="External"/><Relationship Id="rId66" Type="http://schemas.openxmlformats.org/officeDocument/2006/relationships/hyperlink" Target="https://natura2000.gov.si/fileadmin/user_upload/Dokumenti/LIFE_IP_NATURA_SI/Rezultati/A.3_Analiza_PUN2000_2015-20_Sektor_kmetijstvo.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charts/_rels/chart1.xml.rels><?xml version="1.0" encoding="UTF-8" standalone="yes"?>
<Relationships xmlns="http://schemas.openxmlformats.org/package/2006/relationships"><Relationship Id="rId1" Type="http://schemas.openxmlformats.org/officeDocument/2006/relationships/oleObject" Target="file:///\\ad.sigov.si\DAT\MNVP\DzN_Vsi\LIFE_IP_NATURA\Akcija%20A.3%20&amp;%20C.3%20-%20PUN%20&amp;%20PAF\PUN%202014-2020\11%20Porocanje%20za%202015_2023\Koncno%20porocilo%20s%20podatki\20241115_PUN_61_Porocanje_2015_23_GRAFI_dop_N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d.sigov.si\DAT\MNVP\DzN_Vsi\LIFE_IP_NATURA\Akcija%20A.3%20&amp;%20C.3%20-%20PUN%20&amp;%20PAF\PUN%202014-2020\11%20Porocanje%20za%202015_2023\Koncno%20porocilo%20s%20podatki\20241115_PUN_61_Porocanje_2015_23_GRAFI_dop_N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d.sigov.si\DAT\MNVP\DzN_Vsi\LIFE_IP_NATURA\Akcija%20A.3%20&amp;%20C.3%20-%20PUN%20&amp;%20PAF\PUN%202014-2020\11%20Porocanje%20za%202015_2023\Koncno%20porocilo%20s%20podatki\20241115_PUN_61_Porocanje_2015_23_GRAFI_dop_NK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d.sigov.si\DAT\MNVP\DzN_Vsi\LIFE_IP_NATURA\Akcija%20A.3%20&amp;%20C.3%20-%20PUN%20&amp;%20PAF\PUN%202014-2020\11%20Porocanje%20za%202015_2023\Koncno%20porocilo%20s%20podatki\20241115_PUN_61_Porocanje_2015_23_GRAFI_dop_NK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d.sigov.si\DAT\MNVP\DzN_Vsi\LIFE_IP_NATURA\Akcija%20A.3%20&amp;%20C.3%20-%20PUN%20&amp;%20PAF\PUN%202014-2020\11%20Porocanje%20za%202015_2023\Koncno%20porocilo%20s%20podatki\20241115_PUN_61_Porocanje_2015_23_GRAFI_dop_N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l-SI" sz="1100" b="0"/>
              <a:t>Število</a:t>
            </a:r>
            <a:r>
              <a:rPr lang="sl-SI" sz="1100" b="0" baseline="0"/>
              <a:t> ukrepov</a:t>
            </a:r>
            <a:endParaRPr lang="sl-SI" sz="1100" b="0"/>
          </a:p>
        </c:rich>
      </c:tx>
      <c:layout>
        <c:manualLayout>
          <c:xMode val="edge"/>
          <c:yMode val="edge"/>
          <c:x val="0.82450232558139536"/>
          <c:y val="1.1675423234092236E-2"/>
        </c:manualLayout>
      </c:layout>
      <c:overlay val="1"/>
    </c:title>
    <c:autoTitleDeleted val="0"/>
    <c:plotArea>
      <c:layout/>
      <c:barChart>
        <c:barDir val="col"/>
        <c:grouping val="percentStacked"/>
        <c:varyColors val="0"/>
        <c:ser>
          <c:idx val="0"/>
          <c:order val="0"/>
          <c:tx>
            <c:strRef>
              <c:f>'Analiza 2015-2023'!$B$53</c:f>
              <c:strCache>
                <c:ptCount val="1"/>
                <c:pt idx="0">
                  <c:v>izvedeno</c:v>
                </c:pt>
              </c:strCache>
            </c:strRef>
          </c:tx>
          <c:spPr>
            <a:solidFill>
              <a:srgbClr val="00B050"/>
            </a:solidFill>
          </c:spPr>
          <c:invertIfNegative val="0"/>
          <c:cat>
            <c:strRef>
              <c:f>'Analiza 2015-2023'!$C$52:$J$52</c:f>
              <c:strCache>
                <c:ptCount val="8"/>
                <c:pt idx="0">
                  <c:v>zavarovanje</c:v>
                </c:pt>
                <c:pt idx="1">
                  <c:v>upravljanje ZO, koncesija, odkupi</c:v>
                </c:pt>
                <c:pt idx="2">
                  <c:v>pogodbeno varstvo</c:v>
                </c:pt>
                <c:pt idx="3">
                  <c:v>usmerjanje obiska</c:v>
                </c:pt>
                <c:pt idx="4">
                  <c:v>določiti mirne cone</c:v>
                </c:pt>
                <c:pt idx="5">
                  <c:v>komunikacijske aktivnosti</c:v>
                </c:pt>
                <c:pt idx="6">
                  <c:v>obnovitev</c:v>
                </c:pt>
                <c:pt idx="7">
                  <c:v>drugi ukrepi</c:v>
                </c:pt>
              </c:strCache>
            </c:strRef>
          </c:cat>
          <c:val>
            <c:numRef>
              <c:f>'Analiza 2015-2023'!$C$53:$J$53</c:f>
              <c:numCache>
                <c:formatCode>General</c:formatCode>
                <c:ptCount val="8"/>
                <c:pt idx="0">
                  <c:v>13</c:v>
                </c:pt>
                <c:pt idx="1">
                  <c:v>153</c:v>
                </c:pt>
                <c:pt idx="2">
                  <c:v>4</c:v>
                </c:pt>
                <c:pt idx="3">
                  <c:v>1</c:v>
                </c:pt>
                <c:pt idx="4">
                  <c:v>3</c:v>
                </c:pt>
                <c:pt idx="5">
                  <c:v>123</c:v>
                </c:pt>
                <c:pt idx="6">
                  <c:v>96</c:v>
                </c:pt>
                <c:pt idx="7">
                  <c:v>109</c:v>
                </c:pt>
              </c:numCache>
            </c:numRef>
          </c:val>
          <c:extLst>
            <c:ext xmlns:c16="http://schemas.microsoft.com/office/drawing/2014/chart" uri="{C3380CC4-5D6E-409C-BE32-E72D297353CC}">
              <c16:uniqueId val="{00000000-4A87-4E8C-BA85-9B0741F92EAF}"/>
            </c:ext>
          </c:extLst>
        </c:ser>
        <c:ser>
          <c:idx val="1"/>
          <c:order val="1"/>
          <c:tx>
            <c:strRef>
              <c:f>'Analiza 2015-2023'!$B$54</c:f>
              <c:strCache>
                <c:ptCount val="1"/>
                <c:pt idx="0">
                  <c:v>delno izvedeno</c:v>
                </c:pt>
              </c:strCache>
            </c:strRef>
          </c:tx>
          <c:spPr>
            <a:solidFill>
              <a:schemeClr val="accent3"/>
            </a:solidFill>
          </c:spPr>
          <c:invertIfNegative val="0"/>
          <c:cat>
            <c:strRef>
              <c:f>'Analiza 2015-2023'!$C$52:$J$52</c:f>
              <c:strCache>
                <c:ptCount val="8"/>
                <c:pt idx="0">
                  <c:v>zavarovanje</c:v>
                </c:pt>
                <c:pt idx="1">
                  <c:v>upravljanje ZO, koncesija, odkupi</c:v>
                </c:pt>
                <c:pt idx="2">
                  <c:v>pogodbeno varstvo</c:v>
                </c:pt>
                <c:pt idx="3">
                  <c:v>usmerjanje obiska</c:v>
                </c:pt>
                <c:pt idx="4">
                  <c:v>določiti mirne cone</c:v>
                </c:pt>
                <c:pt idx="5">
                  <c:v>komunikacijske aktivnosti</c:v>
                </c:pt>
                <c:pt idx="6">
                  <c:v>obnovitev</c:v>
                </c:pt>
                <c:pt idx="7">
                  <c:v>drugi ukrepi</c:v>
                </c:pt>
              </c:strCache>
            </c:strRef>
          </c:cat>
          <c:val>
            <c:numRef>
              <c:f>'Analiza 2015-2023'!$C$54:$J$54</c:f>
              <c:numCache>
                <c:formatCode>General</c:formatCode>
                <c:ptCount val="8"/>
                <c:pt idx="0">
                  <c:v>1</c:v>
                </c:pt>
                <c:pt idx="1">
                  <c:v>20</c:v>
                </c:pt>
                <c:pt idx="2">
                  <c:v>14</c:v>
                </c:pt>
                <c:pt idx="3">
                  <c:v>2</c:v>
                </c:pt>
                <c:pt idx="4">
                  <c:v>11</c:v>
                </c:pt>
                <c:pt idx="5">
                  <c:v>55</c:v>
                </c:pt>
                <c:pt idx="6">
                  <c:v>48</c:v>
                </c:pt>
                <c:pt idx="7">
                  <c:v>31</c:v>
                </c:pt>
              </c:numCache>
            </c:numRef>
          </c:val>
          <c:extLst>
            <c:ext xmlns:c16="http://schemas.microsoft.com/office/drawing/2014/chart" uri="{C3380CC4-5D6E-409C-BE32-E72D297353CC}">
              <c16:uniqueId val="{00000001-4A87-4E8C-BA85-9B0741F92EAF}"/>
            </c:ext>
          </c:extLst>
        </c:ser>
        <c:ser>
          <c:idx val="2"/>
          <c:order val="2"/>
          <c:tx>
            <c:strRef>
              <c:f>'Analiza 2015-2023'!$B$55</c:f>
              <c:strCache>
                <c:ptCount val="1"/>
                <c:pt idx="0">
                  <c:v>se izvaja</c:v>
                </c:pt>
              </c:strCache>
            </c:strRef>
          </c:tx>
          <c:spPr>
            <a:solidFill>
              <a:srgbClr val="99FFCC"/>
            </a:solidFill>
          </c:spPr>
          <c:invertIfNegative val="0"/>
          <c:cat>
            <c:strRef>
              <c:f>'Analiza 2015-2023'!$C$52:$J$52</c:f>
              <c:strCache>
                <c:ptCount val="8"/>
                <c:pt idx="0">
                  <c:v>zavarovanje</c:v>
                </c:pt>
                <c:pt idx="1">
                  <c:v>upravljanje ZO, koncesija, odkupi</c:v>
                </c:pt>
                <c:pt idx="2">
                  <c:v>pogodbeno varstvo</c:v>
                </c:pt>
                <c:pt idx="3">
                  <c:v>usmerjanje obiska</c:v>
                </c:pt>
                <c:pt idx="4">
                  <c:v>določiti mirne cone</c:v>
                </c:pt>
                <c:pt idx="5">
                  <c:v>komunikacijske aktivnosti</c:v>
                </c:pt>
                <c:pt idx="6">
                  <c:v>obnovitev</c:v>
                </c:pt>
                <c:pt idx="7">
                  <c:v>drugi ukrepi</c:v>
                </c:pt>
              </c:strCache>
            </c:strRef>
          </c:cat>
          <c:val>
            <c:numRef>
              <c:f>'Analiza 2015-2023'!$C$55:$J$55</c:f>
              <c:numCache>
                <c:formatCode>General</c:formatCode>
                <c:ptCount val="8"/>
                <c:pt idx="0">
                  <c:v>0</c:v>
                </c:pt>
                <c:pt idx="1">
                  <c:v>18</c:v>
                </c:pt>
                <c:pt idx="2">
                  <c:v>4</c:v>
                </c:pt>
                <c:pt idx="3">
                  <c:v>0</c:v>
                </c:pt>
                <c:pt idx="4">
                  <c:v>0</c:v>
                </c:pt>
                <c:pt idx="5">
                  <c:v>0</c:v>
                </c:pt>
                <c:pt idx="6">
                  <c:v>20</c:v>
                </c:pt>
                <c:pt idx="7">
                  <c:v>15</c:v>
                </c:pt>
              </c:numCache>
            </c:numRef>
          </c:val>
          <c:extLst>
            <c:ext xmlns:c16="http://schemas.microsoft.com/office/drawing/2014/chart" uri="{C3380CC4-5D6E-409C-BE32-E72D297353CC}">
              <c16:uniqueId val="{00000002-4A87-4E8C-BA85-9B0741F92EAF}"/>
            </c:ext>
          </c:extLst>
        </c:ser>
        <c:ser>
          <c:idx val="3"/>
          <c:order val="3"/>
          <c:tx>
            <c:strRef>
              <c:f>'Analiza 2015-2023'!$B$56</c:f>
              <c:strCache>
                <c:ptCount val="1"/>
                <c:pt idx="0">
                  <c:v>še ni v postopku</c:v>
                </c:pt>
              </c:strCache>
            </c:strRef>
          </c:tx>
          <c:spPr>
            <a:solidFill>
              <a:schemeClr val="accent4"/>
            </a:solidFill>
          </c:spPr>
          <c:invertIfNegative val="0"/>
          <c:cat>
            <c:strRef>
              <c:f>'Analiza 2015-2023'!$C$52:$J$52</c:f>
              <c:strCache>
                <c:ptCount val="8"/>
                <c:pt idx="0">
                  <c:v>zavarovanje</c:v>
                </c:pt>
                <c:pt idx="1">
                  <c:v>upravljanje ZO, koncesija, odkupi</c:v>
                </c:pt>
                <c:pt idx="2">
                  <c:v>pogodbeno varstvo</c:v>
                </c:pt>
                <c:pt idx="3">
                  <c:v>usmerjanje obiska</c:v>
                </c:pt>
                <c:pt idx="4">
                  <c:v>določiti mirne cone</c:v>
                </c:pt>
                <c:pt idx="5">
                  <c:v>komunikacijske aktivnosti</c:v>
                </c:pt>
                <c:pt idx="6">
                  <c:v>obnovitev</c:v>
                </c:pt>
                <c:pt idx="7">
                  <c:v>drugi ukrepi</c:v>
                </c:pt>
              </c:strCache>
            </c:strRef>
          </c:cat>
          <c:val>
            <c:numRef>
              <c:f>'Analiza 2015-2023'!$C$56:$J$56</c:f>
              <c:numCache>
                <c:formatCode>General</c:formatCode>
                <c:ptCount val="8"/>
                <c:pt idx="0">
                  <c:v>0</c:v>
                </c:pt>
                <c:pt idx="1">
                  <c:v>0</c:v>
                </c:pt>
                <c:pt idx="2">
                  <c:v>136</c:v>
                </c:pt>
                <c:pt idx="3">
                  <c:v>0</c:v>
                </c:pt>
                <c:pt idx="4">
                  <c:v>0</c:v>
                </c:pt>
                <c:pt idx="5">
                  <c:v>0</c:v>
                </c:pt>
                <c:pt idx="6">
                  <c:v>1</c:v>
                </c:pt>
                <c:pt idx="7">
                  <c:v>0</c:v>
                </c:pt>
              </c:numCache>
            </c:numRef>
          </c:val>
          <c:extLst>
            <c:ext xmlns:c16="http://schemas.microsoft.com/office/drawing/2014/chart" uri="{C3380CC4-5D6E-409C-BE32-E72D297353CC}">
              <c16:uniqueId val="{00000003-4A87-4E8C-BA85-9B0741F92EAF}"/>
            </c:ext>
          </c:extLst>
        </c:ser>
        <c:ser>
          <c:idx val="4"/>
          <c:order val="4"/>
          <c:tx>
            <c:strRef>
              <c:f>'Analiza 2015-2023'!$B$57</c:f>
              <c:strCache>
                <c:ptCount val="1"/>
                <c:pt idx="0">
                  <c:v>ni izvedeno</c:v>
                </c:pt>
              </c:strCache>
            </c:strRef>
          </c:tx>
          <c:spPr>
            <a:solidFill>
              <a:srgbClr val="FF0000"/>
            </a:solidFill>
          </c:spPr>
          <c:invertIfNegative val="0"/>
          <c:cat>
            <c:strRef>
              <c:f>'Analiza 2015-2023'!$C$52:$J$52</c:f>
              <c:strCache>
                <c:ptCount val="8"/>
                <c:pt idx="0">
                  <c:v>zavarovanje</c:v>
                </c:pt>
                <c:pt idx="1">
                  <c:v>upravljanje ZO, koncesija, odkupi</c:v>
                </c:pt>
                <c:pt idx="2">
                  <c:v>pogodbeno varstvo</c:v>
                </c:pt>
                <c:pt idx="3">
                  <c:v>usmerjanje obiska</c:v>
                </c:pt>
                <c:pt idx="4">
                  <c:v>določiti mirne cone</c:v>
                </c:pt>
                <c:pt idx="5">
                  <c:v>komunikacijske aktivnosti</c:v>
                </c:pt>
                <c:pt idx="6">
                  <c:v>obnovitev</c:v>
                </c:pt>
                <c:pt idx="7">
                  <c:v>drugi ukrepi</c:v>
                </c:pt>
              </c:strCache>
            </c:strRef>
          </c:cat>
          <c:val>
            <c:numRef>
              <c:f>'Analiza 2015-2023'!$C$57:$J$57</c:f>
              <c:numCache>
                <c:formatCode>General</c:formatCode>
                <c:ptCount val="8"/>
                <c:pt idx="0">
                  <c:v>0</c:v>
                </c:pt>
                <c:pt idx="1">
                  <c:v>6</c:v>
                </c:pt>
                <c:pt idx="2">
                  <c:v>0</c:v>
                </c:pt>
                <c:pt idx="3">
                  <c:v>2</c:v>
                </c:pt>
                <c:pt idx="4">
                  <c:v>3</c:v>
                </c:pt>
                <c:pt idx="5">
                  <c:v>66</c:v>
                </c:pt>
                <c:pt idx="6">
                  <c:v>86</c:v>
                </c:pt>
                <c:pt idx="7">
                  <c:v>6</c:v>
                </c:pt>
              </c:numCache>
            </c:numRef>
          </c:val>
          <c:extLst>
            <c:ext xmlns:c16="http://schemas.microsoft.com/office/drawing/2014/chart" uri="{C3380CC4-5D6E-409C-BE32-E72D297353CC}">
              <c16:uniqueId val="{00000004-4A87-4E8C-BA85-9B0741F92EAF}"/>
            </c:ext>
          </c:extLst>
        </c:ser>
        <c:ser>
          <c:idx val="5"/>
          <c:order val="5"/>
          <c:tx>
            <c:strRef>
              <c:f>'Analiza 2015-2023'!$B$58</c:f>
              <c:strCache>
                <c:ptCount val="1"/>
                <c:pt idx="0">
                  <c:v>prekinjeno</c:v>
                </c:pt>
              </c:strCache>
            </c:strRef>
          </c:tx>
          <c:spPr>
            <a:solidFill>
              <a:srgbClr val="FF8B8B"/>
            </a:solidFill>
          </c:spPr>
          <c:invertIfNegative val="0"/>
          <c:cat>
            <c:strRef>
              <c:f>'Analiza 2015-2023'!$C$52:$J$52</c:f>
              <c:strCache>
                <c:ptCount val="8"/>
                <c:pt idx="0">
                  <c:v>zavarovanje</c:v>
                </c:pt>
                <c:pt idx="1">
                  <c:v>upravljanje ZO, koncesija, odkupi</c:v>
                </c:pt>
                <c:pt idx="2">
                  <c:v>pogodbeno varstvo</c:v>
                </c:pt>
                <c:pt idx="3">
                  <c:v>usmerjanje obiska</c:v>
                </c:pt>
                <c:pt idx="4">
                  <c:v>določiti mirne cone</c:v>
                </c:pt>
                <c:pt idx="5">
                  <c:v>komunikacijske aktivnosti</c:v>
                </c:pt>
                <c:pt idx="6">
                  <c:v>obnovitev</c:v>
                </c:pt>
                <c:pt idx="7">
                  <c:v>drugi ukrepi</c:v>
                </c:pt>
              </c:strCache>
            </c:strRef>
          </c:cat>
          <c:val>
            <c:numRef>
              <c:f>'Analiza 2015-2023'!$C$58:$J$58</c:f>
              <c:numCache>
                <c:formatCode>General</c:formatCode>
                <c:ptCount val="8"/>
                <c:pt idx="0">
                  <c:v>0</c:v>
                </c:pt>
                <c:pt idx="1">
                  <c:v>0</c:v>
                </c:pt>
                <c:pt idx="2">
                  <c:v>0</c:v>
                </c:pt>
                <c:pt idx="3">
                  <c:v>0</c:v>
                </c:pt>
                <c:pt idx="4">
                  <c:v>0</c:v>
                </c:pt>
                <c:pt idx="5">
                  <c:v>0</c:v>
                </c:pt>
                <c:pt idx="6">
                  <c:v>5</c:v>
                </c:pt>
                <c:pt idx="7">
                  <c:v>0</c:v>
                </c:pt>
              </c:numCache>
            </c:numRef>
          </c:val>
          <c:extLst>
            <c:ext xmlns:c16="http://schemas.microsoft.com/office/drawing/2014/chart" uri="{C3380CC4-5D6E-409C-BE32-E72D297353CC}">
              <c16:uniqueId val="{00000005-4A87-4E8C-BA85-9B0741F92EAF}"/>
            </c:ext>
          </c:extLst>
        </c:ser>
        <c:dLbls>
          <c:showLegendKey val="0"/>
          <c:showVal val="0"/>
          <c:showCatName val="0"/>
          <c:showSerName val="0"/>
          <c:showPercent val="0"/>
          <c:showBubbleSize val="0"/>
        </c:dLbls>
        <c:gapWidth val="150"/>
        <c:overlap val="100"/>
        <c:axId val="103236352"/>
        <c:axId val="103237888"/>
      </c:barChart>
      <c:lineChart>
        <c:grouping val="standard"/>
        <c:varyColors val="0"/>
        <c:ser>
          <c:idx val="6"/>
          <c:order val="6"/>
          <c:tx>
            <c:strRef>
              <c:f>'Analiza 2015-2023'!$B$59</c:f>
              <c:strCache>
                <c:ptCount val="1"/>
                <c:pt idx="0">
                  <c:v>Pozicija</c:v>
                </c:pt>
              </c:strCache>
            </c:strRef>
          </c:tx>
          <c:spPr>
            <a:ln>
              <a:noFill/>
            </a:ln>
          </c:spPr>
          <c:marker>
            <c:symbol val="none"/>
          </c:marker>
          <c:dLbls>
            <c:dLbl>
              <c:idx val="0"/>
              <c:tx>
                <c:rich>
                  <a:bodyPr/>
                  <a:lstStyle/>
                  <a:p>
                    <a:fld id="{970BD3C2-4581-469D-B3DB-783E94830AE4}" type="CELLRANGE">
                      <a:rPr lang="en-US"/>
                      <a:pPr/>
                      <a:t>[OBSEG CELIC]</a:t>
                    </a:fld>
                    <a:endParaRPr lang="sl-SI"/>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4A87-4E8C-BA85-9B0741F92EAF}"/>
                </c:ext>
              </c:extLst>
            </c:dLbl>
            <c:dLbl>
              <c:idx val="1"/>
              <c:tx>
                <c:rich>
                  <a:bodyPr/>
                  <a:lstStyle/>
                  <a:p>
                    <a:fld id="{AFDAE738-B804-4D80-B69F-1B837A171E31}" type="CELLRANGE">
                      <a:rPr lang="sl-SI"/>
                      <a:pPr/>
                      <a:t>[OBSEG CELIC]</a:t>
                    </a:fld>
                    <a:endParaRPr lang="sl-SI"/>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4A87-4E8C-BA85-9B0741F92EAF}"/>
                </c:ext>
              </c:extLst>
            </c:dLbl>
            <c:dLbl>
              <c:idx val="2"/>
              <c:tx>
                <c:rich>
                  <a:bodyPr/>
                  <a:lstStyle/>
                  <a:p>
                    <a:fld id="{C70493C6-F108-4646-94F8-BFC2F794D253}" type="CELLRANGE">
                      <a:rPr lang="sl-SI"/>
                      <a:pPr/>
                      <a:t>[OBSEG CELIC]</a:t>
                    </a:fld>
                    <a:endParaRPr lang="sl-SI"/>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4A87-4E8C-BA85-9B0741F92EAF}"/>
                </c:ext>
              </c:extLst>
            </c:dLbl>
            <c:dLbl>
              <c:idx val="3"/>
              <c:tx>
                <c:rich>
                  <a:bodyPr/>
                  <a:lstStyle/>
                  <a:p>
                    <a:fld id="{F6801069-A42C-4A68-B7B4-9697B9C16D1F}" type="CELLRANGE">
                      <a:rPr lang="sl-SI"/>
                      <a:pPr/>
                      <a:t>[OBSEG CELIC]</a:t>
                    </a:fld>
                    <a:endParaRPr lang="sl-SI"/>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4A87-4E8C-BA85-9B0741F92EAF}"/>
                </c:ext>
              </c:extLst>
            </c:dLbl>
            <c:dLbl>
              <c:idx val="4"/>
              <c:tx>
                <c:rich>
                  <a:bodyPr/>
                  <a:lstStyle/>
                  <a:p>
                    <a:fld id="{F4D4B5CC-B7E4-4CB1-A213-2776F02FF3A8}" type="CELLRANGE">
                      <a:rPr lang="sl-SI"/>
                      <a:pPr/>
                      <a:t>[OBSEG CELIC]</a:t>
                    </a:fld>
                    <a:endParaRPr lang="sl-SI"/>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4A87-4E8C-BA85-9B0741F92EAF}"/>
                </c:ext>
              </c:extLst>
            </c:dLbl>
            <c:dLbl>
              <c:idx val="5"/>
              <c:tx>
                <c:rich>
                  <a:bodyPr/>
                  <a:lstStyle/>
                  <a:p>
                    <a:fld id="{0F2D5A67-FFD3-419D-A04E-954CFE9715A1}" type="CELLRANGE">
                      <a:rPr lang="sl-SI"/>
                      <a:pPr/>
                      <a:t>[OBSEG CELIC]</a:t>
                    </a:fld>
                    <a:endParaRPr lang="sl-SI"/>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4A87-4E8C-BA85-9B0741F92EAF}"/>
                </c:ext>
              </c:extLst>
            </c:dLbl>
            <c:dLbl>
              <c:idx val="6"/>
              <c:tx>
                <c:rich>
                  <a:bodyPr/>
                  <a:lstStyle/>
                  <a:p>
                    <a:fld id="{C656C4AD-0469-4911-B2FD-69C8545E9F6A}" type="CELLRANGE">
                      <a:rPr lang="sl-SI"/>
                      <a:pPr/>
                      <a:t>[OBSEG CELIC]</a:t>
                    </a:fld>
                    <a:endParaRPr lang="sl-SI"/>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4A87-4E8C-BA85-9B0741F92EAF}"/>
                </c:ext>
              </c:extLst>
            </c:dLbl>
            <c:dLbl>
              <c:idx val="7"/>
              <c:tx>
                <c:rich>
                  <a:bodyPr/>
                  <a:lstStyle/>
                  <a:p>
                    <a:fld id="{9D8FA8AD-6870-49F4-A725-06F5746BAF97}" type="CELLRANGE">
                      <a:rPr lang="sl-SI"/>
                      <a:pPr/>
                      <a:t>[OBSEG CELIC]</a:t>
                    </a:fld>
                    <a:endParaRPr lang="sl-SI"/>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4A87-4E8C-BA85-9B0741F92EAF}"/>
                </c:ext>
              </c:extLst>
            </c:dLbl>
            <c:spPr>
              <a:noFill/>
              <a:ln>
                <a:noFill/>
              </a:ln>
              <a:effectLst/>
            </c:spPr>
            <c:txPr>
              <a:bodyPr wrap="square" lIns="38100" tIns="19050" rIns="38100" bIns="19050" anchor="ctr">
                <a:spAutoFit/>
              </a:bodyPr>
              <a:lstStyle/>
              <a:p>
                <a:pPr>
                  <a:defRPr b="1"/>
                </a:pPr>
                <a:endParaRPr lang="sl-SI"/>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'Analiza 2015-2023'!$C$52:$J$52</c:f>
              <c:strCache>
                <c:ptCount val="8"/>
                <c:pt idx="0">
                  <c:v>zavarovanje</c:v>
                </c:pt>
                <c:pt idx="1">
                  <c:v>upravljanje ZO, koncesija, odkupi</c:v>
                </c:pt>
                <c:pt idx="2">
                  <c:v>pogodbeno varstvo</c:v>
                </c:pt>
                <c:pt idx="3">
                  <c:v>usmerjanje obiska</c:v>
                </c:pt>
                <c:pt idx="4">
                  <c:v>določiti mirne cone</c:v>
                </c:pt>
                <c:pt idx="5">
                  <c:v>komunikacijske aktivnosti</c:v>
                </c:pt>
                <c:pt idx="6">
                  <c:v>obnovitev</c:v>
                </c:pt>
                <c:pt idx="7">
                  <c:v>drugi ukrepi</c:v>
                </c:pt>
              </c:strCache>
            </c:strRef>
          </c:cat>
          <c:val>
            <c:numRef>
              <c:f>'Analiza 2015-2023'!$C$59:$J$59</c:f>
              <c:numCache>
                <c:formatCode>0.00%</c:formatCode>
                <c:ptCount val="8"/>
                <c:pt idx="0">
                  <c:v>1.1000000000000001</c:v>
                </c:pt>
                <c:pt idx="1">
                  <c:v>1.1000000000000001</c:v>
                </c:pt>
                <c:pt idx="2">
                  <c:v>1.1000000000000001</c:v>
                </c:pt>
                <c:pt idx="3">
                  <c:v>1.1000000000000001</c:v>
                </c:pt>
                <c:pt idx="4">
                  <c:v>1.1000000000000001</c:v>
                </c:pt>
                <c:pt idx="5">
                  <c:v>1.1000000000000001</c:v>
                </c:pt>
                <c:pt idx="6">
                  <c:v>1.1000000000000001</c:v>
                </c:pt>
                <c:pt idx="7">
                  <c:v>1.1000000000000001</c:v>
                </c:pt>
              </c:numCache>
            </c:numRef>
          </c:val>
          <c:smooth val="0"/>
          <c:extLst>
            <c:ext xmlns:c15="http://schemas.microsoft.com/office/drawing/2012/chart" uri="{02D57815-91ED-43cb-92C2-25804820EDAC}">
              <c15:datalabelsRange>
                <c15:f>'Analiza 2015-2023'!$C$60:$J$60</c15:f>
                <c15:dlblRangeCache>
                  <c:ptCount val="8"/>
                  <c:pt idx="0">
                    <c:v>14</c:v>
                  </c:pt>
                  <c:pt idx="1">
                    <c:v>197</c:v>
                  </c:pt>
                  <c:pt idx="2">
                    <c:v>158</c:v>
                  </c:pt>
                  <c:pt idx="3">
                    <c:v>5</c:v>
                  </c:pt>
                  <c:pt idx="4">
                    <c:v>17</c:v>
                  </c:pt>
                  <c:pt idx="5">
                    <c:v>244</c:v>
                  </c:pt>
                  <c:pt idx="6">
                    <c:v>256</c:v>
                  </c:pt>
                  <c:pt idx="7">
                    <c:v>161</c:v>
                  </c:pt>
                </c15:dlblRangeCache>
              </c15:datalabelsRange>
            </c:ext>
            <c:ext xmlns:c16="http://schemas.microsoft.com/office/drawing/2014/chart" uri="{C3380CC4-5D6E-409C-BE32-E72D297353CC}">
              <c16:uniqueId val="{0000000E-4A87-4E8C-BA85-9B0741F92EAF}"/>
            </c:ext>
          </c:extLst>
        </c:ser>
        <c:dLbls>
          <c:showLegendKey val="0"/>
          <c:showVal val="0"/>
          <c:showCatName val="0"/>
          <c:showSerName val="0"/>
          <c:showPercent val="0"/>
          <c:showBubbleSize val="0"/>
        </c:dLbls>
        <c:marker val="1"/>
        <c:smooth val="0"/>
        <c:axId val="1592791775"/>
        <c:axId val="1592792735"/>
      </c:lineChart>
      <c:catAx>
        <c:axId val="103236352"/>
        <c:scaling>
          <c:orientation val="minMax"/>
        </c:scaling>
        <c:delete val="0"/>
        <c:axPos val="b"/>
        <c:numFmt formatCode="General" sourceLinked="0"/>
        <c:majorTickMark val="out"/>
        <c:minorTickMark val="none"/>
        <c:tickLblPos val="nextTo"/>
        <c:txPr>
          <a:bodyPr/>
          <a:lstStyle/>
          <a:p>
            <a:pPr>
              <a:defRPr sz="800"/>
            </a:pPr>
            <a:endParaRPr lang="sl-SI"/>
          </a:p>
        </c:txPr>
        <c:crossAx val="103237888"/>
        <c:crosses val="autoZero"/>
        <c:auto val="1"/>
        <c:lblAlgn val="ctr"/>
        <c:lblOffset val="100"/>
        <c:noMultiLvlLbl val="0"/>
      </c:catAx>
      <c:valAx>
        <c:axId val="103237888"/>
        <c:scaling>
          <c:orientation val="minMax"/>
          <c:max val="1.1000000000000001"/>
          <c:min val="0"/>
        </c:scaling>
        <c:delete val="0"/>
        <c:axPos val="l"/>
        <c:majorGridlines>
          <c:spPr>
            <a:ln>
              <a:solidFill>
                <a:schemeClr val="accent1">
                  <a:alpha val="5000"/>
                </a:schemeClr>
              </a:solidFill>
            </a:ln>
          </c:spPr>
        </c:majorGridlines>
        <c:numFmt formatCode="0%" sourceLinked="1"/>
        <c:majorTickMark val="out"/>
        <c:minorTickMark val="none"/>
        <c:tickLblPos val="nextTo"/>
        <c:crossAx val="103236352"/>
        <c:crosses val="autoZero"/>
        <c:crossBetween val="between"/>
      </c:valAx>
      <c:valAx>
        <c:axId val="1592792735"/>
        <c:scaling>
          <c:orientation val="minMax"/>
          <c:max val="1.1000000000000001"/>
          <c:min val="0"/>
        </c:scaling>
        <c:delete val="1"/>
        <c:axPos val="r"/>
        <c:numFmt formatCode="0.00%" sourceLinked="1"/>
        <c:majorTickMark val="out"/>
        <c:minorTickMark val="none"/>
        <c:tickLblPos val="nextTo"/>
        <c:crossAx val="1592791775"/>
        <c:crosses val="max"/>
        <c:crossBetween val="between"/>
      </c:valAx>
      <c:catAx>
        <c:axId val="1592791775"/>
        <c:scaling>
          <c:orientation val="minMax"/>
        </c:scaling>
        <c:delete val="1"/>
        <c:axPos val="b"/>
        <c:numFmt formatCode="General" sourceLinked="1"/>
        <c:majorTickMark val="out"/>
        <c:minorTickMark val="none"/>
        <c:tickLblPos val="nextTo"/>
        <c:crossAx val="1592792735"/>
        <c:crosses val="autoZero"/>
        <c:auto val="1"/>
        <c:lblAlgn val="ctr"/>
        <c:lblOffset val="100"/>
        <c:noMultiLvlLbl val="0"/>
      </c:catAx>
    </c:plotArea>
    <c:legend>
      <c:legendPos val="r"/>
      <c:legendEntry>
        <c:idx val="6"/>
        <c:delete val="1"/>
      </c:legendEntry>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sl-SI" sz="1100" b="0"/>
              <a:t>Število ukrepov</a:t>
            </a:r>
          </a:p>
        </c:rich>
      </c:tx>
      <c:layout>
        <c:manualLayout>
          <c:xMode val="edge"/>
          <c:yMode val="edge"/>
          <c:x val="0.78610699445926802"/>
          <c:y val="8.744316194473592E-2"/>
        </c:manualLayout>
      </c:layout>
      <c:overlay val="0"/>
      <c:spPr>
        <a:ln>
          <a:noFill/>
        </a:ln>
      </c:spPr>
    </c:title>
    <c:autoTitleDeleted val="0"/>
    <c:plotArea>
      <c:layout/>
      <c:barChart>
        <c:barDir val="col"/>
        <c:grouping val="percentStacked"/>
        <c:varyColors val="0"/>
        <c:ser>
          <c:idx val="0"/>
          <c:order val="0"/>
          <c:tx>
            <c:strRef>
              <c:f>'Analiza 2015-2023'!$B$88</c:f>
              <c:strCache>
                <c:ptCount val="1"/>
                <c:pt idx="0">
                  <c:v>izvedeno</c:v>
                </c:pt>
              </c:strCache>
            </c:strRef>
          </c:tx>
          <c:spPr>
            <a:solidFill>
              <a:srgbClr val="00B050"/>
            </a:solidFill>
          </c:spPr>
          <c:invertIfNegative val="0"/>
          <c:cat>
            <c:strRef>
              <c:f>'Analiza 2015-2023'!$C$87:$H$87</c:f>
              <c:strCache>
                <c:ptCount val="6"/>
                <c:pt idx="0">
                  <c:v>Navzkrižna skladnost</c:v>
                </c:pt>
                <c:pt idx="1">
                  <c:v>OOTT</c:v>
                </c:pt>
                <c:pt idx="2">
                  <c:v>HAB, MET, STE, VTR</c:v>
                </c:pt>
                <c:pt idx="3">
                  <c:v>EK, VOD, KRA</c:v>
                </c:pt>
                <c:pt idx="4">
                  <c:v>Melioracijski jarki</c:v>
                </c:pt>
                <c:pt idx="5">
                  <c:v>Ostalo</c:v>
                </c:pt>
              </c:strCache>
            </c:strRef>
          </c:cat>
          <c:val>
            <c:numRef>
              <c:f>'Analiza 2015-2023'!$C$88:$H$88</c:f>
              <c:numCache>
                <c:formatCode>General</c:formatCode>
                <c:ptCount val="6"/>
                <c:pt idx="0">
                  <c:v>189</c:v>
                </c:pt>
                <c:pt idx="1">
                  <c:v>121</c:v>
                </c:pt>
                <c:pt idx="2">
                  <c:v>72</c:v>
                </c:pt>
                <c:pt idx="3">
                  <c:v>265</c:v>
                </c:pt>
                <c:pt idx="4">
                  <c:v>5</c:v>
                </c:pt>
                <c:pt idx="5">
                  <c:v>8</c:v>
                </c:pt>
              </c:numCache>
            </c:numRef>
          </c:val>
          <c:extLst>
            <c:ext xmlns:c16="http://schemas.microsoft.com/office/drawing/2014/chart" uri="{C3380CC4-5D6E-409C-BE32-E72D297353CC}">
              <c16:uniqueId val="{00000000-5446-4299-AEC7-2098D3318C4B}"/>
            </c:ext>
          </c:extLst>
        </c:ser>
        <c:ser>
          <c:idx val="1"/>
          <c:order val="1"/>
          <c:tx>
            <c:strRef>
              <c:f>'Analiza 2015-2023'!$B$89</c:f>
              <c:strCache>
                <c:ptCount val="1"/>
                <c:pt idx="0">
                  <c:v>delno izvedeno</c:v>
                </c:pt>
              </c:strCache>
            </c:strRef>
          </c:tx>
          <c:spPr>
            <a:solidFill>
              <a:schemeClr val="accent3"/>
            </a:solidFill>
          </c:spPr>
          <c:invertIfNegative val="0"/>
          <c:cat>
            <c:strRef>
              <c:f>'Analiza 2015-2023'!$C$87:$H$87</c:f>
              <c:strCache>
                <c:ptCount val="6"/>
                <c:pt idx="0">
                  <c:v>Navzkrižna skladnost</c:v>
                </c:pt>
                <c:pt idx="1">
                  <c:v>OOTT</c:v>
                </c:pt>
                <c:pt idx="2">
                  <c:v>HAB, MET, STE, VTR</c:v>
                </c:pt>
                <c:pt idx="3">
                  <c:v>EK, VOD, KRA</c:v>
                </c:pt>
                <c:pt idx="4">
                  <c:v>Melioracijski jarki</c:v>
                </c:pt>
                <c:pt idx="5">
                  <c:v>Ostalo</c:v>
                </c:pt>
              </c:strCache>
            </c:strRef>
          </c:cat>
          <c:val>
            <c:numRef>
              <c:f>'Analiza 2015-2023'!$C$89:$H$89</c:f>
              <c:numCache>
                <c:formatCode>General</c:formatCode>
                <c:ptCount val="6"/>
                <c:pt idx="0">
                  <c:v>0</c:v>
                </c:pt>
                <c:pt idx="1">
                  <c:v>0</c:v>
                </c:pt>
                <c:pt idx="2">
                  <c:v>695</c:v>
                </c:pt>
                <c:pt idx="3">
                  <c:v>0</c:v>
                </c:pt>
                <c:pt idx="4">
                  <c:v>6</c:v>
                </c:pt>
                <c:pt idx="5">
                  <c:v>2</c:v>
                </c:pt>
              </c:numCache>
            </c:numRef>
          </c:val>
          <c:extLst>
            <c:ext xmlns:c16="http://schemas.microsoft.com/office/drawing/2014/chart" uri="{C3380CC4-5D6E-409C-BE32-E72D297353CC}">
              <c16:uniqueId val="{00000001-5446-4299-AEC7-2098D3318C4B}"/>
            </c:ext>
          </c:extLst>
        </c:ser>
        <c:ser>
          <c:idx val="2"/>
          <c:order val="2"/>
          <c:tx>
            <c:strRef>
              <c:f>'Analiza 2015-2023'!$B$90</c:f>
              <c:strCache>
                <c:ptCount val="1"/>
                <c:pt idx="0">
                  <c:v>se izvaja</c:v>
                </c:pt>
              </c:strCache>
            </c:strRef>
          </c:tx>
          <c:spPr>
            <a:solidFill>
              <a:srgbClr val="99FFCC"/>
            </a:solidFill>
          </c:spPr>
          <c:invertIfNegative val="0"/>
          <c:cat>
            <c:strRef>
              <c:f>'Analiza 2015-2023'!$C$87:$H$87</c:f>
              <c:strCache>
                <c:ptCount val="6"/>
                <c:pt idx="0">
                  <c:v>Navzkrižna skladnost</c:v>
                </c:pt>
                <c:pt idx="1">
                  <c:v>OOTT</c:v>
                </c:pt>
                <c:pt idx="2">
                  <c:v>HAB, MET, STE, VTR</c:v>
                </c:pt>
                <c:pt idx="3">
                  <c:v>EK, VOD, KRA</c:v>
                </c:pt>
                <c:pt idx="4">
                  <c:v>Melioracijski jarki</c:v>
                </c:pt>
                <c:pt idx="5">
                  <c:v>Ostalo</c:v>
                </c:pt>
              </c:strCache>
            </c:strRef>
          </c:cat>
          <c:val>
            <c:numRef>
              <c:f>'Analiza 2015-2023'!$C$90:$H$90</c:f>
              <c:numCache>
                <c:formatCode>General</c:formatCode>
                <c:ptCount val="6"/>
                <c:pt idx="0">
                  <c:v>0</c:v>
                </c:pt>
                <c:pt idx="1">
                  <c:v>0</c:v>
                </c:pt>
                <c:pt idx="2">
                  <c:v>0</c:v>
                </c:pt>
                <c:pt idx="3">
                  <c:v>0</c:v>
                </c:pt>
                <c:pt idx="4">
                  <c:v>13</c:v>
                </c:pt>
                <c:pt idx="5">
                  <c:v>10</c:v>
                </c:pt>
              </c:numCache>
            </c:numRef>
          </c:val>
          <c:extLst>
            <c:ext xmlns:c16="http://schemas.microsoft.com/office/drawing/2014/chart" uri="{C3380CC4-5D6E-409C-BE32-E72D297353CC}">
              <c16:uniqueId val="{00000002-5446-4299-AEC7-2098D3318C4B}"/>
            </c:ext>
          </c:extLst>
        </c:ser>
        <c:ser>
          <c:idx val="3"/>
          <c:order val="3"/>
          <c:tx>
            <c:strRef>
              <c:f>'Analiza 2015-2023'!$B$91</c:f>
              <c:strCache>
                <c:ptCount val="1"/>
                <c:pt idx="0">
                  <c:v>še ni v postopku</c:v>
                </c:pt>
              </c:strCache>
            </c:strRef>
          </c:tx>
          <c:spPr>
            <a:solidFill>
              <a:schemeClr val="accent4"/>
            </a:solidFill>
          </c:spPr>
          <c:invertIfNegative val="0"/>
          <c:cat>
            <c:strRef>
              <c:f>'Analiza 2015-2023'!$C$87:$H$87</c:f>
              <c:strCache>
                <c:ptCount val="6"/>
                <c:pt idx="0">
                  <c:v>Navzkrižna skladnost</c:v>
                </c:pt>
                <c:pt idx="1">
                  <c:v>OOTT</c:v>
                </c:pt>
                <c:pt idx="2">
                  <c:v>HAB, MET, STE, VTR</c:v>
                </c:pt>
                <c:pt idx="3">
                  <c:v>EK, VOD, KRA</c:v>
                </c:pt>
                <c:pt idx="4">
                  <c:v>Melioracijski jarki</c:v>
                </c:pt>
                <c:pt idx="5">
                  <c:v>Ostalo</c:v>
                </c:pt>
              </c:strCache>
            </c:strRef>
          </c:cat>
          <c:val>
            <c:numRef>
              <c:f>'Analiza 2015-2023'!$C$91:$H$91</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5446-4299-AEC7-2098D3318C4B}"/>
            </c:ext>
          </c:extLst>
        </c:ser>
        <c:ser>
          <c:idx val="4"/>
          <c:order val="4"/>
          <c:tx>
            <c:strRef>
              <c:f>'Analiza 2015-2023'!$B$92</c:f>
              <c:strCache>
                <c:ptCount val="1"/>
                <c:pt idx="0">
                  <c:v>ni izvedeno</c:v>
                </c:pt>
              </c:strCache>
            </c:strRef>
          </c:tx>
          <c:spPr>
            <a:solidFill>
              <a:srgbClr val="FF0000"/>
            </a:solidFill>
          </c:spPr>
          <c:invertIfNegative val="0"/>
          <c:cat>
            <c:strRef>
              <c:f>'Analiza 2015-2023'!$C$87:$H$87</c:f>
              <c:strCache>
                <c:ptCount val="6"/>
                <c:pt idx="0">
                  <c:v>Navzkrižna skladnost</c:v>
                </c:pt>
                <c:pt idx="1">
                  <c:v>OOTT</c:v>
                </c:pt>
                <c:pt idx="2">
                  <c:v>HAB, MET, STE, VTR</c:v>
                </c:pt>
                <c:pt idx="3">
                  <c:v>EK, VOD, KRA</c:v>
                </c:pt>
                <c:pt idx="4">
                  <c:v>Melioracijski jarki</c:v>
                </c:pt>
                <c:pt idx="5">
                  <c:v>Ostalo</c:v>
                </c:pt>
              </c:strCache>
            </c:strRef>
          </c:cat>
          <c:val>
            <c:numRef>
              <c:f>'Analiza 2015-2023'!$C$92:$H$92</c:f>
              <c:numCache>
                <c:formatCode>General</c:formatCode>
                <c:ptCount val="6"/>
                <c:pt idx="0">
                  <c:v>9</c:v>
                </c:pt>
                <c:pt idx="1">
                  <c:v>0</c:v>
                </c:pt>
                <c:pt idx="2">
                  <c:v>260</c:v>
                </c:pt>
                <c:pt idx="3">
                  <c:v>29</c:v>
                </c:pt>
                <c:pt idx="4">
                  <c:v>11</c:v>
                </c:pt>
                <c:pt idx="5">
                  <c:v>26</c:v>
                </c:pt>
              </c:numCache>
            </c:numRef>
          </c:val>
          <c:extLst>
            <c:ext xmlns:c16="http://schemas.microsoft.com/office/drawing/2014/chart" uri="{C3380CC4-5D6E-409C-BE32-E72D297353CC}">
              <c16:uniqueId val="{00000004-5446-4299-AEC7-2098D3318C4B}"/>
            </c:ext>
          </c:extLst>
        </c:ser>
        <c:dLbls>
          <c:showLegendKey val="0"/>
          <c:showVal val="0"/>
          <c:showCatName val="0"/>
          <c:showSerName val="0"/>
          <c:showPercent val="0"/>
          <c:showBubbleSize val="0"/>
        </c:dLbls>
        <c:gapWidth val="150"/>
        <c:overlap val="100"/>
        <c:axId val="101177984"/>
        <c:axId val="101183872"/>
      </c:barChart>
      <c:lineChart>
        <c:grouping val="standard"/>
        <c:varyColors val="0"/>
        <c:ser>
          <c:idx val="5"/>
          <c:order val="5"/>
          <c:tx>
            <c:strRef>
              <c:f>'Analiza 2015-2023'!$B$93</c:f>
              <c:strCache>
                <c:ptCount val="1"/>
                <c:pt idx="0">
                  <c:v>Pozicija</c:v>
                </c:pt>
              </c:strCache>
            </c:strRef>
          </c:tx>
          <c:spPr>
            <a:ln>
              <a:noFill/>
            </a:ln>
          </c:spPr>
          <c:marker>
            <c:symbol val="none"/>
          </c:marker>
          <c:dLbls>
            <c:dLbl>
              <c:idx val="0"/>
              <c:tx>
                <c:rich>
                  <a:bodyPr/>
                  <a:lstStyle/>
                  <a:p>
                    <a:fld id="{91D52045-6A67-42CA-B97C-8E64D62197AF}" type="CELLRANGE">
                      <a:rPr lang="en-US"/>
                      <a:pPr/>
                      <a:t>[OBSEG CELIC]</a:t>
                    </a:fld>
                    <a:endParaRPr lang="sl-SI"/>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5446-4299-AEC7-2098D3318C4B}"/>
                </c:ext>
              </c:extLst>
            </c:dLbl>
            <c:dLbl>
              <c:idx val="1"/>
              <c:tx>
                <c:rich>
                  <a:bodyPr/>
                  <a:lstStyle/>
                  <a:p>
                    <a:fld id="{CA09FA25-9737-4584-804F-7E41CBF137CE}" type="CELLRANGE">
                      <a:rPr lang="sl-SI"/>
                      <a:pPr/>
                      <a:t>[OBSEG CELIC]</a:t>
                    </a:fld>
                    <a:endParaRPr lang="sl-SI"/>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5446-4299-AEC7-2098D3318C4B}"/>
                </c:ext>
              </c:extLst>
            </c:dLbl>
            <c:dLbl>
              <c:idx val="2"/>
              <c:tx>
                <c:rich>
                  <a:bodyPr/>
                  <a:lstStyle/>
                  <a:p>
                    <a:fld id="{B8237107-D4F6-4E61-A0C5-B40FE84D97B4}" type="CELLRANGE">
                      <a:rPr lang="sl-SI"/>
                      <a:pPr/>
                      <a:t>[OBSEG CELIC]</a:t>
                    </a:fld>
                    <a:endParaRPr lang="sl-SI"/>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5446-4299-AEC7-2098D3318C4B}"/>
                </c:ext>
              </c:extLst>
            </c:dLbl>
            <c:dLbl>
              <c:idx val="3"/>
              <c:tx>
                <c:rich>
                  <a:bodyPr/>
                  <a:lstStyle/>
                  <a:p>
                    <a:fld id="{11C90D0A-D3FE-4096-BD86-5994B6BB8E30}" type="CELLRANGE">
                      <a:rPr lang="sl-SI"/>
                      <a:pPr/>
                      <a:t>[OBSEG CELIC]</a:t>
                    </a:fld>
                    <a:endParaRPr lang="sl-SI"/>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5446-4299-AEC7-2098D3318C4B}"/>
                </c:ext>
              </c:extLst>
            </c:dLbl>
            <c:dLbl>
              <c:idx val="4"/>
              <c:tx>
                <c:rich>
                  <a:bodyPr/>
                  <a:lstStyle/>
                  <a:p>
                    <a:fld id="{4A2DAFBD-DC98-4BB2-A0AE-C4BB53BE7338}" type="CELLRANGE">
                      <a:rPr lang="sl-SI"/>
                      <a:pPr/>
                      <a:t>[OBSEG CELIC]</a:t>
                    </a:fld>
                    <a:endParaRPr lang="sl-SI"/>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5446-4299-AEC7-2098D3318C4B}"/>
                </c:ext>
              </c:extLst>
            </c:dLbl>
            <c:dLbl>
              <c:idx val="5"/>
              <c:tx>
                <c:rich>
                  <a:bodyPr/>
                  <a:lstStyle/>
                  <a:p>
                    <a:fld id="{10C167C5-E430-4A53-8A0C-D3EB13C58AC3}" type="CELLRANGE">
                      <a:rPr lang="sl-SI"/>
                      <a:pPr/>
                      <a:t>[OBSEG CELIC]</a:t>
                    </a:fld>
                    <a:endParaRPr lang="sl-SI"/>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5446-4299-AEC7-2098D3318C4B}"/>
                </c:ext>
              </c:extLst>
            </c:dLbl>
            <c:spPr>
              <a:noFill/>
              <a:ln>
                <a:noFill/>
              </a:ln>
              <a:effectLst/>
            </c:spPr>
            <c:txPr>
              <a:bodyPr wrap="square" lIns="38100" tIns="19050" rIns="38100" bIns="19050" anchor="ctr">
                <a:spAutoFit/>
              </a:bodyPr>
              <a:lstStyle/>
              <a:p>
                <a:pPr>
                  <a:defRPr b="1"/>
                </a:pPr>
                <a:endParaRPr lang="sl-SI"/>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val>
            <c:numRef>
              <c:f>'Analiza 2015-2023'!$C$93:$H$93</c:f>
              <c:numCache>
                <c:formatCode>0.00%</c:formatCode>
                <c:ptCount val="6"/>
                <c:pt idx="0">
                  <c:v>1.1000000000000001</c:v>
                </c:pt>
                <c:pt idx="1">
                  <c:v>1.1000000000000001</c:v>
                </c:pt>
                <c:pt idx="2">
                  <c:v>1.1000000000000001</c:v>
                </c:pt>
                <c:pt idx="3">
                  <c:v>1.1000000000000001</c:v>
                </c:pt>
                <c:pt idx="4">
                  <c:v>1.1000000000000001</c:v>
                </c:pt>
                <c:pt idx="5">
                  <c:v>1.1000000000000001</c:v>
                </c:pt>
              </c:numCache>
            </c:numRef>
          </c:val>
          <c:smooth val="0"/>
          <c:extLst>
            <c:ext xmlns:c15="http://schemas.microsoft.com/office/drawing/2012/chart" uri="{02D57815-91ED-43cb-92C2-25804820EDAC}">
              <c15:datalabelsRange>
                <c15:f>'Analiza 2015-2023'!$C$95:$H$95</c15:f>
                <c15:dlblRangeCache>
                  <c:ptCount val="6"/>
                  <c:pt idx="0">
                    <c:v>198</c:v>
                  </c:pt>
                  <c:pt idx="1">
                    <c:v>121</c:v>
                  </c:pt>
                  <c:pt idx="2">
                    <c:v>1027</c:v>
                  </c:pt>
                  <c:pt idx="3">
                    <c:v>294</c:v>
                  </c:pt>
                  <c:pt idx="4">
                    <c:v>35</c:v>
                  </c:pt>
                  <c:pt idx="5">
                    <c:v>46</c:v>
                  </c:pt>
                </c15:dlblRangeCache>
              </c15:datalabelsRange>
            </c:ext>
            <c:ext xmlns:c16="http://schemas.microsoft.com/office/drawing/2014/chart" uri="{C3380CC4-5D6E-409C-BE32-E72D297353CC}">
              <c16:uniqueId val="{0000000B-5446-4299-AEC7-2098D3318C4B}"/>
            </c:ext>
          </c:extLst>
        </c:ser>
        <c:dLbls>
          <c:showLegendKey val="0"/>
          <c:showVal val="0"/>
          <c:showCatName val="0"/>
          <c:showSerName val="0"/>
          <c:showPercent val="0"/>
          <c:showBubbleSize val="0"/>
        </c:dLbls>
        <c:marker val="1"/>
        <c:smooth val="0"/>
        <c:axId val="1118560928"/>
        <c:axId val="1118555648"/>
      </c:lineChart>
      <c:catAx>
        <c:axId val="101177984"/>
        <c:scaling>
          <c:orientation val="minMax"/>
        </c:scaling>
        <c:delete val="0"/>
        <c:axPos val="b"/>
        <c:numFmt formatCode="General" sourceLinked="0"/>
        <c:majorTickMark val="out"/>
        <c:minorTickMark val="none"/>
        <c:tickLblPos val="nextTo"/>
        <c:crossAx val="101183872"/>
        <c:crosses val="autoZero"/>
        <c:auto val="1"/>
        <c:lblAlgn val="ctr"/>
        <c:lblOffset val="100"/>
        <c:noMultiLvlLbl val="0"/>
      </c:catAx>
      <c:valAx>
        <c:axId val="101183872"/>
        <c:scaling>
          <c:orientation val="minMax"/>
          <c:max val="1.1000000000000001"/>
          <c:min val="0"/>
        </c:scaling>
        <c:delete val="0"/>
        <c:axPos val="l"/>
        <c:majorGridlines>
          <c:spPr>
            <a:ln>
              <a:solidFill>
                <a:schemeClr val="accent1">
                  <a:alpha val="5000"/>
                </a:schemeClr>
              </a:solidFill>
            </a:ln>
          </c:spPr>
        </c:majorGridlines>
        <c:numFmt formatCode="0%" sourceLinked="1"/>
        <c:majorTickMark val="out"/>
        <c:minorTickMark val="none"/>
        <c:tickLblPos val="nextTo"/>
        <c:crossAx val="101177984"/>
        <c:crosses val="autoZero"/>
        <c:crossBetween val="between"/>
      </c:valAx>
      <c:valAx>
        <c:axId val="1118555648"/>
        <c:scaling>
          <c:orientation val="minMax"/>
          <c:max val="1.1000000000000001"/>
          <c:min val="0"/>
        </c:scaling>
        <c:delete val="1"/>
        <c:axPos val="r"/>
        <c:numFmt formatCode="0.00%" sourceLinked="1"/>
        <c:majorTickMark val="out"/>
        <c:minorTickMark val="none"/>
        <c:tickLblPos val="nextTo"/>
        <c:crossAx val="1118560928"/>
        <c:crosses val="max"/>
        <c:crossBetween val="between"/>
      </c:valAx>
      <c:catAx>
        <c:axId val="1118560928"/>
        <c:scaling>
          <c:orientation val="minMax"/>
        </c:scaling>
        <c:delete val="1"/>
        <c:axPos val="b"/>
        <c:majorTickMark val="out"/>
        <c:minorTickMark val="none"/>
        <c:tickLblPos val="nextTo"/>
        <c:crossAx val="1118555648"/>
        <c:crosses val="autoZero"/>
        <c:auto val="1"/>
        <c:lblAlgn val="ctr"/>
        <c:lblOffset val="100"/>
        <c:noMultiLvlLbl val="0"/>
      </c:catAx>
    </c:plotArea>
    <c:legend>
      <c:legendPos val="r"/>
      <c:legendEntry>
        <c:idx val="1"/>
        <c:delete val="1"/>
      </c:legendEntry>
      <c:legendEntry>
        <c:idx val="5"/>
        <c:delete val="1"/>
      </c:legendEntry>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sl-SI" sz="1100" b="0" i="0" u="none" strike="noStrike" kern="1200" baseline="0">
                <a:solidFill>
                  <a:sysClr val="windowText" lastClr="000000"/>
                </a:solidFill>
              </a:rPr>
              <a:t>Število ukrepov</a:t>
            </a:r>
          </a:p>
        </c:rich>
      </c:tx>
      <c:layout>
        <c:manualLayout>
          <c:xMode val="edge"/>
          <c:yMode val="edge"/>
          <c:x val="0.7996887321020959"/>
          <c:y val="1.0660980810234541E-2"/>
        </c:manualLayout>
      </c:layout>
      <c:overlay val="1"/>
    </c:title>
    <c:autoTitleDeleted val="0"/>
    <c:plotArea>
      <c:layout/>
      <c:barChart>
        <c:barDir val="col"/>
        <c:grouping val="percentStacked"/>
        <c:varyColors val="0"/>
        <c:ser>
          <c:idx val="0"/>
          <c:order val="0"/>
          <c:tx>
            <c:strRef>
              <c:f>'Analiza 2015-2023'!$B$101</c:f>
              <c:strCache>
                <c:ptCount val="1"/>
                <c:pt idx="0">
                  <c:v>izvedeno</c:v>
                </c:pt>
              </c:strCache>
            </c:strRef>
          </c:tx>
          <c:spPr>
            <a:solidFill>
              <a:srgbClr val="00B050"/>
            </a:solidFill>
          </c:spPr>
          <c:invertIfNegative val="0"/>
          <c:cat>
            <c:strRef>
              <c:f>'Analiza 2015-2023'!$C$100:$H$100</c:f>
              <c:strCache>
                <c:ptCount val="6"/>
                <c:pt idx="0">
                  <c:v>Pogojenost</c:v>
                </c:pt>
                <c:pt idx="1">
                  <c:v>OOTT</c:v>
                </c:pt>
                <c:pt idx="2">
                  <c:v>HAB, MET, STE, VTR</c:v>
                </c:pt>
                <c:pt idx="3">
                  <c:v>EK, VOD, KRA</c:v>
                </c:pt>
                <c:pt idx="4">
                  <c:v>Melioracijski jarki</c:v>
                </c:pt>
                <c:pt idx="5">
                  <c:v>Ostalo</c:v>
                </c:pt>
              </c:strCache>
            </c:strRef>
          </c:cat>
          <c:val>
            <c:numRef>
              <c:f>'Analiza 2015-2023'!$C$101:$H$101</c:f>
              <c:numCache>
                <c:formatCode>General</c:formatCode>
                <c:ptCount val="6"/>
                <c:pt idx="0">
                  <c:v>0</c:v>
                </c:pt>
                <c:pt idx="1">
                  <c:v>121</c:v>
                </c:pt>
                <c:pt idx="2">
                  <c:v>108</c:v>
                </c:pt>
                <c:pt idx="3">
                  <c:v>219</c:v>
                </c:pt>
                <c:pt idx="4">
                  <c:v>5</c:v>
                </c:pt>
                <c:pt idx="5">
                  <c:v>17</c:v>
                </c:pt>
              </c:numCache>
            </c:numRef>
          </c:val>
          <c:extLst>
            <c:ext xmlns:c16="http://schemas.microsoft.com/office/drawing/2014/chart" uri="{C3380CC4-5D6E-409C-BE32-E72D297353CC}">
              <c16:uniqueId val="{00000000-4E62-477A-B309-9239F26BBCCB}"/>
            </c:ext>
          </c:extLst>
        </c:ser>
        <c:ser>
          <c:idx val="1"/>
          <c:order val="1"/>
          <c:tx>
            <c:strRef>
              <c:f>'Analiza 2015-2023'!$B$102</c:f>
              <c:strCache>
                <c:ptCount val="1"/>
                <c:pt idx="0">
                  <c:v>delno izvedeno</c:v>
                </c:pt>
              </c:strCache>
            </c:strRef>
          </c:tx>
          <c:spPr>
            <a:solidFill>
              <a:schemeClr val="accent3"/>
            </a:solidFill>
          </c:spPr>
          <c:invertIfNegative val="0"/>
          <c:cat>
            <c:strRef>
              <c:f>'Analiza 2015-2023'!$C$100:$H$100</c:f>
              <c:strCache>
                <c:ptCount val="6"/>
                <c:pt idx="0">
                  <c:v>Pogojenost</c:v>
                </c:pt>
                <c:pt idx="1">
                  <c:v>OOTT</c:v>
                </c:pt>
                <c:pt idx="2">
                  <c:v>HAB, MET, STE, VTR</c:v>
                </c:pt>
                <c:pt idx="3">
                  <c:v>EK, VOD, KRA</c:v>
                </c:pt>
                <c:pt idx="4">
                  <c:v>Melioracijski jarki</c:v>
                </c:pt>
                <c:pt idx="5">
                  <c:v>Ostalo</c:v>
                </c:pt>
              </c:strCache>
            </c:strRef>
          </c:cat>
          <c:val>
            <c:numRef>
              <c:f>'Analiza 2015-2023'!$C$102:$H$102</c:f>
              <c:numCache>
                <c:formatCode>General</c:formatCode>
                <c:ptCount val="6"/>
                <c:pt idx="0">
                  <c:v>0</c:v>
                </c:pt>
                <c:pt idx="1">
                  <c:v>0</c:v>
                </c:pt>
                <c:pt idx="2">
                  <c:v>698</c:v>
                </c:pt>
                <c:pt idx="3">
                  <c:v>19</c:v>
                </c:pt>
                <c:pt idx="4">
                  <c:v>6</c:v>
                </c:pt>
                <c:pt idx="5">
                  <c:v>2</c:v>
                </c:pt>
              </c:numCache>
            </c:numRef>
          </c:val>
          <c:extLst>
            <c:ext xmlns:c16="http://schemas.microsoft.com/office/drawing/2014/chart" uri="{C3380CC4-5D6E-409C-BE32-E72D297353CC}">
              <c16:uniqueId val="{00000001-4E62-477A-B309-9239F26BBCCB}"/>
            </c:ext>
          </c:extLst>
        </c:ser>
        <c:ser>
          <c:idx val="2"/>
          <c:order val="2"/>
          <c:tx>
            <c:strRef>
              <c:f>'Analiza 2015-2023'!$B$103</c:f>
              <c:strCache>
                <c:ptCount val="1"/>
                <c:pt idx="0">
                  <c:v>se izvaja</c:v>
                </c:pt>
              </c:strCache>
            </c:strRef>
          </c:tx>
          <c:spPr>
            <a:solidFill>
              <a:srgbClr val="99FFCC"/>
            </a:solidFill>
          </c:spPr>
          <c:invertIfNegative val="0"/>
          <c:cat>
            <c:strRef>
              <c:f>'Analiza 2015-2023'!$C$100:$H$100</c:f>
              <c:strCache>
                <c:ptCount val="6"/>
                <c:pt idx="0">
                  <c:v>Pogojenost</c:v>
                </c:pt>
                <c:pt idx="1">
                  <c:v>OOTT</c:v>
                </c:pt>
                <c:pt idx="2">
                  <c:v>HAB, MET, STE, VTR</c:v>
                </c:pt>
                <c:pt idx="3">
                  <c:v>EK, VOD, KRA</c:v>
                </c:pt>
                <c:pt idx="4">
                  <c:v>Melioracijski jarki</c:v>
                </c:pt>
                <c:pt idx="5">
                  <c:v>Ostalo</c:v>
                </c:pt>
              </c:strCache>
            </c:strRef>
          </c:cat>
          <c:val>
            <c:numRef>
              <c:f>'Analiza 2015-2023'!$C$103:$H$103</c:f>
              <c:numCache>
                <c:formatCode>General</c:formatCode>
                <c:ptCount val="6"/>
                <c:pt idx="0">
                  <c:v>189</c:v>
                </c:pt>
                <c:pt idx="1">
                  <c:v>0</c:v>
                </c:pt>
                <c:pt idx="2">
                  <c:v>0</c:v>
                </c:pt>
                <c:pt idx="3">
                  <c:v>0</c:v>
                </c:pt>
                <c:pt idx="4">
                  <c:v>11</c:v>
                </c:pt>
                <c:pt idx="5">
                  <c:v>1</c:v>
                </c:pt>
              </c:numCache>
            </c:numRef>
          </c:val>
          <c:extLst>
            <c:ext xmlns:c16="http://schemas.microsoft.com/office/drawing/2014/chart" uri="{C3380CC4-5D6E-409C-BE32-E72D297353CC}">
              <c16:uniqueId val="{00000002-4E62-477A-B309-9239F26BBCCB}"/>
            </c:ext>
          </c:extLst>
        </c:ser>
        <c:ser>
          <c:idx val="3"/>
          <c:order val="3"/>
          <c:tx>
            <c:strRef>
              <c:f>'Analiza 2015-2023'!$B$104</c:f>
              <c:strCache>
                <c:ptCount val="1"/>
                <c:pt idx="0">
                  <c:v>še ni v postopku</c:v>
                </c:pt>
              </c:strCache>
            </c:strRef>
          </c:tx>
          <c:spPr>
            <a:solidFill>
              <a:schemeClr val="accent4"/>
            </a:solidFill>
          </c:spPr>
          <c:invertIfNegative val="0"/>
          <c:cat>
            <c:strRef>
              <c:f>'Analiza 2015-2023'!$C$100:$H$100</c:f>
              <c:strCache>
                <c:ptCount val="6"/>
                <c:pt idx="0">
                  <c:v>Pogojenost</c:v>
                </c:pt>
                <c:pt idx="1">
                  <c:v>OOTT</c:v>
                </c:pt>
                <c:pt idx="2">
                  <c:v>HAB, MET, STE, VTR</c:v>
                </c:pt>
                <c:pt idx="3">
                  <c:v>EK, VOD, KRA</c:v>
                </c:pt>
                <c:pt idx="4">
                  <c:v>Melioracijski jarki</c:v>
                </c:pt>
                <c:pt idx="5">
                  <c:v>Ostalo</c:v>
                </c:pt>
              </c:strCache>
            </c:strRef>
          </c:cat>
          <c:val>
            <c:numRef>
              <c:f>'Analiza 2015-2023'!$C$104:$H$104</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4E62-477A-B309-9239F26BBCCB}"/>
            </c:ext>
          </c:extLst>
        </c:ser>
        <c:ser>
          <c:idx val="4"/>
          <c:order val="4"/>
          <c:tx>
            <c:strRef>
              <c:f>'Analiza 2015-2023'!$B$105</c:f>
              <c:strCache>
                <c:ptCount val="1"/>
                <c:pt idx="0">
                  <c:v>ni izvedeno</c:v>
                </c:pt>
              </c:strCache>
            </c:strRef>
          </c:tx>
          <c:spPr>
            <a:solidFill>
              <a:srgbClr val="FF0000"/>
            </a:solidFill>
          </c:spPr>
          <c:invertIfNegative val="0"/>
          <c:cat>
            <c:strRef>
              <c:f>'Analiza 2015-2023'!$C$100:$H$100</c:f>
              <c:strCache>
                <c:ptCount val="6"/>
                <c:pt idx="0">
                  <c:v>Pogojenost</c:v>
                </c:pt>
                <c:pt idx="1">
                  <c:v>OOTT</c:v>
                </c:pt>
                <c:pt idx="2">
                  <c:v>HAB, MET, STE, VTR</c:v>
                </c:pt>
                <c:pt idx="3">
                  <c:v>EK, VOD, KRA</c:v>
                </c:pt>
                <c:pt idx="4">
                  <c:v>Melioracijski jarki</c:v>
                </c:pt>
                <c:pt idx="5">
                  <c:v>Ostalo</c:v>
                </c:pt>
              </c:strCache>
            </c:strRef>
          </c:cat>
          <c:val>
            <c:numRef>
              <c:f>'Analiza 2015-2023'!$C$105:$H$105</c:f>
              <c:numCache>
                <c:formatCode>General</c:formatCode>
                <c:ptCount val="6"/>
                <c:pt idx="0">
                  <c:v>9</c:v>
                </c:pt>
                <c:pt idx="1">
                  <c:v>0</c:v>
                </c:pt>
                <c:pt idx="2">
                  <c:v>156</c:v>
                </c:pt>
                <c:pt idx="3">
                  <c:v>56</c:v>
                </c:pt>
                <c:pt idx="4">
                  <c:v>13</c:v>
                </c:pt>
                <c:pt idx="5">
                  <c:v>26</c:v>
                </c:pt>
              </c:numCache>
            </c:numRef>
          </c:val>
          <c:extLst>
            <c:ext xmlns:c16="http://schemas.microsoft.com/office/drawing/2014/chart" uri="{C3380CC4-5D6E-409C-BE32-E72D297353CC}">
              <c16:uniqueId val="{00000004-4E62-477A-B309-9239F26BBCCB}"/>
            </c:ext>
          </c:extLst>
        </c:ser>
        <c:dLbls>
          <c:showLegendKey val="0"/>
          <c:showVal val="0"/>
          <c:showCatName val="0"/>
          <c:showSerName val="0"/>
          <c:showPercent val="0"/>
          <c:showBubbleSize val="0"/>
        </c:dLbls>
        <c:gapWidth val="150"/>
        <c:overlap val="100"/>
        <c:axId val="101177984"/>
        <c:axId val="101183872"/>
      </c:barChart>
      <c:lineChart>
        <c:grouping val="standard"/>
        <c:varyColors val="0"/>
        <c:ser>
          <c:idx val="5"/>
          <c:order val="5"/>
          <c:tx>
            <c:strRef>
              <c:f>'Analiza 2015-2023'!$B$107</c:f>
              <c:strCache>
                <c:ptCount val="1"/>
                <c:pt idx="0">
                  <c:v>Pozicija</c:v>
                </c:pt>
              </c:strCache>
            </c:strRef>
          </c:tx>
          <c:spPr>
            <a:ln>
              <a:noFill/>
            </a:ln>
          </c:spPr>
          <c:marker>
            <c:symbol val="none"/>
          </c:marker>
          <c:dLbls>
            <c:dLbl>
              <c:idx val="0"/>
              <c:tx>
                <c:rich>
                  <a:bodyPr/>
                  <a:lstStyle/>
                  <a:p>
                    <a:fld id="{411EE8F4-E4ED-497F-A10C-F94646834FDE}" type="CELLRANGE">
                      <a:rPr lang="en-US"/>
                      <a:pPr/>
                      <a:t>[OBSEG CELIC]</a:t>
                    </a:fld>
                    <a:endParaRPr lang="sl-SI"/>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4E62-477A-B309-9239F26BBCCB}"/>
                </c:ext>
              </c:extLst>
            </c:dLbl>
            <c:dLbl>
              <c:idx val="1"/>
              <c:tx>
                <c:rich>
                  <a:bodyPr/>
                  <a:lstStyle/>
                  <a:p>
                    <a:fld id="{BCDC5735-5A86-469D-837B-CD0E3375CC62}" type="CELLRANGE">
                      <a:rPr lang="sl-SI"/>
                      <a:pPr/>
                      <a:t>[OBSEG CELIC]</a:t>
                    </a:fld>
                    <a:endParaRPr lang="sl-SI"/>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4E62-477A-B309-9239F26BBCCB}"/>
                </c:ext>
              </c:extLst>
            </c:dLbl>
            <c:dLbl>
              <c:idx val="2"/>
              <c:tx>
                <c:rich>
                  <a:bodyPr/>
                  <a:lstStyle/>
                  <a:p>
                    <a:fld id="{992D5584-FAE3-45B5-B8A3-0E4500E53D97}" type="CELLRANGE">
                      <a:rPr lang="sl-SI"/>
                      <a:pPr/>
                      <a:t>[OBSEG CELIC]</a:t>
                    </a:fld>
                    <a:endParaRPr lang="sl-SI"/>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4E62-477A-B309-9239F26BBCCB}"/>
                </c:ext>
              </c:extLst>
            </c:dLbl>
            <c:dLbl>
              <c:idx val="3"/>
              <c:tx>
                <c:rich>
                  <a:bodyPr/>
                  <a:lstStyle/>
                  <a:p>
                    <a:fld id="{AD78EBD9-8F81-4CAF-AB5A-903C2D07661B}" type="CELLRANGE">
                      <a:rPr lang="sl-SI"/>
                      <a:pPr/>
                      <a:t>[OBSEG CELIC]</a:t>
                    </a:fld>
                    <a:endParaRPr lang="sl-SI"/>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4E62-477A-B309-9239F26BBCCB}"/>
                </c:ext>
              </c:extLst>
            </c:dLbl>
            <c:dLbl>
              <c:idx val="4"/>
              <c:tx>
                <c:rich>
                  <a:bodyPr/>
                  <a:lstStyle/>
                  <a:p>
                    <a:fld id="{7BBBC849-7482-43DB-8670-93A61105E558}" type="CELLRANGE">
                      <a:rPr lang="sl-SI"/>
                      <a:pPr/>
                      <a:t>[OBSEG CELIC]</a:t>
                    </a:fld>
                    <a:endParaRPr lang="sl-SI"/>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4E62-477A-B309-9239F26BBCCB}"/>
                </c:ext>
              </c:extLst>
            </c:dLbl>
            <c:dLbl>
              <c:idx val="5"/>
              <c:tx>
                <c:rich>
                  <a:bodyPr/>
                  <a:lstStyle/>
                  <a:p>
                    <a:fld id="{CB37F577-E176-4507-BD91-68D397949314}" type="CELLRANGE">
                      <a:rPr lang="sl-SI"/>
                      <a:pPr/>
                      <a:t>[OBSEG CELIC]</a:t>
                    </a:fld>
                    <a:endParaRPr lang="sl-SI"/>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4E62-477A-B309-9239F26BBCCB}"/>
                </c:ext>
              </c:extLst>
            </c:dLbl>
            <c:spPr>
              <a:noFill/>
              <a:ln>
                <a:noFill/>
              </a:ln>
              <a:effectLst/>
            </c:spPr>
            <c:txPr>
              <a:bodyPr wrap="square" lIns="38100" tIns="19050" rIns="38100" bIns="19050" anchor="ctr">
                <a:spAutoFit/>
              </a:bodyPr>
              <a:lstStyle/>
              <a:p>
                <a:pPr>
                  <a:defRPr b="1"/>
                </a:pPr>
                <a:endParaRPr lang="sl-SI"/>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val>
            <c:numRef>
              <c:f>'Analiza 2015-2023'!$C$107:$H$107</c:f>
              <c:numCache>
                <c:formatCode>0.00%</c:formatCode>
                <c:ptCount val="6"/>
                <c:pt idx="0">
                  <c:v>1.1000000000000001</c:v>
                </c:pt>
                <c:pt idx="1">
                  <c:v>1.1000000000000001</c:v>
                </c:pt>
                <c:pt idx="2">
                  <c:v>1.1000000000000001</c:v>
                </c:pt>
                <c:pt idx="3">
                  <c:v>1.1000000000000001</c:v>
                </c:pt>
                <c:pt idx="4">
                  <c:v>1.1000000000000001</c:v>
                </c:pt>
                <c:pt idx="5">
                  <c:v>1.1000000000000001</c:v>
                </c:pt>
              </c:numCache>
            </c:numRef>
          </c:val>
          <c:smooth val="0"/>
          <c:extLst>
            <c:ext xmlns:c15="http://schemas.microsoft.com/office/drawing/2012/chart" uri="{02D57815-91ED-43cb-92C2-25804820EDAC}">
              <c15:datalabelsRange>
                <c15:f>'Analiza 2015-2023'!$C$108:$H$108</c15:f>
                <c15:dlblRangeCache>
                  <c:ptCount val="6"/>
                  <c:pt idx="0">
                    <c:v>198</c:v>
                  </c:pt>
                  <c:pt idx="1">
                    <c:v>121</c:v>
                  </c:pt>
                  <c:pt idx="2">
                    <c:v>962</c:v>
                  </c:pt>
                  <c:pt idx="3">
                    <c:v>294</c:v>
                  </c:pt>
                  <c:pt idx="4">
                    <c:v>35</c:v>
                  </c:pt>
                  <c:pt idx="5">
                    <c:v>46</c:v>
                  </c:pt>
                </c15:dlblRangeCache>
              </c15:datalabelsRange>
            </c:ext>
            <c:ext xmlns:c16="http://schemas.microsoft.com/office/drawing/2014/chart" uri="{C3380CC4-5D6E-409C-BE32-E72D297353CC}">
              <c16:uniqueId val="{0000000B-4E62-477A-B309-9239F26BBCCB}"/>
            </c:ext>
          </c:extLst>
        </c:ser>
        <c:dLbls>
          <c:showLegendKey val="0"/>
          <c:showVal val="0"/>
          <c:showCatName val="0"/>
          <c:showSerName val="0"/>
          <c:showPercent val="0"/>
          <c:showBubbleSize val="0"/>
        </c:dLbls>
        <c:marker val="1"/>
        <c:smooth val="0"/>
        <c:axId val="1118570048"/>
        <c:axId val="1118571008"/>
      </c:lineChart>
      <c:catAx>
        <c:axId val="101177984"/>
        <c:scaling>
          <c:orientation val="minMax"/>
        </c:scaling>
        <c:delete val="0"/>
        <c:axPos val="b"/>
        <c:numFmt formatCode="General" sourceLinked="0"/>
        <c:majorTickMark val="out"/>
        <c:minorTickMark val="none"/>
        <c:tickLblPos val="nextTo"/>
        <c:crossAx val="101183872"/>
        <c:crosses val="autoZero"/>
        <c:auto val="1"/>
        <c:lblAlgn val="ctr"/>
        <c:lblOffset val="100"/>
        <c:noMultiLvlLbl val="0"/>
      </c:catAx>
      <c:valAx>
        <c:axId val="101183872"/>
        <c:scaling>
          <c:orientation val="minMax"/>
          <c:max val="1.1000000000000001"/>
          <c:min val="0"/>
        </c:scaling>
        <c:delete val="0"/>
        <c:axPos val="l"/>
        <c:majorGridlines>
          <c:spPr>
            <a:ln>
              <a:solidFill>
                <a:schemeClr val="accent1">
                  <a:alpha val="5000"/>
                </a:schemeClr>
              </a:solidFill>
            </a:ln>
          </c:spPr>
        </c:majorGridlines>
        <c:numFmt formatCode="0%" sourceLinked="1"/>
        <c:majorTickMark val="out"/>
        <c:minorTickMark val="none"/>
        <c:tickLblPos val="nextTo"/>
        <c:crossAx val="101177984"/>
        <c:crosses val="autoZero"/>
        <c:crossBetween val="between"/>
      </c:valAx>
      <c:valAx>
        <c:axId val="1118571008"/>
        <c:scaling>
          <c:orientation val="minMax"/>
          <c:max val="1.1000000000000001"/>
          <c:min val="0"/>
        </c:scaling>
        <c:delete val="1"/>
        <c:axPos val="r"/>
        <c:numFmt formatCode="0.00%" sourceLinked="1"/>
        <c:majorTickMark val="out"/>
        <c:minorTickMark val="none"/>
        <c:tickLblPos val="nextTo"/>
        <c:crossAx val="1118570048"/>
        <c:crosses val="max"/>
        <c:crossBetween val="between"/>
      </c:valAx>
      <c:catAx>
        <c:axId val="1118570048"/>
        <c:scaling>
          <c:orientation val="minMax"/>
        </c:scaling>
        <c:delete val="1"/>
        <c:axPos val="b"/>
        <c:majorTickMark val="out"/>
        <c:minorTickMark val="none"/>
        <c:tickLblPos val="nextTo"/>
        <c:crossAx val="1118571008"/>
        <c:crosses val="autoZero"/>
        <c:auto val="1"/>
        <c:lblAlgn val="ctr"/>
        <c:lblOffset val="100"/>
        <c:noMultiLvlLbl val="0"/>
      </c:catAx>
    </c:plotArea>
    <c:legend>
      <c:legendPos val="r"/>
      <c:legendEntry>
        <c:idx val="1"/>
        <c:delete val="1"/>
      </c:legendEntry>
      <c:legendEntry>
        <c:idx val="5"/>
        <c:delete val="1"/>
      </c:legendEntry>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l-SI" sz="1100" b="0" i="0" u="none" strike="noStrike" kern="1200" baseline="0">
                <a:solidFill>
                  <a:sysClr val="windowText" lastClr="000000"/>
                </a:solidFill>
              </a:rPr>
              <a:t>Število ukrepov</a:t>
            </a:r>
          </a:p>
        </c:rich>
      </c:tx>
      <c:layout>
        <c:manualLayout>
          <c:xMode val="edge"/>
          <c:yMode val="edge"/>
          <c:x val="0.80870263494076355"/>
          <c:y val="8.4210526315789472E-3"/>
        </c:manualLayout>
      </c:layout>
      <c:overlay val="1"/>
    </c:title>
    <c:autoTitleDeleted val="0"/>
    <c:plotArea>
      <c:layout/>
      <c:barChart>
        <c:barDir val="col"/>
        <c:grouping val="percentStacked"/>
        <c:varyColors val="0"/>
        <c:ser>
          <c:idx val="0"/>
          <c:order val="0"/>
          <c:tx>
            <c:strRef>
              <c:f>'Analiza 2015-2023'!$B$142</c:f>
              <c:strCache>
                <c:ptCount val="1"/>
                <c:pt idx="0">
                  <c:v>izvedeno</c:v>
                </c:pt>
              </c:strCache>
            </c:strRef>
          </c:tx>
          <c:spPr>
            <a:solidFill>
              <a:srgbClr val="00B050"/>
            </a:solidFill>
          </c:spPr>
          <c:invertIfNegative val="0"/>
          <c:cat>
            <c:strRef>
              <c:f>'Analiza 2015-2023'!$C$141:$G$141</c:f>
              <c:strCache>
                <c:ptCount val="5"/>
                <c:pt idx="0">
                  <c:v>vključiti varstveni cilj v načrte upravljanja voda in programe del na vodotokih z načrtovanjem sektorskih ukrepov</c:v>
                </c:pt>
                <c:pt idx="1">
                  <c:v>vključiti varstveni cilj v akte o podelitvi vodne pravice</c:v>
                </c:pt>
                <c:pt idx="2">
                  <c:v>nadaljevati / vključiti v redni monitoring voda ARSO</c:v>
                </c:pt>
                <c:pt idx="3">
                  <c:v>odkupiti / renaturirati</c:v>
                </c:pt>
                <c:pt idx="4">
                  <c:v>Ostalo</c:v>
                </c:pt>
              </c:strCache>
            </c:strRef>
          </c:cat>
          <c:val>
            <c:numRef>
              <c:f>'Analiza 2015-2023'!$C$142:$G$142</c:f>
              <c:numCache>
                <c:formatCode>General</c:formatCode>
                <c:ptCount val="5"/>
                <c:pt idx="0">
                  <c:v>13</c:v>
                </c:pt>
                <c:pt idx="1">
                  <c:v>0</c:v>
                </c:pt>
                <c:pt idx="2">
                  <c:v>3</c:v>
                </c:pt>
                <c:pt idx="3">
                  <c:v>1</c:v>
                </c:pt>
                <c:pt idx="4">
                  <c:v>26</c:v>
                </c:pt>
              </c:numCache>
            </c:numRef>
          </c:val>
          <c:extLst>
            <c:ext xmlns:c16="http://schemas.microsoft.com/office/drawing/2014/chart" uri="{C3380CC4-5D6E-409C-BE32-E72D297353CC}">
              <c16:uniqueId val="{00000000-7509-47EC-A297-CB56A8944560}"/>
            </c:ext>
          </c:extLst>
        </c:ser>
        <c:ser>
          <c:idx val="1"/>
          <c:order val="1"/>
          <c:tx>
            <c:strRef>
              <c:f>'Analiza 2015-2023'!$B$143</c:f>
              <c:strCache>
                <c:ptCount val="1"/>
                <c:pt idx="0">
                  <c:v>delno izvedeno</c:v>
                </c:pt>
              </c:strCache>
            </c:strRef>
          </c:tx>
          <c:spPr>
            <a:solidFill>
              <a:schemeClr val="accent3"/>
            </a:solidFill>
          </c:spPr>
          <c:invertIfNegative val="0"/>
          <c:cat>
            <c:strRef>
              <c:f>'Analiza 2015-2023'!$C$141:$G$141</c:f>
              <c:strCache>
                <c:ptCount val="5"/>
                <c:pt idx="0">
                  <c:v>vključiti varstveni cilj v načrte upravljanja voda in programe del na vodotokih z načrtovanjem sektorskih ukrepov</c:v>
                </c:pt>
                <c:pt idx="1">
                  <c:v>vključiti varstveni cilj v akte o podelitvi vodne pravice</c:v>
                </c:pt>
                <c:pt idx="2">
                  <c:v>nadaljevati / vključiti v redni monitoring voda ARSO</c:v>
                </c:pt>
                <c:pt idx="3">
                  <c:v>odkupiti / renaturirati</c:v>
                </c:pt>
                <c:pt idx="4">
                  <c:v>Ostalo</c:v>
                </c:pt>
              </c:strCache>
            </c:strRef>
          </c:cat>
          <c:val>
            <c:numRef>
              <c:f>'Analiza 2015-2023'!$C$143:$G$143</c:f>
              <c:numCache>
                <c:formatCode>General</c:formatCode>
                <c:ptCount val="5"/>
                <c:pt idx="0">
                  <c:v>80</c:v>
                </c:pt>
                <c:pt idx="1">
                  <c:v>0</c:v>
                </c:pt>
                <c:pt idx="2">
                  <c:v>0</c:v>
                </c:pt>
                <c:pt idx="3">
                  <c:v>0</c:v>
                </c:pt>
                <c:pt idx="4">
                  <c:v>3</c:v>
                </c:pt>
              </c:numCache>
            </c:numRef>
          </c:val>
          <c:extLst>
            <c:ext xmlns:c16="http://schemas.microsoft.com/office/drawing/2014/chart" uri="{C3380CC4-5D6E-409C-BE32-E72D297353CC}">
              <c16:uniqueId val="{00000001-7509-47EC-A297-CB56A8944560}"/>
            </c:ext>
          </c:extLst>
        </c:ser>
        <c:ser>
          <c:idx val="2"/>
          <c:order val="2"/>
          <c:tx>
            <c:strRef>
              <c:f>'Analiza 2015-2023'!$B$144</c:f>
              <c:strCache>
                <c:ptCount val="1"/>
                <c:pt idx="0">
                  <c:v>se izvaja</c:v>
                </c:pt>
              </c:strCache>
            </c:strRef>
          </c:tx>
          <c:spPr>
            <a:solidFill>
              <a:srgbClr val="99FFCC"/>
            </a:solidFill>
          </c:spPr>
          <c:invertIfNegative val="0"/>
          <c:cat>
            <c:strRef>
              <c:f>'Analiza 2015-2023'!$C$141:$G$141</c:f>
              <c:strCache>
                <c:ptCount val="5"/>
                <c:pt idx="0">
                  <c:v>vključiti varstveni cilj v načrte upravljanja voda in programe del na vodotokih z načrtovanjem sektorskih ukrepov</c:v>
                </c:pt>
                <c:pt idx="1">
                  <c:v>vključiti varstveni cilj v akte o podelitvi vodne pravice</c:v>
                </c:pt>
                <c:pt idx="2">
                  <c:v>nadaljevati / vključiti v redni monitoring voda ARSO</c:v>
                </c:pt>
                <c:pt idx="3">
                  <c:v>odkupiti / renaturirati</c:v>
                </c:pt>
                <c:pt idx="4">
                  <c:v>Ostalo</c:v>
                </c:pt>
              </c:strCache>
            </c:strRef>
          </c:cat>
          <c:val>
            <c:numRef>
              <c:f>'Analiza 2015-2023'!$C$144:$G$144</c:f>
              <c:numCache>
                <c:formatCode>General</c:formatCode>
                <c:ptCount val="5"/>
                <c:pt idx="0">
                  <c:v>2854</c:v>
                </c:pt>
                <c:pt idx="1">
                  <c:v>213</c:v>
                </c:pt>
                <c:pt idx="2">
                  <c:v>3</c:v>
                </c:pt>
                <c:pt idx="3">
                  <c:v>0</c:v>
                </c:pt>
                <c:pt idx="4">
                  <c:v>5</c:v>
                </c:pt>
              </c:numCache>
            </c:numRef>
          </c:val>
          <c:extLst>
            <c:ext xmlns:c16="http://schemas.microsoft.com/office/drawing/2014/chart" uri="{C3380CC4-5D6E-409C-BE32-E72D297353CC}">
              <c16:uniqueId val="{00000002-7509-47EC-A297-CB56A8944560}"/>
            </c:ext>
          </c:extLst>
        </c:ser>
        <c:ser>
          <c:idx val="3"/>
          <c:order val="3"/>
          <c:tx>
            <c:strRef>
              <c:f>'Analiza 2015-2023'!$B$145</c:f>
              <c:strCache>
                <c:ptCount val="1"/>
                <c:pt idx="0">
                  <c:v>še ni v postopku</c:v>
                </c:pt>
              </c:strCache>
            </c:strRef>
          </c:tx>
          <c:spPr>
            <a:solidFill>
              <a:schemeClr val="accent4"/>
            </a:solidFill>
          </c:spPr>
          <c:invertIfNegative val="0"/>
          <c:cat>
            <c:strRef>
              <c:f>'Analiza 2015-2023'!$C$141:$G$141</c:f>
              <c:strCache>
                <c:ptCount val="5"/>
                <c:pt idx="0">
                  <c:v>vključiti varstveni cilj v načrte upravljanja voda in programe del na vodotokih z načrtovanjem sektorskih ukrepov</c:v>
                </c:pt>
                <c:pt idx="1">
                  <c:v>vključiti varstveni cilj v akte o podelitvi vodne pravice</c:v>
                </c:pt>
                <c:pt idx="2">
                  <c:v>nadaljevati / vključiti v redni monitoring voda ARSO</c:v>
                </c:pt>
                <c:pt idx="3">
                  <c:v>odkupiti / renaturirati</c:v>
                </c:pt>
                <c:pt idx="4">
                  <c:v>Ostalo</c:v>
                </c:pt>
              </c:strCache>
            </c:strRef>
          </c:cat>
          <c:val>
            <c:numRef>
              <c:f>'Analiza 2015-2023'!$C$145:$G$145</c:f>
              <c:numCache>
                <c:formatCode>General</c:formatCode>
                <c:ptCount val="5"/>
                <c:pt idx="0">
                  <c:v>0</c:v>
                </c:pt>
                <c:pt idx="1">
                  <c:v>0</c:v>
                </c:pt>
                <c:pt idx="2">
                  <c:v>0</c:v>
                </c:pt>
                <c:pt idx="3">
                  <c:v>2</c:v>
                </c:pt>
                <c:pt idx="4">
                  <c:v>0</c:v>
                </c:pt>
              </c:numCache>
            </c:numRef>
          </c:val>
          <c:extLst>
            <c:ext xmlns:c16="http://schemas.microsoft.com/office/drawing/2014/chart" uri="{C3380CC4-5D6E-409C-BE32-E72D297353CC}">
              <c16:uniqueId val="{00000003-7509-47EC-A297-CB56A8944560}"/>
            </c:ext>
          </c:extLst>
        </c:ser>
        <c:ser>
          <c:idx val="4"/>
          <c:order val="4"/>
          <c:tx>
            <c:strRef>
              <c:f>'Analiza 2015-2023'!$B$146</c:f>
              <c:strCache>
                <c:ptCount val="1"/>
                <c:pt idx="0">
                  <c:v>ni izvedeno</c:v>
                </c:pt>
              </c:strCache>
            </c:strRef>
          </c:tx>
          <c:spPr>
            <a:solidFill>
              <a:srgbClr val="FF0000"/>
            </a:solidFill>
          </c:spPr>
          <c:invertIfNegative val="0"/>
          <c:cat>
            <c:strRef>
              <c:f>'Analiza 2015-2023'!$C$141:$G$141</c:f>
              <c:strCache>
                <c:ptCount val="5"/>
                <c:pt idx="0">
                  <c:v>vključiti varstveni cilj v načrte upravljanja voda in programe del na vodotokih z načrtovanjem sektorskih ukrepov</c:v>
                </c:pt>
                <c:pt idx="1">
                  <c:v>vključiti varstveni cilj v akte o podelitvi vodne pravice</c:v>
                </c:pt>
                <c:pt idx="2">
                  <c:v>nadaljevati / vključiti v redni monitoring voda ARSO</c:v>
                </c:pt>
                <c:pt idx="3">
                  <c:v>odkupiti / renaturirati</c:v>
                </c:pt>
                <c:pt idx="4">
                  <c:v>Ostalo</c:v>
                </c:pt>
              </c:strCache>
            </c:strRef>
          </c:cat>
          <c:val>
            <c:numRef>
              <c:f>'Analiza 2015-2023'!$C$146:$G$146</c:f>
              <c:numCache>
                <c:formatCode>General</c:formatCode>
                <c:ptCount val="5"/>
                <c:pt idx="0">
                  <c:v>9</c:v>
                </c:pt>
                <c:pt idx="1">
                  <c:v>2</c:v>
                </c:pt>
                <c:pt idx="2">
                  <c:v>10</c:v>
                </c:pt>
                <c:pt idx="3">
                  <c:v>3</c:v>
                </c:pt>
                <c:pt idx="4">
                  <c:v>11</c:v>
                </c:pt>
              </c:numCache>
            </c:numRef>
          </c:val>
          <c:extLst>
            <c:ext xmlns:c16="http://schemas.microsoft.com/office/drawing/2014/chart" uri="{C3380CC4-5D6E-409C-BE32-E72D297353CC}">
              <c16:uniqueId val="{00000004-7509-47EC-A297-CB56A8944560}"/>
            </c:ext>
          </c:extLst>
        </c:ser>
        <c:ser>
          <c:idx val="5"/>
          <c:order val="5"/>
          <c:tx>
            <c:strRef>
              <c:f>'Analiza 2015-2023'!$B$147</c:f>
              <c:strCache>
                <c:ptCount val="1"/>
                <c:pt idx="0">
                  <c:v>prekinjeno</c:v>
                </c:pt>
              </c:strCache>
            </c:strRef>
          </c:tx>
          <c:spPr>
            <a:solidFill>
              <a:srgbClr val="FF99CC"/>
            </a:solidFill>
          </c:spPr>
          <c:invertIfNegative val="0"/>
          <c:dPt>
            <c:idx val="3"/>
            <c:invertIfNegative val="0"/>
            <c:bubble3D val="0"/>
            <c:spPr>
              <a:solidFill>
                <a:srgbClr val="FF8B8B"/>
              </a:solidFill>
            </c:spPr>
            <c:extLst>
              <c:ext xmlns:c16="http://schemas.microsoft.com/office/drawing/2014/chart" uri="{C3380CC4-5D6E-409C-BE32-E72D297353CC}">
                <c16:uniqueId val="{00000006-7509-47EC-A297-CB56A8944560}"/>
              </c:ext>
            </c:extLst>
          </c:dPt>
          <c:cat>
            <c:strRef>
              <c:f>'Analiza 2015-2023'!$C$141:$G$141</c:f>
              <c:strCache>
                <c:ptCount val="5"/>
                <c:pt idx="0">
                  <c:v>vključiti varstveni cilj v načrte upravljanja voda in programe del na vodotokih z načrtovanjem sektorskih ukrepov</c:v>
                </c:pt>
                <c:pt idx="1">
                  <c:v>vključiti varstveni cilj v akte o podelitvi vodne pravice</c:v>
                </c:pt>
                <c:pt idx="2">
                  <c:v>nadaljevati / vključiti v redni monitoring voda ARSO</c:v>
                </c:pt>
                <c:pt idx="3">
                  <c:v>odkupiti / renaturirati</c:v>
                </c:pt>
                <c:pt idx="4">
                  <c:v>Ostalo</c:v>
                </c:pt>
              </c:strCache>
            </c:strRef>
          </c:cat>
          <c:val>
            <c:numRef>
              <c:f>'Analiza 2015-2023'!$C$147:$G$147</c:f>
              <c:numCache>
                <c:formatCode>General</c:formatCode>
                <c:ptCount val="5"/>
                <c:pt idx="0">
                  <c:v>0</c:v>
                </c:pt>
                <c:pt idx="1">
                  <c:v>0</c:v>
                </c:pt>
                <c:pt idx="2">
                  <c:v>0</c:v>
                </c:pt>
                <c:pt idx="3">
                  <c:v>1</c:v>
                </c:pt>
                <c:pt idx="4">
                  <c:v>0</c:v>
                </c:pt>
              </c:numCache>
            </c:numRef>
          </c:val>
          <c:extLst>
            <c:ext xmlns:c16="http://schemas.microsoft.com/office/drawing/2014/chart" uri="{C3380CC4-5D6E-409C-BE32-E72D297353CC}">
              <c16:uniqueId val="{00000007-7509-47EC-A297-CB56A8944560}"/>
            </c:ext>
          </c:extLst>
        </c:ser>
        <c:dLbls>
          <c:showLegendKey val="0"/>
          <c:showVal val="0"/>
          <c:showCatName val="0"/>
          <c:showSerName val="0"/>
          <c:showPercent val="0"/>
          <c:showBubbleSize val="0"/>
        </c:dLbls>
        <c:gapWidth val="196"/>
        <c:overlap val="100"/>
        <c:axId val="101316480"/>
        <c:axId val="101318016"/>
      </c:barChart>
      <c:lineChart>
        <c:grouping val="standard"/>
        <c:varyColors val="0"/>
        <c:ser>
          <c:idx val="6"/>
          <c:order val="6"/>
          <c:tx>
            <c:strRef>
              <c:f>'Analiza 2015-2023'!$B$148</c:f>
              <c:strCache>
                <c:ptCount val="1"/>
                <c:pt idx="0">
                  <c:v>Pozicija</c:v>
                </c:pt>
              </c:strCache>
            </c:strRef>
          </c:tx>
          <c:spPr>
            <a:ln>
              <a:noFill/>
            </a:ln>
          </c:spPr>
          <c:marker>
            <c:symbol val="none"/>
          </c:marker>
          <c:dLbls>
            <c:dLbl>
              <c:idx val="0"/>
              <c:tx>
                <c:rich>
                  <a:bodyPr/>
                  <a:lstStyle/>
                  <a:p>
                    <a:fld id="{07465AF4-89F5-4BF8-ACE4-58E8B50368B8}" type="CELLRANGE">
                      <a:rPr lang="en-US"/>
                      <a:pPr/>
                      <a:t>[OBSEG CELIC]</a:t>
                    </a:fld>
                    <a:endParaRPr lang="sl-SI"/>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7509-47EC-A297-CB56A8944560}"/>
                </c:ext>
              </c:extLst>
            </c:dLbl>
            <c:dLbl>
              <c:idx val="1"/>
              <c:tx>
                <c:rich>
                  <a:bodyPr/>
                  <a:lstStyle/>
                  <a:p>
                    <a:fld id="{8BE1C21A-8C20-4044-984E-E507BDA3BF2D}" type="CELLRANGE">
                      <a:rPr lang="sl-SI"/>
                      <a:pPr/>
                      <a:t>[OBSEG CELIC]</a:t>
                    </a:fld>
                    <a:endParaRPr lang="sl-SI"/>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7509-47EC-A297-CB56A8944560}"/>
                </c:ext>
              </c:extLst>
            </c:dLbl>
            <c:dLbl>
              <c:idx val="2"/>
              <c:tx>
                <c:rich>
                  <a:bodyPr/>
                  <a:lstStyle/>
                  <a:p>
                    <a:fld id="{925A8F8E-2686-488E-8C67-FD897149BAB3}" type="CELLRANGE">
                      <a:rPr lang="sl-SI"/>
                      <a:pPr/>
                      <a:t>[OBSEG CELIC]</a:t>
                    </a:fld>
                    <a:endParaRPr lang="sl-SI"/>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7509-47EC-A297-CB56A8944560}"/>
                </c:ext>
              </c:extLst>
            </c:dLbl>
            <c:dLbl>
              <c:idx val="3"/>
              <c:tx>
                <c:rich>
                  <a:bodyPr/>
                  <a:lstStyle/>
                  <a:p>
                    <a:fld id="{EB19CB9A-79F9-4F1F-B115-0D3291DB73B8}" type="CELLRANGE">
                      <a:rPr lang="sl-SI"/>
                      <a:pPr/>
                      <a:t>[OBSEG CELIC]</a:t>
                    </a:fld>
                    <a:endParaRPr lang="sl-SI"/>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7509-47EC-A297-CB56A8944560}"/>
                </c:ext>
              </c:extLst>
            </c:dLbl>
            <c:dLbl>
              <c:idx val="4"/>
              <c:tx>
                <c:rich>
                  <a:bodyPr/>
                  <a:lstStyle/>
                  <a:p>
                    <a:fld id="{0397A8CB-BC6D-42E4-8308-F0E6DEB58D1D}" type="CELLRANGE">
                      <a:rPr lang="sl-SI"/>
                      <a:pPr/>
                      <a:t>[OBSEG CELIC]</a:t>
                    </a:fld>
                    <a:endParaRPr lang="sl-SI"/>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7509-47EC-A297-CB56A8944560}"/>
                </c:ext>
              </c:extLst>
            </c:dLbl>
            <c:spPr>
              <a:noFill/>
              <a:ln>
                <a:noFill/>
              </a:ln>
              <a:effectLst/>
            </c:spPr>
            <c:txPr>
              <a:bodyPr wrap="square" lIns="38100" tIns="19050" rIns="38100" bIns="19050" anchor="ctr">
                <a:spAutoFit/>
              </a:bodyPr>
              <a:lstStyle/>
              <a:p>
                <a:pPr>
                  <a:defRPr b="1"/>
                </a:pPr>
                <a:endParaRPr lang="sl-SI"/>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val>
            <c:numRef>
              <c:f>'Analiza 2015-2023'!$C$148:$G$148</c:f>
              <c:numCache>
                <c:formatCode>0.00%</c:formatCode>
                <c:ptCount val="5"/>
                <c:pt idx="0">
                  <c:v>1.1000000000000001</c:v>
                </c:pt>
                <c:pt idx="1">
                  <c:v>1.1000000000000001</c:v>
                </c:pt>
                <c:pt idx="2">
                  <c:v>1.1000000000000001</c:v>
                </c:pt>
                <c:pt idx="3">
                  <c:v>1.1000000000000001</c:v>
                </c:pt>
                <c:pt idx="4">
                  <c:v>1.1000000000000001</c:v>
                </c:pt>
              </c:numCache>
            </c:numRef>
          </c:val>
          <c:smooth val="0"/>
          <c:extLst>
            <c:ext xmlns:c15="http://schemas.microsoft.com/office/drawing/2012/chart" uri="{02D57815-91ED-43cb-92C2-25804820EDAC}">
              <c15:datalabelsRange>
                <c15:f>'Analiza 2015-2023'!$C$149:$G$149</c15:f>
                <c15:dlblRangeCache>
                  <c:ptCount val="5"/>
                  <c:pt idx="0">
                    <c:v>2956</c:v>
                  </c:pt>
                  <c:pt idx="1">
                    <c:v>215</c:v>
                  </c:pt>
                  <c:pt idx="2">
                    <c:v>16</c:v>
                  </c:pt>
                  <c:pt idx="3">
                    <c:v>7</c:v>
                  </c:pt>
                  <c:pt idx="4">
                    <c:v>45</c:v>
                  </c:pt>
                </c15:dlblRangeCache>
              </c15:datalabelsRange>
            </c:ext>
            <c:ext xmlns:c16="http://schemas.microsoft.com/office/drawing/2014/chart" uri="{C3380CC4-5D6E-409C-BE32-E72D297353CC}">
              <c16:uniqueId val="{0000000D-7509-47EC-A297-CB56A8944560}"/>
            </c:ext>
          </c:extLst>
        </c:ser>
        <c:dLbls>
          <c:showLegendKey val="0"/>
          <c:showVal val="0"/>
          <c:showCatName val="0"/>
          <c:showSerName val="0"/>
          <c:showPercent val="0"/>
          <c:showBubbleSize val="0"/>
        </c:dLbls>
        <c:marker val="1"/>
        <c:smooth val="0"/>
        <c:axId val="857281440"/>
        <c:axId val="857288160"/>
      </c:lineChart>
      <c:catAx>
        <c:axId val="101316480"/>
        <c:scaling>
          <c:orientation val="minMax"/>
        </c:scaling>
        <c:delete val="0"/>
        <c:axPos val="b"/>
        <c:numFmt formatCode="General" sourceLinked="0"/>
        <c:majorTickMark val="out"/>
        <c:minorTickMark val="none"/>
        <c:tickLblPos val="nextTo"/>
        <c:txPr>
          <a:bodyPr/>
          <a:lstStyle/>
          <a:p>
            <a:pPr>
              <a:defRPr sz="900"/>
            </a:pPr>
            <a:endParaRPr lang="sl-SI"/>
          </a:p>
        </c:txPr>
        <c:crossAx val="101318016"/>
        <c:crosses val="autoZero"/>
        <c:auto val="1"/>
        <c:lblAlgn val="ctr"/>
        <c:lblOffset val="100"/>
        <c:noMultiLvlLbl val="0"/>
      </c:catAx>
      <c:valAx>
        <c:axId val="101318016"/>
        <c:scaling>
          <c:orientation val="minMax"/>
          <c:max val="1.1000000000000001"/>
          <c:min val="0"/>
        </c:scaling>
        <c:delete val="0"/>
        <c:axPos val="l"/>
        <c:majorGridlines>
          <c:spPr>
            <a:ln>
              <a:solidFill>
                <a:schemeClr val="accent1">
                  <a:alpha val="5000"/>
                </a:schemeClr>
              </a:solidFill>
            </a:ln>
          </c:spPr>
        </c:majorGridlines>
        <c:numFmt formatCode="0%" sourceLinked="1"/>
        <c:majorTickMark val="out"/>
        <c:minorTickMark val="none"/>
        <c:tickLblPos val="nextTo"/>
        <c:crossAx val="101316480"/>
        <c:crosses val="autoZero"/>
        <c:crossBetween val="between"/>
      </c:valAx>
      <c:valAx>
        <c:axId val="857288160"/>
        <c:scaling>
          <c:orientation val="minMax"/>
          <c:max val="1.1000000000000001"/>
          <c:min val="0"/>
        </c:scaling>
        <c:delete val="1"/>
        <c:axPos val="r"/>
        <c:numFmt formatCode="0.00%" sourceLinked="1"/>
        <c:majorTickMark val="out"/>
        <c:minorTickMark val="none"/>
        <c:tickLblPos val="nextTo"/>
        <c:crossAx val="857281440"/>
        <c:crosses val="max"/>
        <c:crossBetween val="between"/>
      </c:valAx>
      <c:catAx>
        <c:axId val="857281440"/>
        <c:scaling>
          <c:orientation val="minMax"/>
        </c:scaling>
        <c:delete val="1"/>
        <c:axPos val="b"/>
        <c:majorTickMark val="out"/>
        <c:minorTickMark val="none"/>
        <c:tickLblPos val="nextTo"/>
        <c:crossAx val="857288160"/>
        <c:crosses val="autoZero"/>
        <c:auto val="1"/>
        <c:lblAlgn val="ctr"/>
        <c:lblOffset val="100"/>
        <c:noMultiLvlLbl val="0"/>
      </c:catAx>
    </c:plotArea>
    <c:legend>
      <c:legendPos val="r"/>
      <c:legendEntry>
        <c:idx val="6"/>
        <c:delete val="1"/>
      </c:legendEntry>
      <c:layout>
        <c:manualLayout>
          <c:xMode val="edge"/>
          <c:yMode val="edge"/>
          <c:x val="0.80363960242674581"/>
          <c:y val="0.15309998463932464"/>
          <c:w val="0.18105985112516673"/>
          <c:h val="0.36810001803209713"/>
        </c:manualLayout>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sl-SI" sz="1100" b="0"/>
              <a:t>Število</a:t>
            </a:r>
            <a:r>
              <a:rPr lang="sl-SI" sz="1100" b="0" baseline="0"/>
              <a:t> u</a:t>
            </a:r>
            <a:r>
              <a:rPr lang="sl-SI" sz="1100" b="0"/>
              <a:t>krepov</a:t>
            </a:r>
          </a:p>
        </c:rich>
      </c:tx>
      <c:layout>
        <c:manualLayout>
          <c:xMode val="edge"/>
          <c:yMode val="edge"/>
          <c:x val="0.76249846002217558"/>
          <c:y val="0.12393162393162394"/>
        </c:manualLayout>
      </c:layout>
      <c:overlay val="1"/>
    </c:title>
    <c:autoTitleDeleted val="0"/>
    <c:plotArea>
      <c:layout>
        <c:manualLayout>
          <c:layoutTarget val="inner"/>
          <c:xMode val="edge"/>
          <c:yMode val="edge"/>
          <c:x val="0.11577741893459932"/>
          <c:y val="0.15282550433174744"/>
          <c:w val="0.62813721005151391"/>
          <c:h val="0.66664831473902175"/>
        </c:manualLayout>
      </c:layout>
      <c:barChart>
        <c:barDir val="col"/>
        <c:grouping val="percentStacked"/>
        <c:varyColors val="0"/>
        <c:ser>
          <c:idx val="0"/>
          <c:order val="0"/>
          <c:tx>
            <c:strRef>
              <c:f>'Analiza 2015-2023'!$B$158</c:f>
              <c:strCache>
                <c:ptCount val="1"/>
                <c:pt idx="0">
                  <c:v>izvedeno</c:v>
                </c:pt>
              </c:strCache>
            </c:strRef>
          </c:tx>
          <c:spPr>
            <a:solidFill>
              <a:srgbClr val="00B050"/>
            </a:solidFill>
          </c:spPr>
          <c:invertIfNegative val="0"/>
          <c:cat>
            <c:strRef>
              <c:f>'Analiza 2015-2023'!$C$157:$F$157</c:f>
              <c:strCache>
                <c:ptCount val="4"/>
                <c:pt idx="0">
                  <c:v>varstvo narave</c:v>
                </c:pt>
                <c:pt idx="1">
                  <c:v>gozdarstvo</c:v>
                </c:pt>
                <c:pt idx="2">
                  <c:v>znanost</c:v>
                </c:pt>
                <c:pt idx="3">
                  <c:v>brez nosilca</c:v>
                </c:pt>
              </c:strCache>
            </c:strRef>
          </c:cat>
          <c:val>
            <c:numRef>
              <c:f>'Analiza 2015-2023'!$C$158:$F$158</c:f>
              <c:numCache>
                <c:formatCode>General</c:formatCode>
                <c:ptCount val="4"/>
                <c:pt idx="0">
                  <c:v>221</c:v>
                </c:pt>
                <c:pt idx="1">
                  <c:v>3</c:v>
                </c:pt>
                <c:pt idx="2">
                  <c:v>13</c:v>
                </c:pt>
                <c:pt idx="3">
                  <c:v>11</c:v>
                </c:pt>
              </c:numCache>
            </c:numRef>
          </c:val>
          <c:extLst>
            <c:ext xmlns:c16="http://schemas.microsoft.com/office/drawing/2014/chart" uri="{C3380CC4-5D6E-409C-BE32-E72D297353CC}">
              <c16:uniqueId val="{00000000-2145-4F30-AB7D-79770398FCAA}"/>
            </c:ext>
          </c:extLst>
        </c:ser>
        <c:ser>
          <c:idx val="1"/>
          <c:order val="1"/>
          <c:tx>
            <c:strRef>
              <c:f>'Analiza 2015-2023'!$B$159</c:f>
              <c:strCache>
                <c:ptCount val="1"/>
                <c:pt idx="0">
                  <c:v>delno izvedeno</c:v>
                </c:pt>
              </c:strCache>
            </c:strRef>
          </c:tx>
          <c:spPr>
            <a:solidFill>
              <a:schemeClr val="accent3"/>
            </a:solidFill>
          </c:spPr>
          <c:invertIfNegative val="0"/>
          <c:cat>
            <c:strRef>
              <c:f>'Analiza 2015-2023'!$C$157:$F$157</c:f>
              <c:strCache>
                <c:ptCount val="4"/>
                <c:pt idx="0">
                  <c:v>varstvo narave</c:v>
                </c:pt>
                <c:pt idx="1">
                  <c:v>gozdarstvo</c:v>
                </c:pt>
                <c:pt idx="2">
                  <c:v>znanost</c:v>
                </c:pt>
                <c:pt idx="3">
                  <c:v>brez nosilca</c:v>
                </c:pt>
              </c:strCache>
            </c:strRef>
          </c:cat>
          <c:val>
            <c:numRef>
              <c:f>'Analiza 2015-2023'!$C$159:$F$159</c:f>
              <c:numCache>
                <c:formatCode>General</c:formatCode>
                <c:ptCount val="4"/>
                <c:pt idx="0">
                  <c:v>106</c:v>
                </c:pt>
                <c:pt idx="1">
                  <c:v>7</c:v>
                </c:pt>
                <c:pt idx="2">
                  <c:v>17</c:v>
                </c:pt>
                <c:pt idx="3">
                  <c:v>3</c:v>
                </c:pt>
              </c:numCache>
            </c:numRef>
          </c:val>
          <c:extLst>
            <c:ext xmlns:c16="http://schemas.microsoft.com/office/drawing/2014/chart" uri="{C3380CC4-5D6E-409C-BE32-E72D297353CC}">
              <c16:uniqueId val="{00000001-2145-4F30-AB7D-79770398FCAA}"/>
            </c:ext>
          </c:extLst>
        </c:ser>
        <c:ser>
          <c:idx val="2"/>
          <c:order val="2"/>
          <c:tx>
            <c:strRef>
              <c:f>'Analiza 2015-2023'!$B$160</c:f>
              <c:strCache>
                <c:ptCount val="1"/>
                <c:pt idx="0">
                  <c:v>se izvaja</c:v>
                </c:pt>
              </c:strCache>
            </c:strRef>
          </c:tx>
          <c:spPr>
            <a:solidFill>
              <a:srgbClr val="99FFCC"/>
            </a:solidFill>
          </c:spPr>
          <c:invertIfNegative val="0"/>
          <c:cat>
            <c:strRef>
              <c:f>'Analiza 2015-2023'!$C$157:$F$157</c:f>
              <c:strCache>
                <c:ptCount val="4"/>
                <c:pt idx="0">
                  <c:v>varstvo narave</c:v>
                </c:pt>
                <c:pt idx="1">
                  <c:v>gozdarstvo</c:v>
                </c:pt>
                <c:pt idx="2">
                  <c:v>znanost</c:v>
                </c:pt>
                <c:pt idx="3">
                  <c:v>brez nosilca</c:v>
                </c:pt>
              </c:strCache>
            </c:strRef>
          </c:cat>
          <c:val>
            <c:numRef>
              <c:f>'Analiza 2015-2023'!$C$160:$F$160</c:f>
              <c:numCache>
                <c:formatCode>General</c:formatCode>
                <c:ptCount val="4"/>
                <c:pt idx="0">
                  <c:v>359</c:v>
                </c:pt>
                <c:pt idx="1">
                  <c:v>3</c:v>
                </c:pt>
                <c:pt idx="2">
                  <c:v>1</c:v>
                </c:pt>
                <c:pt idx="3">
                  <c:v>23</c:v>
                </c:pt>
              </c:numCache>
            </c:numRef>
          </c:val>
          <c:extLst>
            <c:ext xmlns:c16="http://schemas.microsoft.com/office/drawing/2014/chart" uri="{C3380CC4-5D6E-409C-BE32-E72D297353CC}">
              <c16:uniqueId val="{00000002-2145-4F30-AB7D-79770398FCAA}"/>
            </c:ext>
          </c:extLst>
        </c:ser>
        <c:ser>
          <c:idx val="3"/>
          <c:order val="3"/>
          <c:tx>
            <c:strRef>
              <c:f>'Analiza 2015-2023'!$B$161</c:f>
              <c:strCache>
                <c:ptCount val="1"/>
                <c:pt idx="0">
                  <c:v>še ni v postopku</c:v>
                </c:pt>
              </c:strCache>
            </c:strRef>
          </c:tx>
          <c:spPr>
            <a:solidFill>
              <a:schemeClr val="accent4"/>
            </a:solidFill>
          </c:spPr>
          <c:invertIfNegative val="0"/>
          <c:cat>
            <c:strRef>
              <c:f>'Analiza 2015-2023'!$C$157:$F$157</c:f>
              <c:strCache>
                <c:ptCount val="4"/>
                <c:pt idx="0">
                  <c:v>varstvo narave</c:v>
                </c:pt>
                <c:pt idx="1">
                  <c:v>gozdarstvo</c:v>
                </c:pt>
                <c:pt idx="2">
                  <c:v>znanost</c:v>
                </c:pt>
                <c:pt idx="3">
                  <c:v>brez nosilca</c:v>
                </c:pt>
              </c:strCache>
            </c:strRef>
          </c:cat>
          <c:val>
            <c:numRef>
              <c:f>'Analiza 2015-2023'!$C$161:$F$161</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3-2145-4F30-AB7D-79770398FCAA}"/>
            </c:ext>
          </c:extLst>
        </c:ser>
        <c:ser>
          <c:idx val="4"/>
          <c:order val="4"/>
          <c:tx>
            <c:strRef>
              <c:f>'Analiza 2015-2023'!$B$162</c:f>
              <c:strCache>
                <c:ptCount val="1"/>
                <c:pt idx="0">
                  <c:v>ni izvedeno</c:v>
                </c:pt>
              </c:strCache>
            </c:strRef>
          </c:tx>
          <c:spPr>
            <a:solidFill>
              <a:srgbClr val="FF0000"/>
            </a:solidFill>
          </c:spPr>
          <c:invertIfNegative val="0"/>
          <c:cat>
            <c:strRef>
              <c:f>'Analiza 2015-2023'!$C$157:$F$157</c:f>
              <c:strCache>
                <c:ptCount val="4"/>
                <c:pt idx="0">
                  <c:v>varstvo narave</c:v>
                </c:pt>
                <c:pt idx="1">
                  <c:v>gozdarstvo</c:v>
                </c:pt>
                <c:pt idx="2">
                  <c:v>znanost</c:v>
                </c:pt>
                <c:pt idx="3">
                  <c:v>brez nosilca</c:v>
                </c:pt>
              </c:strCache>
            </c:strRef>
          </c:cat>
          <c:val>
            <c:numRef>
              <c:f>'Analiza 2015-2023'!$C$162:$F$162</c:f>
              <c:numCache>
                <c:formatCode>General</c:formatCode>
                <c:ptCount val="4"/>
                <c:pt idx="0">
                  <c:v>450</c:v>
                </c:pt>
                <c:pt idx="1">
                  <c:v>25</c:v>
                </c:pt>
                <c:pt idx="2">
                  <c:v>94</c:v>
                </c:pt>
                <c:pt idx="3">
                  <c:v>89</c:v>
                </c:pt>
              </c:numCache>
            </c:numRef>
          </c:val>
          <c:extLst>
            <c:ext xmlns:c16="http://schemas.microsoft.com/office/drawing/2014/chart" uri="{C3380CC4-5D6E-409C-BE32-E72D297353CC}">
              <c16:uniqueId val="{00000004-2145-4F30-AB7D-79770398FCAA}"/>
            </c:ext>
          </c:extLst>
        </c:ser>
        <c:ser>
          <c:idx val="5"/>
          <c:order val="5"/>
          <c:tx>
            <c:strRef>
              <c:f>'Analiza 2015-2023'!$B$163</c:f>
              <c:strCache>
                <c:ptCount val="1"/>
                <c:pt idx="0">
                  <c:v>prekinjeno</c:v>
                </c:pt>
              </c:strCache>
            </c:strRef>
          </c:tx>
          <c:spPr>
            <a:solidFill>
              <a:srgbClr val="FF8B8B"/>
            </a:solidFill>
          </c:spPr>
          <c:invertIfNegative val="0"/>
          <c:cat>
            <c:strRef>
              <c:f>'Analiza 2015-2023'!$C$157:$F$157</c:f>
              <c:strCache>
                <c:ptCount val="4"/>
                <c:pt idx="0">
                  <c:v>varstvo narave</c:v>
                </c:pt>
                <c:pt idx="1">
                  <c:v>gozdarstvo</c:v>
                </c:pt>
                <c:pt idx="2">
                  <c:v>znanost</c:v>
                </c:pt>
                <c:pt idx="3">
                  <c:v>brez nosilca</c:v>
                </c:pt>
              </c:strCache>
            </c:strRef>
          </c:cat>
          <c:val>
            <c:numRef>
              <c:f>'Analiza 2015-2023'!$C$163:$F$163</c:f>
              <c:numCache>
                <c:formatCode>General</c:formatCode>
                <c:ptCount val="4"/>
                <c:pt idx="0">
                  <c:v>2</c:v>
                </c:pt>
                <c:pt idx="1">
                  <c:v>0</c:v>
                </c:pt>
                <c:pt idx="2">
                  <c:v>0</c:v>
                </c:pt>
                <c:pt idx="3">
                  <c:v>0</c:v>
                </c:pt>
              </c:numCache>
            </c:numRef>
          </c:val>
          <c:extLst>
            <c:ext xmlns:c16="http://schemas.microsoft.com/office/drawing/2014/chart" uri="{C3380CC4-5D6E-409C-BE32-E72D297353CC}">
              <c16:uniqueId val="{00000005-2145-4F30-AB7D-79770398FCAA}"/>
            </c:ext>
          </c:extLst>
        </c:ser>
        <c:dLbls>
          <c:showLegendKey val="0"/>
          <c:showVal val="0"/>
          <c:showCatName val="0"/>
          <c:showSerName val="0"/>
          <c:showPercent val="0"/>
          <c:showBubbleSize val="0"/>
        </c:dLbls>
        <c:gapWidth val="196"/>
        <c:overlap val="100"/>
        <c:axId val="145108992"/>
        <c:axId val="145663488"/>
      </c:barChart>
      <c:lineChart>
        <c:grouping val="standard"/>
        <c:varyColors val="0"/>
        <c:ser>
          <c:idx val="6"/>
          <c:order val="6"/>
          <c:tx>
            <c:strRef>
              <c:f>'Analiza 2015-2023'!$B$164</c:f>
              <c:strCache>
                <c:ptCount val="1"/>
                <c:pt idx="0">
                  <c:v>Pozicija</c:v>
                </c:pt>
              </c:strCache>
            </c:strRef>
          </c:tx>
          <c:spPr>
            <a:ln>
              <a:noFill/>
            </a:ln>
          </c:spPr>
          <c:marker>
            <c:symbol val="none"/>
          </c:marker>
          <c:dLbls>
            <c:dLbl>
              <c:idx val="0"/>
              <c:tx>
                <c:rich>
                  <a:bodyPr/>
                  <a:lstStyle/>
                  <a:p>
                    <a:fld id="{CA9FA29F-821B-4D64-8DD4-0A10D54EFAFD}" type="CELLRANGE">
                      <a:rPr lang="en-US"/>
                      <a:pPr/>
                      <a:t>[OBSEG CELIC]</a:t>
                    </a:fld>
                    <a:endParaRPr lang="sl-SI"/>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2145-4F30-AB7D-79770398FCAA}"/>
                </c:ext>
              </c:extLst>
            </c:dLbl>
            <c:dLbl>
              <c:idx val="1"/>
              <c:tx>
                <c:rich>
                  <a:bodyPr/>
                  <a:lstStyle/>
                  <a:p>
                    <a:fld id="{00513E29-9E93-477B-AEFD-B46F6C454060}" type="CELLRANGE">
                      <a:rPr lang="sl-SI"/>
                      <a:pPr/>
                      <a:t>[OBSEG CELIC]</a:t>
                    </a:fld>
                    <a:endParaRPr lang="sl-SI"/>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2145-4F30-AB7D-79770398FCAA}"/>
                </c:ext>
              </c:extLst>
            </c:dLbl>
            <c:dLbl>
              <c:idx val="2"/>
              <c:tx>
                <c:rich>
                  <a:bodyPr/>
                  <a:lstStyle/>
                  <a:p>
                    <a:fld id="{A4C1FFB0-74F6-4DEF-972B-4932F11263C5}" type="CELLRANGE">
                      <a:rPr lang="sl-SI"/>
                      <a:pPr/>
                      <a:t>[OBSEG CELIC]</a:t>
                    </a:fld>
                    <a:endParaRPr lang="sl-SI"/>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2145-4F30-AB7D-79770398FCAA}"/>
                </c:ext>
              </c:extLst>
            </c:dLbl>
            <c:dLbl>
              <c:idx val="3"/>
              <c:tx>
                <c:rich>
                  <a:bodyPr/>
                  <a:lstStyle/>
                  <a:p>
                    <a:fld id="{EC7E9353-828F-4D73-8BEC-B4D74A734080}" type="CELLRANGE">
                      <a:rPr lang="sl-SI"/>
                      <a:pPr/>
                      <a:t>[OBSEG CELIC]</a:t>
                    </a:fld>
                    <a:endParaRPr lang="sl-SI"/>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2145-4F30-AB7D-79770398FCAA}"/>
                </c:ext>
              </c:extLst>
            </c:dLbl>
            <c:spPr>
              <a:noFill/>
              <a:ln>
                <a:noFill/>
              </a:ln>
              <a:effectLst/>
            </c:spPr>
            <c:txPr>
              <a:bodyPr wrap="square" lIns="38100" tIns="19050" rIns="38100" bIns="19050" anchor="ctr">
                <a:spAutoFit/>
              </a:bodyPr>
              <a:lstStyle/>
              <a:p>
                <a:pPr>
                  <a:defRPr b="1"/>
                </a:pPr>
                <a:endParaRPr lang="sl-SI"/>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val>
            <c:numRef>
              <c:f>'Analiza 2015-2023'!$C$164:$F$164</c:f>
              <c:numCache>
                <c:formatCode>0.00%</c:formatCode>
                <c:ptCount val="4"/>
                <c:pt idx="0">
                  <c:v>1.1000000000000001</c:v>
                </c:pt>
                <c:pt idx="1">
                  <c:v>1.1000000000000001</c:v>
                </c:pt>
                <c:pt idx="2">
                  <c:v>1.1000000000000001</c:v>
                </c:pt>
                <c:pt idx="3">
                  <c:v>1.1000000000000001</c:v>
                </c:pt>
              </c:numCache>
            </c:numRef>
          </c:val>
          <c:smooth val="0"/>
          <c:extLst>
            <c:ext xmlns:c15="http://schemas.microsoft.com/office/drawing/2012/chart" uri="{02D57815-91ED-43cb-92C2-25804820EDAC}">
              <c15:datalabelsRange>
                <c15:f>'Analiza 2015-2023'!$C$165:$F$165</c15:f>
                <c15:dlblRangeCache>
                  <c:ptCount val="4"/>
                  <c:pt idx="0">
                    <c:v>1138</c:v>
                  </c:pt>
                  <c:pt idx="1">
                    <c:v>38</c:v>
                  </c:pt>
                  <c:pt idx="2">
                    <c:v>125</c:v>
                  </c:pt>
                  <c:pt idx="3">
                    <c:v>126</c:v>
                  </c:pt>
                </c15:dlblRangeCache>
              </c15:datalabelsRange>
            </c:ext>
            <c:ext xmlns:c16="http://schemas.microsoft.com/office/drawing/2014/chart" uri="{C3380CC4-5D6E-409C-BE32-E72D297353CC}">
              <c16:uniqueId val="{0000000A-2145-4F30-AB7D-79770398FCAA}"/>
            </c:ext>
          </c:extLst>
        </c:ser>
        <c:dLbls>
          <c:showLegendKey val="0"/>
          <c:showVal val="0"/>
          <c:showCatName val="0"/>
          <c:showSerName val="0"/>
          <c:showPercent val="0"/>
          <c:showBubbleSize val="0"/>
        </c:dLbls>
        <c:marker val="1"/>
        <c:smooth val="0"/>
        <c:axId val="857275200"/>
        <c:axId val="857287200"/>
      </c:lineChart>
      <c:catAx>
        <c:axId val="145108992"/>
        <c:scaling>
          <c:orientation val="minMax"/>
        </c:scaling>
        <c:delete val="0"/>
        <c:axPos val="b"/>
        <c:numFmt formatCode="General" sourceLinked="0"/>
        <c:majorTickMark val="out"/>
        <c:minorTickMark val="none"/>
        <c:tickLblPos val="nextTo"/>
        <c:crossAx val="145663488"/>
        <c:crosses val="autoZero"/>
        <c:auto val="1"/>
        <c:lblAlgn val="ctr"/>
        <c:lblOffset val="100"/>
        <c:noMultiLvlLbl val="0"/>
      </c:catAx>
      <c:valAx>
        <c:axId val="145663488"/>
        <c:scaling>
          <c:orientation val="minMax"/>
          <c:max val="1.1000000000000001"/>
          <c:min val="0"/>
        </c:scaling>
        <c:delete val="0"/>
        <c:axPos val="l"/>
        <c:majorGridlines>
          <c:spPr>
            <a:ln>
              <a:solidFill>
                <a:schemeClr val="accent1">
                  <a:alpha val="5000"/>
                </a:schemeClr>
              </a:solidFill>
            </a:ln>
          </c:spPr>
        </c:majorGridlines>
        <c:numFmt formatCode="0%" sourceLinked="1"/>
        <c:majorTickMark val="out"/>
        <c:minorTickMark val="none"/>
        <c:tickLblPos val="nextTo"/>
        <c:crossAx val="145108992"/>
        <c:crosses val="autoZero"/>
        <c:crossBetween val="between"/>
      </c:valAx>
      <c:valAx>
        <c:axId val="857287200"/>
        <c:scaling>
          <c:orientation val="minMax"/>
          <c:max val="1.1000000000000001"/>
          <c:min val="0"/>
        </c:scaling>
        <c:delete val="1"/>
        <c:axPos val="r"/>
        <c:numFmt formatCode="0.00%" sourceLinked="1"/>
        <c:majorTickMark val="out"/>
        <c:minorTickMark val="none"/>
        <c:tickLblPos val="nextTo"/>
        <c:crossAx val="857275200"/>
        <c:crosses val="max"/>
        <c:crossBetween val="between"/>
      </c:valAx>
      <c:catAx>
        <c:axId val="857275200"/>
        <c:scaling>
          <c:orientation val="minMax"/>
        </c:scaling>
        <c:delete val="1"/>
        <c:axPos val="b"/>
        <c:majorTickMark val="out"/>
        <c:minorTickMark val="none"/>
        <c:tickLblPos val="nextTo"/>
        <c:crossAx val="857287200"/>
        <c:crosses val="autoZero"/>
        <c:auto val="1"/>
        <c:lblAlgn val="ctr"/>
        <c:lblOffset val="100"/>
        <c:noMultiLvlLbl val="0"/>
      </c:catAx>
    </c:plotArea>
    <c:legend>
      <c:legendPos val="r"/>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4162A040-4D35-4268-8782-F81867337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57</Pages>
  <Words>19161</Words>
  <Characters>109223</Characters>
  <Application>Microsoft Office Word</Application>
  <DocSecurity>0</DocSecurity>
  <Lines>910</Lines>
  <Paragraphs>256</Paragraphs>
  <ScaleCrop>false</ScaleCrop>
  <HeadingPairs>
    <vt:vector size="2" baseType="variant">
      <vt:variant>
        <vt:lpstr>Naslov</vt:lpstr>
      </vt:variant>
      <vt:variant>
        <vt:i4>1</vt:i4>
      </vt:variant>
    </vt:vector>
  </HeadingPairs>
  <TitlesOfParts>
    <vt:vector size="1" baseType="lpstr">
      <vt:lpstr>MOP_Krovno porocilo</vt:lpstr>
    </vt:vector>
  </TitlesOfParts>
  <Company>Hewlett-Packard Company</Company>
  <LinksUpToDate>false</LinksUpToDate>
  <CharactersWithSpaces>128128</CharactersWithSpaces>
  <SharedDoc>false</SharedDoc>
  <HLinks>
    <vt:vector size="156" baseType="variant">
      <vt:variant>
        <vt:i4>5505104</vt:i4>
      </vt:variant>
      <vt:variant>
        <vt:i4>150</vt:i4>
      </vt:variant>
      <vt:variant>
        <vt:i4>0</vt:i4>
      </vt:variant>
      <vt:variant>
        <vt:i4>5</vt:i4>
      </vt:variant>
      <vt:variant>
        <vt:lpwstr>http://www.natura2000.si/natura-2000/life-ip-natura-si/rezultati/</vt:lpwstr>
      </vt:variant>
      <vt:variant>
        <vt:lpwstr/>
      </vt:variant>
      <vt:variant>
        <vt:i4>5505104</vt:i4>
      </vt:variant>
      <vt:variant>
        <vt:i4>147</vt:i4>
      </vt:variant>
      <vt:variant>
        <vt:i4>0</vt:i4>
      </vt:variant>
      <vt:variant>
        <vt:i4>5</vt:i4>
      </vt:variant>
      <vt:variant>
        <vt:lpwstr>http://www.natura2000.si/natura-2000/life-ip-natura-si/rezultati/</vt:lpwstr>
      </vt:variant>
      <vt:variant>
        <vt:lpwstr/>
      </vt:variant>
      <vt:variant>
        <vt:i4>1900596</vt:i4>
      </vt:variant>
      <vt:variant>
        <vt:i4>140</vt:i4>
      </vt:variant>
      <vt:variant>
        <vt:i4>0</vt:i4>
      </vt:variant>
      <vt:variant>
        <vt:i4>5</vt:i4>
      </vt:variant>
      <vt:variant>
        <vt:lpwstr/>
      </vt:variant>
      <vt:variant>
        <vt:lpwstr>_Toc79665702</vt:lpwstr>
      </vt:variant>
      <vt:variant>
        <vt:i4>1966132</vt:i4>
      </vt:variant>
      <vt:variant>
        <vt:i4>134</vt:i4>
      </vt:variant>
      <vt:variant>
        <vt:i4>0</vt:i4>
      </vt:variant>
      <vt:variant>
        <vt:i4>5</vt:i4>
      </vt:variant>
      <vt:variant>
        <vt:lpwstr/>
      </vt:variant>
      <vt:variant>
        <vt:lpwstr>_Toc79665701</vt:lpwstr>
      </vt:variant>
      <vt:variant>
        <vt:i4>2031668</vt:i4>
      </vt:variant>
      <vt:variant>
        <vt:i4>128</vt:i4>
      </vt:variant>
      <vt:variant>
        <vt:i4>0</vt:i4>
      </vt:variant>
      <vt:variant>
        <vt:i4>5</vt:i4>
      </vt:variant>
      <vt:variant>
        <vt:lpwstr/>
      </vt:variant>
      <vt:variant>
        <vt:lpwstr>_Toc79665700</vt:lpwstr>
      </vt:variant>
      <vt:variant>
        <vt:i4>1507389</vt:i4>
      </vt:variant>
      <vt:variant>
        <vt:i4>122</vt:i4>
      </vt:variant>
      <vt:variant>
        <vt:i4>0</vt:i4>
      </vt:variant>
      <vt:variant>
        <vt:i4>5</vt:i4>
      </vt:variant>
      <vt:variant>
        <vt:lpwstr/>
      </vt:variant>
      <vt:variant>
        <vt:lpwstr>_Toc79665699</vt:lpwstr>
      </vt:variant>
      <vt:variant>
        <vt:i4>1441853</vt:i4>
      </vt:variant>
      <vt:variant>
        <vt:i4>116</vt:i4>
      </vt:variant>
      <vt:variant>
        <vt:i4>0</vt:i4>
      </vt:variant>
      <vt:variant>
        <vt:i4>5</vt:i4>
      </vt:variant>
      <vt:variant>
        <vt:lpwstr/>
      </vt:variant>
      <vt:variant>
        <vt:lpwstr>_Toc79665698</vt:lpwstr>
      </vt:variant>
      <vt:variant>
        <vt:i4>1638461</vt:i4>
      </vt:variant>
      <vt:variant>
        <vt:i4>110</vt:i4>
      </vt:variant>
      <vt:variant>
        <vt:i4>0</vt:i4>
      </vt:variant>
      <vt:variant>
        <vt:i4>5</vt:i4>
      </vt:variant>
      <vt:variant>
        <vt:lpwstr/>
      </vt:variant>
      <vt:variant>
        <vt:lpwstr>_Toc79665697</vt:lpwstr>
      </vt:variant>
      <vt:variant>
        <vt:i4>1572925</vt:i4>
      </vt:variant>
      <vt:variant>
        <vt:i4>104</vt:i4>
      </vt:variant>
      <vt:variant>
        <vt:i4>0</vt:i4>
      </vt:variant>
      <vt:variant>
        <vt:i4>5</vt:i4>
      </vt:variant>
      <vt:variant>
        <vt:lpwstr/>
      </vt:variant>
      <vt:variant>
        <vt:lpwstr>_Toc79665696</vt:lpwstr>
      </vt:variant>
      <vt:variant>
        <vt:i4>1769533</vt:i4>
      </vt:variant>
      <vt:variant>
        <vt:i4>98</vt:i4>
      </vt:variant>
      <vt:variant>
        <vt:i4>0</vt:i4>
      </vt:variant>
      <vt:variant>
        <vt:i4>5</vt:i4>
      </vt:variant>
      <vt:variant>
        <vt:lpwstr/>
      </vt:variant>
      <vt:variant>
        <vt:lpwstr>_Toc79665695</vt:lpwstr>
      </vt:variant>
      <vt:variant>
        <vt:i4>1703997</vt:i4>
      </vt:variant>
      <vt:variant>
        <vt:i4>92</vt:i4>
      </vt:variant>
      <vt:variant>
        <vt:i4>0</vt:i4>
      </vt:variant>
      <vt:variant>
        <vt:i4>5</vt:i4>
      </vt:variant>
      <vt:variant>
        <vt:lpwstr/>
      </vt:variant>
      <vt:variant>
        <vt:lpwstr>_Toc79665694</vt:lpwstr>
      </vt:variant>
      <vt:variant>
        <vt:i4>1900605</vt:i4>
      </vt:variant>
      <vt:variant>
        <vt:i4>86</vt:i4>
      </vt:variant>
      <vt:variant>
        <vt:i4>0</vt:i4>
      </vt:variant>
      <vt:variant>
        <vt:i4>5</vt:i4>
      </vt:variant>
      <vt:variant>
        <vt:lpwstr/>
      </vt:variant>
      <vt:variant>
        <vt:lpwstr>_Toc79665693</vt:lpwstr>
      </vt:variant>
      <vt:variant>
        <vt:i4>1835069</vt:i4>
      </vt:variant>
      <vt:variant>
        <vt:i4>80</vt:i4>
      </vt:variant>
      <vt:variant>
        <vt:i4>0</vt:i4>
      </vt:variant>
      <vt:variant>
        <vt:i4>5</vt:i4>
      </vt:variant>
      <vt:variant>
        <vt:lpwstr/>
      </vt:variant>
      <vt:variant>
        <vt:lpwstr>_Toc79665692</vt:lpwstr>
      </vt:variant>
      <vt:variant>
        <vt:i4>2031677</vt:i4>
      </vt:variant>
      <vt:variant>
        <vt:i4>74</vt:i4>
      </vt:variant>
      <vt:variant>
        <vt:i4>0</vt:i4>
      </vt:variant>
      <vt:variant>
        <vt:i4>5</vt:i4>
      </vt:variant>
      <vt:variant>
        <vt:lpwstr/>
      </vt:variant>
      <vt:variant>
        <vt:lpwstr>_Toc79665691</vt:lpwstr>
      </vt:variant>
      <vt:variant>
        <vt:i4>1966141</vt:i4>
      </vt:variant>
      <vt:variant>
        <vt:i4>68</vt:i4>
      </vt:variant>
      <vt:variant>
        <vt:i4>0</vt:i4>
      </vt:variant>
      <vt:variant>
        <vt:i4>5</vt:i4>
      </vt:variant>
      <vt:variant>
        <vt:lpwstr/>
      </vt:variant>
      <vt:variant>
        <vt:lpwstr>_Toc79665690</vt:lpwstr>
      </vt:variant>
      <vt:variant>
        <vt:i4>1507388</vt:i4>
      </vt:variant>
      <vt:variant>
        <vt:i4>62</vt:i4>
      </vt:variant>
      <vt:variant>
        <vt:i4>0</vt:i4>
      </vt:variant>
      <vt:variant>
        <vt:i4>5</vt:i4>
      </vt:variant>
      <vt:variant>
        <vt:lpwstr/>
      </vt:variant>
      <vt:variant>
        <vt:lpwstr>_Toc79665689</vt:lpwstr>
      </vt:variant>
      <vt:variant>
        <vt:i4>1441852</vt:i4>
      </vt:variant>
      <vt:variant>
        <vt:i4>56</vt:i4>
      </vt:variant>
      <vt:variant>
        <vt:i4>0</vt:i4>
      </vt:variant>
      <vt:variant>
        <vt:i4>5</vt:i4>
      </vt:variant>
      <vt:variant>
        <vt:lpwstr/>
      </vt:variant>
      <vt:variant>
        <vt:lpwstr>_Toc79665688</vt:lpwstr>
      </vt:variant>
      <vt:variant>
        <vt:i4>1638460</vt:i4>
      </vt:variant>
      <vt:variant>
        <vt:i4>50</vt:i4>
      </vt:variant>
      <vt:variant>
        <vt:i4>0</vt:i4>
      </vt:variant>
      <vt:variant>
        <vt:i4>5</vt:i4>
      </vt:variant>
      <vt:variant>
        <vt:lpwstr/>
      </vt:variant>
      <vt:variant>
        <vt:lpwstr>_Toc79665687</vt:lpwstr>
      </vt:variant>
      <vt:variant>
        <vt:i4>1572924</vt:i4>
      </vt:variant>
      <vt:variant>
        <vt:i4>44</vt:i4>
      </vt:variant>
      <vt:variant>
        <vt:i4>0</vt:i4>
      </vt:variant>
      <vt:variant>
        <vt:i4>5</vt:i4>
      </vt:variant>
      <vt:variant>
        <vt:lpwstr/>
      </vt:variant>
      <vt:variant>
        <vt:lpwstr>_Toc79665686</vt:lpwstr>
      </vt:variant>
      <vt:variant>
        <vt:i4>1769532</vt:i4>
      </vt:variant>
      <vt:variant>
        <vt:i4>38</vt:i4>
      </vt:variant>
      <vt:variant>
        <vt:i4>0</vt:i4>
      </vt:variant>
      <vt:variant>
        <vt:i4>5</vt:i4>
      </vt:variant>
      <vt:variant>
        <vt:lpwstr/>
      </vt:variant>
      <vt:variant>
        <vt:lpwstr>_Toc79665685</vt:lpwstr>
      </vt:variant>
      <vt:variant>
        <vt:i4>1703996</vt:i4>
      </vt:variant>
      <vt:variant>
        <vt:i4>32</vt:i4>
      </vt:variant>
      <vt:variant>
        <vt:i4>0</vt:i4>
      </vt:variant>
      <vt:variant>
        <vt:i4>5</vt:i4>
      </vt:variant>
      <vt:variant>
        <vt:lpwstr/>
      </vt:variant>
      <vt:variant>
        <vt:lpwstr>_Toc79665684</vt:lpwstr>
      </vt:variant>
      <vt:variant>
        <vt:i4>1900604</vt:i4>
      </vt:variant>
      <vt:variant>
        <vt:i4>26</vt:i4>
      </vt:variant>
      <vt:variant>
        <vt:i4>0</vt:i4>
      </vt:variant>
      <vt:variant>
        <vt:i4>5</vt:i4>
      </vt:variant>
      <vt:variant>
        <vt:lpwstr/>
      </vt:variant>
      <vt:variant>
        <vt:lpwstr>_Toc79665683</vt:lpwstr>
      </vt:variant>
      <vt:variant>
        <vt:i4>1835068</vt:i4>
      </vt:variant>
      <vt:variant>
        <vt:i4>20</vt:i4>
      </vt:variant>
      <vt:variant>
        <vt:i4>0</vt:i4>
      </vt:variant>
      <vt:variant>
        <vt:i4>5</vt:i4>
      </vt:variant>
      <vt:variant>
        <vt:lpwstr/>
      </vt:variant>
      <vt:variant>
        <vt:lpwstr>_Toc79665682</vt:lpwstr>
      </vt:variant>
      <vt:variant>
        <vt:i4>2031676</vt:i4>
      </vt:variant>
      <vt:variant>
        <vt:i4>14</vt:i4>
      </vt:variant>
      <vt:variant>
        <vt:i4>0</vt:i4>
      </vt:variant>
      <vt:variant>
        <vt:i4>5</vt:i4>
      </vt:variant>
      <vt:variant>
        <vt:lpwstr/>
      </vt:variant>
      <vt:variant>
        <vt:lpwstr>_Toc79665681</vt:lpwstr>
      </vt:variant>
      <vt:variant>
        <vt:i4>1966140</vt:i4>
      </vt:variant>
      <vt:variant>
        <vt:i4>8</vt:i4>
      </vt:variant>
      <vt:variant>
        <vt:i4>0</vt:i4>
      </vt:variant>
      <vt:variant>
        <vt:i4>5</vt:i4>
      </vt:variant>
      <vt:variant>
        <vt:lpwstr/>
      </vt:variant>
      <vt:variant>
        <vt:lpwstr>_Toc79665680</vt:lpwstr>
      </vt:variant>
      <vt:variant>
        <vt:i4>1507379</vt:i4>
      </vt:variant>
      <vt:variant>
        <vt:i4>2</vt:i4>
      </vt:variant>
      <vt:variant>
        <vt:i4>0</vt:i4>
      </vt:variant>
      <vt:variant>
        <vt:i4>5</vt:i4>
      </vt:variant>
      <vt:variant>
        <vt:lpwstr/>
      </vt:variant>
      <vt:variant>
        <vt:lpwstr>_Toc79665679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MOP_Krovno porocilo</dc:title>
  <dc:creator>uporabnik</dc:creator>
  <cp:lastModifiedBy>Nino Kirbiš</cp:lastModifiedBy>
  <cp:revision>9</cp:revision>
  <cp:lastPrinted>2022-07-15T12:44:00Z</cp:lastPrinted>
  <dcterms:created xsi:type="dcterms:W3CDTF">2025-09-03T11:45:00Z</dcterms:created>
  <dcterms:modified xsi:type="dcterms:W3CDTF">2025-11-06T15:25:00Z</dcterms:modified>
</cp:coreProperties>
</file>