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B2F1" w14:textId="1301F71F" w:rsidR="005C081B" w:rsidRPr="006578E8" w:rsidRDefault="00962C1D" w:rsidP="006578E8">
      <w:pPr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b/>
          <w:bCs/>
          <w:sz w:val="20"/>
          <w:szCs w:val="20"/>
        </w:rPr>
        <w:t>Republika Slovenija, Vlada RS</w:t>
      </w:r>
      <w:r w:rsidRPr="006578E8">
        <w:rPr>
          <w:rFonts w:ascii="Arial" w:hAnsi="Arial" w:cs="Arial"/>
          <w:sz w:val="20"/>
          <w:szCs w:val="20"/>
        </w:rPr>
        <w:t xml:space="preserve">, Gregorčičeva 20, 1000 Ljubljana, ki jo po pooblastilu zastopa </w:t>
      </w:r>
    </w:p>
    <w:p w14:paraId="4DD98494" w14:textId="128C54F5" w:rsidR="005C081B" w:rsidRPr="006578E8" w:rsidRDefault="00C04672" w:rsidP="006578E8">
      <w:pPr>
        <w:spacing w:after="0" w:line="276" w:lineRule="auto"/>
        <w:ind w:left="0" w:right="216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Andreja Katič</w:t>
      </w:r>
      <w:r w:rsidR="00962C1D" w:rsidRPr="006578E8">
        <w:rPr>
          <w:rFonts w:ascii="Arial" w:hAnsi="Arial" w:cs="Arial"/>
          <w:sz w:val="20"/>
          <w:szCs w:val="20"/>
        </w:rPr>
        <w:t xml:space="preserve">, ministrica za pravosodje (v nadaljevanju: </w:t>
      </w:r>
      <w:r w:rsidR="00962C1D" w:rsidRPr="006578E8">
        <w:rPr>
          <w:rFonts w:ascii="Arial" w:hAnsi="Arial" w:cs="Arial"/>
          <w:b/>
          <w:bCs/>
          <w:sz w:val="20"/>
          <w:szCs w:val="20"/>
        </w:rPr>
        <w:t>ustanovitelj</w:t>
      </w:r>
      <w:r w:rsidR="00962C1D" w:rsidRPr="006578E8">
        <w:rPr>
          <w:rFonts w:ascii="Arial" w:hAnsi="Arial" w:cs="Arial"/>
          <w:sz w:val="20"/>
          <w:szCs w:val="20"/>
        </w:rPr>
        <w:t>),</w:t>
      </w:r>
    </w:p>
    <w:p w14:paraId="081EF576" w14:textId="0EDAF86E" w:rsidR="006578E8" w:rsidRDefault="00962C1D" w:rsidP="006578E8">
      <w:pPr>
        <w:spacing w:after="0" w:line="276" w:lineRule="auto"/>
        <w:ind w:left="0" w:right="6250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ID za DDV: S</w:t>
      </w:r>
      <w:r w:rsidR="006578E8">
        <w:rPr>
          <w:rFonts w:ascii="Arial" w:hAnsi="Arial" w:cs="Arial"/>
          <w:sz w:val="20"/>
          <w:szCs w:val="20"/>
        </w:rPr>
        <w:t>I</w:t>
      </w:r>
      <w:r w:rsidRPr="006578E8">
        <w:rPr>
          <w:rFonts w:ascii="Arial" w:hAnsi="Arial" w:cs="Arial"/>
          <w:sz w:val="20"/>
          <w:szCs w:val="20"/>
        </w:rPr>
        <w:t>32179090</w:t>
      </w:r>
    </w:p>
    <w:p w14:paraId="2CC00CBB" w14:textId="4B72A489" w:rsidR="005C081B" w:rsidRPr="006578E8" w:rsidRDefault="00962C1D" w:rsidP="006578E8">
      <w:pPr>
        <w:spacing w:after="0" w:line="276" w:lineRule="auto"/>
        <w:ind w:left="0" w:right="6250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matična številka: 2399237000</w:t>
      </w:r>
    </w:p>
    <w:p w14:paraId="23F00E49" w14:textId="77777777" w:rsidR="006578E8" w:rsidRDefault="006578E8" w:rsidP="006578E8">
      <w:pPr>
        <w:spacing w:after="0" w:line="276" w:lineRule="auto"/>
        <w:ind w:left="29" w:right="216"/>
        <w:rPr>
          <w:rFonts w:ascii="Arial" w:hAnsi="Arial" w:cs="Arial"/>
          <w:sz w:val="20"/>
          <w:szCs w:val="20"/>
        </w:rPr>
      </w:pPr>
    </w:p>
    <w:p w14:paraId="5EB51BC7" w14:textId="5B198E4C" w:rsidR="005C081B" w:rsidRPr="006578E8" w:rsidRDefault="006578E8" w:rsidP="006578E8">
      <w:pPr>
        <w:spacing w:after="0" w:line="276" w:lineRule="auto"/>
        <w:ind w:left="29" w:righ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62C1D" w:rsidRPr="006578E8">
        <w:rPr>
          <w:rFonts w:ascii="Arial" w:hAnsi="Arial" w:cs="Arial"/>
          <w:sz w:val="20"/>
          <w:szCs w:val="20"/>
        </w:rPr>
        <w:t>n</w:t>
      </w:r>
    </w:p>
    <w:p w14:paraId="19561CC3" w14:textId="77777777" w:rsidR="006578E8" w:rsidRPr="006578E8" w:rsidRDefault="006578E8" w:rsidP="006578E8">
      <w:pPr>
        <w:spacing w:after="0" w:line="276" w:lineRule="auto"/>
        <w:ind w:left="29" w:right="216"/>
        <w:rPr>
          <w:rFonts w:ascii="Arial" w:hAnsi="Arial" w:cs="Arial"/>
          <w:sz w:val="20"/>
          <w:szCs w:val="20"/>
        </w:rPr>
      </w:pPr>
    </w:p>
    <w:p w14:paraId="5C341111" w14:textId="77777777" w:rsidR="00FA7429" w:rsidRDefault="00962C1D" w:rsidP="006578E8">
      <w:pPr>
        <w:spacing w:after="0" w:line="276" w:lineRule="auto"/>
        <w:ind w:left="24" w:hanging="10"/>
        <w:jc w:val="left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b/>
          <w:bCs/>
          <w:sz w:val="20"/>
          <w:szCs w:val="20"/>
        </w:rPr>
        <w:t>Javni zavod Študijski center za narodno spravo</w:t>
      </w:r>
      <w:r w:rsidRPr="006578E8">
        <w:rPr>
          <w:rFonts w:ascii="Arial" w:hAnsi="Arial" w:cs="Arial"/>
          <w:sz w:val="20"/>
          <w:szCs w:val="20"/>
        </w:rPr>
        <w:t xml:space="preserve">, Tivolska 42, 1000 Ljubljana, ki ga zastopa </w:t>
      </w:r>
    </w:p>
    <w:p w14:paraId="06890A07" w14:textId="3FA79610" w:rsidR="005C081B" w:rsidRPr="006578E8" w:rsidRDefault="00962C1D" w:rsidP="00FA7429">
      <w:pPr>
        <w:spacing w:after="0" w:line="276" w:lineRule="auto"/>
        <w:ind w:left="24" w:hanging="10"/>
        <w:jc w:val="left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dr</w:t>
      </w:r>
      <w:r w:rsidRPr="006578E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1BBAC8" wp14:editId="38D9792D">
            <wp:extent cx="18287" cy="18293"/>
            <wp:effectExtent l="0" t="0" r="0" b="0"/>
            <wp:docPr id="1637" name="Picture 1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Picture 16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429">
        <w:rPr>
          <w:rFonts w:ascii="Arial" w:hAnsi="Arial" w:cs="Arial"/>
          <w:sz w:val="20"/>
          <w:szCs w:val="20"/>
        </w:rPr>
        <w:t xml:space="preserve"> </w:t>
      </w:r>
      <w:r w:rsidRPr="006578E8">
        <w:rPr>
          <w:rFonts w:ascii="Arial" w:hAnsi="Arial" w:cs="Arial"/>
          <w:sz w:val="20"/>
          <w:szCs w:val="20"/>
        </w:rPr>
        <w:t>Tomaž Ivešić</w:t>
      </w:r>
      <w:r w:rsidR="001D1647" w:rsidRPr="006578E8">
        <w:rPr>
          <w:rFonts w:ascii="Arial" w:hAnsi="Arial" w:cs="Arial"/>
          <w:sz w:val="20"/>
          <w:szCs w:val="20"/>
        </w:rPr>
        <w:t xml:space="preserve">, </w:t>
      </w:r>
      <w:r w:rsidRPr="006578E8">
        <w:rPr>
          <w:rFonts w:ascii="Arial" w:hAnsi="Arial" w:cs="Arial"/>
          <w:sz w:val="20"/>
          <w:szCs w:val="20"/>
        </w:rPr>
        <w:t xml:space="preserve">direktor (v nadaljevanju: </w:t>
      </w:r>
      <w:r w:rsidRPr="006578E8">
        <w:rPr>
          <w:rFonts w:ascii="Arial" w:hAnsi="Arial" w:cs="Arial"/>
          <w:b/>
          <w:bCs/>
          <w:sz w:val="20"/>
          <w:szCs w:val="20"/>
        </w:rPr>
        <w:t>javni zavod</w:t>
      </w:r>
      <w:r w:rsidRPr="006578E8">
        <w:rPr>
          <w:rFonts w:ascii="Arial" w:hAnsi="Arial" w:cs="Arial"/>
          <w:sz w:val="20"/>
          <w:szCs w:val="20"/>
        </w:rPr>
        <w:t>),</w:t>
      </w:r>
    </w:p>
    <w:p w14:paraId="05EB517F" w14:textId="77777777" w:rsidR="006578E8" w:rsidRPr="00FA7429" w:rsidRDefault="00962C1D" w:rsidP="006578E8">
      <w:pPr>
        <w:spacing w:after="0" w:line="276" w:lineRule="auto"/>
        <w:ind w:left="24" w:right="6269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 xml:space="preserve">ID za DDV: </w:t>
      </w:r>
      <w:r w:rsidRPr="00FA7429">
        <w:rPr>
          <w:rFonts w:ascii="Arial" w:hAnsi="Arial" w:cs="Arial"/>
          <w:sz w:val="20"/>
          <w:szCs w:val="20"/>
        </w:rPr>
        <w:t>S</w:t>
      </w:r>
      <w:r w:rsidR="006578E8" w:rsidRPr="00FA7429">
        <w:rPr>
          <w:rFonts w:ascii="Arial" w:hAnsi="Arial" w:cs="Arial"/>
          <w:sz w:val="20"/>
          <w:szCs w:val="20"/>
        </w:rPr>
        <w:t>I</w:t>
      </w:r>
      <w:r w:rsidRPr="00FA7429">
        <w:rPr>
          <w:rFonts w:ascii="Arial" w:hAnsi="Arial" w:cs="Arial"/>
          <w:sz w:val="20"/>
          <w:szCs w:val="20"/>
        </w:rPr>
        <w:t>71180079</w:t>
      </w:r>
    </w:p>
    <w:p w14:paraId="52524FE3" w14:textId="48C342ED" w:rsidR="005C081B" w:rsidRDefault="00962C1D" w:rsidP="006578E8">
      <w:pPr>
        <w:spacing w:after="0" w:line="276" w:lineRule="auto"/>
        <w:ind w:left="24" w:right="6269"/>
        <w:rPr>
          <w:rFonts w:ascii="Arial" w:hAnsi="Arial" w:cs="Arial"/>
          <w:sz w:val="20"/>
          <w:szCs w:val="20"/>
        </w:rPr>
      </w:pPr>
      <w:r w:rsidRPr="00FA7429">
        <w:rPr>
          <w:rFonts w:ascii="Arial" w:hAnsi="Arial" w:cs="Arial"/>
          <w:sz w:val="20"/>
          <w:szCs w:val="20"/>
        </w:rPr>
        <w:t>matična št. 3325369000</w:t>
      </w:r>
    </w:p>
    <w:p w14:paraId="0DCF2904" w14:textId="77777777" w:rsidR="006578E8" w:rsidRPr="006578E8" w:rsidRDefault="006578E8" w:rsidP="006578E8">
      <w:pPr>
        <w:spacing w:after="0" w:line="276" w:lineRule="auto"/>
        <w:ind w:left="24" w:right="6269"/>
        <w:rPr>
          <w:rFonts w:ascii="Arial" w:hAnsi="Arial" w:cs="Arial"/>
          <w:sz w:val="20"/>
          <w:szCs w:val="20"/>
        </w:rPr>
      </w:pPr>
    </w:p>
    <w:p w14:paraId="3ACF8AC9" w14:textId="77777777" w:rsidR="005C081B" w:rsidRDefault="00962C1D" w:rsidP="006578E8">
      <w:pPr>
        <w:spacing w:after="0" w:line="276" w:lineRule="auto"/>
        <w:ind w:left="14" w:right="216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sklepata naslednji</w:t>
      </w:r>
    </w:p>
    <w:p w14:paraId="7BF135B6" w14:textId="77777777" w:rsidR="006578E8" w:rsidRDefault="006578E8" w:rsidP="006578E8">
      <w:pPr>
        <w:spacing w:after="0" w:line="276" w:lineRule="auto"/>
        <w:ind w:left="14" w:right="216"/>
        <w:rPr>
          <w:rFonts w:ascii="Arial" w:hAnsi="Arial" w:cs="Arial"/>
          <w:sz w:val="20"/>
          <w:szCs w:val="20"/>
        </w:rPr>
      </w:pPr>
    </w:p>
    <w:p w14:paraId="61D0500D" w14:textId="77777777" w:rsidR="006578E8" w:rsidRPr="006578E8" w:rsidRDefault="006578E8" w:rsidP="006578E8">
      <w:pPr>
        <w:spacing w:after="0" w:line="276" w:lineRule="auto"/>
        <w:ind w:left="14" w:right="216"/>
        <w:rPr>
          <w:rFonts w:ascii="Arial" w:hAnsi="Arial" w:cs="Arial"/>
          <w:sz w:val="20"/>
          <w:szCs w:val="20"/>
        </w:rPr>
      </w:pPr>
    </w:p>
    <w:p w14:paraId="470C1A42" w14:textId="402BA1C1" w:rsidR="005C081B" w:rsidRPr="00FA7429" w:rsidRDefault="00962C1D" w:rsidP="006578E8">
      <w:pPr>
        <w:spacing w:after="0" w:line="276" w:lineRule="auto"/>
        <w:ind w:left="1387" w:right="1406" w:hanging="10"/>
        <w:jc w:val="center"/>
        <w:rPr>
          <w:rFonts w:ascii="Arial" w:hAnsi="Arial" w:cs="Arial"/>
          <w:b/>
          <w:bCs/>
          <w:sz w:val="20"/>
          <w:szCs w:val="20"/>
        </w:rPr>
      </w:pPr>
      <w:r w:rsidRPr="00FA7429">
        <w:rPr>
          <w:rFonts w:ascii="Arial" w:hAnsi="Arial" w:cs="Arial"/>
          <w:b/>
          <w:bCs/>
          <w:sz w:val="20"/>
          <w:szCs w:val="20"/>
        </w:rPr>
        <w:t xml:space="preserve">ANEKS ŠT. </w:t>
      </w:r>
      <w:r w:rsidR="00C04672" w:rsidRPr="00FA7429">
        <w:rPr>
          <w:rFonts w:ascii="Arial" w:hAnsi="Arial" w:cs="Arial"/>
          <w:b/>
          <w:bCs/>
          <w:sz w:val="20"/>
          <w:szCs w:val="20"/>
        </w:rPr>
        <w:t>2</w:t>
      </w:r>
      <w:r w:rsidRPr="00FA7429">
        <w:rPr>
          <w:rFonts w:ascii="Arial" w:hAnsi="Arial" w:cs="Arial"/>
          <w:b/>
          <w:bCs/>
          <w:sz w:val="20"/>
          <w:szCs w:val="20"/>
        </w:rPr>
        <w:t xml:space="preserve"> </w:t>
      </w:r>
      <w:r w:rsidR="006578E8" w:rsidRPr="00FA7429">
        <w:rPr>
          <w:rFonts w:ascii="Arial" w:hAnsi="Arial" w:cs="Arial"/>
          <w:b/>
          <w:bCs/>
          <w:sz w:val="20"/>
          <w:szCs w:val="20"/>
        </w:rPr>
        <w:t>K</w:t>
      </w:r>
      <w:r w:rsidRPr="00FA7429">
        <w:rPr>
          <w:rFonts w:ascii="Arial" w:hAnsi="Arial" w:cs="Arial"/>
          <w:b/>
          <w:bCs/>
          <w:sz w:val="20"/>
          <w:szCs w:val="20"/>
        </w:rPr>
        <w:t xml:space="preserve"> POGODBI </w:t>
      </w:r>
      <w:r w:rsidR="006578E8" w:rsidRPr="00FA7429">
        <w:rPr>
          <w:rFonts w:ascii="Arial" w:hAnsi="Arial" w:cs="Arial"/>
          <w:b/>
          <w:bCs/>
          <w:sz w:val="20"/>
          <w:szCs w:val="20"/>
        </w:rPr>
        <w:t>št</w:t>
      </w:r>
      <w:r w:rsidRPr="00FA7429">
        <w:rPr>
          <w:rFonts w:ascii="Arial" w:hAnsi="Arial" w:cs="Arial"/>
          <w:b/>
          <w:bCs/>
          <w:sz w:val="20"/>
          <w:szCs w:val="20"/>
        </w:rPr>
        <w:t>. C2011-09-950501 o financiranju Javnega zavoda Študijski center za narodno spravo</w:t>
      </w:r>
    </w:p>
    <w:p w14:paraId="6383BEC5" w14:textId="77777777" w:rsidR="006578E8" w:rsidRDefault="006578E8" w:rsidP="006578E8">
      <w:pPr>
        <w:spacing w:after="0" w:line="276" w:lineRule="auto"/>
        <w:ind w:left="1387" w:right="1406" w:hanging="10"/>
        <w:jc w:val="center"/>
        <w:rPr>
          <w:rFonts w:ascii="Arial" w:hAnsi="Arial" w:cs="Arial"/>
          <w:sz w:val="20"/>
          <w:szCs w:val="20"/>
        </w:rPr>
      </w:pPr>
    </w:p>
    <w:p w14:paraId="6B7C3683" w14:textId="77777777" w:rsidR="006578E8" w:rsidRPr="006578E8" w:rsidRDefault="006578E8" w:rsidP="006578E8">
      <w:pPr>
        <w:spacing w:after="0" w:line="276" w:lineRule="auto"/>
        <w:ind w:left="1387" w:right="1406" w:hanging="10"/>
        <w:jc w:val="center"/>
        <w:rPr>
          <w:rFonts w:ascii="Arial" w:hAnsi="Arial" w:cs="Arial"/>
          <w:sz w:val="20"/>
          <w:szCs w:val="20"/>
        </w:rPr>
      </w:pPr>
    </w:p>
    <w:p w14:paraId="36583CA1" w14:textId="77777777" w:rsidR="005C081B" w:rsidRPr="00FA7429" w:rsidRDefault="00962C1D" w:rsidP="006578E8">
      <w:pPr>
        <w:pStyle w:val="Naslov1"/>
        <w:spacing w:line="276" w:lineRule="auto"/>
        <w:ind w:left="1387" w:right="1411"/>
        <w:rPr>
          <w:rFonts w:ascii="Arial" w:hAnsi="Arial" w:cs="Arial"/>
          <w:b/>
          <w:bCs/>
          <w:sz w:val="20"/>
          <w:szCs w:val="20"/>
        </w:rPr>
      </w:pPr>
      <w:r w:rsidRPr="00FA7429">
        <w:rPr>
          <w:rFonts w:ascii="Arial" w:hAnsi="Arial" w:cs="Arial"/>
          <w:b/>
          <w:bCs/>
          <w:sz w:val="20"/>
          <w:szCs w:val="20"/>
        </w:rPr>
        <w:t>1. člen</w:t>
      </w:r>
    </w:p>
    <w:p w14:paraId="721AC07B" w14:textId="28A8E5A3" w:rsidR="005C081B" w:rsidRPr="006578E8" w:rsidRDefault="00962C1D" w:rsidP="006578E8">
      <w:pPr>
        <w:spacing w:after="0" w:line="276" w:lineRule="auto"/>
        <w:ind w:left="0" w:right="216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Pogodbeni stranki uvodoma ugotavljata:</w:t>
      </w:r>
    </w:p>
    <w:p w14:paraId="757D0CC2" w14:textId="0F94A5CF" w:rsidR="006578E8" w:rsidRDefault="006578E8" w:rsidP="006578E8">
      <w:pPr>
        <w:spacing w:after="0" w:line="276" w:lineRule="auto"/>
        <w:ind w:left="-29" w:right="34"/>
        <w:rPr>
          <w:rFonts w:ascii="Arial" w:hAnsi="Arial" w:cs="Arial"/>
          <w:sz w:val="20"/>
          <w:szCs w:val="20"/>
        </w:rPr>
      </w:pPr>
      <w:r>
        <w:t>-</w:t>
      </w:r>
      <w:r w:rsidR="00962C1D" w:rsidRPr="006578E8">
        <w:rPr>
          <w:rFonts w:ascii="Arial" w:hAnsi="Arial" w:cs="Arial"/>
          <w:sz w:val="20"/>
          <w:szCs w:val="20"/>
        </w:rPr>
        <w:t xml:space="preserve"> </w:t>
      </w:r>
      <w:r w:rsidR="007C605A" w:rsidRPr="006578E8">
        <w:rPr>
          <w:rFonts w:ascii="Arial" w:hAnsi="Arial" w:cs="Arial"/>
          <w:sz w:val="20"/>
          <w:szCs w:val="20"/>
        </w:rPr>
        <w:t>da sta 29. 9. 2008 sklenili Pogodbo o financiranju javnega zavoda Študijski center za narodno spravo (v nadaljevanju: pogodba), katere predmet je ureditev medsebojnih pravic, obveznosti in odgovornosti pogodbenih strank glede financiranja in izvajanja dejavnosti javnega zavoda</w:t>
      </w:r>
      <w:r>
        <w:rPr>
          <w:rFonts w:ascii="Arial" w:hAnsi="Arial" w:cs="Arial"/>
          <w:sz w:val="20"/>
          <w:szCs w:val="20"/>
        </w:rPr>
        <w:t>;</w:t>
      </w:r>
    </w:p>
    <w:p w14:paraId="6CA5B729" w14:textId="528AFDD5" w:rsidR="006578E8" w:rsidRDefault="006578E8" w:rsidP="006578E8">
      <w:pPr>
        <w:spacing w:after="0" w:line="276" w:lineRule="auto"/>
        <w:ind w:left="-29"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62C1D" w:rsidRPr="006578E8">
        <w:rPr>
          <w:rFonts w:ascii="Arial" w:hAnsi="Arial" w:cs="Arial"/>
          <w:sz w:val="20"/>
          <w:szCs w:val="20"/>
        </w:rPr>
        <w:t>da sta</w:t>
      </w:r>
      <w:r w:rsidR="007C605A" w:rsidRPr="006578E8">
        <w:rPr>
          <w:rFonts w:ascii="Arial" w:hAnsi="Arial" w:cs="Arial"/>
          <w:sz w:val="20"/>
          <w:szCs w:val="20"/>
        </w:rPr>
        <w:t xml:space="preserve"> 12. 1. 2021 sklenili Aneks</w:t>
      </w:r>
      <w:r w:rsidR="00BD0539" w:rsidRPr="006578E8">
        <w:rPr>
          <w:rFonts w:ascii="Arial" w:hAnsi="Arial" w:cs="Arial"/>
          <w:sz w:val="20"/>
          <w:szCs w:val="20"/>
        </w:rPr>
        <w:t xml:space="preserve"> </w:t>
      </w:r>
      <w:r w:rsidR="007C605A" w:rsidRPr="006578E8">
        <w:rPr>
          <w:rFonts w:ascii="Arial" w:hAnsi="Arial" w:cs="Arial"/>
          <w:sz w:val="20"/>
          <w:szCs w:val="20"/>
        </w:rPr>
        <w:t xml:space="preserve">št. 1 </w:t>
      </w:r>
      <w:r>
        <w:rPr>
          <w:rFonts w:ascii="Arial" w:hAnsi="Arial" w:cs="Arial"/>
          <w:sz w:val="20"/>
          <w:szCs w:val="20"/>
        </w:rPr>
        <w:t>k</w:t>
      </w:r>
      <w:r w:rsidRPr="006578E8">
        <w:rPr>
          <w:rFonts w:ascii="Arial" w:hAnsi="Arial" w:cs="Arial"/>
          <w:sz w:val="20"/>
          <w:szCs w:val="20"/>
        </w:rPr>
        <w:t xml:space="preserve"> pogodbi št. C2011-09-950501 o financiranju Javnega zavoda Študijski center za narodno spravo</w:t>
      </w:r>
      <w:r w:rsidR="00962C1D" w:rsidRPr="006578E8">
        <w:rPr>
          <w:rFonts w:ascii="Arial" w:hAnsi="Arial" w:cs="Arial"/>
          <w:sz w:val="20"/>
          <w:szCs w:val="20"/>
        </w:rPr>
        <w:t xml:space="preserve">; </w:t>
      </w:r>
    </w:p>
    <w:p w14:paraId="07572047" w14:textId="1D417B02" w:rsidR="005C081B" w:rsidRDefault="006578E8" w:rsidP="006578E8">
      <w:pPr>
        <w:spacing w:after="0" w:line="276" w:lineRule="auto"/>
        <w:ind w:left="-29"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62C1D" w:rsidRPr="006578E8">
        <w:rPr>
          <w:rFonts w:ascii="Arial" w:hAnsi="Arial" w:cs="Arial"/>
          <w:sz w:val="20"/>
          <w:szCs w:val="20"/>
        </w:rPr>
        <w:t>da sklepata ta aneks z namenom</w:t>
      </w:r>
      <w:r w:rsidR="007C605A" w:rsidRPr="006578E8">
        <w:rPr>
          <w:rFonts w:ascii="Arial" w:hAnsi="Arial" w:cs="Arial"/>
          <w:sz w:val="20"/>
          <w:szCs w:val="20"/>
        </w:rPr>
        <w:t>, da se</w:t>
      </w:r>
      <w:r w:rsidR="00C3650F">
        <w:rPr>
          <w:rFonts w:ascii="Arial" w:hAnsi="Arial" w:cs="Arial"/>
          <w:sz w:val="20"/>
          <w:szCs w:val="20"/>
        </w:rPr>
        <w:t xml:space="preserve"> </w:t>
      </w:r>
      <w:r w:rsidR="00C3650F" w:rsidRPr="002E420A">
        <w:rPr>
          <w:rFonts w:ascii="Arial" w:hAnsi="Arial" w:cs="Arial"/>
          <w:sz w:val="20"/>
          <w:szCs w:val="20"/>
        </w:rPr>
        <w:t xml:space="preserve">poimenovanje delovnih mest v </w:t>
      </w:r>
      <w:r w:rsidR="00C3650F" w:rsidRPr="002E420A">
        <w:rPr>
          <w:rFonts w:ascii="Arial" w:hAnsi="Arial" w:cs="Arial"/>
          <w:color w:val="auto"/>
          <w:sz w:val="20"/>
          <w:szCs w:val="20"/>
        </w:rPr>
        <w:t>pogodbi</w:t>
      </w:r>
      <w:r w:rsidR="007C605A" w:rsidRPr="002E420A">
        <w:rPr>
          <w:rFonts w:ascii="Arial" w:hAnsi="Arial" w:cs="Arial"/>
          <w:color w:val="auto"/>
          <w:sz w:val="20"/>
          <w:szCs w:val="20"/>
        </w:rPr>
        <w:t xml:space="preserve"> uskladi</w:t>
      </w:r>
      <w:r w:rsidR="00BD0539" w:rsidRPr="002E420A">
        <w:rPr>
          <w:rFonts w:ascii="Arial" w:hAnsi="Arial" w:cs="Arial"/>
          <w:color w:val="auto"/>
          <w:sz w:val="20"/>
          <w:szCs w:val="20"/>
        </w:rPr>
        <w:t xml:space="preserve"> </w:t>
      </w:r>
      <w:r w:rsidR="00566F8A" w:rsidRPr="002E420A">
        <w:rPr>
          <w:rFonts w:ascii="Arial" w:hAnsi="Arial" w:cs="Arial"/>
          <w:color w:val="auto"/>
          <w:sz w:val="20"/>
          <w:szCs w:val="20"/>
        </w:rPr>
        <w:t xml:space="preserve">z </w:t>
      </w:r>
      <w:r w:rsidR="00F9081F" w:rsidRPr="002E420A">
        <w:rPr>
          <w:rFonts w:ascii="Arial" w:hAnsi="Arial" w:cs="Arial"/>
          <w:color w:val="auto"/>
          <w:sz w:val="20"/>
          <w:szCs w:val="20"/>
        </w:rPr>
        <w:t xml:space="preserve">novimi  predpisi s področja sistema plač v javnem sektorju, in sicer </w:t>
      </w:r>
      <w:r w:rsidR="00566F8A" w:rsidRPr="002E420A">
        <w:rPr>
          <w:rFonts w:ascii="Arial" w:hAnsi="Arial" w:cs="Arial"/>
          <w:color w:val="auto"/>
          <w:sz w:val="20"/>
          <w:szCs w:val="20"/>
        </w:rPr>
        <w:t>Aneksom h Kolektivni pogodbi za raziskovalno dejavnost</w:t>
      </w:r>
      <w:r w:rsidR="00FA7429" w:rsidRPr="002E420A">
        <w:rPr>
          <w:rFonts w:ascii="Arial" w:hAnsi="Arial" w:cs="Arial"/>
          <w:color w:val="auto"/>
          <w:sz w:val="20"/>
          <w:szCs w:val="20"/>
        </w:rPr>
        <w:t xml:space="preserve"> -</w:t>
      </w:r>
      <w:r w:rsidR="00566F8A" w:rsidRPr="002E420A">
        <w:rPr>
          <w:rFonts w:ascii="Arial" w:hAnsi="Arial" w:cs="Arial"/>
          <w:color w:val="auto"/>
          <w:sz w:val="20"/>
          <w:szCs w:val="20"/>
        </w:rPr>
        <w:t xml:space="preserve"> </w:t>
      </w:r>
      <w:r w:rsidR="00FA7429" w:rsidRPr="002E420A">
        <w:rPr>
          <w:rFonts w:ascii="Arial" w:hAnsi="Arial" w:cs="Arial"/>
          <w:color w:val="auto"/>
          <w:sz w:val="20"/>
          <w:szCs w:val="20"/>
        </w:rPr>
        <w:t xml:space="preserve">priloga 6 </w:t>
      </w:r>
      <w:r w:rsidR="00566F8A" w:rsidRPr="002E420A">
        <w:rPr>
          <w:rFonts w:ascii="Arial" w:hAnsi="Arial" w:cs="Arial"/>
          <w:color w:val="auto"/>
          <w:sz w:val="20"/>
          <w:szCs w:val="20"/>
        </w:rPr>
        <w:t xml:space="preserve">(Uradni list RS, št. 99/24 in 109/24 – </w:t>
      </w:r>
      <w:proofErr w:type="spellStart"/>
      <w:r w:rsidR="00566F8A" w:rsidRPr="002E420A">
        <w:rPr>
          <w:rFonts w:ascii="Arial" w:hAnsi="Arial" w:cs="Arial"/>
          <w:color w:val="auto"/>
          <w:sz w:val="20"/>
          <w:szCs w:val="20"/>
        </w:rPr>
        <w:t>popr</w:t>
      </w:r>
      <w:proofErr w:type="spellEnd"/>
      <w:r w:rsidR="00566F8A" w:rsidRPr="002E420A">
        <w:rPr>
          <w:rFonts w:ascii="Arial" w:hAnsi="Arial" w:cs="Arial"/>
          <w:color w:val="auto"/>
          <w:sz w:val="20"/>
          <w:szCs w:val="20"/>
        </w:rPr>
        <w:t>.)</w:t>
      </w:r>
      <w:r w:rsidR="00FA7429" w:rsidRPr="002E420A">
        <w:rPr>
          <w:rFonts w:ascii="Arial" w:hAnsi="Arial" w:cs="Arial"/>
          <w:color w:val="auto"/>
          <w:sz w:val="20"/>
          <w:szCs w:val="20"/>
        </w:rPr>
        <w:t xml:space="preserve"> in </w:t>
      </w:r>
      <w:r w:rsidR="00566F8A" w:rsidRPr="002E420A">
        <w:rPr>
          <w:rFonts w:ascii="Arial" w:hAnsi="Arial" w:cs="Arial"/>
          <w:color w:val="auto"/>
          <w:sz w:val="20"/>
          <w:szCs w:val="20"/>
        </w:rPr>
        <w:t xml:space="preserve">Uredbo o </w:t>
      </w:r>
      <w:r w:rsidR="00566F8A" w:rsidRPr="002E420A">
        <w:rPr>
          <w:rFonts w:ascii="Arial" w:hAnsi="Arial" w:cs="Arial"/>
          <w:sz w:val="20"/>
          <w:szCs w:val="20"/>
        </w:rPr>
        <w:t xml:space="preserve">plačah javnih uslužbencev plačne skupine B (Uradni list RS, št. 99/24 in 109/24), ki sta bila sprejeta na podlagi </w:t>
      </w:r>
      <w:r w:rsidR="007A3F42" w:rsidRPr="002E420A">
        <w:rPr>
          <w:rFonts w:ascii="Arial" w:hAnsi="Arial" w:cs="Arial"/>
          <w:sz w:val="20"/>
          <w:szCs w:val="20"/>
        </w:rPr>
        <w:t>Zakon</w:t>
      </w:r>
      <w:r w:rsidR="00566F8A" w:rsidRPr="002E420A">
        <w:rPr>
          <w:rFonts w:ascii="Arial" w:hAnsi="Arial" w:cs="Arial"/>
          <w:sz w:val="20"/>
          <w:szCs w:val="20"/>
        </w:rPr>
        <w:t>a</w:t>
      </w:r>
      <w:r w:rsidR="007A3F42" w:rsidRPr="002E420A">
        <w:rPr>
          <w:rFonts w:ascii="Arial" w:hAnsi="Arial" w:cs="Arial"/>
          <w:sz w:val="20"/>
          <w:szCs w:val="20"/>
        </w:rPr>
        <w:t xml:space="preserve"> o skupnih temeljih sistema plač v javnem sektorju (ZSTSPJS</w:t>
      </w:r>
      <w:r w:rsidR="00A23B94">
        <w:rPr>
          <w:rFonts w:ascii="Arial" w:hAnsi="Arial" w:cs="Arial"/>
          <w:sz w:val="20"/>
          <w:szCs w:val="20"/>
        </w:rPr>
        <w:t xml:space="preserve">, </w:t>
      </w:r>
      <w:r w:rsidR="007A3F42" w:rsidRPr="002E420A">
        <w:rPr>
          <w:rFonts w:ascii="Arial" w:hAnsi="Arial" w:cs="Arial"/>
          <w:sz w:val="20"/>
          <w:szCs w:val="20"/>
        </w:rPr>
        <w:t xml:space="preserve">Uradni list RS, št. </w:t>
      </w:r>
      <w:r w:rsidR="00DE766B" w:rsidRPr="002E420A">
        <w:rPr>
          <w:rFonts w:ascii="Arial" w:hAnsi="Arial" w:cs="Arial"/>
          <w:sz w:val="20"/>
          <w:szCs w:val="20"/>
        </w:rPr>
        <w:t>95/24)</w:t>
      </w:r>
      <w:r w:rsidR="00BD0539" w:rsidRPr="002E420A">
        <w:rPr>
          <w:rFonts w:ascii="Arial" w:hAnsi="Arial" w:cs="Arial"/>
          <w:sz w:val="20"/>
          <w:szCs w:val="20"/>
        </w:rPr>
        <w:t>.</w:t>
      </w:r>
    </w:p>
    <w:p w14:paraId="2CBB29AD" w14:textId="77777777" w:rsidR="006578E8" w:rsidRDefault="006578E8" w:rsidP="006578E8">
      <w:pPr>
        <w:spacing w:after="0" w:line="276" w:lineRule="auto"/>
        <w:ind w:left="-29" w:right="34"/>
        <w:rPr>
          <w:rFonts w:ascii="Arial" w:hAnsi="Arial" w:cs="Arial"/>
          <w:sz w:val="20"/>
          <w:szCs w:val="20"/>
        </w:rPr>
      </w:pPr>
    </w:p>
    <w:p w14:paraId="347E055B" w14:textId="77777777" w:rsidR="005C081B" w:rsidRPr="00FA7429" w:rsidRDefault="00962C1D" w:rsidP="006578E8">
      <w:pPr>
        <w:pStyle w:val="Naslov1"/>
        <w:spacing w:line="276" w:lineRule="auto"/>
        <w:ind w:left="1387" w:right="1411"/>
        <w:rPr>
          <w:rFonts w:ascii="Arial" w:hAnsi="Arial" w:cs="Arial"/>
          <w:b/>
          <w:bCs/>
          <w:sz w:val="20"/>
          <w:szCs w:val="20"/>
        </w:rPr>
      </w:pPr>
      <w:r w:rsidRPr="00FA7429">
        <w:rPr>
          <w:rFonts w:ascii="Arial" w:hAnsi="Arial" w:cs="Arial"/>
          <w:b/>
          <w:bCs/>
          <w:sz w:val="20"/>
          <w:szCs w:val="20"/>
        </w:rPr>
        <w:t>2. člen</w:t>
      </w:r>
    </w:p>
    <w:p w14:paraId="1DDE73E3" w14:textId="4C40D471" w:rsidR="007A3F42" w:rsidRPr="006578E8" w:rsidRDefault="007A3F42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 xml:space="preserve">2. člen </w:t>
      </w:r>
      <w:r w:rsidR="002D5C63">
        <w:rPr>
          <w:rFonts w:ascii="Arial" w:hAnsi="Arial" w:cs="Arial"/>
          <w:sz w:val="20"/>
          <w:szCs w:val="20"/>
        </w:rPr>
        <w:t>pogodbe</w:t>
      </w:r>
      <w:r w:rsidR="002E420A">
        <w:rPr>
          <w:rFonts w:ascii="Arial" w:hAnsi="Arial" w:cs="Arial"/>
          <w:sz w:val="20"/>
          <w:szCs w:val="20"/>
        </w:rPr>
        <w:t xml:space="preserve"> </w:t>
      </w:r>
      <w:r w:rsidRPr="006578E8">
        <w:rPr>
          <w:rFonts w:ascii="Arial" w:hAnsi="Arial" w:cs="Arial"/>
          <w:sz w:val="20"/>
          <w:szCs w:val="20"/>
        </w:rPr>
        <w:t>se spremeni tako, da se glasi:</w:t>
      </w:r>
    </w:p>
    <w:p w14:paraId="424B5E26" w14:textId="77777777" w:rsidR="006578E8" w:rsidRDefault="006578E8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5ABB7938" w14:textId="7ABAAF2F" w:rsidR="006578E8" w:rsidRPr="002E420A" w:rsidRDefault="00FA7429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r w:rsidR="007A3F42" w:rsidRPr="006578E8">
        <w:rPr>
          <w:rFonts w:ascii="Arial" w:hAnsi="Arial" w:cs="Arial"/>
          <w:sz w:val="20"/>
          <w:szCs w:val="20"/>
        </w:rPr>
        <w:t>Za izvedbo najmanjšega obsega dejavnosti javnega zavoda zagotavlja sredstva za stroške dela ustanovitelj iz finančnega načrta Ministrstva za pravosodje.</w:t>
      </w:r>
      <w:r>
        <w:rPr>
          <w:rFonts w:ascii="Arial" w:hAnsi="Arial" w:cs="Arial"/>
          <w:sz w:val="20"/>
          <w:szCs w:val="20"/>
        </w:rPr>
        <w:t xml:space="preserve"> </w:t>
      </w:r>
      <w:r w:rsidR="007A3F42" w:rsidRPr="006578E8">
        <w:rPr>
          <w:rFonts w:ascii="Arial" w:hAnsi="Arial" w:cs="Arial"/>
          <w:sz w:val="20"/>
          <w:szCs w:val="20"/>
        </w:rPr>
        <w:t xml:space="preserve">Pogodbeni stranki ugotavljata, da ustanovitelj priznava za izvedbo najmanjšega obsega dejavnosti javnega zavoda sistemizacijo za naslednja </w:t>
      </w:r>
      <w:r w:rsidR="007A3F42" w:rsidRPr="002E420A">
        <w:rPr>
          <w:rFonts w:ascii="Arial" w:hAnsi="Arial" w:cs="Arial"/>
          <w:sz w:val="20"/>
          <w:szCs w:val="20"/>
        </w:rPr>
        <w:t xml:space="preserve">delovna mesta:   </w:t>
      </w:r>
    </w:p>
    <w:p w14:paraId="71461E9F" w14:textId="77777777" w:rsidR="006578E8" w:rsidRPr="002E420A" w:rsidRDefault="007A3F42" w:rsidP="006578E8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E420A">
        <w:rPr>
          <w:rFonts w:ascii="Arial" w:hAnsi="Arial" w:cs="Arial"/>
          <w:sz w:val="20"/>
          <w:szCs w:val="20"/>
        </w:rPr>
        <w:t xml:space="preserve">direktor (1 delovno mesto)   </w:t>
      </w:r>
    </w:p>
    <w:p w14:paraId="26175605" w14:textId="77777777" w:rsidR="006578E8" w:rsidRPr="002E420A" w:rsidRDefault="007A3F42" w:rsidP="006578E8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E420A">
        <w:rPr>
          <w:rFonts w:ascii="Arial" w:hAnsi="Arial" w:cs="Arial"/>
          <w:sz w:val="20"/>
          <w:szCs w:val="20"/>
        </w:rPr>
        <w:t xml:space="preserve">znanstveni sodelavec (4 delovna mesta)   </w:t>
      </w:r>
    </w:p>
    <w:p w14:paraId="337EFA99" w14:textId="168A38E3" w:rsidR="006578E8" w:rsidRPr="002E420A" w:rsidRDefault="007A3F42" w:rsidP="006578E8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E420A">
        <w:rPr>
          <w:rFonts w:ascii="Arial" w:hAnsi="Arial" w:cs="Arial"/>
          <w:sz w:val="20"/>
          <w:szCs w:val="20"/>
        </w:rPr>
        <w:t>raziskovalec (3 delovna mesta</w:t>
      </w:r>
      <w:r w:rsidR="006578E8" w:rsidRPr="002E420A">
        <w:rPr>
          <w:rFonts w:ascii="Arial" w:hAnsi="Arial" w:cs="Arial"/>
          <w:sz w:val="20"/>
          <w:szCs w:val="20"/>
        </w:rPr>
        <w:t>)</w:t>
      </w:r>
      <w:r w:rsidRPr="002E420A">
        <w:rPr>
          <w:rFonts w:ascii="Arial" w:hAnsi="Arial" w:cs="Arial"/>
          <w:sz w:val="20"/>
          <w:szCs w:val="20"/>
        </w:rPr>
        <w:t xml:space="preserve"> </w:t>
      </w:r>
    </w:p>
    <w:p w14:paraId="78160AFC" w14:textId="77777777" w:rsidR="006578E8" w:rsidRPr="002E420A" w:rsidRDefault="007A3F42" w:rsidP="006578E8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E420A">
        <w:rPr>
          <w:rFonts w:ascii="Arial" w:hAnsi="Arial" w:cs="Arial"/>
          <w:sz w:val="20"/>
          <w:szCs w:val="20"/>
        </w:rPr>
        <w:t xml:space="preserve">področni sekretar (1 delovno mesto)   </w:t>
      </w:r>
    </w:p>
    <w:p w14:paraId="075989D0" w14:textId="77777777" w:rsidR="006578E8" w:rsidRPr="002E420A" w:rsidRDefault="007A3F42" w:rsidP="006578E8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E420A">
        <w:rPr>
          <w:rFonts w:ascii="Arial" w:hAnsi="Arial" w:cs="Arial"/>
          <w:sz w:val="20"/>
          <w:szCs w:val="20"/>
        </w:rPr>
        <w:t xml:space="preserve">višji svetovalec področja III (2 delovni mesti)  </w:t>
      </w:r>
    </w:p>
    <w:p w14:paraId="7A108395" w14:textId="00B0527F" w:rsidR="007A3F42" w:rsidRPr="006578E8" w:rsidRDefault="007A3F42" w:rsidP="006578E8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E420A">
        <w:rPr>
          <w:rFonts w:ascii="Arial" w:hAnsi="Arial" w:cs="Arial"/>
          <w:sz w:val="20"/>
          <w:szCs w:val="20"/>
        </w:rPr>
        <w:t>poslovni sekretar VI (</w:t>
      </w:r>
      <w:r w:rsidRPr="006578E8">
        <w:rPr>
          <w:rFonts w:ascii="Arial" w:hAnsi="Arial" w:cs="Arial"/>
          <w:sz w:val="20"/>
          <w:szCs w:val="20"/>
        </w:rPr>
        <w:t>1 delovno mesto)</w:t>
      </w:r>
    </w:p>
    <w:p w14:paraId="5B3F1839" w14:textId="77777777" w:rsidR="006578E8" w:rsidRDefault="006578E8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6694ED34" w14:textId="6859E1FA" w:rsidR="007A3F42" w:rsidRPr="006578E8" w:rsidRDefault="007A3F42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Za navedena delovna mesta se iz proračuna Republike Slovenije zagotavljajo sredstva za stroške dela, vezane na delovno razmerje pri javnem zavodu.</w:t>
      </w:r>
    </w:p>
    <w:p w14:paraId="7FADE707" w14:textId="77777777" w:rsidR="00C3650F" w:rsidRDefault="00C3650F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4874CD22" w14:textId="77777777" w:rsidR="00C3650F" w:rsidRDefault="00C3650F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4F8236AE" w14:textId="77777777" w:rsidR="00C3650F" w:rsidRDefault="00C3650F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C3650F">
        <w:rPr>
          <w:rFonts w:ascii="Arial" w:hAnsi="Arial" w:cs="Arial"/>
          <w:sz w:val="20"/>
          <w:szCs w:val="20"/>
        </w:rPr>
        <w:lastRenderedPageBreak/>
        <w:t xml:space="preserve">Sredstva iz prejšnjega </w:t>
      </w:r>
      <w:r w:rsidRPr="002E420A">
        <w:rPr>
          <w:rFonts w:ascii="Arial" w:hAnsi="Arial" w:cs="Arial"/>
          <w:sz w:val="20"/>
          <w:szCs w:val="20"/>
        </w:rPr>
        <w:t>odstavka ustanovitelj nakaže na podračun javnega zavoda št. SI56 01100-6000026213, in sicer v roku 15 dni od prejema zahtevka z vsemi potrebnimi prilogami (izračun plače, prevoza, prehrane ...). Javni zavod pošlje zahtevek do 15. v mesecu za pretekli mesec.</w:t>
      </w:r>
      <w:r w:rsidR="00FA7429" w:rsidRPr="002E420A">
        <w:rPr>
          <w:rFonts w:ascii="Arial" w:hAnsi="Arial" w:cs="Arial"/>
          <w:sz w:val="20"/>
          <w:szCs w:val="20"/>
        </w:rPr>
        <w:t>"</w:t>
      </w:r>
    </w:p>
    <w:p w14:paraId="6D0F0D0C" w14:textId="77777777" w:rsidR="00FA7429" w:rsidRDefault="00FA7429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42278652" w14:textId="77777777" w:rsidR="00FA7429" w:rsidRDefault="00FA7429" w:rsidP="006578E8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458DCCC8" w14:textId="36B2CBE9" w:rsidR="00FA7429" w:rsidRPr="00FA7429" w:rsidRDefault="00F9081F" w:rsidP="00FA7429">
      <w:pPr>
        <w:pStyle w:val="Naslov1"/>
        <w:spacing w:line="276" w:lineRule="auto"/>
        <w:ind w:left="1387" w:right="141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FA7429" w:rsidRPr="00FA7429">
        <w:rPr>
          <w:rFonts w:ascii="Arial" w:hAnsi="Arial" w:cs="Arial"/>
          <w:b/>
          <w:bCs/>
          <w:sz w:val="20"/>
          <w:szCs w:val="20"/>
        </w:rPr>
        <w:t>. člen</w:t>
      </w:r>
    </w:p>
    <w:p w14:paraId="112B2BAD" w14:textId="4DFDC936" w:rsidR="005C081B" w:rsidRPr="006578E8" w:rsidRDefault="00962C1D" w:rsidP="00E616D3">
      <w:pPr>
        <w:spacing w:after="0" w:line="276" w:lineRule="auto"/>
        <w:ind w:left="0" w:right="216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Aneks začne veljati, ko ga podpišeta obe pogodbeni stranki. Sklenjen je v štirih enakih izvodih, od katerih prejme vsaka pogodbena stranka po dva izvoda.</w:t>
      </w:r>
    </w:p>
    <w:p w14:paraId="058413B4" w14:textId="77777777" w:rsidR="006578E8" w:rsidRDefault="006578E8" w:rsidP="006578E8">
      <w:pPr>
        <w:tabs>
          <w:tab w:val="center" w:pos="3324"/>
          <w:tab w:val="center" w:pos="6706"/>
        </w:tabs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F4F8387" w14:textId="77777777" w:rsidR="006578E8" w:rsidRDefault="006578E8" w:rsidP="006578E8">
      <w:pPr>
        <w:tabs>
          <w:tab w:val="center" w:pos="3324"/>
          <w:tab w:val="center" w:pos="6706"/>
        </w:tabs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6248535" w14:textId="77777777" w:rsidR="006578E8" w:rsidRDefault="006578E8" w:rsidP="006578E8">
      <w:pPr>
        <w:tabs>
          <w:tab w:val="center" w:pos="3324"/>
          <w:tab w:val="center" w:pos="6706"/>
        </w:tabs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03748D7" w14:textId="5D5C88CE" w:rsidR="005C081B" w:rsidRPr="006578E8" w:rsidRDefault="00962C1D" w:rsidP="00F9081F">
      <w:pPr>
        <w:tabs>
          <w:tab w:val="center" w:pos="3324"/>
          <w:tab w:val="left" w:pos="4536"/>
          <w:tab w:val="center" w:pos="6706"/>
        </w:tabs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6578E8">
        <w:rPr>
          <w:rFonts w:ascii="Arial" w:hAnsi="Arial" w:cs="Arial"/>
          <w:sz w:val="20"/>
          <w:szCs w:val="20"/>
        </w:rPr>
        <w:t>Kraj in datum: Ljubljana,</w:t>
      </w:r>
      <w:r w:rsidR="00FA7429">
        <w:rPr>
          <w:rFonts w:ascii="Arial" w:hAnsi="Arial" w:cs="Arial"/>
          <w:sz w:val="20"/>
          <w:szCs w:val="20"/>
        </w:rPr>
        <w:t xml:space="preserve"> _____________</w:t>
      </w:r>
      <w:r w:rsidR="00F9081F">
        <w:rPr>
          <w:rFonts w:ascii="Arial" w:hAnsi="Arial" w:cs="Arial"/>
          <w:sz w:val="20"/>
          <w:szCs w:val="20"/>
        </w:rPr>
        <w:t>__</w:t>
      </w:r>
      <w:r w:rsidR="00F9081F">
        <w:rPr>
          <w:rFonts w:ascii="Arial" w:hAnsi="Arial" w:cs="Arial"/>
          <w:sz w:val="20"/>
          <w:szCs w:val="20"/>
        </w:rPr>
        <w:tab/>
      </w:r>
      <w:r w:rsidRPr="006578E8">
        <w:rPr>
          <w:rFonts w:ascii="Arial" w:hAnsi="Arial" w:cs="Arial"/>
          <w:sz w:val="20"/>
          <w:szCs w:val="20"/>
        </w:rPr>
        <w:t xml:space="preserve">Kraj in datum: Ljubljana, </w:t>
      </w:r>
      <w:r w:rsidR="00F9081F">
        <w:rPr>
          <w:rFonts w:ascii="Arial" w:hAnsi="Arial" w:cs="Arial"/>
          <w:sz w:val="20"/>
          <w:szCs w:val="20"/>
        </w:rPr>
        <w:t>_______________</w:t>
      </w:r>
    </w:p>
    <w:p w14:paraId="23F23467" w14:textId="0F23A154" w:rsidR="005C081B" w:rsidRPr="006578E8" w:rsidRDefault="005C081B" w:rsidP="006578E8">
      <w:pPr>
        <w:spacing w:after="0" w:line="276" w:lineRule="auto"/>
        <w:ind w:left="2352" w:firstLine="0"/>
        <w:jc w:val="left"/>
        <w:rPr>
          <w:rFonts w:ascii="Arial" w:hAnsi="Arial" w:cs="Arial"/>
          <w:sz w:val="20"/>
          <w:szCs w:val="20"/>
        </w:rPr>
      </w:pPr>
    </w:p>
    <w:p w14:paraId="1ED665A6" w14:textId="77777777" w:rsidR="00FA7429" w:rsidRDefault="00FA7429" w:rsidP="006578E8">
      <w:pPr>
        <w:tabs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0819411" w14:textId="77777777" w:rsidR="00F9081F" w:rsidRDefault="00F9081F" w:rsidP="00F9081F">
      <w:pPr>
        <w:tabs>
          <w:tab w:val="left" w:pos="3969"/>
          <w:tab w:val="left" w:pos="4253"/>
          <w:tab w:val="left" w:pos="4536"/>
          <w:tab w:val="left" w:pos="4820"/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0412B568" w14:textId="77777777" w:rsidR="00F9081F" w:rsidRDefault="00F9081F" w:rsidP="00F9081F">
      <w:pPr>
        <w:tabs>
          <w:tab w:val="left" w:pos="3969"/>
          <w:tab w:val="left" w:pos="4253"/>
          <w:tab w:val="left" w:pos="4536"/>
          <w:tab w:val="left" w:pos="4820"/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4E4A9D7A" w14:textId="161A2539" w:rsidR="00FA7429" w:rsidRPr="00FA7429" w:rsidRDefault="00962C1D" w:rsidP="00F9081F">
      <w:pPr>
        <w:tabs>
          <w:tab w:val="left" w:pos="3969"/>
          <w:tab w:val="left" w:pos="4253"/>
          <w:tab w:val="left" w:pos="4536"/>
          <w:tab w:val="left" w:pos="4820"/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FA7429">
        <w:rPr>
          <w:rFonts w:ascii="Arial" w:hAnsi="Arial" w:cs="Arial"/>
          <w:b/>
          <w:bCs/>
          <w:sz w:val="20"/>
          <w:szCs w:val="20"/>
        </w:rPr>
        <w:t>Republika Slovenija, Vlada RS</w:t>
      </w:r>
      <w:r w:rsidR="00F9081F">
        <w:rPr>
          <w:rFonts w:ascii="Arial" w:hAnsi="Arial" w:cs="Arial"/>
          <w:b/>
          <w:bCs/>
          <w:sz w:val="20"/>
          <w:szCs w:val="20"/>
        </w:rPr>
        <w:t xml:space="preserve">  </w:t>
      </w:r>
      <w:r w:rsidR="00F9081F"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 w:rsidR="00F9081F" w:rsidRPr="00FA7429">
        <w:rPr>
          <w:rFonts w:ascii="Arial" w:hAnsi="Arial" w:cs="Arial"/>
          <w:b/>
          <w:bCs/>
          <w:sz w:val="20"/>
          <w:szCs w:val="20"/>
        </w:rPr>
        <w:t xml:space="preserve">Javni zavod </w:t>
      </w:r>
      <w:r w:rsidR="00FA7429" w:rsidRPr="00FA7429">
        <w:rPr>
          <w:rFonts w:ascii="Arial" w:hAnsi="Arial" w:cs="Arial"/>
          <w:b/>
          <w:bCs/>
          <w:sz w:val="20"/>
          <w:szCs w:val="20"/>
        </w:rPr>
        <w:t>Študijski center za narodno spravo</w:t>
      </w:r>
    </w:p>
    <w:p w14:paraId="19F48839" w14:textId="77777777" w:rsidR="00F9081F" w:rsidRDefault="001D1647" w:rsidP="006578E8">
      <w:pPr>
        <w:tabs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FA74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F78567" w14:textId="065E9DA5" w:rsidR="00FA7429" w:rsidRPr="00FA7429" w:rsidRDefault="00F9081F" w:rsidP="00F9081F">
      <w:pPr>
        <w:tabs>
          <w:tab w:val="left" w:pos="4536"/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 pooblastilu:</w:t>
      </w:r>
      <w:r w:rsidRPr="00F908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A7429">
        <w:rPr>
          <w:rFonts w:ascii="Arial" w:hAnsi="Arial" w:cs="Arial"/>
          <w:b/>
          <w:bCs/>
          <w:sz w:val="20"/>
          <w:szCs w:val="20"/>
        </w:rPr>
        <w:t>dr. Tomaž Ivešić,</w:t>
      </w:r>
      <w:r w:rsidR="001D1647" w:rsidRPr="00FA7429">
        <w:rPr>
          <w:rFonts w:ascii="Arial" w:hAnsi="Arial" w:cs="Arial"/>
          <w:b/>
          <w:bCs/>
          <w:sz w:val="20"/>
          <w:szCs w:val="20"/>
        </w:rPr>
        <w:tab/>
      </w:r>
      <w:r w:rsidR="00FA7429" w:rsidRPr="00FA74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C45137" w14:textId="7D67F0E3" w:rsidR="00FA7429" w:rsidRPr="00FA7429" w:rsidRDefault="00FA7429" w:rsidP="00F9081F">
      <w:pPr>
        <w:tabs>
          <w:tab w:val="left" w:pos="4536"/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FA7429">
        <w:rPr>
          <w:rFonts w:ascii="Arial" w:hAnsi="Arial" w:cs="Arial"/>
          <w:b/>
          <w:bCs/>
          <w:sz w:val="20"/>
          <w:szCs w:val="20"/>
        </w:rPr>
        <w:t>Andreja Katič,</w:t>
      </w:r>
      <w:r w:rsidRPr="00FA7429">
        <w:rPr>
          <w:rFonts w:ascii="Arial" w:hAnsi="Arial" w:cs="Arial"/>
          <w:b/>
          <w:bCs/>
          <w:sz w:val="20"/>
          <w:szCs w:val="20"/>
        </w:rPr>
        <w:tab/>
      </w:r>
      <w:r w:rsidR="00F9081F" w:rsidRPr="00F9081F">
        <w:rPr>
          <w:rFonts w:ascii="Arial" w:hAnsi="Arial" w:cs="Arial"/>
          <w:b/>
          <w:bCs/>
          <w:sz w:val="20"/>
          <w:szCs w:val="20"/>
        </w:rPr>
        <w:t>direktor</w:t>
      </w:r>
    </w:p>
    <w:p w14:paraId="6EB33782" w14:textId="3957EE91" w:rsidR="00FA7429" w:rsidRPr="006578E8" w:rsidRDefault="00FA7429" w:rsidP="00F9081F">
      <w:pPr>
        <w:tabs>
          <w:tab w:val="left" w:pos="4536"/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FA7429">
        <w:rPr>
          <w:rFonts w:ascii="Arial" w:hAnsi="Arial" w:cs="Arial"/>
          <w:b/>
          <w:bCs/>
          <w:sz w:val="20"/>
          <w:szCs w:val="20"/>
        </w:rPr>
        <w:t>ministrica za pravosodje</w:t>
      </w:r>
      <w:r w:rsidRPr="00657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7DC68079" w14:textId="6774B5CB" w:rsidR="001D1647" w:rsidRPr="006578E8" w:rsidRDefault="00FA7429" w:rsidP="006578E8">
      <w:pPr>
        <w:tabs>
          <w:tab w:val="right" w:pos="9365"/>
        </w:tabs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27BA1C" w14:textId="03549043" w:rsidR="005C081B" w:rsidRPr="006578E8" w:rsidRDefault="005C081B">
      <w:pPr>
        <w:spacing w:after="0" w:line="259" w:lineRule="auto"/>
        <w:ind w:left="-1440" w:right="10464" w:firstLine="0"/>
        <w:jc w:val="left"/>
        <w:rPr>
          <w:rFonts w:ascii="Arial" w:hAnsi="Arial" w:cs="Arial"/>
          <w:sz w:val="20"/>
          <w:szCs w:val="20"/>
        </w:rPr>
      </w:pPr>
    </w:p>
    <w:sectPr w:rsidR="005C081B" w:rsidRPr="006578E8" w:rsidSect="00F9081F">
      <w:pgSz w:w="11904" w:h="16834"/>
      <w:pgMar w:top="1440" w:right="1414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513" type="#_x0000_t75" style="width:18pt;height:2.3pt;visibility:visible;mso-wrap-style:square" o:bullet="t">
        <v:imagedata r:id="rId1" o:title=""/>
      </v:shape>
    </w:pict>
  </w:numPicBullet>
  <w:abstractNum w:abstractNumId="0" w15:restartNumberingAfterBreak="0">
    <w:nsid w:val="6C8A3DB5"/>
    <w:multiLevelType w:val="hybridMultilevel"/>
    <w:tmpl w:val="501E091C"/>
    <w:lvl w:ilvl="0" w:tplc="AF1A181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1B"/>
    <w:rsid w:val="001D1647"/>
    <w:rsid w:val="002D5C63"/>
    <w:rsid w:val="002E420A"/>
    <w:rsid w:val="002F3759"/>
    <w:rsid w:val="00383572"/>
    <w:rsid w:val="00566F8A"/>
    <w:rsid w:val="005C081B"/>
    <w:rsid w:val="006578E8"/>
    <w:rsid w:val="007A3F42"/>
    <w:rsid w:val="007C605A"/>
    <w:rsid w:val="00821E86"/>
    <w:rsid w:val="00962C1D"/>
    <w:rsid w:val="009C3109"/>
    <w:rsid w:val="00A0714E"/>
    <w:rsid w:val="00A23B94"/>
    <w:rsid w:val="00BA5CAA"/>
    <w:rsid w:val="00BD0539"/>
    <w:rsid w:val="00C04672"/>
    <w:rsid w:val="00C3650F"/>
    <w:rsid w:val="00DE766B"/>
    <w:rsid w:val="00E616D3"/>
    <w:rsid w:val="00F9081F"/>
    <w:rsid w:val="00FA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111F0"/>
  <w15:docId w15:val="{77930634-836C-42C4-8B45-A56F1304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49" w:lineRule="auto"/>
      <w:ind w:left="34" w:firstLine="4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239" w:line="265" w:lineRule="auto"/>
      <w:ind w:left="1402" w:right="1421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6"/>
    </w:rPr>
  </w:style>
  <w:style w:type="paragraph" w:styleId="Odstavekseznama">
    <w:name w:val="List Paragraph"/>
    <w:basedOn w:val="Navaden"/>
    <w:uiPriority w:val="34"/>
    <w:qFormat/>
    <w:rsid w:val="006578E8"/>
    <w:pPr>
      <w:ind w:left="720"/>
      <w:contextualSpacing/>
    </w:pPr>
  </w:style>
  <w:style w:type="paragraph" w:styleId="Revizija">
    <w:name w:val="Revision"/>
    <w:hidden/>
    <w:uiPriority w:val="99"/>
    <w:semiHidden/>
    <w:rsid w:val="00FA742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FA74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74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7429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74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742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SKM_C300i21011406030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SKM_C300i21011406030</dc:title>
  <dc:subject/>
  <dc:creator>Miriam Lavrič</dc:creator>
  <cp:keywords/>
  <cp:lastModifiedBy>Miriam Lavrič</cp:lastModifiedBy>
  <cp:revision>5</cp:revision>
  <dcterms:created xsi:type="dcterms:W3CDTF">2025-01-31T10:36:00Z</dcterms:created>
  <dcterms:modified xsi:type="dcterms:W3CDTF">2025-01-31T10:38:00Z</dcterms:modified>
</cp:coreProperties>
</file>