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
        <w:gridCol w:w="1448"/>
        <w:gridCol w:w="404"/>
        <w:gridCol w:w="892"/>
        <w:gridCol w:w="1414"/>
        <w:gridCol w:w="417"/>
        <w:gridCol w:w="913"/>
        <w:gridCol w:w="608"/>
        <w:gridCol w:w="75"/>
        <w:gridCol w:w="385"/>
        <w:gridCol w:w="303"/>
        <w:gridCol w:w="33"/>
        <w:gridCol w:w="2095"/>
        <w:gridCol w:w="176"/>
      </w:tblGrid>
      <w:tr w:rsidR="005550D5" w:rsidRPr="00D10D28" w:rsidTr="003D3B4F">
        <w:trPr>
          <w:gridBefore w:val="1"/>
          <w:gridAfter w:val="6"/>
          <w:wBefore w:w="213" w:type="dxa"/>
          <w:wAfter w:w="3067" w:type="dxa"/>
        </w:trPr>
        <w:tc>
          <w:tcPr>
            <w:tcW w:w="6096" w:type="dxa"/>
            <w:gridSpan w:val="7"/>
          </w:tcPr>
          <w:p w:rsidR="005550D5" w:rsidRPr="00D10D28" w:rsidRDefault="005550D5" w:rsidP="005550D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10D28">
              <w:rPr>
                <w:rFonts w:ascii="Arial" w:eastAsia="Times New Roman" w:hAnsi="Arial" w:cs="Arial"/>
                <w:sz w:val="20"/>
                <w:szCs w:val="20"/>
                <w:lang w:eastAsia="sl-SI"/>
              </w:rPr>
              <w:t xml:space="preserve">Številka: </w:t>
            </w:r>
            <w:r w:rsidR="00990ECF">
              <w:rPr>
                <w:rFonts w:ascii="Arial" w:eastAsia="Times New Roman" w:hAnsi="Arial" w:cs="Arial"/>
                <w:sz w:val="20"/>
                <w:szCs w:val="20"/>
                <w:lang w:eastAsia="sl-SI"/>
              </w:rPr>
              <w:t>332-21/2024/13</w:t>
            </w:r>
          </w:p>
        </w:tc>
      </w:tr>
      <w:tr w:rsidR="005550D5" w:rsidRPr="00D10D28" w:rsidTr="003D3B4F">
        <w:trPr>
          <w:gridBefore w:val="1"/>
          <w:gridAfter w:val="6"/>
          <w:wBefore w:w="213" w:type="dxa"/>
          <w:wAfter w:w="3067" w:type="dxa"/>
        </w:trPr>
        <w:tc>
          <w:tcPr>
            <w:tcW w:w="6096" w:type="dxa"/>
            <w:gridSpan w:val="7"/>
          </w:tcPr>
          <w:p w:rsidR="005550D5" w:rsidRPr="00D10D28" w:rsidRDefault="005550D5" w:rsidP="005550D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10D28">
              <w:rPr>
                <w:rFonts w:ascii="Arial" w:eastAsia="Times New Roman" w:hAnsi="Arial" w:cs="Arial"/>
                <w:sz w:val="20"/>
                <w:szCs w:val="20"/>
                <w:lang w:eastAsia="sl-SI"/>
              </w:rPr>
              <w:t xml:space="preserve">Ljubljana, dne </w:t>
            </w:r>
            <w:r w:rsidR="00990ECF">
              <w:rPr>
                <w:rFonts w:ascii="Arial" w:eastAsia="Times New Roman" w:hAnsi="Arial" w:cs="Arial"/>
                <w:sz w:val="20"/>
                <w:szCs w:val="20"/>
                <w:lang w:eastAsia="sl-SI"/>
              </w:rPr>
              <w:t>15</w:t>
            </w:r>
            <w:r w:rsidR="00EB531E" w:rsidRPr="00D10D28">
              <w:rPr>
                <w:rFonts w:ascii="Arial" w:eastAsia="Times New Roman" w:hAnsi="Arial" w:cs="Arial"/>
                <w:sz w:val="20"/>
                <w:szCs w:val="20"/>
                <w:lang w:eastAsia="sl-SI"/>
              </w:rPr>
              <w:t>. 7</w:t>
            </w:r>
            <w:r w:rsidR="00EE53DD" w:rsidRPr="00D10D28">
              <w:rPr>
                <w:rFonts w:ascii="Arial" w:eastAsia="Times New Roman" w:hAnsi="Arial" w:cs="Arial"/>
                <w:sz w:val="20"/>
                <w:szCs w:val="20"/>
                <w:lang w:eastAsia="sl-SI"/>
              </w:rPr>
              <w:t>. 2024</w:t>
            </w:r>
          </w:p>
        </w:tc>
      </w:tr>
      <w:tr w:rsidR="005550D5" w:rsidRPr="00D10D28" w:rsidTr="003D3B4F">
        <w:trPr>
          <w:gridBefore w:val="1"/>
          <w:gridAfter w:val="6"/>
          <w:wBefore w:w="213" w:type="dxa"/>
          <w:wAfter w:w="3067" w:type="dxa"/>
        </w:trPr>
        <w:tc>
          <w:tcPr>
            <w:tcW w:w="6096" w:type="dxa"/>
            <w:gridSpan w:val="7"/>
          </w:tcPr>
          <w:p w:rsidR="005550D5" w:rsidRPr="00D10D28" w:rsidRDefault="005550D5" w:rsidP="005550D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10D28">
              <w:rPr>
                <w:rFonts w:ascii="Arial" w:eastAsia="Times New Roman" w:hAnsi="Arial" w:cs="Arial"/>
                <w:iCs/>
                <w:sz w:val="20"/>
                <w:szCs w:val="20"/>
                <w:lang w:eastAsia="sl-SI"/>
              </w:rPr>
              <w:t xml:space="preserve">EVA </w:t>
            </w:r>
          </w:p>
        </w:tc>
      </w:tr>
      <w:tr w:rsidR="005550D5" w:rsidRPr="00D10D28" w:rsidTr="003D3B4F">
        <w:trPr>
          <w:gridBefore w:val="1"/>
          <w:gridAfter w:val="6"/>
          <w:wBefore w:w="213" w:type="dxa"/>
          <w:wAfter w:w="3067" w:type="dxa"/>
        </w:trPr>
        <w:tc>
          <w:tcPr>
            <w:tcW w:w="6096" w:type="dxa"/>
            <w:gridSpan w:val="7"/>
          </w:tcPr>
          <w:p w:rsidR="005550D5" w:rsidRPr="00D10D28" w:rsidRDefault="005550D5" w:rsidP="005550D5">
            <w:pPr>
              <w:spacing w:after="0" w:line="260" w:lineRule="exact"/>
              <w:rPr>
                <w:rFonts w:ascii="Arial" w:eastAsia="Calibri" w:hAnsi="Arial" w:cs="Arial"/>
                <w:sz w:val="20"/>
                <w:szCs w:val="20"/>
              </w:rPr>
            </w:pPr>
          </w:p>
          <w:p w:rsidR="005550D5" w:rsidRPr="00D10D28" w:rsidRDefault="005550D5" w:rsidP="005550D5">
            <w:pPr>
              <w:spacing w:after="0" w:line="260" w:lineRule="exact"/>
              <w:rPr>
                <w:rFonts w:ascii="Arial" w:eastAsia="Calibri" w:hAnsi="Arial" w:cs="Arial"/>
                <w:sz w:val="20"/>
                <w:szCs w:val="20"/>
              </w:rPr>
            </w:pPr>
            <w:r w:rsidRPr="00D10D28">
              <w:rPr>
                <w:rFonts w:ascii="Arial" w:eastAsia="Calibri" w:hAnsi="Arial" w:cs="Arial"/>
                <w:sz w:val="20"/>
                <w:szCs w:val="20"/>
              </w:rPr>
              <w:t>GENERALNI SEKRETARIAT VLADE REPUBLIKE SLOVENIJE</w:t>
            </w:r>
          </w:p>
          <w:p w:rsidR="005550D5" w:rsidRPr="00D10D28" w:rsidRDefault="0002693F" w:rsidP="005550D5">
            <w:pPr>
              <w:spacing w:after="0" w:line="260" w:lineRule="exact"/>
              <w:rPr>
                <w:rFonts w:ascii="Arial" w:eastAsia="Calibri" w:hAnsi="Arial" w:cs="Arial"/>
                <w:sz w:val="20"/>
                <w:szCs w:val="20"/>
              </w:rPr>
            </w:pPr>
            <w:hyperlink r:id="rId8" w:history="1">
              <w:r w:rsidR="00985A68" w:rsidRPr="00D10D28">
                <w:rPr>
                  <w:rStyle w:val="Hiperpovezava"/>
                  <w:rFonts w:ascii="Arial" w:eastAsia="Calibri" w:hAnsi="Arial" w:cs="Arial"/>
                  <w:color w:val="auto"/>
                  <w:sz w:val="20"/>
                  <w:szCs w:val="20"/>
                  <w:u w:val="none"/>
                </w:rPr>
                <w:t>gp.gs@gov.si</w:t>
              </w:r>
            </w:hyperlink>
          </w:p>
          <w:p w:rsidR="005550D5" w:rsidRPr="00D10D28" w:rsidRDefault="005550D5" w:rsidP="005550D5">
            <w:pPr>
              <w:spacing w:after="0" w:line="260" w:lineRule="exact"/>
              <w:rPr>
                <w:rFonts w:ascii="Arial" w:eastAsia="Calibri" w:hAnsi="Arial" w:cs="Arial"/>
                <w:sz w:val="20"/>
                <w:szCs w:val="20"/>
              </w:rPr>
            </w:pPr>
          </w:p>
        </w:tc>
      </w:tr>
      <w:tr w:rsidR="005550D5" w:rsidRPr="00D10D28" w:rsidTr="003D3B4F">
        <w:trPr>
          <w:gridBefore w:val="1"/>
          <w:wBefore w:w="213" w:type="dxa"/>
        </w:trPr>
        <w:tc>
          <w:tcPr>
            <w:tcW w:w="9163" w:type="dxa"/>
            <w:gridSpan w:val="13"/>
          </w:tcPr>
          <w:p w:rsidR="005550D5" w:rsidRPr="00D10D28" w:rsidRDefault="005550D5" w:rsidP="005550D5">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10D28">
              <w:rPr>
                <w:rFonts w:ascii="Arial" w:eastAsia="Times New Roman" w:hAnsi="Arial" w:cs="Arial"/>
                <w:b/>
                <w:sz w:val="20"/>
                <w:szCs w:val="20"/>
                <w:lang w:eastAsia="sl-SI"/>
              </w:rPr>
              <w:t xml:space="preserve">ZADEVA: </w:t>
            </w:r>
            <w:r w:rsidRPr="00D10D28">
              <w:rPr>
                <w:rFonts w:ascii="Arial" w:eastAsia="Times New Roman" w:hAnsi="Arial" w:cs="Arial"/>
                <w:b/>
                <w:sz w:val="20"/>
                <w:szCs w:val="20"/>
              </w:rPr>
              <w:t>Poročilo varuha odnosov v verigi preskrbe s hrano za leto 2023 – predlog za obravnavo</w:t>
            </w:r>
          </w:p>
        </w:tc>
      </w:tr>
      <w:tr w:rsidR="005550D5" w:rsidRPr="00D10D28" w:rsidTr="003D3B4F">
        <w:trPr>
          <w:gridBefore w:val="1"/>
          <w:wBefore w:w="213" w:type="dxa"/>
        </w:trPr>
        <w:tc>
          <w:tcPr>
            <w:tcW w:w="9163" w:type="dxa"/>
            <w:gridSpan w:val="13"/>
          </w:tcPr>
          <w:p w:rsidR="005550D5" w:rsidRPr="00D10D28" w:rsidRDefault="005550D5" w:rsidP="005550D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10D28">
              <w:rPr>
                <w:rFonts w:ascii="Arial" w:eastAsia="Times New Roman" w:hAnsi="Arial" w:cs="Arial"/>
                <w:b/>
                <w:sz w:val="20"/>
                <w:szCs w:val="20"/>
                <w:lang w:eastAsia="sl-SI"/>
              </w:rPr>
              <w:t>1. Predlog sklepov vlade:</w:t>
            </w:r>
          </w:p>
        </w:tc>
      </w:tr>
      <w:tr w:rsidR="005550D5" w:rsidRPr="00D10D28" w:rsidTr="003D3B4F">
        <w:trPr>
          <w:gridBefore w:val="1"/>
          <w:wBefore w:w="213" w:type="dxa"/>
        </w:trPr>
        <w:tc>
          <w:tcPr>
            <w:tcW w:w="9163" w:type="dxa"/>
            <w:gridSpan w:val="13"/>
          </w:tcPr>
          <w:p w:rsidR="005550D5" w:rsidRPr="00D10D28" w:rsidRDefault="005550D5" w:rsidP="005550D5">
            <w:pPr>
              <w:autoSpaceDE w:val="0"/>
              <w:autoSpaceDN w:val="0"/>
              <w:adjustRightInd w:val="0"/>
              <w:spacing w:after="0" w:line="240" w:lineRule="atLeast"/>
              <w:jc w:val="both"/>
              <w:rPr>
                <w:rFonts w:ascii="Arial" w:eastAsia="Times New Roman" w:hAnsi="Arial" w:cs="Arial"/>
                <w:sz w:val="20"/>
                <w:szCs w:val="20"/>
                <w:lang w:val="pl-PL"/>
              </w:rPr>
            </w:pPr>
            <w:r w:rsidRPr="00D10D28">
              <w:rPr>
                <w:rFonts w:ascii="Arial" w:eastAsia="Times New Roman" w:hAnsi="Arial" w:cs="Arial"/>
                <w:sz w:val="20"/>
                <w:szCs w:val="20"/>
                <w:lang w:val="pl-PL"/>
              </w:rPr>
              <w:t xml:space="preserve">Na podlagi šestega odstavka </w:t>
            </w:r>
            <w:r w:rsidRPr="00D10D28">
              <w:rPr>
                <w:rFonts w:ascii="Arial" w:eastAsia="Times New Roman" w:hAnsi="Arial" w:cs="Arial"/>
                <w:sz w:val="20"/>
                <w:szCs w:val="20"/>
              </w:rPr>
              <w:t>21. člena Zakona o Vladi Republike Slovenije (Uradni list RS, št. 24/05 – uradno prečiščeno besedilo, 109/08, 38/10 – ZUKN, 8/12,</w:t>
            </w:r>
            <w:r w:rsidR="00EB531E" w:rsidRPr="00D10D28">
              <w:rPr>
                <w:rFonts w:ascii="Arial" w:eastAsia="Times New Roman" w:hAnsi="Arial" w:cs="Arial"/>
                <w:sz w:val="20"/>
                <w:szCs w:val="20"/>
              </w:rPr>
              <w:t xml:space="preserve"> 21/13, 47/13 – ZDU-1G, 65/14, </w:t>
            </w:r>
            <w:r w:rsidRPr="00D10D28">
              <w:rPr>
                <w:rFonts w:ascii="Arial" w:eastAsia="Times New Roman" w:hAnsi="Arial" w:cs="Arial"/>
                <w:sz w:val="20"/>
                <w:szCs w:val="20"/>
              </w:rPr>
              <w:t xml:space="preserve">55/17 in </w:t>
            </w:r>
            <w:hyperlink r:id="rId9" w:tgtFrame="_blank" w:tooltip="Zakon o spremembah Zakona o Vladi Republike Slovenije" w:history="1">
              <w:r w:rsidRPr="00D10D28">
                <w:rPr>
                  <w:rFonts w:ascii="Arial" w:eastAsia="Times New Roman" w:hAnsi="Arial" w:cs="Arial"/>
                  <w:sz w:val="20"/>
                  <w:szCs w:val="20"/>
                </w:rPr>
                <w:t>163/22</w:t>
              </w:r>
            </w:hyperlink>
            <w:r w:rsidRPr="00D10D28">
              <w:rPr>
                <w:rFonts w:ascii="Arial" w:eastAsia="Times New Roman" w:hAnsi="Arial" w:cs="Arial"/>
                <w:sz w:val="20"/>
                <w:szCs w:val="20"/>
              </w:rPr>
              <w:t xml:space="preserve">) </w:t>
            </w:r>
            <w:r w:rsidRPr="00D10D28">
              <w:rPr>
                <w:rFonts w:ascii="Arial" w:eastAsia="Times New Roman" w:hAnsi="Arial" w:cs="Arial"/>
                <w:sz w:val="20"/>
                <w:szCs w:val="20"/>
                <w:lang w:val="pl-PL"/>
              </w:rPr>
              <w:t xml:space="preserve">je Vlada Republike Slovenije na … seji dne …. sprejela naslednji </w:t>
            </w:r>
          </w:p>
          <w:p w:rsidR="005550D5" w:rsidRPr="00D10D28" w:rsidRDefault="005550D5" w:rsidP="005550D5">
            <w:pPr>
              <w:autoSpaceDE w:val="0"/>
              <w:autoSpaceDN w:val="0"/>
              <w:adjustRightInd w:val="0"/>
              <w:spacing w:after="0" w:line="240" w:lineRule="atLeast"/>
              <w:rPr>
                <w:rFonts w:ascii="Arial" w:eastAsia="Times New Roman" w:hAnsi="Arial" w:cs="Arial"/>
                <w:sz w:val="20"/>
                <w:szCs w:val="20"/>
              </w:rPr>
            </w:pPr>
          </w:p>
          <w:p w:rsidR="005550D5" w:rsidRPr="00D10D28" w:rsidRDefault="005550D5" w:rsidP="005550D5">
            <w:pPr>
              <w:autoSpaceDE w:val="0"/>
              <w:autoSpaceDN w:val="0"/>
              <w:adjustRightInd w:val="0"/>
              <w:spacing w:after="0" w:line="240" w:lineRule="atLeast"/>
              <w:jc w:val="center"/>
              <w:rPr>
                <w:rFonts w:ascii="Arial" w:eastAsia="Times New Roman" w:hAnsi="Arial" w:cs="Arial"/>
                <w:sz w:val="20"/>
                <w:szCs w:val="20"/>
                <w:lang w:val="pl-PL"/>
              </w:rPr>
            </w:pPr>
            <w:r w:rsidRPr="00D10D28">
              <w:rPr>
                <w:rFonts w:ascii="Arial" w:eastAsia="Times New Roman" w:hAnsi="Arial" w:cs="Arial"/>
                <w:sz w:val="20"/>
                <w:szCs w:val="20"/>
                <w:lang w:val="pl-PL"/>
              </w:rPr>
              <w:t>SKLEP:</w:t>
            </w:r>
          </w:p>
          <w:p w:rsidR="005550D5" w:rsidRPr="00D10D28" w:rsidRDefault="005550D5" w:rsidP="005550D5">
            <w:pPr>
              <w:autoSpaceDE w:val="0"/>
              <w:autoSpaceDN w:val="0"/>
              <w:adjustRightInd w:val="0"/>
              <w:spacing w:after="0" w:line="240" w:lineRule="atLeast"/>
              <w:rPr>
                <w:rFonts w:ascii="Arial" w:eastAsia="Times New Roman" w:hAnsi="Arial" w:cs="Arial"/>
                <w:sz w:val="20"/>
                <w:szCs w:val="20"/>
              </w:rPr>
            </w:pPr>
            <w:r w:rsidRPr="00D10D28">
              <w:rPr>
                <w:rFonts w:ascii="Arial" w:eastAsia="Times New Roman" w:hAnsi="Arial" w:cs="Arial"/>
                <w:sz w:val="20"/>
                <w:szCs w:val="20"/>
              </w:rPr>
              <w:t xml:space="preserve"> </w:t>
            </w:r>
          </w:p>
          <w:p w:rsidR="005550D5" w:rsidRPr="00D10D28" w:rsidRDefault="005550D5" w:rsidP="005550D5">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Vlada Republike Slovenije se je seznanila s Poročilom varuha odnosov v veri</w:t>
            </w:r>
            <w:r w:rsidR="00A66FB3" w:rsidRPr="00D10D28">
              <w:rPr>
                <w:rFonts w:ascii="Arial" w:eastAsia="Times New Roman" w:hAnsi="Arial" w:cs="Arial"/>
                <w:iCs/>
                <w:sz w:val="20"/>
                <w:szCs w:val="20"/>
                <w:lang w:eastAsia="sl-SI"/>
              </w:rPr>
              <w:t>gi preskrbe s hrano za leto 2023</w:t>
            </w:r>
            <w:r w:rsidRPr="00D10D28">
              <w:rPr>
                <w:rFonts w:ascii="Arial" w:eastAsia="Times New Roman" w:hAnsi="Arial" w:cs="Arial"/>
                <w:iCs/>
                <w:sz w:val="20"/>
                <w:szCs w:val="20"/>
                <w:lang w:eastAsia="sl-SI"/>
              </w:rPr>
              <w:t>.</w:t>
            </w:r>
          </w:p>
          <w:p w:rsidR="005550D5" w:rsidRPr="00D10D28" w:rsidRDefault="005550D5" w:rsidP="005550D5">
            <w:pPr>
              <w:autoSpaceDE w:val="0"/>
              <w:autoSpaceDN w:val="0"/>
              <w:adjustRightInd w:val="0"/>
              <w:spacing w:after="0" w:line="240" w:lineRule="atLeast"/>
              <w:jc w:val="both"/>
              <w:rPr>
                <w:rFonts w:ascii="Arial" w:eastAsia="Times New Roman" w:hAnsi="Arial" w:cs="Arial"/>
                <w:iCs/>
                <w:sz w:val="20"/>
                <w:szCs w:val="20"/>
              </w:rPr>
            </w:pPr>
          </w:p>
          <w:p w:rsidR="005550D5" w:rsidRPr="00D10D28" w:rsidRDefault="005550D5" w:rsidP="005550D5">
            <w:pPr>
              <w:spacing w:after="0" w:line="240" w:lineRule="auto"/>
              <w:ind w:left="5102"/>
              <w:jc w:val="both"/>
              <w:rPr>
                <w:rFonts w:ascii="Arial" w:eastAsia="Times New Roman" w:hAnsi="Arial" w:cs="Arial"/>
                <w:sz w:val="20"/>
                <w:szCs w:val="20"/>
              </w:rPr>
            </w:pPr>
          </w:p>
          <w:p w:rsidR="005550D5" w:rsidRPr="00D10D28" w:rsidRDefault="005550D5" w:rsidP="005550D5">
            <w:pPr>
              <w:spacing w:after="0" w:line="240" w:lineRule="auto"/>
              <w:ind w:left="5102"/>
              <w:jc w:val="both"/>
              <w:rPr>
                <w:rFonts w:ascii="Arial" w:eastAsia="Times New Roman" w:hAnsi="Arial" w:cs="Arial"/>
                <w:sz w:val="20"/>
                <w:szCs w:val="20"/>
              </w:rPr>
            </w:pPr>
            <w:r w:rsidRPr="00D10D28">
              <w:rPr>
                <w:rFonts w:ascii="Arial" w:eastAsia="Times New Roman" w:hAnsi="Arial" w:cs="Arial"/>
                <w:sz w:val="20"/>
                <w:szCs w:val="20"/>
              </w:rPr>
              <w:t xml:space="preserve">Barbara Kolenko </w:t>
            </w:r>
            <w:proofErr w:type="spellStart"/>
            <w:r w:rsidRPr="00D10D28">
              <w:rPr>
                <w:rFonts w:ascii="Arial" w:eastAsia="Times New Roman" w:hAnsi="Arial" w:cs="Arial"/>
                <w:sz w:val="20"/>
                <w:szCs w:val="20"/>
              </w:rPr>
              <w:t>Helbl</w:t>
            </w:r>
            <w:proofErr w:type="spellEnd"/>
          </w:p>
          <w:p w:rsidR="005550D5" w:rsidRPr="00D10D28" w:rsidRDefault="005550D5" w:rsidP="005550D5">
            <w:pPr>
              <w:spacing w:after="0" w:line="240" w:lineRule="auto"/>
              <w:ind w:left="5102"/>
              <w:jc w:val="both"/>
              <w:rPr>
                <w:rFonts w:ascii="Arial" w:eastAsia="Times New Roman" w:hAnsi="Arial" w:cs="Arial"/>
                <w:sz w:val="20"/>
                <w:szCs w:val="20"/>
              </w:rPr>
            </w:pPr>
            <w:r w:rsidRPr="00D10D28">
              <w:rPr>
                <w:rFonts w:ascii="Arial" w:eastAsia="Times New Roman" w:hAnsi="Arial" w:cs="Arial"/>
                <w:sz w:val="20"/>
                <w:szCs w:val="20"/>
              </w:rPr>
              <w:t>generalna sekretarka</w:t>
            </w:r>
          </w:p>
          <w:p w:rsidR="005550D5" w:rsidRPr="00D10D28" w:rsidRDefault="005550D5" w:rsidP="005550D5">
            <w:pPr>
              <w:autoSpaceDE w:val="0"/>
              <w:autoSpaceDN w:val="0"/>
              <w:adjustRightInd w:val="0"/>
              <w:spacing w:after="0" w:line="240" w:lineRule="atLeast"/>
              <w:jc w:val="both"/>
              <w:rPr>
                <w:rFonts w:ascii="Arial" w:eastAsia="Times New Roman" w:hAnsi="Arial" w:cs="Arial"/>
                <w:iCs/>
                <w:sz w:val="20"/>
                <w:szCs w:val="20"/>
              </w:rPr>
            </w:pPr>
          </w:p>
          <w:p w:rsidR="005550D5" w:rsidRPr="00D10D28" w:rsidRDefault="005550D5" w:rsidP="005550D5">
            <w:pPr>
              <w:autoSpaceDE w:val="0"/>
              <w:autoSpaceDN w:val="0"/>
              <w:adjustRightInd w:val="0"/>
              <w:spacing w:after="0" w:line="240" w:lineRule="atLeast"/>
              <w:jc w:val="both"/>
              <w:rPr>
                <w:rFonts w:ascii="Arial" w:eastAsia="Times New Roman" w:hAnsi="Arial" w:cs="Arial"/>
                <w:iCs/>
                <w:sz w:val="20"/>
                <w:szCs w:val="20"/>
              </w:rPr>
            </w:pPr>
          </w:p>
          <w:p w:rsidR="005550D5" w:rsidRPr="00D10D28" w:rsidRDefault="005550D5" w:rsidP="005550D5">
            <w:pPr>
              <w:spacing w:after="0" w:line="260" w:lineRule="exact"/>
              <w:rPr>
                <w:rFonts w:ascii="Arial" w:eastAsia="Times New Roman" w:hAnsi="Arial" w:cs="Arial"/>
                <w:iCs/>
                <w:sz w:val="20"/>
                <w:szCs w:val="20"/>
                <w:lang w:val="pl-PL"/>
              </w:rPr>
            </w:pPr>
            <w:r w:rsidRPr="00D10D28">
              <w:rPr>
                <w:rFonts w:ascii="Arial" w:eastAsia="Times New Roman" w:hAnsi="Arial" w:cs="Arial"/>
                <w:iCs/>
                <w:sz w:val="20"/>
                <w:szCs w:val="20"/>
                <w:lang w:val="pl-PL"/>
              </w:rPr>
              <w:t>Sklep prejmejo:</w:t>
            </w:r>
          </w:p>
          <w:p w:rsidR="005550D5" w:rsidRPr="00D10D28" w:rsidRDefault="005550D5" w:rsidP="005550D5">
            <w:pPr>
              <w:numPr>
                <w:ilvl w:val="0"/>
                <w:numId w:val="1"/>
              </w:numPr>
              <w:overflowPunct w:val="0"/>
              <w:autoSpaceDE w:val="0"/>
              <w:autoSpaceDN w:val="0"/>
              <w:adjustRightInd w:val="0"/>
              <w:spacing w:after="0" w:line="240" w:lineRule="auto"/>
              <w:jc w:val="both"/>
              <w:rPr>
                <w:rFonts w:ascii="Arial" w:eastAsia="Times New Roman" w:hAnsi="Arial" w:cs="Arial"/>
                <w:iCs/>
                <w:sz w:val="20"/>
                <w:szCs w:val="20"/>
                <w:lang w:eastAsia="sl-SI"/>
              </w:rPr>
            </w:pPr>
            <w:r w:rsidRPr="00D10D28">
              <w:rPr>
                <w:rFonts w:ascii="Arial" w:eastAsia="Times New Roman" w:hAnsi="Arial" w:cs="Arial"/>
                <w:iCs/>
                <w:sz w:val="20"/>
                <w:szCs w:val="20"/>
                <w:lang w:eastAsia="sl-SI"/>
              </w:rPr>
              <w:t>Ministrstvo za kmetijstvo, gozdarstvo in prehrano,</w:t>
            </w:r>
          </w:p>
          <w:p w:rsidR="005550D5" w:rsidRPr="00D10D28" w:rsidRDefault="005550D5" w:rsidP="005550D5">
            <w:pPr>
              <w:numPr>
                <w:ilvl w:val="0"/>
                <w:numId w:val="1"/>
              </w:numPr>
              <w:overflowPunct w:val="0"/>
              <w:autoSpaceDE w:val="0"/>
              <w:autoSpaceDN w:val="0"/>
              <w:adjustRightInd w:val="0"/>
              <w:spacing w:after="0" w:line="240" w:lineRule="auto"/>
              <w:jc w:val="both"/>
              <w:rPr>
                <w:rFonts w:ascii="Arial" w:eastAsia="Times New Roman" w:hAnsi="Arial" w:cs="Arial"/>
                <w:iCs/>
                <w:sz w:val="20"/>
                <w:szCs w:val="20"/>
                <w:lang w:eastAsia="sl-SI"/>
              </w:rPr>
            </w:pPr>
            <w:r w:rsidRPr="00D10D28">
              <w:rPr>
                <w:rFonts w:ascii="Arial" w:eastAsia="Times New Roman" w:hAnsi="Arial" w:cs="Arial"/>
                <w:iCs/>
                <w:sz w:val="20"/>
                <w:szCs w:val="20"/>
                <w:lang w:eastAsia="sl-SI"/>
              </w:rPr>
              <w:t xml:space="preserve">Ministrstvo za gospodarstvo, turizem in šport </w:t>
            </w:r>
          </w:p>
          <w:p w:rsidR="005550D5" w:rsidRPr="00D10D28" w:rsidRDefault="005550D5" w:rsidP="005550D5">
            <w:pPr>
              <w:numPr>
                <w:ilvl w:val="0"/>
                <w:numId w:val="1"/>
              </w:numPr>
              <w:overflowPunct w:val="0"/>
              <w:autoSpaceDE w:val="0"/>
              <w:autoSpaceDN w:val="0"/>
              <w:adjustRightInd w:val="0"/>
              <w:spacing w:after="0" w:line="240" w:lineRule="auto"/>
              <w:jc w:val="both"/>
              <w:rPr>
                <w:rFonts w:ascii="Arial" w:eastAsia="Times New Roman" w:hAnsi="Arial" w:cs="Arial"/>
                <w:iCs/>
                <w:sz w:val="20"/>
                <w:szCs w:val="20"/>
                <w:lang w:eastAsia="sl-SI"/>
              </w:rPr>
            </w:pPr>
            <w:r w:rsidRPr="00D10D28">
              <w:rPr>
                <w:rFonts w:ascii="Arial" w:eastAsia="Times New Roman" w:hAnsi="Arial" w:cs="Arial"/>
                <w:iCs/>
                <w:sz w:val="20"/>
                <w:szCs w:val="20"/>
                <w:lang w:eastAsia="sl-SI"/>
              </w:rPr>
              <w:t>Varuh odnosov v verigi preskrbe s hrano.</w:t>
            </w:r>
          </w:p>
          <w:p w:rsidR="005550D5" w:rsidRPr="00D10D28" w:rsidRDefault="005550D5" w:rsidP="005550D5">
            <w:pPr>
              <w:overflowPunct w:val="0"/>
              <w:autoSpaceDE w:val="0"/>
              <w:autoSpaceDN w:val="0"/>
              <w:adjustRightInd w:val="0"/>
              <w:spacing w:after="0" w:line="240" w:lineRule="auto"/>
              <w:ind w:left="360" w:hanging="360"/>
              <w:jc w:val="both"/>
              <w:rPr>
                <w:rFonts w:ascii="Arial" w:eastAsia="Times New Roman" w:hAnsi="Arial" w:cs="Arial"/>
                <w:iCs/>
                <w:color w:val="FF0000"/>
                <w:sz w:val="20"/>
                <w:szCs w:val="20"/>
                <w:lang w:eastAsia="sl-SI"/>
              </w:rPr>
            </w:pPr>
            <w:r w:rsidRPr="00D10D28">
              <w:rPr>
                <w:rFonts w:ascii="Arial" w:eastAsia="Times New Roman" w:hAnsi="Arial" w:cs="Arial"/>
                <w:iCs/>
                <w:sz w:val="20"/>
                <w:szCs w:val="20"/>
                <w:lang w:eastAsia="sl-SI"/>
              </w:rPr>
              <w:t>Priloga: Poročilo varuha odnosov v verigi preskrbe s hrano za leto 2023</w:t>
            </w:r>
          </w:p>
          <w:p w:rsidR="005550D5" w:rsidRPr="00D10D28" w:rsidRDefault="005550D5" w:rsidP="005550D5">
            <w:pPr>
              <w:keepLines/>
              <w:spacing w:after="0" w:line="240" w:lineRule="auto"/>
              <w:ind w:left="720"/>
              <w:contextualSpacing/>
              <w:jc w:val="both"/>
              <w:rPr>
                <w:rFonts w:ascii="Arial" w:eastAsia="Times New Roman" w:hAnsi="Arial" w:cs="Arial"/>
                <w:sz w:val="20"/>
                <w:szCs w:val="20"/>
                <w:lang w:eastAsia="sl-SI"/>
              </w:rPr>
            </w:pPr>
          </w:p>
        </w:tc>
      </w:tr>
      <w:tr w:rsidR="005550D5" w:rsidRPr="00D10D28" w:rsidTr="003D3B4F">
        <w:trPr>
          <w:gridBefore w:val="1"/>
          <w:wBefore w:w="213" w:type="dxa"/>
        </w:trPr>
        <w:tc>
          <w:tcPr>
            <w:tcW w:w="9163" w:type="dxa"/>
            <w:gridSpan w:val="13"/>
          </w:tcPr>
          <w:p w:rsidR="005550D5" w:rsidRPr="00D10D28" w:rsidRDefault="005550D5" w:rsidP="005550D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10D28">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5550D5" w:rsidRPr="00D10D28" w:rsidTr="003D3B4F">
        <w:trPr>
          <w:gridBefore w:val="1"/>
          <w:wBefore w:w="213" w:type="dxa"/>
        </w:trPr>
        <w:tc>
          <w:tcPr>
            <w:tcW w:w="9163" w:type="dxa"/>
            <w:gridSpan w:val="13"/>
          </w:tcPr>
          <w:p w:rsidR="005550D5" w:rsidRPr="00D10D28" w:rsidRDefault="005550D5" w:rsidP="005550D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w:t>
            </w:r>
          </w:p>
        </w:tc>
      </w:tr>
      <w:tr w:rsidR="005550D5" w:rsidRPr="00D10D28" w:rsidTr="003D3B4F">
        <w:trPr>
          <w:gridBefore w:val="1"/>
          <w:wBefore w:w="213" w:type="dxa"/>
        </w:trPr>
        <w:tc>
          <w:tcPr>
            <w:tcW w:w="9163" w:type="dxa"/>
            <w:gridSpan w:val="13"/>
          </w:tcPr>
          <w:p w:rsidR="005550D5" w:rsidRPr="00D10D28" w:rsidRDefault="005550D5" w:rsidP="005550D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10D28">
              <w:rPr>
                <w:rFonts w:ascii="Arial" w:eastAsia="Times New Roman" w:hAnsi="Arial" w:cs="Arial"/>
                <w:b/>
                <w:sz w:val="20"/>
                <w:szCs w:val="20"/>
                <w:lang w:eastAsia="sl-SI"/>
              </w:rPr>
              <w:t>3.a Osebe, odgovorne za strokovno pripravo in usklajenost gradiva:</w:t>
            </w:r>
          </w:p>
        </w:tc>
      </w:tr>
      <w:tr w:rsidR="005550D5" w:rsidRPr="00D10D28" w:rsidTr="003D3B4F">
        <w:trPr>
          <w:gridBefore w:val="1"/>
          <w:wBefore w:w="213" w:type="dxa"/>
        </w:trPr>
        <w:tc>
          <w:tcPr>
            <w:tcW w:w="9163" w:type="dxa"/>
            <w:gridSpan w:val="13"/>
          </w:tcPr>
          <w:p w:rsidR="005550D5" w:rsidRPr="00D10D28" w:rsidRDefault="005550D5" w:rsidP="005550D5">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 xml:space="preserve">Ana Le </w:t>
            </w:r>
            <w:proofErr w:type="spellStart"/>
            <w:r w:rsidRPr="00D10D28">
              <w:rPr>
                <w:rFonts w:ascii="Arial" w:eastAsia="Times New Roman" w:hAnsi="Arial" w:cs="Arial"/>
                <w:iCs/>
                <w:sz w:val="20"/>
                <w:szCs w:val="20"/>
                <w:lang w:eastAsia="sl-SI"/>
              </w:rPr>
              <w:t>Marechal</w:t>
            </w:r>
            <w:proofErr w:type="spellEnd"/>
            <w:r w:rsidRPr="00D10D28">
              <w:rPr>
                <w:rFonts w:ascii="Arial" w:eastAsia="Times New Roman" w:hAnsi="Arial" w:cs="Arial"/>
                <w:iCs/>
                <w:sz w:val="20"/>
                <w:szCs w:val="20"/>
                <w:lang w:eastAsia="sl-SI"/>
              </w:rPr>
              <w:t xml:space="preserve"> Kolar, generalna direktorica D</w:t>
            </w:r>
            <w:r w:rsidR="00EE53DD" w:rsidRPr="00D10D28">
              <w:rPr>
                <w:rFonts w:ascii="Arial" w:eastAsia="Times New Roman" w:hAnsi="Arial" w:cs="Arial"/>
                <w:iCs/>
                <w:sz w:val="20"/>
                <w:szCs w:val="20"/>
                <w:lang w:eastAsia="sl-SI"/>
              </w:rPr>
              <w:t>irektorata za hrano in ribištvo</w:t>
            </w:r>
          </w:p>
          <w:p w:rsidR="005550D5" w:rsidRPr="00D10D28" w:rsidRDefault="00EE53DD" w:rsidP="005550D5">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rPr>
              <w:t xml:space="preserve">Martin </w:t>
            </w:r>
            <w:proofErr w:type="spellStart"/>
            <w:r w:rsidRPr="00D10D28">
              <w:rPr>
                <w:rFonts w:ascii="Arial" w:eastAsia="Times New Roman" w:hAnsi="Arial" w:cs="Arial"/>
                <w:iCs/>
                <w:sz w:val="20"/>
                <w:szCs w:val="20"/>
              </w:rPr>
              <w:t>Gosenca</w:t>
            </w:r>
            <w:proofErr w:type="spellEnd"/>
            <w:r w:rsidRPr="00D10D28">
              <w:rPr>
                <w:rFonts w:ascii="Arial" w:eastAsia="Times New Roman" w:hAnsi="Arial" w:cs="Arial"/>
                <w:iCs/>
                <w:sz w:val="20"/>
                <w:szCs w:val="20"/>
              </w:rPr>
              <w:t>, Sektor za hrano</w:t>
            </w:r>
          </w:p>
        </w:tc>
      </w:tr>
      <w:tr w:rsidR="005550D5" w:rsidRPr="00D10D28" w:rsidTr="003D3B4F">
        <w:trPr>
          <w:gridBefore w:val="1"/>
          <w:wBefore w:w="213" w:type="dxa"/>
        </w:trPr>
        <w:tc>
          <w:tcPr>
            <w:tcW w:w="9163" w:type="dxa"/>
            <w:gridSpan w:val="13"/>
          </w:tcPr>
          <w:p w:rsidR="005550D5" w:rsidRPr="00D10D28" w:rsidRDefault="005550D5" w:rsidP="005550D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10D28">
              <w:rPr>
                <w:rFonts w:ascii="Arial" w:eastAsia="Times New Roman" w:hAnsi="Arial" w:cs="Arial"/>
                <w:b/>
                <w:iCs/>
                <w:sz w:val="20"/>
                <w:szCs w:val="20"/>
                <w:lang w:eastAsia="sl-SI"/>
              </w:rPr>
              <w:t xml:space="preserve">3.b Zunanji strokovnjaki, ki so </w:t>
            </w:r>
            <w:r w:rsidRPr="00D10D28">
              <w:rPr>
                <w:rFonts w:ascii="Arial" w:eastAsia="Times New Roman" w:hAnsi="Arial" w:cs="Arial"/>
                <w:b/>
                <w:sz w:val="20"/>
                <w:szCs w:val="20"/>
                <w:lang w:eastAsia="sl-SI"/>
              </w:rPr>
              <w:t>sodelovali pri pripravi dela ali celotnega gradiva:</w:t>
            </w:r>
          </w:p>
        </w:tc>
      </w:tr>
      <w:tr w:rsidR="005550D5" w:rsidRPr="00D10D28" w:rsidTr="003D3B4F">
        <w:trPr>
          <w:gridBefore w:val="1"/>
          <w:wBefore w:w="213" w:type="dxa"/>
        </w:trPr>
        <w:tc>
          <w:tcPr>
            <w:tcW w:w="9163" w:type="dxa"/>
            <w:gridSpan w:val="13"/>
          </w:tcPr>
          <w:p w:rsidR="005550D5" w:rsidRPr="00D10D28" w:rsidRDefault="005550D5" w:rsidP="005550D5">
            <w:pPr>
              <w:numPr>
                <w:ilvl w:val="0"/>
                <w:numId w:val="3"/>
              </w:numPr>
              <w:overflowPunct w:val="0"/>
              <w:autoSpaceDE w:val="0"/>
              <w:autoSpaceDN w:val="0"/>
              <w:adjustRightInd w:val="0"/>
              <w:spacing w:after="0" w:line="260" w:lineRule="exact"/>
              <w:ind w:left="318" w:hanging="318"/>
              <w:jc w:val="both"/>
              <w:textAlignment w:val="baseline"/>
              <w:rPr>
                <w:rFonts w:ascii="Arial" w:eastAsia="Times New Roman" w:hAnsi="Arial" w:cs="Arial"/>
                <w:b/>
                <w:sz w:val="20"/>
                <w:szCs w:val="20"/>
                <w:lang w:eastAsia="sl-SI"/>
              </w:rPr>
            </w:pPr>
            <w:r w:rsidRPr="00D10D28">
              <w:rPr>
                <w:rFonts w:ascii="Arial" w:eastAsia="Times New Roman" w:hAnsi="Arial" w:cs="Arial"/>
                <w:iCs/>
                <w:sz w:val="20"/>
                <w:szCs w:val="20"/>
              </w:rPr>
              <w:t>Igor Hrovatič, varuh odnosov v verigi preskrbe s hrano</w:t>
            </w:r>
          </w:p>
        </w:tc>
      </w:tr>
      <w:tr w:rsidR="005550D5" w:rsidRPr="00D10D28" w:rsidTr="003D3B4F">
        <w:trPr>
          <w:gridBefore w:val="1"/>
          <w:wBefore w:w="213" w:type="dxa"/>
        </w:trPr>
        <w:tc>
          <w:tcPr>
            <w:tcW w:w="9163" w:type="dxa"/>
            <w:gridSpan w:val="13"/>
          </w:tcPr>
          <w:p w:rsidR="005550D5" w:rsidRPr="00D10D28" w:rsidRDefault="005550D5" w:rsidP="005550D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10D28">
              <w:rPr>
                <w:rFonts w:ascii="Arial" w:eastAsia="Times New Roman" w:hAnsi="Arial" w:cs="Arial"/>
                <w:b/>
                <w:sz w:val="20"/>
                <w:szCs w:val="20"/>
                <w:lang w:eastAsia="sl-SI"/>
              </w:rPr>
              <w:t>4. Predstavniki vlade, ki bodo sodelovali pri delu državnega zbora:</w:t>
            </w:r>
          </w:p>
        </w:tc>
      </w:tr>
      <w:tr w:rsidR="005550D5" w:rsidRPr="00D10D28" w:rsidTr="003D3B4F">
        <w:trPr>
          <w:gridBefore w:val="1"/>
          <w:wBefore w:w="213" w:type="dxa"/>
        </w:trPr>
        <w:tc>
          <w:tcPr>
            <w:tcW w:w="9163" w:type="dxa"/>
            <w:gridSpan w:val="13"/>
          </w:tcPr>
          <w:p w:rsidR="005550D5" w:rsidRPr="00D10D28" w:rsidRDefault="005550D5" w:rsidP="005550D5">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D10D28">
              <w:rPr>
                <w:rFonts w:ascii="Arial" w:eastAsia="Times New Roman" w:hAnsi="Arial" w:cs="Arial"/>
                <w:iCs/>
                <w:sz w:val="20"/>
                <w:szCs w:val="20"/>
                <w:lang w:eastAsia="sl-SI"/>
              </w:rPr>
              <w:t>/</w:t>
            </w:r>
          </w:p>
        </w:tc>
      </w:tr>
      <w:tr w:rsidR="005550D5" w:rsidRPr="00D10D28" w:rsidTr="003D3B4F">
        <w:trPr>
          <w:gridBefore w:val="1"/>
          <w:wBefore w:w="213" w:type="dxa"/>
        </w:trPr>
        <w:tc>
          <w:tcPr>
            <w:tcW w:w="9163" w:type="dxa"/>
            <w:gridSpan w:val="13"/>
          </w:tcPr>
          <w:p w:rsidR="005550D5" w:rsidRPr="00D10D28" w:rsidRDefault="005550D5" w:rsidP="005550D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10D28">
              <w:rPr>
                <w:rFonts w:ascii="Arial" w:eastAsia="Times New Roman" w:hAnsi="Arial" w:cs="Arial"/>
                <w:b/>
                <w:sz w:val="20"/>
                <w:szCs w:val="20"/>
                <w:lang w:eastAsia="sl-SI"/>
              </w:rPr>
              <w:t>5. Kratek povzetek gradiva:</w:t>
            </w:r>
          </w:p>
        </w:tc>
      </w:tr>
      <w:tr w:rsidR="005550D5" w:rsidRPr="00D10D28" w:rsidTr="003D3B4F">
        <w:trPr>
          <w:gridBefore w:val="1"/>
          <w:wBefore w:w="213" w:type="dxa"/>
        </w:trPr>
        <w:tc>
          <w:tcPr>
            <w:tcW w:w="9163" w:type="dxa"/>
            <w:gridSpan w:val="13"/>
          </w:tcPr>
          <w:p w:rsidR="005550D5" w:rsidRPr="00D10D28" w:rsidRDefault="005550D5" w:rsidP="005550D5">
            <w:pPr>
              <w:spacing w:after="0" w:line="240" w:lineRule="auto"/>
              <w:rPr>
                <w:rFonts w:ascii="Arial" w:eastAsia="Times New Roman" w:hAnsi="Arial" w:cs="Arial"/>
                <w:sz w:val="20"/>
                <w:szCs w:val="20"/>
              </w:rPr>
            </w:pPr>
          </w:p>
          <w:p w:rsidR="005550D5" w:rsidRPr="00D10D28" w:rsidRDefault="005550D5" w:rsidP="005550D5">
            <w:pPr>
              <w:autoSpaceDE w:val="0"/>
              <w:autoSpaceDN w:val="0"/>
              <w:adjustRightInd w:val="0"/>
              <w:spacing w:after="0" w:line="240" w:lineRule="auto"/>
              <w:jc w:val="both"/>
              <w:rPr>
                <w:rFonts w:ascii="Arial" w:eastAsia="Calibri" w:hAnsi="Arial" w:cs="Arial"/>
                <w:sz w:val="20"/>
                <w:szCs w:val="20"/>
              </w:rPr>
            </w:pPr>
            <w:r w:rsidRPr="00D10D28">
              <w:rPr>
                <w:rFonts w:ascii="Arial" w:eastAsia="Calibri" w:hAnsi="Arial" w:cs="Arial"/>
                <w:sz w:val="20"/>
                <w:szCs w:val="20"/>
              </w:rPr>
              <w:t xml:space="preserve">Varuh odnosov v verigi preskrbe s hrano spremlja ravnanja deležnikov v verigi preskrbe s hrano, objavlja primere dobrih poslovnih praks na svoji spletni strani in o tem obvešča javnost. Pri tem mora delovati v skladu s predpisi, ki urejajo varstvo osebnih podatkov in varovanje poslovnih skrivnosti. V skladu z zakonodajo je pri svojem delu neodvisen in samostojen, materialna in finančna sredstva za njegovo delovanje pa zagotavlja ministrstvo, pristojno za kmetijstvo. </w:t>
            </w:r>
          </w:p>
          <w:p w:rsidR="005550D5" w:rsidRPr="00D10D28" w:rsidRDefault="005550D5" w:rsidP="005550D5">
            <w:pPr>
              <w:autoSpaceDE w:val="0"/>
              <w:autoSpaceDN w:val="0"/>
              <w:adjustRightInd w:val="0"/>
              <w:spacing w:after="0" w:line="240" w:lineRule="auto"/>
              <w:jc w:val="both"/>
              <w:rPr>
                <w:rFonts w:ascii="Arial" w:eastAsia="Calibri" w:hAnsi="Arial" w:cs="Arial"/>
                <w:color w:val="000000"/>
                <w:sz w:val="20"/>
                <w:szCs w:val="20"/>
              </w:rPr>
            </w:pPr>
            <w:r w:rsidRPr="00D10D28">
              <w:rPr>
                <w:rFonts w:ascii="Arial" w:eastAsia="Calibri" w:hAnsi="Arial" w:cs="Arial"/>
                <w:bCs/>
                <w:sz w:val="20"/>
                <w:szCs w:val="20"/>
              </w:rPr>
              <w:t>Področja delovanja</w:t>
            </w:r>
            <w:r w:rsidRPr="00D10D28">
              <w:rPr>
                <w:rFonts w:ascii="Arial" w:eastAsia="Calibri" w:hAnsi="Arial" w:cs="Arial"/>
                <w:color w:val="000000"/>
                <w:sz w:val="20"/>
                <w:szCs w:val="20"/>
              </w:rPr>
              <w:t>:</w:t>
            </w:r>
          </w:p>
          <w:p w:rsidR="005550D5" w:rsidRPr="00D10D28" w:rsidRDefault="005550D5" w:rsidP="005550D5">
            <w:pPr>
              <w:numPr>
                <w:ilvl w:val="0"/>
                <w:numId w:val="5"/>
              </w:numPr>
              <w:autoSpaceDE w:val="0"/>
              <w:autoSpaceDN w:val="0"/>
              <w:adjustRightInd w:val="0"/>
              <w:spacing w:after="0" w:line="240" w:lineRule="auto"/>
              <w:contextualSpacing/>
              <w:jc w:val="both"/>
              <w:rPr>
                <w:rFonts w:ascii="Arial" w:eastAsia="Times New Roman" w:hAnsi="Arial" w:cs="Arial"/>
                <w:color w:val="000000"/>
                <w:sz w:val="20"/>
                <w:szCs w:val="20"/>
                <w:lang w:eastAsia="sl-SI"/>
              </w:rPr>
            </w:pPr>
            <w:r w:rsidRPr="00D10D28">
              <w:rPr>
                <w:rFonts w:ascii="Arial" w:eastAsia="Times New Roman" w:hAnsi="Arial" w:cs="Arial"/>
                <w:color w:val="000000"/>
                <w:sz w:val="20"/>
                <w:szCs w:val="20"/>
                <w:lang w:eastAsia="sl-SI"/>
              </w:rPr>
              <w:t xml:space="preserve">prireja in proizvodnja mesa in mesnih izdelkov, </w:t>
            </w:r>
          </w:p>
          <w:p w:rsidR="005550D5" w:rsidRPr="00D10D28" w:rsidRDefault="005550D5" w:rsidP="005550D5">
            <w:pPr>
              <w:numPr>
                <w:ilvl w:val="0"/>
                <w:numId w:val="5"/>
              </w:numPr>
              <w:autoSpaceDE w:val="0"/>
              <w:autoSpaceDN w:val="0"/>
              <w:adjustRightInd w:val="0"/>
              <w:spacing w:after="0" w:line="240" w:lineRule="auto"/>
              <w:contextualSpacing/>
              <w:jc w:val="both"/>
              <w:rPr>
                <w:rFonts w:ascii="Arial" w:eastAsia="Times New Roman" w:hAnsi="Arial" w:cs="Arial"/>
                <w:color w:val="000000"/>
                <w:sz w:val="20"/>
                <w:szCs w:val="20"/>
                <w:lang w:eastAsia="sl-SI"/>
              </w:rPr>
            </w:pPr>
            <w:r w:rsidRPr="00D10D28">
              <w:rPr>
                <w:rFonts w:ascii="Arial" w:eastAsia="Times New Roman" w:hAnsi="Arial" w:cs="Arial"/>
                <w:color w:val="000000"/>
                <w:sz w:val="20"/>
                <w:szCs w:val="20"/>
                <w:lang w:eastAsia="sl-SI"/>
              </w:rPr>
              <w:t xml:space="preserve">pridelava in predelava sadja in zelenjave, </w:t>
            </w:r>
          </w:p>
          <w:p w:rsidR="005550D5" w:rsidRPr="00D10D28" w:rsidRDefault="005550D5" w:rsidP="005550D5">
            <w:pPr>
              <w:numPr>
                <w:ilvl w:val="0"/>
                <w:numId w:val="5"/>
              </w:numPr>
              <w:autoSpaceDE w:val="0"/>
              <w:autoSpaceDN w:val="0"/>
              <w:adjustRightInd w:val="0"/>
              <w:spacing w:after="0" w:line="240" w:lineRule="auto"/>
              <w:contextualSpacing/>
              <w:jc w:val="both"/>
              <w:rPr>
                <w:rFonts w:ascii="Arial" w:eastAsia="Times New Roman" w:hAnsi="Arial" w:cs="Arial"/>
                <w:color w:val="000000"/>
                <w:sz w:val="20"/>
                <w:szCs w:val="20"/>
                <w:lang w:eastAsia="sl-SI"/>
              </w:rPr>
            </w:pPr>
            <w:r w:rsidRPr="00D10D28">
              <w:rPr>
                <w:rFonts w:ascii="Arial" w:eastAsia="Times New Roman" w:hAnsi="Arial" w:cs="Arial"/>
                <w:color w:val="000000"/>
                <w:sz w:val="20"/>
                <w:szCs w:val="20"/>
                <w:lang w:eastAsia="sl-SI"/>
              </w:rPr>
              <w:t xml:space="preserve">prireja in predelava mleka, </w:t>
            </w:r>
          </w:p>
          <w:p w:rsidR="005550D5" w:rsidRPr="00D10D28" w:rsidRDefault="005550D5" w:rsidP="005550D5">
            <w:pPr>
              <w:numPr>
                <w:ilvl w:val="0"/>
                <w:numId w:val="5"/>
              </w:numPr>
              <w:autoSpaceDE w:val="0"/>
              <w:autoSpaceDN w:val="0"/>
              <w:adjustRightInd w:val="0"/>
              <w:spacing w:after="0" w:line="240" w:lineRule="auto"/>
              <w:contextualSpacing/>
              <w:jc w:val="both"/>
              <w:rPr>
                <w:rFonts w:ascii="Arial" w:eastAsia="Times New Roman" w:hAnsi="Arial" w:cs="Arial"/>
                <w:color w:val="000000"/>
                <w:sz w:val="20"/>
                <w:szCs w:val="20"/>
                <w:lang w:eastAsia="sl-SI"/>
              </w:rPr>
            </w:pPr>
            <w:r w:rsidRPr="00D10D28">
              <w:rPr>
                <w:rFonts w:ascii="Arial" w:eastAsia="Times New Roman" w:hAnsi="Arial" w:cs="Arial"/>
                <w:color w:val="000000"/>
                <w:sz w:val="20"/>
                <w:szCs w:val="20"/>
                <w:lang w:eastAsia="sl-SI"/>
              </w:rPr>
              <w:t xml:space="preserve">proizvodnja drugih živil, </w:t>
            </w:r>
          </w:p>
          <w:p w:rsidR="005550D5" w:rsidRPr="00D10D28" w:rsidRDefault="005550D5" w:rsidP="005550D5">
            <w:pPr>
              <w:numPr>
                <w:ilvl w:val="0"/>
                <w:numId w:val="5"/>
              </w:numPr>
              <w:autoSpaceDE w:val="0"/>
              <w:autoSpaceDN w:val="0"/>
              <w:adjustRightInd w:val="0"/>
              <w:spacing w:after="0" w:line="240" w:lineRule="auto"/>
              <w:contextualSpacing/>
              <w:jc w:val="both"/>
              <w:rPr>
                <w:rFonts w:ascii="Arial" w:eastAsia="Times New Roman" w:hAnsi="Arial" w:cs="Arial"/>
                <w:color w:val="000000"/>
                <w:sz w:val="20"/>
                <w:szCs w:val="20"/>
                <w:lang w:eastAsia="sl-SI"/>
              </w:rPr>
            </w:pPr>
            <w:r w:rsidRPr="00D10D28">
              <w:rPr>
                <w:rFonts w:ascii="Arial" w:eastAsia="Times New Roman" w:hAnsi="Arial" w:cs="Arial"/>
                <w:color w:val="000000"/>
                <w:sz w:val="20"/>
                <w:szCs w:val="20"/>
                <w:lang w:eastAsia="sl-SI"/>
              </w:rPr>
              <w:t>komuniciranje z deležniki in javnostjo.</w:t>
            </w:r>
          </w:p>
          <w:p w:rsidR="005550D5" w:rsidRPr="00D10D28" w:rsidRDefault="005550D5" w:rsidP="005550D5">
            <w:pPr>
              <w:spacing w:after="0" w:line="240" w:lineRule="auto"/>
              <w:jc w:val="both"/>
              <w:rPr>
                <w:rFonts w:ascii="Arial" w:eastAsia="Times New Roman" w:hAnsi="Arial" w:cs="Arial"/>
                <w:bCs/>
                <w:sz w:val="20"/>
                <w:szCs w:val="20"/>
              </w:rPr>
            </w:pPr>
            <w:r w:rsidRPr="00D10D28">
              <w:rPr>
                <w:rFonts w:ascii="Arial" w:eastAsia="Times New Roman" w:hAnsi="Arial" w:cs="Arial"/>
                <w:sz w:val="20"/>
                <w:szCs w:val="20"/>
              </w:rPr>
              <w:t>Poglavitne ugotovitve</w:t>
            </w:r>
            <w:r w:rsidRPr="00D10D28">
              <w:rPr>
                <w:rFonts w:ascii="Arial" w:eastAsia="Times New Roman" w:hAnsi="Arial" w:cs="Arial"/>
                <w:bCs/>
                <w:sz w:val="20"/>
                <w:szCs w:val="20"/>
              </w:rPr>
              <w:t>:</w:t>
            </w:r>
          </w:p>
          <w:p w:rsidR="005550D5" w:rsidRPr="00D10D28" w:rsidRDefault="005550D5" w:rsidP="005550D5">
            <w:pPr>
              <w:numPr>
                <w:ilvl w:val="0"/>
                <w:numId w:val="6"/>
              </w:numPr>
              <w:spacing w:after="0" w:line="240" w:lineRule="auto"/>
              <w:contextualSpacing/>
              <w:jc w:val="both"/>
              <w:rPr>
                <w:rFonts w:ascii="Arial" w:eastAsia="Times New Roman" w:hAnsi="Arial" w:cs="Arial"/>
                <w:bCs/>
                <w:sz w:val="20"/>
                <w:szCs w:val="20"/>
                <w:lang w:eastAsia="sl-SI"/>
              </w:rPr>
            </w:pPr>
            <w:r w:rsidRPr="00D10D28">
              <w:rPr>
                <w:rFonts w:ascii="Arial" w:eastAsia="Times New Roman" w:hAnsi="Arial" w:cs="Arial"/>
                <w:sz w:val="20"/>
                <w:szCs w:val="20"/>
                <w:lang w:eastAsia="sl-SI"/>
              </w:rPr>
              <w:t xml:space="preserve">še vedno </w:t>
            </w:r>
            <w:r w:rsidR="005857A8" w:rsidRPr="00D10D28">
              <w:rPr>
                <w:rFonts w:ascii="Arial" w:eastAsia="Times New Roman" w:hAnsi="Arial" w:cs="Arial"/>
                <w:sz w:val="20"/>
                <w:szCs w:val="20"/>
                <w:lang w:eastAsia="sl-SI"/>
              </w:rPr>
              <w:t>se ugotavlja</w:t>
            </w:r>
            <w:r w:rsidRPr="00D10D28">
              <w:rPr>
                <w:rFonts w:ascii="Arial" w:eastAsia="Times New Roman" w:hAnsi="Arial" w:cs="Arial"/>
                <w:sz w:val="20"/>
                <w:szCs w:val="20"/>
                <w:lang w:eastAsia="sl-SI"/>
              </w:rPr>
              <w:t xml:space="preserve"> različno razumevanje deležnikov nedovoljenih ravnanj po zakonu za isto nedovoljeno ravnanje, </w:t>
            </w:r>
          </w:p>
          <w:p w:rsidR="005550D5" w:rsidRPr="00D10D28" w:rsidRDefault="005550D5" w:rsidP="005550D5">
            <w:pPr>
              <w:numPr>
                <w:ilvl w:val="0"/>
                <w:numId w:val="6"/>
              </w:numPr>
              <w:spacing w:after="0" w:line="240" w:lineRule="auto"/>
              <w:contextualSpacing/>
              <w:jc w:val="both"/>
              <w:rPr>
                <w:rFonts w:ascii="Arial" w:eastAsia="Times New Roman" w:hAnsi="Arial" w:cs="Arial"/>
                <w:bCs/>
                <w:sz w:val="20"/>
                <w:szCs w:val="20"/>
                <w:lang w:eastAsia="sl-SI"/>
              </w:rPr>
            </w:pPr>
            <w:r w:rsidRPr="00D10D28">
              <w:rPr>
                <w:rFonts w:ascii="Arial" w:eastAsia="Times New Roman" w:hAnsi="Arial" w:cs="Arial"/>
                <w:sz w:val="20"/>
                <w:szCs w:val="20"/>
                <w:lang w:eastAsia="sl-SI"/>
              </w:rPr>
              <w:t>razmere na svetovnih trgih so v letu 2023 vplivale tudi na verigo preskrbe s hrano,</w:t>
            </w:r>
          </w:p>
          <w:p w:rsidR="005550D5" w:rsidRPr="00D10D28" w:rsidRDefault="005550D5" w:rsidP="005550D5">
            <w:pPr>
              <w:numPr>
                <w:ilvl w:val="0"/>
                <w:numId w:val="6"/>
              </w:numPr>
              <w:spacing w:after="0" w:line="240" w:lineRule="auto"/>
              <w:contextualSpacing/>
              <w:jc w:val="both"/>
              <w:rPr>
                <w:rFonts w:ascii="Arial" w:eastAsia="Times New Roman" w:hAnsi="Arial" w:cs="Arial"/>
                <w:bCs/>
                <w:sz w:val="20"/>
                <w:szCs w:val="20"/>
                <w:lang w:eastAsia="sl-SI"/>
              </w:rPr>
            </w:pPr>
            <w:r w:rsidRPr="00D10D28">
              <w:rPr>
                <w:rFonts w:ascii="Arial" w:eastAsia="Times New Roman" w:hAnsi="Arial" w:cs="Arial"/>
                <w:sz w:val="20"/>
                <w:szCs w:val="20"/>
                <w:lang w:eastAsia="sl-SI"/>
              </w:rPr>
              <w:t>veriga preskrbe s hrano v kriznih razmerah ne deluje,</w:t>
            </w:r>
          </w:p>
          <w:p w:rsidR="005550D5" w:rsidRPr="00D10D28" w:rsidRDefault="005550D5" w:rsidP="005550D5">
            <w:pPr>
              <w:numPr>
                <w:ilvl w:val="0"/>
                <w:numId w:val="6"/>
              </w:numPr>
              <w:spacing w:after="0" w:line="240" w:lineRule="auto"/>
              <w:contextualSpacing/>
              <w:jc w:val="both"/>
              <w:rPr>
                <w:rFonts w:ascii="Arial" w:eastAsia="Times New Roman" w:hAnsi="Arial" w:cs="Arial"/>
                <w:bCs/>
                <w:sz w:val="20"/>
                <w:szCs w:val="20"/>
                <w:lang w:eastAsia="sl-SI"/>
              </w:rPr>
            </w:pPr>
            <w:r w:rsidRPr="00D10D28">
              <w:rPr>
                <w:rFonts w:ascii="Arial" w:eastAsia="Times New Roman" w:hAnsi="Arial" w:cs="Arial"/>
                <w:bCs/>
                <w:sz w:val="20"/>
                <w:szCs w:val="20"/>
                <w:lang w:eastAsia="sl-SI"/>
              </w:rPr>
              <w:t>najšibkejši členi v verigi so dobavitelji – pridelovalci,</w:t>
            </w:r>
          </w:p>
          <w:p w:rsidR="005550D5" w:rsidRPr="00D10D28" w:rsidRDefault="005550D5" w:rsidP="005550D5">
            <w:pPr>
              <w:numPr>
                <w:ilvl w:val="0"/>
                <w:numId w:val="6"/>
              </w:numPr>
              <w:spacing w:after="0" w:line="240" w:lineRule="auto"/>
              <w:contextualSpacing/>
              <w:jc w:val="both"/>
              <w:rPr>
                <w:rFonts w:ascii="Arial" w:eastAsia="Times New Roman" w:hAnsi="Arial" w:cs="Arial"/>
                <w:bCs/>
                <w:sz w:val="20"/>
                <w:szCs w:val="20"/>
                <w:lang w:eastAsia="sl-SI"/>
              </w:rPr>
            </w:pPr>
            <w:r w:rsidRPr="00D10D28">
              <w:rPr>
                <w:rFonts w:ascii="Arial" w:eastAsia="Times New Roman" w:hAnsi="Arial" w:cs="Arial"/>
                <w:bCs/>
                <w:sz w:val="20"/>
                <w:szCs w:val="20"/>
                <w:lang w:eastAsia="sl-SI"/>
              </w:rPr>
              <w:t>inflacija je v letu 2023 vplivala tudi na odnose v verigi preskrbe s hrano,</w:t>
            </w:r>
          </w:p>
          <w:p w:rsidR="005550D5" w:rsidRPr="00D10D28" w:rsidRDefault="005550D5" w:rsidP="005550D5">
            <w:pPr>
              <w:numPr>
                <w:ilvl w:val="0"/>
                <w:numId w:val="6"/>
              </w:numPr>
              <w:spacing w:after="0" w:line="240" w:lineRule="auto"/>
              <w:contextualSpacing/>
              <w:jc w:val="both"/>
              <w:rPr>
                <w:rFonts w:ascii="Arial" w:eastAsia="Times New Roman" w:hAnsi="Arial" w:cs="Arial"/>
                <w:bCs/>
                <w:sz w:val="20"/>
                <w:szCs w:val="20"/>
                <w:lang w:eastAsia="sl-SI"/>
              </w:rPr>
            </w:pPr>
            <w:r w:rsidRPr="00D10D28">
              <w:rPr>
                <w:rFonts w:ascii="Arial" w:eastAsia="Times New Roman" w:hAnsi="Arial" w:cs="Arial"/>
                <w:bCs/>
                <w:sz w:val="20"/>
                <w:szCs w:val="20"/>
                <w:lang w:eastAsia="sl-SI"/>
              </w:rPr>
              <w:t>spletna stran varuha je bila obiskana podobno kot v preteklem letu,</w:t>
            </w:r>
          </w:p>
          <w:p w:rsidR="005550D5" w:rsidRPr="00D10D28" w:rsidRDefault="005550D5" w:rsidP="005550D5">
            <w:pPr>
              <w:numPr>
                <w:ilvl w:val="0"/>
                <w:numId w:val="6"/>
              </w:numPr>
              <w:autoSpaceDE w:val="0"/>
              <w:autoSpaceDN w:val="0"/>
              <w:adjustRightInd w:val="0"/>
              <w:spacing w:after="0" w:line="240" w:lineRule="auto"/>
              <w:contextualSpacing/>
              <w:jc w:val="both"/>
              <w:rPr>
                <w:rFonts w:ascii="Arial" w:eastAsia="Times New Roman" w:hAnsi="Arial" w:cs="Arial"/>
                <w:sz w:val="20"/>
                <w:szCs w:val="20"/>
                <w:lang w:eastAsia="sl-SI"/>
              </w:rPr>
            </w:pPr>
            <w:r w:rsidRPr="00D10D28">
              <w:rPr>
                <w:rFonts w:ascii="Arial" w:eastAsia="Times New Roman" w:hAnsi="Arial" w:cs="Arial"/>
                <w:bCs/>
                <w:sz w:val="20"/>
                <w:szCs w:val="20"/>
                <w:lang w:eastAsia="sl-SI"/>
              </w:rPr>
              <w:t>težave pri</w:t>
            </w:r>
            <w:r w:rsidR="00BE3B23" w:rsidRPr="00D10D28">
              <w:rPr>
                <w:rFonts w:ascii="Arial" w:eastAsia="Times New Roman" w:hAnsi="Arial" w:cs="Arial"/>
                <w:bCs/>
                <w:sz w:val="20"/>
                <w:szCs w:val="20"/>
                <w:lang w:eastAsia="sl-SI"/>
              </w:rPr>
              <w:t xml:space="preserve"> delovanju varuha se z uveljavitvami </w:t>
            </w:r>
            <w:r w:rsidRPr="00D10D28">
              <w:rPr>
                <w:rFonts w:ascii="Arial" w:eastAsia="Times New Roman" w:hAnsi="Arial" w:cs="Arial"/>
                <w:bCs/>
                <w:sz w:val="20"/>
                <w:szCs w:val="20"/>
                <w:lang w:eastAsia="sl-SI"/>
              </w:rPr>
              <w:t>sprememb Zakona o k</w:t>
            </w:r>
            <w:r w:rsidR="006454B3" w:rsidRPr="00D10D28">
              <w:rPr>
                <w:rFonts w:ascii="Arial" w:eastAsia="Times New Roman" w:hAnsi="Arial" w:cs="Arial"/>
                <w:bCs/>
                <w:sz w:val="20"/>
                <w:szCs w:val="20"/>
                <w:lang w:eastAsia="sl-SI"/>
              </w:rPr>
              <w:t>metijstvu, izvedenih v letu 2023</w:t>
            </w:r>
            <w:r w:rsidR="00BE3B23" w:rsidRPr="00D10D28">
              <w:rPr>
                <w:rFonts w:ascii="Arial" w:eastAsia="Times New Roman" w:hAnsi="Arial" w:cs="Arial"/>
                <w:bCs/>
                <w:sz w:val="20"/>
                <w:szCs w:val="20"/>
                <w:lang w:eastAsia="sl-SI"/>
              </w:rPr>
              <w:t xml:space="preserve"> ( Uradni list , št.78)</w:t>
            </w:r>
            <w:r w:rsidRPr="00D10D28">
              <w:rPr>
                <w:rFonts w:ascii="Arial" w:eastAsia="Times New Roman" w:hAnsi="Arial" w:cs="Arial"/>
                <w:bCs/>
                <w:sz w:val="20"/>
                <w:szCs w:val="20"/>
                <w:lang w:eastAsia="sl-SI"/>
              </w:rPr>
              <w:t>, ne zmanjšujejo.</w:t>
            </w:r>
          </w:p>
          <w:p w:rsidR="005550D5" w:rsidRPr="00D10D28" w:rsidRDefault="005550D5" w:rsidP="005550D5">
            <w:pPr>
              <w:spacing w:after="0" w:line="240" w:lineRule="auto"/>
              <w:rPr>
                <w:rFonts w:ascii="Arial" w:eastAsia="Times New Roman" w:hAnsi="Arial" w:cs="Arial"/>
                <w:sz w:val="20"/>
                <w:szCs w:val="20"/>
              </w:rPr>
            </w:pPr>
            <w:r w:rsidRPr="00D10D28">
              <w:rPr>
                <w:rFonts w:ascii="Arial" w:eastAsia="Calibri" w:hAnsi="Arial" w:cs="Arial"/>
                <w:bCs/>
                <w:sz w:val="20"/>
                <w:szCs w:val="20"/>
                <w:lang w:eastAsia="sl-SI"/>
              </w:rPr>
              <w:t>Financiranje varuha je potekalo v skladu s sprejetim proračunom.</w:t>
            </w:r>
          </w:p>
          <w:p w:rsidR="005550D5" w:rsidRPr="00D10D28" w:rsidRDefault="005550D5" w:rsidP="005550D5">
            <w:pPr>
              <w:spacing w:after="0" w:line="240" w:lineRule="auto"/>
              <w:rPr>
                <w:rFonts w:ascii="Arial" w:eastAsia="Times New Roman" w:hAnsi="Arial" w:cs="Arial"/>
                <w:sz w:val="20"/>
                <w:szCs w:val="20"/>
              </w:rPr>
            </w:pPr>
          </w:p>
          <w:p w:rsidR="005550D5" w:rsidRPr="00D10D28" w:rsidRDefault="005550D5" w:rsidP="005550D5">
            <w:pPr>
              <w:spacing w:after="0" w:line="240" w:lineRule="auto"/>
              <w:ind w:left="720"/>
              <w:jc w:val="both"/>
              <w:rPr>
                <w:rFonts w:ascii="Arial" w:eastAsia="Times New Roman" w:hAnsi="Arial" w:cs="Arial"/>
                <w:iCs/>
                <w:sz w:val="20"/>
                <w:szCs w:val="20"/>
                <w:lang w:eastAsia="sl-SI"/>
              </w:rPr>
            </w:pPr>
          </w:p>
        </w:tc>
      </w:tr>
      <w:tr w:rsidR="005550D5" w:rsidRPr="00D10D28" w:rsidTr="003D3B4F">
        <w:trPr>
          <w:gridBefore w:val="1"/>
          <w:wBefore w:w="213" w:type="dxa"/>
        </w:trPr>
        <w:tc>
          <w:tcPr>
            <w:tcW w:w="9163" w:type="dxa"/>
            <w:gridSpan w:val="13"/>
          </w:tcPr>
          <w:p w:rsidR="005550D5" w:rsidRPr="00D10D28" w:rsidRDefault="005550D5" w:rsidP="005550D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10D28">
              <w:rPr>
                <w:rFonts w:ascii="Arial" w:eastAsia="Times New Roman" w:hAnsi="Arial" w:cs="Arial"/>
                <w:b/>
                <w:sz w:val="20"/>
                <w:szCs w:val="20"/>
                <w:lang w:eastAsia="sl-SI"/>
              </w:rPr>
              <w:t>6. Presoja posledic za:</w:t>
            </w:r>
          </w:p>
        </w:tc>
      </w:tr>
      <w:tr w:rsidR="005550D5" w:rsidRPr="00D10D28" w:rsidTr="003D3B4F">
        <w:trPr>
          <w:gridBefore w:val="1"/>
          <w:wBefore w:w="213" w:type="dxa"/>
        </w:trPr>
        <w:tc>
          <w:tcPr>
            <w:tcW w:w="1448" w:type="dxa"/>
          </w:tcPr>
          <w:p w:rsidR="005550D5" w:rsidRPr="00D10D28" w:rsidRDefault="005550D5" w:rsidP="005550D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a)</w:t>
            </w:r>
          </w:p>
        </w:tc>
        <w:tc>
          <w:tcPr>
            <w:tcW w:w="5444" w:type="dxa"/>
            <w:gridSpan w:val="10"/>
          </w:tcPr>
          <w:p w:rsidR="005550D5" w:rsidRPr="00D10D28" w:rsidRDefault="005550D5" w:rsidP="005550D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10D28">
              <w:rPr>
                <w:rFonts w:ascii="Arial" w:eastAsia="Times New Roman" w:hAnsi="Arial" w:cs="Arial"/>
                <w:sz w:val="20"/>
                <w:szCs w:val="20"/>
                <w:lang w:eastAsia="sl-SI"/>
              </w:rPr>
              <w:t>javnofinančna sredstva nad 40.000 EUR v tekočem in naslednjih treh letih</w:t>
            </w:r>
          </w:p>
        </w:tc>
        <w:tc>
          <w:tcPr>
            <w:tcW w:w="2271" w:type="dxa"/>
            <w:gridSpan w:val="2"/>
            <w:vAlign w:val="center"/>
          </w:tcPr>
          <w:p w:rsidR="005550D5" w:rsidRPr="00D10D28" w:rsidRDefault="005550D5" w:rsidP="005550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10D28">
              <w:rPr>
                <w:rFonts w:ascii="Arial" w:eastAsia="Times New Roman" w:hAnsi="Arial" w:cs="Arial"/>
                <w:sz w:val="20"/>
                <w:szCs w:val="20"/>
                <w:lang w:eastAsia="sl-SI"/>
              </w:rPr>
              <w:t>NE</w:t>
            </w:r>
          </w:p>
        </w:tc>
      </w:tr>
      <w:tr w:rsidR="005550D5" w:rsidRPr="00D10D28" w:rsidTr="003D3B4F">
        <w:trPr>
          <w:gridBefore w:val="1"/>
          <w:wBefore w:w="213" w:type="dxa"/>
        </w:trPr>
        <w:tc>
          <w:tcPr>
            <w:tcW w:w="1448" w:type="dxa"/>
          </w:tcPr>
          <w:p w:rsidR="005550D5" w:rsidRPr="00D10D28" w:rsidRDefault="005550D5" w:rsidP="005550D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b)</w:t>
            </w:r>
          </w:p>
        </w:tc>
        <w:tc>
          <w:tcPr>
            <w:tcW w:w="5444" w:type="dxa"/>
            <w:gridSpan w:val="10"/>
          </w:tcPr>
          <w:p w:rsidR="005550D5" w:rsidRPr="00D10D28" w:rsidRDefault="005550D5" w:rsidP="005550D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bCs/>
                <w:sz w:val="20"/>
                <w:szCs w:val="20"/>
                <w:lang w:eastAsia="sl-SI"/>
              </w:rPr>
              <w:t>usklajenost slovenskega pravnega reda s pravnim redom Evropske unije</w:t>
            </w:r>
          </w:p>
        </w:tc>
        <w:tc>
          <w:tcPr>
            <w:tcW w:w="2271" w:type="dxa"/>
            <w:gridSpan w:val="2"/>
            <w:vAlign w:val="center"/>
          </w:tcPr>
          <w:p w:rsidR="005550D5" w:rsidRPr="00D10D28" w:rsidRDefault="005550D5" w:rsidP="005550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10D28">
              <w:rPr>
                <w:rFonts w:ascii="Arial" w:eastAsia="Times New Roman" w:hAnsi="Arial" w:cs="Arial"/>
                <w:sz w:val="20"/>
                <w:szCs w:val="20"/>
                <w:lang w:eastAsia="sl-SI"/>
              </w:rPr>
              <w:t>NE</w:t>
            </w:r>
          </w:p>
        </w:tc>
      </w:tr>
      <w:tr w:rsidR="005550D5" w:rsidRPr="00D10D28" w:rsidTr="003D3B4F">
        <w:trPr>
          <w:gridBefore w:val="1"/>
          <w:wBefore w:w="213" w:type="dxa"/>
        </w:trPr>
        <w:tc>
          <w:tcPr>
            <w:tcW w:w="1448" w:type="dxa"/>
          </w:tcPr>
          <w:p w:rsidR="005550D5" w:rsidRPr="00D10D28" w:rsidRDefault="005550D5" w:rsidP="005550D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c)</w:t>
            </w:r>
          </w:p>
        </w:tc>
        <w:tc>
          <w:tcPr>
            <w:tcW w:w="5444" w:type="dxa"/>
            <w:gridSpan w:val="10"/>
          </w:tcPr>
          <w:p w:rsidR="005550D5" w:rsidRPr="00D10D28" w:rsidRDefault="005550D5" w:rsidP="005550D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sz w:val="20"/>
                <w:szCs w:val="20"/>
                <w:lang w:eastAsia="sl-SI"/>
              </w:rPr>
              <w:t>administrativne posledice</w:t>
            </w:r>
          </w:p>
        </w:tc>
        <w:tc>
          <w:tcPr>
            <w:tcW w:w="2271" w:type="dxa"/>
            <w:gridSpan w:val="2"/>
            <w:vAlign w:val="center"/>
          </w:tcPr>
          <w:p w:rsidR="005550D5" w:rsidRPr="00D10D28" w:rsidRDefault="005550D5" w:rsidP="005550D5">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10D28">
              <w:rPr>
                <w:rFonts w:ascii="Arial" w:eastAsia="Times New Roman" w:hAnsi="Arial" w:cs="Arial"/>
                <w:sz w:val="20"/>
                <w:szCs w:val="20"/>
                <w:lang w:eastAsia="sl-SI"/>
              </w:rPr>
              <w:t>NE</w:t>
            </w:r>
          </w:p>
        </w:tc>
      </w:tr>
      <w:tr w:rsidR="005550D5" w:rsidRPr="00D10D28" w:rsidTr="003D3B4F">
        <w:trPr>
          <w:gridBefore w:val="1"/>
          <w:wBefore w:w="213" w:type="dxa"/>
        </w:trPr>
        <w:tc>
          <w:tcPr>
            <w:tcW w:w="1448" w:type="dxa"/>
          </w:tcPr>
          <w:p w:rsidR="005550D5" w:rsidRPr="00D10D28" w:rsidRDefault="005550D5" w:rsidP="005550D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č)</w:t>
            </w:r>
          </w:p>
        </w:tc>
        <w:tc>
          <w:tcPr>
            <w:tcW w:w="5444" w:type="dxa"/>
            <w:gridSpan w:val="10"/>
          </w:tcPr>
          <w:p w:rsidR="005550D5" w:rsidRPr="00D10D28" w:rsidRDefault="005550D5" w:rsidP="005550D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10D28">
              <w:rPr>
                <w:rFonts w:ascii="Arial" w:eastAsia="Times New Roman" w:hAnsi="Arial" w:cs="Arial"/>
                <w:sz w:val="20"/>
                <w:szCs w:val="20"/>
                <w:lang w:eastAsia="sl-SI"/>
              </w:rPr>
              <w:t>gospodarstvo, zlasti</w:t>
            </w:r>
            <w:r w:rsidRPr="00D10D28">
              <w:rPr>
                <w:rFonts w:ascii="Arial" w:eastAsia="Times New Roman" w:hAnsi="Arial" w:cs="Arial"/>
                <w:bCs/>
                <w:sz w:val="20"/>
                <w:szCs w:val="20"/>
                <w:lang w:eastAsia="sl-SI"/>
              </w:rPr>
              <w:t xml:space="preserve"> mala in srednja podjetja ter konkurenčnost podjetij</w:t>
            </w:r>
          </w:p>
        </w:tc>
        <w:tc>
          <w:tcPr>
            <w:tcW w:w="2271" w:type="dxa"/>
            <w:gridSpan w:val="2"/>
            <w:vAlign w:val="center"/>
          </w:tcPr>
          <w:p w:rsidR="005550D5" w:rsidRPr="00D10D28" w:rsidRDefault="005550D5" w:rsidP="005550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10D28">
              <w:rPr>
                <w:rFonts w:ascii="Arial" w:eastAsia="Times New Roman" w:hAnsi="Arial" w:cs="Arial"/>
                <w:sz w:val="20"/>
                <w:szCs w:val="20"/>
                <w:lang w:eastAsia="sl-SI"/>
              </w:rPr>
              <w:t>NE</w:t>
            </w:r>
          </w:p>
        </w:tc>
      </w:tr>
      <w:tr w:rsidR="005550D5" w:rsidRPr="00D10D28" w:rsidTr="003D3B4F">
        <w:trPr>
          <w:gridBefore w:val="1"/>
          <w:wBefore w:w="213" w:type="dxa"/>
        </w:trPr>
        <w:tc>
          <w:tcPr>
            <w:tcW w:w="1448" w:type="dxa"/>
          </w:tcPr>
          <w:p w:rsidR="005550D5" w:rsidRPr="00D10D28" w:rsidRDefault="005550D5" w:rsidP="005550D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d)</w:t>
            </w:r>
          </w:p>
        </w:tc>
        <w:tc>
          <w:tcPr>
            <w:tcW w:w="5444" w:type="dxa"/>
            <w:gridSpan w:val="10"/>
          </w:tcPr>
          <w:p w:rsidR="005550D5" w:rsidRPr="00D10D28" w:rsidRDefault="005550D5" w:rsidP="005550D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10D28">
              <w:rPr>
                <w:rFonts w:ascii="Arial" w:eastAsia="Times New Roman" w:hAnsi="Arial" w:cs="Arial"/>
                <w:bCs/>
                <w:sz w:val="20"/>
                <w:szCs w:val="20"/>
                <w:lang w:eastAsia="sl-SI"/>
              </w:rPr>
              <w:t>okolje, vključno s prostorskimi in varstvenimi vidiki</w:t>
            </w:r>
          </w:p>
        </w:tc>
        <w:tc>
          <w:tcPr>
            <w:tcW w:w="2271" w:type="dxa"/>
            <w:gridSpan w:val="2"/>
            <w:vAlign w:val="center"/>
          </w:tcPr>
          <w:p w:rsidR="005550D5" w:rsidRPr="00D10D28" w:rsidRDefault="005550D5" w:rsidP="005550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10D28">
              <w:rPr>
                <w:rFonts w:ascii="Arial" w:eastAsia="Times New Roman" w:hAnsi="Arial" w:cs="Arial"/>
                <w:sz w:val="20"/>
                <w:szCs w:val="20"/>
                <w:lang w:eastAsia="sl-SI"/>
              </w:rPr>
              <w:t>NE</w:t>
            </w:r>
          </w:p>
        </w:tc>
      </w:tr>
      <w:tr w:rsidR="005550D5" w:rsidRPr="00D10D28" w:rsidTr="003D3B4F">
        <w:trPr>
          <w:gridBefore w:val="1"/>
          <w:wBefore w:w="213" w:type="dxa"/>
        </w:trPr>
        <w:tc>
          <w:tcPr>
            <w:tcW w:w="1448" w:type="dxa"/>
          </w:tcPr>
          <w:p w:rsidR="005550D5" w:rsidRPr="00D10D28" w:rsidRDefault="005550D5" w:rsidP="005550D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e)</w:t>
            </w:r>
          </w:p>
        </w:tc>
        <w:tc>
          <w:tcPr>
            <w:tcW w:w="5444" w:type="dxa"/>
            <w:gridSpan w:val="10"/>
          </w:tcPr>
          <w:p w:rsidR="005550D5" w:rsidRPr="00D10D28" w:rsidRDefault="005550D5" w:rsidP="005550D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10D28">
              <w:rPr>
                <w:rFonts w:ascii="Arial" w:eastAsia="Times New Roman" w:hAnsi="Arial" w:cs="Arial"/>
                <w:bCs/>
                <w:sz w:val="20"/>
                <w:szCs w:val="20"/>
                <w:lang w:eastAsia="sl-SI"/>
              </w:rPr>
              <w:t>socialno področje</w:t>
            </w:r>
          </w:p>
        </w:tc>
        <w:tc>
          <w:tcPr>
            <w:tcW w:w="2271" w:type="dxa"/>
            <w:gridSpan w:val="2"/>
            <w:vAlign w:val="center"/>
          </w:tcPr>
          <w:p w:rsidR="005550D5" w:rsidRPr="00D10D28" w:rsidRDefault="005550D5" w:rsidP="005550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10D28">
              <w:rPr>
                <w:rFonts w:ascii="Arial" w:eastAsia="Times New Roman" w:hAnsi="Arial" w:cs="Arial"/>
                <w:sz w:val="20"/>
                <w:szCs w:val="20"/>
                <w:lang w:eastAsia="sl-SI"/>
              </w:rPr>
              <w:t>NE</w:t>
            </w:r>
          </w:p>
        </w:tc>
      </w:tr>
      <w:tr w:rsidR="005550D5" w:rsidRPr="00D10D28" w:rsidTr="003D3B4F">
        <w:trPr>
          <w:gridBefore w:val="1"/>
          <w:wBefore w:w="213" w:type="dxa"/>
        </w:trPr>
        <w:tc>
          <w:tcPr>
            <w:tcW w:w="1448" w:type="dxa"/>
            <w:tcBorders>
              <w:bottom w:val="single" w:sz="4" w:space="0" w:color="auto"/>
            </w:tcBorders>
          </w:tcPr>
          <w:p w:rsidR="005550D5" w:rsidRPr="00D10D28" w:rsidRDefault="005550D5" w:rsidP="005550D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f)</w:t>
            </w:r>
          </w:p>
        </w:tc>
        <w:tc>
          <w:tcPr>
            <w:tcW w:w="5444" w:type="dxa"/>
            <w:gridSpan w:val="10"/>
            <w:tcBorders>
              <w:bottom w:val="single" w:sz="4" w:space="0" w:color="auto"/>
            </w:tcBorders>
          </w:tcPr>
          <w:p w:rsidR="005550D5" w:rsidRPr="00D10D28" w:rsidRDefault="005550D5" w:rsidP="005550D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10D28">
              <w:rPr>
                <w:rFonts w:ascii="Arial" w:eastAsia="Times New Roman" w:hAnsi="Arial" w:cs="Arial"/>
                <w:bCs/>
                <w:sz w:val="20"/>
                <w:szCs w:val="20"/>
                <w:lang w:eastAsia="sl-SI"/>
              </w:rPr>
              <w:t>dokumente razvojnega načrtovanja:</w:t>
            </w:r>
          </w:p>
          <w:p w:rsidR="005550D5" w:rsidRPr="00D10D28" w:rsidRDefault="005550D5" w:rsidP="005550D5">
            <w:pPr>
              <w:numPr>
                <w:ilvl w:val="0"/>
                <w:numId w:val="2"/>
              </w:numPr>
              <w:overflowPunct w:val="0"/>
              <w:autoSpaceDE w:val="0"/>
              <w:autoSpaceDN w:val="0"/>
              <w:adjustRightInd w:val="0"/>
              <w:spacing w:after="120" w:line="240" w:lineRule="exact"/>
              <w:ind w:left="714" w:hanging="357"/>
              <w:jc w:val="both"/>
              <w:textAlignment w:val="baseline"/>
              <w:rPr>
                <w:rFonts w:ascii="Arial" w:eastAsia="Times New Roman" w:hAnsi="Arial" w:cs="Arial"/>
                <w:bCs/>
                <w:sz w:val="20"/>
                <w:szCs w:val="20"/>
                <w:lang w:eastAsia="sl-SI"/>
              </w:rPr>
            </w:pPr>
            <w:r w:rsidRPr="00D10D28">
              <w:rPr>
                <w:rFonts w:ascii="Arial" w:eastAsia="Times New Roman" w:hAnsi="Arial" w:cs="Arial"/>
                <w:bCs/>
                <w:sz w:val="20"/>
                <w:szCs w:val="20"/>
                <w:lang w:eastAsia="sl-SI"/>
              </w:rPr>
              <w:t>nacionalne dokumente razvojnega načrtovanja</w:t>
            </w:r>
          </w:p>
          <w:p w:rsidR="005550D5" w:rsidRPr="00D10D28" w:rsidRDefault="005550D5" w:rsidP="005550D5">
            <w:pPr>
              <w:numPr>
                <w:ilvl w:val="0"/>
                <w:numId w:val="2"/>
              </w:numPr>
              <w:overflowPunct w:val="0"/>
              <w:autoSpaceDE w:val="0"/>
              <w:autoSpaceDN w:val="0"/>
              <w:adjustRightInd w:val="0"/>
              <w:spacing w:after="120" w:line="240" w:lineRule="exact"/>
              <w:ind w:left="714" w:hanging="357"/>
              <w:jc w:val="both"/>
              <w:textAlignment w:val="baseline"/>
              <w:rPr>
                <w:rFonts w:ascii="Arial" w:eastAsia="Times New Roman" w:hAnsi="Arial" w:cs="Arial"/>
                <w:bCs/>
                <w:sz w:val="20"/>
                <w:szCs w:val="20"/>
                <w:lang w:eastAsia="sl-SI"/>
              </w:rPr>
            </w:pPr>
            <w:r w:rsidRPr="00D10D28">
              <w:rPr>
                <w:rFonts w:ascii="Arial" w:eastAsia="Times New Roman" w:hAnsi="Arial" w:cs="Arial"/>
                <w:bCs/>
                <w:sz w:val="20"/>
                <w:szCs w:val="20"/>
                <w:lang w:eastAsia="sl-SI"/>
              </w:rPr>
              <w:t>razvojne politike na ravni programov po strukturi razvojne klasifikacije programskega proračuna</w:t>
            </w:r>
          </w:p>
          <w:p w:rsidR="005550D5" w:rsidRPr="00D10D28" w:rsidRDefault="005550D5" w:rsidP="005550D5">
            <w:pPr>
              <w:numPr>
                <w:ilvl w:val="0"/>
                <w:numId w:val="2"/>
              </w:numPr>
              <w:overflowPunct w:val="0"/>
              <w:autoSpaceDE w:val="0"/>
              <w:autoSpaceDN w:val="0"/>
              <w:adjustRightInd w:val="0"/>
              <w:spacing w:after="120" w:line="240" w:lineRule="exact"/>
              <w:ind w:left="714" w:hanging="357"/>
              <w:jc w:val="both"/>
              <w:textAlignment w:val="baseline"/>
              <w:rPr>
                <w:rFonts w:ascii="Arial" w:eastAsia="Times New Roman" w:hAnsi="Arial" w:cs="Arial"/>
                <w:bCs/>
                <w:sz w:val="20"/>
                <w:szCs w:val="20"/>
                <w:lang w:eastAsia="sl-SI"/>
              </w:rPr>
            </w:pPr>
            <w:r w:rsidRPr="00D10D28">
              <w:rPr>
                <w:rFonts w:ascii="Arial" w:eastAsia="Times New Roman" w:hAnsi="Arial" w:cs="Arial"/>
                <w:bCs/>
                <w:sz w:val="20"/>
                <w:szCs w:val="20"/>
                <w:lang w:eastAsia="sl-SI"/>
              </w:rPr>
              <w:t>razvojne dokumente Evropske unije in mednarodnih organizacij</w:t>
            </w:r>
          </w:p>
        </w:tc>
        <w:tc>
          <w:tcPr>
            <w:tcW w:w="2271" w:type="dxa"/>
            <w:gridSpan w:val="2"/>
            <w:tcBorders>
              <w:bottom w:val="single" w:sz="4" w:space="0" w:color="auto"/>
            </w:tcBorders>
            <w:vAlign w:val="center"/>
          </w:tcPr>
          <w:p w:rsidR="005550D5" w:rsidRPr="00D10D28" w:rsidRDefault="005550D5" w:rsidP="005550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10D28">
              <w:rPr>
                <w:rFonts w:ascii="Arial" w:eastAsia="Times New Roman" w:hAnsi="Arial" w:cs="Arial"/>
                <w:sz w:val="20"/>
                <w:szCs w:val="20"/>
                <w:lang w:eastAsia="sl-SI"/>
              </w:rPr>
              <w:t>NE</w:t>
            </w: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550D5" w:rsidRPr="00D10D28" w:rsidRDefault="005550D5" w:rsidP="005550D5">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10D28">
              <w:rPr>
                <w:rFonts w:ascii="Arial" w:eastAsia="Times New Roman" w:hAnsi="Arial" w:cs="Arial"/>
                <w:b/>
                <w:kern w:val="32"/>
                <w:sz w:val="20"/>
                <w:szCs w:val="20"/>
                <w:lang w:eastAsia="sl-SI"/>
              </w:rPr>
              <w:lastRenderedPageBreak/>
              <w:t>I. Ocena finančnih posledic, ki niso načrtovane v sprejetem proračunu</w:t>
            </w: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ind w:left="-122" w:right="-112"/>
              <w:jc w:val="center"/>
              <w:rPr>
                <w:rFonts w:ascii="Arial" w:eastAsia="Calibri"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r w:rsidRPr="00D10D28">
              <w:rPr>
                <w:rFonts w:ascii="Arial" w:eastAsia="Calibri"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r w:rsidRPr="00D10D28">
              <w:rPr>
                <w:rFonts w:ascii="Arial" w:eastAsia="Calibri"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r w:rsidRPr="00D10D28">
              <w:rPr>
                <w:rFonts w:ascii="Arial" w:eastAsia="Calibri"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r w:rsidRPr="00D10D28">
              <w:rPr>
                <w:rFonts w:ascii="Arial" w:eastAsia="Calibri" w:hAnsi="Arial" w:cs="Arial"/>
                <w:sz w:val="20"/>
                <w:szCs w:val="20"/>
              </w:rPr>
              <w:t>t + 3</w:t>
            </w: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rPr>
                <w:rFonts w:ascii="Arial" w:eastAsia="Calibri" w:hAnsi="Arial" w:cs="Arial"/>
                <w:bCs/>
                <w:sz w:val="20"/>
                <w:szCs w:val="20"/>
              </w:rPr>
            </w:pPr>
            <w:r w:rsidRPr="00D10D28">
              <w:rPr>
                <w:rFonts w:ascii="Arial" w:eastAsia="Calibri" w:hAnsi="Arial" w:cs="Arial"/>
                <w:bCs/>
                <w:sz w:val="20"/>
                <w:szCs w:val="20"/>
              </w:rPr>
              <w:t>Predvideno povečanje (+) ali zmanjšanje (</w:t>
            </w:r>
            <w:r w:rsidRPr="00D10D28">
              <w:rPr>
                <w:rFonts w:ascii="Arial" w:eastAsia="Calibri" w:hAnsi="Arial" w:cs="Arial"/>
                <w:b/>
                <w:sz w:val="20"/>
                <w:szCs w:val="20"/>
              </w:rPr>
              <w:t>–</w:t>
            </w:r>
            <w:r w:rsidRPr="00D10D28">
              <w:rPr>
                <w:rFonts w:ascii="Arial" w:eastAsia="Calibri"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rPr>
                <w:rFonts w:ascii="Arial" w:eastAsia="Calibri" w:hAnsi="Arial" w:cs="Arial"/>
                <w:bCs/>
                <w:sz w:val="20"/>
                <w:szCs w:val="20"/>
              </w:rPr>
            </w:pPr>
            <w:r w:rsidRPr="00D10D28">
              <w:rPr>
                <w:rFonts w:ascii="Arial" w:eastAsia="Calibri" w:hAnsi="Arial" w:cs="Arial"/>
                <w:bCs/>
                <w:sz w:val="20"/>
                <w:szCs w:val="20"/>
              </w:rPr>
              <w:t>Predvideno povečanje (+) ali zmanjšanje (</w:t>
            </w:r>
            <w:r w:rsidRPr="00D10D28">
              <w:rPr>
                <w:rFonts w:ascii="Arial" w:eastAsia="Calibri" w:hAnsi="Arial" w:cs="Arial"/>
                <w:b/>
                <w:sz w:val="20"/>
                <w:szCs w:val="20"/>
              </w:rPr>
              <w:t>–</w:t>
            </w:r>
            <w:r w:rsidRPr="00D10D28">
              <w:rPr>
                <w:rFonts w:ascii="Arial" w:eastAsia="Calibri"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rPr>
                <w:rFonts w:ascii="Arial" w:eastAsia="Calibri" w:hAnsi="Arial" w:cs="Arial"/>
                <w:bCs/>
                <w:sz w:val="20"/>
                <w:szCs w:val="20"/>
              </w:rPr>
            </w:pPr>
            <w:r w:rsidRPr="00D10D28">
              <w:rPr>
                <w:rFonts w:ascii="Arial" w:eastAsia="Calibri" w:hAnsi="Arial" w:cs="Arial"/>
                <w:bCs/>
                <w:sz w:val="20"/>
                <w:szCs w:val="20"/>
              </w:rPr>
              <w:t>Predvideno povečanje (+) ali zmanjšanje (</w:t>
            </w:r>
            <w:r w:rsidRPr="00D10D28">
              <w:rPr>
                <w:rFonts w:ascii="Arial" w:eastAsia="Calibri" w:hAnsi="Arial" w:cs="Arial"/>
                <w:b/>
                <w:sz w:val="20"/>
                <w:szCs w:val="20"/>
              </w:rPr>
              <w:t>–</w:t>
            </w:r>
            <w:r w:rsidRPr="00D10D28">
              <w:rPr>
                <w:rFonts w:ascii="Arial" w:eastAsia="Calibri"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rPr>
                <w:rFonts w:ascii="Arial" w:eastAsia="Calibri" w:hAnsi="Arial" w:cs="Arial"/>
                <w:bCs/>
                <w:sz w:val="20"/>
                <w:szCs w:val="20"/>
              </w:rPr>
            </w:pPr>
            <w:r w:rsidRPr="00D10D28">
              <w:rPr>
                <w:rFonts w:ascii="Arial" w:eastAsia="Calibri" w:hAnsi="Arial" w:cs="Arial"/>
                <w:bCs/>
                <w:sz w:val="20"/>
                <w:szCs w:val="20"/>
              </w:rPr>
              <w:t>Predvideno povečanje (+) ali zmanjšanje (</w:t>
            </w:r>
            <w:r w:rsidRPr="00D10D28">
              <w:rPr>
                <w:rFonts w:ascii="Arial" w:eastAsia="Calibri" w:hAnsi="Arial" w:cs="Arial"/>
                <w:b/>
                <w:sz w:val="20"/>
                <w:szCs w:val="20"/>
              </w:rPr>
              <w:t>–</w:t>
            </w:r>
            <w:r w:rsidRPr="00D10D28">
              <w:rPr>
                <w:rFonts w:ascii="Arial" w:eastAsia="Calibri"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rPr>
                <w:rFonts w:ascii="Arial" w:eastAsia="Calibri" w:hAnsi="Arial" w:cs="Arial"/>
                <w:bCs/>
                <w:sz w:val="20"/>
                <w:szCs w:val="20"/>
              </w:rPr>
            </w:pPr>
            <w:r w:rsidRPr="00D10D28">
              <w:rPr>
                <w:rFonts w:ascii="Arial" w:eastAsia="Calibri" w:hAnsi="Arial" w:cs="Arial"/>
                <w:bCs/>
                <w:sz w:val="20"/>
                <w:szCs w:val="20"/>
              </w:rPr>
              <w:t>Predvideno povečanje (+) ali zmanjšanje (</w:t>
            </w:r>
            <w:r w:rsidRPr="00D10D28">
              <w:rPr>
                <w:rFonts w:ascii="Arial" w:eastAsia="Calibri" w:hAnsi="Arial" w:cs="Arial"/>
                <w:b/>
                <w:sz w:val="20"/>
                <w:szCs w:val="20"/>
              </w:rPr>
              <w:t>–</w:t>
            </w:r>
            <w:r w:rsidRPr="00D10D28">
              <w:rPr>
                <w:rFonts w:ascii="Arial" w:eastAsia="Calibri"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0D5" w:rsidRPr="00D10D28" w:rsidRDefault="005550D5" w:rsidP="005550D5">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10D28">
              <w:rPr>
                <w:rFonts w:ascii="Arial" w:eastAsia="Times New Roman" w:hAnsi="Arial" w:cs="Arial"/>
                <w:b/>
                <w:kern w:val="32"/>
                <w:sz w:val="20"/>
                <w:szCs w:val="20"/>
                <w:lang w:eastAsia="sl-SI"/>
              </w:rPr>
              <w:t>II. Finančne posledice za državni proračun</w:t>
            </w: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0D5" w:rsidRPr="00D10D28" w:rsidRDefault="005550D5" w:rsidP="005550D5">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D10D28">
              <w:rPr>
                <w:rFonts w:ascii="Arial" w:eastAsia="Times New Roman" w:hAnsi="Arial" w:cs="Arial"/>
                <w:b/>
                <w:kern w:val="32"/>
                <w:sz w:val="20"/>
                <w:szCs w:val="20"/>
                <w:lang w:eastAsia="sl-SI"/>
              </w:rPr>
              <w:t>II.a</w:t>
            </w:r>
            <w:proofErr w:type="spellEnd"/>
            <w:r w:rsidRPr="00D10D28">
              <w:rPr>
                <w:rFonts w:ascii="Arial" w:eastAsia="Times New Roman" w:hAnsi="Arial" w:cs="Arial"/>
                <w:b/>
                <w:kern w:val="32"/>
                <w:sz w:val="20"/>
                <w:szCs w:val="20"/>
                <w:lang w:eastAsia="sl-SI"/>
              </w:rPr>
              <w:t xml:space="preserve"> Pravice porabe za izvedbo predlaganih rešitev so zagotovljene:</w:t>
            </w: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r w:rsidRPr="00D10D28">
              <w:rPr>
                <w:rFonts w:ascii="Arial" w:eastAsia="Calibri"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r w:rsidRPr="00D10D28">
              <w:rPr>
                <w:rFonts w:ascii="Arial" w:eastAsia="Calibri"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r w:rsidRPr="00D10D28">
              <w:rPr>
                <w:rFonts w:ascii="Arial" w:eastAsia="Calibri"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r w:rsidRPr="00D10D28">
              <w:rPr>
                <w:rFonts w:ascii="Arial" w:eastAsia="Calibri"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r w:rsidRPr="00D10D28">
              <w:rPr>
                <w:rFonts w:ascii="Arial" w:eastAsia="Calibri" w:hAnsi="Arial" w:cs="Arial"/>
                <w:sz w:val="20"/>
                <w:szCs w:val="20"/>
              </w:rPr>
              <w:t>Znesek za t + 1</w:t>
            </w: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
                <w:kern w:val="32"/>
                <w:sz w:val="20"/>
                <w:szCs w:val="20"/>
                <w:lang w:eastAsia="sl-SI"/>
              </w:rPr>
            </w:pPr>
            <w:r w:rsidRPr="00D10D28">
              <w:rPr>
                <w:rFonts w:ascii="Arial" w:eastAsia="Times New Roman" w:hAnsi="Arial" w:cs="Arial"/>
                <w:b/>
                <w:kern w:val="32"/>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0D5" w:rsidRPr="00D10D28" w:rsidRDefault="005550D5" w:rsidP="005550D5">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10D28">
              <w:rPr>
                <w:rFonts w:ascii="Arial" w:eastAsia="Times New Roman" w:hAnsi="Arial" w:cs="Arial"/>
                <w:b/>
                <w:kern w:val="32"/>
                <w:sz w:val="20"/>
                <w:szCs w:val="20"/>
                <w:lang w:eastAsia="sl-SI"/>
              </w:rPr>
              <w:t>II.b</w:t>
            </w:r>
            <w:proofErr w:type="spellEnd"/>
            <w:r w:rsidRPr="00D10D28">
              <w:rPr>
                <w:rFonts w:ascii="Arial" w:eastAsia="Times New Roman" w:hAnsi="Arial" w:cs="Arial"/>
                <w:b/>
                <w:kern w:val="32"/>
                <w:sz w:val="20"/>
                <w:szCs w:val="20"/>
                <w:lang w:eastAsia="sl-SI"/>
              </w:rPr>
              <w:t xml:space="preserve"> Manjkajoče pravice porabe bodo zagotovljene s prerazporeditvijo:</w:t>
            </w: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r w:rsidRPr="00D10D28">
              <w:rPr>
                <w:rFonts w:ascii="Arial" w:eastAsia="Calibri"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r w:rsidRPr="00D10D28">
              <w:rPr>
                <w:rFonts w:ascii="Arial" w:eastAsia="Calibri"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r w:rsidRPr="00D10D28">
              <w:rPr>
                <w:rFonts w:ascii="Arial" w:eastAsia="Calibri"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r w:rsidRPr="00D10D28">
              <w:rPr>
                <w:rFonts w:ascii="Arial" w:eastAsia="Calibri"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jc w:val="center"/>
              <w:rPr>
                <w:rFonts w:ascii="Arial" w:eastAsia="Calibri" w:hAnsi="Arial" w:cs="Arial"/>
                <w:sz w:val="20"/>
                <w:szCs w:val="20"/>
              </w:rPr>
            </w:pPr>
            <w:r w:rsidRPr="00D10D28">
              <w:rPr>
                <w:rFonts w:ascii="Arial" w:eastAsia="Calibri" w:hAnsi="Arial" w:cs="Arial"/>
                <w:sz w:val="20"/>
                <w:szCs w:val="20"/>
              </w:rPr>
              <w:t xml:space="preserve">Znesek za t + 1 </w:t>
            </w: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
                <w:kern w:val="32"/>
                <w:sz w:val="20"/>
                <w:szCs w:val="20"/>
                <w:lang w:eastAsia="sl-SI"/>
              </w:rPr>
            </w:pPr>
            <w:r w:rsidRPr="00D10D28">
              <w:rPr>
                <w:rFonts w:ascii="Arial" w:eastAsia="Times New Roman" w:hAnsi="Arial" w:cs="Arial"/>
                <w:b/>
                <w:kern w:val="32"/>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550D5" w:rsidRPr="00D10D28" w:rsidRDefault="005550D5" w:rsidP="005550D5">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10D28">
              <w:rPr>
                <w:rFonts w:ascii="Arial" w:eastAsia="Times New Roman" w:hAnsi="Arial" w:cs="Arial"/>
                <w:b/>
                <w:kern w:val="32"/>
                <w:sz w:val="20"/>
                <w:szCs w:val="20"/>
                <w:lang w:eastAsia="sl-SI"/>
              </w:rPr>
              <w:t>II.c</w:t>
            </w:r>
            <w:proofErr w:type="spellEnd"/>
            <w:r w:rsidRPr="00D10D28">
              <w:rPr>
                <w:rFonts w:ascii="Arial" w:eastAsia="Times New Roman" w:hAnsi="Arial" w:cs="Arial"/>
                <w:b/>
                <w:kern w:val="32"/>
                <w:sz w:val="20"/>
                <w:szCs w:val="20"/>
                <w:lang w:eastAsia="sl-SI"/>
              </w:rPr>
              <w:t xml:space="preserve"> Načrtovana nadomestitev zmanjšanih prihodkov in povečanih odhodkov proračuna:</w:t>
            </w: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ind w:left="-122" w:right="-112"/>
              <w:jc w:val="center"/>
              <w:rPr>
                <w:rFonts w:ascii="Arial" w:eastAsia="Calibri" w:hAnsi="Arial" w:cs="Arial"/>
                <w:sz w:val="20"/>
                <w:szCs w:val="20"/>
              </w:rPr>
            </w:pPr>
            <w:r w:rsidRPr="00D10D28">
              <w:rPr>
                <w:rFonts w:ascii="Arial" w:eastAsia="Calibri"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ind w:left="-122" w:right="-112"/>
              <w:jc w:val="center"/>
              <w:rPr>
                <w:rFonts w:ascii="Arial" w:eastAsia="Calibri" w:hAnsi="Arial" w:cs="Arial"/>
                <w:sz w:val="20"/>
                <w:szCs w:val="20"/>
              </w:rPr>
            </w:pPr>
            <w:r w:rsidRPr="00D10D28">
              <w:rPr>
                <w:rFonts w:ascii="Arial" w:eastAsia="Calibri"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spacing w:after="0" w:line="260" w:lineRule="exact"/>
              <w:ind w:left="-122" w:right="-112"/>
              <w:jc w:val="center"/>
              <w:rPr>
                <w:rFonts w:ascii="Arial" w:eastAsia="Calibri" w:hAnsi="Arial" w:cs="Arial"/>
                <w:sz w:val="20"/>
                <w:szCs w:val="20"/>
              </w:rPr>
            </w:pPr>
            <w:r w:rsidRPr="00D10D28">
              <w:rPr>
                <w:rFonts w:ascii="Arial" w:eastAsia="Calibri" w:hAnsi="Arial" w:cs="Arial"/>
                <w:sz w:val="20"/>
                <w:szCs w:val="20"/>
              </w:rPr>
              <w:t>Znesek za t + 1</w:t>
            </w: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550D5" w:rsidRPr="00D10D28" w:rsidTr="003D3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
                <w:kern w:val="32"/>
                <w:sz w:val="20"/>
                <w:szCs w:val="20"/>
                <w:lang w:eastAsia="sl-SI"/>
              </w:rPr>
            </w:pPr>
            <w:r w:rsidRPr="00D10D28">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550D5" w:rsidRPr="00D10D28" w:rsidRDefault="005550D5" w:rsidP="005550D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550D5" w:rsidRPr="00D10D28" w:rsidTr="003D3B4F">
        <w:trPr>
          <w:gridAfter w:val="1"/>
          <w:wAfter w:w="176" w:type="dxa"/>
          <w:trHeight w:val="1910"/>
        </w:trPr>
        <w:tc>
          <w:tcPr>
            <w:tcW w:w="9200" w:type="dxa"/>
            <w:gridSpan w:val="13"/>
          </w:tcPr>
          <w:p w:rsidR="005550D5" w:rsidRPr="00D10D28" w:rsidRDefault="005550D5" w:rsidP="005550D5">
            <w:pPr>
              <w:widowControl w:val="0"/>
              <w:spacing w:after="0" w:line="240" w:lineRule="exact"/>
              <w:rPr>
                <w:rFonts w:ascii="Arial" w:eastAsia="Calibri" w:hAnsi="Arial" w:cs="Arial"/>
                <w:b/>
                <w:sz w:val="20"/>
                <w:szCs w:val="20"/>
              </w:rPr>
            </w:pPr>
          </w:p>
          <w:p w:rsidR="005550D5" w:rsidRPr="00D10D28" w:rsidRDefault="005550D5" w:rsidP="005550D5">
            <w:pPr>
              <w:widowControl w:val="0"/>
              <w:spacing w:after="0" w:line="240" w:lineRule="exact"/>
              <w:rPr>
                <w:rFonts w:ascii="Arial" w:eastAsia="Calibri" w:hAnsi="Arial" w:cs="Arial"/>
                <w:b/>
                <w:sz w:val="20"/>
                <w:szCs w:val="20"/>
              </w:rPr>
            </w:pPr>
            <w:r w:rsidRPr="00D10D28">
              <w:rPr>
                <w:rFonts w:ascii="Arial" w:eastAsia="Calibri" w:hAnsi="Arial" w:cs="Arial"/>
                <w:b/>
                <w:sz w:val="20"/>
                <w:szCs w:val="20"/>
              </w:rPr>
              <w:t>OBRAZLOŽITEV:</w:t>
            </w:r>
          </w:p>
          <w:p w:rsidR="005550D5" w:rsidRPr="00D10D28" w:rsidRDefault="005550D5" w:rsidP="005550D5">
            <w:pPr>
              <w:widowControl w:val="0"/>
              <w:numPr>
                <w:ilvl w:val="0"/>
                <w:numId w:val="8"/>
              </w:numPr>
              <w:suppressAutoHyphens/>
              <w:spacing w:after="0" w:line="240" w:lineRule="exact"/>
              <w:ind w:left="284" w:hanging="284"/>
              <w:jc w:val="both"/>
              <w:rPr>
                <w:rFonts w:ascii="Arial" w:eastAsia="Calibri" w:hAnsi="Arial" w:cs="Arial"/>
                <w:b/>
                <w:sz w:val="20"/>
                <w:szCs w:val="20"/>
                <w:lang w:eastAsia="sl-SI"/>
              </w:rPr>
            </w:pPr>
            <w:r w:rsidRPr="00D10D28">
              <w:rPr>
                <w:rFonts w:ascii="Arial" w:eastAsia="Calibri" w:hAnsi="Arial" w:cs="Arial"/>
                <w:b/>
                <w:sz w:val="20"/>
                <w:szCs w:val="20"/>
                <w:lang w:eastAsia="sl-SI"/>
              </w:rPr>
              <w:t>Ocena finančnih posledic, ki niso načrtovane v sprejetem proračunu</w:t>
            </w:r>
          </w:p>
          <w:p w:rsidR="005550D5" w:rsidRPr="00D10D28" w:rsidRDefault="005550D5" w:rsidP="005550D5">
            <w:pPr>
              <w:widowControl w:val="0"/>
              <w:spacing w:after="0" w:line="240" w:lineRule="exact"/>
              <w:ind w:left="360" w:hanging="76"/>
              <w:jc w:val="both"/>
              <w:rPr>
                <w:rFonts w:ascii="Arial" w:eastAsia="Calibri" w:hAnsi="Arial" w:cs="Arial"/>
                <w:sz w:val="20"/>
                <w:szCs w:val="20"/>
                <w:lang w:eastAsia="sl-SI"/>
              </w:rPr>
            </w:pPr>
            <w:r w:rsidRPr="00D10D28">
              <w:rPr>
                <w:rFonts w:ascii="Arial" w:eastAsia="Calibri" w:hAnsi="Arial" w:cs="Arial"/>
                <w:sz w:val="20"/>
                <w:szCs w:val="20"/>
                <w:lang w:eastAsia="sl-SI"/>
              </w:rPr>
              <w:t>V zvezi s predlaganim vladnim gradivom se navedejo predvidene spremembe (povečanje, zmanjšanje):</w:t>
            </w:r>
          </w:p>
          <w:p w:rsidR="005550D5" w:rsidRPr="00D10D28" w:rsidRDefault="005550D5" w:rsidP="005550D5">
            <w:pPr>
              <w:widowControl w:val="0"/>
              <w:numPr>
                <w:ilvl w:val="0"/>
                <w:numId w:val="9"/>
              </w:numPr>
              <w:suppressAutoHyphens/>
              <w:spacing w:after="0" w:line="240" w:lineRule="exact"/>
              <w:jc w:val="both"/>
              <w:rPr>
                <w:rFonts w:ascii="Arial" w:eastAsia="Calibri" w:hAnsi="Arial" w:cs="Arial"/>
                <w:sz w:val="20"/>
                <w:szCs w:val="20"/>
              </w:rPr>
            </w:pPr>
            <w:r w:rsidRPr="00D10D28">
              <w:rPr>
                <w:rFonts w:ascii="Arial" w:eastAsia="Calibri" w:hAnsi="Arial" w:cs="Arial"/>
                <w:sz w:val="20"/>
                <w:szCs w:val="20"/>
                <w:lang w:eastAsia="sl-SI"/>
              </w:rPr>
              <w:t>prihodkov državnega proračuna in občinskih proračunov,</w:t>
            </w:r>
          </w:p>
          <w:p w:rsidR="005550D5" w:rsidRPr="00D10D28" w:rsidRDefault="005550D5" w:rsidP="005550D5">
            <w:pPr>
              <w:widowControl w:val="0"/>
              <w:numPr>
                <w:ilvl w:val="0"/>
                <w:numId w:val="9"/>
              </w:numPr>
              <w:suppressAutoHyphens/>
              <w:spacing w:after="0" w:line="240" w:lineRule="exact"/>
              <w:jc w:val="both"/>
              <w:rPr>
                <w:rFonts w:ascii="Arial" w:eastAsia="Calibri" w:hAnsi="Arial" w:cs="Arial"/>
                <w:sz w:val="20"/>
                <w:szCs w:val="20"/>
              </w:rPr>
            </w:pPr>
            <w:r w:rsidRPr="00D10D28">
              <w:rPr>
                <w:rFonts w:ascii="Arial" w:eastAsia="Calibri" w:hAnsi="Arial" w:cs="Arial"/>
                <w:sz w:val="20"/>
                <w:szCs w:val="20"/>
                <w:lang w:eastAsia="sl-SI"/>
              </w:rPr>
              <w:t>odhodkov državnega proračuna, ki niso načrtovani na ukrepih oziroma projektih sprejetih proračunov,</w:t>
            </w:r>
          </w:p>
          <w:p w:rsidR="005550D5" w:rsidRPr="00D10D28" w:rsidRDefault="005550D5" w:rsidP="005550D5">
            <w:pPr>
              <w:widowControl w:val="0"/>
              <w:numPr>
                <w:ilvl w:val="0"/>
                <w:numId w:val="9"/>
              </w:numPr>
              <w:suppressAutoHyphens/>
              <w:spacing w:after="0" w:line="240" w:lineRule="exact"/>
              <w:jc w:val="both"/>
              <w:rPr>
                <w:rFonts w:ascii="Arial" w:eastAsia="Calibri" w:hAnsi="Arial" w:cs="Arial"/>
                <w:sz w:val="20"/>
                <w:szCs w:val="20"/>
              </w:rPr>
            </w:pPr>
            <w:r w:rsidRPr="00D10D28">
              <w:rPr>
                <w:rFonts w:ascii="Arial" w:eastAsia="Calibri" w:hAnsi="Arial" w:cs="Arial"/>
                <w:sz w:val="20"/>
                <w:szCs w:val="20"/>
                <w:lang w:eastAsia="sl-SI"/>
              </w:rPr>
              <w:t xml:space="preserve">obveznosti za druga javnofinančna sredstva (drugi viri), ki niso načrtovana na ukrepih oziroma </w:t>
            </w:r>
            <w:r w:rsidRPr="00D10D28">
              <w:rPr>
                <w:rFonts w:ascii="Arial" w:eastAsia="Calibri" w:hAnsi="Arial" w:cs="Arial"/>
                <w:sz w:val="20"/>
                <w:szCs w:val="20"/>
                <w:lang w:eastAsia="sl-SI"/>
              </w:rPr>
              <w:lastRenderedPageBreak/>
              <w:t>projektih sprejetih proračunov.</w:t>
            </w:r>
          </w:p>
          <w:p w:rsidR="005550D5" w:rsidRPr="00D10D28" w:rsidRDefault="005550D5" w:rsidP="005550D5">
            <w:pPr>
              <w:widowControl w:val="0"/>
              <w:numPr>
                <w:ilvl w:val="0"/>
                <w:numId w:val="8"/>
              </w:numPr>
              <w:suppressAutoHyphens/>
              <w:spacing w:after="0" w:line="240" w:lineRule="exact"/>
              <w:ind w:left="284" w:hanging="284"/>
              <w:jc w:val="both"/>
              <w:rPr>
                <w:rFonts w:ascii="Arial" w:eastAsia="Calibri" w:hAnsi="Arial" w:cs="Arial"/>
                <w:b/>
                <w:sz w:val="20"/>
                <w:szCs w:val="20"/>
                <w:lang w:eastAsia="sl-SI"/>
              </w:rPr>
            </w:pPr>
            <w:r w:rsidRPr="00D10D28">
              <w:rPr>
                <w:rFonts w:ascii="Arial" w:eastAsia="Calibri" w:hAnsi="Arial" w:cs="Arial"/>
                <w:b/>
                <w:sz w:val="20"/>
                <w:szCs w:val="20"/>
                <w:lang w:eastAsia="sl-SI"/>
              </w:rPr>
              <w:t>Finančne posledice za državni proračun</w:t>
            </w:r>
          </w:p>
          <w:p w:rsidR="005550D5" w:rsidRPr="00D10D28" w:rsidRDefault="005550D5" w:rsidP="005550D5">
            <w:pPr>
              <w:widowControl w:val="0"/>
              <w:suppressAutoHyphens/>
              <w:spacing w:after="0" w:line="240" w:lineRule="exact"/>
              <w:ind w:left="720"/>
              <w:jc w:val="both"/>
              <w:rPr>
                <w:rFonts w:ascii="Arial" w:eastAsia="Calibri" w:hAnsi="Arial" w:cs="Arial"/>
                <w:b/>
                <w:sz w:val="20"/>
                <w:szCs w:val="20"/>
                <w:lang w:eastAsia="sl-SI"/>
              </w:rPr>
            </w:pPr>
            <w:proofErr w:type="spellStart"/>
            <w:r w:rsidRPr="00D10D28">
              <w:rPr>
                <w:rFonts w:ascii="Arial" w:eastAsia="Calibri" w:hAnsi="Arial" w:cs="Arial"/>
                <w:b/>
                <w:sz w:val="20"/>
                <w:szCs w:val="20"/>
                <w:lang w:eastAsia="sl-SI"/>
              </w:rPr>
              <w:t>II.a</w:t>
            </w:r>
            <w:proofErr w:type="spellEnd"/>
            <w:r w:rsidRPr="00D10D28">
              <w:rPr>
                <w:rFonts w:ascii="Arial" w:eastAsia="Calibri" w:hAnsi="Arial" w:cs="Arial"/>
                <w:b/>
                <w:sz w:val="20"/>
                <w:szCs w:val="20"/>
                <w:lang w:eastAsia="sl-SI"/>
              </w:rPr>
              <w:t xml:space="preserve"> Pravice porabe za izvedbo predlaganih rešitev so zagotovljene:</w:t>
            </w:r>
          </w:p>
          <w:p w:rsidR="005550D5" w:rsidRPr="00D10D28" w:rsidRDefault="005550D5" w:rsidP="005550D5">
            <w:pPr>
              <w:widowControl w:val="0"/>
              <w:suppressAutoHyphens/>
              <w:spacing w:after="0" w:line="240" w:lineRule="exact"/>
              <w:ind w:left="714"/>
              <w:jc w:val="both"/>
              <w:rPr>
                <w:rFonts w:ascii="Arial" w:eastAsia="Calibri" w:hAnsi="Arial" w:cs="Arial"/>
                <w:b/>
                <w:sz w:val="20"/>
                <w:szCs w:val="20"/>
                <w:lang w:eastAsia="sl-SI"/>
              </w:rPr>
            </w:pPr>
            <w:r w:rsidRPr="00D10D28">
              <w:rPr>
                <w:rFonts w:ascii="Arial" w:eastAsia="Calibri" w:hAnsi="Arial" w:cs="Arial"/>
                <w:b/>
                <w:sz w:val="20"/>
                <w:szCs w:val="20"/>
                <w:lang w:eastAsia="sl-SI"/>
              </w:rPr>
              <w:t>/</w:t>
            </w:r>
          </w:p>
          <w:p w:rsidR="005550D5" w:rsidRPr="00D10D28" w:rsidRDefault="005550D5" w:rsidP="005550D5">
            <w:pPr>
              <w:widowControl w:val="0"/>
              <w:suppressAutoHyphens/>
              <w:spacing w:after="0" w:line="240" w:lineRule="exact"/>
              <w:ind w:left="714"/>
              <w:jc w:val="both"/>
              <w:rPr>
                <w:rFonts w:ascii="Arial" w:eastAsia="Calibri" w:hAnsi="Arial" w:cs="Arial"/>
                <w:b/>
                <w:sz w:val="20"/>
                <w:szCs w:val="20"/>
                <w:lang w:eastAsia="sl-SI"/>
              </w:rPr>
            </w:pPr>
            <w:proofErr w:type="spellStart"/>
            <w:r w:rsidRPr="00D10D28">
              <w:rPr>
                <w:rFonts w:ascii="Arial" w:eastAsia="Calibri" w:hAnsi="Arial" w:cs="Arial"/>
                <w:b/>
                <w:sz w:val="20"/>
                <w:szCs w:val="20"/>
                <w:lang w:eastAsia="sl-SI"/>
              </w:rPr>
              <w:t>II.b</w:t>
            </w:r>
            <w:proofErr w:type="spellEnd"/>
            <w:r w:rsidRPr="00D10D28">
              <w:rPr>
                <w:rFonts w:ascii="Arial" w:eastAsia="Calibri" w:hAnsi="Arial" w:cs="Arial"/>
                <w:b/>
                <w:sz w:val="20"/>
                <w:szCs w:val="20"/>
                <w:lang w:eastAsia="sl-SI"/>
              </w:rPr>
              <w:t xml:space="preserve"> Manjkajoče pravice porabe bodo zagotovljene s prerazporeditvijo:</w:t>
            </w:r>
          </w:p>
          <w:p w:rsidR="005550D5" w:rsidRPr="00D10D28" w:rsidRDefault="005550D5" w:rsidP="005550D5">
            <w:pPr>
              <w:widowControl w:val="0"/>
              <w:spacing w:after="0" w:line="240" w:lineRule="exact"/>
              <w:ind w:left="284"/>
              <w:jc w:val="both"/>
              <w:rPr>
                <w:rFonts w:ascii="Arial" w:eastAsia="Calibri" w:hAnsi="Arial" w:cs="Arial"/>
                <w:sz w:val="20"/>
                <w:szCs w:val="20"/>
                <w:lang w:eastAsia="sl-SI"/>
              </w:rPr>
            </w:pPr>
            <w:r w:rsidRPr="00D10D28">
              <w:rPr>
                <w:rFonts w:ascii="Arial" w:eastAsia="Calibri" w:hAnsi="Arial" w:cs="Arial"/>
                <w:sz w:val="20"/>
                <w:szCs w:val="20"/>
                <w:lang w:eastAsia="sl-SI"/>
              </w:rPr>
              <w:t xml:space="preserve">        /</w:t>
            </w:r>
          </w:p>
          <w:p w:rsidR="005550D5" w:rsidRPr="00D10D28" w:rsidRDefault="005550D5" w:rsidP="005550D5">
            <w:pPr>
              <w:widowControl w:val="0"/>
              <w:suppressAutoHyphens/>
              <w:spacing w:after="0" w:line="240" w:lineRule="exact"/>
              <w:ind w:left="714"/>
              <w:jc w:val="both"/>
              <w:rPr>
                <w:rFonts w:ascii="Arial" w:eastAsia="Calibri" w:hAnsi="Arial" w:cs="Arial"/>
                <w:b/>
                <w:sz w:val="20"/>
                <w:szCs w:val="20"/>
                <w:lang w:eastAsia="sl-SI"/>
              </w:rPr>
            </w:pPr>
            <w:proofErr w:type="spellStart"/>
            <w:r w:rsidRPr="00D10D28">
              <w:rPr>
                <w:rFonts w:ascii="Arial" w:eastAsia="Calibri" w:hAnsi="Arial" w:cs="Arial"/>
                <w:b/>
                <w:sz w:val="20"/>
                <w:szCs w:val="20"/>
                <w:lang w:eastAsia="sl-SI"/>
              </w:rPr>
              <w:t>II.c</w:t>
            </w:r>
            <w:proofErr w:type="spellEnd"/>
            <w:r w:rsidRPr="00D10D28">
              <w:rPr>
                <w:rFonts w:ascii="Arial" w:eastAsia="Calibri" w:hAnsi="Arial" w:cs="Arial"/>
                <w:b/>
                <w:sz w:val="20"/>
                <w:szCs w:val="20"/>
                <w:lang w:eastAsia="sl-SI"/>
              </w:rPr>
              <w:t xml:space="preserve"> Načrtovana nadomestitev zmanjšanih prihodkov in povečanih odhodkov proračuna:</w:t>
            </w:r>
          </w:p>
          <w:p w:rsidR="005550D5" w:rsidRPr="00D10D28" w:rsidRDefault="005550D5" w:rsidP="005550D5">
            <w:pPr>
              <w:widowControl w:val="0"/>
              <w:spacing w:after="0" w:line="240" w:lineRule="exact"/>
              <w:ind w:left="284"/>
              <w:jc w:val="both"/>
              <w:rPr>
                <w:rFonts w:ascii="Arial" w:eastAsia="Calibri" w:hAnsi="Arial" w:cs="Arial"/>
                <w:sz w:val="20"/>
                <w:szCs w:val="20"/>
                <w:lang w:eastAsia="sl-SI"/>
              </w:rPr>
            </w:pPr>
            <w:r w:rsidRPr="00D10D28">
              <w:rPr>
                <w:rFonts w:ascii="Arial" w:eastAsia="Calibri" w:hAnsi="Arial" w:cs="Arial"/>
                <w:sz w:val="20"/>
                <w:szCs w:val="20"/>
                <w:lang w:eastAsia="sl-SI"/>
              </w:rPr>
              <w:t xml:space="preserve">        /</w:t>
            </w:r>
          </w:p>
        </w:tc>
      </w:tr>
      <w:tr w:rsidR="005550D5" w:rsidRPr="00D10D28" w:rsidTr="003D3B4F">
        <w:trPr>
          <w:gridAfter w:val="1"/>
          <w:wAfter w:w="176" w:type="dxa"/>
        </w:trPr>
        <w:tc>
          <w:tcPr>
            <w:tcW w:w="9200" w:type="dxa"/>
            <w:gridSpan w:val="13"/>
          </w:tcPr>
          <w:p w:rsidR="005550D5" w:rsidRPr="00D10D28" w:rsidRDefault="005550D5" w:rsidP="005550D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10D28">
              <w:rPr>
                <w:rFonts w:ascii="Arial" w:eastAsia="Times New Roman" w:hAnsi="Arial" w:cs="Arial"/>
                <w:b/>
                <w:sz w:val="20"/>
                <w:szCs w:val="20"/>
                <w:lang w:eastAsia="sl-SI"/>
              </w:rPr>
              <w:lastRenderedPageBreak/>
              <w:t>7.b Predstavitev ocene finančnih posledic pod 40.000 EUR:</w:t>
            </w:r>
          </w:p>
          <w:p w:rsidR="005550D5" w:rsidRPr="00D10D28" w:rsidRDefault="005550D5" w:rsidP="005550D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10D28">
              <w:rPr>
                <w:rFonts w:ascii="Arial" w:eastAsia="Times New Roman" w:hAnsi="Arial" w:cs="Arial"/>
                <w:sz w:val="20"/>
                <w:szCs w:val="20"/>
                <w:lang w:eastAsia="sl-SI"/>
              </w:rPr>
              <w:t>(Samo če izberete NE pod točko 6.a.)</w:t>
            </w:r>
          </w:p>
          <w:p w:rsidR="005550D5" w:rsidRPr="00D10D28" w:rsidRDefault="005550D5" w:rsidP="005550D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10D28">
              <w:rPr>
                <w:rFonts w:ascii="Arial" w:eastAsia="Times New Roman" w:hAnsi="Arial" w:cs="Arial"/>
                <w:sz w:val="20"/>
                <w:szCs w:val="20"/>
                <w:lang w:eastAsia="sl-SI"/>
              </w:rPr>
              <w:t>/</w:t>
            </w:r>
          </w:p>
        </w:tc>
      </w:tr>
      <w:tr w:rsidR="005550D5" w:rsidRPr="00D10D28" w:rsidTr="003D3B4F">
        <w:trPr>
          <w:gridAfter w:val="1"/>
          <w:wAfter w:w="176"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5550D5" w:rsidRPr="00D10D28" w:rsidRDefault="005550D5" w:rsidP="005550D5">
            <w:pPr>
              <w:spacing w:after="0" w:line="260" w:lineRule="exact"/>
              <w:rPr>
                <w:rFonts w:ascii="Arial" w:eastAsia="Times New Roman" w:hAnsi="Arial" w:cs="Arial"/>
                <w:b/>
                <w:sz w:val="20"/>
                <w:szCs w:val="20"/>
              </w:rPr>
            </w:pPr>
            <w:r w:rsidRPr="00D10D28">
              <w:rPr>
                <w:rFonts w:ascii="Arial" w:eastAsia="Times New Roman" w:hAnsi="Arial" w:cs="Arial"/>
                <w:b/>
                <w:sz w:val="20"/>
                <w:szCs w:val="20"/>
              </w:rPr>
              <w:t>8. Predstavitev sodelovanja z združenji občin:</w:t>
            </w:r>
          </w:p>
        </w:tc>
      </w:tr>
      <w:tr w:rsidR="005550D5" w:rsidRPr="00D10D28" w:rsidTr="003D3B4F">
        <w:trPr>
          <w:gridAfter w:val="1"/>
          <w:wAfter w:w="176" w:type="dxa"/>
        </w:trPr>
        <w:tc>
          <w:tcPr>
            <w:tcW w:w="6769" w:type="dxa"/>
            <w:gridSpan w:val="10"/>
          </w:tcPr>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Vsebina predloženega gradiva (predpisa) vpliva na:</w:t>
            </w:r>
          </w:p>
          <w:p w:rsidR="005550D5" w:rsidRPr="00D10D28" w:rsidRDefault="005550D5" w:rsidP="005550D5">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pristojnosti občin,</w:t>
            </w:r>
          </w:p>
          <w:p w:rsidR="005550D5" w:rsidRPr="00D10D28" w:rsidRDefault="005550D5" w:rsidP="005550D5">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delovanje občin,</w:t>
            </w:r>
          </w:p>
          <w:p w:rsidR="005550D5" w:rsidRPr="00D10D28" w:rsidRDefault="005550D5" w:rsidP="005550D5">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financiranje občin.</w:t>
            </w:r>
          </w:p>
          <w:p w:rsidR="005550D5" w:rsidRPr="00D10D28" w:rsidRDefault="005550D5" w:rsidP="005550D5">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rsidR="005550D5" w:rsidRPr="00D10D28" w:rsidRDefault="005550D5" w:rsidP="005550D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10D28">
              <w:rPr>
                <w:rFonts w:ascii="Arial" w:eastAsia="Times New Roman" w:hAnsi="Arial" w:cs="Arial"/>
                <w:sz w:val="20"/>
                <w:szCs w:val="20"/>
                <w:lang w:eastAsia="sl-SI"/>
              </w:rPr>
              <w:t>NE</w:t>
            </w:r>
          </w:p>
        </w:tc>
      </w:tr>
      <w:tr w:rsidR="005550D5" w:rsidRPr="00D10D28" w:rsidTr="003D3B4F">
        <w:trPr>
          <w:gridAfter w:val="1"/>
          <w:wAfter w:w="176" w:type="dxa"/>
          <w:trHeight w:val="274"/>
        </w:trPr>
        <w:tc>
          <w:tcPr>
            <w:tcW w:w="9200" w:type="dxa"/>
            <w:gridSpan w:val="13"/>
          </w:tcPr>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 xml:space="preserve">Gradivo (predpis) je bilo poslano v mnenje: </w:t>
            </w:r>
          </w:p>
          <w:p w:rsidR="005550D5" w:rsidRPr="00D10D28" w:rsidRDefault="005550D5" w:rsidP="005550D5">
            <w:pPr>
              <w:widowControl w:val="0"/>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Skupnosti občin Slovenije SOS: NE</w:t>
            </w:r>
          </w:p>
          <w:p w:rsidR="005550D5" w:rsidRPr="00D10D28" w:rsidRDefault="005550D5" w:rsidP="005550D5">
            <w:pPr>
              <w:widowControl w:val="0"/>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Združenju občin Slovenije ZOS: NE</w:t>
            </w:r>
          </w:p>
          <w:p w:rsidR="005550D5" w:rsidRPr="00D10D28" w:rsidRDefault="005550D5" w:rsidP="005550D5">
            <w:pPr>
              <w:widowControl w:val="0"/>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Združenju mestnih občin Slovenije ZMOS: NE</w:t>
            </w: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Predlogi in pripombe združenj so bili upoštevani:</w:t>
            </w:r>
          </w:p>
          <w:p w:rsidR="005550D5" w:rsidRPr="00D10D28" w:rsidRDefault="005550D5" w:rsidP="005550D5">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v celoti,</w:t>
            </w:r>
          </w:p>
          <w:p w:rsidR="005550D5" w:rsidRPr="00D10D28" w:rsidRDefault="005550D5" w:rsidP="005550D5">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večinoma,</w:t>
            </w:r>
          </w:p>
          <w:p w:rsidR="005550D5" w:rsidRPr="00D10D28" w:rsidRDefault="005550D5" w:rsidP="005550D5">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delno,</w:t>
            </w:r>
          </w:p>
          <w:p w:rsidR="005550D5" w:rsidRPr="00D10D28" w:rsidRDefault="005550D5" w:rsidP="005550D5">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niso bili upoštevani.</w:t>
            </w:r>
          </w:p>
          <w:p w:rsidR="005550D5" w:rsidRPr="00D10D28" w:rsidRDefault="005550D5" w:rsidP="005550D5">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Bistveni predlogi in pripombe, ki niso bili upoštevani.</w:t>
            </w: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550D5" w:rsidRPr="00D10D28" w:rsidTr="003D3B4F">
        <w:trPr>
          <w:gridAfter w:val="1"/>
          <w:wAfter w:w="176" w:type="dxa"/>
        </w:trPr>
        <w:tc>
          <w:tcPr>
            <w:tcW w:w="9200" w:type="dxa"/>
            <w:gridSpan w:val="13"/>
          </w:tcPr>
          <w:p w:rsidR="005550D5" w:rsidRPr="00D10D28" w:rsidRDefault="005550D5" w:rsidP="005550D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10D28">
              <w:rPr>
                <w:rFonts w:ascii="Arial" w:eastAsia="Times New Roman" w:hAnsi="Arial" w:cs="Arial"/>
                <w:b/>
                <w:sz w:val="20"/>
                <w:szCs w:val="20"/>
                <w:lang w:eastAsia="sl-SI"/>
              </w:rPr>
              <w:t>9. Predstavitev sodelovanja javnosti:</w:t>
            </w:r>
          </w:p>
        </w:tc>
      </w:tr>
      <w:tr w:rsidR="005550D5" w:rsidRPr="00D10D28" w:rsidTr="003D3B4F">
        <w:trPr>
          <w:gridAfter w:val="1"/>
          <w:wAfter w:w="176" w:type="dxa"/>
        </w:trPr>
        <w:tc>
          <w:tcPr>
            <w:tcW w:w="6769" w:type="dxa"/>
            <w:gridSpan w:val="10"/>
          </w:tcPr>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Gradivo je bilo predhodno objavljeno na spletni strani predlagatelja:</w:t>
            </w: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10D28">
              <w:rPr>
                <w:rFonts w:ascii="Arial" w:eastAsia="Times New Roman" w:hAnsi="Arial" w:cs="Arial"/>
                <w:iCs/>
                <w:sz w:val="20"/>
                <w:szCs w:val="20"/>
              </w:rPr>
              <w:t>Poročilo varuha bo objavljeno po sprejetju na Vladi RS.</w:t>
            </w:r>
          </w:p>
        </w:tc>
        <w:tc>
          <w:tcPr>
            <w:tcW w:w="2431" w:type="dxa"/>
            <w:gridSpan w:val="3"/>
          </w:tcPr>
          <w:p w:rsidR="005550D5" w:rsidRPr="00D10D28" w:rsidRDefault="005550D5" w:rsidP="005550D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10D28">
              <w:rPr>
                <w:rFonts w:ascii="Arial" w:eastAsia="Times New Roman" w:hAnsi="Arial" w:cs="Arial"/>
                <w:sz w:val="20"/>
                <w:szCs w:val="20"/>
                <w:lang w:eastAsia="sl-SI"/>
              </w:rPr>
              <w:t>NE</w:t>
            </w:r>
          </w:p>
        </w:tc>
      </w:tr>
      <w:tr w:rsidR="005550D5" w:rsidRPr="00D10D28" w:rsidTr="003D3B4F">
        <w:trPr>
          <w:gridAfter w:val="1"/>
          <w:wAfter w:w="176" w:type="dxa"/>
          <w:trHeight w:val="274"/>
        </w:trPr>
        <w:tc>
          <w:tcPr>
            <w:tcW w:w="9200" w:type="dxa"/>
            <w:gridSpan w:val="13"/>
          </w:tcPr>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(Če je odgovor DA, navedite:</w:t>
            </w: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Datum objave: ………</w:t>
            </w: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 xml:space="preserve">V razpravo so bili vključeni: </w:t>
            </w:r>
          </w:p>
          <w:p w:rsidR="005550D5" w:rsidRPr="00D10D28" w:rsidRDefault="005550D5" w:rsidP="005550D5">
            <w:pPr>
              <w:widowControl w:val="0"/>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 xml:space="preserve">nevladne organizacije, </w:t>
            </w:r>
          </w:p>
          <w:p w:rsidR="005550D5" w:rsidRPr="00D10D28" w:rsidRDefault="005550D5" w:rsidP="005550D5">
            <w:pPr>
              <w:widowControl w:val="0"/>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predstavniki zainteresirane javnosti,</w:t>
            </w:r>
          </w:p>
          <w:p w:rsidR="005550D5" w:rsidRPr="00D10D28" w:rsidRDefault="005550D5" w:rsidP="005550D5">
            <w:pPr>
              <w:widowControl w:val="0"/>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predstavniki strokovne javnosti.</w:t>
            </w:r>
          </w:p>
          <w:p w:rsidR="005550D5" w:rsidRPr="00D10D28" w:rsidRDefault="005550D5" w:rsidP="005550D5">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 xml:space="preserve">Mnenja, predlogi in pripombe z navedbo predlagateljev </w:t>
            </w:r>
            <w:r w:rsidRPr="00D10D28">
              <w:rPr>
                <w:rFonts w:ascii="Arial" w:eastAsia="Times New Roman" w:hAnsi="Arial" w:cs="Arial"/>
                <w:color w:val="000000"/>
                <w:sz w:val="20"/>
                <w:szCs w:val="20"/>
                <w:lang w:eastAsia="sl-SI"/>
              </w:rPr>
              <w:t>(imen in priimkov fizičnih oseb, ki niso poslovni subjekti, ne navajajte</w:t>
            </w:r>
            <w:r w:rsidRPr="00D10D28">
              <w:rPr>
                <w:rFonts w:ascii="Arial" w:eastAsia="Times New Roman" w:hAnsi="Arial" w:cs="Arial"/>
                <w:iCs/>
                <w:sz w:val="20"/>
                <w:szCs w:val="20"/>
                <w:lang w:eastAsia="sl-SI"/>
              </w:rPr>
              <w:t>):</w:t>
            </w: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Upoštevani so bili:</w:t>
            </w:r>
          </w:p>
          <w:p w:rsidR="005550D5" w:rsidRPr="00D10D28" w:rsidRDefault="005550D5" w:rsidP="005550D5">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v celoti,</w:t>
            </w:r>
          </w:p>
          <w:p w:rsidR="005550D5" w:rsidRPr="00D10D28" w:rsidRDefault="005550D5" w:rsidP="005550D5">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večinoma,</w:t>
            </w:r>
          </w:p>
          <w:p w:rsidR="005550D5" w:rsidRPr="00D10D28" w:rsidRDefault="005550D5" w:rsidP="005550D5">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delno,</w:t>
            </w:r>
          </w:p>
          <w:p w:rsidR="005550D5" w:rsidRPr="00D10D28" w:rsidRDefault="005550D5" w:rsidP="005550D5">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niso bili upoštevani.</w:t>
            </w: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Bistvena mnenja, predlogi in pripombe, ki niso bili upoštevani, ter razlogi za neupoštevanje:</w:t>
            </w: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t>Poročilo je bilo dano ……………..</w:t>
            </w: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0D28">
              <w:rPr>
                <w:rFonts w:ascii="Arial" w:eastAsia="Times New Roman" w:hAnsi="Arial" w:cs="Arial"/>
                <w:iCs/>
                <w:sz w:val="20"/>
                <w:szCs w:val="20"/>
                <w:lang w:eastAsia="sl-SI"/>
              </w:rPr>
              <w:lastRenderedPageBreak/>
              <w:t>Javnost je bila vključena v pripravo gradiva v skladu z Zakonom o …, kar je navedeno v predlogu predpisa.)</w:t>
            </w:r>
          </w:p>
          <w:p w:rsidR="005550D5" w:rsidRPr="00D10D28" w:rsidRDefault="005550D5" w:rsidP="005550D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550D5" w:rsidRPr="00D10D28" w:rsidTr="003D3B4F">
        <w:trPr>
          <w:gridAfter w:val="1"/>
          <w:wAfter w:w="176" w:type="dxa"/>
        </w:trPr>
        <w:tc>
          <w:tcPr>
            <w:tcW w:w="6769" w:type="dxa"/>
            <w:gridSpan w:val="10"/>
            <w:vAlign w:val="center"/>
          </w:tcPr>
          <w:p w:rsidR="005550D5" w:rsidRPr="00D10D28" w:rsidRDefault="005550D5" w:rsidP="005550D5">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10D28">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3"/>
            <w:vAlign w:val="center"/>
          </w:tcPr>
          <w:p w:rsidR="005550D5" w:rsidRPr="00D10D28" w:rsidRDefault="005550D5" w:rsidP="005550D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10D28">
              <w:rPr>
                <w:rFonts w:ascii="Arial" w:eastAsia="Times New Roman" w:hAnsi="Arial" w:cs="Arial"/>
                <w:sz w:val="20"/>
                <w:szCs w:val="20"/>
                <w:lang w:eastAsia="sl-SI"/>
              </w:rPr>
              <w:t>DA</w:t>
            </w:r>
          </w:p>
        </w:tc>
      </w:tr>
      <w:tr w:rsidR="005550D5" w:rsidRPr="00D10D28" w:rsidTr="003D3B4F">
        <w:trPr>
          <w:gridAfter w:val="1"/>
          <w:wAfter w:w="176" w:type="dxa"/>
        </w:trPr>
        <w:tc>
          <w:tcPr>
            <w:tcW w:w="6769" w:type="dxa"/>
            <w:gridSpan w:val="10"/>
            <w:vAlign w:val="center"/>
          </w:tcPr>
          <w:p w:rsidR="005550D5" w:rsidRPr="00D10D28" w:rsidRDefault="005550D5" w:rsidP="005550D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10D28">
              <w:rPr>
                <w:rFonts w:ascii="Arial" w:eastAsia="Times New Roman" w:hAnsi="Arial" w:cs="Arial"/>
                <w:b/>
                <w:sz w:val="20"/>
                <w:szCs w:val="20"/>
                <w:lang w:eastAsia="sl-SI"/>
              </w:rPr>
              <w:t>11. Gradivo je uvrščeno v delovni program vlade:</w:t>
            </w:r>
          </w:p>
        </w:tc>
        <w:tc>
          <w:tcPr>
            <w:tcW w:w="2431" w:type="dxa"/>
            <w:gridSpan w:val="3"/>
            <w:vAlign w:val="center"/>
          </w:tcPr>
          <w:p w:rsidR="005550D5" w:rsidRPr="00D10D28" w:rsidRDefault="005550D5" w:rsidP="005550D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10D28">
              <w:rPr>
                <w:rFonts w:ascii="Arial" w:eastAsia="Times New Roman" w:hAnsi="Arial" w:cs="Arial"/>
                <w:sz w:val="20"/>
                <w:szCs w:val="20"/>
                <w:lang w:eastAsia="sl-SI"/>
              </w:rPr>
              <w:t>NE</w:t>
            </w:r>
          </w:p>
        </w:tc>
      </w:tr>
      <w:tr w:rsidR="005550D5" w:rsidRPr="00D10D28" w:rsidTr="003D3B4F">
        <w:trPr>
          <w:gridAfter w:val="1"/>
          <w:wAfter w:w="176" w:type="dxa"/>
        </w:trPr>
        <w:tc>
          <w:tcPr>
            <w:tcW w:w="9200" w:type="dxa"/>
            <w:gridSpan w:val="13"/>
            <w:tcBorders>
              <w:top w:val="single" w:sz="4" w:space="0" w:color="000000"/>
              <w:left w:val="single" w:sz="4" w:space="0" w:color="000000"/>
              <w:bottom w:val="single" w:sz="4" w:space="0" w:color="000000"/>
              <w:right w:val="single" w:sz="4" w:space="0" w:color="000000"/>
            </w:tcBorders>
          </w:tcPr>
          <w:p w:rsidR="005550D5" w:rsidRPr="00D10D28" w:rsidRDefault="005550D5" w:rsidP="005550D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550D5" w:rsidRPr="00D10D28" w:rsidRDefault="005550D5" w:rsidP="005550D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5550D5" w:rsidRPr="00D10D28" w:rsidRDefault="005550D5" w:rsidP="005550D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D10D28">
              <w:rPr>
                <w:rFonts w:ascii="Arial" w:eastAsia="Times New Roman" w:hAnsi="Arial" w:cs="Arial"/>
                <w:sz w:val="20"/>
                <w:szCs w:val="20"/>
                <w:lang w:eastAsia="sl-SI"/>
              </w:rPr>
              <w:t xml:space="preserve">                </w:t>
            </w:r>
            <w:r w:rsidR="00ED15AC">
              <w:rPr>
                <w:rFonts w:ascii="Arial" w:eastAsia="Times New Roman" w:hAnsi="Arial" w:cs="Arial"/>
                <w:sz w:val="20"/>
                <w:szCs w:val="20"/>
                <w:lang w:eastAsia="sl-SI"/>
              </w:rPr>
              <w:t xml:space="preserve">                      Eva Knez </w:t>
            </w:r>
            <w:r w:rsidRPr="00D10D28">
              <w:rPr>
                <w:rFonts w:ascii="Arial" w:eastAsia="Times New Roman" w:hAnsi="Arial" w:cs="Arial"/>
                <w:sz w:val="20"/>
                <w:szCs w:val="20"/>
                <w:lang w:eastAsia="sl-SI"/>
              </w:rPr>
              <w:t xml:space="preserve">                                           </w:t>
            </w:r>
            <w:r w:rsidR="00D62544" w:rsidRPr="00D10D28">
              <w:rPr>
                <w:rFonts w:ascii="Arial" w:eastAsia="Times New Roman" w:hAnsi="Arial" w:cs="Arial"/>
                <w:sz w:val="20"/>
                <w:szCs w:val="20"/>
                <w:lang w:eastAsia="sl-SI"/>
              </w:rPr>
              <w:t xml:space="preserve">     </w:t>
            </w:r>
          </w:p>
          <w:p w:rsidR="005550D5" w:rsidRPr="00ED15AC" w:rsidRDefault="00D62544" w:rsidP="005550D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D10D28">
              <w:rPr>
                <w:rFonts w:ascii="Arial" w:eastAsia="Times New Roman" w:hAnsi="Arial" w:cs="Arial"/>
                <w:b/>
                <w:sz w:val="20"/>
                <w:szCs w:val="20"/>
                <w:lang w:eastAsia="sl-SI"/>
              </w:rPr>
              <w:t xml:space="preserve">    </w:t>
            </w:r>
            <w:r w:rsidR="00ED15AC">
              <w:rPr>
                <w:rFonts w:ascii="Arial" w:eastAsia="Times New Roman" w:hAnsi="Arial" w:cs="Arial"/>
                <w:b/>
                <w:sz w:val="20"/>
                <w:szCs w:val="20"/>
                <w:lang w:eastAsia="sl-SI"/>
              </w:rPr>
              <w:t xml:space="preserve">                              </w:t>
            </w:r>
            <w:r w:rsidR="0002693F">
              <w:rPr>
                <w:rFonts w:ascii="Arial" w:eastAsia="Times New Roman" w:hAnsi="Arial" w:cs="Arial"/>
                <w:sz w:val="20"/>
                <w:szCs w:val="20"/>
                <w:lang w:eastAsia="sl-SI"/>
              </w:rPr>
              <w:t>d</w:t>
            </w:r>
            <w:bookmarkStart w:id="0" w:name="_GoBack"/>
            <w:bookmarkEnd w:id="0"/>
            <w:r w:rsidR="00ED15AC" w:rsidRPr="00ED15AC">
              <w:rPr>
                <w:rFonts w:ascii="Arial" w:eastAsia="Times New Roman" w:hAnsi="Arial" w:cs="Arial"/>
                <w:sz w:val="20"/>
                <w:szCs w:val="20"/>
                <w:lang w:eastAsia="sl-SI"/>
              </w:rPr>
              <w:t xml:space="preserve">ržavna sekretarka </w:t>
            </w:r>
          </w:p>
          <w:p w:rsidR="00D62544" w:rsidRPr="00D10D28" w:rsidRDefault="00D62544" w:rsidP="005550D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80268B" w:rsidRPr="00D10D28" w:rsidRDefault="0080268B" w:rsidP="005550D5">
      <w:pPr>
        <w:autoSpaceDE w:val="0"/>
        <w:autoSpaceDN w:val="0"/>
        <w:adjustRightInd w:val="0"/>
        <w:spacing w:after="0" w:line="240" w:lineRule="auto"/>
        <w:jc w:val="both"/>
        <w:rPr>
          <w:rFonts w:ascii="Arial" w:eastAsia="Calibri" w:hAnsi="Arial" w:cs="Arial"/>
          <w:sz w:val="20"/>
          <w:szCs w:val="20"/>
        </w:rPr>
      </w:pPr>
    </w:p>
    <w:p w:rsidR="0080268B" w:rsidRPr="00D10D28" w:rsidRDefault="0080268B" w:rsidP="005550D5">
      <w:pPr>
        <w:autoSpaceDE w:val="0"/>
        <w:autoSpaceDN w:val="0"/>
        <w:adjustRightInd w:val="0"/>
        <w:spacing w:after="0" w:line="240" w:lineRule="auto"/>
        <w:jc w:val="both"/>
        <w:rPr>
          <w:rFonts w:ascii="Arial" w:eastAsia="Calibri" w:hAnsi="Arial" w:cs="Arial"/>
          <w:sz w:val="20"/>
          <w:szCs w:val="20"/>
        </w:rPr>
      </w:pPr>
      <w:r w:rsidRPr="00D10D28">
        <w:rPr>
          <w:rFonts w:ascii="Arial" w:eastAsia="Calibri" w:hAnsi="Arial" w:cs="Arial"/>
          <w:sz w:val="20"/>
          <w:szCs w:val="20"/>
        </w:rPr>
        <w:t>Obrazložitev:</w:t>
      </w:r>
    </w:p>
    <w:p w:rsidR="0080268B" w:rsidRPr="00D10D28" w:rsidRDefault="0080268B" w:rsidP="005550D5">
      <w:pPr>
        <w:autoSpaceDE w:val="0"/>
        <w:autoSpaceDN w:val="0"/>
        <w:adjustRightInd w:val="0"/>
        <w:spacing w:after="0" w:line="240" w:lineRule="auto"/>
        <w:jc w:val="both"/>
        <w:rPr>
          <w:rFonts w:ascii="Arial" w:eastAsia="Calibri" w:hAnsi="Arial" w:cs="Arial"/>
          <w:sz w:val="20"/>
          <w:szCs w:val="20"/>
        </w:rPr>
      </w:pPr>
    </w:p>
    <w:p w:rsidR="005550D5" w:rsidRPr="00D10D28" w:rsidRDefault="005550D5" w:rsidP="005550D5">
      <w:pPr>
        <w:autoSpaceDE w:val="0"/>
        <w:autoSpaceDN w:val="0"/>
        <w:adjustRightInd w:val="0"/>
        <w:spacing w:after="0" w:line="240" w:lineRule="auto"/>
        <w:jc w:val="both"/>
        <w:rPr>
          <w:rFonts w:ascii="Arial" w:eastAsia="Calibri" w:hAnsi="Arial" w:cs="Arial"/>
          <w:sz w:val="20"/>
          <w:szCs w:val="20"/>
        </w:rPr>
      </w:pPr>
      <w:r w:rsidRPr="00D10D28">
        <w:rPr>
          <w:rFonts w:ascii="Arial" w:eastAsia="Calibri" w:hAnsi="Arial" w:cs="Arial"/>
          <w:sz w:val="20"/>
          <w:szCs w:val="20"/>
        </w:rPr>
        <w:t xml:space="preserve">Varuh odnosov v verigi preskrbe s hrano spremlja ravnanja deležnikov v verigi preskrbe s hrano, objavlja primere dobrih poslovnih praks na svoji spletni strani in o tem obvešča javnost. Pri tem mora delovati v skladu s predpisi, ki urejajo varstvo osebnih podatkov in varovanje poslovnih skrivnosti. V skladu z zakonodajo je pri svojem delu neodvisen in samostojen, materialna in finančna sredstva za njegovo delovanje pa zagotavlja ministrstvo, pristojno za kmetijstvo. </w:t>
      </w:r>
    </w:p>
    <w:p w:rsidR="005550D5" w:rsidRPr="00D10D28" w:rsidRDefault="005550D5" w:rsidP="005550D5">
      <w:pPr>
        <w:autoSpaceDE w:val="0"/>
        <w:autoSpaceDN w:val="0"/>
        <w:adjustRightInd w:val="0"/>
        <w:spacing w:after="0" w:line="240" w:lineRule="auto"/>
        <w:jc w:val="both"/>
        <w:rPr>
          <w:rFonts w:ascii="Arial" w:eastAsia="Calibri" w:hAnsi="Arial" w:cs="Arial"/>
          <w:color w:val="000000"/>
          <w:sz w:val="20"/>
          <w:szCs w:val="20"/>
        </w:rPr>
      </w:pPr>
      <w:r w:rsidRPr="00D10D28">
        <w:rPr>
          <w:rFonts w:ascii="Arial" w:eastAsia="Calibri" w:hAnsi="Arial" w:cs="Arial"/>
          <w:bCs/>
          <w:sz w:val="20"/>
          <w:szCs w:val="20"/>
        </w:rPr>
        <w:t>Področja delovanja</w:t>
      </w:r>
      <w:r w:rsidRPr="00D10D28">
        <w:rPr>
          <w:rFonts w:ascii="Arial" w:eastAsia="Calibri" w:hAnsi="Arial" w:cs="Arial"/>
          <w:color w:val="000000"/>
          <w:sz w:val="20"/>
          <w:szCs w:val="20"/>
        </w:rPr>
        <w:t>:</w:t>
      </w:r>
    </w:p>
    <w:p w:rsidR="005550D5" w:rsidRPr="00D10D28" w:rsidRDefault="005550D5" w:rsidP="005550D5">
      <w:pPr>
        <w:numPr>
          <w:ilvl w:val="0"/>
          <w:numId w:val="5"/>
        </w:numPr>
        <w:autoSpaceDE w:val="0"/>
        <w:autoSpaceDN w:val="0"/>
        <w:adjustRightInd w:val="0"/>
        <w:spacing w:after="0" w:line="240" w:lineRule="auto"/>
        <w:contextualSpacing/>
        <w:jc w:val="both"/>
        <w:rPr>
          <w:rFonts w:ascii="Arial" w:eastAsia="Times New Roman" w:hAnsi="Arial" w:cs="Arial"/>
          <w:color w:val="000000"/>
          <w:sz w:val="20"/>
          <w:szCs w:val="20"/>
          <w:lang w:eastAsia="sl-SI"/>
        </w:rPr>
      </w:pPr>
      <w:r w:rsidRPr="00D10D28">
        <w:rPr>
          <w:rFonts w:ascii="Arial" w:eastAsia="Times New Roman" w:hAnsi="Arial" w:cs="Arial"/>
          <w:color w:val="000000"/>
          <w:sz w:val="20"/>
          <w:szCs w:val="20"/>
          <w:lang w:eastAsia="sl-SI"/>
        </w:rPr>
        <w:t xml:space="preserve">prireja in proizvodnja mesa in mesnih izdelkov, </w:t>
      </w:r>
    </w:p>
    <w:p w:rsidR="005550D5" w:rsidRPr="00D10D28" w:rsidRDefault="005550D5" w:rsidP="005550D5">
      <w:pPr>
        <w:numPr>
          <w:ilvl w:val="0"/>
          <w:numId w:val="5"/>
        </w:numPr>
        <w:autoSpaceDE w:val="0"/>
        <w:autoSpaceDN w:val="0"/>
        <w:adjustRightInd w:val="0"/>
        <w:spacing w:after="0" w:line="240" w:lineRule="auto"/>
        <w:contextualSpacing/>
        <w:jc w:val="both"/>
        <w:rPr>
          <w:rFonts w:ascii="Arial" w:eastAsia="Times New Roman" w:hAnsi="Arial" w:cs="Arial"/>
          <w:color w:val="000000"/>
          <w:sz w:val="20"/>
          <w:szCs w:val="20"/>
          <w:lang w:eastAsia="sl-SI"/>
        </w:rPr>
      </w:pPr>
      <w:r w:rsidRPr="00D10D28">
        <w:rPr>
          <w:rFonts w:ascii="Arial" w:eastAsia="Times New Roman" w:hAnsi="Arial" w:cs="Arial"/>
          <w:color w:val="000000"/>
          <w:sz w:val="20"/>
          <w:szCs w:val="20"/>
          <w:lang w:eastAsia="sl-SI"/>
        </w:rPr>
        <w:t xml:space="preserve">pridelava in predelava sadja in zelenjave, </w:t>
      </w:r>
    </w:p>
    <w:p w:rsidR="005550D5" w:rsidRPr="00D10D28" w:rsidRDefault="005550D5" w:rsidP="005550D5">
      <w:pPr>
        <w:numPr>
          <w:ilvl w:val="0"/>
          <w:numId w:val="5"/>
        </w:numPr>
        <w:autoSpaceDE w:val="0"/>
        <w:autoSpaceDN w:val="0"/>
        <w:adjustRightInd w:val="0"/>
        <w:spacing w:after="0" w:line="240" w:lineRule="auto"/>
        <w:contextualSpacing/>
        <w:jc w:val="both"/>
        <w:rPr>
          <w:rFonts w:ascii="Arial" w:eastAsia="Times New Roman" w:hAnsi="Arial" w:cs="Arial"/>
          <w:color w:val="000000"/>
          <w:sz w:val="20"/>
          <w:szCs w:val="20"/>
          <w:lang w:eastAsia="sl-SI"/>
        </w:rPr>
      </w:pPr>
      <w:r w:rsidRPr="00D10D28">
        <w:rPr>
          <w:rFonts w:ascii="Arial" w:eastAsia="Times New Roman" w:hAnsi="Arial" w:cs="Arial"/>
          <w:color w:val="000000"/>
          <w:sz w:val="20"/>
          <w:szCs w:val="20"/>
          <w:lang w:eastAsia="sl-SI"/>
        </w:rPr>
        <w:t xml:space="preserve">prireja in predelava mleka, </w:t>
      </w:r>
    </w:p>
    <w:p w:rsidR="005550D5" w:rsidRPr="00D10D28" w:rsidRDefault="005550D5" w:rsidP="005550D5">
      <w:pPr>
        <w:numPr>
          <w:ilvl w:val="0"/>
          <w:numId w:val="5"/>
        </w:numPr>
        <w:autoSpaceDE w:val="0"/>
        <w:autoSpaceDN w:val="0"/>
        <w:adjustRightInd w:val="0"/>
        <w:spacing w:after="0" w:line="240" w:lineRule="auto"/>
        <w:contextualSpacing/>
        <w:jc w:val="both"/>
        <w:rPr>
          <w:rFonts w:ascii="Arial" w:eastAsia="Times New Roman" w:hAnsi="Arial" w:cs="Arial"/>
          <w:color w:val="000000"/>
          <w:sz w:val="20"/>
          <w:szCs w:val="20"/>
          <w:lang w:eastAsia="sl-SI"/>
        </w:rPr>
      </w:pPr>
      <w:r w:rsidRPr="00D10D28">
        <w:rPr>
          <w:rFonts w:ascii="Arial" w:eastAsia="Times New Roman" w:hAnsi="Arial" w:cs="Arial"/>
          <w:color w:val="000000"/>
          <w:sz w:val="20"/>
          <w:szCs w:val="20"/>
          <w:lang w:eastAsia="sl-SI"/>
        </w:rPr>
        <w:t xml:space="preserve">proizvodnja drugih živil, </w:t>
      </w:r>
    </w:p>
    <w:p w:rsidR="005550D5" w:rsidRPr="00D10D28" w:rsidRDefault="005550D5" w:rsidP="005550D5">
      <w:pPr>
        <w:numPr>
          <w:ilvl w:val="0"/>
          <w:numId w:val="5"/>
        </w:numPr>
        <w:autoSpaceDE w:val="0"/>
        <w:autoSpaceDN w:val="0"/>
        <w:adjustRightInd w:val="0"/>
        <w:spacing w:after="0" w:line="240" w:lineRule="auto"/>
        <w:contextualSpacing/>
        <w:jc w:val="both"/>
        <w:rPr>
          <w:rFonts w:ascii="Arial" w:eastAsia="Times New Roman" w:hAnsi="Arial" w:cs="Arial"/>
          <w:color w:val="000000"/>
          <w:sz w:val="20"/>
          <w:szCs w:val="20"/>
          <w:lang w:eastAsia="sl-SI"/>
        </w:rPr>
      </w:pPr>
      <w:r w:rsidRPr="00D10D28">
        <w:rPr>
          <w:rFonts w:ascii="Arial" w:eastAsia="Times New Roman" w:hAnsi="Arial" w:cs="Arial"/>
          <w:color w:val="000000"/>
          <w:sz w:val="20"/>
          <w:szCs w:val="20"/>
          <w:lang w:eastAsia="sl-SI"/>
        </w:rPr>
        <w:t>komuniciranje z deležniki in javnostjo.</w:t>
      </w:r>
    </w:p>
    <w:p w:rsidR="005550D5" w:rsidRPr="00D10D28" w:rsidRDefault="005550D5" w:rsidP="005550D5">
      <w:pPr>
        <w:spacing w:after="0" w:line="240" w:lineRule="auto"/>
        <w:jc w:val="both"/>
        <w:rPr>
          <w:rFonts w:ascii="Arial" w:eastAsia="Times New Roman" w:hAnsi="Arial" w:cs="Arial"/>
          <w:bCs/>
          <w:sz w:val="20"/>
          <w:szCs w:val="20"/>
        </w:rPr>
      </w:pPr>
      <w:r w:rsidRPr="00D10D28">
        <w:rPr>
          <w:rFonts w:ascii="Arial" w:eastAsia="Times New Roman" w:hAnsi="Arial" w:cs="Arial"/>
          <w:sz w:val="20"/>
          <w:szCs w:val="20"/>
        </w:rPr>
        <w:t>Poglavitne ugotovitve</w:t>
      </w:r>
      <w:r w:rsidRPr="00D10D28">
        <w:rPr>
          <w:rFonts w:ascii="Arial" w:eastAsia="Times New Roman" w:hAnsi="Arial" w:cs="Arial"/>
          <w:bCs/>
          <w:sz w:val="20"/>
          <w:szCs w:val="20"/>
        </w:rPr>
        <w:t>:</w:t>
      </w:r>
    </w:p>
    <w:p w:rsidR="005550D5" w:rsidRPr="00D10D28" w:rsidRDefault="00BE3B23" w:rsidP="005550D5">
      <w:pPr>
        <w:numPr>
          <w:ilvl w:val="0"/>
          <w:numId w:val="6"/>
        </w:numPr>
        <w:spacing w:after="0" w:line="240" w:lineRule="auto"/>
        <w:contextualSpacing/>
        <w:jc w:val="both"/>
        <w:rPr>
          <w:rFonts w:ascii="Arial" w:eastAsia="Times New Roman" w:hAnsi="Arial" w:cs="Arial"/>
          <w:bCs/>
          <w:sz w:val="20"/>
          <w:szCs w:val="20"/>
          <w:lang w:eastAsia="sl-SI"/>
        </w:rPr>
      </w:pPr>
      <w:r w:rsidRPr="00D10D28">
        <w:rPr>
          <w:rFonts w:ascii="Arial" w:eastAsia="Times New Roman" w:hAnsi="Arial" w:cs="Arial"/>
          <w:sz w:val="20"/>
          <w:szCs w:val="20"/>
          <w:lang w:eastAsia="sl-SI"/>
        </w:rPr>
        <w:t>še vedno se ugotavlja</w:t>
      </w:r>
      <w:r w:rsidR="005550D5" w:rsidRPr="00D10D28">
        <w:rPr>
          <w:rFonts w:ascii="Arial" w:eastAsia="Times New Roman" w:hAnsi="Arial" w:cs="Arial"/>
          <w:sz w:val="20"/>
          <w:szCs w:val="20"/>
          <w:lang w:eastAsia="sl-SI"/>
        </w:rPr>
        <w:t xml:space="preserve"> različno razumevanje deležnikov nedovoljenih ravnanj po zakonu za isto nedovoljeno ravnanje, </w:t>
      </w:r>
    </w:p>
    <w:p w:rsidR="005550D5" w:rsidRPr="00D10D28" w:rsidRDefault="005550D5" w:rsidP="005550D5">
      <w:pPr>
        <w:numPr>
          <w:ilvl w:val="0"/>
          <w:numId w:val="6"/>
        </w:numPr>
        <w:spacing w:after="0" w:line="240" w:lineRule="auto"/>
        <w:contextualSpacing/>
        <w:jc w:val="both"/>
        <w:rPr>
          <w:rFonts w:ascii="Arial" w:eastAsia="Times New Roman" w:hAnsi="Arial" w:cs="Arial"/>
          <w:bCs/>
          <w:sz w:val="20"/>
          <w:szCs w:val="20"/>
          <w:lang w:eastAsia="sl-SI"/>
        </w:rPr>
      </w:pPr>
      <w:r w:rsidRPr="00D10D28">
        <w:rPr>
          <w:rFonts w:ascii="Arial" w:eastAsia="Times New Roman" w:hAnsi="Arial" w:cs="Arial"/>
          <w:sz w:val="20"/>
          <w:szCs w:val="20"/>
          <w:lang w:eastAsia="sl-SI"/>
        </w:rPr>
        <w:t>razmere na svetovnih trgih so v letu 2023 vplivale tudi na verigo preskrbe s hrano,</w:t>
      </w:r>
    </w:p>
    <w:p w:rsidR="005550D5" w:rsidRPr="00D10D28" w:rsidRDefault="005550D5" w:rsidP="005550D5">
      <w:pPr>
        <w:numPr>
          <w:ilvl w:val="0"/>
          <w:numId w:val="6"/>
        </w:numPr>
        <w:spacing w:after="0" w:line="240" w:lineRule="auto"/>
        <w:contextualSpacing/>
        <w:jc w:val="both"/>
        <w:rPr>
          <w:rFonts w:ascii="Arial" w:eastAsia="Times New Roman" w:hAnsi="Arial" w:cs="Arial"/>
          <w:bCs/>
          <w:sz w:val="20"/>
          <w:szCs w:val="20"/>
          <w:lang w:eastAsia="sl-SI"/>
        </w:rPr>
      </w:pPr>
      <w:r w:rsidRPr="00D10D28">
        <w:rPr>
          <w:rFonts w:ascii="Arial" w:eastAsia="Times New Roman" w:hAnsi="Arial" w:cs="Arial"/>
          <w:sz w:val="20"/>
          <w:szCs w:val="20"/>
          <w:lang w:eastAsia="sl-SI"/>
        </w:rPr>
        <w:t>veriga preskrbe s hrano v kriznih razmerah ne deluje,</w:t>
      </w:r>
    </w:p>
    <w:p w:rsidR="005550D5" w:rsidRPr="00D10D28" w:rsidRDefault="005550D5" w:rsidP="005550D5">
      <w:pPr>
        <w:numPr>
          <w:ilvl w:val="0"/>
          <w:numId w:val="6"/>
        </w:numPr>
        <w:spacing w:after="0" w:line="240" w:lineRule="auto"/>
        <w:contextualSpacing/>
        <w:jc w:val="both"/>
        <w:rPr>
          <w:rFonts w:ascii="Arial" w:eastAsia="Times New Roman" w:hAnsi="Arial" w:cs="Arial"/>
          <w:bCs/>
          <w:sz w:val="20"/>
          <w:szCs w:val="20"/>
          <w:lang w:eastAsia="sl-SI"/>
        </w:rPr>
      </w:pPr>
      <w:r w:rsidRPr="00D10D28">
        <w:rPr>
          <w:rFonts w:ascii="Arial" w:eastAsia="Times New Roman" w:hAnsi="Arial" w:cs="Arial"/>
          <w:bCs/>
          <w:sz w:val="20"/>
          <w:szCs w:val="20"/>
          <w:lang w:eastAsia="sl-SI"/>
        </w:rPr>
        <w:t>najšibkejši členi v verigi so dobavitelji – pridelovalci,</w:t>
      </w:r>
    </w:p>
    <w:p w:rsidR="005550D5" w:rsidRPr="00D10D28" w:rsidRDefault="005550D5" w:rsidP="005550D5">
      <w:pPr>
        <w:numPr>
          <w:ilvl w:val="0"/>
          <w:numId w:val="6"/>
        </w:numPr>
        <w:spacing w:after="0" w:line="240" w:lineRule="auto"/>
        <w:contextualSpacing/>
        <w:jc w:val="both"/>
        <w:rPr>
          <w:rFonts w:ascii="Arial" w:eastAsia="Times New Roman" w:hAnsi="Arial" w:cs="Arial"/>
          <w:bCs/>
          <w:sz w:val="20"/>
          <w:szCs w:val="20"/>
          <w:lang w:eastAsia="sl-SI"/>
        </w:rPr>
      </w:pPr>
      <w:r w:rsidRPr="00D10D28">
        <w:rPr>
          <w:rFonts w:ascii="Arial" w:eastAsia="Times New Roman" w:hAnsi="Arial" w:cs="Arial"/>
          <w:bCs/>
          <w:sz w:val="20"/>
          <w:szCs w:val="20"/>
          <w:lang w:eastAsia="sl-SI"/>
        </w:rPr>
        <w:t>inflacija je v letu 2023 vplivala tudi na odnose v verigi preskrbe s hrano,</w:t>
      </w:r>
    </w:p>
    <w:p w:rsidR="005550D5" w:rsidRPr="00D10D28" w:rsidRDefault="005550D5" w:rsidP="005550D5">
      <w:pPr>
        <w:numPr>
          <w:ilvl w:val="0"/>
          <w:numId w:val="6"/>
        </w:numPr>
        <w:spacing w:after="0" w:line="240" w:lineRule="auto"/>
        <w:contextualSpacing/>
        <w:jc w:val="both"/>
        <w:rPr>
          <w:rFonts w:ascii="Arial" w:eastAsia="Times New Roman" w:hAnsi="Arial" w:cs="Arial"/>
          <w:bCs/>
          <w:sz w:val="20"/>
          <w:szCs w:val="20"/>
          <w:lang w:eastAsia="sl-SI"/>
        </w:rPr>
      </w:pPr>
      <w:r w:rsidRPr="00D10D28">
        <w:rPr>
          <w:rFonts w:ascii="Arial" w:eastAsia="Times New Roman" w:hAnsi="Arial" w:cs="Arial"/>
          <w:bCs/>
          <w:sz w:val="20"/>
          <w:szCs w:val="20"/>
          <w:lang w:eastAsia="sl-SI"/>
        </w:rPr>
        <w:t>spletna stran varuha je bila obiska</w:t>
      </w:r>
      <w:r w:rsidR="00653CC7" w:rsidRPr="00D10D28">
        <w:rPr>
          <w:rFonts w:ascii="Arial" w:eastAsia="Times New Roman" w:hAnsi="Arial" w:cs="Arial"/>
          <w:bCs/>
          <w:sz w:val="20"/>
          <w:szCs w:val="20"/>
          <w:lang w:eastAsia="sl-SI"/>
        </w:rPr>
        <w:t>na podobno kot v preteklem letu,</w:t>
      </w:r>
    </w:p>
    <w:p w:rsidR="00653CC7" w:rsidRPr="00D10D28" w:rsidRDefault="00653CC7" w:rsidP="00653CC7">
      <w:pPr>
        <w:numPr>
          <w:ilvl w:val="0"/>
          <w:numId w:val="6"/>
        </w:numPr>
        <w:autoSpaceDE w:val="0"/>
        <w:autoSpaceDN w:val="0"/>
        <w:adjustRightInd w:val="0"/>
        <w:spacing w:after="0" w:line="240" w:lineRule="auto"/>
        <w:contextualSpacing/>
        <w:jc w:val="both"/>
        <w:rPr>
          <w:rFonts w:ascii="Arial" w:eastAsia="Times New Roman" w:hAnsi="Arial" w:cs="Arial"/>
          <w:sz w:val="20"/>
          <w:szCs w:val="20"/>
          <w:lang w:eastAsia="sl-SI"/>
        </w:rPr>
      </w:pPr>
      <w:r w:rsidRPr="00D10D28">
        <w:rPr>
          <w:rFonts w:ascii="Arial" w:eastAsia="Times New Roman" w:hAnsi="Arial" w:cs="Arial"/>
          <w:bCs/>
          <w:sz w:val="20"/>
          <w:szCs w:val="20"/>
          <w:lang w:eastAsia="sl-SI"/>
        </w:rPr>
        <w:t>težave pri delovanju varuha se z uveljavitvami sprememb Zakona o kmetijstvu, izvedenih v letu 2023 ( Uradni list, št.78), ne zmanjšujejo.</w:t>
      </w:r>
    </w:p>
    <w:p w:rsidR="005550D5" w:rsidRPr="00D10D28" w:rsidRDefault="005550D5" w:rsidP="005550D5">
      <w:pPr>
        <w:autoSpaceDE w:val="0"/>
        <w:autoSpaceDN w:val="0"/>
        <w:adjustRightInd w:val="0"/>
        <w:spacing w:after="0" w:line="240" w:lineRule="auto"/>
        <w:jc w:val="both"/>
        <w:rPr>
          <w:rFonts w:ascii="Arial" w:eastAsia="Calibri" w:hAnsi="Arial" w:cs="Arial"/>
          <w:bCs/>
          <w:sz w:val="20"/>
          <w:szCs w:val="20"/>
        </w:rPr>
      </w:pPr>
      <w:r w:rsidRPr="00D10D28">
        <w:rPr>
          <w:rFonts w:ascii="Arial" w:eastAsia="Calibri" w:hAnsi="Arial" w:cs="Arial"/>
          <w:bCs/>
          <w:sz w:val="20"/>
          <w:szCs w:val="20"/>
        </w:rPr>
        <w:t xml:space="preserve">Po mnenju varuha predlog sprememb </w:t>
      </w:r>
      <w:r w:rsidR="009A616E" w:rsidRPr="00D10D28">
        <w:rPr>
          <w:rFonts w:ascii="Arial" w:eastAsia="Times New Roman" w:hAnsi="Arial" w:cs="Arial"/>
          <w:bCs/>
          <w:sz w:val="20"/>
          <w:szCs w:val="20"/>
          <w:lang w:eastAsia="sl-SI"/>
        </w:rPr>
        <w:t xml:space="preserve">Zakona o kmetijstvu, izvedenih v letu 2023 ( Uradni list, št.78), ne </w:t>
      </w:r>
      <w:r w:rsidRPr="00D10D28">
        <w:rPr>
          <w:rFonts w:ascii="Arial" w:eastAsia="Calibri" w:hAnsi="Arial" w:cs="Arial"/>
          <w:bCs/>
          <w:sz w:val="20"/>
          <w:szCs w:val="20"/>
        </w:rPr>
        <w:t xml:space="preserve">upošteva zahteve direktive EC glede nepoštenih praks, ne prilagaja pa se dovolj razmeram in stanju v Sloveniji. Oblikovanje dveh ustanov na področju odnosov v verigi preskrbe s hrano je za Slovenijo negospodarno tako z vsebinskega kot tudi organizacijskega in finančnega vidika. </w:t>
      </w:r>
    </w:p>
    <w:p w:rsidR="005550D5" w:rsidRPr="00D10D28" w:rsidRDefault="005550D5" w:rsidP="005550D5">
      <w:pPr>
        <w:autoSpaceDE w:val="0"/>
        <w:autoSpaceDN w:val="0"/>
        <w:adjustRightInd w:val="0"/>
        <w:spacing w:after="0" w:line="240" w:lineRule="auto"/>
        <w:jc w:val="both"/>
        <w:rPr>
          <w:rFonts w:ascii="Arial" w:eastAsia="Calibri" w:hAnsi="Arial" w:cs="Arial"/>
          <w:sz w:val="20"/>
          <w:szCs w:val="20"/>
        </w:rPr>
      </w:pPr>
      <w:r w:rsidRPr="00D10D28">
        <w:rPr>
          <w:rFonts w:ascii="Arial" w:eastAsia="Calibri" w:hAnsi="Arial" w:cs="Arial"/>
          <w:bCs/>
          <w:sz w:val="20"/>
          <w:szCs w:val="20"/>
        </w:rPr>
        <w:t>Iz raziskave varuha z naslovom Analiza strukture prehranskih izdelkov</w:t>
      </w:r>
      <w:r w:rsidRPr="00D10D28">
        <w:rPr>
          <w:rFonts w:ascii="Arial" w:eastAsia="Calibri" w:hAnsi="Arial" w:cs="Arial"/>
          <w:sz w:val="20"/>
          <w:szCs w:val="20"/>
        </w:rPr>
        <w:t xml:space="preserve"> v trgovskih verigah</w:t>
      </w:r>
    </w:p>
    <w:p w:rsidR="005550D5" w:rsidRPr="00D10D28" w:rsidRDefault="005550D5" w:rsidP="005550D5">
      <w:pPr>
        <w:autoSpaceDE w:val="0"/>
        <w:autoSpaceDN w:val="0"/>
        <w:adjustRightInd w:val="0"/>
        <w:spacing w:after="0" w:line="240" w:lineRule="auto"/>
        <w:jc w:val="both"/>
        <w:rPr>
          <w:rFonts w:ascii="Arial" w:eastAsia="Calibri" w:hAnsi="Arial" w:cs="Arial"/>
          <w:sz w:val="20"/>
          <w:szCs w:val="20"/>
        </w:rPr>
      </w:pPr>
      <w:r w:rsidRPr="00D10D28">
        <w:rPr>
          <w:rFonts w:ascii="Arial" w:eastAsia="Calibri" w:hAnsi="Arial" w:cs="Arial"/>
          <w:bCs/>
          <w:sz w:val="20"/>
          <w:szCs w:val="20"/>
        </w:rPr>
        <w:t>Proizvajalec:</w:t>
      </w:r>
    </w:p>
    <w:p w:rsidR="005550D5" w:rsidRPr="00D10D28" w:rsidRDefault="005550D5" w:rsidP="005550D5">
      <w:pPr>
        <w:numPr>
          <w:ilvl w:val="0"/>
          <w:numId w:val="12"/>
        </w:numPr>
        <w:autoSpaceDE w:val="0"/>
        <w:autoSpaceDN w:val="0"/>
        <w:adjustRightInd w:val="0"/>
        <w:spacing w:after="0" w:line="240" w:lineRule="auto"/>
        <w:jc w:val="both"/>
        <w:rPr>
          <w:rFonts w:ascii="Arial" w:eastAsia="Calibri" w:hAnsi="Arial" w:cs="Arial"/>
          <w:sz w:val="20"/>
          <w:szCs w:val="20"/>
          <w:lang w:eastAsia="sl-SI"/>
        </w:rPr>
      </w:pPr>
      <w:r w:rsidRPr="00D10D28">
        <w:rPr>
          <w:rFonts w:ascii="Arial" w:eastAsia="Calibri" w:hAnsi="Arial" w:cs="Arial"/>
          <w:sz w:val="20"/>
          <w:szCs w:val="20"/>
          <w:lang w:eastAsia="sl-SI"/>
        </w:rPr>
        <w:t>– 64 % izdelkov slovenskega proizvajalca in 36 % tujega proizvajalca,</w:t>
      </w:r>
    </w:p>
    <w:p w:rsidR="005550D5" w:rsidRPr="00D10D28" w:rsidRDefault="005550D5" w:rsidP="005550D5">
      <w:pPr>
        <w:numPr>
          <w:ilvl w:val="0"/>
          <w:numId w:val="12"/>
        </w:numPr>
        <w:autoSpaceDE w:val="0"/>
        <w:autoSpaceDN w:val="0"/>
        <w:adjustRightInd w:val="0"/>
        <w:spacing w:after="0" w:line="240" w:lineRule="auto"/>
        <w:jc w:val="both"/>
        <w:rPr>
          <w:rFonts w:ascii="Arial" w:eastAsia="Calibri" w:hAnsi="Arial" w:cs="Arial"/>
          <w:sz w:val="20"/>
          <w:szCs w:val="20"/>
          <w:lang w:eastAsia="sl-SI"/>
        </w:rPr>
      </w:pPr>
      <w:r w:rsidRPr="00D10D28">
        <w:rPr>
          <w:rFonts w:ascii="Arial" w:eastAsia="Calibri" w:hAnsi="Arial" w:cs="Arial"/>
          <w:sz w:val="20"/>
          <w:szCs w:val="20"/>
          <w:lang w:eastAsia="sl-SI"/>
        </w:rPr>
        <w:t>– najnižji delež izdelkov slovenskega proizvajalca je v izdelčni skupini pekovski izdelki (33 %),</w:t>
      </w:r>
    </w:p>
    <w:p w:rsidR="005550D5" w:rsidRPr="00D10D28" w:rsidRDefault="005550D5" w:rsidP="005550D5">
      <w:pPr>
        <w:numPr>
          <w:ilvl w:val="0"/>
          <w:numId w:val="12"/>
        </w:numPr>
        <w:autoSpaceDE w:val="0"/>
        <w:autoSpaceDN w:val="0"/>
        <w:adjustRightInd w:val="0"/>
        <w:spacing w:after="0" w:line="240" w:lineRule="auto"/>
        <w:jc w:val="both"/>
        <w:rPr>
          <w:rFonts w:ascii="Arial" w:eastAsia="Calibri" w:hAnsi="Arial" w:cs="Arial"/>
          <w:sz w:val="20"/>
          <w:szCs w:val="20"/>
          <w:lang w:eastAsia="sl-SI"/>
        </w:rPr>
      </w:pPr>
      <w:r w:rsidRPr="00D10D28">
        <w:rPr>
          <w:rFonts w:ascii="Arial" w:eastAsia="Calibri" w:hAnsi="Arial" w:cs="Arial"/>
          <w:sz w:val="20"/>
          <w:szCs w:val="20"/>
          <w:lang w:eastAsia="sl-SI"/>
        </w:rPr>
        <w:t xml:space="preserve">– najvišji delež izdelkov slovenskega proizvajalca je v izdelčni skupini meso in mesni izdelki (84 %). </w:t>
      </w:r>
    </w:p>
    <w:p w:rsidR="005550D5" w:rsidRPr="00D10D28" w:rsidRDefault="005550D5" w:rsidP="005550D5">
      <w:pPr>
        <w:autoSpaceDE w:val="0"/>
        <w:autoSpaceDN w:val="0"/>
        <w:adjustRightInd w:val="0"/>
        <w:spacing w:after="0" w:line="240" w:lineRule="auto"/>
        <w:jc w:val="both"/>
        <w:rPr>
          <w:rFonts w:ascii="Arial" w:eastAsia="Calibri" w:hAnsi="Arial" w:cs="Arial"/>
          <w:sz w:val="20"/>
          <w:szCs w:val="20"/>
          <w:lang w:eastAsia="sl-SI"/>
        </w:rPr>
      </w:pPr>
      <w:r w:rsidRPr="00D10D28">
        <w:rPr>
          <w:rFonts w:ascii="Arial" w:eastAsia="Calibri" w:hAnsi="Arial" w:cs="Arial"/>
          <w:sz w:val="20"/>
          <w:szCs w:val="20"/>
          <w:lang w:eastAsia="sl-SI"/>
        </w:rPr>
        <w:t>[Ob popisu leta 2018 je bilo na policah glavnih petih trgovskih verig 63 % izdelkov slovenskega proizvajalca in 37 % tujega proizvajalca.]</w:t>
      </w:r>
    </w:p>
    <w:p w:rsidR="005550D5" w:rsidRPr="00D10D28" w:rsidRDefault="005550D5" w:rsidP="005550D5">
      <w:pPr>
        <w:autoSpaceDE w:val="0"/>
        <w:autoSpaceDN w:val="0"/>
        <w:adjustRightInd w:val="0"/>
        <w:spacing w:after="0" w:line="240" w:lineRule="auto"/>
        <w:jc w:val="both"/>
        <w:rPr>
          <w:rFonts w:ascii="Arial" w:eastAsia="Calibri" w:hAnsi="Arial" w:cs="Arial"/>
          <w:sz w:val="20"/>
          <w:szCs w:val="20"/>
          <w:lang w:eastAsia="sl-SI"/>
        </w:rPr>
      </w:pPr>
      <w:r w:rsidRPr="00D10D28">
        <w:rPr>
          <w:rFonts w:ascii="Arial" w:eastAsia="Calibri" w:hAnsi="Arial" w:cs="Arial"/>
          <w:bCs/>
          <w:sz w:val="20"/>
          <w:szCs w:val="20"/>
          <w:lang w:eastAsia="sl-SI"/>
        </w:rPr>
        <w:t>Znamka:</w:t>
      </w:r>
    </w:p>
    <w:p w:rsidR="005550D5" w:rsidRPr="00D10D28" w:rsidRDefault="005550D5" w:rsidP="005550D5">
      <w:pPr>
        <w:numPr>
          <w:ilvl w:val="0"/>
          <w:numId w:val="13"/>
        </w:numPr>
        <w:autoSpaceDE w:val="0"/>
        <w:autoSpaceDN w:val="0"/>
        <w:adjustRightInd w:val="0"/>
        <w:spacing w:after="0" w:line="240" w:lineRule="auto"/>
        <w:jc w:val="both"/>
        <w:rPr>
          <w:rFonts w:ascii="Arial" w:eastAsia="Calibri" w:hAnsi="Arial" w:cs="Arial"/>
          <w:sz w:val="20"/>
          <w:szCs w:val="20"/>
          <w:lang w:eastAsia="sl-SI"/>
        </w:rPr>
      </w:pPr>
      <w:r w:rsidRPr="00D10D28">
        <w:rPr>
          <w:rFonts w:ascii="Arial" w:eastAsia="Calibri" w:hAnsi="Arial" w:cs="Arial"/>
          <w:sz w:val="20"/>
          <w:szCs w:val="20"/>
          <w:lang w:eastAsia="sl-SI"/>
        </w:rPr>
        <w:t>– 54 % izdelkov blagovnih znamk proizvajalca in 46 % izdelkov trgovskih znamk,</w:t>
      </w:r>
    </w:p>
    <w:p w:rsidR="005550D5" w:rsidRPr="00D10D28" w:rsidRDefault="005550D5" w:rsidP="005550D5">
      <w:pPr>
        <w:numPr>
          <w:ilvl w:val="0"/>
          <w:numId w:val="13"/>
        </w:numPr>
        <w:autoSpaceDE w:val="0"/>
        <w:autoSpaceDN w:val="0"/>
        <w:adjustRightInd w:val="0"/>
        <w:spacing w:after="0" w:line="240" w:lineRule="auto"/>
        <w:jc w:val="both"/>
        <w:rPr>
          <w:rFonts w:ascii="Arial" w:eastAsia="Calibri" w:hAnsi="Arial" w:cs="Arial"/>
          <w:sz w:val="20"/>
          <w:szCs w:val="20"/>
          <w:lang w:eastAsia="sl-SI"/>
        </w:rPr>
      </w:pPr>
      <w:r w:rsidRPr="00D10D28">
        <w:rPr>
          <w:rFonts w:ascii="Arial" w:eastAsia="Calibri" w:hAnsi="Arial" w:cs="Arial"/>
          <w:sz w:val="20"/>
          <w:szCs w:val="20"/>
          <w:lang w:eastAsia="sl-SI"/>
        </w:rPr>
        <w:t xml:space="preserve">– najnižji delež izdelkov trgovskih znamk je v izdelčni skupini mlevski izdelki (27 %), </w:t>
      </w:r>
    </w:p>
    <w:p w:rsidR="005550D5" w:rsidRPr="00D10D28" w:rsidRDefault="005550D5" w:rsidP="005550D5">
      <w:pPr>
        <w:numPr>
          <w:ilvl w:val="0"/>
          <w:numId w:val="13"/>
        </w:numPr>
        <w:autoSpaceDE w:val="0"/>
        <w:autoSpaceDN w:val="0"/>
        <w:adjustRightInd w:val="0"/>
        <w:spacing w:after="0" w:line="240" w:lineRule="auto"/>
        <w:jc w:val="both"/>
        <w:rPr>
          <w:rFonts w:ascii="Arial" w:eastAsia="Calibri" w:hAnsi="Arial" w:cs="Arial"/>
          <w:sz w:val="20"/>
          <w:szCs w:val="20"/>
          <w:lang w:eastAsia="sl-SI"/>
        </w:rPr>
      </w:pPr>
      <w:r w:rsidRPr="00D10D28">
        <w:rPr>
          <w:rFonts w:ascii="Arial" w:eastAsia="Calibri" w:hAnsi="Arial" w:cs="Arial"/>
          <w:sz w:val="20"/>
          <w:szCs w:val="20"/>
          <w:lang w:eastAsia="sl-SI"/>
        </w:rPr>
        <w:t xml:space="preserve">– najvišji delež izdelkov trgovskih znamk je v izdelčni skupini sadje in zelenjava (60 %). </w:t>
      </w:r>
    </w:p>
    <w:p w:rsidR="005550D5" w:rsidRPr="00D10D28" w:rsidRDefault="005550D5" w:rsidP="005550D5">
      <w:pPr>
        <w:autoSpaceDE w:val="0"/>
        <w:autoSpaceDN w:val="0"/>
        <w:adjustRightInd w:val="0"/>
        <w:spacing w:after="0" w:line="240" w:lineRule="auto"/>
        <w:jc w:val="both"/>
        <w:rPr>
          <w:rFonts w:ascii="Arial" w:eastAsia="Calibri" w:hAnsi="Arial" w:cs="Arial"/>
          <w:sz w:val="20"/>
          <w:szCs w:val="20"/>
          <w:lang w:eastAsia="sl-SI"/>
        </w:rPr>
      </w:pPr>
      <w:r w:rsidRPr="00D10D28">
        <w:rPr>
          <w:rFonts w:ascii="Arial" w:eastAsia="Calibri" w:hAnsi="Arial" w:cs="Arial"/>
          <w:sz w:val="20"/>
          <w:szCs w:val="20"/>
          <w:lang w:eastAsia="sl-SI"/>
        </w:rPr>
        <w:t>Leta 2018 je bilo zabeleženih 56 % izdelkov blagovnih znamk proizvajalca in</w:t>
      </w:r>
      <w:r w:rsidR="00B854CC" w:rsidRPr="00D10D28">
        <w:rPr>
          <w:rFonts w:ascii="Arial" w:eastAsia="Calibri" w:hAnsi="Arial" w:cs="Arial"/>
          <w:sz w:val="20"/>
          <w:szCs w:val="20"/>
          <w:lang w:eastAsia="sl-SI"/>
        </w:rPr>
        <w:t xml:space="preserve"> 44 % izdelkov trgovskih znamk.</w:t>
      </w:r>
    </w:p>
    <w:p w:rsidR="005550D5" w:rsidRPr="00D10D28" w:rsidRDefault="005550D5" w:rsidP="005550D5">
      <w:pPr>
        <w:autoSpaceDE w:val="0"/>
        <w:autoSpaceDN w:val="0"/>
        <w:adjustRightInd w:val="0"/>
        <w:spacing w:after="0" w:line="240" w:lineRule="auto"/>
        <w:jc w:val="both"/>
        <w:rPr>
          <w:rFonts w:ascii="Arial" w:eastAsia="Calibri" w:hAnsi="Arial" w:cs="Arial"/>
          <w:color w:val="000000"/>
          <w:sz w:val="20"/>
          <w:szCs w:val="20"/>
          <w:lang w:eastAsia="sl-SI"/>
        </w:rPr>
      </w:pPr>
      <w:r w:rsidRPr="00D10D28">
        <w:rPr>
          <w:rFonts w:ascii="Arial" w:eastAsia="Calibri" w:hAnsi="Arial" w:cs="Arial"/>
          <w:color w:val="000000"/>
          <w:sz w:val="20"/>
          <w:szCs w:val="20"/>
          <w:lang w:eastAsia="sl-SI"/>
        </w:rPr>
        <w:t xml:space="preserve">V primerjavi z analizo, opravljeno v letu 2018, se razmerje med izdelki domačih in tujih proizvajalcev na policah slovenskih trgovin ni bistveno spremenilo in ostaja na podobni ravni tudi z vključitvijo preostalih trgovskih verig v raziskavo. </w:t>
      </w:r>
    </w:p>
    <w:p w:rsidR="005550D5" w:rsidRPr="00D10D28" w:rsidRDefault="005550D5" w:rsidP="005550D5">
      <w:pPr>
        <w:autoSpaceDE w:val="0"/>
        <w:autoSpaceDN w:val="0"/>
        <w:adjustRightInd w:val="0"/>
        <w:spacing w:after="0" w:line="240" w:lineRule="auto"/>
        <w:jc w:val="both"/>
        <w:rPr>
          <w:rFonts w:ascii="Arial" w:eastAsia="Calibri" w:hAnsi="Arial" w:cs="Arial"/>
          <w:sz w:val="20"/>
          <w:szCs w:val="20"/>
          <w:lang w:eastAsia="sl-SI"/>
        </w:rPr>
      </w:pPr>
      <w:r w:rsidRPr="00D10D28">
        <w:rPr>
          <w:rFonts w:ascii="Arial" w:eastAsia="Calibri" w:hAnsi="Arial" w:cs="Arial"/>
          <w:bCs/>
          <w:sz w:val="20"/>
          <w:szCs w:val="20"/>
          <w:lang w:eastAsia="sl-SI"/>
        </w:rPr>
        <w:t xml:space="preserve">Analiza po posameznih trgovskih verigah </w:t>
      </w:r>
      <w:r w:rsidRPr="00D10D28">
        <w:rPr>
          <w:rFonts w:ascii="Arial" w:eastAsia="Calibri" w:hAnsi="Arial" w:cs="Arial"/>
          <w:sz w:val="20"/>
          <w:szCs w:val="20"/>
          <w:lang w:eastAsia="sl-SI"/>
        </w:rPr>
        <w:t>v izbranih izdelčnih skupinah razkriva:</w:t>
      </w:r>
    </w:p>
    <w:p w:rsidR="005550D5" w:rsidRPr="00D10D28" w:rsidRDefault="005550D5" w:rsidP="005550D5">
      <w:pPr>
        <w:autoSpaceDE w:val="0"/>
        <w:autoSpaceDN w:val="0"/>
        <w:adjustRightInd w:val="0"/>
        <w:spacing w:after="0" w:line="240" w:lineRule="auto"/>
        <w:jc w:val="both"/>
        <w:rPr>
          <w:rFonts w:ascii="Arial" w:eastAsia="Calibri" w:hAnsi="Arial" w:cs="Arial"/>
          <w:sz w:val="20"/>
          <w:szCs w:val="20"/>
          <w:lang w:eastAsia="sl-SI"/>
        </w:rPr>
      </w:pPr>
      <w:r w:rsidRPr="00D10D28">
        <w:rPr>
          <w:rFonts w:ascii="Arial" w:eastAsia="Calibri" w:hAnsi="Arial" w:cs="Arial"/>
          <w:sz w:val="20"/>
          <w:szCs w:val="20"/>
          <w:lang w:eastAsia="sl-SI"/>
        </w:rPr>
        <w:t xml:space="preserve">• najnižji delež izdelkov slovenskega proizvajalca je v trgovini </w:t>
      </w:r>
      <w:proofErr w:type="spellStart"/>
      <w:r w:rsidRPr="00D10D28">
        <w:rPr>
          <w:rFonts w:ascii="Arial" w:eastAsia="Calibri" w:hAnsi="Arial" w:cs="Arial"/>
          <w:sz w:val="20"/>
          <w:szCs w:val="20"/>
          <w:lang w:eastAsia="sl-SI"/>
        </w:rPr>
        <w:t>Eurospin</w:t>
      </w:r>
      <w:proofErr w:type="spellEnd"/>
      <w:r w:rsidRPr="00D10D28">
        <w:rPr>
          <w:rFonts w:ascii="Arial" w:eastAsia="Calibri" w:hAnsi="Arial" w:cs="Arial"/>
          <w:sz w:val="20"/>
          <w:szCs w:val="20"/>
          <w:lang w:eastAsia="sl-SI"/>
        </w:rPr>
        <w:t xml:space="preserve"> (38 %),</w:t>
      </w:r>
    </w:p>
    <w:p w:rsidR="005550D5" w:rsidRPr="00D10D28" w:rsidRDefault="005550D5" w:rsidP="005550D5">
      <w:pPr>
        <w:autoSpaceDE w:val="0"/>
        <w:autoSpaceDN w:val="0"/>
        <w:adjustRightInd w:val="0"/>
        <w:spacing w:after="0" w:line="240" w:lineRule="auto"/>
        <w:jc w:val="both"/>
        <w:rPr>
          <w:rFonts w:ascii="Arial" w:eastAsia="Calibri" w:hAnsi="Arial" w:cs="Arial"/>
          <w:sz w:val="20"/>
          <w:szCs w:val="20"/>
          <w:lang w:eastAsia="sl-SI"/>
        </w:rPr>
      </w:pPr>
      <w:r w:rsidRPr="00D10D28">
        <w:rPr>
          <w:rFonts w:ascii="Arial" w:eastAsia="Calibri" w:hAnsi="Arial" w:cs="Arial"/>
          <w:sz w:val="20"/>
          <w:szCs w:val="20"/>
          <w:lang w:eastAsia="sl-SI"/>
        </w:rPr>
        <w:t>• najvišji delež izdelkov slovenskega proizvajalca je v trgovini Tuš (69 %),</w:t>
      </w:r>
    </w:p>
    <w:p w:rsidR="005550D5" w:rsidRPr="00D10D28" w:rsidRDefault="005550D5" w:rsidP="005550D5">
      <w:pPr>
        <w:autoSpaceDE w:val="0"/>
        <w:autoSpaceDN w:val="0"/>
        <w:adjustRightInd w:val="0"/>
        <w:spacing w:after="0" w:line="240" w:lineRule="auto"/>
        <w:jc w:val="both"/>
        <w:rPr>
          <w:rFonts w:ascii="Arial" w:eastAsia="Calibri" w:hAnsi="Arial" w:cs="Arial"/>
          <w:sz w:val="20"/>
          <w:szCs w:val="20"/>
          <w:lang w:eastAsia="sl-SI"/>
        </w:rPr>
      </w:pPr>
      <w:r w:rsidRPr="00D10D28">
        <w:rPr>
          <w:rFonts w:ascii="Arial" w:eastAsia="Calibri" w:hAnsi="Arial" w:cs="Arial"/>
          <w:sz w:val="20"/>
          <w:szCs w:val="20"/>
          <w:lang w:eastAsia="sl-SI"/>
        </w:rPr>
        <w:t>• najnižji delež izdelkov trgovskih znamk je v trgovini Fama (1 %),</w:t>
      </w:r>
    </w:p>
    <w:p w:rsidR="005550D5" w:rsidRPr="00D10D28" w:rsidRDefault="005550D5" w:rsidP="005550D5">
      <w:pPr>
        <w:autoSpaceDE w:val="0"/>
        <w:autoSpaceDN w:val="0"/>
        <w:adjustRightInd w:val="0"/>
        <w:spacing w:after="0" w:line="240" w:lineRule="auto"/>
        <w:jc w:val="both"/>
        <w:rPr>
          <w:rFonts w:ascii="Arial" w:eastAsia="Calibri" w:hAnsi="Arial" w:cs="Arial"/>
          <w:sz w:val="20"/>
          <w:szCs w:val="20"/>
          <w:lang w:eastAsia="sl-SI"/>
        </w:rPr>
      </w:pPr>
      <w:r w:rsidRPr="00D10D28">
        <w:rPr>
          <w:rFonts w:ascii="Arial" w:eastAsia="Calibri" w:hAnsi="Arial" w:cs="Arial"/>
          <w:sz w:val="20"/>
          <w:szCs w:val="20"/>
          <w:lang w:eastAsia="sl-SI"/>
        </w:rPr>
        <w:lastRenderedPageBreak/>
        <w:t>• najvišji delež izdelkov trgovskih znamk v trgovini Lidl (64 %).</w:t>
      </w:r>
    </w:p>
    <w:p w:rsidR="005550D5" w:rsidRPr="00D10D28" w:rsidRDefault="005550D5" w:rsidP="005550D5">
      <w:pPr>
        <w:autoSpaceDE w:val="0"/>
        <w:autoSpaceDN w:val="0"/>
        <w:adjustRightInd w:val="0"/>
        <w:spacing w:after="0" w:line="240" w:lineRule="auto"/>
        <w:jc w:val="both"/>
        <w:rPr>
          <w:rFonts w:ascii="Arial" w:eastAsia="Calibri" w:hAnsi="Arial" w:cs="Arial"/>
          <w:sz w:val="20"/>
          <w:szCs w:val="20"/>
          <w:lang w:eastAsia="sl-SI"/>
        </w:rPr>
      </w:pPr>
      <w:r w:rsidRPr="00D10D28">
        <w:rPr>
          <w:rFonts w:ascii="Arial" w:eastAsia="Calibri" w:hAnsi="Arial" w:cs="Arial"/>
          <w:bCs/>
          <w:sz w:val="20"/>
          <w:szCs w:val="20"/>
          <w:lang w:eastAsia="sl-SI"/>
        </w:rPr>
        <w:t xml:space="preserve">Izsledki analize percepcije potrošnikov </w:t>
      </w:r>
      <w:r w:rsidRPr="00D10D28">
        <w:rPr>
          <w:rFonts w:ascii="Arial" w:eastAsia="Calibri" w:hAnsi="Arial" w:cs="Arial"/>
          <w:sz w:val="20"/>
          <w:szCs w:val="20"/>
          <w:lang w:eastAsia="sl-SI"/>
        </w:rPr>
        <w:t xml:space="preserve">kažejo na to, da je večji del potrošnikov pri nakupu mesa in mesnih izdelkov ter sadja in zelenjave najbolj pozoren na poreklo, medtem ko je pri preostalih izdelčnih skupinah večji del potrošnikov bolj pozoren na proizvajalca. </w:t>
      </w:r>
    </w:p>
    <w:p w:rsidR="005550D5" w:rsidRPr="00D10D28" w:rsidRDefault="005550D5" w:rsidP="005550D5">
      <w:pPr>
        <w:autoSpaceDE w:val="0"/>
        <w:autoSpaceDN w:val="0"/>
        <w:adjustRightInd w:val="0"/>
        <w:spacing w:after="0" w:line="240" w:lineRule="auto"/>
        <w:jc w:val="both"/>
        <w:rPr>
          <w:rFonts w:ascii="Arial" w:eastAsia="Calibri" w:hAnsi="Arial" w:cs="Arial"/>
          <w:sz w:val="20"/>
          <w:szCs w:val="20"/>
          <w:lang w:eastAsia="sl-SI"/>
        </w:rPr>
      </w:pPr>
      <w:r w:rsidRPr="00D10D28">
        <w:rPr>
          <w:rFonts w:ascii="Arial" w:eastAsia="Calibri" w:hAnsi="Arial" w:cs="Arial"/>
          <w:sz w:val="20"/>
          <w:szCs w:val="20"/>
          <w:lang w:eastAsia="sl-SI"/>
        </w:rPr>
        <w:t>Potrošniki so pri izbiri trgovine v povprečju najbolj pozorni na cene. Ponudba živil slovenskega porekla je med prednostnimi izbirami na četrtem mestu, za lokacijo ter razmerjem med ceno in kakovostjo.</w:t>
      </w:r>
    </w:p>
    <w:p w:rsidR="005550D5" w:rsidRPr="00D10D28" w:rsidRDefault="005550D5" w:rsidP="005550D5">
      <w:pPr>
        <w:autoSpaceDE w:val="0"/>
        <w:autoSpaceDN w:val="0"/>
        <w:adjustRightInd w:val="0"/>
        <w:spacing w:after="0" w:line="240" w:lineRule="auto"/>
        <w:jc w:val="both"/>
        <w:rPr>
          <w:rFonts w:ascii="Arial" w:eastAsia="Calibri" w:hAnsi="Arial" w:cs="Arial"/>
          <w:color w:val="000000"/>
          <w:sz w:val="20"/>
          <w:szCs w:val="20"/>
          <w:lang w:eastAsia="sl-SI"/>
        </w:rPr>
      </w:pPr>
      <w:r w:rsidRPr="00D10D28">
        <w:rPr>
          <w:rFonts w:ascii="Arial" w:eastAsia="Calibri" w:hAnsi="Arial" w:cs="Arial"/>
          <w:bCs/>
          <w:sz w:val="20"/>
          <w:szCs w:val="20"/>
          <w:lang w:eastAsia="sl-SI"/>
        </w:rPr>
        <w:t>Vzporedna analiza izdelkov v raziskavo zajetih spletnih trgovin in katalogih vseh trgovin</w:t>
      </w:r>
      <w:r w:rsidRPr="00D10D28">
        <w:rPr>
          <w:rFonts w:ascii="Arial" w:eastAsia="Calibri" w:hAnsi="Arial" w:cs="Arial"/>
          <w:bCs/>
          <w:color w:val="C00000"/>
          <w:sz w:val="20"/>
          <w:szCs w:val="20"/>
          <w:lang w:eastAsia="sl-SI"/>
        </w:rPr>
        <w:t xml:space="preserve"> </w:t>
      </w:r>
      <w:r w:rsidRPr="00D10D28">
        <w:rPr>
          <w:rFonts w:ascii="Arial" w:eastAsia="Calibri" w:hAnsi="Arial" w:cs="Arial"/>
          <w:color w:val="000000"/>
          <w:sz w:val="20"/>
          <w:szCs w:val="20"/>
          <w:lang w:eastAsia="sl-SI"/>
        </w:rPr>
        <w:t>kaže na pomanjkljive informacije glede proizvajalca in porekla izdelkov. Skupaj je v vseh katalogih navedena desetina izdelkov slovenskih proizvajalcev ter slaba petina izdelkov slovenskega porekla, pri preostalih podatki niso podani.</w:t>
      </w:r>
    </w:p>
    <w:p w:rsidR="005550D5" w:rsidRPr="00D10D28" w:rsidRDefault="005550D5" w:rsidP="005550D5">
      <w:pPr>
        <w:autoSpaceDE w:val="0"/>
        <w:autoSpaceDN w:val="0"/>
        <w:adjustRightInd w:val="0"/>
        <w:spacing w:line="240" w:lineRule="auto"/>
        <w:jc w:val="both"/>
        <w:rPr>
          <w:rFonts w:ascii="Arial" w:eastAsia="Calibri" w:hAnsi="Arial" w:cs="Arial"/>
          <w:sz w:val="20"/>
          <w:szCs w:val="20"/>
        </w:rPr>
      </w:pPr>
      <w:r w:rsidRPr="00D10D28">
        <w:rPr>
          <w:rFonts w:ascii="Arial" w:eastAsia="Calibri" w:hAnsi="Arial" w:cs="Arial"/>
          <w:sz w:val="20"/>
          <w:szCs w:val="20"/>
        </w:rPr>
        <w:t>Glede na prisotnost oznak, s katerimi trgovci v katalogih poudarjajo slovenske izdelke (slovensko poreklo ali slov</w:t>
      </w:r>
      <w:r w:rsidR="00B854CC" w:rsidRPr="00D10D28">
        <w:rPr>
          <w:rFonts w:ascii="Arial" w:eastAsia="Calibri" w:hAnsi="Arial" w:cs="Arial"/>
          <w:sz w:val="20"/>
          <w:szCs w:val="20"/>
        </w:rPr>
        <w:t>enski proizvajalec), se ugotavlja</w:t>
      </w:r>
      <w:r w:rsidRPr="00D10D28">
        <w:rPr>
          <w:rFonts w:ascii="Arial" w:eastAsia="Calibri" w:hAnsi="Arial" w:cs="Arial"/>
          <w:sz w:val="20"/>
          <w:szCs w:val="20"/>
        </w:rPr>
        <w:t>, da je, gledano v celoti, razmerje označenih izdelkov v trgovinah, spletnih trgovinah in katalogih primerljivo. Z oznakami, ki označ</w:t>
      </w:r>
      <w:r w:rsidR="009A616E" w:rsidRPr="00D10D28">
        <w:rPr>
          <w:rFonts w:ascii="Arial" w:eastAsia="Calibri" w:hAnsi="Arial" w:cs="Arial"/>
          <w:sz w:val="20"/>
          <w:szCs w:val="20"/>
        </w:rPr>
        <w:t xml:space="preserve">ujejo slovenski proizvod in </w:t>
      </w:r>
      <w:r w:rsidRPr="00D10D28">
        <w:rPr>
          <w:rFonts w:ascii="Arial" w:eastAsia="Calibri" w:hAnsi="Arial" w:cs="Arial"/>
          <w:sz w:val="20"/>
          <w:szCs w:val="20"/>
        </w:rPr>
        <w:t>poreklo, je označena približno četrtina izdelkov. Poudariti pa velja, da je v katalogih vseeno zaznati več s slovenskimi oznakami poudarjenih izdelkov predvsem iz skupine sadje in zelenjava (59 %), kot jih je bilo v času popisa dejansko zaznati v trgovinah (29 %).</w:t>
      </w:r>
    </w:p>
    <w:p w:rsidR="005550D5" w:rsidRPr="00D10D28" w:rsidRDefault="005550D5" w:rsidP="005550D5">
      <w:pPr>
        <w:suppressAutoHyphens/>
        <w:overflowPunct w:val="0"/>
        <w:autoSpaceDE w:val="0"/>
        <w:autoSpaceDN w:val="0"/>
        <w:adjustRightInd w:val="0"/>
        <w:spacing w:after="0" w:line="240" w:lineRule="atLeast"/>
        <w:outlineLvl w:val="3"/>
        <w:rPr>
          <w:rFonts w:ascii="Arial" w:eastAsia="Times New Roman" w:hAnsi="Arial" w:cs="Arial"/>
          <w:iCs/>
          <w:sz w:val="20"/>
          <w:szCs w:val="20"/>
          <w:lang w:eastAsia="sl-SI"/>
        </w:rPr>
      </w:pPr>
      <w:r w:rsidRPr="00D10D28">
        <w:rPr>
          <w:rFonts w:ascii="Arial" w:eastAsia="Calibri" w:hAnsi="Arial" w:cs="Arial"/>
          <w:bCs/>
          <w:sz w:val="20"/>
          <w:szCs w:val="20"/>
          <w:lang w:eastAsia="sl-SI"/>
        </w:rPr>
        <w:t>Financiranje varuha je potekalo v skladu s sprejetim proračunom</w:t>
      </w:r>
      <w:r w:rsidR="00CD36F1" w:rsidRPr="00D10D28">
        <w:rPr>
          <w:rFonts w:ascii="Arial" w:eastAsia="Calibri" w:hAnsi="Arial" w:cs="Arial"/>
          <w:bCs/>
          <w:sz w:val="20"/>
          <w:szCs w:val="20"/>
          <w:lang w:eastAsia="sl-SI"/>
        </w:rPr>
        <w:t>.</w:t>
      </w:r>
    </w:p>
    <w:sectPr w:rsidR="005550D5" w:rsidRPr="00D10D28" w:rsidSect="00D64C36">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8A6" w:rsidRDefault="003F58A6" w:rsidP="005550D5">
      <w:pPr>
        <w:spacing w:after="0" w:line="240" w:lineRule="auto"/>
      </w:pPr>
      <w:r>
        <w:separator/>
      </w:r>
    </w:p>
  </w:endnote>
  <w:endnote w:type="continuationSeparator" w:id="0">
    <w:p w:rsidR="003F58A6" w:rsidRDefault="003F58A6" w:rsidP="0055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8A6" w:rsidRDefault="003F58A6" w:rsidP="005550D5">
      <w:pPr>
        <w:spacing w:after="0" w:line="240" w:lineRule="auto"/>
      </w:pPr>
      <w:r>
        <w:separator/>
      </w:r>
    </w:p>
  </w:footnote>
  <w:footnote w:type="continuationSeparator" w:id="0">
    <w:p w:rsidR="003F58A6" w:rsidRDefault="003F58A6" w:rsidP="00555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36" w:rsidRDefault="0002693F">
    <w:pPr>
      <w:pStyle w:val="Glava"/>
    </w:pPr>
  </w:p>
  <w:p w:rsidR="00D64C36" w:rsidRDefault="0002693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E16CD8" w:rsidRPr="00E16CD8" w:rsidTr="00F20495">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16CD8" w:rsidRPr="00E16CD8" w:rsidTr="00F20495">
            <w:trPr>
              <w:cantSplit/>
              <w:trHeight w:hRule="exact" w:val="847"/>
            </w:trPr>
            <w:tc>
              <w:tcPr>
                <w:tcW w:w="567" w:type="dxa"/>
              </w:tcPr>
              <w:p w:rsidR="00E16CD8" w:rsidRPr="00E16CD8" w:rsidRDefault="003D0CDF" w:rsidP="00E16CD8">
                <w:pPr>
                  <w:autoSpaceDE w:val="0"/>
                  <w:autoSpaceDN w:val="0"/>
                  <w:adjustRightInd w:val="0"/>
                  <w:spacing w:line="240" w:lineRule="auto"/>
                  <w:rPr>
                    <w:rFonts w:ascii="Republika" w:hAnsi="Republika"/>
                    <w:color w:val="529DBA"/>
                    <w:sz w:val="60"/>
                    <w:szCs w:val="60"/>
                  </w:rPr>
                </w:pPr>
                <w:r w:rsidRPr="00E16CD8">
                  <w:rPr>
                    <w:rFonts w:ascii="Republika" w:hAnsi="Republika" w:cs="Republika"/>
                    <w:color w:val="529DBA"/>
                    <w:sz w:val="60"/>
                    <w:szCs w:val="60"/>
                    <w:lang w:eastAsia="sl-SI"/>
                  </w:rPr>
                  <w:t></w:t>
                </w:r>
              </w:p>
              <w:p w:rsidR="00E16CD8" w:rsidRPr="00E16CD8" w:rsidRDefault="0002693F" w:rsidP="00E16CD8">
                <w:pPr>
                  <w:rPr>
                    <w:rFonts w:ascii="Republika" w:hAnsi="Republika"/>
                    <w:sz w:val="60"/>
                    <w:szCs w:val="60"/>
                  </w:rPr>
                </w:pPr>
              </w:p>
              <w:p w:rsidR="00E16CD8" w:rsidRPr="00E16CD8" w:rsidRDefault="0002693F" w:rsidP="00E16CD8">
                <w:pPr>
                  <w:rPr>
                    <w:rFonts w:ascii="Republika" w:hAnsi="Republika"/>
                    <w:sz w:val="60"/>
                    <w:szCs w:val="60"/>
                  </w:rPr>
                </w:pPr>
              </w:p>
              <w:p w:rsidR="00E16CD8" w:rsidRPr="00E16CD8" w:rsidRDefault="0002693F" w:rsidP="00E16CD8">
                <w:pPr>
                  <w:rPr>
                    <w:rFonts w:ascii="Republika" w:hAnsi="Republika"/>
                    <w:sz w:val="60"/>
                    <w:szCs w:val="60"/>
                  </w:rPr>
                </w:pPr>
              </w:p>
              <w:p w:rsidR="00E16CD8" w:rsidRPr="00E16CD8" w:rsidRDefault="0002693F" w:rsidP="00E16CD8">
                <w:pPr>
                  <w:rPr>
                    <w:rFonts w:ascii="Republika" w:hAnsi="Republika"/>
                    <w:sz w:val="60"/>
                    <w:szCs w:val="60"/>
                  </w:rPr>
                </w:pPr>
              </w:p>
              <w:p w:rsidR="00E16CD8" w:rsidRPr="00E16CD8" w:rsidRDefault="0002693F" w:rsidP="00E16CD8">
                <w:pPr>
                  <w:rPr>
                    <w:rFonts w:ascii="Republika" w:hAnsi="Republika"/>
                    <w:sz w:val="60"/>
                    <w:szCs w:val="60"/>
                  </w:rPr>
                </w:pPr>
              </w:p>
              <w:p w:rsidR="00E16CD8" w:rsidRPr="00E16CD8" w:rsidRDefault="0002693F" w:rsidP="00E16CD8">
                <w:pPr>
                  <w:rPr>
                    <w:rFonts w:ascii="Republika" w:hAnsi="Republika"/>
                    <w:sz w:val="60"/>
                    <w:szCs w:val="60"/>
                  </w:rPr>
                </w:pPr>
              </w:p>
              <w:p w:rsidR="00E16CD8" w:rsidRPr="00E16CD8" w:rsidRDefault="0002693F" w:rsidP="00E16CD8">
                <w:pPr>
                  <w:rPr>
                    <w:rFonts w:ascii="Republika" w:hAnsi="Republika"/>
                    <w:sz w:val="60"/>
                    <w:szCs w:val="60"/>
                  </w:rPr>
                </w:pPr>
              </w:p>
              <w:p w:rsidR="00E16CD8" w:rsidRPr="00E16CD8" w:rsidRDefault="0002693F" w:rsidP="00E16CD8">
                <w:pPr>
                  <w:rPr>
                    <w:rFonts w:ascii="Republika" w:hAnsi="Republika"/>
                    <w:sz w:val="60"/>
                    <w:szCs w:val="60"/>
                  </w:rPr>
                </w:pPr>
              </w:p>
              <w:p w:rsidR="00E16CD8" w:rsidRPr="00E16CD8" w:rsidRDefault="0002693F" w:rsidP="00E16CD8">
                <w:pPr>
                  <w:rPr>
                    <w:rFonts w:ascii="Republika" w:hAnsi="Republika"/>
                    <w:sz w:val="60"/>
                    <w:szCs w:val="60"/>
                  </w:rPr>
                </w:pPr>
              </w:p>
              <w:p w:rsidR="00E16CD8" w:rsidRPr="00E16CD8" w:rsidRDefault="0002693F" w:rsidP="00E16CD8">
                <w:pPr>
                  <w:rPr>
                    <w:rFonts w:ascii="Republika" w:hAnsi="Republika"/>
                    <w:sz w:val="60"/>
                    <w:szCs w:val="60"/>
                  </w:rPr>
                </w:pPr>
              </w:p>
              <w:p w:rsidR="00E16CD8" w:rsidRPr="00E16CD8" w:rsidRDefault="0002693F" w:rsidP="00E16CD8">
                <w:pPr>
                  <w:rPr>
                    <w:rFonts w:ascii="Republika" w:hAnsi="Republika"/>
                    <w:sz w:val="60"/>
                    <w:szCs w:val="60"/>
                  </w:rPr>
                </w:pPr>
              </w:p>
              <w:p w:rsidR="00E16CD8" w:rsidRPr="00E16CD8" w:rsidRDefault="0002693F" w:rsidP="00E16CD8">
                <w:pPr>
                  <w:rPr>
                    <w:rFonts w:ascii="Republika" w:hAnsi="Republika"/>
                    <w:sz w:val="60"/>
                    <w:szCs w:val="60"/>
                  </w:rPr>
                </w:pPr>
              </w:p>
              <w:p w:rsidR="00E16CD8" w:rsidRPr="00E16CD8" w:rsidRDefault="0002693F" w:rsidP="00E16CD8">
                <w:pPr>
                  <w:rPr>
                    <w:rFonts w:ascii="Republika" w:hAnsi="Republika"/>
                    <w:sz w:val="60"/>
                    <w:szCs w:val="60"/>
                  </w:rPr>
                </w:pPr>
              </w:p>
              <w:p w:rsidR="00E16CD8" w:rsidRPr="00E16CD8" w:rsidRDefault="0002693F" w:rsidP="00E16CD8">
                <w:pPr>
                  <w:rPr>
                    <w:rFonts w:ascii="Republika" w:hAnsi="Republika"/>
                    <w:sz w:val="60"/>
                    <w:szCs w:val="60"/>
                  </w:rPr>
                </w:pPr>
              </w:p>
              <w:p w:rsidR="00E16CD8" w:rsidRPr="00E16CD8" w:rsidRDefault="0002693F" w:rsidP="00E16CD8">
                <w:pPr>
                  <w:rPr>
                    <w:rFonts w:ascii="Republika" w:hAnsi="Republika"/>
                    <w:sz w:val="60"/>
                    <w:szCs w:val="60"/>
                  </w:rPr>
                </w:pPr>
              </w:p>
              <w:p w:rsidR="00E16CD8" w:rsidRPr="00E16CD8" w:rsidRDefault="0002693F" w:rsidP="00E16CD8">
                <w:pPr>
                  <w:rPr>
                    <w:rFonts w:ascii="Republika" w:hAnsi="Republika"/>
                    <w:sz w:val="60"/>
                    <w:szCs w:val="60"/>
                  </w:rPr>
                </w:pPr>
              </w:p>
            </w:tc>
          </w:tr>
        </w:tbl>
        <w:p w:rsidR="00E16CD8" w:rsidRPr="00E16CD8" w:rsidRDefault="0002693F" w:rsidP="00E16CD8">
          <w:pPr>
            <w:autoSpaceDE w:val="0"/>
            <w:autoSpaceDN w:val="0"/>
            <w:adjustRightInd w:val="0"/>
            <w:spacing w:line="240" w:lineRule="auto"/>
            <w:rPr>
              <w:rFonts w:ascii="Republika" w:hAnsi="Republika"/>
              <w:color w:val="529DBA"/>
              <w:sz w:val="60"/>
              <w:szCs w:val="60"/>
            </w:rPr>
          </w:pPr>
        </w:p>
      </w:tc>
    </w:tr>
  </w:tbl>
  <w:p w:rsidR="00E16CD8" w:rsidRPr="00E16CD8" w:rsidRDefault="003D0CDF" w:rsidP="00E16CD8">
    <w:pPr>
      <w:autoSpaceDE w:val="0"/>
      <w:autoSpaceDN w:val="0"/>
      <w:adjustRightInd w:val="0"/>
      <w:spacing w:line="240" w:lineRule="auto"/>
      <w:rPr>
        <w:rFonts w:ascii="Republika" w:hAnsi="Republika"/>
      </w:rPr>
    </w:pPr>
    <w:r w:rsidRPr="00E16CD8">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067887A2" wp14:editId="58F7FA9D">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D788"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E16CD8">
      <w:rPr>
        <w:rFonts w:ascii="Republika" w:hAnsi="Republika"/>
      </w:rPr>
      <w:t>REPUBLIKA SLOVENIJA</w:t>
    </w:r>
  </w:p>
  <w:p w:rsidR="00E16CD8" w:rsidRPr="00E16CD8" w:rsidRDefault="003D0CDF" w:rsidP="00E16CD8">
    <w:pPr>
      <w:tabs>
        <w:tab w:val="left" w:pos="5112"/>
      </w:tabs>
      <w:spacing w:after="120" w:line="240" w:lineRule="exact"/>
      <w:rPr>
        <w:rFonts w:ascii="Republika" w:hAnsi="Republika"/>
        <w:b/>
        <w:caps/>
      </w:rPr>
    </w:pPr>
    <w:r w:rsidRPr="00E16CD8">
      <w:rPr>
        <w:rFonts w:ascii="Republika" w:hAnsi="Republika"/>
        <w:b/>
        <w:caps/>
      </w:rPr>
      <w:t>Ministrstvo za kmetijstvo,</w:t>
    </w:r>
    <w:r w:rsidRPr="00E16CD8">
      <w:rPr>
        <w:rFonts w:ascii="Republika" w:hAnsi="Republika"/>
        <w:b/>
        <w:caps/>
      </w:rPr>
      <w:br/>
      <w:t>GOZDARSTVO IN PREHRANO</w:t>
    </w:r>
  </w:p>
  <w:p w:rsidR="00E16CD8" w:rsidRPr="00E16CD8" w:rsidRDefault="003D0CDF" w:rsidP="00E16CD8">
    <w:pPr>
      <w:tabs>
        <w:tab w:val="left" w:pos="5112"/>
      </w:tabs>
      <w:spacing w:before="120" w:line="240" w:lineRule="exact"/>
      <w:rPr>
        <w:rFonts w:cs="Arial"/>
        <w:sz w:val="16"/>
      </w:rPr>
    </w:pPr>
    <w:r w:rsidRPr="00E16CD8">
      <w:rPr>
        <w:rFonts w:cs="Arial"/>
        <w:sz w:val="16"/>
      </w:rPr>
      <w:t>Dunajska  cesta 22, 1000 Ljubljana</w:t>
    </w:r>
    <w:r w:rsidRPr="00E16CD8">
      <w:rPr>
        <w:rFonts w:cs="Arial"/>
        <w:sz w:val="16"/>
      </w:rPr>
      <w:tab/>
      <w:t>T: 01 478 9000</w:t>
    </w:r>
  </w:p>
  <w:p w:rsidR="00E16CD8" w:rsidRPr="00E16CD8" w:rsidRDefault="003D0CDF" w:rsidP="00E16CD8">
    <w:pPr>
      <w:tabs>
        <w:tab w:val="left" w:pos="5112"/>
      </w:tabs>
      <w:spacing w:line="240" w:lineRule="exact"/>
      <w:rPr>
        <w:rFonts w:cs="Arial"/>
        <w:sz w:val="16"/>
      </w:rPr>
    </w:pPr>
    <w:r w:rsidRPr="00E16CD8">
      <w:rPr>
        <w:rFonts w:cs="Arial"/>
        <w:sz w:val="16"/>
      </w:rPr>
      <w:tab/>
      <w:t>F: 01 478 9021</w:t>
    </w:r>
  </w:p>
  <w:p w:rsidR="00E16CD8" w:rsidRPr="00E16CD8" w:rsidRDefault="003D0CDF" w:rsidP="00E16CD8">
    <w:pPr>
      <w:tabs>
        <w:tab w:val="left" w:pos="5112"/>
      </w:tabs>
      <w:spacing w:line="240" w:lineRule="exact"/>
      <w:rPr>
        <w:rFonts w:cs="Arial"/>
        <w:sz w:val="16"/>
      </w:rPr>
    </w:pPr>
    <w:r w:rsidRPr="00E16CD8">
      <w:rPr>
        <w:rFonts w:cs="Arial"/>
        <w:sz w:val="16"/>
      </w:rPr>
      <w:tab/>
      <w:t>E: gp.mkgp@gov.si</w:t>
    </w:r>
  </w:p>
  <w:p w:rsidR="00E16CD8" w:rsidRPr="00E16CD8" w:rsidRDefault="003D0CDF" w:rsidP="00E16CD8">
    <w:pPr>
      <w:tabs>
        <w:tab w:val="left" w:pos="5112"/>
      </w:tabs>
      <w:spacing w:line="240" w:lineRule="exact"/>
      <w:rPr>
        <w:rFonts w:cs="Arial"/>
        <w:sz w:val="16"/>
      </w:rPr>
    </w:pPr>
    <w:r w:rsidRPr="00E16CD8">
      <w:rPr>
        <w:rFonts w:cs="Arial"/>
        <w:sz w:val="16"/>
      </w:rPr>
      <w:tab/>
      <w:t>www.mkgp.gov.si</w:t>
    </w:r>
  </w:p>
  <w:p w:rsidR="00D64C36" w:rsidRPr="00E16CD8" w:rsidRDefault="0002693F" w:rsidP="00E16C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D8906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F2F12"/>
    <w:multiLevelType w:val="hybridMultilevel"/>
    <w:tmpl w:val="A84CEF40"/>
    <w:lvl w:ilvl="0" w:tplc="FD74E246">
      <w:start w:val="1"/>
      <w:numFmt w:val="decimal"/>
      <w:lvlText w:val="%1."/>
      <w:lvlJc w:val="left"/>
      <w:pPr>
        <w:ind w:left="720" w:hanging="360"/>
      </w:pPr>
      <w:rPr>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6C5B50"/>
    <w:multiLevelType w:val="hybridMultilevel"/>
    <w:tmpl w:val="85582334"/>
    <w:lvl w:ilvl="0" w:tplc="43348C4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70B6513"/>
    <w:multiLevelType w:val="hybridMultilevel"/>
    <w:tmpl w:val="A7922F3E"/>
    <w:lvl w:ilvl="0" w:tplc="872C33C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FBA44D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8FE68A2"/>
    <w:multiLevelType w:val="hybridMultilevel"/>
    <w:tmpl w:val="1D8CC898"/>
    <w:lvl w:ilvl="0" w:tplc="872C33C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9A50C54"/>
    <w:multiLevelType w:val="hybridMultilevel"/>
    <w:tmpl w:val="46000342"/>
    <w:lvl w:ilvl="0" w:tplc="7E282FA6">
      <w:start w:val="3"/>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11"/>
  </w:num>
  <w:num w:numId="6">
    <w:abstractNumId w:val="5"/>
  </w:num>
  <w:num w:numId="7">
    <w:abstractNumId w:val="1"/>
  </w:num>
  <w:num w:numId="8">
    <w:abstractNumId w:val="2"/>
  </w:num>
  <w:num w:numId="9">
    <w:abstractNumId w:val="9"/>
  </w:num>
  <w:num w:numId="10">
    <w:abstractNumId w:val="6"/>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D5"/>
    <w:rsid w:val="00001ACC"/>
    <w:rsid w:val="0002693F"/>
    <w:rsid w:val="000D1440"/>
    <w:rsid w:val="001F559C"/>
    <w:rsid w:val="001F61B1"/>
    <w:rsid w:val="002376AE"/>
    <w:rsid w:val="003D0CDF"/>
    <w:rsid w:val="003F58A6"/>
    <w:rsid w:val="004A6D49"/>
    <w:rsid w:val="005550D5"/>
    <w:rsid w:val="005857A8"/>
    <w:rsid w:val="006454B3"/>
    <w:rsid w:val="00653CC7"/>
    <w:rsid w:val="00714A42"/>
    <w:rsid w:val="00732E50"/>
    <w:rsid w:val="0080268B"/>
    <w:rsid w:val="00985A68"/>
    <w:rsid w:val="00990ECF"/>
    <w:rsid w:val="009A616E"/>
    <w:rsid w:val="00A66FB3"/>
    <w:rsid w:val="00B854CC"/>
    <w:rsid w:val="00BE3B23"/>
    <w:rsid w:val="00C7763A"/>
    <w:rsid w:val="00CD36F1"/>
    <w:rsid w:val="00D10D28"/>
    <w:rsid w:val="00D62544"/>
    <w:rsid w:val="00D8399D"/>
    <w:rsid w:val="00E33EC8"/>
    <w:rsid w:val="00E476E3"/>
    <w:rsid w:val="00E54A08"/>
    <w:rsid w:val="00EB531E"/>
    <w:rsid w:val="00ED15AC"/>
    <w:rsid w:val="00EE53DD"/>
    <w:rsid w:val="00F911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48D8"/>
  <w15:chartTrackingRefBased/>
  <w15:docId w15:val="{831E64DB-C37B-4C94-A4A7-E47602E0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550D5"/>
    <w:pPr>
      <w:tabs>
        <w:tab w:val="center" w:pos="4536"/>
        <w:tab w:val="right" w:pos="9072"/>
      </w:tabs>
      <w:spacing w:after="0" w:line="240" w:lineRule="auto"/>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5550D5"/>
    <w:rPr>
      <w:rFonts w:ascii="Arial" w:eastAsia="Times New Roman" w:hAnsi="Arial" w:cs="Times New Roman"/>
      <w:sz w:val="20"/>
      <w:szCs w:val="24"/>
    </w:rPr>
  </w:style>
  <w:style w:type="paragraph" w:styleId="Noga">
    <w:name w:val="footer"/>
    <w:basedOn w:val="Navaden"/>
    <w:link w:val="NogaZnak"/>
    <w:uiPriority w:val="99"/>
    <w:unhideWhenUsed/>
    <w:rsid w:val="005550D5"/>
    <w:pPr>
      <w:tabs>
        <w:tab w:val="center" w:pos="4536"/>
        <w:tab w:val="right" w:pos="9072"/>
      </w:tabs>
      <w:spacing w:after="0" w:line="240" w:lineRule="auto"/>
    </w:pPr>
  </w:style>
  <w:style w:type="character" w:customStyle="1" w:styleId="NogaZnak">
    <w:name w:val="Noga Znak"/>
    <w:basedOn w:val="Privzetapisavaodstavka"/>
    <w:link w:val="Noga"/>
    <w:uiPriority w:val="99"/>
    <w:rsid w:val="005550D5"/>
  </w:style>
  <w:style w:type="character" w:styleId="Hiperpovezava">
    <w:name w:val="Hyperlink"/>
    <w:basedOn w:val="Privzetapisavaodstavka"/>
    <w:uiPriority w:val="99"/>
    <w:unhideWhenUsed/>
    <w:rsid w:val="00985A68"/>
    <w:rPr>
      <w:color w:val="0563C1" w:themeColor="hyperlink"/>
      <w:u w:val="single"/>
    </w:rPr>
  </w:style>
  <w:style w:type="paragraph" w:styleId="Besedilooblaka">
    <w:name w:val="Balloon Text"/>
    <w:basedOn w:val="Navaden"/>
    <w:link w:val="BesedilooblakaZnak"/>
    <w:uiPriority w:val="99"/>
    <w:semiHidden/>
    <w:unhideWhenUsed/>
    <w:rsid w:val="00BE3B2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3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22-01-419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FFF84F-2ACD-4AA8-9CD2-D5F77D21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1768</Words>
  <Characters>10084</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Baša</dc:creator>
  <cp:keywords/>
  <dc:description/>
  <cp:lastModifiedBy>Eva Pučnik</cp:lastModifiedBy>
  <cp:revision>4</cp:revision>
  <cp:lastPrinted>2024-07-08T08:15:00Z</cp:lastPrinted>
  <dcterms:created xsi:type="dcterms:W3CDTF">2024-07-15T11:35:00Z</dcterms:created>
  <dcterms:modified xsi:type="dcterms:W3CDTF">2024-07-15T11:38:00Z</dcterms:modified>
</cp:coreProperties>
</file>