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335"/>
        <w:gridCol w:w="514"/>
        <w:gridCol w:w="872"/>
        <w:gridCol w:w="1890"/>
        <w:gridCol w:w="809"/>
        <w:gridCol w:w="543"/>
        <w:gridCol w:w="126"/>
        <w:gridCol w:w="276"/>
        <w:gridCol w:w="2166"/>
      </w:tblGrid>
      <w:tr w:rsidR="00AC74FF" w:rsidRPr="004E7A79" w14:paraId="4F77A636" w14:textId="77777777" w:rsidTr="00BA0B71">
        <w:trPr>
          <w:gridAfter w:val="4"/>
          <w:wAfter w:w="3111" w:type="dxa"/>
        </w:trPr>
        <w:tc>
          <w:tcPr>
            <w:tcW w:w="5961" w:type="dxa"/>
            <w:gridSpan w:val="6"/>
          </w:tcPr>
          <w:p w14:paraId="21D04F1C" w14:textId="39A563CA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4E7A79">
              <w:rPr>
                <w:rFonts w:cs="Arial"/>
                <w:szCs w:val="20"/>
                <w:lang w:val="sl-SI" w:eastAsia="sl-SI"/>
              </w:rPr>
              <w:t>Številka</w:t>
            </w:r>
            <w:r w:rsidRPr="00427D3B">
              <w:rPr>
                <w:rFonts w:cs="Arial"/>
                <w:szCs w:val="20"/>
                <w:lang w:val="sl-SI" w:eastAsia="sl-SI"/>
              </w:rPr>
              <w:t xml:space="preserve">: </w:t>
            </w:r>
            <w:r w:rsidR="001024AC" w:rsidRPr="001024AC">
              <w:rPr>
                <w:rFonts w:cs="Arial"/>
                <w:szCs w:val="20"/>
                <w:lang w:eastAsia="sl-SI"/>
              </w:rPr>
              <w:t>092-158/2023-3150-12</w:t>
            </w:r>
            <w:r w:rsidR="002164B2">
              <w:rPr>
                <w:rFonts w:cs="Arial"/>
                <w:szCs w:val="20"/>
                <w:lang w:eastAsia="sl-SI"/>
              </w:rPr>
              <w:t>2</w:t>
            </w:r>
          </w:p>
        </w:tc>
      </w:tr>
      <w:tr w:rsidR="00AC74FF" w:rsidRPr="004E7A79" w14:paraId="2010D36C" w14:textId="77777777" w:rsidTr="00BA0B71">
        <w:trPr>
          <w:gridAfter w:val="4"/>
          <w:wAfter w:w="3111" w:type="dxa"/>
        </w:trPr>
        <w:tc>
          <w:tcPr>
            <w:tcW w:w="5961" w:type="dxa"/>
            <w:gridSpan w:val="6"/>
          </w:tcPr>
          <w:p w14:paraId="3C303292" w14:textId="0F772CD8" w:rsidR="00AC74FF" w:rsidRPr="004E7A79" w:rsidRDefault="00AC74FF" w:rsidP="27148DDF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lang w:val="sl-SI" w:eastAsia="sl-SI"/>
              </w:rPr>
            </w:pPr>
            <w:r w:rsidRPr="27148DDF">
              <w:rPr>
                <w:rFonts w:cs="Arial"/>
                <w:lang w:val="sl-SI" w:eastAsia="sl-SI"/>
              </w:rPr>
              <w:t xml:space="preserve">Ljubljana, </w:t>
            </w:r>
            <w:r w:rsidR="00935FD5">
              <w:rPr>
                <w:rFonts w:cs="Arial"/>
                <w:lang w:val="sl-SI" w:eastAsia="sl-SI"/>
              </w:rPr>
              <w:t>2</w:t>
            </w:r>
            <w:r w:rsidR="005934DC">
              <w:rPr>
                <w:rFonts w:cs="Arial"/>
                <w:lang w:val="sl-SI" w:eastAsia="sl-SI"/>
              </w:rPr>
              <w:t xml:space="preserve">. </w:t>
            </w:r>
            <w:r w:rsidR="00935FD5">
              <w:rPr>
                <w:rFonts w:cs="Arial"/>
                <w:lang w:val="sl-SI" w:eastAsia="sl-SI"/>
              </w:rPr>
              <w:t>3</w:t>
            </w:r>
            <w:r w:rsidR="005934DC">
              <w:rPr>
                <w:rFonts w:cs="Arial"/>
                <w:lang w:val="sl-SI" w:eastAsia="sl-SI"/>
              </w:rPr>
              <w:t xml:space="preserve">. </w:t>
            </w:r>
            <w:r w:rsidR="00193F68" w:rsidRPr="27148DDF">
              <w:rPr>
                <w:rFonts w:cs="Arial"/>
                <w:lang w:val="sl-SI" w:eastAsia="sl-SI"/>
              </w:rPr>
              <w:t>202</w:t>
            </w:r>
            <w:r w:rsidR="00FE620A">
              <w:rPr>
                <w:rFonts w:cs="Arial"/>
                <w:lang w:val="sl-SI" w:eastAsia="sl-SI"/>
              </w:rPr>
              <w:t>6</w:t>
            </w:r>
          </w:p>
        </w:tc>
      </w:tr>
      <w:tr w:rsidR="00AC74FF" w:rsidRPr="004E7A79" w14:paraId="46DAFE02" w14:textId="77777777" w:rsidTr="00BA0B71">
        <w:trPr>
          <w:gridAfter w:val="4"/>
          <w:wAfter w:w="3111" w:type="dxa"/>
        </w:trPr>
        <w:tc>
          <w:tcPr>
            <w:tcW w:w="5961" w:type="dxa"/>
            <w:gridSpan w:val="6"/>
          </w:tcPr>
          <w:p w14:paraId="408B9B8B" w14:textId="77777777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  <w:tr w:rsidR="00AC74FF" w:rsidRPr="005B3353" w14:paraId="5A2FFFC7" w14:textId="77777777" w:rsidTr="00BA0B71">
        <w:trPr>
          <w:gridAfter w:val="4"/>
          <w:wAfter w:w="3111" w:type="dxa"/>
        </w:trPr>
        <w:tc>
          <w:tcPr>
            <w:tcW w:w="5961" w:type="dxa"/>
            <w:gridSpan w:val="6"/>
          </w:tcPr>
          <w:p w14:paraId="5A4F7CC0" w14:textId="77777777" w:rsidR="00AC74FF" w:rsidRPr="004E7A79" w:rsidRDefault="00AC74FF" w:rsidP="00135941">
            <w:pPr>
              <w:spacing w:line="260" w:lineRule="exact"/>
              <w:rPr>
                <w:rFonts w:cs="Arial"/>
                <w:szCs w:val="20"/>
                <w:lang w:val="sl-SI"/>
              </w:rPr>
            </w:pPr>
          </w:p>
          <w:p w14:paraId="3671AC6A" w14:textId="77777777" w:rsidR="00AC74FF" w:rsidRPr="004E7A79" w:rsidRDefault="00AC74FF" w:rsidP="00135941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41F0301B" w14:textId="77777777" w:rsidR="00AC74FF" w:rsidRPr="004E7A79" w:rsidRDefault="00AC74FF" w:rsidP="00135941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hyperlink r:id="rId11" w:history="1">
              <w:r w:rsidRPr="004E7A79">
                <w:rPr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36724E3B" w14:textId="77777777" w:rsidR="00AC74FF" w:rsidRPr="004E7A79" w:rsidRDefault="00AC74FF" w:rsidP="00135941">
            <w:pPr>
              <w:spacing w:line="260" w:lineRule="exact"/>
              <w:rPr>
                <w:rFonts w:cs="Arial"/>
                <w:szCs w:val="20"/>
                <w:lang w:val="sl-SI"/>
              </w:rPr>
            </w:pPr>
          </w:p>
        </w:tc>
      </w:tr>
      <w:tr w:rsidR="00AC74FF" w:rsidRPr="005B3353" w14:paraId="52A193C5" w14:textId="77777777" w:rsidTr="4CBCDAB5">
        <w:tc>
          <w:tcPr>
            <w:tcW w:w="9072" w:type="dxa"/>
            <w:gridSpan w:val="10"/>
          </w:tcPr>
          <w:p w14:paraId="7E746708" w14:textId="2395539A" w:rsidR="00AC74FF" w:rsidRPr="004E7A79" w:rsidRDefault="00AC74FF" w:rsidP="4CBCDAB5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bCs/>
                <w:lang w:val="sl-SI" w:eastAsia="sl-SI"/>
              </w:rPr>
            </w:pPr>
            <w:r w:rsidRPr="4CBCDAB5">
              <w:rPr>
                <w:rFonts w:cs="Arial"/>
                <w:b/>
                <w:bCs/>
                <w:lang w:val="sl-SI" w:eastAsia="sl-SI"/>
              </w:rPr>
              <w:t xml:space="preserve">ZADEVA: </w:t>
            </w:r>
            <w:r w:rsidR="00D57867" w:rsidRPr="4CBCDAB5">
              <w:rPr>
                <w:rFonts w:cs="Arial"/>
                <w:b/>
                <w:bCs/>
                <w:lang w:val="sl-SI" w:eastAsia="sl-SI"/>
              </w:rPr>
              <w:t>Predlog za u</w:t>
            </w:r>
            <w:r w:rsidRPr="4CBCDAB5">
              <w:rPr>
                <w:rFonts w:cs="Arial"/>
                <w:b/>
                <w:bCs/>
                <w:lang w:val="sl-SI" w:eastAsia="sl-SI"/>
              </w:rPr>
              <w:t xml:space="preserve">vrstitev novega </w:t>
            </w:r>
            <w:r w:rsidRPr="00E272A8">
              <w:rPr>
                <w:rFonts w:cs="Arial"/>
                <w:b/>
                <w:bCs/>
                <w:lang w:val="sl-SI" w:eastAsia="sl-SI"/>
              </w:rPr>
              <w:t>projekta</w:t>
            </w:r>
            <w:r w:rsidR="00AF7908" w:rsidRPr="00E272A8">
              <w:rPr>
                <w:rFonts w:cs="Arial"/>
                <w:b/>
                <w:bCs/>
                <w:lang w:val="sl-SI" w:eastAsia="sl-SI"/>
              </w:rPr>
              <w:t xml:space="preserve"> </w:t>
            </w:r>
            <w:r w:rsidR="00FE620A" w:rsidRPr="00FE620A">
              <w:rPr>
                <w:rFonts w:cs="Arial"/>
                <w:b/>
                <w:bCs/>
                <w:lang w:val="sl-SI" w:eastAsia="sl-SI"/>
              </w:rPr>
              <w:t>3150-26-0012</w:t>
            </w:r>
            <w:r w:rsidR="00FE620A">
              <w:rPr>
                <w:rFonts w:cs="Arial"/>
                <w:b/>
                <w:bCs/>
                <w:lang w:val="sl-SI" w:eastAsia="sl-SI"/>
              </w:rPr>
              <w:t xml:space="preserve"> </w:t>
            </w:r>
            <w:r w:rsidRPr="00E272A8">
              <w:rPr>
                <w:rFonts w:cs="Arial"/>
                <w:b/>
                <w:bCs/>
                <w:lang w:val="sl-SI" w:eastAsia="sl-SI"/>
              </w:rPr>
              <w:t>z nazivom</w:t>
            </w:r>
            <w:r w:rsidRPr="4CBCDAB5">
              <w:rPr>
                <w:rFonts w:cs="Arial"/>
                <w:b/>
                <w:bCs/>
                <w:lang w:val="sl-SI" w:eastAsia="sl-SI"/>
              </w:rPr>
              <w:t xml:space="preserve"> </w:t>
            </w:r>
            <w:r w:rsidR="007D7D11" w:rsidRPr="4CBCDAB5">
              <w:rPr>
                <w:rFonts w:cs="Arial"/>
                <w:b/>
                <w:bCs/>
                <w:lang w:val="sl-SI" w:eastAsia="sl-SI"/>
              </w:rPr>
              <w:t>»</w:t>
            </w:r>
            <w:r w:rsidR="00120E22" w:rsidRPr="4CBCDAB5">
              <w:rPr>
                <w:rFonts w:cs="Arial"/>
                <w:b/>
                <w:bCs/>
                <w:lang w:val="sl-SI" w:eastAsia="sl-SI"/>
              </w:rPr>
              <w:t>HiPower 5.0</w:t>
            </w:r>
            <w:r w:rsidR="00120E22">
              <w:rPr>
                <w:rFonts w:cs="Arial"/>
                <w:b/>
                <w:bCs/>
                <w:lang w:val="sl-SI" w:eastAsia="sl-SI"/>
              </w:rPr>
              <w:t xml:space="preserve"> – visoko integrirane eDrive komponente</w:t>
            </w:r>
            <w:r w:rsidR="00026D40" w:rsidRPr="4CBCDAB5">
              <w:rPr>
                <w:rFonts w:cs="Arial"/>
                <w:b/>
                <w:bCs/>
                <w:lang w:val="sl-SI" w:eastAsia="sl-SI"/>
              </w:rPr>
              <w:t xml:space="preserve">« </w:t>
            </w:r>
            <w:r w:rsidR="00045BCD" w:rsidRPr="4CBCDAB5">
              <w:rPr>
                <w:rFonts w:cs="Arial"/>
                <w:b/>
                <w:bCs/>
                <w:lang w:val="sl-SI" w:eastAsia="sl-SI"/>
              </w:rPr>
              <w:t>v veljavni Načrt razvojnih programov 202</w:t>
            </w:r>
            <w:r w:rsidR="00B15FEA">
              <w:rPr>
                <w:rFonts w:cs="Arial"/>
                <w:b/>
                <w:bCs/>
                <w:lang w:val="sl-SI" w:eastAsia="sl-SI"/>
              </w:rPr>
              <w:t>6</w:t>
            </w:r>
            <w:r w:rsidR="00D57867" w:rsidRPr="4CBCDAB5">
              <w:rPr>
                <w:rFonts w:cs="Arial"/>
                <w:b/>
                <w:bCs/>
                <w:lang w:val="sl-SI" w:eastAsia="sl-SI"/>
              </w:rPr>
              <w:t>-</w:t>
            </w:r>
            <w:r w:rsidR="00045BCD" w:rsidRPr="4CBCDAB5">
              <w:rPr>
                <w:rFonts w:cs="Arial"/>
                <w:b/>
                <w:bCs/>
                <w:lang w:val="sl-SI" w:eastAsia="sl-SI"/>
              </w:rPr>
              <w:t>202</w:t>
            </w:r>
            <w:r w:rsidR="00B15FEA">
              <w:rPr>
                <w:rFonts w:cs="Arial"/>
                <w:b/>
                <w:bCs/>
                <w:lang w:val="sl-SI" w:eastAsia="sl-SI"/>
              </w:rPr>
              <w:t>9</w:t>
            </w:r>
            <w:r w:rsidR="00045BCD" w:rsidRPr="4CBCDAB5">
              <w:rPr>
                <w:rFonts w:cs="Arial"/>
                <w:b/>
                <w:bCs/>
                <w:lang w:val="sl-SI" w:eastAsia="sl-SI"/>
              </w:rPr>
              <w:t xml:space="preserve"> – predlog za obravnavo </w:t>
            </w:r>
            <w:r w:rsidRPr="4CBCDAB5">
              <w:rPr>
                <w:rFonts w:cs="Arial"/>
                <w:b/>
                <w:bCs/>
                <w:lang w:val="sl-SI" w:eastAsia="sl-SI"/>
              </w:rPr>
              <w:t xml:space="preserve"> </w:t>
            </w:r>
          </w:p>
        </w:tc>
      </w:tr>
      <w:tr w:rsidR="00AC74FF" w:rsidRPr="004E7A79" w14:paraId="196627D2" w14:textId="77777777" w:rsidTr="4CBCDAB5">
        <w:tc>
          <w:tcPr>
            <w:tcW w:w="9072" w:type="dxa"/>
            <w:gridSpan w:val="10"/>
          </w:tcPr>
          <w:p w14:paraId="1BAEBBC5" w14:textId="77777777" w:rsidR="00AC74FF" w:rsidRPr="004E7A79" w:rsidRDefault="00AC74FF" w:rsidP="00135941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AC74FF" w:rsidRPr="004E7A79" w14:paraId="28D7AB19" w14:textId="77777777" w:rsidTr="4CBCDAB5">
        <w:tc>
          <w:tcPr>
            <w:tcW w:w="9072" w:type="dxa"/>
            <w:gridSpan w:val="10"/>
          </w:tcPr>
          <w:p w14:paraId="7F12600D" w14:textId="77777777" w:rsidR="00AC74FF" w:rsidRPr="00D57867" w:rsidRDefault="00AC74FF" w:rsidP="00135941">
            <w:pPr>
              <w:spacing w:line="240" w:lineRule="exact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7EFBDED6" w14:textId="427A4FDB" w:rsidR="00AC74FF" w:rsidRPr="00D57867" w:rsidRDefault="00AC74FF" w:rsidP="00D31AD8">
            <w:pPr>
              <w:spacing w:line="240" w:lineRule="exact"/>
              <w:rPr>
                <w:rFonts w:cs="Arial"/>
                <w:szCs w:val="20"/>
                <w:lang w:val="sl-SI" w:eastAsia="sl-SI"/>
              </w:rPr>
            </w:pPr>
            <w:r w:rsidRPr="00D57867">
              <w:rPr>
                <w:rFonts w:cs="Arial"/>
                <w:szCs w:val="20"/>
                <w:lang w:val="sl-SI" w:eastAsia="sl-SI"/>
              </w:rPr>
              <w:t>Na podlagi petega odstavka 31. člena Zakona o izvrševanju proračunov Republike Slovenije za leti 202</w:t>
            </w:r>
            <w:r w:rsidR="00B15FEA">
              <w:rPr>
                <w:rFonts w:cs="Arial"/>
                <w:szCs w:val="20"/>
                <w:lang w:val="sl-SI" w:eastAsia="sl-SI"/>
              </w:rPr>
              <w:t>6</w:t>
            </w:r>
            <w:r w:rsidRPr="00D57867">
              <w:rPr>
                <w:rFonts w:cs="Arial"/>
                <w:szCs w:val="20"/>
                <w:lang w:val="sl-SI" w:eastAsia="sl-SI"/>
              </w:rPr>
              <w:t xml:space="preserve"> in 202</w:t>
            </w:r>
            <w:r w:rsidR="00B15FEA">
              <w:rPr>
                <w:rFonts w:cs="Arial"/>
                <w:szCs w:val="20"/>
                <w:lang w:val="sl-SI" w:eastAsia="sl-SI"/>
              </w:rPr>
              <w:t>7</w:t>
            </w:r>
            <w:r w:rsidRPr="00D57867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12220D" w:rsidRPr="00D57867">
              <w:rPr>
                <w:rFonts w:cs="Arial"/>
                <w:szCs w:val="20"/>
                <w:lang w:val="sl-SI" w:eastAsia="sl-SI"/>
              </w:rPr>
              <w:t>(</w:t>
            </w:r>
            <w:r w:rsidR="00C83A04" w:rsidRPr="00D31AD8">
              <w:rPr>
                <w:lang w:val="pl-PL"/>
              </w:rPr>
              <w:t>Uradni list RS, št.</w:t>
            </w:r>
            <w:r w:rsidR="00C83A04" w:rsidRPr="00700F66">
              <w:rPr>
                <w:rFonts w:cs="Arial"/>
                <w:szCs w:val="20"/>
                <w:lang w:val="pl-PL" w:eastAsia="sl-SI"/>
              </w:rPr>
              <w:t> </w:t>
            </w:r>
            <w:r w:rsidR="00C83A04">
              <w:fldChar w:fldCharType="begin"/>
            </w:r>
            <w:r w:rsidR="00C83A04">
              <w:instrText>HYPERLINK "https://www.uradni-list.si/glasilo-uradni-list-rs/vsebina/2025-01-3360" \t "_blank" \o "Zakon o izvrševanju proračunov Republike Slovenije za leti 2026 in 2027 (ZIPRS2627)"</w:instrText>
            </w:r>
            <w:r w:rsidR="00C83A04">
              <w:fldChar w:fldCharType="separate"/>
            </w:r>
            <w:r w:rsidR="00C83A04" w:rsidRPr="00700F66">
              <w:rPr>
                <w:rStyle w:val="Hiperpovezava"/>
                <w:rFonts w:cs="Arial"/>
                <w:szCs w:val="20"/>
                <w:lang w:val="pl-PL" w:eastAsia="sl-SI"/>
              </w:rPr>
              <w:t>95/25</w:t>
            </w:r>
            <w:r w:rsidR="00C83A04">
              <w:fldChar w:fldCharType="end"/>
            </w:r>
            <w:r w:rsidR="00C83A04" w:rsidRPr="00700F66">
              <w:rPr>
                <w:rFonts w:cs="Arial"/>
                <w:szCs w:val="20"/>
                <w:lang w:val="pl-PL" w:eastAsia="sl-SI"/>
              </w:rPr>
              <w:t> in </w:t>
            </w:r>
            <w:hyperlink r:id="rId12" w:tgtFrame="_blank" w:tooltip="Zakon o spremembah in dopolnitvah Zakona o javnih financah (ZJF-K)" w:history="1">
              <w:r w:rsidR="00C83A04" w:rsidRPr="00700F66">
                <w:rPr>
                  <w:rStyle w:val="Hiperpovezava"/>
                  <w:rFonts w:cs="Arial"/>
                  <w:szCs w:val="20"/>
                  <w:lang w:val="pl-PL" w:eastAsia="sl-SI"/>
                </w:rPr>
                <w:t>112/25</w:t>
              </w:r>
            </w:hyperlink>
            <w:r w:rsidR="00C83A04" w:rsidRPr="00700F66">
              <w:rPr>
                <w:rFonts w:cs="Arial"/>
                <w:szCs w:val="20"/>
                <w:lang w:val="pl-PL" w:eastAsia="sl-SI"/>
              </w:rPr>
              <w:t> – ZJF-K</w:t>
            </w:r>
            <w:r w:rsidRPr="00D57867">
              <w:rPr>
                <w:rFonts w:cs="Arial"/>
                <w:szCs w:val="20"/>
                <w:lang w:val="sl-SI" w:eastAsia="sl-SI"/>
              </w:rPr>
              <w:t>) je Vlada Republike Slovenije na ……..…..</w:t>
            </w:r>
            <w:r w:rsidR="00C83A04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D57867">
              <w:rPr>
                <w:rFonts w:cs="Arial"/>
                <w:szCs w:val="20"/>
                <w:lang w:val="sl-SI" w:eastAsia="sl-SI"/>
              </w:rPr>
              <w:t>seji dne ………… sprejela naslednji</w:t>
            </w:r>
          </w:p>
          <w:p w14:paraId="1FA0AB5C" w14:textId="77777777" w:rsidR="00AC74FF" w:rsidRPr="004E7A79" w:rsidRDefault="00AC74FF" w:rsidP="00135941">
            <w:pPr>
              <w:spacing w:line="240" w:lineRule="exact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71DAA663" w14:textId="77777777" w:rsidR="00AC74FF" w:rsidRPr="004E7A79" w:rsidRDefault="00AC74FF" w:rsidP="00135941">
            <w:pPr>
              <w:spacing w:line="240" w:lineRule="exact"/>
              <w:jc w:val="center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SKLEP</w:t>
            </w:r>
          </w:p>
          <w:p w14:paraId="6C2E061E" w14:textId="77777777" w:rsidR="00AC74FF" w:rsidRPr="004E7A79" w:rsidRDefault="00AC74FF" w:rsidP="00135941">
            <w:pPr>
              <w:spacing w:line="240" w:lineRule="exact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728F6C72" w14:textId="5906F27C" w:rsidR="00120E22" w:rsidRPr="004E7A79" w:rsidRDefault="00120E22" w:rsidP="00120E22">
            <w:pPr>
              <w:spacing w:line="240" w:lineRule="exact"/>
              <w:jc w:val="both"/>
              <w:rPr>
                <w:rFonts w:cs="Arial"/>
                <w:lang w:val="sl-SI" w:eastAsia="sl-SI"/>
              </w:rPr>
            </w:pPr>
            <w:bookmarkStart w:id="0" w:name="OLE_LINK1"/>
            <w:bookmarkStart w:id="1" w:name="OLE_LINK2"/>
            <w:r w:rsidRPr="4CBCDAB5">
              <w:rPr>
                <w:rFonts w:cs="Arial"/>
                <w:lang w:val="sl-SI" w:eastAsia="sl-SI"/>
              </w:rPr>
              <w:t>V veljavni Načrt razvojnih programov 202</w:t>
            </w:r>
            <w:r>
              <w:rPr>
                <w:rFonts w:cs="Arial"/>
                <w:lang w:val="sl-SI" w:eastAsia="sl-SI"/>
              </w:rPr>
              <w:t>6</w:t>
            </w:r>
            <w:r w:rsidRPr="4CBCDAB5">
              <w:rPr>
                <w:rFonts w:cs="Arial"/>
                <w:lang w:val="sl-SI" w:eastAsia="sl-SI"/>
              </w:rPr>
              <w:t xml:space="preserve"> – 202</w:t>
            </w:r>
            <w:r>
              <w:rPr>
                <w:rFonts w:cs="Arial"/>
                <w:lang w:val="sl-SI" w:eastAsia="sl-SI"/>
              </w:rPr>
              <w:t>9</w:t>
            </w:r>
            <w:r w:rsidRPr="4CBCDAB5">
              <w:rPr>
                <w:rFonts w:cs="Arial"/>
                <w:lang w:val="sl-SI" w:eastAsia="sl-SI"/>
              </w:rPr>
              <w:t xml:space="preserve"> se skladno s podatki iz priložene tabele uvrsti nov projekt 3150-</w:t>
            </w:r>
            <w:r>
              <w:rPr>
                <w:rFonts w:cs="Arial"/>
                <w:lang w:val="sl-SI" w:eastAsia="sl-SI"/>
              </w:rPr>
              <w:t xml:space="preserve">26-0012 </w:t>
            </w:r>
            <w:r w:rsidRPr="4CBCDAB5">
              <w:rPr>
                <w:rFonts w:cs="Arial"/>
                <w:lang w:val="sl-SI" w:eastAsia="sl-SI"/>
              </w:rPr>
              <w:t>z nazivom »</w:t>
            </w:r>
            <w:r w:rsidRPr="4CBCDAB5">
              <w:rPr>
                <w:rFonts w:cs="Arial"/>
                <w:b/>
                <w:bCs/>
                <w:lang w:val="sl-SI" w:eastAsia="sl-SI"/>
              </w:rPr>
              <w:t>HiPower 5.0</w:t>
            </w:r>
            <w:r>
              <w:rPr>
                <w:rFonts w:cs="Arial"/>
                <w:b/>
                <w:bCs/>
                <w:lang w:val="sl-SI" w:eastAsia="sl-SI"/>
              </w:rPr>
              <w:t xml:space="preserve"> – visoko integrirane eDrive komponente</w:t>
            </w:r>
            <w:r w:rsidRPr="4CBCDAB5">
              <w:rPr>
                <w:rFonts w:cs="Arial"/>
                <w:lang w:val="sl-SI" w:eastAsia="sl-SI"/>
              </w:rPr>
              <w:t>«.</w:t>
            </w:r>
          </w:p>
          <w:p w14:paraId="6D91934B" w14:textId="77777777" w:rsidR="00AC74FF" w:rsidRPr="004E7A79" w:rsidRDefault="00AC74FF" w:rsidP="0013594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04CC9AC9" w14:textId="7D0EBF6D" w:rsidR="00AC74FF" w:rsidRPr="004E7A79" w:rsidRDefault="00AC74FF" w:rsidP="001359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             </w:t>
            </w:r>
            <w:r w:rsidR="002522D7" w:rsidRPr="004E7A79">
              <w:rPr>
                <w:rFonts w:cs="Arial"/>
                <w:iCs/>
                <w:szCs w:val="20"/>
                <w:lang w:val="sl-SI" w:eastAsia="sl-SI"/>
              </w:rPr>
              <w:t>Barbara Kolenko Helbl</w:t>
            </w:r>
          </w:p>
          <w:p w14:paraId="385AD248" w14:textId="42A4D246" w:rsidR="00AC74FF" w:rsidRPr="004E7A79" w:rsidRDefault="00AC74FF" w:rsidP="001359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             generalna sekretar</w:t>
            </w:r>
            <w:r w:rsidR="0012220D" w:rsidRPr="004E7A79">
              <w:rPr>
                <w:rFonts w:cs="Arial"/>
                <w:iCs/>
                <w:szCs w:val="20"/>
                <w:lang w:val="sl-SI" w:eastAsia="sl-SI"/>
              </w:rPr>
              <w:t>k</w:t>
            </w:r>
            <w:r w:rsidRPr="004E7A79">
              <w:rPr>
                <w:rFonts w:cs="Arial"/>
                <w:iCs/>
                <w:szCs w:val="20"/>
                <w:lang w:val="sl-SI" w:eastAsia="sl-SI"/>
              </w:rPr>
              <w:t>a</w:t>
            </w:r>
          </w:p>
          <w:p w14:paraId="0F41F604" w14:textId="77777777" w:rsidR="00AC74FF" w:rsidRPr="004E7A79" w:rsidRDefault="00AC74FF" w:rsidP="0013594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7087B378" w14:textId="77777777" w:rsidR="00AC74FF" w:rsidRPr="004E7A79" w:rsidRDefault="00AC74FF" w:rsidP="0013594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Priloga: tabela (obrazec 3)</w:t>
            </w:r>
            <w:bookmarkEnd w:id="0"/>
            <w:bookmarkEnd w:id="1"/>
          </w:p>
          <w:p w14:paraId="20FCEF64" w14:textId="77777777" w:rsidR="00AC74FF" w:rsidRPr="004E7A79" w:rsidRDefault="00AC74FF" w:rsidP="0013594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22789F47" w14:textId="77777777" w:rsidR="00AC74FF" w:rsidRPr="004E7A79" w:rsidRDefault="00AC74FF" w:rsidP="00135941">
            <w:pPr>
              <w:spacing w:line="240" w:lineRule="atLeast"/>
              <w:ind w:left="540" w:right="-21" w:hanging="54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Sklep prejmejo:</w:t>
            </w:r>
          </w:p>
          <w:p w14:paraId="6E3463FC" w14:textId="3629E6AA" w:rsidR="0012220D" w:rsidRPr="004E7A79" w:rsidRDefault="0012220D" w:rsidP="00135941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Ministrstvo za digitalno preobrazbo</w:t>
            </w:r>
            <w:r w:rsidR="00C83A04">
              <w:rPr>
                <w:rFonts w:cs="Arial"/>
                <w:iCs/>
                <w:szCs w:val="20"/>
                <w:lang w:val="sl-SI" w:eastAsia="sl-SI"/>
              </w:rPr>
              <w:t>,</w:t>
            </w:r>
            <w:r w:rsidRPr="004E7A79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</w:p>
          <w:p w14:paraId="2D3C8512" w14:textId="6D55A97A" w:rsidR="00AC74FF" w:rsidRPr="004E7A79" w:rsidRDefault="00AC74FF" w:rsidP="00135941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Ministrstvo za finance</w:t>
            </w:r>
            <w:r w:rsidR="00C83A04">
              <w:rPr>
                <w:rFonts w:cs="Arial"/>
                <w:iCs/>
                <w:szCs w:val="20"/>
                <w:lang w:val="sl-SI" w:eastAsia="sl-SI"/>
              </w:rPr>
              <w:t>,</w:t>
            </w:r>
          </w:p>
          <w:p w14:paraId="32AB61D0" w14:textId="762A8A0F" w:rsidR="00AF6779" w:rsidRPr="004E7A79" w:rsidRDefault="00AF6779" w:rsidP="00AF677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Služba vlade za zakonodajo</w:t>
            </w:r>
            <w:r w:rsidR="00C83A04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p w14:paraId="05C9C6AE" w14:textId="77777777" w:rsidR="00AC74FF" w:rsidRPr="004E7A79" w:rsidRDefault="00AC74FF" w:rsidP="00FE62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AC74FF" w:rsidRPr="005B3353" w14:paraId="040EE9DF" w14:textId="77777777" w:rsidTr="4CBCDAB5">
        <w:tc>
          <w:tcPr>
            <w:tcW w:w="9072" w:type="dxa"/>
            <w:gridSpan w:val="10"/>
          </w:tcPr>
          <w:p w14:paraId="7B2B59EB" w14:textId="647998C2" w:rsidR="00AC74FF" w:rsidRPr="004E7A79" w:rsidRDefault="00E70E9E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2.</w:t>
            </w:r>
            <w:r w:rsidR="00AC74FF" w:rsidRPr="004E7A79">
              <w:rPr>
                <w:rFonts w:cs="Arial"/>
                <w:b/>
                <w:szCs w:val="20"/>
                <w:lang w:val="sl-SI" w:eastAsia="sl-SI"/>
              </w:rPr>
              <w:t xml:space="preserve"> Osebe, odgovorne za strokovno pripravo in usklajenost gradiva:</w:t>
            </w:r>
          </w:p>
          <w:p w14:paraId="462E5FC7" w14:textId="02614F99" w:rsidR="00186CCC" w:rsidRPr="004E7A79" w:rsidRDefault="00186CCC" w:rsidP="00186CCC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lang w:val="sl-SI"/>
              </w:rPr>
            </w:pPr>
            <w:r w:rsidRPr="004E7A79">
              <w:rPr>
                <w:lang w:val="sl-SI"/>
              </w:rPr>
              <w:t xml:space="preserve">– </w:t>
            </w:r>
            <w:r w:rsidR="00026D40">
              <w:rPr>
                <w:lang w:val="sl-SI"/>
              </w:rPr>
              <w:t>mag. Ksenija Klampfer</w:t>
            </w:r>
            <w:r w:rsidRPr="004E7A79">
              <w:rPr>
                <w:lang w:val="sl-SI"/>
              </w:rPr>
              <w:t xml:space="preserve">, </w:t>
            </w:r>
            <w:r w:rsidR="00DE1C95">
              <w:rPr>
                <w:lang w:val="sl-SI"/>
              </w:rPr>
              <w:t>ministrica</w:t>
            </w:r>
            <w:r w:rsidR="00D57867">
              <w:rPr>
                <w:lang w:val="sl-SI"/>
              </w:rPr>
              <w:t xml:space="preserve"> za </w:t>
            </w:r>
            <w:r w:rsidR="00DE1C95">
              <w:rPr>
                <w:lang w:val="sl-SI"/>
              </w:rPr>
              <w:t>digitalno preobrazbo,</w:t>
            </w:r>
          </w:p>
          <w:p w14:paraId="7C1D23AA" w14:textId="48140192" w:rsidR="00186CCC" w:rsidRDefault="00186CCC" w:rsidP="00186CCC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lang w:val="sl-SI"/>
              </w:rPr>
            </w:pPr>
            <w:r w:rsidRPr="004E7A79">
              <w:rPr>
                <w:lang w:val="sl-SI"/>
              </w:rPr>
              <w:t>– dr. Aida Kamišalić Latifić, državna sekretarka,</w:t>
            </w:r>
            <w:r w:rsidR="00781398">
              <w:rPr>
                <w:lang w:val="sl-SI"/>
              </w:rPr>
              <w:t xml:space="preserve"> Ministrstvo za digitalno preobrazbo,</w:t>
            </w:r>
          </w:p>
          <w:p w14:paraId="1F3813C4" w14:textId="77777777" w:rsidR="00BC2ABE" w:rsidRDefault="00026D40" w:rsidP="00BC2AB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lang w:val="sl-SI"/>
              </w:rPr>
            </w:pPr>
            <w:r w:rsidRPr="004E7A79">
              <w:rPr>
                <w:lang w:val="sl-SI"/>
              </w:rPr>
              <w:t xml:space="preserve">– </w:t>
            </w:r>
            <w:r>
              <w:rPr>
                <w:lang w:val="sl-SI"/>
              </w:rPr>
              <w:t>Mojca Štruc, generaln</w:t>
            </w:r>
            <w:r w:rsidR="001107B4">
              <w:rPr>
                <w:lang w:val="sl-SI"/>
              </w:rPr>
              <w:t>a</w:t>
            </w:r>
            <w:r>
              <w:rPr>
                <w:lang w:val="sl-SI"/>
              </w:rPr>
              <w:t xml:space="preserve"> direktor</w:t>
            </w:r>
            <w:r w:rsidR="001107B4">
              <w:rPr>
                <w:lang w:val="sl-SI"/>
              </w:rPr>
              <w:t>ica</w:t>
            </w:r>
            <w:r w:rsidR="00D57867">
              <w:rPr>
                <w:lang w:val="sl-SI"/>
              </w:rPr>
              <w:t>, Direktorat za digitalno družbo</w:t>
            </w:r>
            <w:r>
              <w:rPr>
                <w:lang w:val="sl-SI"/>
              </w:rPr>
              <w:t>, Ministrstvo za digitalno preobrazbo,</w:t>
            </w:r>
          </w:p>
          <w:p w14:paraId="4F1D6DBE" w14:textId="22EBBAE9" w:rsidR="00FE620A" w:rsidRPr="00BC2ABE" w:rsidRDefault="00BC2ABE" w:rsidP="00BC2ABE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lang w:val="sl-SI"/>
              </w:rPr>
            </w:pPr>
            <w:r w:rsidRPr="004E7A79">
              <w:rPr>
                <w:lang w:val="sl-SI"/>
              </w:rPr>
              <w:t xml:space="preserve">– </w:t>
            </w:r>
            <w:r w:rsidRPr="00BC2ABE">
              <w:rPr>
                <w:lang w:val="sl-SI"/>
              </w:rPr>
              <w:t xml:space="preserve">mag. </w:t>
            </w:r>
            <w:r w:rsidR="00FE620A" w:rsidRPr="00BC2ABE">
              <w:rPr>
                <w:lang w:val="sl-SI"/>
              </w:rPr>
              <w:t>Bojan Rebevšek, vodja sektorja, Sektor za pospeševanje digitalne preobrazbe, Direktorat za digitalno družbo, Ministrstvo za digitalno preobrazbo</w:t>
            </w:r>
            <w:r w:rsidR="00C83A04">
              <w:rPr>
                <w:lang w:val="sl-SI"/>
              </w:rPr>
              <w:t>,</w:t>
            </w:r>
            <w:r w:rsidR="00FE620A" w:rsidRPr="00BC2ABE">
              <w:rPr>
                <w:lang w:val="sl-SI"/>
              </w:rPr>
              <w:t xml:space="preserve"> </w:t>
            </w:r>
          </w:p>
          <w:p w14:paraId="508471CF" w14:textId="18685027" w:rsidR="00E14593" w:rsidRPr="00026D40" w:rsidRDefault="00FE620A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lang w:val="sl-SI"/>
              </w:rPr>
            </w:pPr>
            <w:r w:rsidRPr="004E7A79">
              <w:rPr>
                <w:lang w:val="sl-SI"/>
              </w:rPr>
              <w:t xml:space="preserve">– </w:t>
            </w:r>
            <w:r w:rsidRPr="00FE620A">
              <w:rPr>
                <w:lang w:val="sl-SI"/>
              </w:rPr>
              <w:t>mag. Špela Kern, sekretar, Sektor za pospeševanje digitalne preobrazbe, Direktorat za digitalno družbo, Ministrstvo za digitalno preobrazbo</w:t>
            </w:r>
            <w:r w:rsidR="00C83A04">
              <w:rPr>
                <w:lang w:val="sl-SI"/>
              </w:rPr>
              <w:t>.</w:t>
            </w:r>
          </w:p>
        </w:tc>
      </w:tr>
      <w:tr w:rsidR="00AC74FF" w:rsidRPr="005B3353" w14:paraId="59BA3DF9" w14:textId="77777777" w:rsidTr="4CBCDAB5">
        <w:tc>
          <w:tcPr>
            <w:tcW w:w="9072" w:type="dxa"/>
            <w:gridSpan w:val="10"/>
          </w:tcPr>
          <w:p w14:paraId="2782A32A" w14:textId="54D0C748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iCs/>
                <w:szCs w:val="20"/>
                <w:lang w:val="sl-SI" w:eastAsia="sl-SI"/>
              </w:rPr>
              <w:t>3</w:t>
            </w:r>
            <w:r w:rsidR="00E70E9E">
              <w:rPr>
                <w:rFonts w:cs="Arial"/>
                <w:b/>
                <w:iCs/>
                <w:szCs w:val="20"/>
                <w:lang w:val="sl-SI" w:eastAsia="sl-SI"/>
              </w:rPr>
              <w:t>.</w:t>
            </w:r>
            <w:r w:rsidRPr="004E7A79">
              <w:rPr>
                <w:rFonts w:cs="Arial"/>
                <w:b/>
                <w:iCs/>
                <w:szCs w:val="20"/>
                <w:lang w:val="sl-SI" w:eastAsia="sl-SI"/>
              </w:rPr>
              <w:t xml:space="preserve"> Zunanji strokovnjaki, ki so </w:t>
            </w:r>
            <w:r w:rsidRPr="004E7A79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AC74FF" w:rsidRPr="004E7A79" w14:paraId="683A0974" w14:textId="77777777" w:rsidTr="4CBCDAB5">
        <w:tc>
          <w:tcPr>
            <w:tcW w:w="9072" w:type="dxa"/>
            <w:gridSpan w:val="10"/>
          </w:tcPr>
          <w:p w14:paraId="58E870BE" w14:textId="77777777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AC74FF" w:rsidRPr="00781398" w14:paraId="5B955BC5" w14:textId="77777777" w:rsidTr="4CBCDAB5">
        <w:tc>
          <w:tcPr>
            <w:tcW w:w="9072" w:type="dxa"/>
            <w:gridSpan w:val="10"/>
          </w:tcPr>
          <w:p w14:paraId="15899E94" w14:textId="77777777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AC74FF" w:rsidRPr="004E7A79" w14:paraId="58419898" w14:textId="77777777" w:rsidTr="4CBCDAB5">
        <w:tc>
          <w:tcPr>
            <w:tcW w:w="9072" w:type="dxa"/>
            <w:gridSpan w:val="10"/>
          </w:tcPr>
          <w:p w14:paraId="0BEE83C3" w14:textId="11EAE82B" w:rsidR="00AC74FF" w:rsidRPr="004E7A79" w:rsidRDefault="00BC794E" w:rsidP="00C90FE3">
            <w:pPr>
              <w:autoSpaceDE w:val="0"/>
              <w:autoSpaceDN w:val="0"/>
              <w:adjustRightInd w:val="0"/>
              <w:spacing w:line="240" w:lineRule="atLeast"/>
              <w:ind w:right="-468"/>
              <w:jc w:val="both"/>
              <w:rPr>
                <w:b/>
                <w:szCs w:val="20"/>
                <w:lang w:val="sl-SI"/>
              </w:rPr>
            </w:pPr>
            <w:r w:rsidRPr="004E7A79">
              <w:rPr>
                <w:iCs/>
                <w:szCs w:val="20"/>
                <w:lang w:val="sl-SI"/>
              </w:rPr>
              <w:t>/</w:t>
            </w:r>
          </w:p>
        </w:tc>
      </w:tr>
      <w:tr w:rsidR="00AC74FF" w:rsidRPr="004E7A79" w14:paraId="63C3ED6B" w14:textId="77777777" w:rsidTr="4CBCDAB5">
        <w:tc>
          <w:tcPr>
            <w:tcW w:w="9072" w:type="dxa"/>
            <w:gridSpan w:val="10"/>
          </w:tcPr>
          <w:p w14:paraId="6787E75E" w14:textId="77777777" w:rsidR="00AC74FF" w:rsidRPr="004E7A79" w:rsidRDefault="00AC74FF" w:rsidP="00135941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highlight w:val="yellow"/>
                <w:lang w:val="sl-SI" w:eastAsia="sl-SI"/>
              </w:rPr>
            </w:pPr>
            <w:r w:rsidRPr="004E7A79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:rsidR="00AC74FF" w:rsidRPr="005B3353" w14:paraId="6DA14B6E" w14:textId="77777777" w:rsidTr="4CBCDAB5">
        <w:tc>
          <w:tcPr>
            <w:tcW w:w="9072" w:type="dxa"/>
            <w:gridSpan w:val="10"/>
          </w:tcPr>
          <w:p w14:paraId="3061C22E" w14:textId="0B72CC5C" w:rsidR="00354CC9" w:rsidRPr="00D57867" w:rsidRDefault="00354CC9" w:rsidP="0BAF048C">
            <w:pPr>
              <w:pStyle w:val="Telobesedila"/>
              <w:spacing w:after="0"/>
              <w:jc w:val="both"/>
              <w:rPr>
                <w:rFonts w:cs="Arial"/>
                <w:szCs w:val="20"/>
                <w:lang w:eastAsia="sl-SI"/>
              </w:rPr>
            </w:pPr>
            <w:r w:rsidRPr="52C91A01">
              <w:rPr>
                <w:rFonts w:cs="Arial"/>
                <w:lang w:eastAsia="sl-SI"/>
              </w:rPr>
              <w:t xml:space="preserve">Predlagana </w:t>
            </w:r>
            <w:r w:rsidRPr="00D57867">
              <w:rPr>
                <w:rFonts w:cs="Arial"/>
                <w:szCs w:val="20"/>
                <w:lang w:eastAsia="sl-SI"/>
              </w:rPr>
              <w:t>sprememba veljavnega Načrta razvojnih programov 202</w:t>
            </w:r>
            <w:r w:rsidR="00B15FEA">
              <w:rPr>
                <w:rFonts w:cs="Arial"/>
                <w:szCs w:val="20"/>
                <w:lang w:eastAsia="sl-SI"/>
              </w:rPr>
              <w:t>6</w:t>
            </w:r>
            <w:r w:rsidRPr="00D57867">
              <w:rPr>
                <w:rFonts w:cs="Arial"/>
                <w:szCs w:val="20"/>
                <w:lang w:eastAsia="sl-SI"/>
              </w:rPr>
              <w:t>-202</w:t>
            </w:r>
            <w:r w:rsidR="00B15FEA">
              <w:rPr>
                <w:rFonts w:cs="Arial"/>
                <w:szCs w:val="20"/>
                <w:lang w:eastAsia="sl-SI"/>
              </w:rPr>
              <w:t>9</w:t>
            </w:r>
            <w:r w:rsidRPr="00D57867">
              <w:rPr>
                <w:rFonts w:cs="Arial"/>
                <w:szCs w:val="20"/>
                <w:lang w:eastAsia="sl-SI"/>
              </w:rPr>
              <w:t xml:space="preserve"> je v skladu s petim odstavkom 31. člena </w:t>
            </w:r>
            <w:r w:rsidR="00AD55EE" w:rsidRPr="00D57867">
              <w:rPr>
                <w:rFonts w:cs="Arial"/>
                <w:szCs w:val="20"/>
              </w:rPr>
              <w:t>Zakon o izvrševanju proračunov Republike Slovenije za leti 202</w:t>
            </w:r>
            <w:r w:rsidR="00B15FEA">
              <w:rPr>
                <w:rFonts w:cs="Arial"/>
                <w:szCs w:val="20"/>
              </w:rPr>
              <w:t>6</w:t>
            </w:r>
            <w:r w:rsidR="00AD55EE" w:rsidRPr="00D57867">
              <w:rPr>
                <w:rFonts w:cs="Arial"/>
                <w:szCs w:val="20"/>
              </w:rPr>
              <w:t xml:space="preserve"> in 202</w:t>
            </w:r>
            <w:r w:rsidR="00B15FEA">
              <w:rPr>
                <w:rFonts w:cs="Arial"/>
                <w:szCs w:val="20"/>
              </w:rPr>
              <w:t>7</w:t>
            </w:r>
            <w:r w:rsidR="00AD55EE" w:rsidRPr="00D57867">
              <w:rPr>
                <w:rFonts w:cs="Arial"/>
                <w:szCs w:val="20"/>
              </w:rPr>
              <w:t xml:space="preserve"> (Uradni list RS, št.</w:t>
            </w:r>
            <w:r w:rsidR="00C83A04" w:rsidRPr="00C83A04">
              <w:rPr>
                <w:rFonts w:cs="Arial"/>
                <w:szCs w:val="20"/>
                <w:lang w:val="en-US"/>
              </w:rPr>
              <w:t> </w:t>
            </w:r>
            <w:r w:rsidR="00C83A04">
              <w:fldChar w:fldCharType="begin"/>
            </w:r>
            <w:r w:rsidR="00C83A04">
              <w:instrText>HYPERLINK "https://www.uradni-list.si/glasilo-uradni-list-rs/vsebina/2025-01-3360" \t "_blank" \o "Zakon o izvrševanju proračunov Republike Slovenije za leti 2026 in 2027 (ZIPRS2627)"</w:instrText>
            </w:r>
            <w:r w:rsidR="00C83A04">
              <w:fldChar w:fldCharType="separate"/>
            </w:r>
            <w:r w:rsidR="00C83A04" w:rsidRPr="00C83A04">
              <w:rPr>
                <w:rStyle w:val="Hiperpovezava"/>
                <w:rFonts w:cs="Arial"/>
                <w:szCs w:val="20"/>
                <w:lang w:val="en-US"/>
              </w:rPr>
              <w:t>95/25</w:t>
            </w:r>
            <w:r w:rsidR="00C83A04">
              <w:fldChar w:fldCharType="end"/>
            </w:r>
            <w:r w:rsidR="00C83A04" w:rsidRPr="00C83A04">
              <w:rPr>
                <w:rFonts w:cs="Arial"/>
                <w:szCs w:val="20"/>
                <w:lang w:val="en-US"/>
              </w:rPr>
              <w:t> in </w:t>
            </w:r>
            <w:hyperlink r:id="rId13" w:tgtFrame="_blank" w:tooltip="Zakon o spremembah in dopolnitvah Zakona o javnih financah (ZJF-K)" w:history="1">
              <w:r w:rsidR="00C83A04" w:rsidRPr="00C83A04">
                <w:rPr>
                  <w:rStyle w:val="Hiperpovezava"/>
                  <w:rFonts w:cs="Arial"/>
                  <w:szCs w:val="20"/>
                  <w:lang w:val="en-US"/>
                </w:rPr>
                <w:t>112/25</w:t>
              </w:r>
            </w:hyperlink>
            <w:r w:rsidR="00C83A04" w:rsidRPr="00C83A04">
              <w:rPr>
                <w:rFonts w:cs="Arial"/>
                <w:szCs w:val="20"/>
                <w:lang w:val="en-US"/>
              </w:rPr>
              <w:t> – ZJF-K</w:t>
            </w:r>
            <w:r w:rsidR="00AD55EE" w:rsidRPr="00D57867">
              <w:rPr>
                <w:rFonts w:cs="Arial"/>
                <w:szCs w:val="20"/>
              </w:rPr>
              <w:t>)</w:t>
            </w:r>
            <w:r w:rsidRPr="00D57867">
              <w:rPr>
                <w:rFonts w:cs="Arial"/>
                <w:szCs w:val="20"/>
                <w:lang w:eastAsia="sl-SI"/>
              </w:rPr>
              <w:t>.</w:t>
            </w:r>
          </w:p>
          <w:p w14:paraId="74C94E5C" w14:textId="124F790D" w:rsidR="003F6FA4" w:rsidRPr="003F6FA4" w:rsidRDefault="00AD55EE" w:rsidP="003F6FA4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bCs/>
                <w:szCs w:val="20"/>
                <w:lang w:val="sl-SI"/>
              </w:rPr>
            </w:pPr>
            <w:r w:rsidRPr="004E7A79">
              <w:rPr>
                <w:rFonts w:cs="Arial"/>
                <w:bCs/>
                <w:szCs w:val="20"/>
                <w:lang w:val="sl-SI"/>
              </w:rPr>
              <w:t>V</w:t>
            </w:r>
            <w:r w:rsidR="00E31E92" w:rsidRPr="004E7A7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D53392" w:rsidRPr="004E7A79">
              <w:rPr>
                <w:rFonts w:cs="Arial"/>
                <w:bCs/>
                <w:szCs w:val="20"/>
                <w:lang w:val="sl-SI"/>
              </w:rPr>
              <w:t>n</w:t>
            </w:r>
            <w:r w:rsidR="00E31E92" w:rsidRPr="004E7A79">
              <w:rPr>
                <w:rFonts w:cs="Arial"/>
                <w:bCs/>
                <w:szCs w:val="20"/>
                <w:lang w:val="sl-SI"/>
              </w:rPr>
              <w:t>ačrt razvojnih programov uvršča</w:t>
            </w:r>
            <w:r w:rsidRPr="004E7A79">
              <w:rPr>
                <w:rFonts w:cs="Arial"/>
                <w:bCs/>
                <w:szCs w:val="20"/>
                <w:lang w:val="sl-SI"/>
              </w:rPr>
              <w:t>mo</w:t>
            </w:r>
            <w:r w:rsidR="00E31E92" w:rsidRPr="004E7A79">
              <w:rPr>
                <w:rFonts w:cs="Arial"/>
                <w:bCs/>
                <w:szCs w:val="20"/>
                <w:lang w:val="sl-SI"/>
              </w:rPr>
              <w:t xml:space="preserve"> nov projekt</w:t>
            </w:r>
            <w:r w:rsidR="00D53392" w:rsidRPr="004E7A79">
              <w:rPr>
                <w:rFonts w:cs="Arial"/>
                <w:bCs/>
                <w:szCs w:val="20"/>
                <w:lang w:val="sl-SI"/>
              </w:rPr>
              <w:t xml:space="preserve"> z nazivom</w:t>
            </w:r>
            <w:r w:rsidR="00E31E92" w:rsidRPr="004E7A7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B14805" w:rsidRPr="4CBCDAB5">
              <w:rPr>
                <w:rFonts w:cs="Arial"/>
                <w:b/>
                <w:bCs/>
                <w:lang w:val="sl-SI" w:eastAsia="sl-SI"/>
              </w:rPr>
              <w:t>HiPower 5.0</w:t>
            </w:r>
            <w:r w:rsidR="00B14805">
              <w:rPr>
                <w:rFonts w:cs="Arial"/>
                <w:b/>
                <w:bCs/>
                <w:lang w:val="sl-SI" w:eastAsia="sl-SI"/>
              </w:rPr>
              <w:t xml:space="preserve"> – visoko integrirane eDrive komponente</w:t>
            </w:r>
            <w:r w:rsidR="00B14805" w:rsidRPr="00427D3B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427D3B" w:rsidRPr="00427D3B">
              <w:rPr>
                <w:rFonts w:cs="Arial"/>
                <w:iCs/>
                <w:szCs w:val="20"/>
                <w:lang w:val="sl-SI" w:eastAsia="sl-SI"/>
              </w:rPr>
              <w:t>(v nadaljevanju</w:t>
            </w:r>
            <w:r w:rsidR="00C83A04">
              <w:rPr>
                <w:rFonts w:cs="Arial"/>
                <w:iCs/>
                <w:szCs w:val="20"/>
                <w:lang w:val="sl-SI" w:eastAsia="sl-SI"/>
              </w:rPr>
              <w:t>:</w:t>
            </w:r>
            <w:r w:rsidR="00427D3B" w:rsidRPr="00427D3B">
              <w:rPr>
                <w:rFonts w:cs="Arial"/>
                <w:iCs/>
                <w:szCs w:val="20"/>
                <w:lang w:val="sl-SI" w:eastAsia="sl-SI"/>
              </w:rPr>
              <w:t xml:space="preserve"> projekt)</w:t>
            </w:r>
            <w:r w:rsidR="00E31E92" w:rsidRPr="00427D3B">
              <w:rPr>
                <w:rFonts w:cs="Arial"/>
                <w:szCs w:val="20"/>
                <w:lang w:val="sl-SI"/>
              </w:rPr>
              <w:t xml:space="preserve">. </w:t>
            </w:r>
            <w:bookmarkStart w:id="2" w:name="_Hlk218602115"/>
            <w:r w:rsidR="00FE620A">
              <w:rPr>
                <w:rFonts w:cs="Arial"/>
                <w:bCs/>
                <w:szCs w:val="20"/>
                <w:lang w:val="sl-SI"/>
              </w:rPr>
              <w:t>Sodi med tako imenovane »</w:t>
            </w:r>
            <w:r w:rsidR="00427D3B">
              <w:rPr>
                <w:rFonts w:cs="Arial"/>
                <w:bCs/>
                <w:szCs w:val="20"/>
                <w:lang w:val="sl-SI"/>
              </w:rPr>
              <w:t>Non-</w:t>
            </w:r>
            <w:r w:rsidR="00FE620A">
              <w:rPr>
                <w:rFonts w:cs="Arial"/>
                <w:bCs/>
                <w:szCs w:val="20"/>
                <w:lang w:val="sl-SI"/>
              </w:rPr>
              <w:t>Initiative calls«</w:t>
            </w:r>
            <w:r w:rsidR="003F6FA4" w:rsidRPr="003F6FA4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427D3B">
              <w:rPr>
                <w:rFonts w:cs="Arial"/>
                <w:bCs/>
                <w:szCs w:val="20"/>
                <w:lang w:val="sl-SI"/>
              </w:rPr>
              <w:t>izven</w:t>
            </w:r>
            <w:r w:rsidR="003F6FA4" w:rsidRPr="003F6FA4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3F6FA4" w:rsidRPr="003F6FA4">
              <w:rPr>
                <w:rFonts w:cs="Arial"/>
                <w:bCs/>
                <w:szCs w:val="20"/>
                <w:lang w:val="sl-SI"/>
              </w:rPr>
              <w:lastRenderedPageBreak/>
              <w:t>okvir</w:t>
            </w:r>
            <w:r w:rsidR="00427D3B">
              <w:rPr>
                <w:rFonts w:cs="Arial"/>
                <w:bCs/>
                <w:szCs w:val="20"/>
                <w:lang w:val="sl-SI"/>
              </w:rPr>
              <w:t>a</w:t>
            </w:r>
            <w:r w:rsidR="003F6FA4" w:rsidRPr="003F6FA4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FE620A">
              <w:rPr>
                <w:rFonts w:cs="Arial"/>
                <w:bCs/>
                <w:szCs w:val="20"/>
                <w:lang w:val="sl-SI"/>
              </w:rPr>
              <w:t xml:space="preserve">iniciative </w:t>
            </w:r>
            <w:r w:rsidR="003F6FA4" w:rsidRPr="003F6FA4">
              <w:rPr>
                <w:rFonts w:cs="Arial"/>
                <w:bCs/>
                <w:szCs w:val="20"/>
                <w:lang w:val="sl-SI"/>
              </w:rPr>
              <w:t>Čipi za Evropo (Chips for Europe)</w:t>
            </w:r>
            <w:r w:rsidR="00FE620A">
              <w:rPr>
                <w:rFonts w:cs="Arial"/>
                <w:bCs/>
                <w:szCs w:val="20"/>
                <w:lang w:val="sl-SI"/>
              </w:rPr>
              <w:t xml:space="preserve">. </w:t>
            </w:r>
            <w:r w:rsidR="00427D3B" w:rsidRPr="4CBCDAB5">
              <w:rPr>
                <w:rFonts w:cs="Arial"/>
                <w:lang w:val="sl-SI"/>
              </w:rPr>
              <w:t>»Trajnostna mobilnost za vse</w:t>
            </w:r>
            <w:r w:rsidR="00C83A04">
              <w:rPr>
                <w:rFonts w:cs="Arial"/>
                <w:lang w:val="sl-SI"/>
              </w:rPr>
              <w:t>«</w:t>
            </w:r>
            <w:r w:rsidR="00427D3B" w:rsidRPr="4CBCDAB5">
              <w:rPr>
                <w:rFonts w:cs="Arial"/>
                <w:lang w:val="sl-SI"/>
              </w:rPr>
              <w:t xml:space="preserve"> je ena ključnih tem v okviru </w:t>
            </w:r>
            <w:r w:rsidR="00C83A04">
              <w:rPr>
                <w:rFonts w:cs="Arial"/>
                <w:lang w:val="sl-SI"/>
              </w:rPr>
              <w:t>»</w:t>
            </w:r>
            <w:r w:rsidR="00427D3B" w:rsidRPr="4CBCDAB5">
              <w:rPr>
                <w:rFonts w:cs="Arial"/>
                <w:lang w:val="sl-SI"/>
              </w:rPr>
              <w:t>Evropskega zelenega dogovora</w:t>
            </w:r>
            <w:r w:rsidR="00C83A04">
              <w:rPr>
                <w:rFonts w:cs="Arial"/>
                <w:lang w:val="sl-SI"/>
              </w:rPr>
              <w:t>«</w:t>
            </w:r>
            <w:r w:rsidR="00427D3B" w:rsidRPr="4CBCDAB5">
              <w:rPr>
                <w:rFonts w:cs="Arial"/>
                <w:lang w:val="sl-SI"/>
              </w:rPr>
              <w:t xml:space="preserve">, katerega cilj je doseči podnebno nevtralno Evropo do leta 2050. Z Zelenim dogovorom si Evropska komisija prizadeva preoblikovati Evropsko unijo v moderno, energetsko učinkovito in konkurenčno gospodarstvo. Poleg Zelenega dogovora </w:t>
            </w:r>
            <w:r w:rsidR="00C83A04">
              <w:rPr>
                <w:rFonts w:cs="Arial"/>
                <w:lang w:val="sl-SI"/>
              </w:rPr>
              <w:t>»</w:t>
            </w:r>
            <w:r w:rsidR="00427D3B" w:rsidRPr="4CBCDAB5">
              <w:rPr>
                <w:rFonts w:cs="Arial"/>
                <w:lang w:val="sl-SI"/>
              </w:rPr>
              <w:t>Evropski zakon o čipih</w:t>
            </w:r>
            <w:r w:rsidR="00C83A04">
              <w:rPr>
                <w:rFonts w:cs="Arial"/>
                <w:lang w:val="sl-SI"/>
              </w:rPr>
              <w:t>«</w:t>
            </w:r>
            <w:r w:rsidR="00427D3B" w:rsidRPr="4CBCDAB5">
              <w:rPr>
                <w:rFonts w:cs="Arial"/>
                <w:lang w:val="sl-SI"/>
              </w:rPr>
              <w:t xml:space="preserve"> podpira to zeleno preobrazbo s krepitvijo konkurenčnosti in odpornosti Evrope v tehnologijah polprevodnikov, kar je ključno za zeleno preobrazbo. Uspeh Evrope bo mogoče le, če se vrhunske raziskave pretvorijo v izdelke in storitve s trajnostno vrednostjo, dostavljene z inovacijami, ki presegajo globalno raven, in v industrijskem merilu.</w:t>
            </w:r>
          </w:p>
          <w:p w14:paraId="1133018F" w14:textId="0EE03A98" w:rsidR="003F6FA4" w:rsidRPr="003F6FA4" w:rsidRDefault="003F6FA4" w:rsidP="4CBCDAB5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lang w:val="sl-SI"/>
              </w:rPr>
            </w:pPr>
            <w:r w:rsidRPr="4CBCDAB5">
              <w:rPr>
                <w:rFonts w:cs="Arial"/>
                <w:lang w:val="sl-SI"/>
              </w:rPr>
              <w:t xml:space="preserve">V letu 2024 sta bili v okviru Čips JU za projekt </w:t>
            </w:r>
            <w:r w:rsidR="00A10E60" w:rsidRPr="00D31AD8">
              <w:rPr>
                <w:rFonts w:cs="Arial"/>
                <w:b/>
                <w:bCs/>
                <w:lang w:val="sl-SI" w:eastAsia="sl-SI"/>
              </w:rPr>
              <w:t>HiPower 5.0 – visoko</w:t>
            </w:r>
            <w:r w:rsidR="00A10E60">
              <w:rPr>
                <w:rFonts w:cs="Arial"/>
                <w:b/>
                <w:bCs/>
                <w:lang w:val="sl-SI" w:eastAsia="sl-SI"/>
              </w:rPr>
              <w:t xml:space="preserve"> integrirane eDrive komponente</w:t>
            </w:r>
            <w:r w:rsidR="00A10E60" w:rsidRPr="00E272A8">
              <w:rPr>
                <w:rFonts w:cs="Arial"/>
                <w:lang w:val="sl-SI" w:eastAsia="sl-SI"/>
              </w:rPr>
              <w:t xml:space="preserve"> </w:t>
            </w:r>
            <w:r w:rsidRPr="4CBCDAB5">
              <w:rPr>
                <w:rFonts w:cs="Arial"/>
                <w:lang w:val="sl-SI"/>
              </w:rPr>
              <w:t xml:space="preserve">na področju trajnostne mobilnosti izbrani 2 podjetji: MAHLE Electric Drives Slovenija d.o.o. in ELAPHE, POGONSKE TEHNOLOGIJE D.O.O. </w:t>
            </w:r>
          </w:p>
          <w:p w14:paraId="3AB58C43" w14:textId="5F6F4502" w:rsidR="006103C8" w:rsidRPr="006103C8" w:rsidRDefault="00427D3B" w:rsidP="4CBCDAB5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lang w:val="sl-SI"/>
              </w:rPr>
            </w:pPr>
            <w:bookmarkStart w:id="3" w:name="_Hlk218602182"/>
            <w:bookmarkEnd w:id="2"/>
            <w:r>
              <w:rPr>
                <w:rFonts w:cs="Arial"/>
                <w:lang w:val="sl-SI"/>
              </w:rPr>
              <w:t>Projekt</w:t>
            </w:r>
            <w:r w:rsidR="006103C8" w:rsidRPr="4CBCDAB5">
              <w:rPr>
                <w:rFonts w:cs="Arial"/>
                <w:lang w:val="sl-SI"/>
              </w:rPr>
              <w:t xml:space="preserve"> je zato usmerjen v raz</w:t>
            </w:r>
            <w:r w:rsidR="7CE8CEA0" w:rsidRPr="4CBCDAB5">
              <w:rPr>
                <w:rFonts w:cs="Arial"/>
                <w:lang w:val="sl-SI"/>
              </w:rPr>
              <w:t>v</w:t>
            </w:r>
            <w:r w:rsidR="006103C8" w:rsidRPr="4CBCDAB5">
              <w:rPr>
                <w:rFonts w:cs="Arial"/>
                <w:lang w:val="sl-SI"/>
              </w:rPr>
              <w:t>oj novih rešitev močnostne elektronike, ki bodo prispevale k ciljem Zelenega dogovora in krepitvi evropske vrednostne verige za prihod</w:t>
            </w:r>
            <w:r w:rsidR="7988A9B0" w:rsidRPr="4CBCDAB5">
              <w:rPr>
                <w:rFonts w:cs="Arial"/>
                <w:lang w:val="sl-SI"/>
              </w:rPr>
              <w:t>n</w:t>
            </w:r>
            <w:r w:rsidR="006103C8" w:rsidRPr="4CBCDAB5">
              <w:rPr>
                <w:rFonts w:cs="Arial"/>
                <w:lang w:val="sl-SI"/>
              </w:rPr>
              <w:t>je rešitve mobilnosti.</w:t>
            </w:r>
            <w:r w:rsidR="00C83A04">
              <w:rPr>
                <w:rFonts w:cs="Arial"/>
                <w:lang w:val="sl-SI"/>
              </w:rPr>
              <w:t xml:space="preserve"> </w:t>
            </w:r>
            <w:r>
              <w:rPr>
                <w:rFonts w:cs="Arial"/>
                <w:lang w:val="sl-SI"/>
              </w:rPr>
              <w:t>P</w:t>
            </w:r>
            <w:r w:rsidR="006103C8" w:rsidRPr="4CBCDAB5">
              <w:rPr>
                <w:rFonts w:cs="Arial"/>
                <w:lang w:val="sl-SI"/>
              </w:rPr>
              <w:t xml:space="preserve">rizadeva </w:t>
            </w:r>
            <w:r>
              <w:rPr>
                <w:rFonts w:cs="Arial"/>
                <w:lang w:val="sl-SI"/>
              </w:rPr>
              <w:t xml:space="preserve">si </w:t>
            </w:r>
            <w:r w:rsidR="006103C8" w:rsidRPr="4CBCDAB5">
              <w:rPr>
                <w:rFonts w:cs="Arial"/>
                <w:lang w:val="sl-SI"/>
              </w:rPr>
              <w:t xml:space="preserve">razviti visoko integrirane eDrive komponente z uporabo naprednih </w:t>
            </w:r>
            <w:r w:rsidR="78318B7F" w:rsidRPr="4CBCDAB5">
              <w:rPr>
                <w:rFonts w:cs="Arial"/>
                <w:lang w:val="sl-SI"/>
              </w:rPr>
              <w:t>š</w:t>
            </w:r>
            <w:r w:rsidR="006103C8" w:rsidRPr="4CBCDAB5">
              <w:rPr>
                <w:rFonts w:cs="Arial"/>
                <w:lang w:val="sl-SI"/>
              </w:rPr>
              <w:t>irokopasovnih polprevodnikov in integracijskih tehnologij močnostne elektronike, pri čemer upošteva energetsko u</w:t>
            </w:r>
            <w:r w:rsidR="40179614" w:rsidRPr="4CBCDAB5">
              <w:rPr>
                <w:rFonts w:cs="Arial"/>
                <w:lang w:val="sl-SI"/>
              </w:rPr>
              <w:t>č</w:t>
            </w:r>
            <w:r w:rsidR="006103C8" w:rsidRPr="4CBCDAB5">
              <w:rPr>
                <w:rFonts w:cs="Arial"/>
                <w:lang w:val="sl-SI"/>
              </w:rPr>
              <w:t>inkovito in zanes</w:t>
            </w:r>
            <w:r w:rsidR="2268CBB2" w:rsidRPr="4CBCDAB5">
              <w:rPr>
                <w:rFonts w:cs="Arial"/>
                <w:lang w:val="sl-SI"/>
              </w:rPr>
              <w:t>l</w:t>
            </w:r>
            <w:r w:rsidR="006103C8" w:rsidRPr="4CBCDAB5">
              <w:rPr>
                <w:rFonts w:cs="Arial"/>
                <w:lang w:val="sl-SI"/>
              </w:rPr>
              <w:t xml:space="preserve">jivo zasnovo za naslednjo generacijo trajnostnih </w:t>
            </w:r>
            <w:r w:rsidR="450A2100" w:rsidRPr="4CBCDAB5">
              <w:rPr>
                <w:rFonts w:cs="Arial"/>
                <w:lang w:val="sl-SI"/>
              </w:rPr>
              <w:t>mobilnostnih</w:t>
            </w:r>
            <w:r w:rsidR="006103C8" w:rsidRPr="4CBCDAB5">
              <w:rPr>
                <w:rFonts w:cs="Arial"/>
                <w:lang w:val="sl-SI"/>
              </w:rPr>
              <w:t xml:space="preserve"> rešitev na področju a</w:t>
            </w:r>
            <w:r w:rsidR="67B90822" w:rsidRPr="4CBCDAB5">
              <w:rPr>
                <w:rFonts w:cs="Arial"/>
                <w:lang w:val="sl-SI"/>
              </w:rPr>
              <w:t>v</w:t>
            </w:r>
            <w:r w:rsidR="006103C8" w:rsidRPr="4CBCDAB5">
              <w:rPr>
                <w:rFonts w:cs="Arial"/>
                <w:lang w:val="sl-SI"/>
              </w:rPr>
              <w:t>tomobilizma in pomorstva.</w:t>
            </w:r>
          </w:p>
          <w:p w14:paraId="7EFB7226" w14:textId="393DE679" w:rsidR="00FE620A" w:rsidRPr="004E7A79" w:rsidRDefault="00FE620A" w:rsidP="00FE620A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bCs/>
                <w:szCs w:val="20"/>
                <w:lang w:val="sl-SI"/>
              </w:rPr>
            </w:pPr>
            <w:r w:rsidRPr="00E272A8">
              <w:rPr>
                <w:rFonts w:cs="Arial"/>
                <w:lang w:val="sl-SI" w:eastAsia="sl-SI"/>
              </w:rPr>
              <w:t>Celotna vrednost projekta za vse partnerje konzorcija je 58.183.107,75 EUR, obdobje trajanja pa je 36 mesecev.</w:t>
            </w:r>
            <w:r w:rsidRPr="004E7A79">
              <w:rPr>
                <w:rFonts w:cs="Arial"/>
                <w:bCs/>
                <w:iCs/>
                <w:szCs w:val="20"/>
                <w:lang w:val="sl-SI" w:eastAsia="sl-SI"/>
              </w:rPr>
              <w:t xml:space="preserve"> Projekt se je začel 1. </w:t>
            </w:r>
            <w:r>
              <w:rPr>
                <w:rFonts w:cs="Arial"/>
                <w:bCs/>
                <w:iCs/>
                <w:szCs w:val="20"/>
                <w:lang w:val="sl-SI" w:eastAsia="sl-SI"/>
              </w:rPr>
              <w:t>julij</w:t>
            </w:r>
            <w:r w:rsidR="00613DBA">
              <w:rPr>
                <w:rFonts w:cs="Arial"/>
                <w:bCs/>
                <w:iCs/>
                <w:szCs w:val="20"/>
                <w:lang w:val="sl-SI" w:eastAsia="sl-SI"/>
              </w:rPr>
              <w:t>a</w:t>
            </w:r>
            <w:r w:rsidRPr="004E7A79">
              <w:rPr>
                <w:rFonts w:cs="Arial"/>
                <w:bCs/>
                <w:iCs/>
                <w:szCs w:val="20"/>
                <w:lang w:val="sl-SI" w:eastAsia="sl-SI"/>
              </w:rPr>
              <w:t xml:space="preserve"> 202</w:t>
            </w:r>
            <w:r>
              <w:rPr>
                <w:rFonts w:cs="Arial"/>
                <w:bCs/>
                <w:iCs/>
                <w:szCs w:val="20"/>
                <w:lang w:val="sl-SI" w:eastAsia="sl-SI"/>
              </w:rPr>
              <w:t>5.</w:t>
            </w:r>
          </w:p>
          <w:p w14:paraId="2257474D" w14:textId="6947AB9B" w:rsidR="00FE620A" w:rsidRDefault="006103C8" w:rsidP="4CBCDAB5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lang w:val="sl-SI"/>
              </w:rPr>
            </w:pPr>
            <w:r w:rsidRPr="4CBCDAB5">
              <w:rPr>
                <w:rFonts w:cs="Arial"/>
                <w:lang w:val="sl-SI"/>
              </w:rPr>
              <w:t xml:space="preserve">Glavni cilj je izkoristiti nove WBG materiale, inovativne topologije in digitalna orodja za izboljšanje </w:t>
            </w:r>
            <w:r w:rsidR="1F454B4F" w:rsidRPr="4CBCDAB5">
              <w:rPr>
                <w:rFonts w:cs="Arial"/>
                <w:lang w:val="sl-SI"/>
              </w:rPr>
              <w:t>z</w:t>
            </w:r>
            <w:r w:rsidRPr="4CBCDAB5">
              <w:rPr>
                <w:rFonts w:cs="Arial"/>
                <w:lang w:val="sl-SI"/>
              </w:rPr>
              <w:t>mogljivosti in operativnih meja sistemov močnost</w:t>
            </w:r>
            <w:r w:rsidR="2D89D411" w:rsidRPr="4CBCDAB5">
              <w:rPr>
                <w:rFonts w:cs="Arial"/>
                <w:lang w:val="sl-SI"/>
              </w:rPr>
              <w:t>n</w:t>
            </w:r>
            <w:r w:rsidRPr="4CBCDAB5">
              <w:rPr>
                <w:rFonts w:cs="Arial"/>
                <w:lang w:val="sl-SI"/>
              </w:rPr>
              <w:t>e elektronike na področju a</w:t>
            </w:r>
            <w:r w:rsidR="2A11FA20" w:rsidRPr="4CBCDAB5">
              <w:rPr>
                <w:rFonts w:cs="Arial"/>
                <w:lang w:val="sl-SI"/>
              </w:rPr>
              <w:t>v</w:t>
            </w:r>
            <w:r w:rsidRPr="4CBCDAB5">
              <w:rPr>
                <w:rFonts w:cs="Arial"/>
                <w:lang w:val="sl-SI"/>
              </w:rPr>
              <w:t xml:space="preserve">tomobilske in pomorske mobilnosti. Pri tem bodo </w:t>
            </w:r>
            <w:r w:rsidR="00293C78">
              <w:rPr>
                <w:rFonts w:cs="Arial"/>
                <w:lang w:val="sl-SI"/>
              </w:rPr>
              <w:t>š</w:t>
            </w:r>
            <w:r w:rsidRPr="4CBCDAB5">
              <w:rPr>
                <w:rFonts w:cs="Arial"/>
                <w:lang w:val="sl-SI"/>
              </w:rPr>
              <w:t xml:space="preserve">e posebej upoštevani </w:t>
            </w:r>
            <w:r w:rsidR="3CAD9168" w:rsidRPr="4CBCDAB5">
              <w:rPr>
                <w:rFonts w:cs="Arial"/>
                <w:lang w:val="sl-SI"/>
              </w:rPr>
              <w:t>okoljski</w:t>
            </w:r>
            <w:r w:rsidRPr="4CBCDAB5">
              <w:rPr>
                <w:rFonts w:cs="Arial"/>
                <w:lang w:val="sl-SI"/>
              </w:rPr>
              <w:t xml:space="preserve"> vidiki teh sistemov. </w:t>
            </w:r>
          </w:p>
          <w:p w14:paraId="45FE703E" w14:textId="461838D6" w:rsidR="00023269" w:rsidRPr="004E7A79" w:rsidRDefault="008B001C" w:rsidP="4CBCDAB5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lang w:val="sl-SI" w:eastAsia="sl-SI"/>
              </w:rPr>
            </w:pPr>
            <w:r w:rsidRPr="4CBCDAB5">
              <w:rPr>
                <w:rFonts w:cs="Arial"/>
                <w:lang w:val="sl-SI" w:eastAsia="sl-SI"/>
              </w:rPr>
              <w:t xml:space="preserve">Vrednost celotnega projekta </w:t>
            </w:r>
            <w:r w:rsidR="00023269" w:rsidRPr="4CBCDAB5">
              <w:rPr>
                <w:rFonts w:cs="Arial"/>
                <w:lang w:val="sl-SI" w:eastAsia="sl-SI"/>
              </w:rPr>
              <w:t xml:space="preserve">za podjetje in ELAPHE, POGONSKE TEHNOLOGIJE D.O.O. </w:t>
            </w:r>
            <w:r w:rsidRPr="4CBCDAB5">
              <w:rPr>
                <w:rFonts w:cs="Arial"/>
                <w:lang w:val="sl-SI" w:eastAsia="sl-SI"/>
              </w:rPr>
              <w:t xml:space="preserve">znaša </w:t>
            </w:r>
            <w:r w:rsidR="00023269" w:rsidRPr="4CBCDAB5">
              <w:rPr>
                <w:rFonts w:cs="Arial"/>
                <w:lang w:val="sl-SI" w:eastAsia="sl-SI"/>
              </w:rPr>
              <w:t>182.125,00</w:t>
            </w:r>
            <w:r w:rsidR="007008DF" w:rsidRPr="4CBCDAB5">
              <w:rPr>
                <w:rFonts w:cs="Arial"/>
                <w:lang w:val="sl-SI" w:eastAsia="sl-SI"/>
              </w:rPr>
              <w:t xml:space="preserve"> </w:t>
            </w:r>
            <w:r w:rsidRPr="4CBCDAB5">
              <w:rPr>
                <w:rFonts w:cs="Arial"/>
                <w:lang w:val="sl-SI" w:eastAsia="sl-SI"/>
              </w:rPr>
              <w:t xml:space="preserve">EUR. Evropska komisija bo </w:t>
            </w:r>
            <w:r w:rsidR="00023269" w:rsidRPr="4CBCDAB5">
              <w:rPr>
                <w:rFonts w:cs="Arial"/>
                <w:lang w:val="sl-SI" w:eastAsia="sl-SI"/>
              </w:rPr>
              <w:t>h</w:t>
            </w:r>
            <w:r w:rsidRPr="4CBCDAB5">
              <w:rPr>
                <w:rFonts w:cs="Arial"/>
                <w:lang w:val="sl-SI" w:eastAsia="sl-SI"/>
              </w:rPr>
              <w:t xml:space="preserve"> projektu prispevala </w:t>
            </w:r>
            <w:r w:rsidR="00023269" w:rsidRPr="4CBCDAB5">
              <w:rPr>
                <w:rFonts w:cs="Arial"/>
                <w:lang w:val="sl-SI" w:eastAsia="sl-SI"/>
              </w:rPr>
              <w:t>35</w:t>
            </w:r>
            <w:r w:rsidRPr="4CBCDAB5">
              <w:rPr>
                <w:rFonts w:cs="Arial"/>
                <w:lang w:val="sl-SI" w:eastAsia="sl-SI"/>
              </w:rPr>
              <w:t xml:space="preserve"> % delež, </w:t>
            </w:r>
            <w:r w:rsidR="00023269" w:rsidRPr="4CBCDAB5">
              <w:rPr>
                <w:rFonts w:cs="Arial"/>
                <w:lang w:val="sl-SI" w:eastAsia="sl-SI"/>
              </w:rPr>
              <w:t>35</w:t>
            </w:r>
            <w:r w:rsidRPr="4CBCDAB5">
              <w:rPr>
                <w:rFonts w:cs="Arial"/>
                <w:lang w:val="sl-SI" w:eastAsia="sl-SI"/>
              </w:rPr>
              <w:t xml:space="preserve"> % delež skupne vrednosti projekta bo prispevalo Ministrstvo za digitalno preobrazbo.</w:t>
            </w:r>
            <w:r w:rsidR="00023269" w:rsidRPr="4CBCDAB5">
              <w:rPr>
                <w:rFonts w:cs="Arial"/>
                <w:lang w:val="sl-SI" w:eastAsia="sl-SI"/>
              </w:rPr>
              <w:t xml:space="preserve"> Vrednost celotnega projekta za podjetje </w:t>
            </w:r>
            <w:r w:rsidR="00023269" w:rsidRPr="4CBCDAB5">
              <w:rPr>
                <w:rFonts w:cs="Arial"/>
                <w:lang w:val="sl-SI"/>
              </w:rPr>
              <w:t>MAHLE Electric Drives Slovenija d.o.o.</w:t>
            </w:r>
            <w:r w:rsidR="00023269" w:rsidRPr="4CBCDAB5">
              <w:rPr>
                <w:rFonts w:cs="Arial"/>
                <w:lang w:val="sl-SI" w:eastAsia="sl-SI"/>
              </w:rPr>
              <w:t xml:space="preserve"> znaša 141.625,00 EUR. Evropska komisija bo h projektu prispevala 25 % delež, 25 % delež skupne vrednosti projekta bo prispevalo Ministrstvo za digitalno preobrazbo.</w:t>
            </w:r>
          </w:p>
          <w:bookmarkEnd w:id="3"/>
          <w:p w14:paraId="2692ED2B" w14:textId="169B5096" w:rsidR="00330DEE" w:rsidRPr="004E7A79" w:rsidRDefault="006116D3" w:rsidP="00C90FE3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4CBCDAB5">
              <w:rPr>
                <w:rFonts w:cs="Arial"/>
                <w:lang w:val="sl-SI" w:eastAsia="sl-SI"/>
              </w:rPr>
              <w:t xml:space="preserve">Financiranje tega projekta je vključeno v </w:t>
            </w:r>
            <w:r w:rsidRPr="4CBCDAB5">
              <w:rPr>
                <w:lang w:val="sl-SI"/>
              </w:rPr>
              <w:t>Program ukrepov spodbujanja podjetništva Ministrstva za digitalno preobrazbo v obdobju 2022 – 2030 in predstavlja državno pomoč</w:t>
            </w:r>
            <w:r w:rsidR="00C36F58">
              <w:rPr>
                <w:lang w:val="sl-SI"/>
              </w:rPr>
              <w:t xml:space="preserve"> - </w:t>
            </w:r>
            <w:r w:rsidR="00C36F58" w:rsidRPr="00D31AD8">
              <w:rPr>
                <w:lang w:val="sl-SI"/>
              </w:rPr>
              <w:t>Shema MDP – pomoč za raziskave, razvoj in inovacije (številka sheme: BE03-2632586-2024).</w:t>
            </w:r>
            <w:r w:rsidR="00C36F58" w:rsidRPr="00D31AD8" w:rsidDel="00C36F58">
              <w:rPr>
                <w:lang w:val="sl-SI"/>
              </w:rPr>
              <w:t xml:space="preserve"> </w:t>
            </w:r>
          </w:p>
        </w:tc>
      </w:tr>
      <w:tr w:rsidR="00AC74FF" w:rsidRPr="004E7A79" w14:paraId="72E3640A" w14:textId="77777777" w:rsidTr="4CBCDAB5">
        <w:tc>
          <w:tcPr>
            <w:tcW w:w="9072" w:type="dxa"/>
            <w:gridSpan w:val="10"/>
          </w:tcPr>
          <w:p w14:paraId="5FD7BFBB" w14:textId="77777777" w:rsidR="00AC74FF" w:rsidRPr="004E7A79" w:rsidRDefault="00AC74FF" w:rsidP="00135941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szCs w:val="20"/>
                <w:lang w:val="sl-SI" w:eastAsia="sl-SI"/>
              </w:rPr>
              <w:lastRenderedPageBreak/>
              <w:t>6. Presoja posledic za:</w:t>
            </w:r>
          </w:p>
        </w:tc>
      </w:tr>
      <w:tr w:rsidR="001428EA" w:rsidRPr="004E7A79" w14:paraId="02FDD7F7" w14:textId="77777777" w:rsidTr="00BA0B71">
        <w:tc>
          <w:tcPr>
            <w:tcW w:w="1876" w:type="dxa"/>
            <w:gridSpan w:val="2"/>
          </w:tcPr>
          <w:p w14:paraId="1881BE2F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4754" w:type="dxa"/>
            <w:gridSpan w:val="6"/>
          </w:tcPr>
          <w:p w14:paraId="4469CFF0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4E7A79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442" w:type="dxa"/>
            <w:gridSpan w:val="2"/>
            <w:vAlign w:val="center"/>
          </w:tcPr>
          <w:p w14:paraId="2A5B133D" w14:textId="1C651746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bCs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szCs w:val="20"/>
                <w:lang w:val="sl-SI" w:eastAsia="sl-SI"/>
              </w:rPr>
              <w:t>DA</w:t>
            </w:r>
          </w:p>
        </w:tc>
      </w:tr>
      <w:tr w:rsidR="001428EA" w:rsidRPr="004E7A79" w14:paraId="5ADF59CA" w14:textId="77777777" w:rsidTr="00BA0B71">
        <w:tc>
          <w:tcPr>
            <w:tcW w:w="1876" w:type="dxa"/>
            <w:gridSpan w:val="2"/>
          </w:tcPr>
          <w:p w14:paraId="5F52D92C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4754" w:type="dxa"/>
            <w:gridSpan w:val="6"/>
          </w:tcPr>
          <w:p w14:paraId="086260E8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442" w:type="dxa"/>
            <w:gridSpan w:val="2"/>
            <w:vAlign w:val="center"/>
          </w:tcPr>
          <w:p w14:paraId="412C4852" w14:textId="7E1E0686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1428EA" w:rsidRPr="004E7A79" w14:paraId="696DD4E1" w14:textId="77777777" w:rsidTr="00BA0B71">
        <w:tc>
          <w:tcPr>
            <w:tcW w:w="1876" w:type="dxa"/>
            <w:gridSpan w:val="2"/>
          </w:tcPr>
          <w:p w14:paraId="458478B8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4754" w:type="dxa"/>
            <w:gridSpan w:val="6"/>
          </w:tcPr>
          <w:p w14:paraId="0617F8A0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442" w:type="dxa"/>
            <w:gridSpan w:val="2"/>
            <w:vAlign w:val="center"/>
          </w:tcPr>
          <w:p w14:paraId="60A9B411" w14:textId="05DE8FE0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1428EA" w:rsidRPr="004E7A79" w14:paraId="42D7D48B" w14:textId="77777777" w:rsidTr="00BA0B71">
        <w:tc>
          <w:tcPr>
            <w:tcW w:w="1876" w:type="dxa"/>
            <w:gridSpan w:val="2"/>
          </w:tcPr>
          <w:p w14:paraId="358C9A60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4754" w:type="dxa"/>
            <w:gridSpan w:val="6"/>
          </w:tcPr>
          <w:p w14:paraId="6E0B1828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4E7A79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442" w:type="dxa"/>
            <w:gridSpan w:val="2"/>
            <w:vAlign w:val="center"/>
          </w:tcPr>
          <w:p w14:paraId="3AAABB14" w14:textId="73F8684A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</w:p>
        </w:tc>
      </w:tr>
      <w:tr w:rsidR="001428EA" w:rsidRPr="004E7A79" w14:paraId="693010F0" w14:textId="77777777" w:rsidTr="00BA0B71">
        <w:tc>
          <w:tcPr>
            <w:tcW w:w="1876" w:type="dxa"/>
            <w:gridSpan w:val="2"/>
          </w:tcPr>
          <w:p w14:paraId="6D01B003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4754" w:type="dxa"/>
            <w:gridSpan w:val="6"/>
          </w:tcPr>
          <w:p w14:paraId="74CA42EC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442" w:type="dxa"/>
            <w:gridSpan w:val="2"/>
            <w:vAlign w:val="center"/>
          </w:tcPr>
          <w:p w14:paraId="0E763DDD" w14:textId="0EECD943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1428EA" w:rsidRPr="004E7A79" w14:paraId="7A4061FD" w14:textId="77777777" w:rsidTr="00BA0B71">
        <w:tc>
          <w:tcPr>
            <w:tcW w:w="1876" w:type="dxa"/>
            <w:gridSpan w:val="2"/>
          </w:tcPr>
          <w:p w14:paraId="7406B63A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4754" w:type="dxa"/>
            <w:gridSpan w:val="6"/>
          </w:tcPr>
          <w:p w14:paraId="4089D69E" w14:textId="77777777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442" w:type="dxa"/>
            <w:gridSpan w:val="2"/>
            <w:vAlign w:val="center"/>
          </w:tcPr>
          <w:p w14:paraId="02FB3582" w14:textId="4BAB647D" w:rsidR="001428EA" w:rsidRPr="004E7A79" w:rsidRDefault="001428EA" w:rsidP="001428E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AC74FF" w:rsidRPr="004E7A79" w14:paraId="1C1F8286" w14:textId="77777777" w:rsidTr="00BA0B71"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14:paraId="12FC15BC" w14:textId="77777777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4754" w:type="dxa"/>
            <w:gridSpan w:val="6"/>
            <w:tcBorders>
              <w:bottom w:val="single" w:sz="4" w:space="0" w:color="auto"/>
            </w:tcBorders>
          </w:tcPr>
          <w:p w14:paraId="6BDA8A36" w14:textId="77777777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39F52D4F" w14:textId="77777777" w:rsidR="00AC74FF" w:rsidRPr="004E7A79" w:rsidRDefault="00AC74FF" w:rsidP="00135941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0DD7F490" w14:textId="77777777" w:rsidR="00AC74FF" w:rsidRPr="004E7A79" w:rsidRDefault="00AC74FF" w:rsidP="00135941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30CDE904" w14:textId="77777777" w:rsidR="00AC74FF" w:rsidRPr="004E7A79" w:rsidRDefault="00AC74FF" w:rsidP="00135941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vAlign w:val="center"/>
          </w:tcPr>
          <w:p w14:paraId="66711AD6" w14:textId="223DBDA4" w:rsidR="00AC74FF" w:rsidRPr="004E7A79" w:rsidRDefault="00AC74FF" w:rsidP="00135941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AC74FF" w:rsidRPr="005B3353" w14:paraId="28E0B09B" w14:textId="77777777" w:rsidTr="4CBCDAB5">
        <w:trPr>
          <w:trHeight w:val="1146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F0A" w14:textId="77777777" w:rsidR="00AC74FF" w:rsidRPr="004E7A79" w:rsidRDefault="00AC74FF" w:rsidP="0013594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14:paraId="2B50F3F6" w14:textId="77777777" w:rsidR="00AC74FF" w:rsidRDefault="00AC74FF" w:rsidP="0013594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4E7A79">
              <w:rPr>
                <w:rFonts w:cs="Arial"/>
                <w:szCs w:val="20"/>
                <w:lang w:val="sl-SI" w:eastAsia="sl-SI"/>
              </w:rPr>
              <w:t>(Samo če izberete DA pod točko 6.a.)</w:t>
            </w:r>
          </w:p>
          <w:p w14:paraId="141F5531" w14:textId="77777777" w:rsidR="00AB28DA" w:rsidRPr="004E7A79" w:rsidRDefault="00AB28DA" w:rsidP="0013594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  <w:p w14:paraId="333EFC89" w14:textId="111EBF50" w:rsidR="00E272A8" w:rsidRPr="00E272A8" w:rsidRDefault="00E272A8" w:rsidP="00E272A8">
            <w:pPr>
              <w:tabs>
                <w:tab w:val="left" w:pos="2040"/>
              </w:tabs>
              <w:spacing w:line="260" w:lineRule="exact"/>
              <w:jc w:val="both"/>
              <w:rPr>
                <w:rFonts w:cs="Arial"/>
                <w:lang w:val="sl-SI" w:eastAsia="sl-SI"/>
              </w:rPr>
            </w:pPr>
            <w:r w:rsidRPr="00E272A8">
              <w:rPr>
                <w:rFonts w:cs="Arial"/>
                <w:lang w:val="sl-SI" w:eastAsia="sl-SI"/>
              </w:rPr>
              <w:lastRenderedPageBreak/>
              <w:t xml:space="preserve">Celotna vrednost projekta </w:t>
            </w:r>
            <w:r w:rsidRPr="00D31AD8">
              <w:rPr>
                <w:rFonts w:cs="Arial"/>
                <w:b/>
                <w:bCs/>
                <w:lang w:val="sl-SI" w:eastAsia="sl-SI"/>
              </w:rPr>
              <w:t>HiPower 5.0</w:t>
            </w:r>
            <w:r w:rsidR="00D81DF7" w:rsidRPr="00D31AD8">
              <w:rPr>
                <w:rFonts w:cs="Arial"/>
                <w:b/>
                <w:bCs/>
                <w:lang w:val="sl-SI" w:eastAsia="sl-SI"/>
              </w:rPr>
              <w:t xml:space="preserve"> – visoko</w:t>
            </w:r>
            <w:r w:rsidR="00D81DF7">
              <w:rPr>
                <w:rFonts w:cs="Arial"/>
                <w:b/>
                <w:bCs/>
                <w:lang w:val="sl-SI" w:eastAsia="sl-SI"/>
              </w:rPr>
              <w:t xml:space="preserve"> integrirane eDrive komponente</w:t>
            </w:r>
            <w:r w:rsidRPr="00E272A8">
              <w:rPr>
                <w:rFonts w:cs="Arial"/>
                <w:lang w:val="sl-SI" w:eastAsia="sl-SI"/>
              </w:rPr>
              <w:t xml:space="preserve"> za vse partnerje konzorcija je 58.183.107,75 EUR, obdobje trajanja pa je 36 mesecev.</w:t>
            </w:r>
          </w:p>
          <w:p w14:paraId="481CE76E" w14:textId="6AFE31E6" w:rsidR="00354CC9" w:rsidRDefault="00E272A8" w:rsidP="005E595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rFonts w:cs="Arial"/>
                <w:lang w:val="sl-SI" w:eastAsia="sl-SI"/>
              </w:rPr>
            </w:pPr>
            <w:r w:rsidRPr="00E272A8">
              <w:rPr>
                <w:rFonts w:cs="Arial"/>
                <w:lang w:val="sl-SI" w:eastAsia="sl-SI"/>
              </w:rPr>
              <w:t>Vrednost projekta za podjetje ELAPHE, POGONSKE TEHNOLOGIJE D.O.O.  znaša 182.125,00 EUR</w:t>
            </w:r>
            <w:r w:rsidR="005E595A">
              <w:rPr>
                <w:rFonts w:cs="Arial"/>
                <w:lang w:val="sl-SI" w:eastAsia="sl-SI"/>
              </w:rPr>
              <w:t xml:space="preserve">, </w:t>
            </w:r>
            <w:r w:rsidR="005E595A" w:rsidRPr="005E595A">
              <w:rPr>
                <w:rFonts w:cs="Arial"/>
                <w:lang w:val="sl-SI" w:eastAsia="sl-SI"/>
              </w:rPr>
              <w:t>od tega je višina sofinanciranja s strani Evropske komisije 63.743,75 EUR, kar predstavlja 35 % upravičenih stroškov</w:t>
            </w:r>
            <w:r w:rsidR="005E595A">
              <w:rPr>
                <w:rFonts w:cs="Arial"/>
                <w:lang w:val="sl-SI" w:eastAsia="sl-SI"/>
              </w:rPr>
              <w:t xml:space="preserve">, </w:t>
            </w:r>
            <w:r w:rsidR="005E595A" w:rsidRPr="005E595A">
              <w:rPr>
                <w:rFonts w:cs="Arial"/>
                <w:lang w:val="sl-SI" w:eastAsia="sl-SI"/>
              </w:rPr>
              <w:t>od tega je višina sofinanciranja s strani ministrstva 63.743,75 EUR, kar predstavlja 35 % upravičenih stroškov</w:t>
            </w:r>
            <w:r w:rsidR="005E595A">
              <w:rPr>
                <w:rFonts w:cs="Arial"/>
                <w:lang w:val="sl-SI" w:eastAsia="sl-SI"/>
              </w:rPr>
              <w:t xml:space="preserve">, </w:t>
            </w:r>
            <w:r w:rsidR="005E595A" w:rsidRPr="00D31AD8">
              <w:rPr>
                <w:color w:val="000000" w:themeColor="text1"/>
              </w:rPr>
              <w:t>od tega je višina sofinanciranja s strani prejemnika v višini 54.637,50 EUR, kar predstavlja 30 % upravičenih stroškov.</w:t>
            </w:r>
          </w:p>
          <w:p w14:paraId="19F363FB" w14:textId="5C0E8743" w:rsidR="00E272A8" w:rsidRPr="00D57867" w:rsidRDefault="005E595A" w:rsidP="005E595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4CBCDAB5">
              <w:rPr>
                <w:rFonts w:cs="Arial"/>
                <w:lang w:val="sl-SI" w:eastAsia="sl-SI"/>
              </w:rPr>
              <w:t xml:space="preserve">Vrednost celotnega projekta za podjetje </w:t>
            </w:r>
            <w:r w:rsidRPr="4CBCDAB5">
              <w:rPr>
                <w:rFonts w:cs="Arial"/>
                <w:lang w:val="sl-SI"/>
              </w:rPr>
              <w:t>MAHLE Electric Drives Slovenija d.o.o.</w:t>
            </w:r>
            <w:r w:rsidRPr="4CBCDAB5">
              <w:rPr>
                <w:rFonts w:cs="Arial"/>
                <w:lang w:val="sl-SI" w:eastAsia="sl-SI"/>
              </w:rPr>
              <w:t xml:space="preserve"> znaša 141.625,00 EUR</w:t>
            </w:r>
            <w:r>
              <w:rPr>
                <w:rFonts w:cs="Arial"/>
                <w:lang w:val="sl-SI" w:eastAsia="sl-SI"/>
              </w:rPr>
              <w:t xml:space="preserve">, </w:t>
            </w:r>
            <w:r w:rsidRPr="005E595A">
              <w:rPr>
                <w:rFonts w:cs="Arial"/>
                <w:lang w:val="sl-SI" w:eastAsia="sl-SI"/>
              </w:rPr>
              <w:t>od tega je višina sofinanciranja s strani Evropske komisije 35.406,25 EUR</w:t>
            </w:r>
            <w:r>
              <w:rPr>
                <w:rFonts w:cs="Arial"/>
                <w:lang w:val="sl-SI" w:eastAsia="sl-SI"/>
              </w:rPr>
              <w:t>,</w:t>
            </w:r>
            <w:r w:rsidRPr="005E595A">
              <w:rPr>
                <w:rFonts w:cs="Arial"/>
                <w:lang w:val="sl-SI" w:eastAsia="sl-SI"/>
              </w:rPr>
              <w:t xml:space="preserve"> kar predstavlja 25 % upravičenih stroškov</w:t>
            </w:r>
            <w:r>
              <w:rPr>
                <w:rFonts w:cs="Arial"/>
                <w:lang w:val="sl-SI" w:eastAsia="sl-SI"/>
              </w:rPr>
              <w:t xml:space="preserve">, </w:t>
            </w:r>
            <w:r w:rsidRPr="005E595A">
              <w:rPr>
                <w:rFonts w:cs="Arial"/>
                <w:lang w:val="sl-SI" w:eastAsia="sl-SI"/>
              </w:rPr>
              <w:t>od tega je višina sofinanciranja s strani ministrstva 35.406,25 EUR</w:t>
            </w:r>
            <w:r w:rsidR="004436BB">
              <w:rPr>
                <w:rFonts w:cs="Arial"/>
                <w:lang w:val="sl-SI" w:eastAsia="sl-SI"/>
              </w:rPr>
              <w:t>,</w:t>
            </w:r>
            <w:r w:rsidR="004436BB" w:rsidRPr="005E595A">
              <w:rPr>
                <w:rFonts w:cs="Arial"/>
                <w:lang w:val="sl-SI" w:eastAsia="sl-SI"/>
              </w:rPr>
              <w:t xml:space="preserve"> kar predstavlja 25 % upravičenih stroškov</w:t>
            </w:r>
            <w:r w:rsidR="004436BB">
              <w:rPr>
                <w:rFonts w:cs="Arial"/>
                <w:lang w:val="sl-SI" w:eastAsia="sl-SI"/>
              </w:rPr>
              <w:t xml:space="preserve">, </w:t>
            </w:r>
            <w:r w:rsidRPr="005E595A">
              <w:rPr>
                <w:rFonts w:cs="Arial"/>
                <w:lang w:val="sl-SI" w:eastAsia="sl-SI"/>
              </w:rPr>
              <w:t>od tega je višina sofinanciranja s strani prejemnika v višini 70.812,50 EUR, kar predstavlja 50 % upravičenih stroškov.</w:t>
            </w:r>
          </w:p>
          <w:p w14:paraId="1435A314" w14:textId="0E4E6FB1" w:rsidR="00AB28DA" w:rsidRDefault="00354CC9" w:rsidP="00CD5F25">
            <w:pPr>
              <w:widowControl w:val="0"/>
              <w:tabs>
                <w:tab w:val="left" w:pos="360"/>
              </w:tabs>
              <w:spacing w:line="260" w:lineRule="exact"/>
              <w:jc w:val="both"/>
              <w:outlineLvl w:val="0"/>
              <w:rPr>
                <w:rFonts w:cs="Arial"/>
                <w:lang w:val="sl-SI"/>
              </w:rPr>
            </w:pPr>
            <w:r w:rsidRPr="4CBCDAB5">
              <w:rPr>
                <w:rFonts w:cs="Arial"/>
                <w:lang w:val="sl-SI" w:eastAsia="sl-SI"/>
              </w:rPr>
              <w:t>Pravice porabe za izvedbo projekta se bodo zagotovile s prerazporeditvijo</w:t>
            </w:r>
            <w:r w:rsidR="00AA6F1E" w:rsidRPr="4CBCDAB5">
              <w:rPr>
                <w:rFonts w:cs="Arial"/>
                <w:lang w:val="sl-SI" w:eastAsia="sl-SI"/>
              </w:rPr>
              <w:t>.</w:t>
            </w:r>
            <w:r w:rsidRPr="4CBCDAB5">
              <w:rPr>
                <w:rFonts w:cs="Arial"/>
                <w:lang w:val="sl-SI" w:eastAsia="sl-SI"/>
              </w:rPr>
              <w:t xml:space="preserve"> </w:t>
            </w:r>
            <w:r w:rsidR="5F28F2C6" w:rsidRPr="4CBCDAB5">
              <w:rPr>
                <w:rFonts w:cs="Arial"/>
                <w:lang w:val="sl-SI"/>
              </w:rPr>
              <w:t xml:space="preserve">Sredstva za izvajanje projekta  so zagotovljena na  projektu </w:t>
            </w:r>
            <w:r w:rsidR="57064BF7" w:rsidRPr="4CBCDAB5">
              <w:rPr>
                <w:rFonts w:cs="Arial"/>
                <w:lang w:val="sl-SI"/>
              </w:rPr>
              <w:t xml:space="preserve">3150-25-0003 – Podporno okolje za napredne digitalne tehnologije, na proračunski postavki 231668 – E-poslovanje. </w:t>
            </w:r>
          </w:p>
          <w:p w14:paraId="6D7B28FF" w14:textId="2A8C50BD" w:rsidR="00E272A8" w:rsidRPr="004E7A79" w:rsidRDefault="00E272A8" w:rsidP="00CD5F25">
            <w:pPr>
              <w:widowControl w:val="0"/>
              <w:tabs>
                <w:tab w:val="left" w:pos="360"/>
              </w:tabs>
              <w:spacing w:line="260" w:lineRule="exact"/>
              <w:jc w:val="both"/>
              <w:outlineLvl w:val="0"/>
              <w:rPr>
                <w:rFonts w:cs="Arial"/>
                <w:szCs w:val="20"/>
                <w:lang w:val="sl-SI" w:eastAsia="sl-SI"/>
              </w:rPr>
            </w:pPr>
          </w:p>
        </w:tc>
      </w:tr>
      <w:tr w:rsidR="001A3453" w:rsidRPr="003C3C50" w14:paraId="301BF223" w14:textId="798C12A0" w:rsidTr="4CBCD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81A0A" w14:textId="1BE6403D" w:rsidR="001A3453" w:rsidRPr="003C3C50" w:rsidRDefault="001A3453" w:rsidP="001051C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 w:rsidRPr="003C3C50">
              <w:rPr>
                <w:rFonts w:cs="Arial"/>
                <w:kern w:val="32"/>
                <w:szCs w:val="20"/>
                <w:lang w:val="sl-SI" w:eastAsia="sl-SI"/>
              </w:rPr>
              <w:lastRenderedPageBreak/>
              <w:t>I. Ocena finančnih posledic, ki niso načrtovane v sprejetem proračunu</w:t>
            </w:r>
          </w:p>
        </w:tc>
      </w:tr>
      <w:tr w:rsidR="00E70E9E" w:rsidRPr="005B3353" w14:paraId="09003AB4" w14:textId="3A58A2BB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531" w14:textId="668C81F1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0E1" w14:textId="15C99B28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 w:rsidRPr="00C25052">
              <w:rPr>
                <w:rFonts w:cs="Arial"/>
                <w:szCs w:val="20"/>
              </w:rPr>
              <w:t>Tekoče leto (t)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6AE" w14:textId="7252032D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 w:rsidRPr="00C25052">
              <w:rPr>
                <w:rFonts w:cs="Arial"/>
                <w:szCs w:val="20"/>
              </w:rPr>
              <w:t>t + 1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BADD" w14:textId="4F50D7A6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  <w:r w:rsidRPr="00C25052">
              <w:rPr>
                <w:rFonts w:cs="Arial"/>
                <w:szCs w:val="20"/>
              </w:rPr>
              <w:t>t + 2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F54" w14:textId="6B6DD059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  <w:r w:rsidRPr="00C25052">
              <w:rPr>
                <w:rFonts w:cs="Arial"/>
                <w:szCs w:val="20"/>
              </w:rPr>
              <w:t>t + 3</w:t>
            </w:r>
          </w:p>
        </w:tc>
      </w:tr>
      <w:tr w:rsidR="00E70E9E" w:rsidRPr="005B3353" w14:paraId="2369A66C" w14:textId="77777777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273" w14:textId="3761EE64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 w:rsidRPr="004E7A79">
              <w:rPr>
                <w:rFonts w:cs="Arial"/>
                <w:kern w:val="32"/>
                <w:szCs w:val="20"/>
                <w:lang w:val="sl-SI" w:eastAsia="sl-SI"/>
              </w:rPr>
              <w:t>Predvideno povečanje (+) ali zmanjšanje (–) prihodkov državnega proračuna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997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2817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EA14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B989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</w:p>
        </w:tc>
      </w:tr>
      <w:tr w:rsidR="00E70E9E" w:rsidRPr="005B3353" w14:paraId="06CA8B46" w14:textId="24AB30FF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F0E" w14:textId="77777777" w:rsidR="00E70E9E" w:rsidRPr="004E7A79" w:rsidRDefault="00E70E9E" w:rsidP="00E70E9E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4E7A7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4E7A79">
              <w:rPr>
                <w:rFonts w:cs="Arial"/>
                <w:b/>
                <w:szCs w:val="20"/>
                <w:lang w:val="sl-SI"/>
              </w:rPr>
              <w:t>–</w:t>
            </w:r>
            <w:r w:rsidRPr="004E7A79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79B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0841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B27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116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</w:p>
        </w:tc>
      </w:tr>
      <w:tr w:rsidR="00E70E9E" w:rsidRPr="005B3353" w14:paraId="50C83D7E" w14:textId="097DCCB1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B56" w14:textId="77777777" w:rsidR="00E70E9E" w:rsidRPr="004E7A79" w:rsidRDefault="00E70E9E" w:rsidP="00E70E9E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4E7A7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4E7A79">
              <w:rPr>
                <w:rFonts w:cs="Arial"/>
                <w:b/>
                <w:szCs w:val="20"/>
                <w:lang w:val="sl-SI"/>
              </w:rPr>
              <w:t>–</w:t>
            </w:r>
            <w:r w:rsidRPr="004E7A79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D0D7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B6B3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CEC3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F198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</w:tr>
      <w:tr w:rsidR="00E70E9E" w:rsidRPr="005B3353" w14:paraId="7DD62B4E" w14:textId="52D13E7F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C7B" w14:textId="77777777" w:rsidR="00E70E9E" w:rsidRPr="004E7A79" w:rsidRDefault="00E70E9E" w:rsidP="00E70E9E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4E7A7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4E7A79">
              <w:rPr>
                <w:rFonts w:cs="Arial"/>
                <w:b/>
                <w:szCs w:val="20"/>
                <w:lang w:val="sl-SI"/>
              </w:rPr>
              <w:t>–</w:t>
            </w:r>
            <w:r w:rsidRPr="004E7A79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F20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3AA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401C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35D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</w:tr>
      <w:tr w:rsidR="00E70E9E" w:rsidRPr="005B3353" w14:paraId="0C051AF4" w14:textId="77C90A9F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C34" w14:textId="77777777" w:rsidR="00E70E9E" w:rsidRPr="004E7A79" w:rsidRDefault="00E70E9E" w:rsidP="00E70E9E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4E7A7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4E7A79">
              <w:rPr>
                <w:rFonts w:cs="Arial"/>
                <w:b/>
                <w:szCs w:val="20"/>
                <w:lang w:val="sl-SI"/>
              </w:rPr>
              <w:t>–</w:t>
            </w:r>
            <w:r w:rsidRPr="004E7A79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CF3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9BF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91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F1B9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</w:p>
        </w:tc>
      </w:tr>
      <w:tr w:rsidR="00E70E9E" w:rsidRPr="003C3C50" w14:paraId="68C371BA" w14:textId="5E5E93A1" w:rsidTr="4CBCD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E7C6D3" w14:textId="77777777" w:rsidR="00E70E9E" w:rsidRPr="003C3C50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 w:rsidRPr="003C3C50">
              <w:rPr>
                <w:rFonts w:cs="Arial"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E70E9E" w:rsidRPr="003C3C50" w14:paraId="652F1767" w14:textId="1112AFA6" w:rsidTr="4CBCD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EEE0C" w14:textId="77777777" w:rsidR="00E70E9E" w:rsidRPr="003C3C50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 w:rsidRPr="003C3C50">
              <w:rPr>
                <w:rFonts w:cs="Arial"/>
                <w:kern w:val="32"/>
                <w:szCs w:val="20"/>
                <w:lang w:val="sl-SI" w:eastAsia="sl-SI"/>
              </w:rPr>
              <w:t>II.a Pravice porabe za izvedbo predlaganih rešitev so zagotovljene:</w:t>
            </w:r>
          </w:p>
        </w:tc>
      </w:tr>
      <w:tr w:rsidR="00E70E9E" w:rsidRPr="004E7A79" w14:paraId="59A80F49" w14:textId="5278762F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AA7A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EEB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939E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01B7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A49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E70E9E" w:rsidRPr="00B061A5" w14:paraId="40AA1ECA" w14:textId="2291F30A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4946" w14:textId="2F7A323D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lang w:val="sl-SI" w:eastAsia="sl-SI"/>
              </w:rPr>
            </w:pPr>
            <w:r w:rsidRPr="52C91A01">
              <w:rPr>
                <w:rFonts w:cs="Arial"/>
                <w:kern w:val="32"/>
                <w:lang w:val="sl-SI" w:eastAsia="sl-SI"/>
              </w:rPr>
              <w:t>MDP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AB9" w14:textId="3623C301" w:rsidR="00E70E9E" w:rsidRPr="00D8177C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lang w:val="sl-SI"/>
              </w:rPr>
            </w:pPr>
            <w:r w:rsidRPr="00D8177C">
              <w:rPr>
                <w:rFonts w:cs="Arial"/>
                <w:lang w:val="sl-SI"/>
              </w:rPr>
              <w:t>3150-2</w:t>
            </w:r>
            <w:r>
              <w:rPr>
                <w:rFonts w:cs="Arial"/>
                <w:lang w:val="sl-SI"/>
              </w:rPr>
              <w:t>6</w:t>
            </w:r>
            <w:r w:rsidRPr="00D8177C">
              <w:rPr>
                <w:rFonts w:cs="Arial"/>
                <w:lang w:val="sl-SI"/>
              </w:rPr>
              <w:t>-00</w:t>
            </w:r>
            <w:r>
              <w:rPr>
                <w:rFonts w:cs="Arial"/>
                <w:lang w:val="sl-SI"/>
              </w:rPr>
              <w:t>12</w:t>
            </w:r>
            <w:r w:rsidRPr="00D8177C">
              <w:rPr>
                <w:rFonts w:cs="Arial"/>
                <w:lang w:val="sl-SI"/>
              </w:rPr>
              <w:t xml:space="preserve"> – </w:t>
            </w:r>
            <w:r w:rsidR="003C3C50" w:rsidRPr="003C3C50">
              <w:rPr>
                <w:rFonts w:cs="Arial"/>
                <w:lang w:val="sl-SI" w:eastAsia="sl-SI"/>
              </w:rPr>
              <w:t>HiPower 5.0 – visoko integrirane eDrive komponente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1EA3" w14:textId="4C15FD3C" w:rsidR="00E70E9E" w:rsidRPr="00CD5F25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CD5F25">
              <w:rPr>
                <w:rFonts w:cs="Arial"/>
                <w:szCs w:val="20"/>
                <w:lang w:val="sl-SI"/>
              </w:rPr>
              <w:t xml:space="preserve"> </w:t>
            </w:r>
            <w:r w:rsidRPr="00DC5598">
              <w:rPr>
                <w:rFonts w:cs="Arial"/>
                <w:szCs w:val="20"/>
                <w:lang w:val="sl-SI"/>
              </w:rPr>
              <w:t>251255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DC5598">
              <w:rPr>
                <w:rFonts w:cs="Arial"/>
                <w:szCs w:val="20"/>
                <w:lang w:val="sl-SI"/>
              </w:rPr>
              <w:t>Čipi in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DC5598">
              <w:rPr>
                <w:rFonts w:cs="Arial"/>
                <w:szCs w:val="20"/>
                <w:lang w:val="sl-SI"/>
              </w:rPr>
              <w:t xml:space="preserve">polprevodniki – slovenska </w:t>
            </w:r>
            <w:r w:rsidRPr="00CD5F25">
              <w:rPr>
                <w:rFonts w:cs="Arial"/>
                <w:szCs w:val="20"/>
                <w:lang w:val="sl-SI"/>
              </w:rPr>
              <w:t xml:space="preserve">udeležba 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2E7B" w14:textId="737F2F36" w:rsidR="00E70E9E" w:rsidRPr="00D8177C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0,00</w:t>
            </w:r>
            <w:r w:rsidRPr="00D8177C">
              <w:rPr>
                <w:rFonts w:cs="Arial"/>
                <w:lang w:val="sl-SI"/>
              </w:rPr>
              <w:t xml:space="preserve"> EUR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E14D" w14:textId="590CFF6C" w:rsidR="00E70E9E" w:rsidRPr="00D8177C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 xml:space="preserve">0,00  </w:t>
            </w:r>
            <w:r w:rsidRPr="00D8177C">
              <w:rPr>
                <w:rFonts w:cs="Arial"/>
                <w:lang w:val="sl-SI"/>
              </w:rPr>
              <w:t>EUR</w:t>
            </w:r>
          </w:p>
        </w:tc>
      </w:tr>
      <w:tr w:rsidR="00E70E9E" w:rsidRPr="004E7A79" w14:paraId="68A5CCFB" w14:textId="3F14BB76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D18B" w14:textId="77777777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/>
                <w:bCs/>
                <w:kern w:val="32"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AB2" w14:textId="2A6321B7" w:rsidR="00E70E9E" w:rsidRPr="00D8177C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/>
                <w:bCs/>
                <w:kern w:val="32"/>
                <w:highlight w:val="yellow"/>
                <w:lang w:val="sl-SI" w:eastAsia="sl-SI"/>
              </w:rPr>
            </w:pPr>
            <w:r>
              <w:rPr>
                <w:rFonts w:cs="Arial"/>
                <w:b/>
                <w:bCs/>
                <w:lang w:val="sl-SI"/>
              </w:rPr>
              <w:t xml:space="preserve">0,00 </w:t>
            </w:r>
            <w:r w:rsidRPr="00D8177C">
              <w:rPr>
                <w:rFonts w:cs="Arial"/>
                <w:b/>
                <w:bCs/>
                <w:lang w:val="sl-SI"/>
              </w:rPr>
              <w:t xml:space="preserve">EUR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967" w14:textId="14085A24" w:rsidR="00E70E9E" w:rsidRPr="00D8177C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rPr>
                <w:rFonts w:cs="Arial"/>
                <w:b/>
                <w:bCs/>
                <w:highlight w:val="yellow"/>
                <w:lang w:val="sl-SI" w:eastAsia="sl-SI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0</w:t>
            </w:r>
            <w:r w:rsidRPr="00575E39">
              <w:rPr>
                <w:rFonts w:cs="Arial"/>
                <w:b/>
                <w:bCs/>
                <w:lang w:val="sl-SI"/>
              </w:rPr>
              <w:t>,</w:t>
            </w:r>
            <w:proofErr w:type="gramStart"/>
            <w:r w:rsidRPr="00575E39">
              <w:rPr>
                <w:rFonts w:cs="Arial"/>
                <w:b/>
                <w:bCs/>
                <w:lang w:val="sl-SI"/>
              </w:rPr>
              <w:t xml:space="preserve">00 </w:t>
            </w:r>
            <w:r w:rsidRPr="00700F66">
              <w:rPr>
                <w:rFonts w:cs="Arial"/>
                <w:b/>
                <w:bCs/>
                <w:lang w:val="sl-SI"/>
              </w:rPr>
              <w:t xml:space="preserve"> </w:t>
            </w:r>
            <w:r w:rsidRPr="00D8177C">
              <w:rPr>
                <w:rFonts w:cs="Arial"/>
                <w:b/>
                <w:bCs/>
                <w:lang w:val="sl-SI"/>
              </w:rPr>
              <w:t>EUR</w:t>
            </w:r>
            <w:proofErr w:type="gramEnd"/>
          </w:p>
        </w:tc>
      </w:tr>
      <w:tr w:rsidR="00E70E9E" w:rsidRPr="004E7A79" w14:paraId="39BBB171" w14:textId="77777777" w:rsidTr="4CBCD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CB850B" w14:textId="0F86C4D8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bCs/>
                <w:kern w:val="32"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kern w:val="32"/>
                <w:szCs w:val="20"/>
                <w:lang w:val="sl-SI" w:eastAsia="sl-SI"/>
              </w:rPr>
              <w:t>II.b Manjkajoče pravice porabe bodo zagotovljene s prerazporeditvijo:</w:t>
            </w:r>
          </w:p>
        </w:tc>
      </w:tr>
      <w:tr w:rsidR="00E70E9E" w:rsidRPr="004E7A79" w14:paraId="27665343" w14:textId="163FE1D8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7F71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lastRenderedPageBreak/>
              <w:t xml:space="preserve">Ime proračunskega uporabnika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F34E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EB3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0A24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DAFF" w14:textId="77777777" w:rsidR="00E70E9E" w:rsidRPr="004E7A79" w:rsidRDefault="00E70E9E" w:rsidP="00E70E9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E70E9E" w:rsidRPr="004E7A79" w14:paraId="0E5CC8C3" w14:textId="2C2FA204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707" w14:textId="0BEC5655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 w:rsidRPr="004E7A79">
              <w:rPr>
                <w:rFonts w:cs="Arial"/>
                <w:kern w:val="32"/>
                <w:szCs w:val="20"/>
                <w:lang w:val="sl-SI" w:eastAsia="sl-SI"/>
              </w:rPr>
              <w:t>MDP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782C" w14:textId="1B6B86F2" w:rsidR="00E70E9E" w:rsidRPr="00AB579F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color w:val="FF0000"/>
                <w:kern w:val="32"/>
                <w:highlight w:val="yellow"/>
                <w:lang w:val="sl-SI" w:eastAsia="sl-SI"/>
              </w:rPr>
            </w:pPr>
            <w:r w:rsidRPr="00D8177C">
              <w:rPr>
                <w:rFonts w:cs="Arial"/>
                <w:lang w:val="sl-SI"/>
              </w:rPr>
              <w:t xml:space="preserve">3150-25-0003 – Podporno okolje za napredne digitalne tehnologije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567" w14:textId="0724B308" w:rsidR="00E70E9E" w:rsidRPr="00AB579F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highlight w:val="yellow"/>
                <w:lang w:val="sl-SI" w:eastAsia="sl-SI"/>
              </w:rPr>
            </w:pPr>
            <w:r w:rsidRPr="4CBCDAB5">
              <w:rPr>
                <w:rFonts w:cs="Arial"/>
                <w:lang w:val="sl-SI"/>
              </w:rPr>
              <w:t xml:space="preserve">231688 – E-poslovanje 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CF5" w14:textId="58922792" w:rsidR="00E70E9E" w:rsidRPr="00A10E60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lang w:val="sl-SI"/>
              </w:rPr>
            </w:pPr>
            <w:r>
              <w:rPr>
                <w:rFonts w:cs="Arial"/>
                <w:lang w:val="sl-SI"/>
              </w:rPr>
              <w:t>18.192,83</w:t>
            </w:r>
            <w:r w:rsidRPr="00D8177C">
              <w:rPr>
                <w:rFonts w:cs="Arial"/>
                <w:lang w:val="sl-SI"/>
              </w:rPr>
              <w:t xml:space="preserve">  EUR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2FD" w14:textId="2891FECF" w:rsidR="00E70E9E" w:rsidRPr="00AB579F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kern w:val="32"/>
                <w:szCs w:val="20"/>
                <w:highlight w:val="yellow"/>
                <w:lang w:val="sl-SI" w:eastAsia="sl-SI"/>
              </w:rPr>
            </w:pPr>
            <w:r w:rsidRPr="00A10E60">
              <w:rPr>
                <w:lang w:val="sl-SI"/>
              </w:rPr>
              <w:t>57.519,71</w:t>
            </w:r>
            <w:r w:rsidRPr="00D8177C">
              <w:rPr>
                <w:rFonts w:cs="Arial"/>
                <w:lang w:val="sl-SI"/>
              </w:rPr>
              <w:t>EUR</w:t>
            </w:r>
          </w:p>
        </w:tc>
      </w:tr>
      <w:tr w:rsidR="00E70E9E" w:rsidRPr="004E7A79" w14:paraId="3C931ACE" w14:textId="07B8D192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1D82D" w14:textId="77777777" w:rsidR="00E70E9E" w:rsidRPr="00AB579F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b/>
                <w:i/>
                <w:kern w:val="32"/>
                <w:highlight w:val="yellow"/>
                <w:lang w:val="sl-SI"/>
              </w:rPr>
            </w:pPr>
            <w:r w:rsidRPr="00CA149F">
              <w:rPr>
                <w:b/>
                <w:i/>
                <w:kern w:val="32"/>
                <w:lang w:val="sl-SI"/>
              </w:rPr>
              <w:t>SKUPAJ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28E" w14:textId="03E91741" w:rsidR="00E70E9E" w:rsidRPr="00A10E60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rPr>
                <w:b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18.192,83</w:t>
            </w:r>
            <w:r w:rsidRPr="00E272A8">
              <w:rPr>
                <w:rFonts w:cs="Arial"/>
                <w:b/>
                <w:bCs/>
                <w:lang w:val="sl-SI"/>
              </w:rPr>
              <w:t xml:space="preserve">EUR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F643" w14:textId="202DDA1A" w:rsidR="00E70E9E" w:rsidRPr="00D8177C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rPr>
                <w:b/>
                <w:bCs/>
                <w:kern w:val="32"/>
                <w:highlight w:val="yellow"/>
                <w:lang w:val="sl-SI"/>
              </w:rPr>
            </w:pPr>
            <w:r w:rsidRPr="00A10E60">
              <w:rPr>
                <w:b/>
                <w:lang w:val="sl-SI"/>
              </w:rPr>
              <w:t xml:space="preserve">57.519,71 </w:t>
            </w:r>
            <w:r w:rsidRPr="00E272A8">
              <w:rPr>
                <w:rFonts w:cs="Arial"/>
                <w:b/>
                <w:bCs/>
                <w:lang w:val="sl-SI"/>
              </w:rPr>
              <w:t>EUR</w:t>
            </w:r>
          </w:p>
        </w:tc>
      </w:tr>
      <w:tr w:rsidR="00E70E9E" w:rsidRPr="004E7A79" w14:paraId="1729B58A" w14:textId="77777777" w:rsidTr="4CBCD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C9EA2F" w14:textId="08A9B858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bCs/>
                <w:szCs w:val="22"/>
                <w:lang w:val="sl-SI"/>
              </w:rPr>
            </w:pPr>
            <w:r w:rsidRPr="004E7A79">
              <w:rPr>
                <w:rFonts w:cs="Arial"/>
                <w:b/>
                <w:bCs/>
                <w:szCs w:val="20"/>
                <w:lang w:val="sl-SI"/>
              </w:rPr>
              <w:t>II.c Načrtovana nadomestitev zmanjšanih prihodkov in povečanih odhodkov proračuna:</w:t>
            </w:r>
          </w:p>
        </w:tc>
      </w:tr>
      <w:tr w:rsidR="00E70E9E" w:rsidRPr="004E7A79" w14:paraId="2217D942" w14:textId="531893CE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43E1" w14:textId="77777777" w:rsidR="00E70E9E" w:rsidRPr="004E7A79" w:rsidRDefault="00E70E9E" w:rsidP="00E70E9E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F4CB" w14:textId="77777777" w:rsidR="00E70E9E" w:rsidRPr="004E7A79" w:rsidRDefault="00E70E9E" w:rsidP="00E70E9E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D25B" w14:textId="77777777" w:rsidR="00E70E9E" w:rsidRPr="004E7A79" w:rsidRDefault="00E70E9E" w:rsidP="00E70E9E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E70E9E" w:rsidRPr="004E7A79" w14:paraId="3FAED78B" w14:textId="2533ECEE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20803" w14:textId="4D9774C6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3A8D" w14:textId="4FA0E25C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4F670" w14:textId="04DA8EB1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E70E9E" w:rsidRPr="004E7A79" w14:paraId="5A1DDF25" w14:textId="4C73711D" w:rsidTr="00BA0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B375" w14:textId="77777777" w:rsidR="00E70E9E" w:rsidRPr="001051C7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b/>
                <w:kern w:val="32"/>
                <w:lang w:val="sl-SI"/>
              </w:rPr>
            </w:pPr>
            <w:r w:rsidRPr="001051C7">
              <w:rPr>
                <w:b/>
                <w:kern w:val="32"/>
                <w:lang w:val="sl-SI"/>
              </w:rPr>
              <w:t>SKUPAJ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45FAD" w14:textId="512D3001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75754" w14:textId="6A18B6E4" w:rsidR="00E70E9E" w:rsidRPr="004E7A79" w:rsidRDefault="00E70E9E" w:rsidP="00E70E9E">
            <w:pPr>
              <w:widowControl w:val="0"/>
              <w:tabs>
                <w:tab w:val="left" w:pos="360"/>
              </w:tabs>
              <w:spacing w:line="260" w:lineRule="exact"/>
              <w:jc w:val="right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E70E9E" w:rsidRPr="005B3353" w14:paraId="19778C4B" w14:textId="0CCEA373" w:rsidTr="4CBCDAB5">
        <w:trPr>
          <w:trHeight w:val="410"/>
        </w:trPr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8008" w14:textId="77777777" w:rsidR="00E70E9E" w:rsidRPr="004E7A79" w:rsidRDefault="00E70E9E" w:rsidP="00E70E9E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</w:p>
          <w:p w14:paraId="5F6A9AD5" w14:textId="77777777" w:rsidR="00E70E9E" w:rsidRPr="004E7A79" w:rsidRDefault="00E70E9E" w:rsidP="00E70E9E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4E7A79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28993AF5" w14:textId="77777777" w:rsidR="00E70E9E" w:rsidRPr="004E7A79" w:rsidRDefault="00E70E9E" w:rsidP="005A2E33">
            <w:pPr>
              <w:widowControl w:val="0"/>
              <w:suppressAutoHyphens/>
              <w:spacing w:line="260" w:lineRule="exact"/>
              <w:ind w:left="269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E70E9E" w:rsidRPr="004E7A79" w14:paraId="3347AC23" w14:textId="1F47A5D3" w:rsidTr="4CBCDAB5">
        <w:trPr>
          <w:trHeight w:val="1152"/>
        </w:trPr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DD112" w14:textId="77777777" w:rsidR="00E70E9E" w:rsidRPr="004E7A79" w:rsidRDefault="00E70E9E" w:rsidP="00E70E9E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4E7A79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14:paraId="365A5F61" w14:textId="77777777" w:rsidR="00E70E9E" w:rsidRPr="004E7A79" w:rsidRDefault="00E70E9E" w:rsidP="00E70E9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4E7A79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4409DCC9" w14:textId="77777777" w:rsidR="00E70E9E" w:rsidRPr="004E7A79" w:rsidRDefault="00E70E9E" w:rsidP="00E70E9E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4E7A79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14:paraId="4967EEF9" w14:textId="77777777" w:rsidR="00E70E9E" w:rsidRPr="004E7A79" w:rsidRDefault="00E70E9E" w:rsidP="00E70E9E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4E7A79">
              <w:rPr>
                <w:rFonts w:cs="Arial"/>
                <w:b/>
                <w:szCs w:val="20"/>
                <w:lang w:val="sl-SI"/>
              </w:rPr>
              <w:t>/</w:t>
            </w:r>
          </w:p>
        </w:tc>
      </w:tr>
      <w:tr w:rsidR="00E70E9E" w:rsidRPr="004E7A79" w14:paraId="1E92DF46" w14:textId="1DDC157D" w:rsidTr="4CBCDAB5">
        <w:trPr>
          <w:trHeight w:val="371"/>
        </w:trPr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380D9" w14:textId="77777777" w:rsidR="00E70E9E" w:rsidRPr="004E7A79" w:rsidRDefault="00E70E9E" w:rsidP="00E70E9E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4E7A79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E70E9E" w:rsidRPr="004E7A79" w14:paraId="6930ECE6" w14:textId="3C34DB5B" w:rsidTr="00BA0B71">
        <w:tc>
          <w:tcPr>
            <w:tcW w:w="65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3D20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3611AD0C" w14:textId="77777777" w:rsidR="00E70E9E" w:rsidRPr="004E7A79" w:rsidRDefault="00E70E9E" w:rsidP="00E70E9E">
            <w:pPr>
              <w:widowControl w:val="0"/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5F287694" w14:textId="77777777" w:rsidR="00E70E9E" w:rsidRPr="004E7A79" w:rsidRDefault="00E70E9E" w:rsidP="00E70E9E">
            <w:pPr>
              <w:widowControl w:val="0"/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2E5A0813" w14:textId="77777777" w:rsidR="00E70E9E" w:rsidRPr="004E7A79" w:rsidRDefault="00E70E9E" w:rsidP="00E70E9E">
            <w:pPr>
              <w:widowControl w:val="0"/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14:paraId="4EF4817D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8848" w14:textId="3A9B6EA1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E70E9E" w:rsidRPr="005B3353" w14:paraId="2FDDE31A" w14:textId="122BCAD1" w:rsidTr="4CBCDAB5">
        <w:trPr>
          <w:trHeight w:val="274"/>
        </w:trPr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D1CFB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4D4D9277" w14:textId="4E5B6203" w:rsidR="00E70E9E" w:rsidRPr="004E7A79" w:rsidRDefault="00E70E9E" w:rsidP="00E70E9E">
            <w:pPr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 xml:space="preserve">Skupnosti občin Slovenije SOS: </w:t>
            </w:r>
            <w:r w:rsidRPr="00D41744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33F8AB6F" w14:textId="10A76C1A" w:rsidR="00E70E9E" w:rsidRPr="004E7A79" w:rsidRDefault="00E70E9E" w:rsidP="00E70E9E">
            <w:pPr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 xml:space="preserve">Združenju občin Slovenije ZOS: </w:t>
            </w:r>
            <w:r w:rsidRPr="004E7A79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65D590BF" w14:textId="67B4BAD7" w:rsidR="00E70E9E" w:rsidRPr="004E7A79" w:rsidRDefault="00E70E9E" w:rsidP="00E70E9E">
            <w:pPr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 xml:space="preserve">Združenju mestnih občin Slovenije ZMOS: </w:t>
            </w:r>
            <w:r w:rsidRPr="004E7A79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14:paraId="4D1EDDE8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433E40D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45C0873C" w14:textId="77777777" w:rsidR="00E70E9E" w:rsidRPr="004E7A79" w:rsidRDefault="00E70E9E" w:rsidP="00E70E9E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0610F1B3" w14:textId="77777777" w:rsidR="00E70E9E" w:rsidRPr="004E7A79" w:rsidRDefault="00E70E9E" w:rsidP="00E70E9E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53151EE4" w14:textId="77777777" w:rsidR="00E70E9E" w:rsidRPr="004E7A79" w:rsidRDefault="00E70E9E" w:rsidP="00E70E9E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6C4EF9E0" w14:textId="77777777" w:rsidR="00E70E9E" w:rsidRPr="004E7A79" w:rsidRDefault="00E70E9E" w:rsidP="00E70E9E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2CD4F98B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01760405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  <w:p w14:paraId="2784E1F9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E70E9E" w:rsidRPr="004E7A79" w14:paraId="2ED855D2" w14:textId="5224E309" w:rsidTr="4CBCDAB5"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E3306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E70E9E" w:rsidRPr="004E7A79" w14:paraId="6DCB0594" w14:textId="250AA6CF" w:rsidTr="00BA0B71">
        <w:tc>
          <w:tcPr>
            <w:tcW w:w="65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130F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50202" w14:textId="2F3FFB32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E70E9E" w:rsidRPr="004E7A79" w14:paraId="7EFC21A7" w14:textId="44795E8D" w:rsidTr="4CBCDAB5"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EC8A" w14:textId="0E299368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lang w:val="sl-SI" w:eastAsia="sl-SI"/>
              </w:rPr>
            </w:pPr>
            <w:r w:rsidRPr="52C91A01">
              <w:rPr>
                <w:rFonts w:cs="Arial"/>
                <w:lang w:val="sl-SI" w:eastAsia="sl-SI"/>
              </w:rPr>
              <w:t xml:space="preserve">Sodelovanje javnosti je izključeno na podlagi 7. odstavka 9. člena Poslovnika Vlade Republike Slovenije.  </w:t>
            </w:r>
          </w:p>
        </w:tc>
      </w:tr>
      <w:tr w:rsidR="00E70E9E" w:rsidRPr="004E7A79" w14:paraId="437FACFC" w14:textId="03935AE2" w:rsidTr="4CBCDAB5"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F45D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(Če je odgovor DA, navedite:)</w:t>
            </w:r>
          </w:p>
          <w:p w14:paraId="11E24E75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E7A79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  <w:p w14:paraId="31E89A99" w14:textId="77777777" w:rsidR="00E70E9E" w:rsidRPr="004E7A79" w:rsidRDefault="00E70E9E" w:rsidP="00E70E9E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E70E9E" w:rsidRPr="00781398" w14:paraId="7D88A94A" w14:textId="5BF7927E" w:rsidTr="4CBCDAB5">
        <w:tc>
          <w:tcPr>
            <w:tcW w:w="90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57448" w14:textId="77777777" w:rsidR="00E70E9E" w:rsidRPr="004E7A79" w:rsidRDefault="00E70E9E" w:rsidP="00E70E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  <w:p w14:paraId="64207EE8" w14:textId="6C4CDDEF" w:rsidR="00E70E9E" w:rsidRPr="004E7A79" w:rsidRDefault="00E70E9E" w:rsidP="00E70E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4E7A79">
              <w:rPr>
                <w:rFonts w:cs="Arial"/>
                <w:szCs w:val="20"/>
                <w:lang w:val="sl-SI" w:eastAsia="sl-SI"/>
              </w:rPr>
              <w:t xml:space="preserve">                                     </w:t>
            </w:r>
            <w:r>
              <w:rPr>
                <w:rFonts w:cs="Arial"/>
                <w:szCs w:val="20"/>
                <w:lang w:val="sl-SI" w:eastAsia="sl-SI"/>
              </w:rPr>
              <w:t xml:space="preserve">  </w:t>
            </w:r>
            <w:r w:rsidRPr="004E7A79">
              <w:rPr>
                <w:rFonts w:cs="Arial"/>
                <w:szCs w:val="20"/>
                <w:lang w:val="sl-SI" w:eastAsia="sl-SI"/>
              </w:rPr>
              <w:t xml:space="preserve"> </w:t>
            </w:r>
            <w:r>
              <w:rPr>
                <w:rFonts w:cs="Arial"/>
                <w:szCs w:val="20"/>
                <w:lang w:val="sl-SI" w:eastAsia="sl-SI"/>
              </w:rPr>
              <w:t>mag</w:t>
            </w:r>
            <w:r w:rsidRPr="004E7A79">
              <w:rPr>
                <w:rFonts w:cs="Arial"/>
                <w:szCs w:val="20"/>
                <w:lang w:val="sl-SI" w:eastAsia="sl-SI"/>
              </w:rPr>
              <w:t xml:space="preserve">. </w:t>
            </w:r>
            <w:r>
              <w:rPr>
                <w:rFonts w:cs="Arial"/>
                <w:szCs w:val="20"/>
                <w:lang w:val="sl-SI" w:eastAsia="sl-SI"/>
              </w:rPr>
              <w:t>Ksenija Klampfer</w:t>
            </w:r>
          </w:p>
          <w:p w14:paraId="29DC251E" w14:textId="7E8FA88D" w:rsidR="00E70E9E" w:rsidRPr="004E7A79" w:rsidRDefault="00E70E9E" w:rsidP="00E70E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4E7A79">
              <w:rPr>
                <w:rFonts w:cs="Arial"/>
                <w:szCs w:val="20"/>
                <w:lang w:val="sl-SI" w:eastAsia="sl-SI"/>
              </w:rPr>
              <w:t xml:space="preserve">                     MINISTRICA</w:t>
            </w:r>
          </w:p>
        </w:tc>
      </w:tr>
    </w:tbl>
    <w:p w14:paraId="1E46B8E8" w14:textId="0A7A7133" w:rsidR="00DF762E" w:rsidRPr="004E7A79" w:rsidRDefault="00DF762E" w:rsidP="008E4F8A">
      <w:pPr>
        <w:tabs>
          <w:tab w:val="left" w:pos="2040"/>
        </w:tabs>
        <w:spacing w:line="260" w:lineRule="exact"/>
        <w:rPr>
          <w:rFonts w:cs="Arial"/>
          <w:b/>
          <w:szCs w:val="20"/>
          <w:lang w:val="sl-SI"/>
        </w:rPr>
      </w:pPr>
    </w:p>
    <w:p w14:paraId="7A165786" w14:textId="77777777" w:rsidR="00C30ABD" w:rsidRDefault="00C30ABD" w:rsidP="00BC794E">
      <w:pPr>
        <w:spacing w:line="260" w:lineRule="exact"/>
        <w:rPr>
          <w:lang w:val="sl-SI"/>
        </w:rPr>
      </w:pPr>
    </w:p>
    <w:p w14:paraId="7638ADBC" w14:textId="51B3CEEE" w:rsidR="00BC794E" w:rsidRPr="004E7A79" w:rsidRDefault="00BC794E" w:rsidP="00BC794E">
      <w:pPr>
        <w:spacing w:line="260" w:lineRule="exact"/>
        <w:rPr>
          <w:lang w:val="sl-SI"/>
        </w:rPr>
      </w:pPr>
      <w:r w:rsidRPr="004E7A79">
        <w:rPr>
          <w:lang w:val="sl-SI"/>
        </w:rPr>
        <w:lastRenderedPageBreak/>
        <w:t>Priloga:</w:t>
      </w:r>
    </w:p>
    <w:p w14:paraId="776E0BCA" w14:textId="07FBBA8C" w:rsidR="00BC794E" w:rsidRPr="004E7A79" w:rsidRDefault="00BC794E" w:rsidP="00A10E60">
      <w:pPr>
        <w:pStyle w:val="Odstavekseznama"/>
        <w:numPr>
          <w:ilvl w:val="0"/>
          <w:numId w:val="32"/>
        </w:numPr>
        <w:spacing w:after="200" w:line="260" w:lineRule="exact"/>
        <w:jc w:val="both"/>
        <w:rPr>
          <w:rFonts w:cs="Arial"/>
          <w:szCs w:val="20"/>
          <w:lang w:val="sl-SI"/>
        </w:rPr>
      </w:pPr>
      <w:r w:rsidRPr="004E7A79">
        <w:rPr>
          <w:rFonts w:cs="Arial"/>
          <w:szCs w:val="20"/>
          <w:lang w:val="sl-SI"/>
        </w:rPr>
        <w:t>predlog sklepa</w:t>
      </w:r>
      <w:r w:rsidR="00961A47">
        <w:rPr>
          <w:rFonts w:cs="Arial"/>
          <w:szCs w:val="20"/>
          <w:lang w:val="sl-SI"/>
        </w:rPr>
        <w:t>,</w:t>
      </w:r>
      <w:r w:rsidRPr="004E7A79">
        <w:rPr>
          <w:rFonts w:cs="Arial"/>
          <w:szCs w:val="20"/>
          <w:lang w:val="sl-SI"/>
        </w:rPr>
        <w:t xml:space="preserve"> </w:t>
      </w:r>
    </w:p>
    <w:p w14:paraId="53C74662" w14:textId="5F303B63" w:rsidR="00BC794E" w:rsidRDefault="00BC794E" w:rsidP="00A10E60">
      <w:pPr>
        <w:pStyle w:val="Odstavekseznama"/>
        <w:numPr>
          <w:ilvl w:val="0"/>
          <w:numId w:val="32"/>
        </w:numPr>
        <w:spacing w:after="200" w:line="260" w:lineRule="exact"/>
        <w:jc w:val="both"/>
        <w:rPr>
          <w:rFonts w:cs="Arial"/>
          <w:szCs w:val="20"/>
          <w:lang w:val="sl-SI"/>
        </w:rPr>
      </w:pPr>
      <w:r w:rsidRPr="004E7A79">
        <w:rPr>
          <w:rFonts w:cs="Arial"/>
          <w:szCs w:val="20"/>
          <w:lang w:val="sl-SI"/>
        </w:rPr>
        <w:t>obrazložitev</w:t>
      </w:r>
      <w:r w:rsidR="00961A47">
        <w:rPr>
          <w:rFonts w:cs="Arial"/>
          <w:szCs w:val="20"/>
          <w:lang w:val="sl-SI"/>
        </w:rPr>
        <w:t>,</w:t>
      </w:r>
    </w:p>
    <w:p w14:paraId="6EEFFDD9" w14:textId="19837D7F" w:rsidR="00E93773" w:rsidRPr="004E7A79" w:rsidRDefault="00C83A04" w:rsidP="00700F66">
      <w:pPr>
        <w:pStyle w:val="Odstavekseznama"/>
        <w:numPr>
          <w:ilvl w:val="0"/>
          <w:numId w:val="32"/>
        </w:numPr>
        <w:spacing w:after="200"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tabela (o</w:t>
      </w:r>
      <w:r w:rsidR="00E93773">
        <w:rPr>
          <w:rFonts w:cs="Arial"/>
          <w:szCs w:val="20"/>
          <w:lang w:val="sl-SI"/>
        </w:rPr>
        <w:t>brazec 3</w:t>
      </w:r>
      <w:r>
        <w:rPr>
          <w:rFonts w:cs="Arial"/>
          <w:szCs w:val="20"/>
          <w:lang w:val="sl-SI"/>
        </w:rPr>
        <w:t>)</w:t>
      </w:r>
      <w:r w:rsidR="00961A47">
        <w:rPr>
          <w:rFonts w:cs="Arial"/>
          <w:szCs w:val="20"/>
          <w:lang w:val="sl-SI"/>
        </w:rPr>
        <w:t>.</w:t>
      </w:r>
    </w:p>
    <w:p w14:paraId="729C5C50" w14:textId="77777777" w:rsidR="004809E8" w:rsidRPr="004E7A79" w:rsidRDefault="004809E8">
      <w:pPr>
        <w:spacing w:after="160" w:line="259" w:lineRule="auto"/>
        <w:rPr>
          <w:rFonts w:cs="Arial"/>
          <w:b/>
          <w:szCs w:val="20"/>
          <w:lang w:val="sl-SI"/>
        </w:rPr>
      </w:pPr>
      <w:r w:rsidRPr="004E7A79">
        <w:rPr>
          <w:rFonts w:cs="Arial"/>
          <w:b/>
          <w:szCs w:val="20"/>
          <w:lang w:val="sl-SI"/>
        </w:rPr>
        <w:br w:type="page"/>
      </w:r>
    </w:p>
    <w:p w14:paraId="1E766911" w14:textId="1E92A4C3" w:rsidR="004809E8" w:rsidRPr="004E7A79" w:rsidRDefault="004809E8" w:rsidP="003E7E2F">
      <w:pPr>
        <w:tabs>
          <w:tab w:val="left" w:pos="3402"/>
        </w:tabs>
        <w:spacing w:line="260" w:lineRule="exact"/>
        <w:jc w:val="right"/>
        <w:rPr>
          <w:rFonts w:cs="Arial"/>
          <w:b/>
          <w:szCs w:val="20"/>
          <w:lang w:val="sl-SI"/>
        </w:rPr>
      </w:pPr>
      <w:r w:rsidRPr="004E7A79">
        <w:rPr>
          <w:rFonts w:cs="Arial"/>
          <w:b/>
          <w:szCs w:val="20"/>
          <w:lang w:val="sl-SI"/>
        </w:rPr>
        <w:lastRenderedPageBreak/>
        <w:t>Priloga 1</w:t>
      </w:r>
    </w:p>
    <w:p w14:paraId="3FA98685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09071FC8" w14:textId="77777777" w:rsidR="00067F57" w:rsidRPr="004E7A79" w:rsidRDefault="00067F57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2F6FF81" w14:textId="77777777" w:rsidR="00067F57" w:rsidRPr="004E7A79" w:rsidRDefault="00067F57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659A71E2" w14:textId="1996FFE6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 w:rsidRPr="004E7A79">
        <w:rPr>
          <w:rFonts w:cs="Arial"/>
          <w:bCs/>
          <w:szCs w:val="20"/>
          <w:lang w:val="sl-SI"/>
        </w:rPr>
        <w:t>Na podlagi petega odstavka 31. člena Zakona o izvrševanju proračunov Republike Slovenije za leti 202</w:t>
      </w:r>
      <w:r w:rsidR="00B15FEA">
        <w:rPr>
          <w:rFonts w:cs="Arial"/>
          <w:bCs/>
          <w:szCs w:val="20"/>
          <w:lang w:val="sl-SI"/>
        </w:rPr>
        <w:t>6</w:t>
      </w:r>
      <w:r w:rsidRPr="004E7A79">
        <w:rPr>
          <w:rFonts w:cs="Arial"/>
          <w:bCs/>
          <w:szCs w:val="20"/>
          <w:lang w:val="sl-SI"/>
        </w:rPr>
        <w:t xml:space="preserve"> in 202</w:t>
      </w:r>
      <w:r w:rsidR="00B15FEA">
        <w:rPr>
          <w:rFonts w:cs="Arial"/>
          <w:bCs/>
          <w:szCs w:val="20"/>
          <w:lang w:val="sl-SI"/>
        </w:rPr>
        <w:t>7</w:t>
      </w:r>
      <w:r w:rsidRPr="004E7A79">
        <w:rPr>
          <w:rFonts w:cs="Arial"/>
          <w:bCs/>
          <w:szCs w:val="20"/>
          <w:lang w:val="sl-SI"/>
        </w:rPr>
        <w:t xml:space="preserve"> (Uradni list RS, št.</w:t>
      </w:r>
      <w:r w:rsidR="00C83A04" w:rsidRPr="00700F66">
        <w:rPr>
          <w:lang w:val="sl-SI"/>
        </w:rPr>
        <w:t xml:space="preserve"> </w:t>
      </w:r>
      <w:r w:rsidR="00C83A04" w:rsidRPr="00C83A04">
        <w:rPr>
          <w:rFonts w:cs="Arial"/>
          <w:bCs/>
          <w:szCs w:val="20"/>
          <w:lang w:val="sl-SI"/>
        </w:rPr>
        <w:t>95/25 in 112/25 – ZJF-K</w:t>
      </w:r>
      <w:r w:rsidRPr="004E7A79">
        <w:rPr>
          <w:rFonts w:cs="Arial"/>
          <w:bCs/>
          <w:szCs w:val="20"/>
          <w:lang w:val="sl-SI"/>
        </w:rPr>
        <w:t>) je Vlada Republike Slovenije na ……..….. seji dne ………… sprejela naslednji</w:t>
      </w:r>
    </w:p>
    <w:p w14:paraId="710FD592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07814684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057AEED4" w14:textId="77777777" w:rsidR="004809E8" w:rsidRPr="00EB221C" w:rsidRDefault="004809E8" w:rsidP="004809E8">
      <w:pPr>
        <w:tabs>
          <w:tab w:val="left" w:pos="3402"/>
        </w:tabs>
        <w:spacing w:line="260" w:lineRule="exact"/>
        <w:jc w:val="center"/>
        <w:rPr>
          <w:rFonts w:cs="Arial"/>
          <w:bCs/>
          <w:szCs w:val="20"/>
          <w:lang w:val="sl-SI"/>
        </w:rPr>
      </w:pPr>
      <w:r w:rsidRPr="00EB221C">
        <w:rPr>
          <w:rFonts w:cs="Arial"/>
          <w:bCs/>
          <w:szCs w:val="20"/>
          <w:lang w:val="sl-SI"/>
        </w:rPr>
        <w:t>SKLEP</w:t>
      </w:r>
    </w:p>
    <w:p w14:paraId="5828E952" w14:textId="77777777" w:rsidR="004809E8" w:rsidRPr="00EB221C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348BD25F" w14:textId="77777777" w:rsidR="004809E8" w:rsidRPr="00EB221C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73124958" w14:textId="50E3E8B4" w:rsidR="004809E8" w:rsidRPr="00A10E60" w:rsidRDefault="004809E8" w:rsidP="27148DDF">
      <w:pPr>
        <w:tabs>
          <w:tab w:val="left" w:pos="3402"/>
        </w:tabs>
        <w:spacing w:line="260" w:lineRule="exact"/>
        <w:jc w:val="both"/>
        <w:rPr>
          <w:lang w:val="sl-SI"/>
        </w:rPr>
      </w:pPr>
      <w:r w:rsidRPr="00A10E60">
        <w:rPr>
          <w:lang w:val="sl-SI"/>
        </w:rPr>
        <w:t xml:space="preserve">V </w:t>
      </w:r>
      <w:r w:rsidRPr="005E595A">
        <w:rPr>
          <w:rFonts w:cs="Arial"/>
          <w:lang w:val="sl-SI" w:eastAsia="sl-SI"/>
        </w:rPr>
        <w:t>veljavni Načrt razvojnih programov 202</w:t>
      </w:r>
      <w:r w:rsidR="00B15FEA">
        <w:rPr>
          <w:rFonts w:cs="Arial"/>
          <w:lang w:val="sl-SI" w:eastAsia="sl-SI"/>
        </w:rPr>
        <w:t>6</w:t>
      </w:r>
      <w:r w:rsidRPr="005E595A">
        <w:rPr>
          <w:rFonts w:cs="Arial"/>
          <w:lang w:val="sl-SI" w:eastAsia="sl-SI"/>
        </w:rPr>
        <w:t xml:space="preserve"> – 202</w:t>
      </w:r>
      <w:r w:rsidR="00B15FEA">
        <w:rPr>
          <w:rFonts w:cs="Arial"/>
          <w:lang w:val="sl-SI" w:eastAsia="sl-SI"/>
        </w:rPr>
        <w:t>9</w:t>
      </w:r>
      <w:r w:rsidRPr="005E595A">
        <w:rPr>
          <w:rFonts w:cs="Arial"/>
          <w:lang w:val="sl-SI" w:eastAsia="sl-SI"/>
        </w:rPr>
        <w:t xml:space="preserve"> se skladno s</w:t>
      </w:r>
      <w:r w:rsidR="00EB221C" w:rsidRPr="005E595A">
        <w:rPr>
          <w:rFonts w:cs="Arial"/>
          <w:lang w:val="sl-SI" w:eastAsia="sl-SI"/>
        </w:rPr>
        <w:t xml:space="preserve"> podatki iz </w:t>
      </w:r>
      <w:r w:rsidRPr="005E595A">
        <w:rPr>
          <w:rFonts w:cs="Arial"/>
          <w:lang w:val="sl-SI" w:eastAsia="sl-SI"/>
        </w:rPr>
        <w:t>priložen</w:t>
      </w:r>
      <w:r w:rsidR="00EB221C" w:rsidRPr="005E595A">
        <w:rPr>
          <w:rFonts w:cs="Arial"/>
          <w:lang w:val="sl-SI" w:eastAsia="sl-SI"/>
        </w:rPr>
        <w:t>e</w:t>
      </w:r>
      <w:r w:rsidRPr="005E595A">
        <w:rPr>
          <w:rFonts w:cs="Arial"/>
          <w:lang w:val="sl-SI" w:eastAsia="sl-SI"/>
        </w:rPr>
        <w:t xml:space="preserve"> tabel</w:t>
      </w:r>
      <w:r w:rsidR="00EB221C" w:rsidRPr="005E595A">
        <w:rPr>
          <w:rFonts w:cs="Arial"/>
          <w:lang w:val="sl-SI" w:eastAsia="sl-SI"/>
        </w:rPr>
        <w:t>e</w:t>
      </w:r>
      <w:r w:rsidRPr="005E595A">
        <w:rPr>
          <w:rFonts w:cs="Arial"/>
          <w:lang w:val="sl-SI" w:eastAsia="sl-SI"/>
        </w:rPr>
        <w:t xml:space="preserve"> uvrsti nov projekt 3150</w:t>
      </w:r>
      <w:r w:rsidR="00E93773" w:rsidRPr="005E595A">
        <w:rPr>
          <w:rFonts w:cs="Arial"/>
          <w:lang w:val="sl-SI" w:eastAsia="sl-SI"/>
        </w:rPr>
        <w:t>-2</w:t>
      </w:r>
      <w:r w:rsidR="00651879">
        <w:rPr>
          <w:rFonts w:cs="Arial"/>
          <w:lang w:val="sl-SI" w:eastAsia="sl-SI"/>
        </w:rPr>
        <w:t>6-0012</w:t>
      </w:r>
      <w:r w:rsidRPr="005E595A">
        <w:rPr>
          <w:rFonts w:cs="Arial"/>
          <w:lang w:val="sl-SI" w:eastAsia="sl-SI"/>
        </w:rPr>
        <w:t xml:space="preserve"> z nazivom »</w:t>
      </w:r>
      <w:r w:rsidR="00AB579F" w:rsidRPr="005E595A">
        <w:rPr>
          <w:rFonts w:cs="Arial"/>
          <w:b/>
          <w:bCs/>
          <w:lang w:val="sl-SI" w:eastAsia="sl-SI"/>
        </w:rPr>
        <w:t>HiPower 5.0</w:t>
      </w:r>
      <w:r w:rsidR="00D81DF7">
        <w:rPr>
          <w:rFonts w:cs="Arial"/>
          <w:b/>
          <w:bCs/>
          <w:lang w:val="sl-SI" w:eastAsia="sl-SI"/>
        </w:rPr>
        <w:t xml:space="preserve"> – visoko integrirane eDrive komponente</w:t>
      </w:r>
      <w:r w:rsidRPr="005E595A">
        <w:rPr>
          <w:rFonts w:cs="Arial"/>
          <w:lang w:val="sl-SI" w:eastAsia="sl-SI"/>
        </w:rPr>
        <w:t>«.</w:t>
      </w:r>
      <w:r w:rsidRPr="00A10E60">
        <w:t xml:space="preserve">  </w:t>
      </w:r>
    </w:p>
    <w:p w14:paraId="1F94B613" w14:textId="77777777" w:rsidR="004809E8" w:rsidRPr="00EB221C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445F079C" w14:textId="77777777" w:rsidR="00781398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 w:rsidRPr="004E7A79">
        <w:rPr>
          <w:rFonts w:cs="Arial"/>
          <w:bCs/>
          <w:szCs w:val="20"/>
          <w:lang w:val="sl-SI"/>
        </w:rPr>
        <w:t xml:space="preserve">                                                                                              </w:t>
      </w:r>
    </w:p>
    <w:p w14:paraId="2719A92E" w14:textId="7B692317" w:rsidR="004809E8" w:rsidRPr="004E7A79" w:rsidRDefault="0078139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ab/>
      </w:r>
      <w:r>
        <w:rPr>
          <w:rFonts w:cs="Arial"/>
          <w:bCs/>
          <w:szCs w:val="20"/>
          <w:lang w:val="sl-SI"/>
        </w:rPr>
        <w:tab/>
      </w:r>
      <w:r>
        <w:rPr>
          <w:rFonts w:cs="Arial"/>
          <w:bCs/>
          <w:szCs w:val="20"/>
          <w:lang w:val="sl-SI"/>
        </w:rPr>
        <w:tab/>
      </w:r>
      <w:r>
        <w:rPr>
          <w:rFonts w:cs="Arial"/>
          <w:bCs/>
          <w:szCs w:val="20"/>
          <w:lang w:val="sl-SI"/>
        </w:rPr>
        <w:tab/>
        <w:t xml:space="preserve">     </w:t>
      </w:r>
      <w:r w:rsidR="004809E8" w:rsidRPr="004E7A79">
        <w:rPr>
          <w:rFonts w:cs="Arial"/>
          <w:bCs/>
          <w:szCs w:val="20"/>
          <w:lang w:val="sl-SI"/>
        </w:rPr>
        <w:t xml:space="preserve"> Barbara Kolenko He</w:t>
      </w:r>
      <w:r w:rsidR="0022051C">
        <w:rPr>
          <w:rFonts w:cs="Arial"/>
          <w:bCs/>
          <w:szCs w:val="20"/>
          <w:lang w:val="sl-SI"/>
        </w:rPr>
        <w:t>l</w:t>
      </w:r>
      <w:r w:rsidR="004809E8" w:rsidRPr="004E7A79">
        <w:rPr>
          <w:rFonts w:cs="Arial"/>
          <w:bCs/>
          <w:szCs w:val="20"/>
          <w:lang w:val="sl-SI"/>
        </w:rPr>
        <w:t>bl</w:t>
      </w:r>
    </w:p>
    <w:p w14:paraId="1E7C1EFB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 w:rsidRPr="004E7A79">
        <w:rPr>
          <w:rFonts w:cs="Arial"/>
          <w:bCs/>
          <w:szCs w:val="20"/>
          <w:lang w:val="sl-SI"/>
        </w:rPr>
        <w:t xml:space="preserve">                                                                                               generalna sekretarka</w:t>
      </w:r>
    </w:p>
    <w:p w14:paraId="1ABD51C9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6BF75440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0A67F8FD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1C7BE60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76DF591D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716AB17B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 w:rsidRPr="004E7A79">
        <w:rPr>
          <w:rFonts w:cs="Arial"/>
          <w:bCs/>
          <w:szCs w:val="20"/>
          <w:lang w:val="sl-SI"/>
        </w:rPr>
        <w:t>Priloga: tabela (obrazec 3)</w:t>
      </w:r>
    </w:p>
    <w:p w14:paraId="2527B6F1" w14:textId="77777777" w:rsidR="004809E8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106D589E" w14:textId="77777777" w:rsidR="00781398" w:rsidRPr="004E7A79" w:rsidRDefault="0078139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7FA20DBE" w14:textId="77777777" w:rsidR="004809E8" w:rsidRPr="004E7A79" w:rsidRDefault="004809E8" w:rsidP="004809E8">
      <w:p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 w:rsidRPr="004E7A79">
        <w:rPr>
          <w:rFonts w:cs="Arial"/>
          <w:bCs/>
          <w:szCs w:val="20"/>
          <w:lang w:val="sl-SI"/>
        </w:rPr>
        <w:t>Sklep prejmejo:</w:t>
      </w:r>
    </w:p>
    <w:p w14:paraId="06F63C32" w14:textId="07A905C2" w:rsidR="004809E8" w:rsidRPr="004E7A79" w:rsidRDefault="004809E8" w:rsidP="004809E8">
      <w:pPr>
        <w:pStyle w:val="Odstavekseznama"/>
        <w:numPr>
          <w:ilvl w:val="1"/>
          <w:numId w:val="17"/>
        </w:numPr>
        <w:rPr>
          <w:rFonts w:cs="Arial"/>
          <w:iCs/>
          <w:szCs w:val="20"/>
          <w:lang w:val="sl-SI" w:eastAsia="sl-SI"/>
        </w:rPr>
      </w:pPr>
      <w:r w:rsidRPr="004E7A79">
        <w:rPr>
          <w:rFonts w:cs="Arial"/>
          <w:iCs/>
          <w:szCs w:val="20"/>
          <w:lang w:val="sl-SI" w:eastAsia="sl-SI"/>
        </w:rPr>
        <w:t>Ministrstvo za digitalno preobrazbo</w:t>
      </w:r>
      <w:r w:rsidR="00C83A04">
        <w:rPr>
          <w:rFonts w:cs="Arial"/>
          <w:iCs/>
          <w:szCs w:val="20"/>
          <w:lang w:val="sl-SI" w:eastAsia="sl-SI"/>
        </w:rPr>
        <w:t>,</w:t>
      </w:r>
      <w:r w:rsidRPr="004E7A79">
        <w:rPr>
          <w:rFonts w:cs="Arial"/>
          <w:iCs/>
          <w:szCs w:val="20"/>
          <w:lang w:val="sl-SI" w:eastAsia="sl-SI"/>
        </w:rPr>
        <w:t xml:space="preserve"> </w:t>
      </w:r>
    </w:p>
    <w:p w14:paraId="2F6FFB8B" w14:textId="24E5416E" w:rsidR="004809E8" w:rsidRPr="004E7A79" w:rsidRDefault="004809E8" w:rsidP="004809E8">
      <w:pPr>
        <w:numPr>
          <w:ilvl w:val="1"/>
          <w:numId w:val="17"/>
        </w:num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 w:rsidRPr="004E7A79">
        <w:rPr>
          <w:rFonts w:cs="Arial"/>
          <w:bCs/>
          <w:szCs w:val="20"/>
          <w:lang w:val="sl-SI"/>
        </w:rPr>
        <w:t>Ministrstvo za finance</w:t>
      </w:r>
      <w:r w:rsidR="00C83A04">
        <w:rPr>
          <w:rFonts w:cs="Arial"/>
          <w:bCs/>
          <w:szCs w:val="20"/>
          <w:lang w:val="sl-SI"/>
        </w:rPr>
        <w:t>,</w:t>
      </w:r>
    </w:p>
    <w:p w14:paraId="10D27DBA" w14:textId="5CA1FA51" w:rsidR="004809E8" w:rsidRPr="004E7A79" w:rsidRDefault="004809E8" w:rsidP="004809E8">
      <w:pPr>
        <w:numPr>
          <w:ilvl w:val="1"/>
          <w:numId w:val="17"/>
        </w:numPr>
        <w:tabs>
          <w:tab w:val="left" w:pos="3402"/>
        </w:tabs>
        <w:spacing w:line="260" w:lineRule="exact"/>
        <w:jc w:val="both"/>
        <w:rPr>
          <w:rFonts w:cs="Arial"/>
          <w:bCs/>
          <w:szCs w:val="20"/>
          <w:lang w:val="sl-SI"/>
        </w:rPr>
      </w:pPr>
      <w:r w:rsidRPr="004E7A79">
        <w:rPr>
          <w:rFonts w:cs="Arial"/>
          <w:bCs/>
          <w:szCs w:val="20"/>
          <w:lang w:val="sl-SI"/>
        </w:rPr>
        <w:t>Služba vlade za zakonodajo</w:t>
      </w:r>
      <w:r w:rsidR="00C83A04">
        <w:rPr>
          <w:rFonts w:cs="Arial"/>
          <w:bCs/>
          <w:szCs w:val="20"/>
          <w:lang w:val="sl-SI"/>
        </w:rPr>
        <w:t>.</w:t>
      </w:r>
    </w:p>
    <w:p w14:paraId="7611D1DE" w14:textId="77777777" w:rsidR="004809E8" w:rsidRPr="004E7A79" w:rsidRDefault="004809E8" w:rsidP="004809E8">
      <w:pPr>
        <w:pStyle w:val="datumtevilka"/>
        <w:rPr>
          <w:b/>
          <w:lang w:val="sl-SI"/>
        </w:rPr>
      </w:pPr>
    </w:p>
    <w:p w14:paraId="24AD31B4" w14:textId="77777777" w:rsidR="004809E8" w:rsidRPr="004E7A79" w:rsidRDefault="004809E8" w:rsidP="004809E8">
      <w:pPr>
        <w:pStyle w:val="datumtevilka"/>
        <w:rPr>
          <w:b/>
          <w:lang w:val="sl-SI"/>
        </w:rPr>
      </w:pPr>
    </w:p>
    <w:p w14:paraId="23588A34" w14:textId="77777777" w:rsidR="004809E8" w:rsidRPr="004E7A79" w:rsidRDefault="004809E8" w:rsidP="004809E8">
      <w:pPr>
        <w:spacing w:line="240" w:lineRule="exact"/>
        <w:jc w:val="both"/>
        <w:rPr>
          <w:rFonts w:cs="Arial"/>
          <w:iCs/>
          <w:szCs w:val="20"/>
          <w:lang w:val="sl-SI" w:eastAsia="sl-SI"/>
        </w:rPr>
      </w:pPr>
    </w:p>
    <w:p w14:paraId="16BAAF21" w14:textId="77777777" w:rsidR="004809E8" w:rsidRPr="004E7A79" w:rsidRDefault="004809E8" w:rsidP="004809E8">
      <w:pPr>
        <w:rPr>
          <w:lang w:val="sl-SI"/>
        </w:rPr>
      </w:pPr>
    </w:p>
    <w:p w14:paraId="56FC8196" w14:textId="62FBD80D" w:rsidR="004809E8" w:rsidRPr="004E7A79" w:rsidRDefault="004809E8">
      <w:pPr>
        <w:spacing w:after="160" w:line="259" w:lineRule="auto"/>
        <w:rPr>
          <w:rFonts w:cs="Arial"/>
          <w:b/>
          <w:szCs w:val="20"/>
          <w:lang w:val="sl-SI"/>
        </w:rPr>
      </w:pPr>
      <w:r w:rsidRPr="004E7A79">
        <w:rPr>
          <w:rFonts w:cs="Arial"/>
          <w:b/>
          <w:szCs w:val="20"/>
          <w:lang w:val="sl-SI"/>
        </w:rPr>
        <w:br w:type="page"/>
      </w:r>
    </w:p>
    <w:p w14:paraId="16555845" w14:textId="031165A5" w:rsidR="00DF762E" w:rsidRPr="004E7A79" w:rsidRDefault="004809E8" w:rsidP="003E7E2F">
      <w:pPr>
        <w:spacing w:after="160" w:line="259" w:lineRule="auto"/>
        <w:jc w:val="right"/>
        <w:rPr>
          <w:rFonts w:cs="Arial"/>
          <w:b/>
          <w:szCs w:val="20"/>
          <w:lang w:val="sl-SI"/>
        </w:rPr>
      </w:pPr>
      <w:r w:rsidRPr="004E7A79">
        <w:rPr>
          <w:rFonts w:cs="Arial"/>
          <w:b/>
          <w:szCs w:val="20"/>
          <w:lang w:val="sl-SI"/>
        </w:rPr>
        <w:lastRenderedPageBreak/>
        <w:t>Priloga 2</w:t>
      </w:r>
    </w:p>
    <w:p w14:paraId="0528D8F6" w14:textId="40744DBA" w:rsidR="00F32B51" w:rsidRPr="004E7A79" w:rsidRDefault="00F32B51" w:rsidP="008E4F8A">
      <w:pPr>
        <w:tabs>
          <w:tab w:val="left" w:pos="2040"/>
        </w:tabs>
        <w:spacing w:line="260" w:lineRule="exact"/>
        <w:rPr>
          <w:rFonts w:cs="Arial"/>
          <w:b/>
          <w:szCs w:val="20"/>
          <w:lang w:val="sl-SI"/>
        </w:rPr>
      </w:pPr>
      <w:r w:rsidRPr="004E7A79">
        <w:rPr>
          <w:rFonts w:cs="Arial"/>
          <w:b/>
          <w:szCs w:val="20"/>
          <w:lang w:val="sl-SI"/>
        </w:rPr>
        <w:t>OBRAZLOŽITEV:</w:t>
      </w:r>
      <w:r w:rsidR="008E4F8A" w:rsidRPr="004E7A79">
        <w:rPr>
          <w:rFonts w:cs="Arial"/>
          <w:b/>
          <w:szCs w:val="20"/>
          <w:lang w:val="sl-SI"/>
        </w:rPr>
        <w:tab/>
      </w:r>
    </w:p>
    <w:p w14:paraId="41328B01" w14:textId="77777777" w:rsidR="008E4F8A" w:rsidRPr="004E7A79" w:rsidRDefault="008E4F8A" w:rsidP="008E4F8A">
      <w:pPr>
        <w:tabs>
          <w:tab w:val="left" w:pos="2040"/>
        </w:tabs>
        <w:spacing w:line="260" w:lineRule="exact"/>
        <w:rPr>
          <w:rFonts w:cs="Arial"/>
          <w:b/>
          <w:szCs w:val="20"/>
          <w:lang w:val="sl-SI"/>
        </w:rPr>
      </w:pPr>
    </w:p>
    <w:p w14:paraId="6091CD61" w14:textId="77777777" w:rsidR="00555509" w:rsidRPr="00555509" w:rsidRDefault="00555509" w:rsidP="00C83A04">
      <w:pPr>
        <w:spacing w:line="276" w:lineRule="auto"/>
        <w:jc w:val="both"/>
        <w:rPr>
          <w:rFonts w:cs="Arial"/>
          <w:szCs w:val="20"/>
          <w:lang w:val="sl-SI"/>
        </w:rPr>
      </w:pPr>
      <w:r w:rsidRPr="00555509">
        <w:rPr>
          <w:rFonts w:cs="Arial"/>
          <w:szCs w:val="20"/>
          <w:lang w:val="sl-SI"/>
        </w:rPr>
        <w:t>Evropska komisija je 13. septembra 2023 sprejela Uredbo o vzpostavitvi okvira ukrepov za okrepitev evropskega polprevodniškega ekosistema (Akt o čipih), ki temelji na treh stebrih:</w:t>
      </w:r>
    </w:p>
    <w:p w14:paraId="5480DFF9" w14:textId="77777777" w:rsidR="00555509" w:rsidRPr="00555509" w:rsidRDefault="00555509" w:rsidP="00C83A04">
      <w:pPr>
        <w:spacing w:line="276" w:lineRule="auto"/>
        <w:jc w:val="both"/>
        <w:rPr>
          <w:rFonts w:cs="Arial"/>
          <w:szCs w:val="20"/>
          <w:lang w:val="sl-SI"/>
        </w:rPr>
      </w:pPr>
      <w:r w:rsidRPr="00555509">
        <w:rPr>
          <w:rFonts w:cs="Arial"/>
          <w:szCs w:val="20"/>
          <w:lang w:val="sl-SI"/>
        </w:rPr>
        <w:t>•</w:t>
      </w:r>
      <w:r w:rsidRPr="00555509">
        <w:rPr>
          <w:rFonts w:cs="Arial"/>
          <w:szCs w:val="20"/>
          <w:lang w:val="sl-SI"/>
        </w:rPr>
        <w:tab/>
        <w:t>vlaganje v tehnološke zmogljivosti ter raziskave in inovacije (pobuda Čipi za Evropo),</w:t>
      </w:r>
    </w:p>
    <w:p w14:paraId="6F1D3636" w14:textId="77777777" w:rsidR="00555509" w:rsidRPr="00555509" w:rsidRDefault="00555509" w:rsidP="00C83A04">
      <w:pPr>
        <w:spacing w:line="276" w:lineRule="auto"/>
        <w:jc w:val="both"/>
        <w:rPr>
          <w:rFonts w:cs="Arial"/>
          <w:szCs w:val="20"/>
          <w:lang w:val="sl-SI"/>
        </w:rPr>
      </w:pPr>
      <w:r w:rsidRPr="00555509">
        <w:rPr>
          <w:rFonts w:cs="Arial"/>
          <w:szCs w:val="20"/>
          <w:lang w:val="sl-SI"/>
        </w:rPr>
        <w:t>•</w:t>
      </w:r>
      <w:r w:rsidRPr="00555509">
        <w:rPr>
          <w:rFonts w:cs="Arial"/>
          <w:szCs w:val="20"/>
          <w:lang w:val="sl-SI"/>
        </w:rPr>
        <w:tab/>
        <w:t>okrepitev varnosti dobav in odpornosti,</w:t>
      </w:r>
    </w:p>
    <w:p w14:paraId="4EB59EE4" w14:textId="77777777" w:rsidR="00555509" w:rsidRPr="00555509" w:rsidRDefault="00555509" w:rsidP="00C83A04">
      <w:pPr>
        <w:spacing w:line="276" w:lineRule="auto"/>
        <w:jc w:val="both"/>
        <w:rPr>
          <w:rFonts w:cs="Arial"/>
          <w:szCs w:val="20"/>
          <w:lang w:val="sl-SI"/>
        </w:rPr>
      </w:pPr>
      <w:r w:rsidRPr="00555509">
        <w:rPr>
          <w:rFonts w:cs="Arial"/>
          <w:szCs w:val="20"/>
          <w:lang w:val="sl-SI"/>
        </w:rPr>
        <w:t>•</w:t>
      </w:r>
      <w:r w:rsidRPr="00555509">
        <w:rPr>
          <w:rFonts w:cs="Arial"/>
          <w:szCs w:val="20"/>
          <w:lang w:val="sl-SI"/>
        </w:rPr>
        <w:tab/>
        <w:t>spremljanje dobavnih verig ter ukrepanje v kriznih razmerah.</w:t>
      </w:r>
    </w:p>
    <w:p w14:paraId="567B0AA2" w14:textId="77777777" w:rsidR="00C83A04" w:rsidRDefault="00C83A04" w:rsidP="00C83A04">
      <w:pPr>
        <w:spacing w:line="276" w:lineRule="auto"/>
        <w:jc w:val="both"/>
        <w:rPr>
          <w:rFonts w:cs="Arial"/>
          <w:szCs w:val="20"/>
          <w:lang w:val="sl-SI"/>
        </w:rPr>
      </w:pPr>
    </w:p>
    <w:p w14:paraId="289D729C" w14:textId="328C969E" w:rsidR="00555509" w:rsidRPr="00555509" w:rsidRDefault="00555509" w:rsidP="00C83A04">
      <w:pPr>
        <w:spacing w:line="276" w:lineRule="auto"/>
        <w:jc w:val="both"/>
        <w:rPr>
          <w:rFonts w:cs="Arial"/>
          <w:szCs w:val="20"/>
          <w:lang w:val="sl-SI"/>
        </w:rPr>
      </w:pPr>
      <w:r w:rsidRPr="00555509">
        <w:rPr>
          <w:rFonts w:cs="Arial"/>
          <w:szCs w:val="20"/>
          <w:lang w:val="sl-SI"/>
        </w:rPr>
        <w:t>Izven pobude Čipi za Evropo Evropska komisija sofinancira projekte dveh globalnih tem, ki se osredotočata na vsa poglavja ECS SRIA (https://ecssria.eu/) in ciljata na krepitev industrijske konkurenčnosti, spodbujanje industrijskih inovacij in prenos inovacij iz raziskovalnih okolij (RTO in univerze) v MSP in velika podjetja. Ukrepi za raziskave in inovacije (RIA) in ukrepi za inovacije (IA) se razlikujejo po stopnji tehnološke pripravljenosti (TRL) in s tem po stopnjah povračila. Evropska komisija sofinancira izbrane projekte prijaviteljev v posamezni državi članici v višini od 20 % do 35 %, odvisne od velikosti in tipa prijavitelja. Republika Slovenija bo izbran projekt podpirala predvidoma v enaki višini kot Evropska komisija, vendar ne več, kot v predvidenem skupnem letnem proračunu za ta namen. Razpise (pozive) z izbranimi vsebinami izvaja skupno evropsko podjetje za čipe in polprevodnike – Chips Joint Undertaking.</w:t>
      </w:r>
    </w:p>
    <w:p w14:paraId="34839F38" w14:textId="77777777" w:rsidR="00C83A04" w:rsidRDefault="00C83A04" w:rsidP="00C83A04">
      <w:pPr>
        <w:spacing w:line="276" w:lineRule="auto"/>
        <w:jc w:val="both"/>
        <w:rPr>
          <w:rFonts w:cs="Arial"/>
          <w:szCs w:val="20"/>
          <w:lang w:val="sl-SI"/>
        </w:rPr>
      </w:pPr>
    </w:p>
    <w:p w14:paraId="3B42A616" w14:textId="6EE3CEDB" w:rsidR="00555509" w:rsidRDefault="00555509" w:rsidP="00C83A04">
      <w:pPr>
        <w:spacing w:line="276" w:lineRule="auto"/>
        <w:jc w:val="both"/>
        <w:rPr>
          <w:rFonts w:cs="Arial"/>
          <w:szCs w:val="20"/>
          <w:lang w:val="sl-SI"/>
        </w:rPr>
      </w:pPr>
      <w:r w:rsidRPr="00555509">
        <w:rPr>
          <w:rFonts w:cs="Arial"/>
          <w:szCs w:val="20"/>
          <w:lang w:val="sl-SI"/>
        </w:rPr>
        <w:t>Skupna (globalna) vsebina inovacijskih aktivnosti (IA) in raziskovalno inovacijskih aktivnosti (RIA) (ECS R&amp;I Calls)</w:t>
      </w:r>
      <w:r w:rsidR="00E272A8">
        <w:rPr>
          <w:rFonts w:cs="Arial"/>
          <w:szCs w:val="20"/>
          <w:lang w:val="sl-SI"/>
        </w:rPr>
        <w:t xml:space="preserve"> </w:t>
      </w:r>
      <w:r w:rsidRPr="00555509">
        <w:rPr>
          <w:rFonts w:cs="Arial"/>
          <w:szCs w:val="20"/>
          <w:lang w:val="sl-SI"/>
        </w:rPr>
        <w:t xml:space="preserve">naslavlja naslednje vsebine (izzive) kot so </w:t>
      </w:r>
      <w:r w:rsidR="00157885">
        <w:rPr>
          <w:rFonts w:cs="Arial"/>
          <w:szCs w:val="20"/>
          <w:lang w:val="sl-SI"/>
        </w:rPr>
        <w:t>p</w:t>
      </w:r>
      <w:r w:rsidRPr="00555509">
        <w:rPr>
          <w:rFonts w:cs="Arial"/>
          <w:szCs w:val="20"/>
          <w:lang w:val="sl-SI"/>
        </w:rPr>
        <w:t>rocesna tehnologija, oprema, materiali in proizvodnja, komponente, moduli in sistemska integracija, vgrajena programska oprema in več, sistemi sistemov, robno računalništvo in vgrajena umetna inteligenca, povezljivost, arhitektura in oblikovanje: metode in orodja, kakovost, zanesljivost, varnost in kibernetska varnost, mobilnost, energija, digitalna industrija, zdravje in dobro počutje, agroživilstvo in naravni viri in digitalna družba.</w:t>
      </w:r>
    </w:p>
    <w:p w14:paraId="4E36891B" w14:textId="77777777" w:rsidR="00E272A8" w:rsidRPr="00555509" w:rsidRDefault="00E272A8" w:rsidP="00C83A04">
      <w:pPr>
        <w:spacing w:line="276" w:lineRule="auto"/>
        <w:jc w:val="both"/>
        <w:rPr>
          <w:rFonts w:cs="Arial"/>
          <w:szCs w:val="20"/>
          <w:lang w:val="sl-SI"/>
        </w:rPr>
      </w:pPr>
    </w:p>
    <w:p w14:paraId="386623C6" w14:textId="585B978E" w:rsidR="00555509" w:rsidRPr="00555509" w:rsidRDefault="00555509" w:rsidP="00C83A04">
      <w:pPr>
        <w:spacing w:line="276" w:lineRule="auto"/>
        <w:jc w:val="both"/>
        <w:rPr>
          <w:rFonts w:cs="Arial"/>
          <w:szCs w:val="20"/>
          <w:lang w:val="sl-SI"/>
        </w:rPr>
      </w:pPr>
      <w:r w:rsidRPr="00555509">
        <w:rPr>
          <w:rFonts w:cs="Arial"/>
          <w:szCs w:val="20"/>
          <w:lang w:val="sl-SI"/>
        </w:rPr>
        <w:t>"Trajnostna mobilnost za vse" je ena ključnih tem v okviru "Evropskega zelenega dogovora", katerega cilj je doseči podnebno nevtralno Evropo do leta 2050. Z Zelenim dogovorom si Evropska komisija prizadeva preoblikovati Evropsko unijo v moderno, energetsko učinkovito in konkurenčno gospodarstvo. Poleg Zelenega dogovora "Evropski zakon o čipih" podpira to zeleno preobrazbo s krepitvijo konkurenčnosti in odpornosti Evrope v tehnologijah polprevodnikov, kar je ključno za zeleno preobrazbo. Uspeh Evrope bo mogo</w:t>
      </w:r>
      <w:r w:rsidR="00157885">
        <w:rPr>
          <w:rFonts w:cs="Arial"/>
          <w:szCs w:val="20"/>
          <w:lang w:val="sl-SI"/>
        </w:rPr>
        <w:t>č</w:t>
      </w:r>
      <w:r w:rsidRPr="00555509">
        <w:rPr>
          <w:rFonts w:cs="Arial"/>
          <w:szCs w:val="20"/>
          <w:lang w:val="sl-SI"/>
        </w:rPr>
        <w:t xml:space="preserve"> le, </w:t>
      </w:r>
      <w:r w:rsidR="00157885">
        <w:rPr>
          <w:rFonts w:cs="Arial"/>
          <w:szCs w:val="20"/>
          <w:lang w:val="sl-SI"/>
        </w:rPr>
        <w:t>č</w:t>
      </w:r>
      <w:r w:rsidRPr="00555509">
        <w:rPr>
          <w:rFonts w:cs="Arial"/>
          <w:szCs w:val="20"/>
          <w:lang w:val="sl-SI"/>
        </w:rPr>
        <w:t xml:space="preserve">e se vrhunske raziskave pretvorijo v izdelke in storitve s trajnostno vrednostjo, </w:t>
      </w:r>
      <w:r w:rsidR="00157885" w:rsidRPr="00555509">
        <w:rPr>
          <w:rFonts w:cs="Arial"/>
          <w:szCs w:val="20"/>
          <w:lang w:val="sl-SI"/>
        </w:rPr>
        <w:t>dostavljene</w:t>
      </w:r>
      <w:r w:rsidRPr="00555509">
        <w:rPr>
          <w:rFonts w:cs="Arial"/>
          <w:szCs w:val="20"/>
          <w:lang w:val="sl-SI"/>
        </w:rPr>
        <w:t xml:space="preserve"> z inovacijami, ki presegajo globalno raven, in v industrijskem merilu. </w:t>
      </w:r>
      <w:r w:rsidR="00CE5FC8" w:rsidRPr="00D31AD8">
        <w:rPr>
          <w:rFonts w:cs="Arial"/>
          <w:b/>
          <w:bCs/>
          <w:lang w:val="sl-SI" w:eastAsia="sl-SI"/>
        </w:rPr>
        <w:t>HiPower 5.0 – visoko</w:t>
      </w:r>
      <w:r w:rsidR="00CE5FC8">
        <w:rPr>
          <w:rFonts w:cs="Arial"/>
          <w:b/>
          <w:bCs/>
          <w:lang w:val="sl-SI" w:eastAsia="sl-SI"/>
        </w:rPr>
        <w:t xml:space="preserve"> integrirane eDrive komponente</w:t>
      </w:r>
      <w:r w:rsidR="00CE5FC8" w:rsidRPr="00E272A8">
        <w:rPr>
          <w:rFonts w:cs="Arial"/>
          <w:lang w:val="sl-SI" w:eastAsia="sl-SI"/>
        </w:rPr>
        <w:t xml:space="preserve"> </w:t>
      </w:r>
      <w:r w:rsidR="00427D3B">
        <w:rPr>
          <w:rFonts w:cs="Arial"/>
          <w:szCs w:val="20"/>
          <w:lang w:val="sl-SI"/>
        </w:rPr>
        <w:t>(v nadaljevanju projekt)</w:t>
      </w:r>
      <w:r w:rsidRPr="00555509">
        <w:rPr>
          <w:rFonts w:cs="Arial"/>
          <w:szCs w:val="20"/>
          <w:lang w:val="sl-SI"/>
        </w:rPr>
        <w:t xml:space="preserve"> je zato usmerjen v raz</w:t>
      </w:r>
      <w:r w:rsidR="00157885">
        <w:rPr>
          <w:rFonts w:cs="Arial"/>
          <w:szCs w:val="20"/>
          <w:lang w:val="sl-SI"/>
        </w:rPr>
        <w:t>v</w:t>
      </w:r>
      <w:r w:rsidRPr="00555509">
        <w:rPr>
          <w:rFonts w:cs="Arial"/>
          <w:szCs w:val="20"/>
          <w:lang w:val="sl-SI"/>
        </w:rPr>
        <w:t xml:space="preserve">oj novih rešitev močnostne elektronike, ki bodo prispevale k ciljem Zelenega dogovora in krepitvi evropske vrednostne verige za </w:t>
      </w:r>
      <w:r w:rsidR="00157885" w:rsidRPr="00555509">
        <w:rPr>
          <w:rFonts w:cs="Arial"/>
          <w:szCs w:val="20"/>
          <w:lang w:val="sl-SI"/>
        </w:rPr>
        <w:t>prihodnje</w:t>
      </w:r>
      <w:r w:rsidRPr="00555509">
        <w:rPr>
          <w:rFonts w:cs="Arial"/>
          <w:szCs w:val="20"/>
          <w:lang w:val="sl-SI"/>
        </w:rPr>
        <w:t xml:space="preserve"> rešitve mobilnosti.</w:t>
      </w:r>
    </w:p>
    <w:p w14:paraId="720F1170" w14:textId="77777777" w:rsidR="00C83A04" w:rsidRDefault="00C83A04" w:rsidP="00C83A04">
      <w:pPr>
        <w:spacing w:line="276" w:lineRule="auto"/>
        <w:jc w:val="both"/>
        <w:rPr>
          <w:rFonts w:cs="Arial"/>
          <w:szCs w:val="20"/>
          <w:lang w:val="sl-SI"/>
        </w:rPr>
      </w:pPr>
    </w:p>
    <w:p w14:paraId="049B02BB" w14:textId="397C567F" w:rsidR="000E520B" w:rsidRPr="0072001B" w:rsidRDefault="00427D3B" w:rsidP="00C83A04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="00555509" w:rsidRPr="00555509">
        <w:rPr>
          <w:rFonts w:cs="Arial"/>
          <w:szCs w:val="20"/>
          <w:lang w:val="sl-SI"/>
        </w:rPr>
        <w:t xml:space="preserve">rizadeva </w:t>
      </w:r>
      <w:r>
        <w:rPr>
          <w:rFonts w:cs="Arial"/>
          <w:szCs w:val="20"/>
          <w:lang w:val="sl-SI"/>
        </w:rPr>
        <w:t xml:space="preserve">si </w:t>
      </w:r>
      <w:r w:rsidR="00555509" w:rsidRPr="00555509">
        <w:rPr>
          <w:rFonts w:cs="Arial"/>
          <w:szCs w:val="20"/>
          <w:lang w:val="sl-SI"/>
        </w:rPr>
        <w:t xml:space="preserve">razviti visoko integrirane eDrive komponente z uporabo naprednih </w:t>
      </w:r>
      <w:r w:rsidR="00157885">
        <w:rPr>
          <w:rFonts w:cs="Arial"/>
          <w:szCs w:val="20"/>
          <w:lang w:val="sl-SI"/>
        </w:rPr>
        <w:t>š</w:t>
      </w:r>
      <w:r w:rsidR="00555509" w:rsidRPr="00555509">
        <w:rPr>
          <w:rFonts w:cs="Arial"/>
          <w:szCs w:val="20"/>
          <w:lang w:val="sl-SI"/>
        </w:rPr>
        <w:t>irokopasovnih polprevodnikov in integracijskih tehnologij močnostne elektronike, pri čemer upošteva energetsko u</w:t>
      </w:r>
      <w:r w:rsidR="00157885">
        <w:rPr>
          <w:rFonts w:cs="Arial"/>
          <w:szCs w:val="20"/>
          <w:lang w:val="sl-SI"/>
        </w:rPr>
        <w:t>č</w:t>
      </w:r>
      <w:r w:rsidR="00555509" w:rsidRPr="00555509">
        <w:rPr>
          <w:rFonts w:cs="Arial"/>
          <w:szCs w:val="20"/>
          <w:lang w:val="sl-SI"/>
        </w:rPr>
        <w:t>inkovito in zanes</w:t>
      </w:r>
      <w:r w:rsidR="00157885">
        <w:rPr>
          <w:rFonts w:cs="Arial"/>
          <w:szCs w:val="20"/>
          <w:lang w:val="sl-SI"/>
        </w:rPr>
        <w:t>l</w:t>
      </w:r>
      <w:r w:rsidR="00555509" w:rsidRPr="00555509">
        <w:rPr>
          <w:rFonts w:cs="Arial"/>
          <w:szCs w:val="20"/>
          <w:lang w:val="sl-SI"/>
        </w:rPr>
        <w:t xml:space="preserve">jivo zasnovo za naslednjo generacijo trajnostnih </w:t>
      </w:r>
      <w:r w:rsidR="00157885" w:rsidRPr="00555509">
        <w:rPr>
          <w:rFonts w:cs="Arial"/>
          <w:szCs w:val="20"/>
          <w:lang w:val="sl-SI"/>
        </w:rPr>
        <w:t>mobilnostih</w:t>
      </w:r>
      <w:r w:rsidR="00555509" w:rsidRPr="00555509">
        <w:rPr>
          <w:rFonts w:cs="Arial"/>
          <w:szCs w:val="20"/>
          <w:lang w:val="sl-SI"/>
        </w:rPr>
        <w:t xml:space="preserve"> rešitev na področju </w:t>
      </w:r>
      <w:r w:rsidR="00157885" w:rsidRPr="00555509">
        <w:rPr>
          <w:rFonts w:cs="Arial"/>
          <w:szCs w:val="20"/>
          <w:lang w:val="sl-SI"/>
        </w:rPr>
        <w:t>avtomobilizma</w:t>
      </w:r>
      <w:r w:rsidR="00555509" w:rsidRPr="00555509">
        <w:rPr>
          <w:rFonts w:cs="Arial"/>
          <w:szCs w:val="20"/>
          <w:lang w:val="sl-SI"/>
        </w:rPr>
        <w:t xml:space="preserve"> in pomorstva.</w:t>
      </w:r>
      <w:r w:rsidR="00F72BD6">
        <w:rPr>
          <w:rFonts w:cs="Arial"/>
          <w:szCs w:val="20"/>
          <w:lang w:val="sl-SI"/>
        </w:rPr>
        <w:t xml:space="preserve"> </w:t>
      </w:r>
      <w:r w:rsidR="00555509" w:rsidRPr="00555509">
        <w:rPr>
          <w:rFonts w:cs="Arial"/>
          <w:szCs w:val="20"/>
          <w:lang w:val="sl-SI"/>
        </w:rPr>
        <w:t xml:space="preserve">Glavni cilj je izkoristiti nove WBG materiale, inovativne topologije in digitalna orodja za izboljšanje </w:t>
      </w:r>
      <w:r w:rsidR="00157885" w:rsidRPr="00555509">
        <w:rPr>
          <w:rFonts w:cs="Arial"/>
          <w:szCs w:val="20"/>
          <w:lang w:val="sl-SI"/>
        </w:rPr>
        <w:t>zmogljivosti</w:t>
      </w:r>
      <w:r w:rsidR="00555509" w:rsidRPr="00555509">
        <w:rPr>
          <w:rFonts w:cs="Arial"/>
          <w:szCs w:val="20"/>
          <w:lang w:val="sl-SI"/>
        </w:rPr>
        <w:t xml:space="preserve"> in operativnih meja sistemov </w:t>
      </w:r>
      <w:r w:rsidR="00157885" w:rsidRPr="00555509">
        <w:rPr>
          <w:rFonts w:cs="Arial"/>
          <w:szCs w:val="20"/>
          <w:lang w:val="sl-SI"/>
        </w:rPr>
        <w:t>močnostne</w:t>
      </w:r>
      <w:r w:rsidR="00555509" w:rsidRPr="00555509">
        <w:rPr>
          <w:rFonts w:cs="Arial"/>
          <w:szCs w:val="20"/>
          <w:lang w:val="sl-SI"/>
        </w:rPr>
        <w:t xml:space="preserve"> elektronike na področju </w:t>
      </w:r>
      <w:r w:rsidR="00157885" w:rsidRPr="00555509">
        <w:rPr>
          <w:rFonts w:cs="Arial"/>
          <w:szCs w:val="20"/>
          <w:lang w:val="sl-SI"/>
        </w:rPr>
        <w:t>avtomobilske</w:t>
      </w:r>
      <w:r w:rsidR="00555509" w:rsidRPr="00555509">
        <w:rPr>
          <w:rFonts w:cs="Arial"/>
          <w:szCs w:val="20"/>
          <w:lang w:val="sl-SI"/>
        </w:rPr>
        <w:t xml:space="preserve"> in pomorske mobilnosti. Pri tem bodo se posebej upoštevani </w:t>
      </w:r>
      <w:r w:rsidR="00157885" w:rsidRPr="00555509">
        <w:rPr>
          <w:rFonts w:cs="Arial"/>
          <w:szCs w:val="20"/>
          <w:lang w:val="sl-SI"/>
        </w:rPr>
        <w:t>okoljski</w:t>
      </w:r>
      <w:r w:rsidR="00555509" w:rsidRPr="00555509">
        <w:rPr>
          <w:rFonts w:cs="Arial"/>
          <w:szCs w:val="20"/>
          <w:lang w:val="sl-SI"/>
        </w:rPr>
        <w:t xml:space="preserve"> vidiki teh sistemov.</w:t>
      </w:r>
    </w:p>
    <w:p w14:paraId="5043E687" w14:textId="77777777" w:rsidR="00E272A8" w:rsidRDefault="00E272A8" w:rsidP="00C83A04">
      <w:pPr>
        <w:spacing w:line="276" w:lineRule="auto"/>
        <w:jc w:val="both"/>
        <w:rPr>
          <w:lang w:val="sl-SI"/>
        </w:rPr>
      </w:pPr>
    </w:p>
    <w:p w14:paraId="36EE6C15" w14:textId="530BEF6F" w:rsidR="00E272A8" w:rsidRDefault="00EE22CE" w:rsidP="00C83A04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Celotna vrednost projekta za vse partnerje konzorcija je </w:t>
      </w:r>
      <w:r w:rsidRPr="00EE22CE">
        <w:rPr>
          <w:lang w:val="sl-SI"/>
        </w:rPr>
        <w:t>58</w:t>
      </w:r>
      <w:r>
        <w:rPr>
          <w:lang w:val="sl-SI"/>
        </w:rPr>
        <w:t>.</w:t>
      </w:r>
      <w:r w:rsidRPr="00EE22CE">
        <w:rPr>
          <w:lang w:val="sl-SI"/>
        </w:rPr>
        <w:t>183</w:t>
      </w:r>
      <w:r>
        <w:rPr>
          <w:lang w:val="sl-SI"/>
        </w:rPr>
        <w:t>.</w:t>
      </w:r>
      <w:r w:rsidRPr="00EE22CE">
        <w:rPr>
          <w:lang w:val="sl-SI"/>
        </w:rPr>
        <w:t>107,75</w:t>
      </w:r>
      <w:r>
        <w:rPr>
          <w:lang w:val="sl-SI"/>
        </w:rPr>
        <w:t xml:space="preserve"> EUR, obdobje trajanja pa je </w:t>
      </w:r>
      <w:r>
        <w:rPr>
          <w:rFonts w:cs="Arial"/>
          <w:lang w:val="sl-SI" w:eastAsia="sl-SI"/>
        </w:rPr>
        <w:t>36 mesecev.</w:t>
      </w:r>
      <w:r w:rsidR="00E272A8">
        <w:rPr>
          <w:rFonts w:cs="Arial"/>
          <w:lang w:val="sl-SI" w:eastAsia="sl-SI"/>
        </w:rPr>
        <w:t xml:space="preserve"> </w:t>
      </w:r>
      <w:r w:rsidR="00E272A8" w:rsidRPr="00555509">
        <w:rPr>
          <w:rFonts w:cs="Arial"/>
          <w:szCs w:val="20"/>
          <w:lang w:val="sl-SI"/>
        </w:rPr>
        <w:t xml:space="preserve">V letu 2024 sta bili v okviru </w:t>
      </w:r>
      <w:r w:rsidR="00E272A8">
        <w:rPr>
          <w:rFonts w:cs="Arial"/>
          <w:szCs w:val="20"/>
          <w:lang w:val="sl-SI"/>
        </w:rPr>
        <w:t>Ch</w:t>
      </w:r>
      <w:r w:rsidR="00E272A8" w:rsidRPr="00555509">
        <w:rPr>
          <w:rFonts w:cs="Arial"/>
          <w:szCs w:val="20"/>
          <w:lang w:val="sl-SI"/>
        </w:rPr>
        <w:t xml:space="preserve">ips JU za projekt HiPower 5.0 na področju trajnostne mobilnosti </w:t>
      </w:r>
      <w:r w:rsidR="00E272A8">
        <w:rPr>
          <w:rFonts w:cs="Arial"/>
          <w:szCs w:val="20"/>
          <w:lang w:val="sl-SI"/>
        </w:rPr>
        <w:t xml:space="preserve">za financiranje </w:t>
      </w:r>
      <w:r w:rsidR="00E272A8" w:rsidRPr="00555509">
        <w:rPr>
          <w:rFonts w:cs="Arial"/>
          <w:szCs w:val="20"/>
          <w:lang w:val="sl-SI"/>
        </w:rPr>
        <w:t>izbrani 2 podjetji: MAHLE Electric Drives Slovenija d.o.o. in ELAPHE, POGONSKE TEHNOLOGIJE D.O.O.</w:t>
      </w:r>
      <w:r w:rsidR="00E272A8">
        <w:rPr>
          <w:rFonts w:cs="Arial"/>
          <w:szCs w:val="20"/>
          <w:lang w:val="sl-SI"/>
        </w:rPr>
        <w:t xml:space="preserve"> </w:t>
      </w:r>
      <w:r w:rsidR="00E272A8" w:rsidRPr="4CBCDAB5">
        <w:rPr>
          <w:rFonts w:cs="Arial"/>
          <w:lang w:val="sl-SI"/>
        </w:rPr>
        <w:t xml:space="preserve">Z Evropsko komisijo oz. z neposredno z izvajalsko agencijo sta podjetji podpisali Sporazum o dodelitvi sredstev št. </w:t>
      </w:r>
      <w:r w:rsidR="00E272A8" w:rsidRPr="4CBCDAB5">
        <w:rPr>
          <w:lang w:val="sl-SI"/>
        </w:rPr>
        <w:t xml:space="preserve">101194250. Sredstva MDP predstavljajo </w:t>
      </w:r>
      <w:r w:rsidR="00E272A8" w:rsidRPr="4CBCDAB5">
        <w:rPr>
          <w:lang w:val="sl-SI"/>
        </w:rPr>
        <w:lastRenderedPageBreak/>
        <w:t xml:space="preserve">vire financiranja projektov skupnih evropskih politik in skladno s proračunskimi usmeritvami se evidentirajo kot slovenska udeležba. </w:t>
      </w:r>
    </w:p>
    <w:p w14:paraId="4A71283E" w14:textId="77777777" w:rsidR="00C83A04" w:rsidRDefault="00C83A04" w:rsidP="00C83A04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3"/>
        <w:rPr>
          <w:rFonts w:cs="Arial"/>
          <w:lang w:val="sl-SI" w:eastAsia="sl-SI"/>
        </w:rPr>
      </w:pPr>
    </w:p>
    <w:p w14:paraId="348D0497" w14:textId="7417A711" w:rsidR="005E595A" w:rsidRDefault="005E595A" w:rsidP="00A10E60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3"/>
        <w:rPr>
          <w:rFonts w:cs="Arial"/>
          <w:lang w:val="sl-SI" w:eastAsia="sl-SI"/>
        </w:rPr>
      </w:pPr>
      <w:r w:rsidRPr="00E272A8">
        <w:rPr>
          <w:rFonts w:cs="Arial"/>
          <w:lang w:val="sl-SI" w:eastAsia="sl-SI"/>
        </w:rPr>
        <w:t>Vrednost projekta za podjetje ELAPHE, POGONSKE TEHNOLOGIJE D.O.O.  znaša 182.125,00 EUR</w:t>
      </w:r>
      <w:r>
        <w:rPr>
          <w:rFonts w:cs="Arial"/>
          <w:lang w:val="sl-SI" w:eastAsia="sl-SI"/>
        </w:rPr>
        <w:t xml:space="preserve">, </w:t>
      </w:r>
      <w:r w:rsidRPr="005E595A">
        <w:rPr>
          <w:rFonts w:cs="Arial"/>
          <w:lang w:val="sl-SI" w:eastAsia="sl-SI"/>
        </w:rPr>
        <w:t>od tega je višina sofinanciranja s strani Evropske komisije 63.743,75 EUR, kar predstavlja 35 % upravičenih stroškov</w:t>
      </w:r>
      <w:r>
        <w:rPr>
          <w:rFonts w:cs="Arial"/>
          <w:lang w:val="sl-SI" w:eastAsia="sl-SI"/>
        </w:rPr>
        <w:t xml:space="preserve">, </w:t>
      </w:r>
      <w:r w:rsidRPr="005E595A">
        <w:rPr>
          <w:rFonts w:cs="Arial"/>
          <w:lang w:val="sl-SI" w:eastAsia="sl-SI"/>
        </w:rPr>
        <w:t>od tega je višina sofinanciranja s strani ministrstva 63.743,75 EUR, kar predstavlja 35 % upravičenih stroškov</w:t>
      </w:r>
      <w:r>
        <w:rPr>
          <w:rFonts w:cs="Arial"/>
          <w:lang w:val="sl-SI" w:eastAsia="sl-SI"/>
        </w:rPr>
        <w:t xml:space="preserve">, </w:t>
      </w:r>
      <w:r w:rsidRPr="00A10E60">
        <w:rPr>
          <w:color w:val="000000" w:themeColor="text1"/>
          <w:lang w:val="sl-SI"/>
        </w:rPr>
        <w:t>od tega je višina sofinanciranja s strani prejemnika v višini 54.637,50 EUR, kar predstavlja 30 % upravičenih stroškov.</w:t>
      </w:r>
    </w:p>
    <w:p w14:paraId="217BBD04" w14:textId="77777777" w:rsidR="00C83A04" w:rsidRDefault="00C83A04" w:rsidP="00C83A04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3"/>
        <w:rPr>
          <w:rFonts w:cs="Arial"/>
          <w:lang w:val="sl-SI" w:eastAsia="sl-SI"/>
        </w:rPr>
      </w:pPr>
    </w:p>
    <w:p w14:paraId="20F5D8F8" w14:textId="1187CACC" w:rsidR="005E595A" w:rsidRPr="00D57867" w:rsidRDefault="005E595A" w:rsidP="00A10E60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3"/>
        <w:rPr>
          <w:rFonts w:cs="Arial"/>
          <w:szCs w:val="20"/>
          <w:lang w:val="sl-SI" w:eastAsia="sl-SI"/>
        </w:rPr>
      </w:pPr>
      <w:r w:rsidRPr="4CBCDAB5">
        <w:rPr>
          <w:rFonts w:cs="Arial"/>
          <w:lang w:val="sl-SI" w:eastAsia="sl-SI"/>
        </w:rPr>
        <w:t xml:space="preserve">Vrednost celotnega projekta za podjetje </w:t>
      </w:r>
      <w:r w:rsidRPr="4CBCDAB5">
        <w:rPr>
          <w:rFonts w:cs="Arial"/>
          <w:lang w:val="sl-SI"/>
        </w:rPr>
        <w:t>MAHLE Electric Drives Slovenija d.o.o.</w:t>
      </w:r>
      <w:r w:rsidRPr="4CBCDAB5">
        <w:rPr>
          <w:rFonts w:cs="Arial"/>
          <w:lang w:val="sl-SI" w:eastAsia="sl-SI"/>
        </w:rPr>
        <w:t xml:space="preserve"> znaša 141.625,00 EUR</w:t>
      </w:r>
      <w:r>
        <w:rPr>
          <w:rFonts w:cs="Arial"/>
          <w:lang w:val="sl-SI" w:eastAsia="sl-SI"/>
        </w:rPr>
        <w:t xml:space="preserve">, </w:t>
      </w:r>
      <w:r w:rsidRPr="005E595A">
        <w:rPr>
          <w:rFonts w:cs="Arial"/>
          <w:lang w:val="sl-SI" w:eastAsia="sl-SI"/>
        </w:rPr>
        <w:t>od tega je višina sofinanciranja s strani Evropske komisije 35.406,25 EUR</w:t>
      </w:r>
      <w:r>
        <w:rPr>
          <w:rFonts w:cs="Arial"/>
          <w:lang w:val="sl-SI" w:eastAsia="sl-SI"/>
        </w:rPr>
        <w:t>,</w:t>
      </w:r>
      <w:r w:rsidRPr="005E595A">
        <w:rPr>
          <w:rFonts w:cs="Arial"/>
          <w:lang w:val="sl-SI" w:eastAsia="sl-SI"/>
        </w:rPr>
        <w:t xml:space="preserve"> kar predstavlja 25 % upravičenih stroškov</w:t>
      </w:r>
      <w:r>
        <w:rPr>
          <w:rFonts w:cs="Arial"/>
          <w:lang w:val="sl-SI" w:eastAsia="sl-SI"/>
        </w:rPr>
        <w:t xml:space="preserve">, </w:t>
      </w:r>
      <w:r w:rsidRPr="005E595A">
        <w:rPr>
          <w:rFonts w:cs="Arial"/>
          <w:lang w:val="sl-SI" w:eastAsia="sl-SI"/>
        </w:rPr>
        <w:t>od tega je višina sofinanciranja s strani ministrstva 35.406,25 EUR</w:t>
      </w:r>
      <w:r w:rsidR="00F72BD6">
        <w:rPr>
          <w:rFonts w:cs="Arial"/>
          <w:lang w:val="sl-SI" w:eastAsia="sl-SI"/>
        </w:rPr>
        <w:t>,</w:t>
      </w:r>
      <w:r w:rsidR="00F72BD6" w:rsidRPr="005E595A">
        <w:rPr>
          <w:rFonts w:cs="Arial"/>
          <w:lang w:val="sl-SI" w:eastAsia="sl-SI"/>
        </w:rPr>
        <w:t xml:space="preserve"> kar predstavlja 25 % upravičenih stroškov</w:t>
      </w:r>
      <w:r w:rsidR="00F72BD6">
        <w:rPr>
          <w:rFonts w:cs="Arial"/>
          <w:lang w:val="sl-SI" w:eastAsia="sl-SI"/>
        </w:rPr>
        <w:t xml:space="preserve">, </w:t>
      </w:r>
      <w:r w:rsidRPr="005E595A">
        <w:rPr>
          <w:rFonts w:cs="Arial"/>
          <w:lang w:val="sl-SI" w:eastAsia="sl-SI"/>
        </w:rPr>
        <w:t>od tega je višina sofinanciranja s strani prejemnika v višini 70.812,50 EUR, kar predstavlja 50 % upravičenih stroškov.</w:t>
      </w:r>
    </w:p>
    <w:p w14:paraId="37F0CD84" w14:textId="79FB70DD" w:rsidR="001B5D7D" w:rsidRPr="004E7A79" w:rsidRDefault="001B5D7D" w:rsidP="00D63EFC">
      <w:pPr>
        <w:tabs>
          <w:tab w:val="left" w:pos="3402"/>
        </w:tabs>
        <w:spacing w:line="260" w:lineRule="exact"/>
        <w:jc w:val="both"/>
        <w:rPr>
          <w:rFonts w:cs="Arial"/>
          <w:iCs/>
          <w:szCs w:val="20"/>
          <w:lang w:val="sl-SI" w:eastAsia="sl-SI"/>
        </w:rPr>
      </w:pPr>
    </w:p>
    <w:p w14:paraId="2964D556" w14:textId="77777777" w:rsidR="001B5D7D" w:rsidRDefault="001B5D7D" w:rsidP="00AF6779">
      <w:pPr>
        <w:tabs>
          <w:tab w:val="left" w:pos="3402"/>
        </w:tabs>
        <w:spacing w:line="260" w:lineRule="exact"/>
        <w:jc w:val="both"/>
        <w:rPr>
          <w:lang w:val="sl-SI"/>
        </w:rPr>
      </w:pPr>
    </w:p>
    <w:p w14:paraId="700E6E42" w14:textId="0E364342" w:rsidR="00E93773" w:rsidRPr="004E7A79" w:rsidRDefault="00E93773" w:rsidP="00AF6779">
      <w:pPr>
        <w:tabs>
          <w:tab w:val="left" w:pos="3402"/>
        </w:tabs>
        <w:spacing w:line="260" w:lineRule="exact"/>
        <w:jc w:val="both"/>
        <w:rPr>
          <w:rFonts w:cs="Arial"/>
          <w:szCs w:val="20"/>
          <w:lang w:val="sl-SI"/>
        </w:rPr>
      </w:pPr>
    </w:p>
    <w:sectPr w:rsidR="00E93773" w:rsidRPr="004E7A79" w:rsidSect="00082BF6">
      <w:headerReference w:type="default" r:id="rId14"/>
      <w:footerReference w:type="default" r:id="rId15"/>
      <w:headerReference w:type="first" r:id="rId16"/>
      <w:pgSz w:w="11906" w:h="16838"/>
      <w:pgMar w:top="1560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3A7B" w14:textId="77777777" w:rsidR="00D31AD8" w:rsidRDefault="00D31AD8" w:rsidP="00767987">
      <w:pPr>
        <w:spacing w:line="240" w:lineRule="auto"/>
      </w:pPr>
      <w:r>
        <w:separator/>
      </w:r>
    </w:p>
  </w:endnote>
  <w:endnote w:type="continuationSeparator" w:id="0">
    <w:p w14:paraId="70FCF8BD" w14:textId="77777777" w:rsidR="00D31AD8" w:rsidRDefault="00D31AD8" w:rsidP="00767987">
      <w:pPr>
        <w:spacing w:line="240" w:lineRule="auto"/>
      </w:pPr>
      <w:r>
        <w:continuationSeparator/>
      </w:r>
    </w:p>
  </w:endnote>
  <w:endnote w:type="continuationNotice" w:id="1">
    <w:p w14:paraId="191CBFC3" w14:textId="77777777" w:rsidR="00D31AD8" w:rsidRDefault="00D31A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53A1" w14:textId="77777777" w:rsidR="00082BF6" w:rsidRDefault="00082B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FCF5" w14:textId="77777777" w:rsidR="00D31AD8" w:rsidRDefault="00D31AD8" w:rsidP="00767987">
      <w:pPr>
        <w:spacing w:line="240" w:lineRule="auto"/>
      </w:pPr>
      <w:r>
        <w:separator/>
      </w:r>
    </w:p>
  </w:footnote>
  <w:footnote w:type="continuationSeparator" w:id="0">
    <w:p w14:paraId="53CE9724" w14:textId="77777777" w:rsidR="00D31AD8" w:rsidRDefault="00D31AD8" w:rsidP="00767987">
      <w:pPr>
        <w:spacing w:line="240" w:lineRule="auto"/>
      </w:pPr>
      <w:r>
        <w:continuationSeparator/>
      </w:r>
    </w:p>
  </w:footnote>
  <w:footnote w:type="continuationNotice" w:id="1">
    <w:p w14:paraId="22E1F077" w14:textId="77777777" w:rsidR="00D31AD8" w:rsidRDefault="00D31A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A02F" w14:textId="77777777" w:rsidR="00082BF6" w:rsidRDefault="00082BF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ADF4" w14:textId="7C9DED39" w:rsidR="00D80BE7" w:rsidRPr="001360AB" w:rsidRDefault="00D80BE7" w:rsidP="00D80BE7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1A2B059" wp14:editId="1C73739A">
          <wp:simplePos x="0" y="0"/>
          <wp:positionH relativeFrom="margin">
            <wp:posOffset>3933825</wp:posOffset>
          </wp:positionH>
          <wp:positionV relativeFrom="paragraph">
            <wp:posOffset>-109804</wp:posOffset>
          </wp:positionV>
          <wp:extent cx="2225919" cy="466725"/>
          <wp:effectExtent l="0" t="0" r="3175" b="0"/>
          <wp:wrapNone/>
          <wp:docPr id="624440864" name="Slika 624440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91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8241" behindDoc="0" locked="0" layoutInCell="1" allowOverlap="1" wp14:anchorId="19E3631B" wp14:editId="435DB6C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992013147" name="Slika 992013147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7D3AFF48" wp14:editId="5B60766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81097" id="Raven povezovalnik 2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szCs w:val="20"/>
        <w:lang w:val="sl-SI"/>
      </w:rPr>
      <w:t>REPUBLIKA SLOVENIJA</w:t>
    </w:r>
  </w:p>
  <w:p w14:paraId="28FE7F08" w14:textId="77777777" w:rsidR="00D80BE7" w:rsidRDefault="00D80BE7" w:rsidP="00D80BE7">
    <w:pPr>
      <w:pStyle w:val="Glava"/>
      <w:tabs>
        <w:tab w:val="left" w:pos="5114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</w:p>
  <w:p w14:paraId="27A291DB" w14:textId="77777777" w:rsidR="000264FA" w:rsidRDefault="000264FA" w:rsidP="00D80BE7">
    <w:pPr>
      <w:pStyle w:val="Glava"/>
      <w:tabs>
        <w:tab w:val="left" w:pos="5114"/>
      </w:tabs>
      <w:spacing w:line="240" w:lineRule="exact"/>
      <w:rPr>
        <w:rFonts w:ascii="Republika" w:hAnsi="Republika"/>
        <w:b/>
        <w:caps/>
        <w:szCs w:val="20"/>
        <w:lang w:val="sl-SI"/>
      </w:rPr>
    </w:pPr>
  </w:p>
  <w:p w14:paraId="766CD3DA" w14:textId="0FD3E425" w:rsidR="000264FA" w:rsidRDefault="00D80BE7" w:rsidP="000264FA">
    <w:pPr>
      <w:pStyle w:val="Glava"/>
      <w:tabs>
        <w:tab w:val="left" w:pos="5114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0264FA">
      <w:rPr>
        <w:rFonts w:cs="Arial"/>
        <w:sz w:val="16"/>
        <w:lang w:val="sl-SI"/>
      </w:rPr>
      <w:tab/>
    </w:r>
    <w:r w:rsidR="000264FA">
      <w:rPr>
        <w:rFonts w:cs="Arial"/>
        <w:sz w:val="16"/>
        <w:lang w:val="sl-SI"/>
      </w:rPr>
      <w:tab/>
    </w:r>
  </w:p>
  <w:p w14:paraId="0E90EC19" w14:textId="1D40E3DC" w:rsidR="000264FA" w:rsidRDefault="000264FA" w:rsidP="000264FA">
    <w:pPr>
      <w:pStyle w:val="Glava"/>
      <w:tabs>
        <w:tab w:val="left" w:pos="511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="00F80CEE" w:rsidRPr="00360E58">
      <w:rPr>
        <w:rFonts w:cs="Arial"/>
        <w:sz w:val="16"/>
        <w:lang w:val="it-IT"/>
      </w:rPr>
      <w:t xml:space="preserve">T: </w:t>
    </w:r>
    <w:r w:rsidR="00D80BE7">
      <w:rPr>
        <w:rFonts w:cs="Arial"/>
        <w:sz w:val="16"/>
        <w:lang w:val="sl-SI"/>
      </w:rPr>
      <w:t>01 555 58 00</w:t>
    </w:r>
    <w:r>
      <w:rPr>
        <w:rFonts w:cs="Arial"/>
        <w:sz w:val="16"/>
        <w:lang w:val="it-IT"/>
      </w:rPr>
      <w:tab/>
    </w:r>
  </w:p>
  <w:p w14:paraId="4492EBCA" w14:textId="5D722099" w:rsidR="00F80CEE" w:rsidRPr="00360E58" w:rsidRDefault="000264FA" w:rsidP="00CD5F25">
    <w:pPr>
      <w:pStyle w:val="Glava"/>
      <w:tabs>
        <w:tab w:val="left" w:pos="511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>
      <w:rPr>
        <w:rFonts w:cs="Arial"/>
        <w:sz w:val="16"/>
        <w:lang w:val="it-IT"/>
      </w:rPr>
      <w:tab/>
    </w:r>
    <w:r w:rsidR="00F80CEE" w:rsidRPr="00360E58">
      <w:rPr>
        <w:rFonts w:cs="Arial"/>
        <w:sz w:val="16"/>
        <w:lang w:val="it-IT"/>
      </w:rPr>
      <w:t xml:space="preserve">E: </w:t>
    </w:r>
    <w:r w:rsidR="00D80BE7">
      <w:rPr>
        <w:rFonts w:cs="Arial"/>
        <w:sz w:val="16"/>
        <w:lang w:val="sl-SI"/>
      </w:rPr>
      <w:t>gp.mdp@gov.si</w:t>
    </w:r>
  </w:p>
  <w:p w14:paraId="536C8710" w14:textId="1BF27A36" w:rsidR="00F80CEE" w:rsidRPr="00D80BE7" w:rsidRDefault="003F73A2" w:rsidP="00F80CEE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  <w:lang w:val="it-IT"/>
      </w:rPr>
    </w:pPr>
    <w:r w:rsidRPr="00360E58">
      <w:rPr>
        <w:rFonts w:cs="Arial"/>
        <w:sz w:val="16"/>
        <w:lang w:val="it-IT"/>
      </w:rPr>
      <w:tab/>
    </w:r>
    <w:hyperlink r:id="rId3" w:history="1">
      <w:r w:rsidR="00D80BE7" w:rsidRPr="00D80BE7">
        <w:rPr>
          <w:rStyle w:val="Hiperpovezava"/>
          <w:rFonts w:cs="Arial"/>
          <w:sz w:val="16"/>
          <w:lang w:val="sl-SI"/>
        </w:rPr>
        <w:t>www.mdp.gov.si</w:t>
      </w:r>
    </w:hyperlink>
  </w:p>
  <w:p w14:paraId="2DCF0B46" w14:textId="77777777" w:rsidR="009F4835" w:rsidRPr="00D80BE7" w:rsidRDefault="009F4835" w:rsidP="000264FA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F5A"/>
    <w:multiLevelType w:val="hybridMultilevel"/>
    <w:tmpl w:val="9E666050"/>
    <w:lvl w:ilvl="0" w:tplc="B03090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E78"/>
    <w:multiLevelType w:val="hybridMultilevel"/>
    <w:tmpl w:val="A170BB34"/>
    <w:lvl w:ilvl="0" w:tplc="D23616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1DEF"/>
    <w:multiLevelType w:val="hybridMultilevel"/>
    <w:tmpl w:val="A19EA0FE"/>
    <w:lvl w:ilvl="0" w:tplc="957E8C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E441E"/>
    <w:multiLevelType w:val="hybridMultilevel"/>
    <w:tmpl w:val="09183984"/>
    <w:lvl w:ilvl="0" w:tplc="795AE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62E6"/>
    <w:multiLevelType w:val="hybridMultilevel"/>
    <w:tmpl w:val="ED9AE7C0"/>
    <w:lvl w:ilvl="0" w:tplc="20E661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E52B4"/>
    <w:multiLevelType w:val="hybridMultilevel"/>
    <w:tmpl w:val="3B7EBE7C"/>
    <w:lvl w:ilvl="0" w:tplc="7E18D8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C10FC"/>
    <w:multiLevelType w:val="hybridMultilevel"/>
    <w:tmpl w:val="3CF6F4F0"/>
    <w:lvl w:ilvl="0" w:tplc="D98C84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9509E"/>
    <w:multiLevelType w:val="hybridMultilevel"/>
    <w:tmpl w:val="3850DA9C"/>
    <w:lvl w:ilvl="0" w:tplc="DD8CD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16475"/>
    <w:multiLevelType w:val="hybridMultilevel"/>
    <w:tmpl w:val="E99E03AC"/>
    <w:lvl w:ilvl="0" w:tplc="40824F2E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212A1"/>
    <w:multiLevelType w:val="hybridMultilevel"/>
    <w:tmpl w:val="117C4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DBE"/>
    <w:multiLevelType w:val="hybridMultilevel"/>
    <w:tmpl w:val="8A3477EA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23512"/>
    <w:multiLevelType w:val="hybridMultilevel"/>
    <w:tmpl w:val="4CD4CF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943DE"/>
    <w:multiLevelType w:val="hybridMultilevel"/>
    <w:tmpl w:val="E9B43EF4"/>
    <w:lvl w:ilvl="0" w:tplc="825EE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12391"/>
    <w:multiLevelType w:val="hybridMultilevel"/>
    <w:tmpl w:val="1CDC9358"/>
    <w:lvl w:ilvl="0" w:tplc="F2CC2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431E38"/>
    <w:multiLevelType w:val="hybridMultilevel"/>
    <w:tmpl w:val="D272EB04"/>
    <w:lvl w:ilvl="0" w:tplc="685E6C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4328D"/>
    <w:multiLevelType w:val="hybridMultilevel"/>
    <w:tmpl w:val="3C9A70F2"/>
    <w:lvl w:ilvl="0" w:tplc="67DCBA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816C6"/>
    <w:multiLevelType w:val="hybridMultilevel"/>
    <w:tmpl w:val="01B826A8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252CD"/>
    <w:multiLevelType w:val="hybridMultilevel"/>
    <w:tmpl w:val="856CF57C"/>
    <w:lvl w:ilvl="0" w:tplc="825EE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44BC1"/>
    <w:multiLevelType w:val="hybridMultilevel"/>
    <w:tmpl w:val="5EE01546"/>
    <w:lvl w:ilvl="0" w:tplc="D902E2E8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795C022A"/>
    <w:multiLevelType w:val="hybridMultilevel"/>
    <w:tmpl w:val="75DC1A2A"/>
    <w:lvl w:ilvl="0" w:tplc="C0F652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89398">
    <w:abstractNumId w:val="28"/>
  </w:num>
  <w:num w:numId="2" w16cid:durableId="706488226">
    <w:abstractNumId w:val="20"/>
  </w:num>
  <w:num w:numId="3" w16cid:durableId="330842067">
    <w:abstractNumId w:val="15"/>
  </w:num>
  <w:num w:numId="4" w16cid:durableId="656886008">
    <w:abstractNumId w:val="22"/>
  </w:num>
  <w:num w:numId="5" w16cid:durableId="1584491927">
    <w:abstractNumId w:val="6"/>
  </w:num>
  <w:num w:numId="6" w16cid:durableId="1311791471">
    <w:abstractNumId w:val="1"/>
  </w:num>
  <w:num w:numId="7" w16cid:durableId="246575903">
    <w:abstractNumId w:val="7"/>
  </w:num>
  <w:num w:numId="8" w16cid:durableId="483663734">
    <w:abstractNumId w:val="3"/>
  </w:num>
  <w:num w:numId="9" w16cid:durableId="1089350292">
    <w:abstractNumId w:val="0"/>
  </w:num>
  <w:num w:numId="10" w16cid:durableId="72514631">
    <w:abstractNumId w:val="0"/>
  </w:num>
  <w:num w:numId="11" w16cid:durableId="1446340256">
    <w:abstractNumId w:val="19"/>
  </w:num>
  <w:num w:numId="12" w16cid:durableId="408306108">
    <w:abstractNumId w:val="17"/>
  </w:num>
  <w:num w:numId="13" w16cid:durableId="1064260929">
    <w:abstractNumId w:val="24"/>
  </w:num>
  <w:num w:numId="14" w16cid:durableId="74979118">
    <w:abstractNumId w:val="21"/>
  </w:num>
  <w:num w:numId="15" w16cid:durableId="1061367475">
    <w:abstractNumId w:val="10"/>
  </w:num>
  <w:num w:numId="16" w16cid:durableId="1140725939">
    <w:abstractNumId w:val="9"/>
  </w:num>
  <w:num w:numId="17" w16cid:durableId="928268686">
    <w:abstractNumId w:val="26"/>
  </w:num>
  <w:num w:numId="18" w16cid:durableId="220795593">
    <w:abstractNumId w:val="30"/>
  </w:num>
  <w:num w:numId="19" w16cid:durableId="1180005862">
    <w:abstractNumId w:val="16"/>
  </w:num>
  <w:num w:numId="20" w16cid:durableId="1256936202">
    <w:abstractNumId w:val="12"/>
  </w:num>
  <w:num w:numId="21" w16cid:durableId="798839610">
    <w:abstractNumId w:val="23"/>
  </w:num>
  <w:num w:numId="22" w16cid:durableId="42487606">
    <w:abstractNumId w:val="29"/>
  </w:num>
  <w:num w:numId="23" w16cid:durableId="1860462196">
    <w:abstractNumId w:val="13"/>
  </w:num>
  <w:num w:numId="24" w16cid:durableId="581527610">
    <w:abstractNumId w:val="4"/>
  </w:num>
  <w:num w:numId="25" w16cid:durableId="909464018">
    <w:abstractNumId w:val="18"/>
  </w:num>
  <w:num w:numId="26" w16cid:durableId="1684432770">
    <w:abstractNumId w:val="5"/>
  </w:num>
  <w:num w:numId="27" w16cid:durableId="1212157759">
    <w:abstractNumId w:val="8"/>
  </w:num>
  <w:num w:numId="28" w16cid:durableId="739330355">
    <w:abstractNumId w:val="25"/>
  </w:num>
  <w:num w:numId="29" w16cid:durableId="1909487758">
    <w:abstractNumId w:val="14"/>
  </w:num>
  <w:num w:numId="30" w16cid:durableId="1745686235">
    <w:abstractNumId w:val="11"/>
  </w:num>
  <w:num w:numId="31" w16cid:durableId="1237788379">
    <w:abstractNumId w:val="27"/>
  </w:num>
  <w:num w:numId="32" w16cid:durableId="5682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CE"/>
    <w:rsid w:val="000028F0"/>
    <w:rsid w:val="00006742"/>
    <w:rsid w:val="000145A5"/>
    <w:rsid w:val="00023269"/>
    <w:rsid w:val="000264FA"/>
    <w:rsid w:val="00026D40"/>
    <w:rsid w:val="00032807"/>
    <w:rsid w:val="0003435C"/>
    <w:rsid w:val="0003762E"/>
    <w:rsid w:val="00040023"/>
    <w:rsid w:val="0004066A"/>
    <w:rsid w:val="00045BCD"/>
    <w:rsid w:val="00047430"/>
    <w:rsid w:val="00052F32"/>
    <w:rsid w:val="000624DD"/>
    <w:rsid w:val="0006501F"/>
    <w:rsid w:val="00066AD6"/>
    <w:rsid w:val="00066ED7"/>
    <w:rsid w:val="00067F57"/>
    <w:rsid w:val="00082BF6"/>
    <w:rsid w:val="00082F36"/>
    <w:rsid w:val="0009078F"/>
    <w:rsid w:val="000917BF"/>
    <w:rsid w:val="00097977"/>
    <w:rsid w:val="000B3FE6"/>
    <w:rsid w:val="000B522C"/>
    <w:rsid w:val="000B6654"/>
    <w:rsid w:val="000C08B5"/>
    <w:rsid w:val="000C3739"/>
    <w:rsid w:val="000D2D5C"/>
    <w:rsid w:val="000D35A3"/>
    <w:rsid w:val="000D49D0"/>
    <w:rsid w:val="000E520B"/>
    <w:rsid w:val="001008F3"/>
    <w:rsid w:val="0010219D"/>
    <w:rsid w:val="001024AC"/>
    <w:rsid w:val="001051C7"/>
    <w:rsid w:val="001107B4"/>
    <w:rsid w:val="0011229C"/>
    <w:rsid w:val="0011304B"/>
    <w:rsid w:val="00117ADD"/>
    <w:rsid w:val="00120E22"/>
    <w:rsid w:val="00120EB3"/>
    <w:rsid w:val="0012220D"/>
    <w:rsid w:val="00135941"/>
    <w:rsid w:val="001428EA"/>
    <w:rsid w:val="001453BD"/>
    <w:rsid w:val="00147136"/>
    <w:rsid w:val="00153F1C"/>
    <w:rsid w:val="00157885"/>
    <w:rsid w:val="00165CB5"/>
    <w:rsid w:val="00181496"/>
    <w:rsid w:val="00186CCC"/>
    <w:rsid w:val="00187227"/>
    <w:rsid w:val="00193F68"/>
    <w:rsid w:val="00195BBB"/>
    <w:rsid w:val="00196009"/>
    <w:rsid w:val="0019785F"/>
    <w:rsid w:val="001978BC"/>
    <w:rsid w:val="001A3453"/>
    <w:rsid w:val="001A508A"/>
    <w:rsid w:val="001B5D7D"/>
    <w:rsid w:val="001C2ADA"/>
    <w:rsid w:val="001C4ACE"/>
    <w:rsid w:val="001C639E"/>
    <w:rsid w:val="001C6789"/>
    <w:rsid w:val="001D0329"/>
    <w:rsid w:val="001D3936"/>
    <w:rsid w:val="001E17A2"/>
    <w:rsid w:val="001E268C"/>
    <w:rsid w:val="001F400B"/>
    <w:rsid w:val="002020F5"/>
    <w:rsid w:val="00206C97"/>
    <w:rsid w:val="0020726C"/>
    <w:rsid w:val="002128E0"/>
    <w:rsid w:val="00213496"/>
    <w:rsid w:val="00213CF7"/>
    <w:rsid w:val="002164B2"/>
    <w:rsid w:val="0022051C"/>
    <w:rsid w:val="00224BCE"/>
    <w:rsid w:val="00233C87"/>
    <w:rsid w:val="002522D7"/>
    <w:rsid w:val="00255A0B"/>
    <w:rsid w:val="00271FC5"/>
    <w:rsid w:val="00273321"/>
    <w:rsid w:val="00273EBC"/>
    <w:rsid w:val="00274AB7"/>
    <w:rsid w:val="00275F50"/>
    <w:rsid w:val="00281913"/>
    <w:rsid w:val="00285FF1"/>
    <w:rsid w:val="00293B17"/>
    <w:rsid w:val="00293C78"/>
    <w:rsid w:val="002A1087"/>
    <w:rsid w:val="002A7B1D"/>
    <w:rsid w:val="002C3DD4"/>
    <w:rsid w:val="002C425C"/>
    <w:rsid w:val="002C48DB"/>
    <w:rsid w:val="002E7C70"/>
    <w:rsid w:val="002F11AB"/>
    <w:rsid w:val="002F5C43"/>
    <w:rsid w:val="00310F53"/>
    <w:rsid w:val="00311CAF"/>
    <w:rsid w:val="00312F3D"/>
    <w:rsid w:val="00330DEE"/>
    <w:rsid w:val="00332AC6"/>
    <w:rsid w:val="0034041D"/>
    <w:rsid w:val="00351952"/>
    <w:rsid w:val="00354CC9"/>
    <w:rsid w:val="00360E58"/>
    <w:rsid w:val="003629C2"/>
    <w:rsid w:val="00362FE0"/>
    <w:rsid w:val="00367DE6"/>
    <w:rsid w:val="00383635"/>
    <w:rsid w:val="003963A5"/>
    <w:rsid w:val="003A4838"/>
    <w:rsid w:val="003B1C05"/>
    <w:rsid w:val="003B3E19"/>
    <w:rsid w:val="003C3C50"/>
    <w:rsid w:val="003C6F93"/>
    <w:rsid w:val="003E2F9C"/>
    <w:rsid w:val="003E5F31"/>
    <w:rsid w:val="003E7E2F"/>
    <w:rsid w:val="003F54B7"/>
    <w:rsid w:val="003F6FA4"/>
    <w:rsid w:val="003F73A2"/>
    <w:rsid w:val="003F7601"/>
    <w:rsid w:val="00400FB5"/>
    <w:rsid w:val="004076C6"/>
    <w:rsid w:val="00416B14"/>
    <w:rsid w:val="00423733"/>
    <w:rsid w:val="00425699"/>
    <w:rsid w:val="00427D3B"/>
    <w:rsid w:val="004300E1"/>
    <w:rsid w:val="00435B28"/>
    <w:rsid w:val="004436BB"/>
    <w:rsid w:val="0044409E"/>
    <w:rsid w:val="004465FB"/>
    <w:rsid w:val="004546C7"/>
    <w:rsid w:val="00454D30"/>
    <w:rsid w:val="00463A20"/>
    <w:rsid w:val="00470FE7"/>
    <w:rsid w:val="0047434F"/>
    <w:rsid w:val="0047665C"/>
    <w:rsid w:val="00477305"/>
    <w:rsid w:val="004809E8"/>
    <w:rsid w:val="004862A2"/>
    <w:rsid w:val="004932FF"/>
    <w:rsid w:val="004967F8"/>
    <w:rsid w:val="00497459"/>
    <w:rsid w:val="004A0145"/>
    <w:rsid w:val="004A1421"/>
    <w:rsid w:val="004B0911"/>
    <w:rsid w:val="004B1041"/>
    <w:rsid w:val="004B37C6"/>
    <w:rsid w:val="004B719B"/>
    <w:rsid w:val="004B7F76"/>
    <w:rsid w:val="004C2843"/>
    <w:rsid w:val="004D38A9"/>
    <w:rsid w:val="004D536C"/>
    <w:rsid w:val="004E1BCE"/>
    <w:rsid w:val="004E1CF4"/>
    <w:rsid w:val="004E25D5"/>
    <w:rsid w:val="004E7A79"/>
    <w:rsid w:val="00500F6C"/>
    <w:rsid w:val="005010C1"/>
    <w:rsid w:val="00505B49"/>
    <w:rsid w:val="00512186"/>
    <w:rsid w:val="00521EF1"/>
    <w:rsid w:val="00526E59"/>
    <w:rsid w:val="00530C99"/>
    <w:rsid w:val="0053735A"/>
    <w:rsid w:val="00546934"/>
    <w:rsid w:val="005518D5"/>
    <w:rsid w:val="00553493"/>
    <w:rsid w:val="005536B5"/>
    <w:rsid w:val="00555509"/>
    <w:rsid w:val="00560C20"/>
    <w:rsid w:val="00560F10"/>
    <w:rsid w:val="005702E4"/>
    <w:rsid w:val="00575E39"/>
    <w:rsid w:val="005934DC"/>
    <w:rsid w:val="00594189"/>
    <w:rsid w:val="005A2E33"/>
    <w:rsid w:val="005A5F9B"/>
    <w:rsid w:val="005B3353"/>
    <w:rsid w:val="005B5E7D"/>
    <w:rsid w:val="005C2618"/>
    <w:rsid w:val="005C44B9"/>
    <w:rsid w:val="005C4D94"/>
    <w:rsid w:val="005C6A91"/>
    <w:rsid w:val="005D4E7D"/>
    <w:rsid w:val="005D5CF2"/>
    <w:rsid w:val="005E15DB"/>
    <w:rsid w:val="005E595A"/>
    <w:rsid w:val="005E6FF7"/>
    <w:rsid w:val="005F384E"/>
    <w:rsid w:val="006103C8"/>
    <w:rsid w:val="006116D3"/>
    <w:rsid w:val="00613DBA"/>
    <w:rsid w:val="00625F5C"/>
    <w:rsid w:val="006408C5"/>
    <w:rsid w:val="00651879"/>
    <w:rsid w:val="006572D0"/>
    <w:rsid w:val="00674B1F"/>
    <w:rsid w:val="00682FFE"/>
    <w:rsid w:val="00685A0E"/>
    <w:rsid w:val="0069285D"/>
    <w:rsid w:val="00697C27"/>
    <w:rsid w:val="006A0BE6"/>
    <w:rsid w:val="006A135A"/>
    <w:rsid w:val="006A7949"/>
    <w:rsid w:val="006B32FF"/>
    <w:rsid w:val="006D3403"/>
    <w:rsid w:val="006D5793"/>
    <w:rsid w:val="006E4ADE"/>
    <w:rsid w:val="007008DF"/>
    <w:rsid w:val="00700A77"/>
    <w:rsid w:val="00700F66"/>
    <w:rsid w:val="007039D0"/>
    <w:rsid w:val="00713F76"/>
    <w:rsid w:val="00714B84"/>
    <w:rsid w:val="0072001B"/>
    <w:rsid w:val="007204F3"/>
    <w:rsid w:val="00723095"/>
    <w:rsid w:val="00724B17"/>
    <w:rsid w:val="0072524D"/>
    <w:rsid w:val="007267B7"/>
    <w:rsid w:val="00730D44"/>
    <w:rsid w:val="007323B5"/>
    <w:rsid w:val="00734BF0"/>
    <w:rsid w:val="00751CE6"/>
    <w:rsid w:val="0075370F"/>
    <w:rsid w:val="00754996"/>
    <w:rsid w:val="007617E3"/>
    <w:rsid w:val="00765B51"/>
    <w:rsid w:val="007674BD"/>
    <w:rsid w:val="00767987"/>
    <w:rsid w:val="0077563C"/>
    <w:rsid w:val="00781398"/>
    <w:rsid w:val="00782746"/>
    <w:rsid w:val="00782FD4"/>
    <w:rsid w:val="00796C42"/>
    <w:rsid w:val="007B0653"/>
    <w:rsid w:val="007B2ACC"/>
    <w:rsid w:val="007C450C"/>
    <w:rsid w:val="007C6EFE"/>
    <w:rsid w:val="007D0FFE"/>
    <w:rsid w:val="007D7D11"/>
    <w:rsid w:val="007E0203"/>
    <w:rsid w:val="007E1772"/>
    <w:rsid w:val="007F0335"/>
    <w:rsid w:val="00807FF9"/>
    <w:rsid w:val="00811140"/>
    <w:rsid w:val="0081255B"/>
    <w:rsid w:val="00827206"/>
    <w:rsid w:val="0083372F"/>
    <w:rsid w:val="0084029C"/>
    <w:rsid w:val="00842E3F"/>
    <w:rsid w:val="00844648"/>
    <w:rsid w:val="00845E87"/>
    <w:rsid w:val="0085029A"/>
    <w:rsid w:val="00856F57"/>
    <w:rsid w:val="008630C5"/>
    <w:rsid w:val="0088029A"/>
    <w:rsid w:val="00881494"/>
    <w:rsid w:val="00881E9B"/>
    <w:rsid w:val="008827CF"/>
    <w:rsid w:val="00886461"/>
    <w:rsid w:val="00896B44"/>
    <w:rsid w:val="008B001C"/>
    <w:rsid w:val="008C52E4"/>
    <w:rsid w:val="008D4997"/>
    <w:rsid w:val="008E4F8A"/>
    <w:rsid w:val="008F171A"/>
    <w:rsid w:val="008F6583"/>
    <w:rsid w:val="00900B78"/>
    <w:rsid w:val="00904A48"/>
    <w:rsid w:val="00932AE4"/>
    <w:rsid w:val="00935FD5"/>
    <w:rsid w:val="00937EE3"/>
    <w:rsid w:val="00941AEF"/>
    <w:rsid w:val="009536D7"/>
    <w:rsid w:val="009604C0"/>
    <w:rsid w:val="00961A47"/>
    <w:rsid w:val="00965691"/>
    <w:rsid w:val="00967DDB"/>
    <w:rsid w:val="009702A0"/>
    <w:rsid w:val="0097401D"/>
    <w:rsid w:val="00980294"/>
    <w:rsid w:val="009912C8"/>
    <w:rsid w:val="0099685F"/>
    <w:rsid w:val="009A130F"/>
    <w:rsid w:val="009A5F0D"/>
    <w:rsid w:val="009C1F8E"/>
    <w:rsid w:val="009C62BE"/>
    <w:rsid w:val="009D26B7"/>
    <w:rsid w:val="009D2C6D"/>
    <w:rsid w:val="009D305B"/>
    <w:rsid w:val="009D4434"/>
    <w:rsid w:val="009E6FA3"/>
    <w:rsid w:val="009F4835"/>
    <w:rsid w:val="00A01068"/>
    <w:rsid w:val="00A01825"/>
    <w:rsid w:val="00A07B7A"/>
    <w:rsid w:val="00A10E60"/>
    <w:rsid w:val="00A12660"/>
    <w:rsid w:val="00A354A8"/>
    <w:rsid w:val="00A413CA"/>
    <w:rsid w:val="00A44F72"/>
    <w:rsid w:val="00A51E20"/>
    <w:rsid w:val="00A549E6"/>
    <w:rsid w:val="00A55216"/>
    <w:rsid w:val="00A60D1E"/>
    <w:rsid w:val="00A82E35"/>
    <w:rsid w:val="00A90DD2"/>
    <w:rsid w:val="00A9231D"/>
    <w:rsid w:val="00AA25E8"/>
    <w:rsid w:val="00AA4E5B"/>
    <w:rsid w:val="00AA6F1E"/>
    <w:rsid w:val="00AB28DA"/>
    <w:rsid w:val="00AB54C5"/>
    <w:rsid w:val="00AB579F"/>
    <w:rsid w:val="00AB7CD1"/>
    <w:rsid w:val="00AC2F6A"/>
    <w:rsid w:val="00AC507D"/>
    <w:rsid w:val="00AC74FF"/>
    <w:rsid w:val="00AD147F"/>
    <w:rsid w:val="00AD55EE"/>
    <w:rsid w:val="00AE0068"/>
    <w:rsid w:val="00AF6779"/>
    <w:rsid w:val="00AF711B"/>
    <w:rsid w:val="00AF7908"/>
    <w:rsid w:val="00B04173"/>
    <w:rsid w:val="00B05401"/>
    <w:rsid w:val="00B061A5"/>
    <w:rsid w:val="00B13A56"/>
    <w:rsid w:val="00B14805"/>
    <w:rsid w:val="00B15446"/>
    <w:rsid w:val="00B15FEA"/>
    <w:rsid w:val="00B301D0"/>
    <w:rsid w:val="00B35E8D"/>
    <w:rsid w:val="00B416E1"/>
    <w:rsid w:val="00B44353"/>
    <w:rsid w:val="00B5262D"/>
    <w:rsid w:val="00B52902"/>
    <w:rsid w:val="00B62037"/>
    <w:rsid w:val="00B62F35"/>
    <w:rsid w:val="00B820F0"/>
    <w:rsid w:val="00BA0B71"/>
    <w:rsid w:val="00BA3C6E"/>
    <w:rsid w:val="00BA4203"/>
    <w:rsid w:val="00BC2ABE"/>
    <w:rsid w:val="00BC42F2"/>
    <w:rsid w:val="00BC4F4D"/>
    <w:rsid w:val="00BC5307"/>
    <w:rsid w:val="00BC7091"/>
    <w:rsid w:val="00BC794E"/>
    <w:rsid w:val="00BD2168"/>
    <w:rsid w:val="00BD427B"/>
    <w:rsid w:val="00BE185C"/>
    <w:rsid w:val="00C0216A"/>
    <w:rsid w:val="00C264EB"/>
    <w:rsid w:val="00C266D1"/>
    <w:rsid w:val="00C273CD"/>
    <w:rsid w:val="00C30ABD"/>
    <w:rsid w:val="00C36F58"/>
    <w:rsid w:val="00C5024E"/>
    <w:rsid w:val="00C53022"/>
    <w:rsid w:val="00C56686"/>
    <w:rsid w:val="00C63BF1"/>
    <w:rsid w:val="00C7635F"/>
    <w:rsid w:val="00C81C03"/>
    <w:rsid w:val="00C83A04"/>
    <w:rsid w:val="00C86D7C"/>
    <w:rsid w:val="00C87F09"/>
    <w:rsid w:val="00C90FE3"/>
    <w:rsid w:val="00C95F22"/>
    <w:rsid w:val="00CA149F"/>
    <w:rsid w:val="00CA7AA1"/>
    <w:rsid w:val="00CB13D8"/>
    <w:rsid w:val="00CC3B02"/>
    <w:rsid w:val="00CD0797"/>
    <w:rsid w:val="00CD07B1"/>
    <w:rsid w:val="00CD5F25"/>
    <w:rsid w:val="00CE4A82"/>
    <w:rsid w:val="00CE5FC8"/>
    <w:rsid w:val="00CE7472"/>
    <w:rsid w:val="00CF335F"/>
    <w:rsid w:val="00CF6A61"/>
    <w:rsid w:val="00CF7F9F"/>
    <w:rsid w:val="00D02973"/>
    <w:rsid w:val="00D04B4B"/>
    <w:rsid w:val="00D10B1D"/>
    <w:rsid w:val="00D12CA2"/>
    <w:rsid w:val="00D133F5"/>
    <w:rsid w:val="00D135E0"/>
    <w:rsid w:val="00D15916"/>
    <w:rsid w:val="00D2271C"/>
    <w:rsid w:val="00D26840"/>
    <w:rsid w:val="00D311B2"/>
    <w:rsid w:val="00D31AD8"/>
    <w:rsid w:val="00D33067"/>
    <w:rsid w:val="00D34DB7"/>
    <w:rsid w:val="00D358EF"/>
    <w:rsid w:val="00D40A83"/>
    <w:rsid w:val="00D40F56"/>
    <w:rsid w:val="00D41744"/>
    <w:rsid w:val="00D47264"/>
    <w:rsid w:val="00D52143"/>
    <w:rsid w:val="00D53392"/>
    <w:rsid w:val="00D57047"/>
    <w:rsid w:val="00D576C8"/>
    <w:rsid w:val="00D57867"/>
    <w:rsid w:val="00D61DE7"/>
    <w:rsid w:val="00D62BDC"/>
    <w:rsid w:val="00D63EFC"/>
    <w:rsid w:val="00D7623C"/>
    <w:rsid w:val="00D7678D"/>
    <w:rsid w:val="00D80BE7"/>
    <w:rsid w:val="00D8177C"/>
    <w:rsid w:val="00D81DF7"/>
    <w:rsid w:val="00D85A61"/>
    <w:rsid w:val="00D90054"/>
    <w:rsid w:val="00DA2032"/>
    <w:rsid w:val="00DA440A"/>
    <w:rsid w:val="00DA60E3"/>
    <w:rsid w:val="00DC17D2"/>
    <w:rsid w:val="00DC4F15"/>
    <w:rsid w:val="00DC5598"/>
    <w:rsid w:val="00DC58B6"/>
    <w:rsid w:val="00DD1451"/>
    <w:rsid w:val="00DE1C95"/>
    <w:rsid w:val="00DE248E"/>
    <w:rsid w:val="00DE4406"/>
    <w:rsid w:val="00DF762E"/>
    <w:rsid w:val="00E01ECA"/>
    <w:rsid w:val="00E0452F"/>
    <w:rsid w:val="00E14593"/>
    <w:rsid w:val="00E16ECD"/>
    <w:rsid w:val="00E26491"/>
    <w:rsid w:val="00E272A8"/>
    <w:rsid w:val="00E31E92"/>
    <w:rsid w:val="00E32BB0"/>
    <w:rsid w:val="00E33C43"/>
    <w:rsid w:val="00E40797"/>
    <w:rsid w:val="00E42058"/>
    <w:rsid w:val="00E44690"/>
    <w:rsid w:val="00E46D20"/>
    <w:rsid w:val="00E547E0"/>
    <w:rsid w:val="00E613B6"/>
    <w:rsid w:val="00E61B47"/>
    <w:rsid w:val="00E70E9E"/>
    <w:rsid w:val="00E7329C"/>
    <w:rsid w:val="00E76A62"/>
    <w:rsid w:val="00E802F2"/>
    <w:rsid w:val="00E913E5"/>
    <w:rsid w:val="00E93773"/>
    <w:rsid w:val="00EA0F8D"/>
    <w:rsid w:val="00EB11A1"/>
    <w:rsid w:val="00EB221C"/>
    <w:rsid w:val="00EB419B"/>
    <w:rsid w:val="00EB428A"/>
    <w:rsid w:val="00EC018C"/>
    <w:rsid w:val="00EC4210"/>
    <w:rsid w:val="00EC772D"/>
    <w:rsid w:val="00ED00DC"/>
    <w:rsid w:val="00ED7C25"/>
    <w:rsid w:val="00EE07EE"/>
    <w:rsid w:val="00EE22CE"/>
    <w:rsid w:val="00EE331E"/>
    <w:rsid w:val="00EE5164"/>
    <w:rsid w:val="00EE5B5A"/>
    <w:rsid w:val="00EE7DAF"/>
    <w:rsid w:val="00EF4239"/>
    <w:rsid w:val="00EF60B8"/>
    <w:rsid w:val="00F0343F"/>
    <w:rsid w:val="00F04E2E"/>
    <w:rsid w:val="00F15EE5"/>
    <w:rsid w:val="00F15F9A"/>
    <w:rsid w:val="00F21D99"/>
    <w:rsid w:val="00F221D0"/>
    <w:rsid w:val="00F32180"/>
    <w:rsid w:val="00F32B51"/>
    <w:rsid w:val="00F35FE5"/>
    <w:rsid w:val="00F40062"/>
    <w:rsid w:val="00F403F6"/>
    <w:rsid w:val="00F4160C"/>
    <w:rsid w:val="00F54556"/>
    <w:rsid w:val="00F55890"/>
    <w:rsid w:val="00F65B98"/>
    <w:rsid w:val="00F72061"/>
    <w:rsid w:val="00F72BD6"/>
    <w:rsid w:val="00F80CEE"/>
    <w:rsid w:val="00F90935"/>
    <w:rsid w:val="00F94047"/>
    <w:rsid w:val="00FA0C0A"/>
    <w:rsid w:val="00FA4BCB"/>
    <w:rsid w:val="00FA69DF"/>
    <w:rsid w:val="00FB00DD"/>
    <w:rsid w:val="00FB0340"/>
    <w:rsid w:val="00FB0613"/>
    <w:rsid w:val="00FB13D6"/>
    <w:rsid w:val="00FB3A5F"/>
    <w:rsid w:val="00FB42D8"/>
    <w:rsid w:val="00FC08A4"/>
    <w:rsid w:val="00FC4EAA"/>
    <w:rsid w:val="00FC58E2"/>
    <w:rsid w:val="00FC5BC8"/>
    <w:rsid w:val="00FD58B8"/>
    <w:rsid w:val="00FD6A65"/>
    <w:rsid w:val="00FE620A"/>
    <w:rsid w:val="00FF4704"/>
    <w:rsid w:val="0171F0BC"/>
    <w:rsid w:val="0BAF048C"/>
    <w:rsid w:val="0BEF951A"/>
    <w:rsid w:val="0D98A3B6"/>
    <w:rsid w:val="10C9CA4F"/>
    <w:rsid w:val="144C4429"/>
    <w:rsid w:val="160328C3"/>
    <w:rsid w:val="16861558"/>
    <w:rsid w:val="1C2CDE71"/>
    <w:rsid w:val="1E4C51FF"/>
    <w:rsid w:val="1ED8CC0C"/>
    <w:rsid w:val="1EEF4207"/>
    <w:rsid w:val="1F454B4F"/>
    <w:rsid w:val="20772FF7"/>
    <w:rsid w:val="2268CBB2"/>
    <w:rsid w:val="26783007"/>
    <w:rsid w:val="26BA973D"/>
    <w:rsid w:val="27148DDF"/>
    <w:rsid w:val="2A033591"/>
    <w:rsid w:val="2A11FA20"/>
    <w:rsid w:val="2A300C84"/>
    <w:rsid w:val="2D89D411"/>
    <w:rsid w:val="2DB9443E"/>
    <w:rsid w:val="31329E83"/>
    <w:rsid w:val="321ED9A0"/>
    <w:rsid w:val="3304643C"/>
    <w:rsid w:val="33E44928"/>
    <w:rsid w:val="375ABEDF"/>
    <w:rsid w:val="37BCAE20"/>
    <w:rsid w:val="383556E2"/>
    <w:rsid w:val="3934BCE7"/>
    <w:rsid w:val="3CAD9168"/>
    <w:rsid w:val="3F2CA990"/>
    <w:rsid w:val="40179614"/>
    <w:rsid w:val="41B1D437"/>
    <w:rsid w:val="4416297A"/>
    <w:rsid w:val="450A2100"/>
    <w:rsid w:val="45527F39"/>
    <w:rsid w:val="4A83685F"/>
    <w:rsid w:val="4BF67B41"/>
    <w:rsid w:val="4CBCDAB5"/>
    <w:rsid w:val="4E97D742"/>
    <w:rsid w:val="52C91A01"/>
    <w:rsid w:val="57064BF7"/>
    <w:rsid w:val="573050AD"/>
    <w:rsid w:val="5DCCBFD2"/>
    <w:rsid w:val="5F28F2C6"/>
    <w:rsid w:val="5F7D006D"/>
    <w:rsid w:val="60B000B4"/>
    <w:rsid w:val="64C2C0DE"/>
    <w:rsid w:val="6686B61A"/>
    <w:rsid w:val="6736EEA0"/>
    <w:rsid w:val="67B90822"/>
    <w:rsid w:val="69EB6F19"/>
    <w:rsid w:val="6A21227E"/>
    <w:rsid w:val="6CF3E8AD"/>
    <w:rsid w:val="6D6845CE"/>
    <w:rsid w:val="7103EDCA"/>
    <w:rsid w:val="734F70F7"/>
    <w:rsid w:val="74E4A845"/>
    <w:rsid w:val="75A46A9E"/>
    <w:rsid w:val="769F1923"/>
    <w:rsid w:val="77307353"/>
    <w:rsid w:val="78318B7F"/>
    <w:rsid w:val="7868E5F3"/>
    <w:rsid w:val="7988A9B0"/>
    <w:rsid w:val="7C443AF0"/>
    <w:rsid w:val="7CE8CEA0"/>
    <w:rsid w:val="7DAEB804"/>
    <w:rsid w:val="7EF339B8"/>
    <w:rsid w:val="7FA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A1DE9"/>
  <w15:docId w15:val="{DF09CC70-B478-410B-B730-36A02BF2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5B49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2522D7"/>
    <w:pPr>
      <w:widowControl w:val="0"/>
      <w:tabs>
        <w:tab w:val="left" w:pos="360"/>
      </w:tabs>
      <w:spacing w:line="260" w:lineRule="exact"/>
      <w:jc w:val="center"/>
      <w:outlineLvl w:val="0"/>
    </w:pPr>
    <w:rPr>
      <w:rFonts w:cs="Arial"/>
      <w:b/>
      <w:bCs/>
      <w:kern w:val="32"/>
      <w:szCs w:val="20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80B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F221D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5307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3A2"/>
    <w:rPr>
      <w:rFonts w:ascii="Tahoma" w:eastAsia="Times New Roman" w:hAnsi="Tahoma" w:cs="Tahoma"/>
      <w:sz w:val="16"/>
      <w:szCs w:val="16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4835"/>
    <w:rPr>
      <w:color w:val="605E5C"/>
      <w:shd w:val="clear" w:color="auto" w:fill="E1DFDD"/>
    </w:rPr>
  </w:style>
  <w:style w:type="paragraph" w:customStyle="1" w:styleId="besedilolenabrezodstavkov">
    <w:name w:val="besedilo člena brez odstavkov"/>
    <w:basedOn w:val="Navaden"/>
    <w:next w:val="Navaden"/>
    <w:qFormat/>
    <w:rsid w:val="00730D44"/>
    <w:pPr>
      <w:spacing w:before="120" w:after="120" w:line="240" w:lineRule="auto"/>
      <w:jc w:val="both"/>
    </w:pPr>
    <w:rPr>
      <w:rFonts w:eastAsia="Calibri"/>
      <w:szCs w:val="20"/>
      <w:lang w:val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2522D7"/>
    <w:rPr>
      <w:rFonts w:ascii="Arial" w:eastAsia="Times New Roman" w:hAnsi="Arial" w:cs="Arial"/>
      <w:b/>
      <w:bCs/>
      <w:kern w:val="32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222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220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220D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220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220D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D80BE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val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8E4F8A"/>
    <w:rPr>
      <w:rFonts w:ascii="Arial" w:eastAsia="Times New Roman" w:hAnsi="Arial" w:cs="Times New Roman"/>
      <w:sz w:val="20"/>
      <w:szCs w:val="24"/>
      <w:lang w:val="en-US"/>
    </w:rPr>
  </w:style>
  <w:style w:type="paragraph" w:styleId="Revizija">
    <w:name w:val="Revision"/>
    <w:hidden/>
    <w:uiPriority w:val="99"/>
    <w:semiHidden/>
    <w:rsid w:val="00D5339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elobesedila">
    <w:name w:val="Body Text"/>
    <w:basedOn w:val="Navaden"/>
    <w:link w:val="TelobesedilaZnak"/>
    <w:rsid w:val="00354CC9"/>
    <w:pPr>
      <w:spacing w:after="120" w:line="260" w:lineRule="exact"/>
    </w:pPr>
    <w:rPr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54CC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09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5503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398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5-01-39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ZadnikK25\AppData\Local\Microsoft\Windows\INetCache\Content.Outlook\FZ3NKO0C\www.mdp.gov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F9AACBAC15B4A981D80658EFB35E2" ma:contentTypeVersion="10" ma:contentTypeDescription="Create a new document." ma:contentTypeScope="" ma:versionID="f9e1b81c9902879fbd1d7316a756ee90">
  <xsd:schema xmlns:xsd="http://www.w3.org/2001/XMLSchema" xmlns:xs="http://www.w3.org/2001/XMLSchema" xmlns:p="http://schemas.microsoft.com/office/2006/metadata/properties" xmlns:ns2="1a08f474-74ba-438c-95f3-63ac0560dabb" xmlns:ns3="1f741825-4227-4b06-896e-e3afa54a74b4" targetNamespace="http://schemas.microsoft.com/office/2006/metadata/properties" ma:root="true" ma:fieldsID="f93e33f1ee971f0650676a23652e80fa" ns2:_="" ns3:_="">
    <xsd:import namespace="1a08f474-74ba-438c-95f3-63ac0560dabb"/>
    <xsd:import namespace="1f741825-4227-4b06-896e-e3afa54a7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8f474-74ba-438c-95f3-63ac0560d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41825-4227-4b06-896e-e3afa54a7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3FF331-FD48-4F2E-B746-BB69B2752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D9D3C-62E5-4F8E-ACB0-2481166F8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6B785-79D6-4A40-B304-4A0DAD96E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8f474-74ba-438c-95f3-63ac0560dabb"/>
    <ds:schemaRef ds:uri="1f741825-4227-4b06-896e-e3afa54a7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161C3-0B49-491B-999D-34364162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Žagar (SDP)</dc:creator>
  <cp:keywords/>
  <cp:lastModifiedBy>Špela Kern</cp:lastModifiedBy>
  <cp:revision>7</cp:revision>
  <cp:lastPrinted>2022-05-17T06:26:00Z</cp:lastPrinted>
  <dcterms:created xsi:type="dcterms:W3CDTF">2026-03-02T13:20:00Z</dcterms:created>
  <dcterms:modified xsi:type="dcterms:W3CDTF">2026-03-02T14:18:00Z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0x010100136F9AACBAC15B4A981D80658EFB35E2</vt:lpwstr>
  </property>
</Properties>
</file>