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D65E1" w14:textId="444AAF65" w:rsidR="4E78487E" w:rsidRPr="00C32ED9" w:rsidRDefault="4E78487E" w:rsidP="4E78487E">
      <w:pPr>
        <w:rPr>
          <w:rFonts w:ascii="Arial" w:hAnsi="Arial" w:cs="Arial"/>
          <w:b/>
          <w:bCs/>
          <w:sz w:val="20"/>
          <w:szCs w:val="20"/>
        </w:rPr>
      </w:pPr>
    </w:p>
    <w:p w14:paraId="45CE5735" w14:textId="7F667A54" w:rsidR="4E78487E" w:rsidRPr="00C32ED9" w:rsidRDefault="4E78487E" w:rsidP="4E78487E">
      <w:pPr>
        <w:rPr>
          <w:rFonts w:ascii="Arial" w:hAnsi="Arial" w:cs="Arial"/>
          <w:b/>
          <w:bCs/>
          <w:sz w:val="20"/>
          <w:szCs w:val="20"/>
        </w:rPr>
      </w:pPr>
    </w:p>
    <w:p w14:paraId="25753E35" w14:textId="34E873AB" w:rsidR="4E78487E" w:rsidRPr="00C32ED9" w:rsidRDefault="4E78487E" w:rsidP="4E78487E">
      <w:pPr>
        <w:rPr>
          <w:rFonts w:ascii="Arial" w:hAnsi="Arial" w:cs="Arial"/>
          <w:b/>
          <w:bCs/>
          <w:sz w:val="20"/>
          <w:szCs w:val="20"/>
        </w:rPr>
      </w:pPr>
    </w:p>
    <w:p w14:paraId="470F392D" w14:textId="7D3A88D8" w:rsidR="4E78487E" w:rsidRPr="00C32ED9" w:rsidRDefault="4E78487E" w:rsidP="4E78487E">
      <w:pPr>
        <w:rPr>
          <w:rFonts w:ascii="Arial" w:hAnsi="Arial" w:cs="Arial"/>
          <w:b/>
          <w:bCs/>
          <w:sz w:val="20"/>
          <w:szCs w:val="20"/>
        </w:rPr>
      </w:pPr>
    </w:p>
    <w:p w14:paraId="284E7741" w14:textId="08CC1B07" w:rsidR="4E78487E" w:rsidRPr="00C32ED9" w:rsidRDefault="4E78487E" w:rsidP="4E78487E">
      <w:pPr>
        <w:rPr>
          <w:rFonts w:ascii="Arial" w:hAnsi="Arial" w:cs="Arial"/>
          <w:b/>
          <w:bCs/>
          <w:sz w:val="20"/>
          <w:szCs w:val="20"/>
        </w:rPr>
      </w:pPr>
    </w:p>
    <w:p w14:paraId="08480F25" w14:textId="58AEBE5B" w:rsidR="4E78487E" w:rsidRPr="00C32ED9" w:rsidRDefault="4E78487E" w:rsidP="4E78487E">
      <w:pPr>
        <w:rPr>
          <w:rFonts w:ascii="Arial" w:hAnsi="Arial" w:cs="Arial"/>
          <w:b/>
          <w:bCs/>
          <w:sz w:val="20"/>
          <w:szCs w:val="20"/>
        </w:rPr>
      </w:pPr>
    </w:p>
    <w:p w14:paraId="69C5BE2A" w14:textId="57202380" w:rsidR="4E78487E" w:rsidRPr="00C32ED9" w:rsidRDefault="4E78487E" w:rsidP="4E78487E">
      <w:pPr>
        <w:rPr>
          <w:rFonts w:ascii="Arial" w:hAnsi="Arial" w:cs="Arial"/>
          <w:b/>
          <w:bCs/>
          <w:sz w:val="20"/>
          <w:szCs w:val="20"/>
        </w:rPr>
      </w:pPr>
    </w:p>
    <w:p w14:paraId="089B4664" w14:textId="77777777" w:rsidR="00056D23" w:rsidRPr="00C32ED9" w:rsidRDefault="00056D23" w:rsidP="4E78487E">
      <w:pPr>
        <w:rPr>
          <w:rFonts w:ascii="Arial" w:hAnsi="Arial" w:cs="Arial"/>
          <w:b/>
          <w:bCs/>
          <w:sz w:val="20"/>
          <w:szCs w:val="20"/>
        </w:rPr>
      </w:pPr>
    </w:p>
    <w:p w14:paraId="2F2DF51D" w14:textId="77777777" w:rsidR="00056D23" w:rsidRPr="004814FC" w:rsidRDefault="00056D23" w:rsidP="4E78487E">
      <w:pPr>
        <w:rPr>
          <w:rFonts w:ascii="Arial" w:hAnsi="Arial" w:cs="Arial"/>
          <w:b/>
          <w:bCs/>
          <w:sz w:val="36"/>
          <w:szCs w:val="36"/>
        </w:rPr>
      </w:pPr>
    </w:p>
    <w:p w14:paraId="3DEB6785" w14:textId="6C899226" w:rsidR="00056D23" w:rsidRPr="004814FC" w:rsidRDefault="1C7E2FF7" w:rsidP="4E78487E">
      <w:pPr>
        <w:spacing w:line="300" w:lineRule="atLeast"/>
        <w:jc w:val="center"/>
        <w:rPr>
          <w:rFonts w:ascii="Arial" w:eastAsiaTheme="minorEastAsia" w:hAnsi="Arial" w:cs="Arial"/>
          <w:b/>
          <w:bCs/>
          <w:color w:val="0070C0"/>
          <w:sz w:val="36"/>
          <w:szCs w:val="36"/>
        </w:rPr>
      </w:pPr>
      <w:r w:rsidRPr="004814FC">
        <w:rPr>
          <w:rFonts w:ascii="Arial" w:eastAsiaTheme="minorEastAsia" w:hAnsi="Arial" w:cs="Arial"/>
          <w:b/>
          <w:bCs/>
          <w:color w:val="0070C0"/>
          <w:sz w:val="36"/>
          <w:szCs w:val="36"/>
        </w:rPr>
        <w:t>Strategij</w:t>
      </w:r>
      <w:r w:rsidR="60B90481" w:rsidRPr="004814FC">
        <w:rPr>
          <w:rFonts w:ascii="Arial" w:eastAsiaTheme="minorEastAsia" w:hAnsi="Arial" w:cs="Arial"/>
          <w:b/>
          <w:bCs/>
          <w:color w:val="0070C0"/>
          <w:sz w:val="36"/>
          <w:szCs w:val="36"/>
        </w:rPr>
        <w:t>a</w:t>
      </w:r>
      <w:r w:rsidRPr="004814FC">
        <w:rPr>
          <w:rFonts w:ascii="Arial" w:eastAsiaTheme="minorEastAsia" w:hAnsi="Arial" w:cs="Arial"/>
          <w:b/>
          <w:bCs/>
          <w:color w:val="0070C0"/>
          <w:sz w:val="36"/>
          <w:szCs w:val="36"/>
        </w:rPr>
        <w:t xml:space="preserve"> razvoja </w:t>
      </w:r>
      <w:r w:rsidR="00537A03" w:rsidRPr="004814FC">
        <w:rPr>
          <w:rFonts w:ascii="Arial" w:eastAsiaTheme="minorEastAsia" w:hAnsi="Arial" w:cs="Arial"/>
          <w:b/>
          <w:bCs/>
          <w:color w:val="0070C0"/>
          <w:sz w:val="36"/>
          <w:szCs w:val="36"/>
        </w:rPr>
        <w:t>kvant</w:t>
      </w:r>
      <w:r w:rsidR="00A24B03">
        <w:rPr>
          <w:rFonts w:ascii="Arial" w:eastAsiaTheme="minorEastAsia" w:hAnsi="Arial" w:cs="Arial"/>
          <w:b/>
          <w:bCs/>
          <w:color w:val="0070C0"/>
          <w:sz w:val="36"/>
          <w:szCs w:val="36"/>
        </w:rPr>
        <w:t>n</w:t>
      </w:r>
      <w:r w:rsidR="00537A03" w:rsidRPr="004814FC">
        <w:rPr>
          <w:rFonts w:ascii="Arial" w:eastAsiaTheme="minorEastAsia" w:hAnsi="Arial" w:cs="Arial"/>
          <w:b/>
          <w:bCs/>
          <w:color w:val="0070C0"/>
          <w:sz w:val="36"/>
          <w:szCs w:val="36"/>
        </w:rPr>
        <w:t>ih tehnologij</w:t>
      </w:r>
      <w:r w:rsidRPr="004814FC">
        <w:rPr>
          <w:rFonts w:ascii="Arial" w:eastAsiaTheme="minorEastAsia" w:hAnsi="Arial" w:cs="Arial"/>
          <w:b/>
          <w:bCs/>
          <w:color w:val="0070C0"/>
          <w:sz w:val="36"/>
          <w:szCs w:val="36"/>
        </w:rPr>
        <w:t xml:space="preserve"> v </w:t>
      </w:r>
      <w:r w:rsidR="0080308A">
        <w:rPr>
          <w:rFonts w:ascii="Arial" w:eastAsiaTheme="minorEastAsia" w:hAnsi="Arial" w:cs="Arial"/>
          <w:b/>
          <w:bCs/>
          <w:color w:val="0070C0"/>
          <w:sz w:val="36"/>
          <w:szCs w:val="36"/>
        </w:rPr>
        <w:t>Sloveniji</w:t>
      </w:r>
      <w:r w:rsidRPr="004814FC">
        <w:rPr>
          <w:rFonts w:ascii="Arial" w:eastAsiaTheme="minorEastAsia" w:hAnsi="Arial" w:cs="Arial"/>
          <w:b/>
          <w:bCs/>
          <w:color w:val="0070C0"/>
          <w:sz w:val="36"/>
          <w:szCs w:val="36"/>
        </w:rPr>
        <w:t xml:space="preserve"> </w:t>
      </w:r>
    </w:p>
    <w:p w14:paraId="3A37063C" w14:textId="67872C81" w:rsidR="004D13CB" w:rsidRPr="004814FC" w:rsidRDefault="00447B86" w:rsidP="4E78487E">
      <w:pPr>
        <w:spacing w:line="300" w:lineRule="atLeast"/>
        <w:jc w:val="center"/>
        <w:rPr>
          <w:rFonts w:ascii="Arial" w:eastAsiaTheme="minorEastAsia" w:hAnsi="Arial" w:cs="Arial"/>
          <w:b/>
          <w:bCs/>
          <w:color w:val="0070C0"/>
          <w:sz w:val="36"/>
          <w:szCs w:val="36"/>
        </w:rPr>
      </w:pPr>
      <w:r w:rsidRPr="004814FC">
        <w:rPr>
          <w:rFonts w:ascii="Arial" w:eastAsiaTheme="minorEastAsia" w:hAnsi="Arial" w:cs="Arial"/>
          <w:b/>
          <w:bCs/>
          <w:color w:val="0070C0"/>
          <w:sz w:val="36"/>
          <w:szCs w:val="36"/>
        </w:rPr>
        <w:t xml:space="preserve">do </w:t>
      </w:r>
      <w:r w:rsidR="00591C79">
        <w:rPr>
          <w:rFonts w:ascii="Arial" w:eastAsiaTheme="minorEastAsia" w:hAnsi="Arial" w:cs="Arial"/>
          <w:b/>
          <w:bCs/>
          <w:color w:val="0070C0"/>
          <w:sz w:val="36"/>
          <w:szCs w:val="36"/>
        </w:rPr>
        <w:t xml:space="preserve">leta </w:t>
      </w:r>
      <w:r w:rsidRPr="004814FC">
        <w:rPr>
          <w:rFonts w:ascii="Arial" w:eastAsiaTheme="minorEastAsia" w:hAnsi="Arial" w:cs="Arial"/>
          <w:b/>
          <w:bCs/>
          <w:color w:val="0070C0"/>
          <w:sz w:val="36"/>
          <w:szCs w:val="36"/>
        </w:rPr>
        <w:t>2035</w:t>
      </w:r>
    </w:p>
    <w:p w14:paraId="3332E554" w14:textId="77777777" w:rsidR="00364B54" w:rsidRDefault="00364B54" w:rsidP="4E78487E">
      <w:pPr>
        <w:jc w:val="center"/>
        <w:rPr>
          <w:rFonts w:ascii="Arial" w:eastAsiaTheme="minorEastAsia" w:hAnsi="Arial" w:cs="Arial"/>
          <w:b/>
          <w:bCs/>
          <w:sz w:val="36"/>
          <w:szCs w:val="36"/>
        </w:rPr>
      </w:pPr>
    </w:p>
    <w:p w14:paraId="1EF17F06" w14:textId="09EB5227" w:rsidR="4F231BCF" w:rsidRPr="004814FC" w:rsidRDefault="4F231BCF" w:rsidP="4E78487E">
      <w:pPr>
        <w:jc w:val="center"/>
        <w:rPr>
          <w:rFonts w:ascii="Arial" w:eastAsiaTheme="minorEastAsia" w:hAnsi="Arial" w:cs="Arial"/>
          <w:b/>
          <w:bCs/>
          <w:sz w:val="36"/>
          <w:szCs w:val="36"/>
        </w:rPr>
      </w:pPr>
      <w:r w:rsidRPr="004814FC">
        <w:rPr>
          <w:rFonts w:ascii="Arial" w:eastAsiaTheme="minorEastAsia" w:hAnsi="Arial" w:cs="Arial"/>
          <w:b/>
          <w:bCs/>
          <w:sz w:val="36"/>
          <w:szCs w:val="36"/>
        </w:rPr>
        <w:t>Predlog</w:t>
      </w:r>
      <w:r w:rsidR="56F6E251" w:rsidRPr="004814FC">
        <w:rPr>
          <w:rFonts w:ascii="Arial" w:eastAsiaTheme="minorEastAsia" w:hAnsi="Arial" w:cs="Arial"/>
          <w:b/>
          <w:bCs/>
          <w:sz w:val="36"/>
          <w:szCs w:val="36"/>
        </w:rPr>
        <w:t xml:space="preserve"> – </w:t>
      </w:r>
      <w:r w:rsidR="00591C79">
        <w:rPr>
          <w:rFonts w:ascii="Arial" w:eastAsiaTheme="minorEastAsia" w:hAnsi="Arial" w:cs="Arial"/>
          <w:b/>
          <w:bCs/>
          <w:sz w:val="36"/>
          <w:szCs w:val="36"/>
        </w:rPr>
        <w:t>različica</w:t>
      </w:r>
      <w:r w:rsidRPr="004814FC">
        <w:rPr>
          <w:rFonts w:ascii="Arial" w:eastAsiaTheme="minorEastAsia" w:hAnsi="Arial" w:cs="Arial"/>
          <w:b/>
          <w:bCs/>
          <w:sz w:val="36"/>
          <w:szCs w:val="36"/>
        </w:rPr>
        <w:t xml:space="preserve"> 1.0</w:t>
      </w:r>
    </w:p>
    <w:p w14:paraId="2EE92EAF" w14:textId="23BB507A" w:rsidR="4F231BCF" w:rsidRPr="004814FC" w:rsidRDefault="4F231BCF" w:rsidP="4E78487E">
      <w:pPr>
        <w:jc w:val="center"/>
        <w:rPr>
          <w:rFonts w:ascii="Arial" w:eastAsiaTheme="minorEastAsia" w:hAnsi="Arial" w:cs="Arial"/>
          <w:b/>
          <w:bCs/>
          <w:sz w:val="36"/>
          <w:szCs w:val="36"/>
        </w:rPr>
      </w:pPr>
      <w:r w:rsidRPr="004814FC">
        <w:rPr>
          <w:rFonts w:ascii="Arial" w:eastAsiaTheme="minorEastAsia" w:hAnsi="Arial" w:cs="Arial"/>
          <w:b/>
          <w:bCs/>
          <w:sz w:val="36"/>
          <w:szCs w:val="36"/>
        </w:rPr>
        <w:t>INTERNO</w:t>
      </w:r>
      <w:r w:rsidR="00BF4AAF" w:rsidRPr="004814FC">
        <w:rPr>
          <w:rFonts w:ascii="Arial" w:eastAsiaTheme="minorEastAsia" w:hAnsi="Arial" w:cs="Arial"/>
          <w:b/>
          <w:bCs/>
          <w:sz w:val="36"/>
          <w:szCs w:val="36"/>
        </w:rPr>
        <w:t xml:space="preserve"> </w:t>
      </w:r>
      <w:r w:rsidR="00DB2A4C" w:rsidRPr="004814FC">
        <w:rPr>
          <w:rFonts w:ascii="Arial" w:eastAsiaTheme="minorEastAsia" w:hAnsi="Arial" w:cs="Arial"/>
          <w:b/>
          <w:bCs/>
          <w:sz w:val="36"/>
          <w:szCs w:val="36"/>
        </w:rPr>
        <w:t>GRADIVO</w:t>
      </w:r>
    </w:p>
    <w:p w14:paraId="486F94BA" w14:textId="41E054B0" w:rsidR="4E78487E" w:rsidRPr="004814FC" w:rsidRDefault="4E78487E" w:rsidP="4E78487E">
      <w:pPr>
        <w:rPr>
          <w:rFonts w:ascii="Arial" w:hAnsi="Arial" w:cs="Arial"/>
          <w:b/>
          <w:bCs/>
          <w:sz w:val="36"/>
          <w:szCs w:val="36"/>
        </w:rPr>
      </w:pPr>
    </w:p>
    <w:p w14:paraId="5D225F7A" w14:textId="397FBF06" w:rsidR="4E78487E" w:rsidRPr="00C32ED9" w:rsidRDefault="4E78487E" w:rsidP="4E78487E">
      <w:pPr>
        <w:rPr>
          <w:rFonts w:ascii="Arial" w:hAnsi="Arial" w:cs="Arial"/>
          <w:b/>
          <w:bCs/>
          <w:sz w:val="20"/>
          <w:szCs w:val="20"/>
        </w:rPr>
      </w:pPr>
    </w:p>
    <w:p w14:paraId="1D078EDE" w14:textId="753F63D9" w:rsidR="4E78487E" w:rsidRPr="00C32ED9" w:rsidRDefault="4E78487E" w:rsidP="4E78487E">
      <w:pPr>
        <w:rPr>
          <w:rFonts w:ascii="Arial" w:hAnsi="Arial" w:cs="Arial"/>
          <w:b/>
          <w:bCs/>
          <w:sz w:val="20"/>
          <w:szCs w:val="20"/>
        </w:rPr>
      </w:pPr>
    </w:p>
    <w:p w14:paraId="79DA02E0" w14:textId="77777777" w:rsidR="00056D23" w:rsidRPr="00C32ED9" w:rsidRDefault="00056D23" w:rsidP="4E78487E">
      <w:pPr>
        <w:rPr>
          <w:rFonts w:ascii="Arial" w:hAnsi="Arial" w:cs="Arial"/>
          <w:b/>
          <w:bCs/>
          <w:sz w:val="20"/>
          <w:szCs w:val="20"/>
        </w:rPr>
      </w:pPr>
    </w:p>
    <w:p w14:paraId="036710DD" w14:textId="77777777" w:rsidR="00056D23" w:rsidRPr="00C32ED9" w:rsidRDefault="00056D23" w:rsidP="4E78487E">
      <w:pPr>
        <w:rPr>
          <w:rFonts w:ascii="Arial" w:hAnsi="Arial" w:cs="Arial"/>
          <w:b/>
          <w:bCs/>
          <w:sz w:val="20"/>
          <w:szCs w:val="20"/>
        </w:rPr>
      </w:pPr>
    </w:p>
    <w:p w14:paraId="78E43AC7" w14:textId="77777777" w:rsidR="00056D23" w:rsidRPr="00C32ED9" w:rsidRDefault="00056D23" w:rsidP="4E78487E">
      <w:pPr>
        <w:rPr>
          <w:rFonts w:ascii="Arial" w:hAnsi="Arial" w:cs="Arial"/>
          <w:b/>
          <w:bCs/>
          <w:sz w:val="20"/>
          <w:szCs w:val="20"/>
        </w:rPr>
      </w:pPr>
    </w:p>
    <w:p w14:paraId="04D50E33" w14:textId="77777777" w:rsidR="00056D23" w:rsidRPr="00C32ED9" w:rsidRDefault="00056D23" w:rsidP="4E78487E">
      <w:pPr>
        <w:rPr>
          <w:rFonts w:ascii="Arial" w:hAnsi="Arial" w:cs="Arial"/>
          <w:b/>
          <w:bCs/>
          <w:sz w:val="20"/>
          <w:szCs w:val="20"/>
        </w:rPr>
      </w:pPr>
    </w:p>
    <w:p w14:paraId="00E7F97A" w14:textId="77777777" w:rsidR="00056D23" w:rsidRPr="00C32ED9" w:rsidRDefault="00056D23" w:rsidP="4E78487E">
      <w:pPr>
        <w:rPr>
          <w:rFonts w:ascii="Arial" w:hAnsi="Arial" w:cs="Arial"/>
          <w:b/>
          <w:bCs/>
          <w:sz w:val="20"/>
          <w:szCs w:val="20"/>
        </w:rPr>
      </w:pPr>
    </w:p>
    <w:p w14:paraId="4E21D9BB" w14:textId="77777777" w:rsidR="00056D23" w:rsidRPr="00C32ED9" w:rsidRDefault="00056D23" w:rsidP="4E78487E">
      <w:pPr>
        <w:rPr>
          <w:rFonts w:ascii="Arial" w:hAnsi="Arial" w:cs="Arial"/>
          <w:b/>
          <w:bCs/>
          <w:sz w:val="20"/>
          <w:szCs w:val="20"/>
        </w:rPr>
      </w:pPr>
    </w:p>
    <w:p w14:paraId="48363278" w14:textId="77777777" w:rsidR="00056D23" w:rsidRPr="00C32ED9" w:rsidRDefault="00056D23" w:rsidP="4E78487E">
      <w:pPr>
        <w:rPr>
          <w:rFonts w:ascii="Arial" w:hAnsi="Arial" w:cs="Arial"/>
          <w:b/>
          <w:bCs/>
          <w:sz w:val="20"/>
          <w:szCs w:val="20"/>
        </w:rPr>
      </w:pPr>
    </w:p>
    <w:p w14:paraId="0ED01B32" w14:textId="77777777" w:rsidR="00056D23" w:rsidRPr="00C32ED9" w:rsidRDefault="00056D23" w:rsidP="4E78487E">
      <w:pPr>
        <w:rPr>
          <w:rFonts w:ascii="Arial" w:hAnsi="Arial" w:cs="Arial"/>
          <w:b/>
          <w:bCs/>
          <w:sz w:val="20"/>
          <w:szCs w:val="20"/>
        </w:rPr>
      </w:pPr>
    </w:p>
    <w:p w14:paraId="5A774C5D" w14:textId="77777777" w:rsidR="00056D23" w:rsidRPr="00C32ED9" w:rsidRDefault="00056D23" w:rsidP="4E78487E">
      <w:pPr>
        <w:rPr>
          <w:rFonts w:ascii="Arial" w:hAnsi="Arial" w:cs="Arial"/>
          <w:b/>
          <w:bCs/>
          <w:sz w:val="20"/>
          <w:szCs w:val="20"/>
        </w:rPr>
      </w:pPr>
    </w:p>
    <w:p w14:paraId="3BE423A7" w14:textId="77777777" w:rsidR="00056D23" w:rsidRPr="00C32ED9" w:rsidRDefault="00056D23" w:rsidP="4E78487E">
      <w:pPr>
        <w:rPr>
          <w:rFonts w:ascii="Arial" w:hAnsi="Arial" w:cs="Arial"/>
          <w:b/>
          <w:bCs/>
          <w:sz w:val="20"/>
          <w:szCs w:val="20"/>
        </w:rPr>
      </w:pPr>
    </w:p>
    <w:p w14:paraId="26449CFB" w14:textId="77777777" w:rsidR="00056D23" w:rsidRPr="00C32ED9" w:rsidRDefault="00056D23" w:rsidP="4E78487E">
      <w:pPr>
        <w:rPr>
          <w:rFonts w:ascii="Arial" w:hAnsi="Arial" w:cs="Arial"/>
          <w:b/>
          <w:bCs/>
          <w:sz w:val="20"/>
          <w:szCs w:val="20"/>
        </w:rPr>
      </w:pPr>
    </w:p>
    <w:p w14:paraId="0E34B017" w14:textId="77777777" w:rsidR="00056D23" w:rsidRPr="00C32ED9" w:rsidRDefault="00056D23" w:rsidP="4E78487E">
      <w:pPr>
        <w:rPr>
          <w:rFonts w:ascii="Arial" w:hAnsi="Arial" w:cs="Arial"/>
          <w:b/>
          <w:bCs/>
          <w:sz w:val="20"/>
          <w:szCs w:val="20"/>
        </w:rPr>
      </w:pPr>
    </w:p>
    <w:p w14:paraId="3643169B" w14:textId="77777777" w:rsidR="00056D23" w:rsidRPr="00C32ED9" w:rsidRDefault="00056D23" w:rsidP="4E78487E">
      <w:pPr>
        <w:rPr>
          <w:rFonts w:ascii="Arial" w:hAnsi="Arial" w:cs="Arial"/>
          <w:b/>
          <w:bCs/>
          <w:sz w:val="20"/>
          <w:szCs w:val="20"/>
        </w:rPr>
      </w:pPr>
    </w:p>
    <w:p w14:paraId="5F5A9E9A" w14:textId="77777777" w:rsidR="00056D23" w:rsidRPr="00C32ED9" w:rsidRDefault="00056D23" w:rsidP="4E78487E">
      <w:pPr>
        <w:rPr>
          <w:rFonts w:ascii="Arial" w:hAnsi="Arial" w:cs="Arial"/>
          <w:b/>
          <w:bCs/>
          <w:sz w:val="20"/>
          <w:szCs w:val="20"/>
        </w:rPr>
      </w:pPr>
    </w:p>
    <w:p w14:paraId="6967CD63" w14:textId="08BEBB0F" w:rsidR="007F65E7" w:rsidRPr="00C32ED9" w:rsidRDefault="19ACF03C" w:rsidP="4E78487E">
      <w:pPr>
        <w:spacing w:after="0"/>
        <w:jc w:val="both"/>
        <w:rPr>
          <w:rFonts w:ascii="Arial" w:hAnsi="Arial" w:cs="Arial"/>
          <w:sz w:val="20"/>
          <w:szCs w:val="20"/>
        </w:rPr>
      </w:pPr>
      <w:r w:rsidRPr="00C32ED9">
        <w:rPr>
          <w:rFonts w:ascii="Arial" w:eastAsia="Arial" w:hAnsi="Arial" w:cs="Arial"/>
          <w:b/>
          <w:bCs/>
          <w:sz w:val="20"/>
          <w:szCs w:val="20"/>
        </w:rPr>
        <w:lastRenderedPageBreak/>
        <w:t>Seznam kratic</w:t>
      </w:r>
    </w:p>
    <w:p w14:paraId="3C68D76E" w14:textId="77777777" w:rsidR="005B667F" w:rsidRPr="00C32ED9" w:rsidRDefault="005B667F" w:rsidP="4E78487E">
      <w:pPr>
        <w:spacing w:after="0"/>
        <w:jc w:val="both"/>
        <w:rPr>
          <w:rFonts w:ascii="Arial" w:hAnsi="Arial" w:cs="Arial"/>
          <w:sz w:val="20"/>
          <w:szCs w:val="20"/>
        </w:rPr>
      </w:pPr>
    </w:p>
    <w:tbl>
      <w:tblPr>
        <w:tblStyle w:val="Tabelamrea"/>
        <w:tblW w:w="9488" w:type="dxa"/>
        <w:tblLayout w:type="fixed"/>
        <w:tblLook w:val="04A0" w:firstRow="1" w:lastRow="0" w:firstColumn="1" w:lastColumn="0" w:noHBand="0" w:noVBand="1"/>
      </w:tblPr>
      <w:tblGrid>
        <w:gridCol w:w="1691"/>
        <w:gridCol w:w="7797"/>
      </w:tblGrid>
      <w:tr w:rsidR="00DC5B30" w:rsidRPr="00C32ED9" w14:paraId="7D40A320" w14:textId="77777777" w:rsidTr="006A4ABF">
        <w:trPr>
          <w:trHeight w:val="300"/>
        </w:trPr>
        <w:tc>
          <w:tcPr>
            <w:tcW w:w="1691" w:type="dxa"/>
            <w:tcMar>
              <w:left w:w="108" w:type="dxa"/>
              <w:right w:w="108" w:type="dxa"/>
            </w:tcMar>
            <w:vAlign w:val="center"/>
          </w:tcPr>
          <w:p w14:paraId="29979E61" w14:textId="77777777" w:rsidR="00DC5B30" w:rsidRPr="00C32ED9" w:rsidRDefault="00DC5B30" w:rsidP="006A4ABF">
            <w:pPr>
              <w:rPr>
                <w:rFonts w:ascii="Arial" w:hAnsi="Arial" w:cs="Arial"/>
                <w:sz w:val="20"/>
                <w:szCs w:val="20"/>
              </w:rPr>
            </w:pPr>
            <w:r w:rsidRPr="00C32ED9">
              <w:rPr>
                <w:rFonts w:ascii="Arial" w:eastAsia="Arial" w:hAnsi="Arial" w:cs="Arial"/>
                <w:sz w:val="20"/>
                <w:szCs w:val="20"/>
              </w:rPr>
              <w:t>ARIS</w:t>
            </w:r>
          </w:p>
        </w:tc>
        <w:tc>
          <w:tcPr>
            <w:tcW w:w="7797" w:type="dxa"/>
            <w:tcMar>
              <w:left w:w="108" w:type="dxa"/>
              <w:right w:w="108" w:type="dxa"/>
            </w:tcMar>
            <w:vAlign w:val="center"/>
          </w:tcPr>
          <w:p w14:paraId="38A3C16F" w14:textId="640B1589" w:rsidR="00DC5B30" w:rsidRPr="00C32ED9" w:rsidRDefault="00DC5B30" w:rsidP="006A4ABF">
            <w:pPr>
              <w:rPr>
                <w:rFonts w:ascii="Arial" w:hAnsi="Arial" w:cs="Arial"/>
                <w:sz w:val="20"/>
                <w:szCs w:val="20"/>
              </w:rPr>
            </w:pPr>
            <w:r w:rsidRPr="00C32ED9">
              <w:rPr>
                <w:rFonts w:ascii="Arial" w:eastAsia="Arial" w:hAnsi="Arial" w:cs="Arial"/>
                <w:sz w:val="20"/>
                <w:szCs w:val="20"/>
              </w:rPr>
              <w:t xml:space="preserve">Javna agencija za znanstvenoraziskovalno in inovacijsko dejavnost Republike </w:t>
            </w:r>
            <w:r w:rsidR="00C65EE5">
              <w:rPr>
                <w:rFonts w:ascii="Arial" w:eastAsia="Arial" w:hAnsi="Arial" w:cs="Arial"/>
                <w:sz w:val="20"/>
                <w:szCs w:val="20"/>
              </w:rPr>
              <w:t>S</w:t>
            </w:r>
            <w:r w:rsidR="00C77FF0">
              <w:rPr>
                <w:rFonts w:ascii="Arial" w:eastAsia="Arial" w:hAnsi="Arial" w:cs="Arial"/>
                <w:sz w:val="20"/>
                <w:szCs w:val="20"/>
              </w:rPr>
              <w:t>l</w:t>
            </w:r>
            <w:r w:rsidR="00591C79">
              <w:rPr>
                <w:rFonts w:ascii="Arial" w:eastAsia="Arial" w:hAnsi="Arial" w:cs="Arial"/>
                <w:sz w:val="20"/>
                <w:szCs w:val="20"/>
              </w:rPr>
              <w:t>ovenije</w:t>
            </w:r>
          </w:p>
        </w:tc>
      </w:tr>
      <w:tr w:rsidR="47A5BCAD" w:rsidRPr="00C32ED9" w14:paraId="064CD8D5" w14:textId="77777777" w:rsidTr="006A4ABF">
        <w:trPr>
          <w:trHeight w:val="300"/>
        </w:trPr>
        <w:tc>
          <w:tcPr>
            <w:tcW w:w="1691" w:type="dxa"/>
            <w:tcMar>
              <w:left w:w="108" w:type="dxa"/>
              <w:right w:w="108" w:type="dxa"/>
            </w:tcMar>
            <w:vAlign w:val="center"/>
          </w:tcPr>
          <w:p w14:paraId="354FCCDC" w14:textId="7E92CC56" w:rsidR="30ACD698" w:rsidRPr="00390E6F" w:rsidRDefault="30ACD698" w:rsidP="006A4ABF">
            <w:pPr>
              <w:rPr>
                <w:rFonts w:ascii="Arial" w:eastAsia="Arial" w:hAnsi="Arial" w:cs="Arial"/>
                <w:sz w:val="20"/>
                <w:szCs w:val="20"/>
              </w:rPr>
            </w:pPr>
            <w:r w:rsidRPr="00390E6F">
              <w:rPr>
                <w:rFonts w:ascii="Arial" w:eastAsia="Arial" w:hAnsi="Arial" w:cs="Arial"/>
                <w:sz w:val="20"/>
                <w:szCs w:val="20"/>
              </w:rPr>
              <w:t>CAMTP</w:t>
            </w:r>
          </w:p>
        </w:tc>
        <w:tc>
          <w:tcPr>
            <w:tcW w:w="7797" w:type="dxa"/>
            <w:tcMar>
              <w:left w:w="108" w:type="dxa"/>
              <w:right w:w="108" w:type="dxa"/>
            </w:tcMar>
            <w:vAlign w:val="center"/>
          </w:tcPr>
          <w:p w14:paraId="13336154" w14:textId="3C666ADD" w:rsidR="30ACD698" w:rsidRPr="00C32ED9" w:rsidRDefault="30ACD698" w:rsidP="006A4ABF">
            <w:pPr>
              <w:rPr>
                <w:rFonts w:ascii="Arial" w:eastAsia="Arial" w:hAnsi="Arial" w:cs="Arial"/>
                <w:sz w:val="20"/>
                <w:szCs w:val="20"/>
              </w:rPr>
            </w:pPr>
            <w:r w:rsidRPr="00C32ED9">
              <w:rPr>
                <w:rFonts w:ascii="Arial" w:eastAsia="Arial" w:hAnsi="Arial" w:cs="Arial"/>
                <w:sz w:val="20"/>
                <w:szCs w:val="20"/>
              </w:rPr>
              <w:t>Center za uporabno matematiko in teoretično fiziko Univerze v Mariboru</w:t>
            </w:r>
          </w:p>
        </w:tc>
      </w:tr>
      <w:tr w:rsidR="00DC5B30" w:rsidRPr="00C32ED9" w14:paraId="2C5F9443" w14:textId="77777777" w:rsidTr="006A4ABF">
        <w:trPr>
          <w:trHeight w:val="300"/>
        </w:trPr>
        <w:tc>
          <w:tcPr>
            <w:tcW w:w="1691" w:type="dxa"/>
            <w:tcMar>
              <w:left w:w="108" w:type="dxa"/>
              <w:right w:w="108" w:type="dxa"/>
            </w:tcMar>
            <w:vAlign w:val="center"/>
          </w:tcPr>
          <w:p w14:paraId="33BF00BB" w14:textId="77777777" w:rsidR="00DC5B30" w:rsidRPr="00390E6F" w:rsidRDefault="00DC5B30" w:rsidP="006A4ABF">
            <w:pPr>
              <w:rPr>
                <w:rFonts w:ascii="Arial" w:eastAsia="Arial" w:hAnsi="Arial" w:cs="Arial"/>
                <w:sz w:val="20"/>
                <w:szCs w:val="20"/>
              </w:rPr>
            </w:pPr>
            <w:r w:rsidRPr="00390E6F">
              <w:rPr>
                <w:rFonts w:ascii="Arial" w:eastAsia="Arial" w:hAnsi="Arial" w:cs="Arial"/>
                <w:sz w:val="20"/>
                <w:szCs w:val="20"/>
              </w:rPr>
              <w:t>CEF</w:t>
            </w:r>
          </w:p>
        </w:tc>
        <w:tc>
          <w:tcPr>
            <w:tcW w:w="7797" w:type="dxa"/>
            <w:tcMar>
              <w:left w:w="108" w:type="dxa"/>
              <w:right w:w="108" w:type="dxa"/>
            </w:tcMar>
            <w:vAlign w:val="center"/>
          </w:tcPr>
          <w:p w14:paraId="418BD462" w14:textId="1C456237" w:rsidR="00DC5B30" w:rsidRPr="00C32ED9" w:rsidRDefault="00591C79" w:rsidP="006A4ABF">
            <w:pPr>
              <w:rPr>
                <w:rFonts w:ascii="Arial" w:eastAsia="Arial" w:hAnsi="Arial" w:cs="Arial"/>
                <w:sz w:val="20"/>
                <w:szCs w:val="20"/>
              </w:rPr>
            </w:pPr>
            <w:r>
              <w:rPr>
                <w:rFonts w:ascii="Arial" w:eastAsia="Arial" w:hAnsi="Arial" w:cs="Arial"/>
                <w:sz w:val="20"/>
                <w:szCs w:val="20"/>
              </w:rPr>
              <w:t>i</w:t>
            </w:r>
            <w:r w:rsidR="00DC5B30" w:rsidRPr="00C32ED9">
              <w:rPr>
                <w:rFonts w:ascii="Arial" w:eastAsia="Arial" w:hAnsi="Arial" w:cs="Arial"/>
                <w:sz w:val="20"/>
                <w:szCs w:val="20"/>
              </w:rPr>
              <w:t xml:space="preserve">nstrument za povezovanje </w:t>
            </w:r>
            <w:r w:rsidR="00414594" w:rsidRPr="00C32ED9">
              <w:rPr>
                <w:rFonts w:ascii="Arial" w:eastAsia="Arial" w:hAnsi="Arial" w:cs="Arial"/>
                <w:sz w:val="20"/>
                <w:szCs w:val="20"/>
              </w:rPr>
              <w:t>E</w:t>
            </w:r>
            <w:r w:rsidR="00DC5B30" w:rsidRPr="00C32ED9">
              <w:rPr>
                <w:rFonts w:ascii="Arial" w:eastAsia="Arial" w:hAnsi="Arial" w:cs="Arial"/>
                <w:sz w:val="20"/>
                <w:szCs w:val="20"/>
              </w:rPr>
              <w:t>vrope</w:t>
            </w:r>
            <w:r>
              <w:rPr>
                <w:rFonts w:ascii="Arial" w:eastAsia="Arial" w:hAnsi="Arial" w:cs="Arial"/>
                <w:sz w:val="20"/>
                <w:szCs w:val="20"/>
              </w:rPr>
              <w:t xml:space="preserve"> (</w:t>
            </w:r>
            <w:r w:rsidRPr="00C32ED9">
              <w:rPr>
                <w:rFonts w:ascii="Arial" w:eastAsia="Arial" w:hAnsi="Arial" w:cs="Arial"/>
                <w:i/>
                <w:iCs/>
                <w:sz w:val="20"/>
                <w:szCs w:val="20"/>
              </w:rPr>
              <w:t>Connecting Europe Facility</w:t>
            </w:r>
            <w:r>
              <w:rPr>
                <w:rFonts w:ascii="Arial" w:eastAsia="Arial" w:hAnsi="Arial" w:cs="Arial"/>
                <w:i/>
                <w:iCs/>
                <w:sz w:val="20"/>
                <w:szCs w:val="20"/>
              </w:rPr>
              <w:t>)</w:t>
            </w:r>
          </w:p>
        </w:tc>
      </w:tr>
      <w:tr w:rsidR="006A4ABF" w:rsidRPr="00C32ED9" w14:paraId="78717B9A" w14:textId="77777777" w:rsidTr="006A4ABF">
        <w:trPr>
          <w:trHeight w:val="300"/>
        </w:trPr>
        <w:tc>
          <w:tcPr>
            <w:tcW w:w="1691" w:type="dxa"/>
            <w:tcMar>
              <w:left w:w="108" w:type="dxa"/>
              <w:right w:w="108" w:type="dxa"/>
            </w:tcMar>
            <w:vAlign w:val="center"/>
          </w:tcPr>
          <w:p w14:paraId="3DF79D71" w14:textId="2EA2E71E" w:rsidR="006A4ABF" w:rsidRPr="00390E6F" w:rsidRDefault="006A4ABF" w:rsidP="006A4ABF">
            <w:pPr>
              <w:rPr>
                <w:rFonts w:ascii="Arial" w:eastAsia="Arial" w:hAnsi="Arial" w:cs="Arial"/>
                <w:sz w:val="20"/>
                <w:szCs w:val="20"/>
              </w:rPr>
            </w:pPr>
            <w:r w:rsidRPr="00390E6F">
              <w:rPr>
                <w:rFonts w:ascii="Arial" w:eastAsia="Arial" w:hAnsi="Arial" w:cs="Arial"/>
                <w:sz w:val="20"/>
                <w:szCs w:val="20"/>
              </w:rPr>
              <w:t>CRP</w:t>
            </w:r>
          </w:p>
        </w:tc>
        <w:tc>
          <w:tcPr>
            <w:tcW w:w="7797" w:type="dxa"/>
            <w:tcMar>
              <w:left w:w="108" w:type="dxa"/>
              <w:right w:w="108" w:type="dxa"/>
            </w:tcMar>
            <w:vAlign w:val="center"/>
          </w:tcPr>
          <w:p w14:paraId="5F5FC766" w14:textId="2CD5AAB4" w:rsidR="006A4ABF" w:rsidRPr="00C32ED9" w:rsidRDefault="00591C79" w:rsidP="006A4ABF">
            <w:pPr>
              <w:rPr>
                <w:rFonts w:ascii="Arial" w:eastAsia="Arial" w:hAnsi="Arial" w:cs="Arial"/>
                <w:i/>
                <w:iCs/>
                <w:sz w:val="20"/>
                <w:szCs w:val="20"/>
              </w:rPr>
            </w:pPr>
            <w:r>
              <w:rPr>
                <w:rFonts w:ascii="Arial" w:eastAsia="Arial" w:hAnsi="Arial" w:cs="Arial"/>
                <w:sz w:val="20"/>
                <w:szCs w:val="20"/>
              </w:rPr>
              <w:t>c</w:t>
            </w:r>
            <w:r w:rsidR="006A4ABF" w:rsidRPr="00C32ED9">
              <w:rPr>
                <w:rFonts w:ascii="Arial" w:eastAsia="Arial" w:hAnsi="Arial" w:cs="Arial"/>
                <w:sz w:val="20"/>
                <w:szCs w:val="20"/>
              </w:rPr>
              <w:t>iljni raziskovalni program</w:t>
            </w:r>
          </w:p>
        </w:tc>
      </w:tr>
      <w:tr w:rsidR="006A4ABF" w:rsidRPr="00C32ED9" w14:paraId="5989D306" w14:textId="77777777" w:rsidTr="006A4ABF">
        <w:trPr>
          <w:trHeight w:val="300"/>
        </w:trPr>
        <w:tc>
          <w:tcPr>
            <w:tcW w:w="1691" w:type="dxa"/>
            <w:tcMar>
              <w:left w:w="108" w:type="dxa"/>
              <w:right w:w="108" w:type="dxa"/>
            </w:tcMar>
            <w:vAlign w:val="center"/>
          </w:tcPr>
          <w:p w14:paraId="4AFC0673" w14:textId="5F6A09B8" w:rsidR="006A4ABF" w:rsidRPr="00390E6F" w:rsidRDefault="006A4ABF" w:rsidP="006A4ABF">
            <w:pPr>
              <w:rPr>
                <w:rFonts w:ascii="Arial" w:eastAsia="Arial" w:hAnsi="Arial" w:cs="Arial"/>
                <w:sz w:val="20"/>
                <w:szCs w:val="20"/>
              </w:rPr>
            </w:pPr>
            <w:r w:rsidRPr="00390E6F">
              <w:rPr>
                <w:rFonts w:ascii="Arial" w:eastAsia="Arial" w:hAnsi="Arial" w:cs="Arial"/>
                <w:sz w:val="20"/>
                <w:szCs w:val="20"/>
              </w:rPr>
              <w:t xml:space="preserve">COST </w:t>
            </w:r>
          </w:p>
        </w:tc>
        <w:tc>
          <w:tcPr>
            <w:tcW w:w="7797" w:type="dxa"/>
            <w:tcMar>
              <w:left w:w="108" w:type="dxa"/>
              <w:right w:w="108" w:type="dxa"/>
            </w:tcMar>
            <w:vAlign w:val="center"/>
          </w:tcPr>
          <w:p w14:paraId="419057EC" w14:textId="1E90F84F" w:rsidR="006A4ABF" w:rsidRPr="00C32ED9" w:rsidRDefault="00591C79" w:rsidP="006A4ABF">
            <w:pPr>
              <w:rPr>
                <w:rFonts w:ascii="Arial" w:eastAsia="Arial" w:hAnsi="Arial" w:cs="Arial"/>
                <w:sz w:val="20"/>
                <w:szCs w:val="20"/>
              </w:rPr>
            </w:pPr>
            <w:r>
              <w:rPr>
                <w:rFonts w:ascii="Arial" w:eastAsia="Arial" w:hAnsi="Arial" w:cs="Arial"/>
                <w:sz w:val="20"/>
                <w:szCs w:val="20"/>
              </w:rPr>
              <w:t>p</w:t>
            </w:r>
            <w:r w:rsidR="006A4ABF" w:rsidRPr="00C32ED9">
              <w:rPr>
                <w:rFonts w:ascii="Arial" w:eastAsia="Arial" w:hAnsi="Arial" w:cs="Arial"/>
                <w:sz w:val="20"/>
                <w:szCs w:val="20"/>
              </w:rPr>
              <w:t>anevropski medvladni okvir za znanost in tehnologijo</w:t>
            </w:r>
            <w:r>
              <w:rPr>
                <w:rFonts w:ascii="Arial" w:eastAsia="Arial" w:hAnsi="Arial" w:cs="Arial"/>
                <w:sz w:val="20"/>
                <w:szCs w:val="20"/>
              </w:rPr>
              <w:t xml:space="preserve"> (</w:t>
            </w:r>
            <w:r w:rsidRPr="00C32ED9">
              <w:rPr>
                <w:rFonts w:ascii="Arial" w:eastAsia="Arial" w:hAnsi="Arial" w:cs="Arial"/>
                <w:i/>
                <w:iCs/>
                <w:sz w:val="20"/>
                <w:szCs w:val="20"/>
              </w:rPr>
              <w:t>European CO-operation in Science and Technology</w:t>
            </w:r>
            <w:r>
              <w:rPr>
                <w:rFonts w:ascii="Arial" w:eastAsia="Arial" w:hAnsi="Arial" w:cs="Arial"/>
                <w:i/>
                <w:iCs/>
                <w:sz w:val="20"/>
                <w:szCs w:val="20"/>
              </w:rPr>
              <w:t>)</w:t>
            </w:r>
          </w:p>
        </w:tc>
      </w:tr>
      <w:tr w:rsidR="006A4ABF" w:rsidRPr="00C32ED9" w14:paraId="66CEC942" w14:textId="77777777" w:rsidTr="006A4ABF">
        <w:trPr>
          <w:trHeight w:val="300"/>
        </w:trPr>
        <w:tc>
          <w:tcPr>
            <w:tcW w:w="1691" w:type="dxa"/>
            <w:tcMar>
              <w:left w:w="108" w:type="dxa"/>
              <w:right w:w="108" w:type="dxa"/>
            </w:tcMar>
            <w:vAlign w:val="center"/>
          </w:tcPr>
          <w:p w14:paraId="69C78DF4" w14:textId="77777777" w:rsidR="006A4ABF" w:rsidRPr="00390E6F" w:rsidRDefault="006A4ABF" w:rsidP="006A4ABF">
            <w:pPr>
              <w:rPr>
                <w:rFonts w:ascii="Arial" w:eastAsia="Arial" w:hAnsi="Arial" w:cs="Arial"/>
                <w:sz w:val="20"/>
                <w:szCs w:val="20"/>
              </w:rPr>
            </w:pPr>
            <w:r w:rsidRPr="00390E6F">
              <w:rPr>
                <w:rFonts w:ascii="Arial" w:eastAsia="Arial" w:hAnsi="Arial" w:cs="Arial"/>
                <w:sz w:val="20"/>
                <w:szCs w:val="20"/>
              </w:rPr>
              <w:t>DS</w:t>
            </w:r>
          </w:p>
        </w:tc>
        <w:tc>
          <w:tcPr>
            <w:tcW w:w="7797" w:type="dxa"/>
            <w:tcMar>
              <w:left w:w="108" w:type="dxa"/>
              <w:right w:w="108" w:type="dxa"/>
            </w:tcMar>
            <w:vAlign w:val="center"/>
          </w:tcPr>
          <w:p w14:paraId="279DABA6" w14:textId="3A92B715" w:rsidR="006A4ABF" w:rsidRPr="00C32ED9" w:rsidRDefault="00591C79" w:rsidP="006A4ABF">
            <w:pPr>
              <w:rPr>
                <w:rFonts w:ascii="Arial" w:eastAsia="Arial" w:hAnsi="Arial" w:cs="Arial"/>
                <w:sz w:val="20"/>
                <w:szCs w:val="20"/>
              </w:rPr>
            </w:pPr>
            <w:r>
              <w:rPr>
                <w:rFonts w:ascii="Arial" w:eastAsia="Arial" w:hAnsi="Arial" w:cs="Arial"/>
                <w:sz w:val="20"/>
                <w:szCs w:val="20"/>
              </w:rPr>
              <w:t>d</w:t>
            </w:r>
            <w:r w:rsidR="006A4ABF" w:rsidRPr="00C32ED9">
              <w:rPr>
                <w:rFonts w:ascii="Arial" w:eastAsia="Arial" w:hAnsi="Arial" w:cs="Arial"/>
                <w:sz w:val="20"/>
                <w:szCs w:val="20"/>
              </w:rPr>
              <w:t>elovna skupina</w:t>
            </w:r>
          </w:p>
        </w:tc>
      </w:tr>
      <w:tr w:rsidR="006A4ABF" w:rsidRPr="00C32ED9" w14:paraId="7FF52553" w14:textId="77777777" w:rsidTr="006A4ABF">
        <w:trPr>
          <w:trHeight w:val="300"/>
        </w:trPr>
        <w:tc>
          <w:tcPr>
            <w:tcW w:w="1691" w:type="dxa"/>
            <w:tcMar>
              <w:left w:w="108" w:type="dxa"/>
              <w:right w:w="108" w:type="dxa"/>
            </w:tcMar>
            <w:vAlign w:val="center"/>
          </w:tcPr>
          <w:p w14:paraId="4873DD0F" w14:textId="3014E3AC" w:rsidR="006A4ABF" w:rsidRPr="00390E6F" w:rsidRDefault="006A4ABF" w:rsidP="006A4ABF">
            <w:pPr>
              <w:rPr>
                <w:rFonts w:ascii="Arial" w:eastAsia="Arial" w:hAnsi="Arial" w:cs="Arial"/>
                <w:sz w:val="20"/>
                <w:szCs w:val="20"/>
              </w:rPr>
            </w:pPr>
            <w:r w:rsidRPr="00390E6F">
              <w:rPr>
                <w:rFonts w:ascii="Arial" w:eastAsia="Arial" w:hAnsi="Arial" w:cs="Arial"/>
                <w:sz w:val="20"/>
                <w:szCs w:val="20"/>
              </w:rPr>
              <w:t>EDA</w:t>
            </w:r>
          </w:p>
        </w:tc>
        <w:tc>
          <w:tcPr>
            <w:tcW w:w="7797" w:type="dxa"/>
            <w:tcMar>
              <w:left w:w="108" w:type="dxa"/>
              <w:right w:w="108" w:type="dxa"/>
            </w:tcMar>
            <w:vAlign w:val="center"/>
          </w:tcPr>
          <w:p w14:paraId="1FF47339" w14:textId="3C21D633" w:rsidR="006A4ABF" w:rsidRPr="00C32ED9" w:rsidRDefault="006A4ABF" w:rsidP="006A4ABF">
            <w:pPr>
              <w:rPr>
                <w:rFonts w:ascii="Arial" w:eastAsia="Arial" w:hAnsi="Arial" w:cs="Arial"/>
                <w:sz w:val="20"/>
                <w:szCs w:val="20"/>
              </w:rPr>
            </w:pPr>
            <w:r w:rsidRPr="00C32ED9">
              <w:rPr>
                <w:rFonts w:ascii="Arial" w:eastAsia="Arial" w:hAnsi="Arial" w:cs="Arial"/>
                <w:sz w:val="20"/>
                <w:szCs w:val="20"/>
              </w:rPr>
              <w:t>Evropska obrambna agencija</w:t>
            </w:r>
            <w:r w:rsidR="00591C79">
              <w:rPr>
                <w:rFonts w:ascii="Arial" w:eastAsia="Arial" w:hAnsi="Arial" w:cs="Arial"/>
                <w:sz w:val="20"/>
                <w:szCs w:val="20"/>
              </w:rPr>
              <w:t xml:space="preserve"> (</w:t>
            </w:r>
            <w:r w:rsidR="00591C79" w:rsidRPr="00C32ED9">
              <w:rPr>
                <w:rFonts w:ascii="Arial" w:eastAsia="Arial" w:hAnsi="Arial" w:cs="Arial"/>
                <w:i/>
                <w:iCs/>
                <w:sz w:val="20"/>
                <w:szCs w:val="20"/>
              </w:rPr>
              <w:t>European Defense Agency</w:t>
            </w:r>
            <w:r w:rsidR="00591C79">
              <w:rPr>
                <w:rFonts w:ascii="Arial" w:eastAsia="Arial" w:hAnsi="Arial" w:cs="Arial"/>
                <w:i/>
                <w:iCs/>
                <w:sz w:val="20"/>
                <w:szCs w:val="20"/>
              </w:rPr>
              <w:t>)</w:t>
            </w:r>
          </w:p>
        </w:tc>
      </w:tr>
      <w:tr w:rsidR="006A4ABF" w:rsidRPr="00C32ED9" w14:paraId="20AC3CAA" w14:textId="77777777" w:rsidTr="006A4ABF">
        <w:trPr>
          <w:trHeight w:val="300"/>
        </w:trPr>
        <w:tc>
          <w:tcPr>
            <w:tcW w:w="1691" w:type="dxa"/>
            <w:tcMar>
              <w:left w:w="108" w:type="dxa"/>
              <w:right w:w="108" w:type="dxa"/>
            </w:tcMar>
            <w:vAlign w:val="center"/>
          </w:tcPr>
          <w:p w14:paraId="5EAF56AA" w14:textId="7EBEE9A8" w:rsidR="006A4ABF" w:rsidRPr="00390E6F" w:rsidRDefault="006A4ABF" w:rsidP="006A4ABF">
            <w:pPr>
              <w:rPr>
                <w:rFonts w:ascii="Arial" w:eastAsia="Arial" w:hAnsi="Arial" w:cs="Arial"/>
                <w:sz w:val="20"/>
                <w:szCs w:val="20"/>
              </w:rPr>
            </w:pPr>
            <w:r w:rsidRPr="00390E6F">
              <w:rPr>
                <w:rFonts w:ascii="Arial" w:eastAsia="Arial" w:hAnsi="Arial" w:cs="Arial"/>
                <w:sz w:val="20"/>
                <w:szCs w:val="20"/>
              </w:rPr>
              <w:t>EDF</w:t>
            </w:r>
          </w:p>
        </w:tc>
        <w:tc>
          <w:tcPr>
            <w:tcW w:w="7797" w:type="dxa"/>
            <w:tcMar>
              <w:left w:w="108" w:type="dxa"/>
              <w:right w:w="108" w:type="dxa"/>
            </w:tcMar>
            <w:vAlign w:val="center"/>
          </w:tcPr>
          <w:p w14:paraId="079CAD2D" w14:textId="0198D3A6" w:rsidR="006A4ABF" w:rsidRPr="00C32ED9" w:rsidRDefault="00591C79" w:rsidP="006A4ABF">
            <w:pPr>
              <w:rPr>
                <w:rFonts w:ascii="Arial" w:eastAsia="Arial" w:hAnsi="Arial" w:cs="Arial"/>
                <w:i/>
                <w:iCs/>
                <w:sz w:val="20"/>
                <w:szCs w:val="20"/>
              </w:rPr>
            </w:pPr>
            <w:r>
              <w:rPr>
                <w:rFonts w:ascii="Arial" w:eastAsia="Arial" w:hAnsi="Arial" w:cs="Arial"/>
                <w:sz w:val="20"/>
                <w:szCs w:val="20"/>
              </w:rPr>
              <w:t>e</w:t>
            </w:r>
            <w:r w:rsidR="006A4ABF" w:rsidRPr="00C32ED9">
              <w:rPr>
                <w:rFonts w:ascii="Arial" w:eastAsia="Arial" w:hAnsi="Arial" w:cs="Arial"/>
                <w:sz w:val="20"/>
                <w:szCs w:val="20"/>
              </w:rPr>
              <w:t>vropski obrambni sklad</w:t>
            </w:r>
            <w:r>
              <w:rPr>
                <w:rFonts w:ascii="Arial" w:eastAsia="Arial" w:hAnsi="Arial" w:cs="Arial"/>
                <w:sz w:val="20"/>
                <w:szCs w:val="20"/>
              </w:rPr>
              <w:t xml:space="preserve"> (</w:t>
            </w:r>
            <w:r w:rsidRPr="00C32ED9">
              <w:rPr>
                <w:rFonts w:ascii="Arial" w:eastAsia="Arial" w:hAnsi="Arial" w:cs="Arial"/>
                <w:i/>
                <w:iCs/>
                <w:sz w:val="20"/>
                <w:szCs w:val="20"/>
              </w:rPr>
              <w:t>European Defense Fund</w:t>
            </w:r>
            <w:r>
              <w:rPr>
                <w:rFonts w:ascii="Arial" w:eastAsia="Arial" w:hAnsi="Arial" w:cs="Arial"/>
                <w:i/>
                <w:iCs/>
                <w:sz w:val="20"/>
                <w:szCs w:val="20"/>
              </w:rPr>
              <w:t>)</w:t>
            </w:r>
            <w:r w:rsidR="006A4ABF" w:rsidRPr="00C32ED9">
              <w:rPr>
                <w:rFonts w:ascii="Arial" w:eastAsia="Arial" w:hAnsi="Arial" w:cs="Arial"/>
                <w:i/>
                <w:iCs/>
                <w:sz w:val="20"/>
                <w:szCs w:val="20"/>
              </w:rPr>
              <w:t xml:space="preserve"> </w:t>
            </w:r>
          </w:p>
        </w:tc>
      </w:tr>
      <w:tr w:rsidR="006A4ABF" w:rsidRPr="00C32ED9" w14:paraId="09102417" w14:textId="77777777" w:rsidTr="006A4ABF">
        <w:trPr>
          <w:trHeight w:val="300"/>
        </w:trPr>
        <w:tc>
          <w:tcPr>
            <w:tcW w:w="1691" w:type="dxa"/>
            <w:tcMar>
              <w:left w:w="108" w:type="dxa"/>
              <w:right w:w="108" w:type="dxa"/>
            </w:tcMar>
            <w:vAlign w:val="center"/>
          </w:tcPr>
          <w:p w14:paraId="0E0C5BE6" w14:textId="13433500" w:rsidR="006A4ABF" w:rsidRPr="00390E6F" w:rsidRDefault="006A4ABF" w:rsidP="006A4ABF">
            <w:pPr>
              <w:rPr>
                <w:rFonts w:ascii="Arial" w:eastAsia="Arial" w:hAnsi="Arial" w:cs="Arial"/>
                <w:sz w:val="20"/>
                <w:szCs w:val="20"/>
              </w:rPr>
            </w:pPr>
            <w:r w:rsidRPr="00390E6F">
              <w:rPr>
                <w:rFonts w:ascii="Arial" w:eastAsia="Arial" w:hAnsi="Arial" w:cs="Arial"/>
                <w:sz w:val="20"/>
                <w:szCs w:val="20"/>
              </w:rPr>
              <w:t>EIB</w:t>
            </w:r>
          </w:p>
        </w:tc>
        <w:tc>
          <w:tcPr>
            <w:tcW w:w="7797" w:type="dxa"/>
            <w:tcMar>
              <w:left w:w="108" w:type="dxa"/>
              <w:right w:w="108" w:type="dxa"/>
            </w:tcMar>
            <w:vAlign w:val="center"/>
          </w:tcPr>
          <w:p w14:paraId="0B2E44C0" w14:textId="0B3D154B" w:rsidR="006A4ABF" w:rsidRPr="00C32ED9" w:rsidRDefault="006A4ABF" w:rsidP="006A4ABF">
            <w:pPr>
              <w:rPr>
                <w:rFonts w:ascii="Arial" w:eastAsia="Arial" w:hAnsi="Arial" w:cs="Arial"/>
                <w:sz w:val="20"/>
                <w:szCs w:val="20"/>
              </w:rPr>
            </w:pPr>
            <w:r w:rsidRPr="00C32ED9">
              <w:rPr>
                <w:rFonts w:ascii="Arial" w:eastAsia="Arial" w:hAnsi="Arial" w:cs="Arial"/>
                <w:sz w:val="20"/>
                <w:szCs w:val="20"/>
              </w:rPr>
              <w:t>Evropska investicijska banka</w:t>
            </w:r>
            <w:r w:rsidR="00A1442D">
              <w:rPr>
                <w:rFonts w:ascii="Arial" w:eastAsia="Arial" w:hAnsi="Arial" w:cs="Arial"/>
                <w:sz w:val="20"/>
                <w:szCs w:val="20"/>
              </w:rPr>
              <w:t xml:space="preserve"> (</w:t>
            </w:r>
            <w:r w:rsidR="00A1442D" w:rsidRPr="00C32ED9">
              <w:rPr>
                <w:rFonts w:ascii="Arial" w:eastAsia="Arial" w:hAnsi="Arial" w:cs="Arial"/>
                <w:i/>
                <w:iCs/>
                <w:sz w:val="20"/>
                <w:szCs w:val="20"/>
              </w:rPr>
              <w:t>Europen Investment Bank</w:t>
            </w:r>
            <w:r w:rsidR="00A1442D">
              <w:rPr>
                <w:rFonts w:ascii="Arial" w:eastAsia="Arial" w:hAnsi="Arial" w:cs="Arial"/>
                <w:i/>
                <w:iCs/>
                <w:sz w:val="20"/>
                <w:szCs w:val="20"/>
              </w:rPr>
              <w:t>)</w:t>
            </w:r>
          </w:p>
        </w:tc>
      </w:tr>
      <w:tr w:rsidR="006A4ABF" w:rsidRPr="00C32ED9" w14:paraId="6C28F655" w14:textId="77777777" w:rsidTr="006A4ABF">
        <w:trPr>
          <w:trHeight w:val="300"/>
        </w:trPr>
        <w:tc>
          <w:tcPr>
            <w:tcW w:w="1691" w:type="dxa"/>
            <w:tcMar>
              <w:left w:w="108" w:type="dxa"/>
              <w:right w:w="108" w:type="dxa"/>
            </w:tcMar>
            <w:vAlign w:val="center"/>
          </w:tcPr>
          <w:p w14:paraId="260BCD88" w14:textId="77777777" w:rsidR="006A4ABF" w:rsidRPr="00C32ED9" w:rsidRDefault="006A4ABF" w:rsidP="006A4ABF">
            <w:pPr>
              <w:rPr>
                <w:rFonts w:ascii="Arial" w:eastAsia="Arial" w:hAnsi="Arial" w:cs="Arial"/>
                <w:sz w:val="20"/>
                <w:szCs w:val="20"/>
              </w:rPr>
            </w:pPr>
            <w:r w:rsidRPr="00C32ED9">
              <w:rPr>
                <w:rFonts w:ascii="Arial" w:eastAsia="Arial" w:hAnsi="Arial" w:cs="Arial"/>
                <w:sz w:val="20"/>
                <w:szCs w:val="20"/>
              </w:rPr>
              <w:t>EIC</w:t>
            </w:r>
          </w:p>
        </w:tc>
        <w:tc>
          <w:tcPr>
            <w:tcW w:w="7797" w:type="dxa"/>
            <w:tcMar>
              <w:left w:w="108" w:type="dxa"/>
              <w:right w:w="108" w:type="dxa"/>
            </w:tcMar>
            <w:vAlign w:val="center"/>
          </w:tcPr>
          <w:p w14:paraId="2DD8AB1B" w14:textId="277CBE3E" w:rsidR="006A4ABF" w:rsidRPr="00C32ED9" w:rsidRDefault="006A4ABF" w:rsidP="006A4ABF">
            <w:pPr>
              <w:rPr>
                <w:rFonts w:ascii="Arial" w:eastAsia="Arial" w:hAnsi="Arial" w:cs="Arial"/>
                <w:sz w:val="20"/>
                <w:szCs w:val="20"/>
              </w:rPr>
            </w:pPr>
            <w:r w:rsidRPr="00C32ED9">
              <w:rPr>
                <w:rFonts w:ascii="Arial" w:eastAsia="Arial" w:hAnsi="Arial" w:cs="Arial"/>
                <w:sz w:val="20"/>
                <w:szCs w:val="20"/>
              </w:rPr>
              <w:t>Evropski svet za inovacije</w:t>
            </w:r>
            <w:r w:rsidR="00A1442D">
              <w:rPr>
                <w:rFonts w:ascii="Arial" w:eastAsia="Arial" w:hAnsi="Arial" w:cs="Arial"/>
                <w:sz w:val="20"/>
                <w:szCs w:val="20"/>
              </w:rPr>
              <w:t xml:space="preserve"> (</w:t>
            </w:r>
            <w:r w:rsidR="00A1442D" w:rsidRPr="00C32ED9">
              <w:rPr>
                <w:rFonts w:ascii="Arial" w:eastAsia="Arial" w:hAnsi="Arial" w:cs="Arial"/>
                <w:i/>
                <w:iCs/>
                <w:sz w:val="20"/>
                <w:szCs w:val="20"/>
              </w:rPr>
              <w:t>European Innovation Council</w:t>
            </w:r>
            <w:r w:rsidR="00A1442D">
              <w:rPr>
                <w:rFonts w:ascii="Arial" w:eastAsia="Arial" w:hAnsi="Arial" w:cs="Arial"/>
                <w:i/>
                <w:iCs/>
                <w:sz w:val="20"/>
                <w:szCs w:val="20"/>
              </w:rPr>
              <w:t>)</w:t>
            </w:r>
          </w:p>
        </w:tc>
      </w:tr>
      <w:tr w:rsidR="006A4ABF" w:rsidRPr="00C32ED9" w14:paraId="25810C10" w14:textId="77777777" w:rsidTr="006A4ABF">
        <w:trPr>
          <w:trHeight w:val="300"/>
        </w:trPr>
        <w:tc>
          <w:tcPr>
            <w:tcW w:w="1691" w:type="dxa"/>
            <w:tcMar>
              <w:left w:w="108" w:type="dxa"/>
              <w:right w:w="108" w:type="dxa"/>
            </w:tcMar>
            <w:vAlign w:val="center"/>
          </w:tcPr>
          <w:p w14:paraId="7A7F1EAD" w14:textId="77777777" w:rsidR="006A4ABF" w:rsidRPr="00C32ED9" w:rsidRDefault="006A4ABF" w:rsidP="006A4ABF">
            <w:pPr>
              <w:rPr>
                <w:rFonts w:ascii="Arial" w:eastAsia="Arial" w:hAnsi="Arial" w:cs="Arial"/>
                <w:sz w:val="20"/>
                <w:szCs w:val="20"/>
              </w:rPr>
            </w:pPr>
            <w:r w:rsidRPr="00C32ED9">
              <w:rPr>
                <w:rFonts w:ascii="Arial" w:eastAsia="Arial" w:hAnsi="Arial" w:cs="Arial"/>
                <w:sz w:val="20"/>
                <w:szCs w:val="20"/>
              </w:rPr>
              <w:t>EIT</w:t>
            </w:r>
          </w:p>
        </w:tc>
        <w:tc>
          <w:tcPr>
            <w:tcW w:w="7797" w:type="dxa"/>
            <w:tcMar>
              <w:left w:w="108" w:type="dxa"/>
              <w:right w:w="108" w:type="dxa"/>
            </w:tcMar>
            <w:vAlign w:val="center"/>
          </w:tcPr>
          <w:p w14:paraId="79C8C02A" w14:textId="552A14DB" w:rsidR="006A4ABF" w:rsidRPr="00C32ED9" w:rsidRDefault="006A4ABF" w:rsidP="006A4ABF">
            <w:pPr>
              <w:rPr>
                <w:rFonts w:ascii="Arial" w:eastAsia="Arial" w:hAnsi="Arial" w:cs="Arial"/>
                <w:sz w:val="20"/>
                <w:szCs w:val="20"/>
              </w:rPr>
            </w:pPr>
            <w:r w:rsidRPr="00C32ED9">
              <w:rPr>
                <w:rFonts w:ascii="Arial" w:eastAsia="Arial" w:hAnsi="Arial" w:cs="Arial"/>
                <w:sz w:val="20"/>
                <w:szCs w:val="20"/>
              </w:rPr>
              <w:t>Evropski institut za inovacije in tehnologijo</w:t>
            </w:r>
            <w:r w:rsidR="0044660E">
              <w:rPr>
                <w:rFonts w:ascii="Arial" w:eastAsia="Arial" w:hAnsi="Arial" w:cs="Arial"/>
                <w:sz w:val="20"/>
                <w:szCs w:val="20"/>
              </w:rPr>
              <w:t xml:space="preserve"> (</w:t>
            </w:r>
            <w:r w:rsidR="0044660E" w:rsidRPr="00C32ED9">
              <w:rPr>
                <w:rFonts w:ascii="Arial" w:eastAsia="Arial" w:hAnsi="Arial" w:cs="Arial"/>
                <w:i/>
                <w:iCs/>
                <w:sz w:val="20"/>
                <w:szCs w:val="20"/>
              </w:rPr>
              <w:t>European Institute of Innovation &amp; Technology</w:t>
            </w:r>
            <w:r w:rsidR="0044660E">
              <w:rPr>
                <w:rFonts w:ascii="Arial" w:eastAsia="Arial" w:hAnsi="Arial" w:cs="Arial"/>
                <w:i/>
                <w:iCs/>
                <w:sz w:val="20"/>
                <w:szCs w:val="20"/>
              </w:rPr>
              <w:t>)</w:t>
            </w:r>
          </w:p>
        </w:tc>
      </w:tr>
      <w:tr w:rsidR="006A4ABF" w:rsidRPr="00C32ED9" w14:paraId="6591906A" w14:textId="77777777" w:rsidTr="006A4ABF">
        <w:trPr>
          <w:trHeight w:val="300"/>
        </w:trPr>
        <w:tc>
          <w:tcPr>
            <w:tcW w:w="1691" w:type="dxa"/>
            <w:tcMar>
              <w:left w:w="108" w:type="dxa"/>
              <w:right w:w="108" w:type="dxa"/>
            </w:tcMar>
            <w:vAlign w:val="center"/>
          </w:tcPr>
          <w:p w14:paraId="62B87E94" w14:textId="77777777" w:rsidR="006A4ABF" w:rsidRPr="00C32ED9" w:rsidRDefault="006A4ABF" w:rsidP="006A4ABF">
            <w:pPr>
              <w:rPr>
                <w:rFonts w:ascii="Arial" w:hAnsi="Arial" w:cs="Arial"/>
                <w:sz w:val="20"/>
                <w:szCs w:val="20"/>
              </w:rPr>
            </w:pPr>
            <w:r w:rsidRPr="00C32ED9">
              <w:rPr>
                <w:rFonts w:ascii="Arial" w:eastAsia="Arial" w:hAnsi="Arial" w:cs="Arial"/>
                <w:sz w:val="20"/>
                <w:szCs w:val="20"/>
              </w:rPr>
              <w:t>EK</w:t>
            </w:r>
          </w:p>
        </w:tc>
        <w:tc>
          <w:tcPr>
            <w:tcW w:w="7797" w:type="dxa"/>
            <w:tcMar>
              <w:left w:w="108" w:type="dxa"/>
              <w:right w:w="108" w:type="dxa"/>
            </w:tcMar>
            <w:vAlign w:val="center"/>
          </w:tcPr>
          <w:p w14:paraId="5ADCD984" w14:textId="77777777" w:rsidR="006A4ABF" w:rsidRPr="00C32ED9" w:rsidRDefault="006A4ABF" w:rsidP="006A4ABF">
            <w:pPr>
              <w:rPr>
                <w:rFonts w:ascii="Arial" w:hAnsi="Arial" w:cs="Arial"/>
                <w:sz w:val="20"/>
                <w:szCs w:val="20"/>
              </w:rPr>
            </w:pPr>
            <w:r w:rsidRPr="00C32ED9">
              <w:rPr>
                <w:rFonts w:ascii="Arial" w:eastAsia="Arial" w:hAnsi="Arial" w:cs="Arial"/>
                <w:sz w:val="20"/>
                <w:szCs w:val="20"/>
              </w:rPr>
              <w:t>Evropska komisija</w:t>
            </w:r>
          </w:p>
        </w:tc>
      </w:tr>
      <w:tr w:rsidR="006A4ABF" w:rsidRPr="00C32ED9" w14:paraId="45EF97AB" w14:textId="77777777" w:rsidTr="006A4ABF">
        <w:trPr>
          <w:trHeight w:val="300"/>
        </w:trPr>
        <w:tc>
          <w:tcPr>
            <w:tcW w:w="1691" w:type="dxa"/>
            <w:tcMar>
              <w:left w:w="108" w:type="dxa"/>
              <w:right w:w="108" w:type="dxa"/>
            </w:tcMar>
            <w:vAlign w:val="center"/>
          </w:tcPr>
          <w:p w14:paraId="4B9FD6DA" w14:textId="5491F6BA" w:rsidR="006A4ABF" w:rsidRPr="00C32ED9" w:rsidRDefault="006A4ABF" w:rsidP="006A4ABF">
            <w:pPr>
              <w:rPr>
                <w:rFonts w:ascii="Arial" w:eastAsia="Arial" w:hAnsi="Arial" w:cs="Arial"/>
                <w:sz w:val="20"/>
                <w:szCs w:val="20"/>
              </w:rPr>
            </w:pPr>
            <w:r w:rsidRPr="00C32ED9">
              <w:rPr>
                <w:rFonts w:ascii="Arial" w:eastAsia="Arial" w:hAnsi="Arial" w:cs="Arial"/>
                <w:sz w:val="20"/>
                <w:szCs w:val="20"/>
              </w:rPr>
              <w:t>ERA-NET</w:t>
            </w:r>
          </w:p>
        </w:tc>
        <w:tc>
          <w:tcPr>
            <w:tcW w:w="7797" w:type="dxa"/>
            <w:tcMar>
              <w:left w:w="108" w:type="dxa"/>
              <w:right w:w="108" w:type="dxa"/>
            </w:tcMar>
            <w:vAlign w:val="center"/>
          </w:tcPr>
          <w:p w14:paraId="4E023672" w14:textId="58E124C7" w:rsidR="006A4ABF" w:rsidRPr="00C32ED9" w:rsidRDefault="00A1442D" w:rsidP="006A4ABF">
            <w:pPr>
              <w:rPr>
                <w:rFonts w:ascii="Arial" w:eastAsia="Arial" w:hAnsi="Arial" w:cs="Arial"/>
                <w:sz w:val="20"/>
                <w:szCs w:val="20"/>
              </w:rPr>
            </w:pPr>
            <w:r>
              <w:rPr>
                <w:rFonts w:ascii="Arial" w:eastAsia="Arial" w:hAnsi="Arial" w:cs="Arial"/>
                <w:sz w:val="20"/>
                <w:szCs w:val="20"/>
              </w:rPr>
              <w:t>m</w:t>
            </w:r>
            <w:r w:rsidR="006A4ABF" w:rsidRPr="00C32ED9">
              <w:rPr>
                <w:rFonts w:ascii="Arial" w:eastAsia="Arial" w:hAnsi="Arial" w:cs="Arial"/>
                <w:sz w:val="20"/>
                <w:szCs w:val="20"/>
              </w:rPr>
              <w:t xml:space="preserve">reža </w:t>
            </w:r>
            <w:r>
              <w:rPr>
                <w:rFonts w:ascii="Arial" w:eastAsia="Arial" w:hAnsi="Arial" w:cs="Arial"/>
                <w:sz w:val="20"/>
                <w:szCs w:val="20"/>
              </w:rPr>
              <w:t>e</w:t>
            </w:r>
            <w:r w:rsidR="006A4ABF" w:rsidRPr="00C32ED9">
              <w:rPr>
                <w:rFonts w:ascii="Arial" w:eastAsia="Arial" w:hAnsi="Arial" w:cs="Arial"/>
                <w:sz w:val="20"/>
                <w:szCs w:val="20"/>
              </w:rPr>
              <w:t>vropskega raziskovalnega prostora</w:t>
            </w:r>
            <w:r w:rsidR="003D620E">
              <w:rPr>
                <w:rFonts w:ascii="Arial" w:eastAsia="Arial" w:hAnsi="Arial" w:cs="Arial"/>
                <w:sz w:val="20"/>
                <w:szCs w:val="20"/>
              </w:rPr>
              <w:t xml:space="preserve"> (</w:t>
            </w:r>
            <w:r w:rsidR="003D620E" w:rsidRPr="00C32ED9">
              <w:rPr>
                <w:rFonts w:ascii="Arial" w:eastAsia="Arial" w:hAnsi="Arial" w:cs="Arial"/>
                <w:i/>
                <w:iCs/>
                <w:sz w:val="20"/>
                <w:szCs w:val="20"/>
              </w:rPr>
              <w:t>European Research Area Network</w:t>
            </w:r>
            <w:r w:rsidR="003D620E">
              <w:rPr>
                <w:rFonts w:ascii="Arial" w:eastAsia="Arial" w:hAnsi="Arial" w:cs="Arial"/>
                <w:i/>
                <w:iCs/>
                <w:sz w:val="20"/>
                <w:szCs w:val="20"/>
              </w:rPr>
              <w:t>)</w:t>
            </w:r>
          </w:p>
        </w:tc>
      </w:tr>
      <w:tr w:rsidR="006A4ABF" w:rsidRPr="00C32ED9" w14:paraId="14CE2CD8" w14:textId="77777777" w:rsidTr="006A4ABF">
        <w:trPr>
          <w:trHeight w:val="300"/>
        </w:trPr>
        <w:tc>
          <w:tcPr>
            <w:tcW w:w="1691" w:type="dxa"/>
            <w:tcMar>
              <w:left w:w="108" w:type="dxa"/>
              <w:right w:w="108" w:type="dxa"/>
            </w:tcMar>
            <w:vAlign w:val="center"/>
          </w:tcPr>
          <w:p w14:paraId="4425F4FC" w14:textId="79F7E730" w:rsidR="006A4ABF" w:rsidRPr="00C32ED9" w:rsidRDefault="006A4ABF" w:rsidP="006A4ABF">
            <w:pPr>
              <w:rPr>
                <w:rFonts w:ascii="Arial" w:eastAsia="Arial" w:hAnsi="Arial" w:cs="Arial"/>
                <w:sz w:val="20"/>
                <w:szCs w:val="20"/>
              </w:rPr>
            </w:pPr>
            <w:r w:rsidRPr="00C32ED9">
              <w:rPr>
                <w:rFonts w:ascii="Arial" w:eastAsia="Arial" w:hAnsi="Arial" w:cs="Arial"/>
                <w:sz w:val="20"/>
                <w:szCs w:val="20"/>
              </w:rPr>
              <w:t>ERC</w:t>
            </w:r>
          </w:p>
        </w:tc>
        <w:tc>
          <w:tcPr>
            <w:tcW w:w="7797" w:type="dxa"/>
            <w:tcMar>
              <w:left w:w="108" w:type="dxa"/>
              <w:right w:w="108" w:type="dxa"/>
            </w:tcMar>
            <w:vAlign w:val="center"/>
          </w:tcPr>
          <w:p w14:paraId="7F344F2B" w14:textId="2AB8D26E" w:rsidR="006A4ABF" w:rsidRPr="00C32ED9" w:rsidRDefault="006A4ABF" w:rsidP="006A4ABF">
            <w:pPr>
              <w:rPr>
                <w:rFonts w:ascii="Arial" w:eastAsia="Arial" w:hAnsi="Arial" w:cs="Arial"/>
                <w:i/>
                <w:iCs/>
                <w:sz w:val="20"/>
                <w:szCs w:val="20"/>
              </w:rPr>
            </w:pPr>
            <w:r w:rsidRPr="00C32ED9">
              <w:rPr>
                <w:rFonts w:ascii="Arial" w:eastAsia="Arial" w:hAnsi="Arial" w:cs="Arial"/>
                <w:sz w:val="20"/>
                <w:szCs w:val="20"/>
              </w:rPr>
              <w:t>Evropski raziskovalni svet</w:t>
            </w:r>
            <w:r w:rsidR="003D620E">
              <w:rPr>
                <w:rFonts w:ascii="Arial" w:eastAsia="Arial" w:hAnsi="Arial" w:cs="Arial"/>
                <w:sz w:val="20"/>
                <w:szCs w:val="20"/>
              </w:rPr>
              <w:t xml:space="preserve"> (</w:t>
            </w:r>
            <w:r w:rsidR="003D620E" w:rsidRPr="00C32ED9">
              <w:rPr>
                <w:rFonts w:ascii="Arial" w:eastAsia="Arial" w:hAnsi="Arial" w:cs="Arial"/>
                <w:i/>
                <w:iCs/>
                <w:sz w:val="20"/>
                <w:szCs w:val="20"/>
              </w:rPr>
              <w:t>European Research Council</w:t>
            </w:r>
            <w:r w:rsidR="003D620E">
              <w:rPr>
                <w:rFonts w:ascii="Arial" w:eastAsia="Arial" w:hAnsi="Arial" w:cs="Arial"/>
                <w:i/>
                <w:iCs/>
                <w:sz w:val="20"/>
                <w:szCs w:val="20"/>
              </w:rPr>
              <w:t>)</w:t>
            </w:r>
          </w:p>
        </w:tc>
      </w:tr>
      <w:tr w:rsidR="006A4ABF" w:rsidRPr="00C32ED9" w14:paraId="30BC46E5" w14:textId="77777777" w:rsidTr="006A4ABF">
        <w:trPr>
          <w:trHeight w:val="300"/>
        </w:trPr>
        <w:tc>
          <w:tcPr>
            <w:tcW w:w="1691" w:type="dxa"/>
            <w:tcMar>
              <w:left w:w="108" w:type="dxa"/>
              <w:right w:w="108" w:type="dxa"/>
            </w:tcMar>
            <w:vAlign w:val="center"/>
          </w:tcPr>
          <w:p w14:paraId="34A1AFA0" w14:textId="77777777" w:rsidR="006A4ABF" w:rsidRPr="00C32ED9" w:rsidRDefault="006A4ABF" w:rsidP="006A4ABF">
            <w:pPr>
              <w:rPr>
                <w:rFonts w:ascii="Arial" w:eastAsia="Arial" w:hAnsi="Arial" w:cs="Arial"/>
                <w:sz w:val="20"/>
                <w:szCs w:val="20"/>
              </w:rPr>
            </w:pPr>
            <w:r w:rsidRPr="00C32ED9">
              <w:rPr>
                <w:rFonts w:ascii="Arial" w:eastAsia="Arial" w:hAnsi="Arial" w:cs="Arial"/>
                <w:sz w:val="20"/>
                <w:szCs w:val="20"/>
              </w:rPr>
              <w:t>ESA</w:t>
            </w:r>
          </w:p>
        </w:tc>
        <w:tc>
          <w:tcPr>
            <w:tcW w:w="7797" w:type="dxa"/>
            <w:tcMar>
              <w:left w:w="108" w:type="dxa"/>
              <w:right w:w="108" w:type="dxa"/>
            </w:tcMar>
            <w:vAlign w:val="center"/>
          </w:tcPr>
          <w:p w14:paraId="39DB64F1" w14:textId="7B6D2F15" w:rsidR="006A4ABF" w:rsidRPr="00C32ED9" w:rsidRDefault="006A4ABF" w:rsidP="006A4ABF">
            <w:pPr>
              <w:rPr>
                <w:rFonts w:ascii="Arial" w:eastAsia="Arial" w:hAnsi="Arial" w:cs="Arial"/>
                <w:sz w:val="20"/>
                <w:szCs w:val="20"/>
              </w:rPr>
            </w:pPr>
            <w:r w:rsidRPr="00C32ED9">
              <w:rPr>
                <w:rFonts w:ascii="Arial" w:eastAsia="Arial" w:hAnsi="Arial" w:cs="Arial"/>
                <w:sz w:val="20"/>
                <w:szCs w:val="20"/>
              </w:rPr>
              <w:t>Evropska vesoljska agencija</w:t>
            </w:r>
            <w:r w:rsidR="003D620E">
              <w:rPr>
                <w:rFonts w:ascii="Arial" w:eastAsia="Arial" w:hAnsi="Arial" w:cs="Arial"/>
                <w:sz w:val="20"/>
                <w:szCs w:val="20"/>
              </w:rPr>
              <w:t xml:space="preserve"> (</w:t>
            </w:r>
            <w:r w:rsidR="003D620E" w:rsidRPr="00C32ED9">
              <w:rPr>
                <w:rFonts w:ascii="Arial" w:eastAsia="Arial" w:hAnsi="Arial" w:cs="Arial"/>
                <w:i/>
                <w:iCs/>
                <w:sz w:val="20"/>
                <w:szCs w:val="20"/>
              </w:rPr>
              <w:t>European Space Agency</w:t>
            </w:r>
            <w:r w:rsidR="003D620E">
              <w:rPr>
                <w:rFonts w:ascii="Arial" w:eastAsia="Arial" w:hAnsi="Arial" w:cs="Arial"/>
                <w:i/>
                <w:iCs/>
                <w:sz w:val="20"/>
                <w:szCs w:val="20"/>
              </w:rPr>
              <w:t>)</w:t>
            </w:r>
          </w:p>
        </w:tc>
      </w:tr>
      <w:tr w:rsidR="006A4ABF" w:rsidRPr="00C32ED9" w14:paraId="724A0862" w14:textId="77777777" w:rsidTr="006A4ABF">
        <w:trPr>
          <w:trHeight w:val="300"/>
        </w:trPr>
        <w:tc>
          <w:tcPr>
            <w:tcW w:w="1691" w:type="dxa"/>
            <w:tcMar>
              <w:left w:w="108" w:type="dxa"/>
              <w:right w:w="108" w:type="dxa"/>
            </w:tcMar>
            <w:vAlign w:val="center"/>
          </w:tcPr>
          <w:p w14:paraId="41F894C2" w14:textId="77777777" w:rsidR="006A4ABF" w:rsidRPr="00C32ED9" w:rsidRDefault="006A4ABF" w:rsidP="006A4ABF">
            <w:pPr>
              <w:rPr>
                <w:rFonts w:ascii="Arial" w:eastAsia="Arial" w:hAnsi="Arial" w:cs="Arial"/>
                <w:sz w:val="20"/>
                <w:szCs w:val="20"/>
              </w:rPr>
            </w:pPr>
            <w:r w:rsidRPr="00C32ED9">
              <w:rPr>
                <w:rFonts w:ascii="Arial" w:eastAsia="Arial" w:hAnsi="Arial" w:cs="Arial"/>
                <w:sz w:val="20"/>
                <w:szCs w:val="20"/>
              </w:rPr>
              <w:t>EU</w:t>
            </w:r>
          </w:p>
        </w:tc>
        <w:tc>
          <w:tcPr>
            <w:tcW w:w="7797" w:type="dxa"/>
            <w:tcMar>
              <w:left w:w="108" w:type="dxa"/>
              <w:right w:w="108" w:type="dxa"/>
            </w:tcMar>
            <w:vAlign w:val="center"/>
          </w:tcPr>
          <w:p w14:paraId="786FC0F2" w14:textId="77777777" w:rsidR="006A4ABF" w:rsidRPr="00C32ED9" w:rsidRDefault="006A4ABF" w:rsidP="006A4ABF">
            <w:pPr>
              <w:rPr>
                <w:rFonts w:ascii="Arial" w:eastAsia="Arial" w:hAnsi="Arial" w:cs="Arial"/>
                <w:sz w:val="20"/>
                <w:szCs w:val="20"/>
              </w:rPr>
            </w:pPr>
            <w:r w:rsidRPr="00C32ED9">
              <w:rPr>
                <w:rFonts w:ascii="Arial" w:eastAsia="Arial" w:hAnsi="Arial" w:cs="Arial"/>
                <w:sz w:val="20"/>
                <w:szCs w:val="20"/>
              </w:rPr>
              <w:t>Evropska unija</w:t>
            </w:r>
          </w:p>
        </w:tc>
      </w:tr>
      <w:tr w:rsidR="006A4ABF" w:rsidRPr="00C32ED9" w14:paraId="76F7F2B9" w14:textId="77777777" w:rsidTr="006A4ABF">
        <w:trPr>
          <w:trHeight w:val="300"/>
        </w:trPr>
        <w:tc>
          <w:tcPr>
            <w:tcW w:w="1691" w:type="dxa"/>
            <w:tcMar>
              <w:left w:w="108" w:type="dxa"/>
              <w:right w:w="108" w:type="dxa"/>
            </w:tcMar>
            <w:vAlign w:val="center"/>
          </w:tcPr>
          <w:p w14:paraId="0DFCD80F" w14:textId="27F993D1" w:rsidR="006A4ABF" w:rsidRPr="00C32ED9" w:rsidRDefault="006A4ABF" w:rsidP="006A4ABF">
            <w:pPr>
              <w:rPr>
                <w:rFonts w:ascii="Arial" w:eastAsia="Arial" w:hAnsi="Arial" w:cs="Arial"/>
                <w:sz w:val="20"/>
                <w:szCs w:val="20"/>
              </w:rPr>
            </w:pPr>
            <w:r w:rsidRPr="00C32ED9">
              <w:rPr>
                <w:rFonts w:ascii="Arial" w:eastAsia="Arial" w:hAnsi="Arial" w:cs="Arial"/>
                <w:sz w:val="20"/>
                <w:szCs w:val="20"/>
              </w:rPr>
              <w:t>EUDIS</w:t>
            </w:r>
          </w:p>
        </w:tc>
        <w:tc>
          <w:tcPr>
            <w:tcW w:w="7797" w:type="dxa"/>
            <w:tcMar>
              <w:left w:w="108" w:type="dxa"/>
              <w:right w:w="108" w:type="dxa"/>
            </w:tcMar>
            <w:vAlign w:val="center"/>
          </w:tcPr>
          <w:p w14:paraId="37F96DD9" w14:textId="26B42979" w:rsidR="006A4ABF" w:rsidRPr="00C32ED9" w:rsidRDefault="006A4ABF" w:rsidP="006A4ABF">
            <w:pPr>
              <w:rPr>
                <w:rFonts w:ascii="Arial" w:eastAsia="Arial" w:hAnsi="Arial" w:cs="Arial"/>
                <w:sz w:val="20"/>
                <w:szCs w:val="20"/>
              </w:rPr>
            </w:pPr>
            <w:r w:rsidRPr="00C32ED9">
              <w:rPr>
                <w:rFonts w:ascii="Arial" w:eastAsia="Arial" w:hAnsi="Arial" w:cs="Arial"/>
                <w:sz w:val="20"/>
                <w:szCs w:val="20"/>
              </w:rPr>
              <w:t>shema v okviru EDF</w:t>
            </w:r>
            <w:r w:rsidR="003D620E">
              <w:rPr>
                <w:rFonts w:ascii="Arial" w:eastAsia="Arial" w:hAnsi="Arial" w:cs="Arial"/>
                <w:sz w:val="20"/>
                <w:szCs w:val="20"/>
              </w:rPr>
              <w:t xml:space="preserve"> (</w:t>
            </w:r>
            <w:r w:rsidR="003D620E" w:rsidRPr="00390E6F">
              <w:rPr>
                <w:rFonts w:ascii="Arial" w:eastAsia="Arial" w:hAnsi="Arial" w:cs="Arial"/>
                <w:i/>
                <w:iCs/>
                <w:sz w:val="20"/>
                <w:szCs w:val="20"/>
              </w:rPr>
              <w:t>European Defence Innovation Scheme</w:t>
            </w:r>
            <w:r w:rsidR="003D620E">
              <w:rPr>
                <w:rFonts w:ascii="Arial" w:eastAsia="Arial" w:hAnsi="Arial" w:cs="Arial"/>
                <w:sz w:val="20"/>
                <w:szCs w:val="20"/>
              </w:rPr>
              <w:t>)</w:t>
            </w:r>
            <w:r w:rsidRPr="00C32ED9">
              <w:rPr>
                <w:rFonts w:ascii="Arial" w:eastAsia="Arial" w:hAnsi="Arial" w:cs="Arial"/>
                <w:sz w:val="20"/>
                <w:szCs w:val="20"/>
              </w:rPr>
              <w:t xml:space="preserve"> </w:t>
            </w:r>
          </w:p>
        </w:tc>
      </w:tr>
      <w:tr w:rsidR="006A4ABF" w:rsidRPr="00C32ED9" w14:paraId="6D917B9D" w14:textId="77777777" w:rsidTr="006A4ABF">
        <w:trPr>
          <w:trHeight w:val="300"/>
        </w:trPr>
        <w:tc>
          <w:tcPr>
            <w:tcW w:w="1691" w:type="dxa"/>
            <w:tcMar>
              <w:left w:w="108" w:type="dxa"/>
              <w:right w:w="108" w:type="dxa"/>
            </w:tcMar>
            <w:vAlign w:val="center"/>
          </w:tcPr>
          <w:p w14:paraId="1D309D33" w14:textId="77777777" w:rsidR="006A4ABF" w:rsidRPr="00C32ED9" w:rsidRDefault="006A4ABF" w:rsidP="006A4ABF">
            <w:pPr>
              <w:rPr>
                <w:rFonts w:ascii="Arial" w:eastAsia="Arial" w:hAnsi="Arial" w:cs="Arial"/>
                <w:sz w:val="20"/>
                <w:szCs w:val="20"/>
              </w:rPr>
            </w:pPr>
            <w:r w:rsidRPr="00C32ED9">
              <w:rPr>
                <w:rFonts w:ascii="Arial" w:eastAsia="Arial" w:hAnsi="Arial" w:cs="Arial"/>
                <w:sz w:val="20"/>
                <w:szCs w:val="20"/>
              </w:rPr>
              <w:t>EuroHPC JU</w:t>
            </w:r>
          </w:p>
        </w:tc>
        <w:tc>
          <w:tcPr>
            <w:tcW w:w="7797" w:type="dxa"/>
            <w:tcMar>
              <w:left w:w="108" w:type="dxa"/>
              <w:right w:w="108" w:type="dxa"/>
            </w:tcMar>
            <w:vAlign w:val="center"/>
          </w:tcPr>
          <w:p w14:paraId="6D0B8245" w14:textId="32C8A299" w:rsidR="006A4ABF" w:rsidRPr="00C32ED9" w:rsidRDefault="006A4ABF" w:rsidP="006A4ABF">
            <w:pPr>
              <w:rPr>
                <w:rFonts w:ascii="Arial" w:eastAsia="Arial" w:hAnsi="Arial" w:cs="Arial"/>
                <w:sz w:val="20"/>
                <w:szCs w:val="20"/>
              </w:rPr>
            </w:pPr>
            <w:r w:rsidRPr="00C32ED9">
              <w:rPr>
                <w:rFonts w:ascii="Arial" w:eastAsia="Arial" w:hAnsi="Arial" w:cs="Arial"/>
                <w:sz w:val="20"/>
                <w:szCs w:val="20"/>
              </w:rPr>
              <w:t>Skupno evropsko podjetje za visokozmogljivo računalništvo</w:t>
            </w:r>
            <w:r w:rsidR="003D620E">
              <w:rPr>
                <w:rFonts w:ascii="Arial" w:eastAsia="Arial" w:hAnsi="Arial" w:cs="Arial"/>
                <w:sz w:val="20"/>
                <w:szCs w:val="20"/>
              </w:rPr>
              <w:t xml:space="preserve"> </w:t>
            </w:r>
            <w:r w:rsidR="00CB21AD">
              <w:rPr>
                <w:rFonts w:ascii="Arial" w:eastAsia="Arial" w:hAnsi="Arial" w:cs="Arial"/>
                <w:sz w:val="20"/>
                <w:szCs w:val="20"/>
              </w:rPr>
              <w:t>(</w:t>
            </w:r>
            <w:r w:rsidR="003D620E" w:rsidRPr="00C32ED9">
              <w:rPr>
                <w:rFonts w:ascii="Arial" w:eastAsia="Arial" w:hAnsi="Arial" w:cs="Arial"/>
                <w:i/>
                <w:iCs/>
                <w:sz w:val="20"/>
                <w:szCs w:val="20"/>
              </w:rPr>
              <w:t>The European High Performance Computing Joint Undertaking</w:t>
            </w:r>
            <w:r w:rsidR="003D620E">
              <w:rPr>
                <w:rFonts w:ascii="Arial" w:eastAsia="Arial" w:hAnsi="Arial" w:cs="Arial"/>
                <w:i/>
                <w:iCs/>
                <w:sz w:val="20"/>
                <w:szCs w:val="20"/>
              </w:rPr>
              <w:t>)</w:t>
            </w:r>
          </w:p>
        </w:tc>
      </w:tr>
      <w:tr w:rsidR="006A4ABF" w:rsidRPr="00C32ED9" w14:paraId="4ECB2300" w14:textId="77777777" w:rsidTr="006A4ABF">
        <w:trPr>
          <w:trHeight w:val="300"/>
        </w:trPr>
        <w:tc>
          <w:tcPr>
            <w:tcW w:w="1691" w:type="dxa"/>
            <w:tcMar>
              <w:left w:w="108" w:type="dxa"/>
              <w:right w:w="108" w:type="dxa"/>
            </w:tcMar>
            <w:vAlign w:val="center"/>
          </w:tcPr>
          <w:p w14:paraId="01401B44" w14:textId="77777777" w:rsidR="006A4ABF" w:rsidRPr="00C32ED9" w:rsidRDefault="006A4ABF" w:rsidP="006A4ABF">
            <w:pPr>
              <w:rPr>
                <w:rFonts w:ascii="Arial" w:eastAsia="Arial" w:hAnsi="Arial" w:cs="Arial"/>
                <w:sz w:val="20"/>
                <w:szCs w:val="20"/>
              </w:rPr>
            </w:pPr>
            <w:r w:rsidRPr="00C32ED9">
              <w:rPr>
                <w:rFonts w:ascii="Arial" w:eastAsia="Arial" w:hAnsi="Arial" w:cs="Arial"/>
                <w:sz w:val="20"/>
                <w:szCs w:val="20"/>
              </w:rPr>
              <w:t>EuroQCI</w:t>
            </w:r>
          </w:p>
        </w:tc>
        <w:tc>
          <w:tcPr>
            <w:tcW w:w="7797" w:type="dxa"/>
            <w:tcMar>
              <w:left w:w="108" w:type="dxa"/>
              <w:right w:w="108" w:type="dxa"/>
            </w:tcMar>
            <w:vAlign w:val="center"/>
          </w:tcPr>
          <w:p w14:paraId="1362C278" w14:textId="5515191D" w:rsidR="006A4ABF" w:rsidRPr="00591C79" w:rsidRDefault="00902342" w:rsidP="006A4ABF">
            <w:pPr>
              <w:rPr>
                <w:rFonts w:ascii="Arial" w:eastAsia="Arial" w:hAnsi="Arial" w:cs="Arial"/>
                <w:b/>
                <w:bCs/>
                <w:sz w:val="20"/>
                <w:szCs w:val="20"/>
              </w:rPr>
            </w:pPr>
            <w:r>
              <w:rPr>
                <w:rFonts w:ascii="Arial" w:eastAsia="Arial" w:hAnsi="Arial" w:cs="Arial"/>
                <w:sz w:val="20"/>
                <w:szCs w:val="20"/>
              </w:rPr>
              <w:t>e</w:t>
            </w:r>
            <w:r w:rsidR="006A4ABF" w:rsidRPr="00591C79">
              <w:rPr>
                <w:rFonts w:ascii="Arial" w:eastAsia="Arial" w:hAnsi="Arial" w:cs="Arial"/>
                <w:sz w:val="20"/>
                <w:szCs w:val="20"/>
              </w:rPr>
              <w:t>vropska kvantna komunikacijska infrastruktura</w:t>
            </w:r>
            <w:r w:rsidR="00F96EEB">
              <w:rPr>
                <w:rFonts w:ascii="Arial" w:eastAsia="Arial" w:hAnsi="Arial" w:cs="Arial"/>
                <w:sz w:val="20"/>
                <w:szCs w:val="20"/>
              </w:rPr>
              <w:t xml:space="preserve"> (</w:t>
            </w:r>
            <w:r w:rsidR="00F96EEB" w:rsidRPr="00591C79">
              <w:rPr>
                <w:rFonts w:ascii="Arial" w:eastAsia="Arial" w:hAnsi="Arial" w:cs="Arial"/>
                <w:i/>
                <w:iCs/>
                <w:sz w:val="20"/>
                <w:szCs w:val="20"/>
              </w:rPr>
              <w:t>The European Quantum Communication Infrastructure</w:t>
            </w:r>
          </w:p>
        </w:tc>
      </w:tr>
      <w:tr w:rsidR="006A4ABF" w:rsidRPr="00C32ED9" w14:paraId="5E25A6AE" w14:textId="77777777" w:rsidTr="006A4ABF">
        <w:trPr>
          <w:trHeight w:val="300"/>
        </w:trPr>
        <w:tc>
          <w:tcPr>
            <w:tcW w:w="1691" w:type="dxa"/>
            <w:tcMar>
              <w:left w:w="108" w:type="dxa"/>
              <w:right w:w="108" w:type="dxa"/>
            </w:tcMar>
            <w:vAlign w:val="center"/>
          </w:tcPr>
          <w:p w14:paraId="620A9F30" w14:textId="77777777" w:rsidR="006A4ABF" w:rsidRPr="00C32ED9" w:rsidRDefault="006A4ABF" w:rsidP="006A4ABF">
            <w:pPr>
              <w:rPr>
                <w:rFonts w:ascii="Arial" w:eastAsia="Arial" w:hAnsi="Arial" w:cs="Arial"/>
                <w:sz w:val="20"/>
                <w:szCs w:val="20"/>
              </w:rPr>
            </w:pPr>
            <w:r w:rsidRPr="00C32ED9">
              <w:rPr>
                <w:rFonts w:ascii="Arial" w:eastAsia="Arial" w:hAnsi="Arial" w:cs="Arial"/>
                <w:sz w:val="20"/>
                <w:szCs w:val="20"/>
              </w:rPr>
              <w:t>GZS</w:t>
            </w:r>
          </w:p>
        </w:tc>
        <w:tc>
          <w:tcPr>
            <w:tcW w:w="7797" w:type="dxa"/>
            <w:tcMar>
              <w:left w:w="108" w:type="dxa"/>
              <w:right w:w="108" w:type="dxa"/>
            </w:tcMar>
            <w:vAlign w:val="center"/>
          </w:tcPr>
          <w:p w14:paraId="4C89D10C" w14:textId="25714B46" w:rsidR="006A4ABF" w:rsidRPr="00C32ED9" w:rsidRDefault="006A4ABF" w:rsidP="006A4ABF">
            <w:pPr>
              <w:rPr>
                <w:rFonts w:ascii="Arial" w:eastAsia="Arial" w:hAnsi="Arial" w:cs="Arial"/>
                <w:sz w:val="20"/>
                <w:szCs w:val="20"/>
              </w:rPr>
            </w:pPr>
            <w:r w:rsidRPr="00C32ED9">
              <w:rPr>
                <w:rFonts w:ascii="Arial" w:eastAsia="Arial" w:hAnsi="Arial" w:cs="Arial"/>
                <w:sz w:val="20"/>
                <w:szCs w:val="20"/>
              </w:rPr>
              <w:t xml:space="preserve">Gospodarska zbornica </w:t>
            </w:r>
            <w:r w:rsidR="00C65EE5">
              <w:rPr>
                <w:rFonts w:ascii="Arial" w:eastAsia="Arial" w:hAnsi="Arial" w:cs="Arial"/>
                <w:sz w:val="20"/>
                <w:szCs w:val="20"/>
              </w:rPr>
              <w:t>S</w:t>
            </w:r>
            <w:r w:rsidR="00902342">
              <w:rPr>
                <w:rFonts w:ascii="Arial" w:eastAsia="Arial" w:hAnsi="Arial" w:cs="Arial"/>
                <w:sz w:val="20"/>
                <w:szCs w:val="20"/>
              </w:rPr>
              <w:t>lovenije</w:t>
            </w:r>
            <w:r w:rsidR="00F96EEB">
              <w:rPr>
                <w:rFonts w:ascii="Arial" w:eastAsia="Arial" w:hAnsi="Arial" w:cs="Arial"/>
                <w:sz w:val="20"/>
                <w:szCs w:val="20"/>
              </w:rPr>
              <w:t>)</w:t>
            </w:r>
          </w:p>
        </w:tc>
      </w:tr>
      <w:tr w:rsidR="006A4ABF" w:rsidRPr="00C32ED9" w14:paraId="4A861C3C" w14:textId="77777777" w:rsidTr="006A4ABF">
        <w:trPr>
          <w:trHeight w:val="300"/>
        </w:trPr>
        <w:tc>
          <w:tcPr>
            <w:tcW w:w="1691" w:type="dxa"/>
            <w:tcMar>
              <w:left w:w="108" w:type="dxa"/>
              <w:right w:w="108" w:type="dxa"/>
            </w:tcMar>
            <w:vAlign w:val="center"/>
          </w:tcPr>
          <w:p w14:paraId="1D09B2E8" w14:textId="2CDAAACD" w:rsidR="006A4ABF" w:rsidRPr="00C32ED9" w:rsidRDefault="006A4ABF" w:rsidP="006A4ABF">
            <w:pPr>
              <w:rPr>
                <w:rFonts w:ascii="Arial" w:eastAsia="Arial" w:hAnsi="Arial" w:cs="Arial"/>
                <w:sz w:val="20"/>
                <w:szCs w:val="20"/>
              </w:rPr>
            </w:pPr>
            <w:r w:rsidRPr="00C32ED9">
              <w:rPr>
                <w:rFonts w:ascii="Arial" w:eastAsia="Arial" w:hAnsi="Arial" w:cs="Arial"/>
                <w:sz w:val="20"/>
                <w:szCs w:val="20"/>
              </w:rPr>
              <w:t>HEDI</w:t>
            </w:r>
          </w:p>
        </w:tc>
        <w:tc>
          <w:tcPr>
            <w:tcW w:w="7797" w:type="dxa"/>
            <w:tcMar>
              <w:left w:w="108" w:type="dxa"/>
              <w:right w:w="108" w:type="dxa"/>
            </w:tcMar>
            <w:vAlign w:val="center"/>
          </w:tcPr>
          <w:p w14:paraId="1821249B" w14:textId="10C6EB06" w:rsidR="006A4ABF" w:rsidRPr="00C32ED9" w:rsidRDefault="006A4ABF" w:rsidP="006A4ABF">
            <w:pPr>
              <w:rPr>
                <w:rFonts w:ascii="Arial" w:eastAsia="Arial" w:hAnsi="Arial" w:cs="Arial"/>
                <w:sz w:val="20"/>
                <w:szCs w:val="20"/>
              </w:rPr>
            </w:pPr>
            <w:r w:rsidRPr="00C32ED9">
              <w:rPr>
                <w:rFonts w:ascii="Arial" w:eastAsia="Arial" w:hAnsi="Arial" w:cs="Arial"/>
                <w:sz w:val="20"/>
                <w:szCs w:val="20"/>
              </w:rPr>
              <w:t>pospeševalnik v okviru EDA</w:t>
            </w:r>
            <w:r w:rsidR="00F96EEB">
              <w:rPr>
                <w:rFonts w:ascii="Arial" w:eastAsia="Arial" w:hAnsi="Arial" w:cs="Arial"/>
                <w:sz w:val="20"/>
                <w:szCs w:val="20"/>
              </w:rPr>
              <w:t xml:space="preserve"> (</w:t>
            </w:r>
            <w:r w:rsidR="00F96EEB" w:rsidRPr="00C32ED9">
              <w:rPr>
                <w:rFonts w:ascii="Arial" w:eastAsia="Arial" w:hAnsi="Arial" w:cs="Arial"/>
                <w:i/>
                <w:iCs/>
                <w:sz w:val="20"/>
                <w:szCs w:val="20"/>
              </w:rPr>
              <w:t>Hub for European Defence Innovation</w:t>
            </w:r>
            <w:r w:rsidR="00F96EEB">
              <w:rPr>
                <w:rFonts w:ascii="Arial" w:eastAsia="Arial" w:hAnsi="Arial" w:cs="Arial"/>
                <w:i/>
                <w:iCs/>
                <w:sz w:val="20"/>
                <w:szCs w:val="20"/>
              </w:rPr>
              <w:t>)</w:t>
            </w:r>
          </w:p>
        </w:tc>
      </w:tr>
      <w:tr w:rsidR="006A4ABF" w:rsidRPr="00C32ED9" w14:paraId="18736851" w14:textId="77777777" w:rsidTr="006A4ABF">
        <w:trPr>
          <w:trHeight w:val="300"/>
        </w:trPr>
        <w:tc>
          <w:tcPr>
            <w:tcW w:w="1691" w:type="dxa"/>
            <w:tcMar>
              <w:left w:w="108" w:type="dxa"/>
              <w:right w:w="108" w:type="dxa"/>
            </w:tcMar>
            <w:vAlign w:val="center"/>
          </w:tcPr>
          <w:p w14:paraId="65783B93" w14:textId="77777777" w:rsidR="006A4ABF" w:rsidRPr="00C32ED9" w:rsidRDefault="006A4ABF" w:rsidP="006A4ABF">
            <w:pPr>
              <w:rPr>
                <w:rFonts w:ascii="Arial" w:eastAsia="Arial" w:hAnsi="Arial" w:cs="Arial"/>
                <w:sz w:val="20"/>
                <w:szCs w:val="20"/>
              </w:rPr>
            </w:pPr>
            <w:r w:rsidRPr="00C32ED9">
              <w:rPr>
                <w:rFonts w:ascii="Arial" w:eastAsia="Arial" w:hAnsi="Arial" w:cs="Arial"/>
                <w:sz w:val="20"/>
                <w:szCs w:val="20"/>
              </w:rPr>
              <w:t>IJS</w:t>
            </w:r>
          </w:p>
        </w:tc>
        <w:tc>
          <w:tcPr>
            <w:tcW w:w="7797" w:type="dxa"/>
            <w:tcMar>
              <w:left w:w="108" w:type="dxa"/>
              <w:right w:w="108" w:type="dxa"/>
            </w:tcMar>
            <w:vAlign w:val="center"/>
          </w:tcPr>
          <w:p w14:paraId="5092527D" w14:textId="77777777" w:rsidR="006A4ABF" w:rsidRPr="00C32ED9" w:rsidRDefault="006A4ABF" w:rsidP="006A4ABF">
            <w:pPr>
              <w:rPr>
                <w:rFonts w:ascii="Arial" w:eastAsia="Arial" w:hAnsi="Arial" w:cs="Arial"/>
                <w:sz w:val="20"/>
                <w:szCs w:val="20"/>
              </w:rPr>
            </w:pPr>
            <w:r w:rsidRPr="00C32ED9">
              <w:rPr>
                <w:rFonts w:ascii="Arial" w:eastAsia="Arial" w:hAnsi="Arial" w:cs="Arial"/>
                <w:sz w:val="20"/>
                <w:szCs w:val="20"/>
              </w:rPr>
              <w:t>Institut "Jožef Stefan"</w:t>
            </w:r>
          </w:p>
        </w:tc>
      </w:tr>
      <w:tr w:rsidR="006A4ABF" w:rsidRPr="00C32ED9" w14:paraId="03AA0064" w14:textId="77777777" w:rsidTr="006A4ABF">
        <w:trPr>
          <w:trHeight w:val="300"/>
        </w:trPr>
        <w:tc>
          <w:tcPr>
            <w:tcW w:w="1691" w:type="dxa"/>
            <w:tcMar>
              <w:left w:w="108" w:type="dxa"/>
              <w:right w:w="108" w:type="dxa"/>
            </w:tcMar>
            <w:vAlign w:val="center"/>
          </w:tcPr>
          <w:p w14:paraId="1E75BC47" w14:textId="77777777" w:rsidR="006A4ABF" w:rsidRPr="00C32ED9" w:rsidRDefault="006A4ABF" w:rsidP="006A4ABF">
            <w:pPr>
              <w:rPr>
                <w:rFonts w:ascii="Arial" w:eastAsia="Arial" w:hAnsi="Arial" w:cs="Arial"/>
                <w:sz w:val="20"/>
                <w:szCs w:val="20"/>
              </w:rPr>
            </w:pPr>
            <w:r w:rsidRPr="00C32ED9">
              <w:rPr>
                <w:rFonts w:ascii="Arial" w:eastAsia="Arial" w:hAnsi="Arial" w:cs="Arial"/>
                <w:sz w:val="20"/>
                <w:szCs w:val="20"/>
              </w:rPr>
              <w:t>IPE</w:t>
            </w:r>
          </w:p>
        </w:tc>
        <w:tc>
          <w:tcPr>
            <w:tcW w:w="7797" w:type="dxa"/>
            <w:tcMar>
              <w:left w:w="108" w:type="dxa"/>
              <w:right w:w="108" w:type="dxa"/>
            </w:tcMar>
            <w:vAlign w:val="center"/>
          </w:tcPr>
          <w:p w14:paraId="25C4A2E5" w14:textId="3A32F343" w:rsidR="006A4ABF" w:rsidRPr="00C32ED9" w:rsidRDefault="00902342" w:rsidP="006A4ABF">
            <w:pPr>
              <w:rPr>
                <w:rFonts w:ascii="Arial" w:eastAsia="Arial" w:hAnsi="Arial" w:cs="Arial"/>
                <w:sz w:val="20"/>
                <w:szCs w:val="20"/>
              </w:rPr>
            </w:pPr>
            <w:r>
              <w:rPr>
                <w:rFonts w:ascii="Arial" w:eastAsia="Arial" w:hAnsi="Arial" w:cs="Arial"/>
                <w:sz w:val="20"/>
                <w:szCs w:val="20"/>
              </w:rPr>
              <w:t>i</w:t>
            </w:r>
            <w:r w:rsidR="006A4ABF" w:rsidRPr="00C32ED9">
              <w:rPr>
                <w:rFonts w:ascii="Arial" w:eastAsia="Arial" w:hAnsi="Arial" w:cs="Arial"/>
                <w:sz w:val="20"/>
                <w:szCs w:val="20"/>
              </w:rPr>
              <w:t>nstrument za povezovanje Evrope</w:t>
            </w:r>
          </w:p>
        </w:tc>
      </w:tr>
      <w:tr w:rsidR="006A4ABF" w:rsidRPr="00C32ED9" w14:paraId="758A282F" w14:textId="77777777" w:rsidTr="006A4ABF">
        <w:trPr>
          <w:trHeight w:val="300"/>
        </w:trPr>
        <w:tc>
          <w:tcPr>
            <w:tcW w:w="1691" w:type="dxa"/>
            <w:tcMar>
              <w:left w:w="108" w:type="dxa"/>
              <w:right w:w="108" w:type="dxa"/>
            </w:tcMar>
            <w:vAlign w:val="center"/>
          </w:tcPr>
          <w:p w14:paraId="2BDD9D99" w14:textId="77777777" w:rsidR="006A4ABF" w:rsidRPr="00C32ED9" w:rsidRDefault="006A4ABF" w:rsidP="006A4ABF">
            <w:pPr>
              <w:rPr>
                <w:rFonts w:ascii="Arial" w:eastAsia="Arial" w:hAnsi="Arial" w:cs="Arial"/>
                <w:sz w:val="20"/>
                <w:szCs w:val="20"/>
              </w:rPr>
            </w:pPr>
            <w:r w:rsidRPr="00C32ED9">
              <w:rPr>
                <w:rFonts w:ascii="Arial" w:eastAsia="Arial" w:hAnsi="Arial" w:cs="Arial"/>
                <w:sz w:val="20"/>
                <w:szCs w:val="20"/>
              </w:rPr>
              <w:t>JR</w:t>
            </w:r>
          </w:p>
        </w:tc>
        <w:tc>
          <w:tcPr>
            <w:tcW w:w="7797" w:type="dxa"/>
            <w:tcMar>
              <w:left w:w="108" w:type="dxa"/>
              <w:right w:w="108" w:type="dxa"/>
            </w:tcMar>
            <w:vAlign w:val="center"/>
          </w:tcPr>
          <w:p w14:paraId="6FF3C2EE" w14:textId="4FAB2004" w:rsidR="006A4ABF" w:rsidRPr="00C32ED9" w:rsidRDefault="00902342" w:rsidP="006A4ABF">
            <w:pPr>
              <w:rPr>
                <w:rFonts w:ascii="Arial" w:eastAsia="Arial" w:hAnsi="Arial" w:cs="Arial"/>
                <w:sz w:val="20"/>
                <w:szCs w:val="20"/>
                <w:lang w:val="en-US"/>
              </w:rPr>
            </w:pPr>
            <w:r>
              <w:rPr>
                <w:rFonts w:ascii="Arial" w:eastAsia="Arial" w:hAnsi="Arial" w:cs="Arial"/>
                <w:sz w:val="20"/>
                <w:szCs w:val="20"/>
                <w:lang w:val="en-US"/>
              </w:rPr>
              <w:t>j</w:t>
            </w:r>
            <w:r w:rsidR="006A4ABF" w:rsidRPr="00C32ED9">
              <w:rPr>
                <w:rFonts w:ascii="Arial" w:eastAsia="Arial" w:hAnsi="Arial" w:cs="Arial"/>
                <w:sz w:val="20"/>
                <w:szCs w:val="20"/>
                <w:lang w:val="en-US"/>
              </w:rPr>
              <w:t>avni razpis</w:t>
            </w:r>
          </w:p>
        </w:tc>
      </w:tr>
      <w:tr w:rsidR="006A4ABF" w:rsidRPr="00C32ED9" w14:paraId="61047A40" w14:textId="77777777" w:rsidTr="006A4ABF">
        <w:trPr>
          <w:trHeight w:val="300"/>
        </w:trPr>
        <w:tc>
          <w:tcPr>
            <w:tcW w:w="1691" w:type="dxa"/>
            <w:tcMar>
              <w:left w:w="108" w:type="dxa"/>
              <w:right w:w="108" w:type="dxa"/>
            </w:tcMar>
            <w:vAlign w:val="center"/>
          </w:tcPr>
          <w:p w14:paraId="7BD7AF42" w14:textId="1E57385E" w:rsidR="006A4ABF" w:rsidRPr="00C32ED9" w:rsidRDefault="006A4ABF" w:rsidP="006A4ABF">
            <w:pPr>
              <w:rPr>
                <w:rFonts w:ascii="Arial" w:eastAsia="Arial" w:hAnsi="Arial" w:cs="Arial"/>
                <w:sz w:val="20"/>
                <w:szCs w:val="20"/>
              </w:rPr>
            </w:pPr>
            <w:r w:rsidRPr="00C32ED9">
              <w:rPr>
                <w:rFonts w:ascii="Arial" w:eastAsia="Arial" w:hAnsi="Arial" w:cs="Arial"/>
                <w:sz w:val="20"/>
                <w:szCs w:val="20"/>
              </w:rPr>
              <w:t>JRO</w:t>
            </w:r>
          </w:p>
        </w:tc>
        <w:tc>
          <w:tcPr>
            <w:tcW w:w="7797" w:type="dxa"/>
            <w:tcMar>
              <w:left w:w="108" w:type="dxa"/>
              <w:right w:w="108" w:type="dxa"/>
            </w:tcMar>
            <w:vAlign w:val="center"/>
          </w:tcPr>
          <w:p w14:paraId="1C6B7216" w14:textId="3DD63D1E" w:rsidR="006A4ABF" w:rsidRPr="00C32ED9" w:rsidRDefault="006A4ABF" w:rsidP="006A4ABF">
            <w:pPr>
              <w:rPr>
                <w:rFonts w:ascii="Arial" w:eastAsia="Arial" w:hAnsi="Arial" w:cs="Arial"/>
                <w:sz w:val="20"/>
                <w:szCs w:val="20"/>
              </w:rPr>
            </w:pPr>
            <w:r w:rsidRPr="00C32ED9">
              <w:rPr>
                <w:rFonts w:ascii="Arial" w:eastAsia="Arial" w:hAnsi="Arial" w:cs="Arial"/>
                <w:sz w:val="20"/>
                <w:szCs w:val="20"/>
              </w:rPr>
              <w:t>Javna raziskovalna organizacija</w:t>
            </w:r>
          </w:p>
        </w:tc>
      </w:tr>
      <w:tr w:rsidR="006A4ABF" w:rsidRPr="00C32ED9" w14:paraId="2EF563C6" w14:textId="77777777" w:rsidTr="006A4ABF">
        <w:trPr>
          <w:trHeight w:val="300"/>
        </w:trPr>
        <w:tc>
          <w:tcPr>
            <w:tcW w:w="1691" w:type="dxa"/>
            <w:tcMar>
              <w:left w:w="108" w:type="dxa"/>
              <w:right w:w="108" w:type="dxa"/>
            </w:tcMar>
            <w:vAlign w:val="center"/>
          </w:tcPr>
          <w:p w14:paraId="75E1E0F0" w14:textId="5A2C27D9" w:rsidR="006A4ABF" w:rsidRPr="00C32ED9" w:rsidRDefault="006A4ABF" w:rsidP="006A4ABF">
            <w:pPr>
              <w:rPr>
                <w:rFonts w:ascii="Arial" w:eastAsia="Arial" w:hAnsi="Arial" w:cs="Arial"/>
                <w:sz w:val="20"/>
                <w:szCs w:val="20"/>
              </w:rPr>
            </w:pPr>
            <w:r w:rsidRPr="00C32ED9">
              <w:rPr>
                <w:rFonts w:ascii="Arial" w:eastAsia="Arial" w:hAnsi="Arial" w:cs="Arial"/>
                <w:sz w:val="20"/>
                <w:szCs w:val="20"/>
              </w:rPr>
              <w:t>JRZ</w:t>
            </w:r>
          </w:p>
        </w:tc>
        <w:tc>
          <w:tcPr>
            <w:tcW w:w="7797" w:type="dxa"/>
            <w:tcMar>
              <w:left w:w="108" w:type="dxa"/>
              <w:right w:w="108" w:type="dxa"/>
            </w:tcMar>
            <w:vAlign w:val="center"/>
          </w:tcPr>
          <w:p w14:paraId="757F47E0" w14:textId="0861B13F" w:rsidR="006A4ABF" w:rsidRPr="00C32ED9" w:rsidRDefault="006A4ABF" w:rsidP="006A4ABF">
            <w:pPr>
              <w:rPr>
                <w:rFonts w:ascii="Arial" w:eastAsia="Arial" w:hAnsi="Arial" w:cs="Arial"/>
                <w:sz w:val="20"/>
                <w:szCs w:val="20"/>
              </w:rPr>
            </w:pPr>
            <w:r w:rsidRPr="00C32ED9">
              <w:rPr>
                <w:rFonts w:ascii="Arial" w:eastAsia="Arial" w:hAnsi="Arial" w:cs="Arial"/>
                <w:sz w:val="20"/>
                <w:szCs w:val="20"/>
              </w:rPr>
              <w:t>Javni raziskovalni zavod</w:t>
            </w:r>
          </w:p>
        </w:tc>
      </w:tr>
      <w:tr w:rsidR="006A4ABF" w:rsidRPr="00C32ED9" w14:paraId="2ABD46E1" w14:textId="77777777" w:rsidTr="006A4ABF">
        <w:trPr>
          <w:trHeight w:val="300"/>
        </w:trPr>
        <w:tc>
          <w:tcPr>
            <w:tcW w:w="1691" w:type="dxa"/>
            <w:tcMar>
              <w:left w:w="108" w:type="dxa"/>
              <w:right w:w="108" w:type="dxa"/>
            </w:tcMar>
            <w:vAlign w:val="center"/>
          </w:tcPr>
          <w:p w14:paraId="1476CA96" w14:textId="2261E9F9" w:rsidR="006A4ABF" w:rsidRPr="00C32ED9" w:rsidRDefault="006A4ABF" w:rsidP="006A4ABF">
            <w:pPr>
              <w:rPr>
                <w:rFonts w:ascii="Arial" w:eastAsia="Arial" w:hAnsi="Arial" w:cs="Arial"/>
                <w:sz w:val="20"/>
                <w:szCs w:val="20"/>
              </w:rPr>
            </w:pPr>
            <w:r w:rsidRPr="00C32ED9">
              <w:rPr>
                <w:rFonts w:ascii="Arial" w:eastAsia="Arial" w:hAnsi="Arial" w:cs="Arial"/>
                <w:sz w:val="20"/>
                <w:szCs w:val="20"/>
              </w:rPr>
              <w:t>JŠRIPS</w:t>
            </w:r>
          </w:p>
        </w:tc>
        <w:tc>
          <w:tcPr>
            <w:tcW w:w="7797" w:type="dxa"/>
            <w:tcMar>
              <w:left w:w="108" w:type="dxa"/>
              <w:right w:w="108" w:type="dxa"/>
            </w:tcMar>
            <w:vAlign w:val="center"/>
          </w:tcPr>
          <w:p w14:paraId="2C46948A" w14:textId="72F808A6" w:rsidR="006A4ABF" w:rsidRPr="00591C79" w:rsidRDefault="006A4ABF" w:rsidP="006A4ABF">
            <w:pPr>
              <w:rPr>
                <w:rFonts w:ascii="Arial" w:eastAsia="Arial" w:hAnsi="Arial" w:cs="Arial"/>
                <w:sz w:val="20"/>
                <w:szCs w:val="20"/>
              </w:rPr>
            </w:pPr>
            <w:r w:rsidRPr="00C32ED9">
              <w:rPr>
                <w:rFonts w:ascii="Arial" w:eastAsia="Times New Roman" w:hAnsi="Arial" w:cs="Arial"/>
                <w:color w:val="000000"/>
                <w:kern w:val="0"/>
                <w:sz w:val="20"/>
                <w:szCs w:val="20"/>
                <w:lang w:eastAsia="sl-SI"/>
                <w14:ligatures w14:val="none"/>
              </w:rPr>
              <w:t>Javni štipendijski, razvojni, invalidski in preživninski sklad S</w:t>
            </w:r>
            <w:r w:rsidR="00902342">
              <w:rPr>
                <w:rFonts w:ascii="Arial" w:eastAsia="Times New Roman" w:hAnsi="Arial" w:cs="Arial"/>
                <w:color w:val="000000"/>
                <w:kern w:val="0"/>
                <w:sz w:val="20"/>
                <w:szCs w:val="20"/>
                <w:lang w:eastAsia="sl-SI"/>
                <w14:ligatures w14:val="none"/>
              </w:rPr>
              <w:t>lovenije</w:t>
            </w:r>
          </w:p>
        </w:tc>
      </w:tr>
      <w:tr w:rsidR="006A4ABF" w:rsidRPr="00C32ED9" w14:paraId="3635301A" w14:textId="77777777" w:rsidTr="006A4ABF">
        <w:trPr>
          <w:trHeight w:val="300"/>
        </w:trPr>
        <w:tc>
          <w:tcPr>
            <w:tcW w:w="1691" w:type="dxa"/>
            <w:tcMar>
              <w:left w:w="108" w:type="dxa"/>
              <w:right w:w="108" w:type="dxa"/>
            </w:tcMar>
            <w:vAlign w:val="center"/>
          </w:tcPr>
          <w:p w14:paraId="50347980" w14:textId="77777777" w:rsidR="006A4ABF" w:rsidRPr="00C32ED9" w:rsidRDefault="006A4ABF" w:rsidP="006A4ABF">
            <w:pPr>
              <w:rPr>
                <w:rFonts w:ascii="Arial" w:eastAsia="Arial" w:hAnsi="Arial" w:cs="Arial"/>
                <w:sz w:val="20"/>
                <w:szCs w:val="20"/>
              </w:rPr>
            </w:pPr>
            <w:r w:rsidRPr="00C32ED9">
              <w:rPr>
                <w:rFonts w:ascii="Arial" w:eastAsia="Arial" w:hAnsi="Arial" w:cs="Arial"/>
                <w:sz w:val="20"/>
                <w:szCs w:val="20"/>
              </w:rPr>
              <w:t>KIC</w:t>
            </w:r>
          </w:p>
        </w:tc>
        <w:tc>
          <w:tcPr>
            <w:tcW w:w="7797" w:type="dxa"/>
            <w:tcMar>
              <w:left w:w="108" w:type="dxa"/>
              <w:right w:w="108" w:type="dxa"/>
            </w:tcMar>
            <w:vAlign w:val="center"/>
          </w:tcPr>
          <w:p w14:paraId="08260908" w14:textId="71C05549" w:rsidR="006A4ABF" w:rsidRPr="00C32ED9" w:rsidRDefault="006A4ABF" w:rsidP="006A4ABF">
            <w:pPr>
              <w:rPr>
                <w:rFonts w:ascii="Arial" w:eastAsia="Arial" w:hAnsi="Arial" w:cs="Arial"/>
                <w:sz w:val="20"/>
                <w:szCs w:val="20"/>
              </w:rPr>
            </w:pPr>
            <w:r w:rsidRPr="00C32ED9">
              <w:rPr>
                <w:rFonts w:ascii="Arial" w:eastAsia="Arial" w:hAnsi="Arial" w:cs="Arial"/>
                <w:sz w:val="20"/>
                <w:szCs w:val="20"/>
              </w:rPr>
              <w:t xml:space="preserve">  </w:t>
            </w:r>
            <w:r w:rsidR="00902342">
              <w:rPr>
                <w:rFonts w:ascii="Arial" w:eastAsia="Arial" w:hAnsi="Arial" w:cs="Arial"/>
                <w:sz w:val="20"/>
                <w:szCs w:val="20"/>
              </w:rPr>
              <w:t>s</w:t>
            </w:r>
            <w:r w:rsidRPr="00C32ED9">
              <w:rPr>
                <w:rFonts w:ascii="Arial" w:eastAsia="Arial" w:hAnsi="Arial" w:cs="Arial"/>
                <w:sz w:val="20"/>
                <w:szCs w:val="20"/>
              </w:rPr>
              <w:t>kupnosti znanja in inovacij</w:t>
            </w:r>
            <w:r w:rsidR="00F96EEB">
              <w:rPr>
                <w:rFonts w:ascii="Arial" w:eastAsia="Arial" w:hAnsi="Arial" w:cs="Arial"/>
                <w:sz w:val="20"/>
                <w:szCs w:val="20"/>
              </w:rPr>
              <w:t xml:space="preserve"> (</w:t>
            </w:r>
            <w:r w:rsidR="00F96EEB" w:rsidRPr="00C32ED9">
              <w:rPr>
                <w:rFonts w:ascii="Arial" w:eastAsia="Arial" w:hAnsi="Arial" w:cs="Arial"/>
                <w:i/>
                <w:iCs/>
                <w:sz w:val="20"/>
                <w:szCs w:val="20"/>
              </w:rPr>
              <w:t>Knowledge and Innovation Communities</w:t>
            </w:r>
            <w:r w:rsidR="00F96EEB">
              <w:rPr>
                <w:rFonts w:ascii="Arial" w:eastAsia="Arial" w:hAnsi="Arial" w:cs="Arial"/>
                <w:i/>
                <w:iCs/>
                <w:sz w:val="20"/>
                <w:szCs w:val="20"/>
              </w:rPr>
              <w:t>)</w:t>
            </w:r>
          </w:p>
        </w:tc>
      </w:tr>
      <w:tr w:rsidR="006A4ABF" w:rsidRPr="00C32ED9" w14:paraId="499CDE30" w14:textId="77777777" w:rsidTr="006A4ABF">
        <w:trPr>
          <w:trHeight w:val="300"/>
        </w:trPr>
        <w:tc>
          <w:tcPr>
            <w:tcW w:w="1691" w:type="dxa"/>
            <w:tcMar>
              <w:left w:w="108" w:type="dxa"/>
              <w:right w:w="108" w:type="dxa"/>
            </w:tcMar>
            <w:vAlign w:val="center"/>
          </w:tcPr>
          <w:p w14:paraId="3A7C3FBF" w14:textId="5DE3E4A8" w:rsidR="006A4ABF" w:rsidRPr="00C32ED9" w:rsidRDefault="006A4ABF" w:rsidP="006A4ABF">
            <w:pPr>
              <w:rPr>
                <w:rFonts w:ascii="Arial" w:eastAsia="Arial" w:hAnsi="Arial" w:cs="Arial"/>
                <w:sz w:val="20"/>
                <w:szCs w:val="20"/>
              </w:rPr>
            </w:pPr>
            <w:r w:rsidRPr="00C32ED9">
              <w:rPr>
                <w:rFonts w:ascii="Arial" w:eastAsia="Arial" w:hAnsi="Arial" w:cs="Arial"/>
                <w:sz w:val="20"/>
                <w:szCs w:val="20"/>
              </w:rPr>
              <w:t>KPV</w:t>
            </w:r>
          </w:p>
        </w:tc>
        <w:tc>
          <w:tcPr>
            <w:tcW w:w="7797" w:type="dxa"/>
            <w:tcMar>
              <w:left w:w="108" w:type="dxa"/>
              <w:right w:w="108" w:type="dxa"/>
            </w:tcMar>
            <w:vAlign w:val="center"/>
          </w:tcPr>
          <w:p w14:paraId="4BA665D1" w14:textId="7A94B745" w:rsidR="006A4ABF" w:rsidRPr="00C32ED9" w:rsidRDefault="006A4ABF" w:rsidP="006A4ABF">
            <w:pPr>
              <w:rPr>
                <w:rFonts w:ascii="Arial" w:eastAsia="Arial" w:hAnsi="Arial" w:cs="Arial"/>
                <w:sz w:val="20"/>
                <w:szCs w:val="20"/>
              </w:rPr>
            </w:pPr>
            <w:r w:rsidRPr="00C32ED9">
              <w:rPr>
                <w:rFonts w:ascii="Arial" w:eastAsia="Arial" w:hAnsi="Arial" w:cs="Arial"/>
                <w:sz w:val="20"/>
                <w:szCs w:val="20"/>
              </w:rPr>
              <w:t xml:space="preserve">Kabinet predsednika vlade Republike </w:t>
            </w:r>
            <w:r w:rsidR="00BA59C3" w:rsidRPr="00D2122E">
              <w:rPr>
                <w:rFonts w:ascii="Arial" w:eastAsia="Times New Roman" w:hAnsi="Arial" w:cs="Arial"/>
                <w:color w:val="000000"/>
                <w:kern w:val="0"/>
                <w:sz w:val="20"/>
                <w:szCs w:val="20"/>
                <w:lang w:eastAsia="sl-SI"/>
                <w14:ligatures w14:val="none"/>
              </w:rPr>
              <w:t>S</w:t>
            </w:r>
            <w:r w:rsidR="00902342">
              <w:rPr>
                <w:rFonts w:ascii="Arial" w:eastAsia="Times New Roman" w:hAnsi="Arial" w:cs="Arial"/>
                <w:color w:val="000000"/>
                <w:kern w:val="0"/>
                <w:sz w:val="20"/>
                <w:szCs w:val="20"/>
                <w:lang w:eastAsia="sl-SI"/>
                <w14:ligatures w14:val="none"/>
              </w:rPr>
              <w:t>lovenije</w:t>
            </w:r>
          </w:p>
        </w:tc>
      </w:tr>
      <w:tr w:rsidR="006A4ABF" w:rsidRPr="00C32ED9" w14:paraId="21CAE776" w14:textId="77777777" w:rsidTr="006A4ABF">
        <w:trPr>
          <w:trHeight w:val="300"/>
        </w:trPr>
        <w:tc>
          <w:tcPr>
            <w:tcW w:w="1691" w:type="dxa"/>
            <w:tcMar>
              <w:left w:w="108" w:type="dxa"/>
              <w:right w:w="108" w:type="dxa"/>
            </w:tcMar>
            <w:vAlign w:val="center"/>
          </w:tcPr>
          <w:p w14:paraId="7B93A23E" w14:textId="3C08B008" w:rsidR="006A4ABF" w:rsidRPr="00C32ED9" w:rsidRDefault="006A4ABF" w:rsidP="006A4ABF">
            <w:pPr>
              <w:rPr>
                <w:rFonts w:ascii="Arial" w:eastAsia="Arial" w:hAnsi="Arial" w:cs="Arial"/>
                <w:sz w:val="20"/>
                <w:szCs w:val="20"/>
              </w:rPr>
            </w:pPr>
            <w:r w:rsidRPr="00C32ED9">
              <w:rPr>
                <w:rFonts w:ascii="Arial" w:eastAsia="Arial" w:hAnsi="Arial" w:cs="Arial"/>
                <w:sz w:val="20"/>
                <w:szCs w:val="20"/>
              </w:rPr>
              <w:t>MSCA</w:t>
            </w:r>
          </w:p>
        </w:tc>
        <w:tc>
          <w:tcPr>
            <w:tcW w:w="7797" w:type="dxa"/>
            <w:tcMar>
              <w:left w:w="108" w:type="dxa"/>
              <w:right w:w="108" w:type="dxa"/>
            </w:tcMar>
            <w:vAlign w:val="center"/>
          </w:tcPr>
          <w:p w14:paraId="69C410F1" w14:textId="50EB06EC" w:rsidR="006A4ABF" w:rsidRPr="00C32ED9" w:rsidRDefault="00902342" w:rsidP="006A4ABF">
            <w:pPr>
              <w:rPr>
                <w:rFonts w:ascii="Arial" w:eastAsia="Arial" w:hAnsi="Arial" w:cs="Arial"/>
                <w:i/>
                <w:iCs/>
                <w:sz w:val="20"/>
                <w:szCs w:val="20"/>
              </w:rPr>
            </w:pPr>
            <w:r>
              <w:rPr>
                <w:rFonts w:ascii="Arial" w:eastAsia="Arial" w:hAnsi="Arial" w:cs="Arial"/>
                <w:sz w:val="20"/>
                <w:szCs w:val="20"/>
              </w:rPr>
              <w:t>u</w:t>
            </w:r>
            <w:r w:rsidR="006A4ABF" w:rsidRPr="00C32ED9">
              <w:rPr>
                <w:rFonts w:ascii="Arial" w:eastAsia="Arial" w:hAnsi="Arial" w:cs="Arial"/>
                <w:sz w:val="20"/>
                <w:szCs w:val="20"/>
              </w:rPr>
              <w:t>krepi Marie Skłodowska-Curie</w:t>
            </w:r>
            <w:r w:rsidR="00F96EEB">
              <w:rPr>
                <w:rFonts w:ascii="Arial" w:eastAsia="Arial" w:hAnsi="Arial" w:cs="Arial"/>
                <w:sz w:val="20"/>
                <w:szCs w:val="20"/>
              </w:rPr>
              <w:t xml:space="preserve"> (</w:t>
            </w:r>
            <w:hyperlink r:id="rId11" w:history="1">
              <w:r w:rsidR="00F96EEB" w:rsidRPr="00C32ED9">
                <w:rPr>
                  <w:rStyle w:val="Hiperpovezava"/>
                  <w:rFonts w:ascii="Arial" w:eastAsia="Arial" w:hAnsi="Arial" w:cs="Arial"/>
                  <w:i/>
                  <w:iCs/>
                  <w:color w:val="auto"/>
                  <w:sz w:val="20"/>
                  <w:szCs w:val="20"/>
                  <w:u w:val="none"/>
                </w:rPr>
                <w:t xml:space="preserve">Marie Skłodowska-Curie </w:t>
              </w:r>
            </w:hyperlink>
            <w:r w:rsidR="00F96EEB" w:rsidRPr="00C32ED9">
              <w:rPr>
                <w:rFonts w:ascii="Arial" w:eastAsia="Arial" w:hAnsi="Arial" w:cs="Arial"/>
                <w:i/>
                <w:iCs/>
                <w:sz w:val="20"/>
                <w:szCs w:val="20"/>
              </w:rPr>
              <w:t>Actions</w:t>
            </w:r>
            <w:r w:rsidR="00F96EEB">
              <w:rPr>
                <w:rFonts w:ascii="Arial" w:eastAsia="Arial" w:hAnsi="Arial" w:cs="Arial"/>
                <w:i/>
                <w:iCs/>
                <w:sz w:val="20"/>
                <w:szCs w:val="20"/>
              </w:rPr>
              <w:t>)</w:t>
            </w:r>
          </w:p>
        </w:tc>
      </w:tr>
      <w:tr w:rsidR="006A4ABF" w:rsidRPr="00C32ED9" w14:paraId="18A9614B" w14:textId="77777777" w:rsidTr="006A4ABF">
        <w:trPr>
          <w:trHeight w:val="300"/>
        </w:trPr>
        <w:tc>
          <w:tcPr>
            <w:tcW w:w="1691" w:type="dxa"/>
            <w:tcMar>
              <w:left w:w="108" w:type="dxa"/>
              <w:right w:w="108" w:type="dxa"/>
            </w:tcMar>
            <w:vAlign w:val="center"/>
          </w:tcPr>
          <w:p w14:paraId="31833821" w14:textId="77777777" w:rsidR="006A4ABF" w:rsidRPr="00C32ED9" w:rsidRDefault="006A4ABF" w:rsidP="006A4ABF">
            <w:pPr>
              <w:rPr>
                <w:rFonts w:ascii="Arial" w:eastAsia="Arial" w:hAnsi="Arial" w:cs="Arial"/>
                <w:sz w:val="20"/>
                <w:szCs w:val="20"/>
              </w:rPr>
            </w:pPr>
            <w:r w:rsidRPr="00C32ED9">
              <w:rPr>
                <w:rFonts w:ascii="Arial" w:eastAsia="Arial" w:hAnsi="Arial" w:cs="Arial"/>
                <w:sz w:val="20"/>
                <w:szCs w:val="20"/>
              </w:rPr>
              <w:t>MDP</w:t>
            </w:r>
          </w:p>
        </w:tc>
        <w:tc>
          <w:tcPr>
            <w:tcW w:w="7797" w:type="dxa"/>
            <w:tcMar>
              <w:left w:w="108" w:type="dxa"/>
              <w:right w:w="108" w:type="dxa"/>
            </w:tcMar>
            <w:vAlign w:val="center"/>
          </w:tcPr>
          <w:p w14:paraId="120D05EF" w14:textId="629CCB7B" w:rsidR="006A4ABF" w:rsidRPr="00C32ED9" w:rsidRDefault="006A4ABF" w:rsidP="006A4ABF">
            <w:pPr>
              <w:rPr>
                <w:rFonts w:ascii="Arial" w:eastAsia="Arial" w:hAnsi="Arial" w:cs="Arial"/>
                <w:sz w:val="20"/>
                <w:szCs w:val="20"/>
              </w:rPr>
            </w:pPr>
            <w:r w:rsidRPr="00C32ED9">
              <w:rPr>
                <w:rFonts w:ascii="Arial" w:eastAsia="Arial" w:hAnsi="Arial" w:cs="Arial"/>
                <w:sz w:val="20"/>
                <w:szCs w:val="20"/>
              </w:rPr>
              <w:t>Ministrstvo za digitalno preobrazbo</w:t>
            </w:r>
            <w:r w:rsidR="00902342">
              <w:rPr>
                <w:rFonts w:ascii="Arial" w:eastAsia="Arial" w:hAnsi="Arial" w:cs="Arial"/>
                <w:sz w:val="20"/>
                <w:szCs w:val="20"/>
              </w:rPr>
              <w:t xml:space="preserve"> Republike Slovenije</w:t>
            </w:r>
          </w:p>
        </w:tc>
      </w:tr>
      <w:tr w:rsidR="006A4ABF" w:rsidRPr="00C32ED9" w14:paraId="16492E8D" w14:textId="77777777" w:rsidTr="006A4ABF">
        <w:trPr>
          <w:trHeight w:val="300"/>
        </w:trPr>
        <w:tc>
          <w:tcPr>
            <w:tcW w:w="1691" w:type="dxa"/>
            <w:tcMar>
              <w:left w:w="108" w:type="dxa"/>
              <w:right w:w="108" w:type="dxa"/>
            </w:tcMar>
            <w:vAlign w:val="center"/>
          </w:tcPr>
          <w:p w14:paraId="350627F4" w14:textId="77777777" w:rsidR="006A4ABF" w:rsidRPr="00C32ED9" w:rsidRDefault="006A4ABF" w:rsidP="006A4ABF">
            <w:pPr>
              <w:rPr>
                <w:rFonts w:ascii="Arial" w:hAnsi="Arial" w:cs="Arial"/>
                <w:sz w:val="20"/>
                <w:szCs w:val="20"/>
              </w:rPr>
            </w:pPr>
            <w:r w:rsidRPr="00C32ED9">
              <w:rPr>
                <w:rFonts w:ascii="Arial" w:eastAsia="Arial" w:hAnsi="Arial" w:cs="Arial"/>
                <w:sz w:val="20"/>
                <w:szCs w:val="20"/>
              </w:rPr>
              <w:t xml:space="preserve">MGTŠ </w:t>
            </w:r>
          </w:p>
        </w:tc>
        <w:tc>
          <w:tcPr>
            <w:tcW w:w="7797" w:type="dxa"/>
            <w:tcMar>
              <w:left w:w="108" w:type="dxa"/>
              <w:right w:w="108" w:type="dxa"/>
            </w:tcMar>
            <w:vAlign w:val="center"/>
          </w:tcPr>
          <w:p w14:paraId="48378DD6" w14:textId="22FC4627" w:rsidR="006A4ABF" w:rsidRPr="00C32ED9" w:rsidRDefault="006A4ABF" w:rsidP="006A4ABF">
            <w:pPr>
              <w:rPr>
                <w:rFonts w:ascii="Arial" w:eastAsia="Arial" w:hAnsi="Arial" w:cs="Arial"/>
                <w:sz w:val="20"/>
                <w:szCs w:val="20"/>
              </w:rPr>
            </w:pPr>
            <w:r w:rsidRPr="00C32ED9">
              <w:rPr>
                <w:rFonts w:ascii="Arial" w:eastAsia="Arial" w:hAnsi="Arial" w:cs="Arial"/>
                <w:sz w:val="20"/>
                <w:szCs w:val="20"/>
              </w:rPr>
              <w:t>Ministrstvo za gospodarstvo, turizem in šport</w:t>
            </w:r>
            <w:r w:rsidR="00902342">
              <w:rPr>
                <w:rFonts w:ascii="Arial" w:eastAsia="Arial" w:hAnsi="Arial" w:cs="Arial"/>
                <w:sz w:val="20"/>
                <w:szCs w:val="20"/>
              </w:rPr>
              <w:t xml:space="preserve"> Republike Slovenije</w:t>
            </w:r>
          </w:p>
        </w:tc>
      </w:tr>
      <w:tr w:rsidR="006A4ABF" w:rsidRPr="00C32ED9" w14:paraId="5CFA18C4" w14:textId="77777777" w:rsidTr="006A4ABF">
        <w:trPr>
          <w:trHeight w:val="300"/>
        </w:trPr>
        <w:tc>
          <w:tcPr>
            <w:tcW w:w="1691" w:type="dxa"/>
            <w:tcMar>
              <w:left w:w="108" w:type="dxa"/>
              <w:right w:w="108" w:type="dxa"/>
            </w:tcMar>
            <w:vAlign w:val="center"/>
          </w:tcPr>
          <w:p w14:paraId="605BE412" w14:textId="11E0CBCA" w:rsidR="006A4ABF" w:rsidRPr="00C32ED9" w:rsidRDefault="006A4ABF" w:rsidP="006A4ABF">
            <w:pPr>
              <w:rPr>
                <w:rFonts w:ascii="Arial" w:eastAsia="Arial" w:hAnsi="Arial" w:cs="Arial"/>
                <w:sz w:val="20"/>
                <w:szCs w:val="20"/>
              </w:rPr>
            </w:pPr>
            <w:r w:rsidRPr="00C32ED9">
              <w:rPr>
                <w:rFonts w:ascii="Arial" w:eastAsia="Arial" w:hAnsi="Arial" w:cs="Arial"/>
                <w:sz w:val="20"/>
                <w:szCs w:val="20"/>
              </w:rPr>
              <w:t>MNZ</w:t>
            </w:r>
          </w:p>
        </w:tc>
        <w:tc>
          <w:tcPr>
            <w:tcW w:w="7797" w:type="dxa"/>
            <w:tcMar>
              <w:left w:w="108" w:type="dxa"/>
              <w:right w:w="108" w:type="dxa"/>
            </w:tcMar>
            <w:vAlign w:val="center"/>
          </w:tcPr>
          <w:p w14:paraId="40497429" w14:textId="6AF4E71A" w:rsidR="006A4ABF" w:rsidRPr="00C32ED9" w:rsidRDefault="006A4ABF" w:rsidP="006A4ABF">
            <w:pPr>
              <w:rPr>
                <w:rFonts w:ascii="Arial" w:eastAsia="Arial" w:hAnsi="Arial" w:cs="Arial"/>
                <w:sz w:val="20"/>
                <w:szCs w:val="20"/>
              </w:rPr>
            </w:pPr>
            <w:r w:rsidRPr="00C32ED9">
              <w:rPr>
                <w:rFonts w:ascii="Arial" w:eastAsia="Arial" w:hAnsi="Arial" w:cs="Arial"/>
                <w:sz w:val="20"/>
                <w:szCs w:val="20"/>
              </w:rPr>
              <w:t>Ministrstvo za notranje zadeve</w:t>
            </w:r>
            <w:r w:rsidR="00902342">
              <w:rPr>
                <w:rFonts w:ascii="Arial" w:eastAsia="Arial" w:hAnsi="Arial" w:cs="Arial"/>
                <w:sz w:val="20"/>
                <w:szCs w:val="20"/>
              </w:rPr>
              <w:t xml:space="preserve"> Republike Slovenije</w:t>
            </w:r>
          </w:p>
        </w:tc>
      </w:tr>
      <w:tr w:rsidR="006A4ABF" w:rsidRPr="00C32ED9" w14:paraId="43A4057A" w14:textId="77777777" w:rsidTr="006A4ABF">
        <w:trPr>
          <w:trHeight w:val="300"/>
        </w:trPr>
        <w:tc>
          <w:tcPr>
            <w:tcW w:w="1691" w:type="dxa"/>
            <w:tcMar>
              <w:left w:w="108" w:type="dxa"/>
              <w:right w:w="108" w:type="dxa"/>
            </w:tcMar>
            <w:vAlign w:val="center"/>
          </w:tcPr>
          <w:p w14:paraId="108B889B" w14:textId="773993F0" w:rsidR="006A4ABF" w:rsidRPr="00C32ED9" w:rsidRDefault="006A4ABF" w:rsidP="006A4ABF">
            <w:pPr>
              <w:rPr>
                <w:rFonts w:ascii="Arial" w:eastAsia="Arial" w:hAnsi="Arial" w:cs="Arial"/>
                <w:sz w:val="20"/>
                <w:szCs w:val="20"/>
              </w:rPr>
            </w:pPr>
            <w:r w:rsidRPr="00C32ED9">
              <w:rPr>
                <w:rFonts w:ascii="Arial" w:eastAsia="Arial" w:hAnsi="Arial" w:cs="Arial"/>
                <w:sz w:val="20"/>
                <w:szCs w:val="20"/>
              </w:rPr>
              <w:t>MO</w:t>
            </w:r>
          </w:p>
        </w:tc>
        <w:tc>
          <w:tcPr>
            <w:tcW w:w="7797" w:type="dxa"/>
            <w:tcMar>
              <w:left w:w="108" w:type="dxa"/>
              <w:right w:w="108" w:type="dxa"/>
            </w:tcMar>
            <w:vAlign w:val="center"/>
          </w:tcPr>
          <w:p w14:paraId="54044A52" w14:textId="550AAC3B" w:rsidR="006A4ABF" w:rsidRPr="00C32ED9" w:rsidRDefault="006A4ABF" w:rsidP="006A4ABF">
            <w:pPr>
              <w:rPr>
                <w:rFonts w:ascii="Arial" w:eastAsia="Arial" w:hAnsi="Arial" w:cs="Arial"/>
                <w:sz w:val="20"/>
                <w:szCs w:val="20"/>
              </w:rPr>
            </w:pPr>
            <w:r w:rsidRPr="00C32ED9">
              <w:rPr>
                <w:rFonts w:ascii="Arial" w:eastAsia="Arial" w:hAnsi="Arial" w:cs="Arial"/>
                <w:sz w:val="20"/>
                <w:szCs w:val="20"/>
              </w:rPr>
              <w:t>Ministrstvo za obrambo</w:t>
            </w:r>
            <w:r w:rsidR="00902342">
              <w:rPr>
                <w:rFonts w:ascii="Arial" w:eastAsia="Arial" w:hAnsi="Arial" w:cs="Arial"/>
                <w:sz w:val="20"/>
                <w:szCs w:val="20"/>
              </w:rPr>
              <w:t xml:space="preserve"> Republike Slovenije</w:t>
            </w:r>
            <w:r w:rsidRPr="00C32ED9">
              <w:rPr>
                <w:rFonts w:ascii="Arial" w:eastAsia="Arial" w:hAnsi="Arial" w:cs="Arial"/>
                <w:sz w:val="20"/>
                <w:szCs w:val="20"/>
              </w:rPr>
              <w:t xml:space="preserve"> </w:t>
            </w:r>
          </w:p>
        </w:tc>
      </w:tr>
      <w:tr w:rsidR="006A4ABF" w:rsidRPr="00C32ED9" w14:paraId="75E17F56" w14:textId="77777777" w:rsidTr="006A4ABF">
        <w:trPr>
          <w:trHeight w:val="300"/>
        </w:trPr>
        <w:tc>
          <w:tcPr>
            <w:tcW w:w="1691" w:type="dxa"/>
            <w:tcMar>
              <w:left w:w="108" w:type="dxa"/>
              <w:right w:w="108" w:type="dxa"/>
            </w:tcMar>
            <w:vAlign w:val="center"/>
          </w:tcPr>
          <w:p w14:paraId="0673036C" w14:textId="77777777" w:rsidR="006A4ABF" w:rsidRPr="00C32ED9" w:rsidRDefault="006A4ABF" w:rsidP="006A4ABF">
            <w:pPr>
              <w:rPr>
                <w:rFonts w:ascii="Arial" w:eastAsia="Arial" w:hAnsi="Arial" w:cs="Arial"/>
                <w:sz w:val="20"/>
                <w:szCs w:val="20"/>
              </w:rPr>
            </w:pPr>
            <w:r w:rsidRPr="00C32ED9">
              <w:rPr>
                <w:rFonts w:ascii="Arial" w:eastAsia="Arial" w:hAnsi="Arial" w:cs="Arial"/>
                <w:sz w:val="20"/>
                <w:szCs w:val="20"/>
              </w:rPr>
              <w:t>MSP</w:t>
            </w:r>
          </w:p>
        </w:tc>
        <w:tc>
          <w:tcPr>
            <w:tcW w:w="7797" w:type="dxa"/>
            <w:tcMar>
              <w:left w:w="108" w:type="dxa"/>
              <w:right w:w="108" w:type="dxa"/>
            </w:tcMar>
            <w:vAlign w:val="center"/>
          </w:tcPr>
          <w:p w14:paraId="05570182" w14:textId="637575FB" w:rsidR="006A4ABF" w:rsidRPr="00C32ED9" w:rsidRDefault="006A4ABF" w:rsidP="006A4ABF">
            <w:pPr>
              <w:rPr>
                <w:rFonts w:ascii="Arial" w:eastAsia="Arial" w:hAnsi="Arial" w:cs="Arial"/>
                <w:sz w:val="20"/>
                <w:szCs w:val="20"/>
              </w:rPr>
            </w:pPr>
            <w:r w:rsidRPr="00C32ED9">
              <w:rPr>
                <w:rFonts w:ascii="Arial" w:eastAsia="Arial" w:hAnsi="Arial" w:cs="Arial"/>
                <w:sz w:val="20"/>
                <w:szCs w:val="20"/>
              </w:rPr>
              <w:t>ma</w:t>
            </w:r>
            <w:r w:rsidR="00902342">
              <w:rPr>
                <w:rFonts w:ascii="Arial" w:eastAsia="Arial" w:hAnsi="Arial" w:cs="Arial"/>
                <w:sz w:val="20"/>
                <w:szCs w:val="20"/>
              </w:rPr>
              <w:t>jhna</w:t>
            </w:r>
            <w:r w:rsidRPr="00C32ED9">
              <w:rPr>
                <w:rFonts w:ascii="Arial" w:eastAsia="Arial" w:hAnsi="Arial" w:cs="Arial"/>
                <w:sz w:val="20"/>
                <w:szCs w:val="20"/>
              </w:rPr>
              <w:t xml:space="preserve"> in srednje velika podjetja </w:t>
            </w:r>
          </w:p>
        </w:tc>
      </w:tr>
      <w:tr w:rsidR="006A4ABF" w:rsidRPr="00C32ED9" w14:paraId="4DE8C488" w14:textId="77777777" w:rsidTr="006A4ABF">
        <w:trPr>
          <w:trHeight w:val="300"/>
        </w:trPr>
        <w:tc>
          <w:tcPr>
            <w:tcW w:w="1691" w:type="dxa"/>
            <w:tcMar>
              <w:left w:w="108" w:type="dxa"/>
              <w:right w:w="108" w:type="dxa"/>
            </w:tcMar>
            <w:vAlign w:val="center"/>
          </w:tcPr>
          <w:p w14:paraId="66DEFF66" w14:textId="77777777" w:rsidR="006A4ABF" w:rsidRPr="00C32ED9" w:rsidRDefault="006A4ABF" w:rsidP="006A4ABF">
            <w:pPr>
              <w:rPr>
                <w:rFonts w:ascii="Arial" w:hAnsi="Arial" w:cs="Arial"/>
                <w:sz w:val="20"/>
                <w:szCs w:val="20"/>
              </w:rPr>
            </w:pPr>
            <w:r w:rsidRPr="00C32ED9">
              <w:rPr>
                <w:rFonts w:ascii="Arial" w:eastAsia="Arial" w:hAnsi="Arial" w:cs="Arial"/>
                <w:sz w:val="20"/>
                <w:szCs w:val="20"/>
              </w:rPr>
              <w:t>MVZI</w:t>
            </w:r>
          </w:p>
        </w:tc>
        <w:tc>
          <w:tcPr>
            <w:tcW w:w="7797" w:type="dxa"/>
            <w:tcMar>
              <w:left w:w="108" w:type="dxa"/>
              <w:right w:w="108" w:type="dxa"/>
            </w:tcMar>
            <w:vAlign w:val="center"/>
          </w:tcPr>
          <w:p w14:paraId="13F8E152" w14:textId="017F5D99" w:rsidR="006A4ABF" w:rsidRPr="00C32ED9" w:rsidRDefault="006A4ABF" w:rsidP="006A4ABF">
            <w:pPr>
              <w:rPr>
                <w:rFonts w:ascii="Arial" w:hAnsi="Arial" w:cs="Arial"/>
                <w:sz w:val="20"/>
                <w:szCs w:val="20"/>
              </w:rPr>
            </w:pPr>
            <w:r w:rsidRPr="00C32ED9">
              <w:rPr>
                <w:rFonts w:ascii="Arial" w:eastAsia="Arial" w:hAnsi="Arial" w:cs="Arial"/>
                <w:sz w:val="20"/>
                <w:szCs w:val="20"/>
              </w:rPr>
              <w:t>Ministrstvo za visoko šolstvo, znanost in inovacije</w:t>
            </w:r>
            <w:r w:rsidR="00902342">
              <w:rPr>
                <w:rFonts w:ascii="Arial" w:eastAsia="Arial" w:hAnsi="Arial" w:cs="Arial"/>
                <w:sz w:val="20"/>
                <w:szCs w:val="20"/>
              </w:rPr>
              <w:t xml:space="preserve"> Republike Slovenije</w:t>
            </w:r>
          </w:p>
        </w:tc>
      </w:tr>
      <w:tr w:rsidR="006A4ABF" w:rsidRPr="00C32ED9" w14:paraId="079A2163" w14:textId="77777777" w:rsidTr="006A4ABF">
        <w:trPr>
          <w:trHeight w:val="300"/>
        </w:trPr>
        <w:tc>
          <w:tcPr>
            <w:tcW w:w="1691" w:type="dxa"/>
            <w:tcMar>
              <w:left w:w="108" w:type="dxa"/>
              <w:right w:w="108" w:type="dxa"/>
            </w:tcMar>
            <w:vAlign w:val="center"/>
          </w:tcPr>
          <w:p w14:paraId="3037D9FE" w14:textId="082B845F" w:rsidR="006A4ABF" w:rsidRPr="00C32ED9" w:rsidRDefault="006A4ABF" w:rsidP="006A4ABF">
            <w:pPr>
              <w:rPr>
                <w:rFonts w:ascii="Arial" w:eastAsia="Arial" w:hAnsi="Arial" w:cs="Arial"/>
                <w:sz w:val="20"/>
                <w:szCs w:val="20"/>
              </w:rPr>
            </w:pPr>
            <w:r w:rsidRPr="00C32ED9">
              <w:rPr>
                <w:rFonts w:ascii="Arial" w:eastAsia="Arial" w:hAnsi="Arial" w:cs="Arial"/>
                <w:sz w:val="20"/>
                <w:szCs w:val="20"/>
              </w:rPr>
              <w:t>MZEZ</w:t>
            </w:r>
          </w:p>
        </w:tc>
        <w:tc>
          <w:tcPr>
            <w:tcW w:w="7797" w:type="dxa"/>
            <w:tcMar>
              <w:left w:w="108" w:type="dxa"/>
              <w:right w:w="108" w:type="dxa"/>
            </w:tcMar>
            <w:vAlign w:val="center"/>
          </w:tcPr>
          <w:p w14:paraId="69B2B36C" w14:textId="2A0F35D5" w:rsidR="006A4ABF" w:rsidRPr="00C32ED9" w:rsidRDefault="006A4ABF" w:rsidP="006A4ABF">
            <w:pPr>
              <w:rPr>
                <w:rFonts w:ascii="Arial" w:eastAsia="Arial" w:hAnsi="Arial" w:cs="Arial"/>
                <w:sz w:val="20"/>
                <w:szCs w:val="20"/>
              </w:rPr>
            </w:pPr>
            <w:r w:rsidRPr="00C32ED9">
              <w:rPr>
                <w:rFonts w:ascii="Arial" w:eastAsia="Arial" w:hAnsi="Arial" w:cs="Arial"/>
                <w:sz w:val="20"/>
                <w:szCs w:val="20"/>
              </w:rPr>
              <w:t>Ministrstvo za zunanje in evropske zadeve</w:t>
            </w:r>
            <w:r w:rsidR="00902342">
              <w:rPr>
                <w:rFonts w:ascii="Arial" w:eastAsia="Arial" w:hAnsi="Arial" w:cs="Arial"/>
                <w:sz w:val="20"/>
                <w:szCs w:val="20"/>
              </w:rPr>
              <w:t xml:space="preserve"> Republike Slovenije</w:t>
            </w:r>
          </w:p>
        </w:tc>
      </w:tr>
      <w:tr w:rsidR="006A4ABF" w:rsidRPr="00C32ED9" w14:paraId="6CBF6F58" w14:textId="77777777" w:rsidTr="006A4ABF">
        <w:trPr>
          <w:trHeight w:val="300"/>
        </w:trPr>
        <w:tc>
          <w:tcPr>
            <w:tcW w:w="1691" w:type="dxa"/>
            <w:tcMar>
              <w:left w:w="108" w:type="dxa"/>
              <w:right w:w="108" w:type="dxa"/>
            </w:tcMar>
            <w:vAlign w:val="center"/>
          </w:tcPr>
          <w:p w14:paraId="7425B464" w14:textId="44D928F3" w:rsidR="006A4ABF" w:rsidRPr="00C32ED9" w:rsidRDefault="006A4ABF" w:rsidP="006A4ABF">
            <w:pPr>
              <w:rPr>
                <w:rFonts w:ascii="Arial" w:eastAsia="Arial" w:hAnsi="Arial" w:cs="Arial"/>
                <w:sz w:val="20"/>
                <w:szCs w:val="20"/>
              </w:rPr>
            </w:pPr>
            <w:r w:rsidRPr="00C32ED9">
              <w:rPr>
                <w:rFonts w:ascii="Arial" w:eastAsia="Arial" w:hAnsi="Arial" w:cs="Arial"/>
                <w:sz w:val="20"/>
                <w:szCs w:val="20"/>
              </w:rPr>
              <w:t>NATO</w:t>
            </w:r>
          </w:p>
        </w:tc>
        <w:tc>
          <w:tcPr>
            <w:tcW w:w="7797" w:type="dxa"/>
            <w:tcMar>
              <w:left w:w="108" w:type="dxa"/>
              <w:right w:w="108" w:type="dxa"/>
            </w:tcMar>
            <w:vAlign w:val="center"/>
          </w:tcPr>
          <w:p w14:paraId="65865032" w14:textId="16E86A5A" w:rsidR="006A4ABF" w:rsidRPr="00C32ED9" w:rsidRDefault="006A4ABF" w:rsidP="006A4ABF">
            <w:pPr>
              <w:rPr>
                <w:rFonts w:ascii="Arial" w:eastAsia="Arial" w:hAnsi="Arial" w:cs="Arial"/>
                <w:sz w:val="20"/>
                <w:szCs w:val="20"/>
              </w:rPr>
            </w:pPr>
            <w:r w:rsidRPr="00C32ED9">
              <w:rPr>
                <w:rFonts w:ascii="Arial" w:eastAsia="Arial" w:hAnsi="Arial" w:cs="Arial"/>
                <w:sz w:val="20"/>
                <w:szCs w:val="20"/>
              </w:rPr>
              <w:t>Organizacija severnoatlantskega sporazuma</w:t>
            </w:r>
            <w:r w:rsidR="00F96EEB">
              <w:rPr>
                <w:rFonts w:ascii="Arial" w:eastAsia="Arial" w:hAnsi="Arial" w:cs="Arial"/>
                <w:sz w:val="20"/>
                <w:szCs w:val="20"/>
              </w:rPr>
              <w:t xml:space="preserve"> (</w:t>
            </w:r>
            <w:r w:rsidR="00F96EEB" w:rsidRPr="00CB21AD">
              <w:rPr>
                <w:rFonts w:ascii="Arial" w:eastAsia="Arial" w:hAnsi="Arial" w:cs="Arial"/>
                <w:i/>
                <w:iCs/>
                <w:sz w:val="20"/>
                <w:szCs w:val="20"/>
              </w:rPr>
              <w:t>North Atlantic Treaty Organization</w:t>
            </w:r>
            <w:r w:rsidR="00F96EEB">
              <w:rPr>
                <w:rFonts w:ascii="Arial" w:eastAsia="Arial" w:hAnsi="Arial" w:cs="Arial"/>
                <w:sz w:val="20"/>
                <w:szCs w:val="20"/>
              </w:rPr>
              <w:t>)</w:t>
            </w:r>
          </w:p>
        </w:tc>
      </w:tr>
      <w:tr w:rsidR="006A4ABF" w:rsidRPr="00C32ED9" w14:paraId="43C396C3" w14:textId="77777777" w:rsidTr="006A4ABF">
        <w:trPr>
          <w:trHeight w:val="300"/>
        </w:trPr>
        <w:tc>
          <w:tcPr>
            <w:tcW w:w="1691" w:type="dxa"/>
            <w:tcMar>
              <w:left w:w="108" w:type="dxa"/>
              <w:right w:w="108" w:type="dxa"/>
            </w:tcMar>
            <w:vAlign w:val="center"/>
          </w:tcPr>
          <w:p w14:paraId="0734BF7F" w14:textId="6C9FAED9" w:rsidR="006A4ABF" w:rsidRPr="00C32ED9" w:rsidRDefault="006A4ABF" w:rsidP="006A4ABF">
            <w:pPr>
              <w:rPr>
                <w:rFonts w:ascii="Arial" w:eastAsia="Arial" w:hAnsi="Arial" w:cs="Arial"/>
                <w:sz w:val="20"/>
                <w:szCs w:val="20"/>
              </w:rPr>
            </w:pPr>
            <w:r w:rsidRPr="00C32ED9">
              <w:rPr>
                <w:rFonts w:ascii="Arial" w:eastAsia="Arial" w:hAnsi="Arial" w:cs="Arial"/>
                <w:sz w:val="20"/>
                <w:szCs w:val="20"/>
              </w:rPr>
              <w:t>NATO STO</w:t>
            </w:r>
          </w:p>
        </w:tc>
        <w:tc>
          <w:tcPr>
            <w:tcW w:w="7797" w:type="dxa"/>
            <w:tcMar>
              <w:left w:w="108" w:type="dxa"/>
              <w:right w:w="108" w:type="dxa"/>
            </w:tcMar>
            <w:vAlign w:val="center"/>
          </w:tcPr>
          <w:p w14:paraId="0DA310AE" w14:textId="7E829E84" w:rsidR="006A4ABF" w:rsidRPr="00C32ED9" w:rsidRDefault="006A4ABF" w:rsidP="006A4ABF">
            <w:pPr>
              <w:rPr>
                <w:rFonts w:ascii="Arial" w:eastAsia="Arial" w:hAnsi="Arial" w:cs="Arial"/>
                <w:sz w:val="20"/>
                <w:szCs w:val="20"/>
              </w:rPr>
            </w:pPr>
            <w:r w:rsidRPr="00C32ED9">
              <w:rPr>
                <w:rFonts w:ascii="Arial" w:eastAsia="Arial" w:hAnsi="Arial" w:cs="Arial"/>
                <w:sz w:val="20"/>
                <w:szCs w:val="20"/>
              </w:rPr>
              <w:t xml:space="preserve">Organizacija za znanost in tehnologijo </w:t>
            </w:r>
            <w:r w:rsidR="00B26C01">
              <w:rPr>
                <w:rFonts w:ascii="Arial" w:eastAsia="Arial" w:hAnsi="Arial" w:cs="Arial"/>
                <w:sz w:val="20"/>
                <w:szCs w:val="20"/>
              </w:rPr>
              <w:t>NATO</w:t>
            </w:r>
            <w:r w:rsidR="00F96EEB">
              <w:rPr>
                <w:rFonts w:ascii="Arial" w:eastAsia="Arial" w:hAnsi="Arial" w:cs="Arial"/>
                <w:sz w:val="20"/>
                <w:szCs w:val="20"/>
              </w:rPr>
              <w:t xml:space="preserve"> (</w:t>
            </w:r>
            <w:r w:rsidR="00F96EEB" w:rsidRPr="00CB21AD">
              <w:rPr>
                <w:rFonts w:ascii="Arial" w:eastAsia="Arial" w:hAnsi="Arial" w:cs="Arial"/>
                <w:i/>
                <w:iCs/>
                <w:sz w:val="20"/>
                <w:szCs w:val="20"/>
              </w:rPr>
              <w:t>NATO Science and Technology Organisation</w:t>
            </w:r>
            <w:r w:rsidR="00F96EEB">
              <w:rPr>
                <w:rFonts w:ascii="Arial" w:eastAsia="Arial" w:hAnsi="Arial" w:cs="Arial"/>
                <w:sz w:val="20"/>
                <w:szCs w:val="20"/>
              </w:rPr>
              <w:t>)</w:t>
            </w:r>
          </w:p>
        </w:tc>
      </w:tr>
      <w:tr w:rsidR="006A4ABF" w:rsidRPr="00C32ED9" w14:paraId="44F52F1A" w14:textId="77777777" w:rsidTr="006A4ABF">
        <w:trPr>
          <w:trHeight w:val="300"/>
        </w:trPr>
        <w:tc>
          <w:tcPr>
            <w:tcW w:w="1691" w:type="dxa"/>
            <w:tcMar>
              <w:left w:w="108" w:type="dxa"/>
              <w:right w:w="108" w:type="dxa"/>
            </w:tcMar>
            <w:vAlign w:val="center"/>
          </w:tcPr>
          <w:p w14:paraId="3924D9B0" w14:textId="47B322B6" w:rsidR="006A4ABF" w:rsidRPr="00C32ED9" w:rsidRDefault="006A4ABF" w:rsidP="006A4ABF">
            <w:pPr>
              <w:rPr>
                <w:rFonts w:ascii="Arial" w:eastAsia="Arial" w:hAnsi="Arial" w:cs="Arial"/>
                <w:sz w:val="20"/>
                <w:szCs w:val="20"/>
              </w:rPr>
            </w:pPr>
            <w:r w:rsidRPr="00C32ED9">
              <w:rPr>
                <w:rFonts w:ascii="Arial" w:eastAsia="Arial" w:hAnsi="Arial" w:cs="Arial"/>
                <w:sz w:val="20"/>
                <w:szCs w:val="20"/>
              </w:rPr>
              <w:t>NKT</w:t>
            </w:r>
          </w:p>
        </w:tc>
        <w:tc>
          <w:tcPr>
            <w:tcW w:w="7797" w:type="dxa"/>
            <w:tcMar>
              <w:left w:w="108" w:type="dxa"/>
              <w:right w:w="108" w:type="dxa"/>
            </w:tcMar>
            <w:vAlign w:val="center"/>
          </w:tcPr>
          <w:p w14:paraId="55C01512" w14:textId="74082EC1" w:rsidR="006A4ABF" w:rsidRPr="00C32ED9" w:rsidRDefault="00902342" w:rsidP="006A4ABF">
            <w:pPr>
              <w:rPr>
                <w:rFonts w:ascii="Arial" w:eastAsia="Arial" w:hAnsi="Arial" w:cs="Arial"/>
                <w:sz w:val="20"/>
                <w:szCs w:val="20"/>
              </w:rPr>
            </w:pPr>
            <w:r>
              <w:rPr>
                <w:rFonts w:ascii="Arial" w:eastAsia="Arial" w:hAnsi="Arial" w:cs="Arial"/>
                <w:sz w:val="20"/>
                <w:szCs w:val="20"/>
              </w:rPr>
              <w:t>n</w:t>
            </w:r>
            <w:r w:rsidR="006A4ABF" w:rsidRPr="00C32ED9">
              <w:rPr>
                <w:rFonts w:ascii="Arial" w:eastAsia="Arial" w:hAnsi="Arial" w:cs="Arial"/>
                <w:sz w:val="20"/>
                <w:szCs w:val="20"/>
              </w:rPr>
              <w:t>acionalna kontaktna točka</w:t>
            </w:r>
          </w:p>
        </w:tc>
      </w:tr>
      <w:tr w:rsidR="006A4ABF" w:rsidRPr="00C32ED9" w14:paraId="6EC6AAF5" w14:textId="77777777" w:rsidTr="006A4ABF">
        <w:trPr>
          <w:trHeight w:val="300"/>
        </w:trPr>
        <w:tc>
          <w:tcPr>
            <w:tcW w:w="1691" w:type="dxa"/>
            <w:tcMar>
              <w:left w:w="108" w:type="dxa"/>
              <w:right w:w="108" w:type="dxa"/>
            </w:tcMar>
            <w:vAlign w:val="center"/>
          </w:tcPr>
          <w:p w14:paraId="4684558A" w14:textId="3F8E32A4" w:rsidR="006A4ABF" w:rsidRPr="00C32ED9" w:rsidRDefault="006A4ABF" w:rsidP="006A4ABF">
            <w:pPr>
              <w:rPr>
                <w:rFonts w:ascii="Arial" w:eastAsia="Arial" w:hAnsi="Arial" w:cs="Arial"/>
                <w:sz w:val="20"/>
                <w:szCs w:val="20"/>
              </w:rPr>
            </w:pPr>
            <w:r w:rsidRPr="00C32ED9">
              <w:rPr>
                <w:rFonts w:ascii="Arial" w:eastAsia="Arial" w:hAnsi="Arial" w:cs="Arial"/>
                <w:sz w:val="20"/>
                <w:szCs w:val="20"/>
              </w:rPr>
              <w:lastRenderedPageBreak/>
              <w:t>NOO</w:t>
            </w:r>
          </w:p>
        </w:tc>
        <w:tc>
          <w:tcPr>
            <w:tcW w:w="7797" w:type="dxa"/>
            <w:tcMar>
              <w:left w:w="108" w:type="dxa"/>
              <w:right w:w="108" w:type="dxa"/>
            </w:tcMar>
            <w:vAlign w:val="center"/>
          </w:tcPr>
          <w:p w14:paraId="5DD27B07" w14:textId="41FB1479" w:rsidR="006A4ABF" w:rsidRPr="00C32ED9" w:rsidRDefault="006A4ABF" w:rsidP="006A4ABF">
            <w:pPr>
              <w:rPr>
                <w:rFonts w:ascii="Arial" w:eastAsia="Arial" w:hAnsi="Arial" w:cs="Arial"/>
                <w:sz w:val="20"/>
                <w:szCs w:val="20"/>
              </w:rPr>
            </w:pPr>
            <w:r w:rsidRPr="00C32ED9">
              <w:rPr>
                <w:rFonts w:ascii="Arial" w:eastAsia="Arial" w:hAnsi="Arial" w:cs="Arial"/>
                <w:sz w:val="20"/>
                <w:szCs w:val="20"/>
              </w:rPr>
              <w:t>Načrt za okrevanje in odpornost</w:t>
            </w:r>
          </w:p>
        </w:tc>
      </w:tr>
      <w:tr w:rsidR="006A4ABF" w:rsidRPr="00C32ED9" w14:paraId="0050D782" w14:textId="77777777" w:rsidTr="006A4ABF">
        <w:trPr>
          <w:trHeight w:val="300"/>
        </w:trPr>
        <w:tc>
          <w:tcPr>
            <w:tcW w:w="1691" w:type="dxa"/>
            <w:tcMar>
              <w:left w:w="108" w:type="dxa"/>
              <w:right w:w="108" w:type="dxa"/>
            </w:tcMar>
            <w:vAlign w:val="center"/>
          </w:tcPr>
          <w:p w14:paraId="471E52BE" w14:textId="024BB91A" w:rsidR="006A4ABF" w:rsidRPr="00C32ED9" w:rsidRDefault="006A4ABF" w:rsidP="006A4ABF">
            <w:pPr>
              <w:rPr>
                <w:rFonts w:ascii="Arial" w:eastAsia="Arial" w:hAnsi="Arial" w:cs="Arial"/>
                <w:sz w:val="20"/>
                <w:szCs w:val="20"/>
              </w:rPr>
            </w:pPr>
            <w:r w:rsidRPr="00C32ED9">
              <w:rPr>
                <w:rFonts w:ascii="Arial" w:eastAsia="Arial" w:hAnsi="Arial" w:cs="Arial"/>
                <w:sz w:val="20"/>
                <w:szCs w:val="20"/>
              </w:rPr>
              <w:t>PESCO</w:t>
            </w:r>
          </w:p>
        </w:tc>
        <w:tc>
          <w:tcPr>
            <w:tcW w:w="7797" w:type="dxa"/>
            <w:tcMar>
              <w:left w:w="108" w:type="dxa"/>
              <w:right w:w="108" w:type="dxa"/>
            </w:tcMar>
            <w:vAlign w:val="center"/>
          </w:tcPr>
          <w:p w14:paraId="71590CE6" w14:textId="72092DD6" w:rsidR="006A4ABF" w:rsidRPr="00C32ED9" w:rsidRDefault="00902342" w:rsidP="006A4ABF">
            <w:pPr>
              <w:rPr>
                <w:rFonts w:ascii="Arial" w:eastAsia="Arial" w:hAnsi="Arial" w:cs="Arial"/>
                <w:sz w:val="20"/>
                <w:szCs w:val="20"/>
              </w:rPr>
            </w:pPr>
            <w:r>
              <w:rPr>
                <w:rFonts w:ascii="Arial" w:eastAsia="Arial" w:hAnsi="Arial" w:cs="Arial"/>
                <w:sz w:val="20"/>
                <w:szCs w:val="20"/>
              </w:rPr>
              <w:t>s</w:t>
            </w:r>
            <w:r w:rsidR="006A4ABF" w:rsidRPr="00C32ED9">
              <w:rPr>
                <w:rFonts w:ascii="Arial" w:eastAsia="Arial" w:hAnsi="Arial" w:cs="Arial"/>
                <w:sz w:val="20"/>
                <w:szCs w:val="20"/>
              </w:rPr>
              <w:t>talno strukturno sodelovanje EU</w:t>
            </w:r>
            <w:r w:rsidR="00764626">
              <w:rPr>
                <w:rFonts w:ascii="Arial" w:eastAsia="Arial" w:hAnsi="Arial" w:cs="Arial"/>
                <w:sz w:val="20"/>
                <w:szCs w:val="20"/>
              </w:rPr>
              <w:t xml:space="preserve"> (</w:t>
            </w:r>
            <w:r w:rsidR="00764626" w:rsidRPr="000D6467">
              <w:rPr>
                <w:rFonts w:ascii="Arial" w:eastAsia="Arial" w:hAnsi="Arial" w:cs="Arial"/>
                <w:i/>
                <w:iCs/>
                <w:sz w:val="20"/>
                <w:szCs w:val="20"/>
              </w:rPr>
              <w:t>Permanent Structured Cooperation</w:t>
            </w:r>
            <w:r w:rsidR="00764626">
              <w:rPr>
                <w:rFonts w:ascii="Arial" w:eastAsia="Arial" w:hAnsi="Arial" w:cs="Arial"/>
                <w:i/>
                <w:iCs/>
                <w:sz w:val="20"/>
                <w:szCs w:val="20"/>
              </w:rPr>
              <w:t>)</w:t>
            </w:r>
          </w:p>
        </w:tc>
      </w:tr>
      <w:tr w:rsidR="006A4ABF" w:rsidRPr="00C32ED9" w14:paraId="2DA4C1F2" w14:textId="77777777" w:rsidTr="006A4ABF">
        <w:trPr>
          <w:trHeight w:val="300"/>
        </w:trPr>
        <w:tc>
          <w:tcPr>
            <w:tcW w:w="1691" w:type="dxa"/>
            <w:tcMar>
              <w:left w:w="108" w:type="dxa"/>
              <w:right w:w="108" w:type="dxa"/>
            </w:tcMar>
            <w:vAlign w:val="center"/>
          </w:tcPr>
          <w:p w14:paraId="64AA5896" w14:textId="5D0AC16C" w:rsidR="006A4ABF" w:rsidRPr="00C32ED9" w:rsidRDefault="006A4ABF" w:rsidP="006A4ABF">
            <w:pPr>
              <w:rPr>
                <w:rFonts w:ascii="Arial" w:eastAsia="Arial" w:hAnsi="Arial" w:cs="Arial"/>
                <w:sz w:val="20"/>
                <w:szCs w:val="20"/>
              </w:rPr>
            </w:pPr>
            <w:r w:rsidRPr="00C32ED9">
              <w:rPr>
                <w:rFonts w:ascii="Arial" w:eastAsia="Arial" w:hAnsi="Arial" w:cs="Arial"/>
                <w:sz w:val="20"/>
                <w:szCs w:val="20"/>
              </w:rPr>
              <w:t>QKD</w:t>
            </w:r>
          </w:p>
        </w:tc>
        <w:tc>
          <w:tcPr>
            <w:tcW w:w="7797" w:type="dxa"/>
            <w:tcMar>
              <w:left w:w="108" w:type="dxa"/>
              <w:right w:w="108" w:type="dxa"/>
            </w:tcMar>
            <w:vAlign w:val="center"/>
          </w:tcPr>
          <w:p w14:paraId="761563DB" w14:textId="3DDE03A0" w:rsidR="006A4ABF" w:rsidRPr="00C32ED9" w:rsidRDefault="006A4ABF" w:rsidP="006A4ABF">
            <w:pPr>
              <w:rPr>
                <w:rFonts w:ascii="Arial" w:eastAsia="Arial" w:hAnsi="Arial" w:cs="Arial"/>
                <w:sz w:val="20"/>
                <w:szCs w:val="20"/>
              </w:rPr>
            </w:pPr>
            <w:r w:rsidRPr="00C32ED9">
              <w:rPr>
                <w:rFonts w:ascii="Arial" w:eastAsia="Arial" w:hAnsi="Arial" w:cs="Arial"/>
                <w:sz w:val="20"/>
                <w:szCs w:val="20"/>
              </w:rPr>
              <w:t>kvantn</w:t>
            </w:r>
            <w:r w:rsidR="00424DD0">
              <w:rPr>
                <w:rFonts w:ascii="Arial" w:eastAsia="Arial" w:hAnsi="Arial" w:cs="Arial"/>
                <w:sz w:val="20"/>
                <w:szCs w:val="20"/>
              </w:rPr>
              <w:t>o</w:t>
            </w:r>
            <w:r w:rsidRPr="00C32ED9">
              <w:rPr>
                <w:rFonts w:ascii="Arial" w:eastAsia="Arial" w:hAnsi="Arial" w:cs="Arial"/>
                <w:sz w:val="20"/>
                <w:szCs w:val="20"/>
              </w:rPr>
              <w:t xml:space="preserve"> </w:t>
            </w:r>
            <w:r w:rsidR="00424DD0">
              <w:rPr>
                <w:rFonts w:ascii="Arial" w:eastAsia="Arial" w:hAnsi="Arial" w:cs="Arial"/>
                <w:sz w:val="20"/>
                <w:szCs w:val="20"/>
              </w:rPr>
              <w:t>razširjanje</w:t>
            </w:r>
            <w:r w:rsidRPr="00C32ED9">
              <w:rPr>
                <w:rFonts w:ascii="Arial" w:eastAsia="Arial" w:hAnsi="Arial" w:cs="Arial"/>
                <w:sz w:val="20"/>
                <w:szCs w:val="20"/>
              </w:rPr>
              <w:t xml:space="preserve"> ključev</w:t>
            </w:r>
            <w:r w:rsidR="00764626">
              <w:rPr>
                <w:rFonts w:ascii="Arial" w:eastAsia="Arial" w:hAnsi="Arial" w:cs="Arial"/>
                <w:sz w:val="20"/>
                <w:szCs w:val="20"/>
              </w:rPr>
              <w:t xml:space="preserve"> (</w:t>
            </w:r>
            <w:r w:rsidR="00764626" w:rsidRPr="00C32ED9">
              <w:rPr>
                <w:rFonts w:ascii="Arial" w:eastAsia="Arial" w:hAnsi="Arial" w:cs="Arial"/>
                <w:i/>
                <w:iCs/>
                <w:sz w:val="20"/>
                <w:szCs w:val="20"/>
              </w:rPr>
              <w:t>Quantum Key Distribution</w:t>
            </w:r>
            <w:r w:rsidR="00764626">
              <w:rPr>
                <w:rFonts w:ascii="Arial" w:eastAsia="Arial" w:hAnsi="Arial" w:cs="Arial"/>
                <w:i/>
                <w:iCs/>
                <w:sz w:val="20"/>
                <w:szCs w:val="20"/>
              </w:rPr>
              <w:t>)</w:t>
            </w:r>
          </w:p>
        </w:tc>
      </w:tr>
      <w:tr w:rsidR="006A4ABF" w:rsidRPr="00C32ED9" w14:paraId="61863199" w14:textId="77777777" w:rsidTr="006A4ABF">
        <w:trPr>
          <w:trHeight w:val="300"/>
        </w:trPr>
        <w:tc>
          <w:tcPr>
            <w:tcW w:w="1691" w:type="dxa"/>
            <w:tcMar>
              <w:left w:w="108" w:type="dxa"/>
              <w:right w:w="108" w:type="dxa"/>
            </w:tcMar>
            <w:vAlign w:val="center"/>
          </w:tcPr>
          <w:p w14:paraId="691A934C" w14:textId="14F21AAC" w:rsidR="006A4ABF" w:rsidRPr="00C32ED9" w:rsidRDefault="006A4ABF" w:rsidP="006A4ABF">
            <w:pPr>
              <w:rPr>
                <w:rFonts w:ascii="Arial" w:eastAsia="Arial" w:hAnsi="Arial" w:cs="Arial"/>
                <w:sz w:val="20"/>
                <w:szCs w:val="20"/>
              </w:rPr>
            </w:pPr>
            <w:r w:rsidRPr="00C32ED9">
              <w:rPr>
                <w:rFonts w:ascii="Arial" w:eastAsia="Arial" w:hAnsi="Arial" w:cs="Arial"/>
                <w:sz w:val="20"/>
                <w:szCs w:val="20"/>
              </w:rPr>
              <w:t>QuIC</w:t>
            </w:r>
          </w:p>
        </w:tc>
        <w:tc>
          <w:tcPr>
            <w:tcW w:w="7797" w:type="dxa"/>
            <w:tcMar>
              <w:left w:w="108" w:type="dxa"/>
              <w:right w:w="108" w:type="dxa"/>
            </w:tcMar>
            <w:vAlign w:val="center"/>
          </w:tcPr>
          <w:p w14:paraId="3B91C02C" w14:textId="25860D43" w:rsidR="006A4ABF" w:rsidRPr="00C32ED9" w:rsidRDefault="006A4ABF" w:rsidP="006A4ABF">
            <w:pPr>
              <w:rPr>
                <w:rFonts w:ascii="Arial" w:eastAsia="Arial" w:hAnsi="Arial" w:cs="Arial"/>
                <w:i/>
                <w:iCs/>
                <w:sz w:val="20"/>
                <w:szCs w:val="20"/>
              </w:rPr>
            </w:pPr>
            <w:r w:rsidRPr="00C32ED9">
              <w:rPr>
                <w:rFonts w:ascii="Arial" w:eastAsia="Arial" w:hAnsi="Arial" w:cs="Arial"/>
                <w:sz w:val="20"/>
                <w:szCs w:val="20"/>
              </w:rPr>
              <w:t>Evropsko kvantno industrijsko združenje</w:t>
            </w:r>
            <w:r w:rsidR="00764626">
              <w:rPr>
                <w:rFonts w:ascii="Arial" w:eastAsia="Arial" w:hAnsi="Arial" w:cs="Arial"/>
                <w:sz w:val="20"/>
                <w:szCs w:val="20"/>
              </w:rPr>
              <w:t xml:space="preserve"> (</w:t>
            </w:r>
            <w:r w:rsidR="00764626" w:rsidRPr="00C32ED9">
              <w:rPr>
                <w:rFonts w:ascii="Arial" w:eastAsia="Arial" w:hAnsi="Arial" w:cs="Arial"/>
                <w:i/>
                <w:iCs/>
                <w:sz w:val="20"/>
                <w:szCs w:val="20"/>
              </w:rPr>
              <w:t>European Quantum Industry Consortium</w:t>
            </w:r>
            <w:r w:rsidR="00764626">
              <w:rPr>
                <w:rFonts w:ascii="Arial" w:eastAsia="Arial" w:hAnsi="Arial" w:cs="Arial"/>
                <w:i/>
                <w:iCs/>
                <w:sz w:val="20"/>
                <w:szCs w:val="20"/>
              </w:rPr>
              <w:t>)</w:t>
            </w:r>
          </w:p>
        </w:tc>
      </w:tr>
      <w:tr w:rsidR="006A4ABF" w:rsidRPr="00C32ED9" w14:paraId="092C66DC" w14:textId="77777777" w:rsidTr="006A4ABF">
        <w:trPr>
          <w:trHeight w:val="300"/>
        </w:trPr>
        <w:tc>
          <w:tcPr>
            <w:tcW w:w="1691" w:type="dxa"/>
            <w:tcMar>
              <w:left w:w="108" w:type="dxa"/>
              <w:right w:w="108" w:type="dxa"/>
            </w:tcMar>
            <w:vAlign w:val="center"/>
          </w:tcPr>
          <w:p w14:paraId="4867ED50" w14:textId="724744C7" w:rsidR="006A4ABF" w:rsidRPr="00C32ED9" w:rsidRDefault="006A4ABF" w:rsidP="006A4ABF">
            <w:pPr>
              <w:rPr>
                <w:rFonts w:ascii="Arial" w:eastAsia="Arial" w:hAnsi="Arial" w:cs="Arial"/>
                <w:sz w:val="20"/>
                <w:szCs w:val="20"/>
              </w:rPr>
            </w:pPr>
            <w:r w:rsidRPr="00C32ED9">
              <w:rPr>
                <w:rFonts w:ascii="Arial" w:eastAsia="Arial" w:hAnsi="Arial" w:cs="Arial"/>
                <w:sz w:val="20"/>
                <w:szCs w:val="20"/>
              </w:rPr>
              <w:t>QuantERA</w:t>
            </w:r>
          </w:p>
        </w:tc>
        <w:tc>
          <w:tcPr>
            <w:tcW w:w="7797" w:type="dxa"/>
            <w:tcMar>
              <w:left w:w="108" w:type="dxa"/>
              <w:right w:w="108" w:type="dxa"/>
            </w:tcMar>
            <w:vAlign w:val="center"/>
          </w:tcPr>
          <w:p w14:paraId="5607ED6E" w14:textId="379C55FE" w:rsidR="006A4ABF" w:rsidRPr="00C32ED9" w:rsidRDefault="00902342" w:rsidP="006A4ABF">
            <w:pPr>
              <w:rPr>
                <w:rFonts w:ascii="Arial" w:eastAsia="Arial" w:hAnsi="Arial" w:cs="Arial"/>
                <w:i/>
                <w:iCs/>
                <w:sz w:val="20"/>
                <w:szCs w:val="20"/>
              </w:rPr>
            </w:pPr>
            <w:r>
              <w:rPr>
                <w:rFonts w:ascii="Arial" w:eastAsia="Arial" w:hAnsi="Arial" w:cs="Arial"/>
                <w:sz w:val="20"/>
                <w:szCs w:val="20"/>
              </w:rPr>
              <w:t>m</w:t>
            </w:r>
            <w:r w:rsidR="006A4ABF" w:rsidRPr="00C32ED9">
              <w:rPr>
                <w:rFonts w:ascii="Arial" w:eastAsia="Arial" w:hAnsi="Arial" w:cs="Arial"/>
                <w:sz w:val="20"/>
                <w:szCs w:val="20"/>
              </w:rPr>
              <w:t xml:space="preserve">reža ERA-NET za </w:t>
            </w:r>
            <w:r w:rsidR="00C65EE5">
              <w:rPr>
                <w:rFonts w:ascii="Arial" w:eastAsia="Arial" w:hAnsi="Arial" w:cs="Arial"/>
                <w:sz w:val="20"/>
                <w:szCs w:val="20"/>
              </w:rPr>
              <w:t>QT</w:t>
            </w:r>
            <w:r w:rsidR="00764626">
              <w:rPr>
                <w:rFonts w:ascii="Arial" w:eastAsia="Arial" w:hAnsi="Arial" w:cs="Arial"/>
                <w:sz w:val="20"/>
                <w:szCs w:val="20"/>
              </w:rPr>
              <w:t xml:space="preserve"> (</w:t>
            </w:r>
            <w:r w:rsidR="00764626" w:rsidRPr="00C32ED9">
              <w:rPr>
                <w:rFonts w:ascii="Arial" w:eastAsia="Arial" w:hAnsi="Arial" w:cs="Arial"/>
                <w:i/>
                <w:iCs/>
                <w:sz w:val="20"/>
                <w:szCs w:val="20"/>
              </w:rPr>
              <w:t>ERA-NET Cofund in Quantum Technologies</w:t>
            </w:r>
            <w:r w:rsidR="00764626">
              <w:rPr>
                <w:rFonts w:ascii="Arial" w:eastAsia="Arial" w:hAnsi="Arial" w:cs="Arial"/>
                <w:i/>
                <w:iCs/>
                <w:sz w:val="20"/>
                <w:szCs w:val="20"/>
              </w:rPr>
              <w:t>)</w:t>
            </w:r>
          </w:p>
        </w:tc>
      </w:tr>
      <w:tr w:rsidR="006A4ABF" w:rsidRPr="00C32ED9" w14:paraId="2720EADC" w14:textId="77777777" w:rsidTr="006A4ABF">
        <w:trPr>
          <w:trHeight w:val="300"/>
        </w:trPr>
        <w:tc>
          <w:tcPr>
            <w:tcW w:w="1691" w:type="dxa"/>
            <w:tcMar>
              <w:left w:w="108" w:type="dxa"/>
              <w:right w:w="108" w:type="dxa"/>
            </w:tcMar>
            <w:vAlign w:val="center"/>
          </w:tcPr>
          <w:p w14:paraId="75C862A8" w14:textId="77777777" w:rsidR="006A4ABF" w:rsidRPr="00C32ED9" w:rsidRDefault="006A4ABF" w:rsidP="006A4ABF">
            <w:pPr>
              <w:rPr>
                <w:rFonts w:ascii="Arial" w:eastAsia="Arial" w:hAnsi="Arial" w:cs="Arial"/>
                <w:sz w:val="20"/>
                <w:szCs w:val="20"/>
              </w:rPr>
            </w:pPr>
            <w:r w:rsidRPr="00C32ED9">
              <w:rPr>
                <w:rFonts w:ascii="Arial" w:eastAsia="Arial" w:hAnsi="Arial" w:cs="Arial"/>
                <w:sz w:val="20"/>
                <w:szCs w:val="20"/>
              </w:rPr>
              <w:t>QT</w:t>
            </w:r>
          </w:p>
        </w:tc>
        <w:tc>
          <w:tcPr>
            <w:tcW w:w="7797" w:type="dxa"/>
            <w:tcMar>
              <w:left w:w="108" w:type="dxa"/>
              <w:right w:w="108" w:type="dxa"/>
            </w:tcMar>
            <w:vAlign w:val="center"/>
          </w:tcPr>
          <w:p w14:paraId="237DAB4A" w14:textId="065FDE57" w:rsidR="006A4ABF" w:rsidRPr="00C32ED9" w:rsidRDefault="00902342" w:rsidP="006A4ABF">
            <w:pPr>
              <w:rPr>
                <w:rFonts w:ascii="Arial" w:eastAsia="Arial" w:hAnsi="Arial" w:cs="Arial"/>
                <w:sz w:val="20"/>
                <w:szCs w:val="20"/>
              </w:rPr>
            </w:pPr>
            <w:r>
              <w:rPr>
                <w:rFonts w:ascii="Arial" w:eastAsia="Arial" w:hAnsi="Arial" w:cs="Arial"/>
                <w:sz w:val="20"/>
                <w:szCs w:val="20"/>
              </w:rPr>
              <w:t>k</w:t>
            </w:r>
            <w:r w:rsidR="000D6467">
              <w:rPr>
                <w:rFonts w:ascii="Arial" w:eastAsia="Arial" w:hAnsi="Arial" w:cs="Arial"/>
                <w:sz w:val="20"/>
                <w:szCs w:val="20"/>
              </w:rPr>
              <w:t>vantne tehnologije</w:t>
            </w:r>
            <w:r w:rsidR="00764626">
              <w:rPr>
                <w:rFonts w:ascii="Arial" w:eastAsia="Arial" w:hAnsi="Arial" w:cs="Arial"/>
                <w:sz w:val="20"/>
                <w:szCs w:val="20"/>
              </w:rPr>
              <w:t xml:space="preserve"> (</w:t>
            </w:r>
            <w:r w:rsidR="00764626" w:rsidRPr="000D6467">
              <w:rPr>
                <w:rFonts w:ascii="Arial" w:eastAsia="Arial" w:hAnsi="Arial" w:cs="Arial"/>
                <w:i/>
                <w:iCs/>
                <w:sz w:val="20"/>
                <w:szCs w:val="20"/>
              </w:rPr>
              <w:t>Quantum Technologies</w:t>
            </w:r>
            <w:r w:rsidR="00764626">
              <w:rPr>
                <w:rFonts w:ascii="Arial" w:eastAsia="Arial" w:hAnsi="Arial" w:cs="Arial"/>
                <w:i/>
                <w:iCs/>
                <w:sz w:val="20"/>
                <w:szCs w:val="20"/>
              </w:rPr>
              <w:t>)</w:t>
            </w:r>
          </w:p>
        </w:tc>
      </w:tr>
      <w:tr w:rsidR="006A4ABF" w:rsidRPr="00C32ED9" w14:paraId="38EBEE74" w14:textId="77777777" w:rsidTr="006A4ABF">
        <w:trPr>
          <w:trHeight w:val="300"/>
        </w:trPr>
        <w:tc>
          <w:tcPr>
            <w:tcW w:w="1691" w:type="dxa"/>
            <w:tcMar>
              <w:left w:w="108" w:type="dxa"/>
              <w:right w:w="108" w:type="dxa"/>
            </w:tcMar>
            <w:vAlign w:val="center"/>
          </w:tcPr>
          <w:p w14:paraId="34DEBD82" w14:textId="77777777" w:rsidR="006A4ABF" w:rsidRPr="00C32ED9" w:rsidRDefault="006A4ABF" w:rsidP="006A4ABF">
            <w:pPr>
              <w:rPr>
                <w:rFonts w:ascii="Arial" w:eastAsia="Arial" w:hAnsi="Arial" w:cs="Arial"/>
                <w:sz w:val="20"/>
                <w:szCs w:val="20"/>
              </w:rPr>
            </w:pPr>
            <w:r w:rsidRPr="00C32ED9">
              <w:rPr>
                <w:rFonts w:ascii="Arial" w:eastAsia="Arial" w:hAnsi="Arial" w:cs="Arial"/>
                <w:sz w:val="20"/>
                <w:szCs w:val="20"/>
              </w:rPr>
              <w:t>QUTES</w:t>
            </w:r>
          </w:p>
        </w:tc>
        <w:tc>
          <w:tcPr>
            <w:tcW w:w="7797" w:type="dxa"/>
            <w:tcMar>
              <w:left w:w="108" w:type="dxa"/>
              <w:right w:w="108" w:type="dxa"/>
            </w:tcMar>
            <w:vAlign w:val="center"/>
          </w:tcPr>
          <w:p w14:paraId="6018F7EB" w14:textId="77777777" w:rsidR="006A4ABF" w:rsidRPr="00C32ED9" w:rsidRDefault="006A4ABF" w:rsidP="006A4ABF">
            <w:pPr>
              <w:rPr>
                <w:rFonts w:ascii="Arial" w:eastAsia="Arial" w:hAnsi="Arial" w:cs="Arial"/>
                <w:sz w:val="20"/>
                <w:szCs w:val="20"/>
              </w:rPr>
            </w:pPr>
            <w:r w:rsidRPr="00C32ED9">
              <w:rPr>
                <w:rFonts w:ascii="Arial" w:eastAsia="Arial" w:hAnsi="Arial" w:cs="Arial"/>
                <w:sz w:val="20"/>
                <w:szCs w:val="20"/>
              </w:rPr>
              <w:t>Slovenska skupnost kvantnih znanosti in tehnologij</w:t>
            </w:r>
          </w:p>
        </w:tc>
      </w:tr>
      <w:tr w:rsidR="006A4ABF" w:rsidRPr="00C32ED9" w14:paraId="660F9551" w14:textId="77777777" w:rsidTr="006A4ABF">
        <w:trPr>
          <w:trHeight w:val="300"/>
        </w:trPr>
        <w:tc>
          <w:tcPr>
            <w:tcW w:w="1691" w:type="dxa"/>
            <w:tcMar>
              <w:left w:w="108" w:type="dxa"/>
              <w:right w:w="108" w:type="dxa"/>
            </w:tcMar>
            <w:vAlign w:val="center"/>
          </w:tcPr>
          <w:p w14:paraId="4E27AA30" w14:textId="31C45AB1" w:rsidR="006A4ABF" w:rsidRPr="00C32ED9" w:rsidRDefault="006A4ABF" w:rsidP="006A4ABF">
            <w:pPr>
              <w:rPr>
                <w:rFonts w:ascii="Arial" w:eastAsia="Arial" w:hAnsi="Arial" w:cs="Arial"/>
                <w:sz w:val="20"/>
                <w:szCs w:val="20"/>
              </w:rPr>
            </w:pPr>
            <w:r w:rsidRPr="00C32ED9">
              <w:rPr>
                <w:rFonts w:ascii="Arial" w:eastAsia="Arial" w:hAnsi="Arial" w:cs="Arial"/>
                <w:sz w:val="20"/>
                <w:szCs w:val="20"/>
              </w:rPr>
              <w:t>ReZrIS30</w:t>
            </w:r>
          </w:p>
        </w:tc>
        <w:tc>
          <w:tcPr>
            <w:tcW w:w="7797" w:type="dxa"/>
            <w:tcMar>
              <w:left w:w="108" w:type="dxa"/>
              <w:right w:w="108" w:type="dxa"/>
            </w:tcMar>
            <w:vAlign w:val="center"/>
          </w:tcPr>
          <w:p w14:paraId="62B8C94E" w14:textId="26E169AD" w:rsidR="006A4ABF" w:rsidRPr="00C32ED9" w:rsidRDefault="006A4ABF" w:rsidP="006A4ABF">
            <w:pPr>
              <w:rPr>
                <w:rFonts w:ascii="Arial" w:eastAsia="Arial" w:hAnsi="Arial" w:cs="Arial"/>
                <w:sz w:val="20"/>
                <w:szCs w:val="20"/>
              </w:rPr>
            </w:pPr>
            <w:r w:rsidRPr="00C32ED9">
              <w:rPr>
                <w:rFonts w:ascii="Arial" w:eastAsia="Arial" w:hAnsi="Arial" w:cs="Arial"/>
                <w:sz w:val="20"/>
                <w:szCs w:val="20"/>
              </w:rPr>
              <w:t xml:space="preserve">Resolucija o znanstvenoraziskovalni in inovacijski strategiji </w:t>
            </w:r>
            <w:r w:rsidR="00C65EE5">
              <w:rPr>
                <w:rFonts w:ascii="Arial" w:eastAsia="Arial" w:hAnsi="Arial" w:cs="Arial"/>
                <w:sz w:val="20"/>
                <w:szCs w:val="20"/>
              </w:rPr>
              <w:t>S</w:t>
            </w:r>
            <w:r w:rsidR="00902342">
              <w:rPr>
                <w:rFonts w:ascii="Arial" w:eastAsia="Arial" w:hAnsi="Arial" w:cs="Arial"/>
                <w:sz w:val="20"/>
                <w:szCs w:val="20"/>
              </w:rPr>
              <w:t>lovenije</w:t>
            </w:r>
            <w:r w:rsidRPr="00C32ED9">
              <w:rPr>
                <w:rFonts w:ascii="Arial" w:eastAsia="Arial" w:hAnsi="Arial" w:cs="Arial"/>
                <w:sz w:val="20"/>
                <w:szCs w:val="20"/>
              </w:rPr>
              <w:t xml:space="preserve"> 2030 </w:t>
            </w:r>
          </w:p>
        </w:tc>
      </w:tr>
      <w:tr w:rsidR="006A4ABF" w:rsidRPr="00C32ED9" w14:paraId="28DEE02F" w14:textId="77777777" w:rsidTr="006A4ABF">
        <w:trPr>
          <w:trHeight w:val="300"/>
        </w:trPr>
        <w:tc>
          <w:tcPr>
            <w:tcW w:w="1691" w:type="dxa"/>
            <w:tcMar>
              <w:left w:w="108" w:type="dxa"/>
              <w:right w:w="108" w:type="dxa"/>
            </w:tcMar>
            <w:vAlign w:val="center"/>
          </w:tcPr>
          <w:p w14:paraId="7EE03869" w14:textId="65473791" w:rsidR="006A4ABF" w:rsidRPr="00C32ED9" w:rsidRDefault="00BA59C3" w:rsidP="006A4ABF">
            <w:pPr>
              <w:rPr>
                <w:rFonts w:ascii="Arial" w:eastAsia="Arial" w:hAnsi="Arial" w:cs="Arial"/>
                <w:sz w:val="20"/>
                <w:szCs w:val="20"/>
              </w:rPr>
            </w:pPr>
            <w:r>
              <w:rPr>
                <w:rFonts w:ascii="Arial" w:eastAsia="Arial" w:hAnsi="Arial" w:cs="Arial"/>
                <w:sz w:val="20"/>
                <w:szCs w:val="20"/>
              </w:rPr>
              <w:t>SI</w:t>
            </w:r>
          </w:p>
        </w:tc>
        <w:tc>
          <w:tcPr>
            <w:tcW w:w="7797" w:type="dxa"/>
            <w:tcMar>
              <w:left w:w="108" w:type="dxa"/>
              <w:right w:w="108" w:type="dxa"/>
            </w:tcMar>
            <w:vAlign w:val="center"/>
          </w:tcPr>
          <w:p w14:paraId="7AE11B3D" w14:textId="21DA0A56" w:rsidR="006A4ABF" w:rsidRPr="00C32ED9" w:rsidRDefault="006A4ABF" w:rsidP="006A4ABF">
            <w:pPr>
              <w:rPr>
                <w:rFonts w:ascii="Arial" w:eastAsia="Arial" w:hAnsi="Arial" w:cs="Arial"/>
                <w:sz w:val="20"/>
                <w:szCs w:val="20"/>
              </w:rPr>
            </w:pPr>
            <w:r w:rsidRPr="00C32ED9">
              <w:rPr>
                <w:rFonts w:ascii="Arial" w:eastAsia="Arial" w:hAnsi="Arial" w:cs="Arial"/>
                <w:sz w:val="20"/>
                <w:szCs w:val="20"/>
              </w:rPr>
              <w:t xml:space="preserve">Republika </w:t>
            </w:r>
            <w:r w:rsidR="0080308A">
              <w:rPr>
                <w:rFonts w:ascii="Arial" w:eastAsia="Arial" w:hAnsi="Arial" w:cs="Arial"/>
                <w:sz w:val="20"/>
                <w:szCs w:val="20"/>
              </w:rPr>
              <w:t>Slovenija</w:t>
            </w:r>
          </w:p>
        </w:tc>
      </w:tr>
      <w:tr w:rsidR="006A4ABF" w:rsidRPr="00C32ED9" w14:paraId="66D85A5D" w14:textId="77777777" w:rsidTr="006A4ABF">
        <w:trPr>
          <w:trHeight w:val="300"/>
        </w:trPr>
        <w:tc>
          <w:tcPr>
            <w:tcW w:w="1691" w:type="dxa"/>
            <w:tcMar>
              <w:left w:w="108" w:type="dxa"/>
              <w:right w:w="108" w:type="dxa"/>
            </w:tcMar>
            <w:vAlign w:val="center"/>
          </w:tcPr>
          <w:p w14:paraId="094B29A5" w14:textId="77777777" w:rsidR="006A4ABF" w:rsidRPr="00C32ED9" w:rsidRDefault="006A4ABF" w:rsidP="006A4ABF">
            <w:pPr>
              <w:rPr>
                <w:rFonts w:ascii="Arial" w:eastAsia="Arial" w:hAnsi="Arial" w:cs="Arial"/>
                <w:sz w:val="20"/>
                <w:szCs w:val="20"/>
              </w:rPr>
            </w:pPr>
            <w:r w:rsidRPr="00C32ED9">
              <w:rPr>
                <w:rFonts w:ascii="Arial" w:eastAsia="Arial" w:hAnsi="Arial" w:cs="Arial"/>
                <w:sz w:val="20"/>
                <w:szCs w:val="20"/>
              </w:rPr>
              <w:t>SPIRIT</w:t>
            </w:r>
          </w:p>
        </w:tc>
        <w:tc>
          <w:tcPr>
            <w:tcW w:w="7797" w:type="dxa"/>
            <w:tcMar>
              <w:left w:w="108" w:type="dxa"/>
              <w:right w:w="108" w:type="dxa"/>
            </w:tcMar>
            <w:vAlign w:val="center"/>
          </w:tcPr>
          <w:p w14:paraId="6445DA66" w14:textId="309FE2EC" w:rsidR="006A4ABF" w:rsidRPr="00C32ED9" w:rsidRDefault="006A4ABF" w:rsidP="006A4ABF">
            <w:pPr>
              <w:rPr>
                <w:rFonts w:ascii="Arial" w:eastAsia="Arial" w:hAnsi="Arial" w:cs="Arial"/>
                <w:sz w:val="20"/>
                <w:szCs w:val="20"/>
              </w:rPr>
            </w:pPr>
            <w:r w:rsidRPr="00C32ED9">
              <w:rPr>
                <w:rFonts w:ascii="Arial" w:eastAsia="Arial" w:hAnsi="Arial" w:cs="Arial"/>
                <w:sz w:val="20"/>
                <w:szCs w:val="20"/>
              </w:rPr>
              <w:t xml:space="preserve">Javna agencija Republike </w:t>
            </w:r>
            <w:r w:rsidR="00C65EE5">
              <w:rPr>
                <w:rFonts w:ascii="Arial" w:eastAsia="Arial" w:hAnsi="Arial" w:cs="Arial"/>
                <w:sz w:val="20"/>
                <w:szCs w:val="20"/>
              </w:rPr>
              <w:t>S</w:t>
            </w:r>
            <w:r w:rsidR="00902342">
              <w:rPr>
                <w:rFonts w:ascii="Arial" w:eastAsia="Arial" w:hAnsi="Arial" w:cs="Arial"/>
                <w:sz w:val="20"/>
                <w:szCs w:val="20"/>
              </w:rPr>
              <w:t>lovenije</w:t>
            </w:r>
            <w:r w:rsidR="00364B54">
              <w:rPr>
                <w:rFonts w:ascii="Arial" w:eastAsia="Arial" w:hAnsi="Arial" w:cs="Arial"/>
                <w:sz w:val="20"/>
                <w:szCs w:val="20"/>
              </w:rPr>
              <w:t xml:space="preserve"> </w:t>
            </w:r>
            <w:r w:rsidRPr="00C32ED9">
              <w:rPr>
                <w:rFonts w:ascii="Arial" w:eastAsia="Arial" w:hAnsi="Arial" w:cs="Arial"/>
                <w:sz w:val="20"/>
                <w:szCs w:val="20"/>
              </w:rPr>
              <w:t>za spodbujanje investicij, podjetništva in internacionalizacije</w:t>
            </w:r>
          </w:p>
        </w:tc>
      </w:tr>
      <w:tr w:rsidR="006A4ABF" w:rsidRPr="00C32ED9" w14:paraId="003BAAE1" w14:textId="77777777" w:rsidTr="006A4ABF">
        <w:trPr>
          <w:trHeight w:val="300"/>
        </w:trPr>
        <w:tc>
          <w:tcPr>
            <w:tcW w:w="1691" w:type="dxa"/>
            <w:tcMar>
              <w:left w:w="108" w:type="dxa"/>
              <w:right w:w="108" w:type="dxa"/>
            </w:tcMar>
            <w:vAlign w:val="center"/>
          </w:tcPr>
          <w:p w14:paraId="150F7D6D" w14:textId="77777777" w:rsidR="006A4ABF" w:rsidRPr="00C32ED9" w:rsidRDefault="006A4ABF" w:rsidP="006A4ABF">
            <w:pPr>
              <w:rPr>
                <w:rFonts w:ascii="Arial" w:eastAsia="Arial" w:hAnsi="Arial" w:cs="Arial"/>
                <w:sz w:val="20"/>
                <w:szCs w:val="20"/>
              </w:rPr>
            </w:pPr>
            <w:r w:rsidRPr="00C32ED9">
              <w:rPr>
                <w:rFonts w:ascii="Arial" w:eastAsia="Arial" w:hAnsi="Arial" w:cs="Arial"/>
                <w:sz w:val="20"/>
                <w:szCs w:val="20"/>
              </w:rPr>
              <w:t>SPS</w:t>
            </w:r>
          </w:p>
        </w:tc>
        <w:tc>
          <w:tcPr>
            <w:tcW w:w="7797" w:type="dxa"/>
            <w:tcMar>
              <w:left w:w="108" w:type="dxa"/>
              <w:right w:w="108" w:type="dxa"/>
            </w:tcMar>
            <w:vAlign w:val="center"/>
          </w:tcPr>
          <w:p w14:paraId="0E4B77B2" w14:textId="77777777" w:rsidR="006A4ABF" w:rsidRPr="00C32ED9" w:rsidRDefault="006A4ABF" w:rsidP="006A4ABF">
            <w:pPr>
              <w:rPr>
                <w:rFonts w:ascii="Arial" w:eastAsia="Arial" w:hAnsi="Arial" w:cs="Arial"/>
                <w:sz w:val="20"/>
                <w:szCs w:val="20"/>
              </w:rPr>
            </w:pPr>
            <w:r w:rsidRPr="00C32ED9">
              <w:rPr>
                <w:rFonts w:ascii="Arial" w:eastAsia="Arial" w:hAnsi="Arial" w:cs="Arial"/>
                <w:sz w:val="20"/>
                <w:szCs w:val="20"/>
              </w:rPr>
              <w:t>Slovenski podjetniški sklad</w:t>
            </w:r>
          </w:p>
        </w:tc>
      </w:tr>
      <w:tr w:rsidR="006A4ABF" w:rsidRPr="00C32ED9" w14:paraId="544D8E3E" w14:textId="77777777" w:rsidTr="006A4ABF">
        <w:trPr>
          <w:trHeight w:val="300"/>
        </w:trPr>
        <w:tc>
          <w:tcPr>
            <w:tcW w:w="1691" w:type="dxa"/>
            <w:tcMar>
              <w:left w:w="108" w:type="dxa"/>
              <w:right w:w="108" w:type="dxa"/>
            </w:tcMar>
            <w:vAlign w:val="center"/>
          </w:tcPr>
          <w:p w14:paraId="24388095" w14:textId="537AE8E6" w:rsidR="006A4ABF" w:rsidRPr="00C32ED9" w:rsidRDefault="006A4ABF" w:rsidP="006A4ABF">
            <w:pPr>
              <w:rPr>
                <w:rFonts w:ascii="Arial" w:eastAsia="Arial" w:hAnsi="Arial" w:cs="Arial"/>
                <w:sz w:val="20"/>
                <w:szCs w:val="20"/>
              </w:rPr>
            </w:pPr>
            <w:r w:rsidRPr="00C32ED9">
              <w:rPr>
                <w:rFonts w:ascii="Arial" w:eastAsia="Arial" w:hAnsi="Arial" w:cs="Arial"/>
                <w:sz w:val="20"/>
                <w:szCs w:val="20"/>
              </w:rPr>
              <w:t>SRIA</w:t>
            </w:r>
          </w:p>
        </w:tc>
        <w:tc>
          <w:tcPr>
            <w:tcW w:w="7797" w:type="dxa"/>
            <w:tcMar>
              <w:left w:w="108" w:type="dxa"/>
              <w:right w:w="108" w:type="dxa"/>
            </w:tcMar>
            <w:vAlign w:val="center"/>
          </w:tcPr>
          <w:p w14:paraId="26A99F35" w14:textId="399DAE51" w:rsidR="006A4ABF" w:rsidRPr="00C32ED9" w:rsidRDefault="00902342" w:rsidP="006A4ABF">
            <w:pPr>
              <w:rPr>
                <w:rFonts w:ascii="Arial" w:eastAsia="Arial" w:hAnsi="Arial" w:cs="Arial"/>
                <w:sz w:val="20"/>
                <w:szCs w:val="20"/>
              </w:rPr>
            </w:pPr>
            <w:r>
              <w:rPr>
                <w:rFonts w:ascii="Arial" w:eastAsia="Arial" w:hAnsi="Arial" w:cs="Arial"/>
                <w:sz w:val="20"/>
                <w:szCs w:val="20"/>
              </w:rPr>
              <w:t>s</w:t>
            </w:r>
            <w:r w:rsidR="006A4ABF" w:rsidRPr="00C32ED9">
              <w:rPr>
                <w:rFonts w:ascii="Arial" w:eastAsia="Arial" w:hAnsi="Arial" w:cs="Arial"/>
                <w:sz w:val="20"/>
                <w:szCs w:val="20"/>
              </w:rPr>
              <w:t>trateška raziskovalna in industrijska agenda</w:t>
            </w:r>
            <w:r w:rsidR="00764626">
              <w:rPr>
                <w:rFonts w:ascii="Arial" w:eastAsia="Arial" w:hAnsi="Arial" w:cs="Arial"/>
                <w:sz w:val="20"/>
                <w:szCs w:val="20"/>
              </w:rPr>
              <w:t xml:space="preserve"> (</w:t>
            </w:r>
            <w:r w:rsidR="00764626" w:rsidRPr="00C32ED9">
              <w:rPr>
                <w:rFonts w:ascii="Arial" w:eastAsia="Arial" w:hAnsi="Arial" w:cs="Arial"/>
                <w:i/>
                <w:iCs/>
                <w:sz w:val="20"/>
                <w:szCs w:val="20"/>
              </w:rPr>
              <w:t>Strategic Research and Industry Agenda</w:t>
            </w:r>
            <w:r w:rsidR="00764626">
              <w:rPr>
                <w:rFonts w:ascii="Arial" w:eastAsia="Arial" w:hAnsi="Arial" w:cs="Arial"/>
                <w:i/>
                <w:iCs/>
                <w:sz w:val="20"/>
                <w:szCs w:val="20"/>
              </w:rPr>
              <w:t>)</w:t>
            </w:r>
          </w:p>
        </w:tc>
      </w:tr>
      <w:tr w:rsidR="006A4ABF" w:rsidRPr="00C32ED9" w14:paraId="2BD13C43" w14:textId="77777777" w:rsidTr="006A4ABF">
        <w:trPr>
          <w:trHeight w:val="300"/>
        </w:trPr>
        <w:tc>
          <w:tcPr>
            <w:tcW w:w="1691" w:type="dxa"/>
            <w:tcMar>
              <w:left w:w="108" w:type="dxa"/>
              <w:right w:w="108" w:type="dxa"/>
            </w:tcMar>
            <w:vAlign w:val="center"/>
          </w:tcPr>
          <w:p w14:paraId="0C172A98" w14:textId="77777777" w:rsidR="006A4ABF" w:rsidRPr="00C32ED9" w:rsidRDefault="006A4ABF" w:rsidP="006A4ABF">
            <w:pPr>
              <w:rPr>
                <w:rFonts w:ascii="Arial" w:eastAsia="Arial" w:hAnsi="Arial" w:cs="Arial"/>
                <w:sz w:val="20"/>
                <w:szCs w:val="20"/>
              </w:rPr>
            </w:pPr>
            <w:r w:rsidRPr="00C32ED9">
              <w:rPr>
                <w:rFonts w:ascii="Arial" w:eastAsia="Arial" w:hAnsi="Arial" w:cs="Arial"/>
                <w:sz w:val="20"/>
                <w:szCs w:val="20"/>
              </w:rPr>
              <w:t>SRIP</w:t>
            </w:r>
          </w:p>
        </w:tc>
        <w:tc>
          <w:tcPr>
            <w:tcW w:w="7797" w:type="dxa"/>
            <w:tcMar>
              <w:left w:w="108" w:type="dxa"/>
              <w:right w:w="108" w:type="dxa"/>
            </w:tcMar>
            <w:vAlign w:val="center"/>
          </w:tcPr>
          <w:p w14:paraId="6FC9CD2D" w14:textId="713526D3" w:rsidR="006A4ABF" w:rsidRPr="00C32ED9" w:rsidRDefault="00902342" w:rsidP="006A4ABF">
            <w:pPr>
              <w:rPr>
                <w:rFonts w:ascii="Arial" w:eastAsia="Arial" w:hAnsi="Arial" w:cs="Arial"/>
                <w:sz w:val="20"/>
                <w:szCs w:val="20"/>
              </w:rPr>
            </w:pPr>
            <w:r>
              <w:rPr>
                <w:rFonts w:ascii="Arial" w:eastAsia="Arial" w:hAnsi="Arial" w:cs="Arial"/>
                <w:sz w:val="20"/>
                <w:szCs w:val="20"/>
              </w:rPr>
              <w:t>s</w:t>
            </w:r>
            <w:r w:rsidR="006A4ABF" w:rsidRPr="00C32ED9">
              <w:rPr>
                <w:rFonts w:ascii="Arial" w:eastAsia="Arial" w:hAnsi="Arial" w:cs="Arial"/>
                <w:sz w:val="20"/>
                <w:szCs w:val="20"/>
              </w:rPr>
              <w:t>trateško razvojno-inovacijsko partnerstvo</w:t>
            </w:r>
          </w:p>
        </w:tc>
      </w:tr>
      <w:tr w:rsidR="006A4ABF" w:rsidRPr="00C32ED9" w14:paraId="3C71182D" w14:textId="77777777" w:rsidTr="006A4ABF">
        <w:trPr>
          <w:trHeight w:val="300"/>
        </w:trPr>
        <w:tc>
          <w:tcPr>
            <w:tcW w:w="1691" w:type="dxa"/>
            <w:tcMar>
              <w:left w:w="108" w:type="dxa"/>
              <w:right w:w="108" w:type="dxa"/>
            </w:tcMar>
            <w:vAlign w:val="center"/>
          </w:tcPr>
          <w:p w14:paraId="1501A9E3" w14:textId="77777777" w:rsidR="006A4ABF" w:rsidRPr="00C32ED9" w:rsidRDefault="006A4ABF" w:rsidP="006A4ABF">
            <w:pPr>
              <w:rPr>
                <w:rFonts w:ascii="Arial" w:eastAsia="Arial" w:hAnsi="Arial" w:cs="Arial"/>
                <w:sz w:val="20"/>
                <w:szCs w:val="20"/>
              </w:rPr>
            </w:pPr>
            <w:r w:rsidRPr="00C32ED9">
              <w:rPr>
                <w:rFonts w:ascii="Arial" w:eastAsia="Arial" w:hAnsi="Arial" w:cs="Arial"/>
                <w:sz w:val="20"/>
                <w:szCs w:val="20"/>
              </w:rPr>
              <w:t>STEP</w:t>
            </w:r>
          </w:p>
        </w:tc>
        <w:tc>
          <w:tcPr>
            <w:tcW w:w="7797" w:type="dxa"/>
            <w:tcMar>
              <w:left w:w="108" w:type="dxa"/>
              <w:right w:w="108" w:type="dxa"/>
            </w:tcMar>
            <w:vAlign w:val="center"/>
          </w:tcPr>
          <w:p w14:paraId="7BDF313E" w14:textId="1297DDF7" w:rsidR="006A4ABF" w:rsidRPr="00C32ED9" w:rsidRDefault="00424DD0" w:rsidP="006A4ABF">
            <w:pPr>
              <w:rPr>
                <w:rFonts w:ascii="Arial" w:eastAsia="Arial" w:hAnsi="Arial" w:cs="Arial"/>
                <w:sz w:val="20"/>
                <w:szCs w:val="20"/>
              </w:rPr>
            </w:pPr>
            <w:r>
              <w:rPr>
                <w:rFonts w:ascii="Arial" w:eastAsia="Arial" w:hAnsi="Arial" w:cs="Arial"/>
                <w:sz w:val="20"/>
                <w:szCs w:val="20"/>
              </w:rPr>
              <w:t>p</w:t>
            </w:r>
            <w:r w:rsidR="006A4ABF" w:rsidRPr="00C32ED9">
              <w:rPr>
                <w:rFonts w:ascii="Arial" w:eastAsia="Arial" w:hAnsi="Arial" w:cs="Arial"/>
                <w:sz w:val="20"/>
                <w:szCs w:val="20"/>
              </w:rPr>
              <w:t>latforma za strateške tehnologije v Evropi</w:t>
            </w:r>
            <w:r>
              <w:rPr>
                <w:rFonts w:ascii="Arial" w:eastAsia="Arial" w:hAnsi="Arial" w:cs="Arial"/>
                <w:sz w:val="20"/>
                <w:szCs w:val="20"/>
              </w:rPr>
              <w:t xml:space="preserve"> (</w:t>
            </w:r>
            <w:r w:rsidRPr="00C32ED9">
              <w:rPr>
                <w:rFonts w:ascii="Arial" w:eastAsia="Arial" w:hAnsi="Arial" w:cs="Arial"/>
                <w:i/>
                <w:iCs/>
                <w:sz w:val="20"/>
                <w:szCs w:val="20"/>
              </w:rPr>
              <w:t>Strategic Technologies for Europe Platform</w:t>
            </w:r>
          </w:p>
        </w:tc>
      </w:tr>
      <w:tr w:rsidR="006A4ABF" w:rsidRPr="00C32ED9" w14:paraId="274A4D58" w14:textId="77777777" w:rsidTr="006A4ABF">
        <w:trPr>
          <w:trHeight w:val="300"/>
        </w:trPr>
        <w:tc>
          <w:tcPr>
            <w:tcW w:w="1691" w:type="dxa"/>
            <w:tcMar>
              <w:left w:w="108" w:type="dxa"/>
              <w:right w:w="108" w:type="dxa"/>
            </w:tcMar>
            <w:vAlign w:val="center"/>
          </w:tcPr>
          <w:p w14:paraId="59B94B8A" w14:textId="77777777" w:rsidR="006A4ABF" w:rsidRPr="00C32ED9" w:rsidRDefault="006A4ABF" w:rsidP="006A4ABF">
            <w:pPr>
              <w:rPr>
                <w:rFonts w:ascii="Arial" w:eastAsia="Arial" w:hAnsi="Arial" w:cs="Arial"/>
                <w:sz w:val="20"/>
                <w:szCs w:val="20"/>
              </w:rPr>
            </w:pPr>
            <w:r w:rsidRPr="00C32ED9">
              <w:rPr>
                <w:rFonts w:ascii="Arial" w:eastAsia="Arial" w:hAnsi="Arial" w:cs="Arial"/>
                <w:sz w:val="20"/>
                <w:szCs w:val="20"/>
              </w:rPr>
              <w:t>TRL</w:t>
            </w:r>
          </w:p>
        </w:tc>
        <w:tc>
          <w:tcPr>
            <w:tcW w:w="7797" w:type="dxa"/>
            <w:tcMar>
              <w:left w:w="108" w:type="dxa"/>
              <w:right w:w="108" w:type="dxa"/>
            </w:tcMar>
            <w:vAlign w:val="center"/>
          </w:tcPr>
          <w:p w14:paraId="3493DB21" w14:textId="67F53CBF" w:rsidR="006A4ABF" w:rsidRPr="00C32ED9" w:rsidRDefault="00902342" w:rsidP="006A4ABF">
            <w:pPr>
              <w:rPr>
                <w:rFonts w:ascii="Arial" w:eastAsia="Arial" w:hAnsi="Arial" w:cs="Arial"/>
                <w:sz w:val="20"/>
                <w:szCs w:val="20"/>
              </w:rPr>
            </w:pPr>
            <w:r>
              <w:rPr>
                <w:rFonts w:ascii="Arial" w:eastAsia="Arial" w:hAnsi="Arial" w:cs="Arial"/>
                <w:sz w:val="20"/>
                <w:szCs w:val="20"/>
              </w:rPr>
              <w:t>r</w:t>
            </w:r>
            <w:r w:rsidR="006A4ABF" w:rsidRPr="00C32ED9">
              <w:rPr>
                <w:rFonts w:ascii="Arial" w:eastAsia="Arial" w:hAnsi="Arial" w:cs="Arial"/>
                <w:sz w:val="20"/>
                <w:szCs w:val="20"/>
              </w:rPr>
              <w:t>aven tehnološke zrelosti</w:t>
            </w:r>
            <w:r w:rsidR="00424DD0">
              <w:rPr>
                <w:rFonts w:ascii="Arial" w:eastAsia="Arial" w:hAnsi="Arial" w:cs="Arial"/>
                <w:sz w:val="20"/>
                <w:szCs w:val="20"/>
              </w:rPr>
              <w:t xml:space="preserve"> (</w:t>
            </w:r>
            <w:r w:rsidR="00424DD0" w:rsidRPr="00C32ED9">
              <w:rPr>
                <w:rFonts w:ascii="Arial" w:eastAsia="Arial" w:hAnsi="Arial" w:cs="Arial"/>
                <w:i/>
                <w:iCs/>
                <w:sz w:val="20"/>
                <w:szCs w:val="20"/>
              </w:rPr>
              <w:t>Technology Readiness Level</w:t>
            </w:r>
            <w:r w:rsidR="00424DD0">
              <w:rPr>
                <w:rFonts w:ascii="Arial" w:eastAsia="Arial" w:hAnsi="Arial" w:cs="Arial"/>
                <w:i/>
                <w:iCs/>
                <w:sz w:val="20"/>
                <w:szCs w:val="20"/>
              </w:rPr>
              <w:t>)</w:t>
            </w:r>
            <w:r w:rsidR="006A4ABF" w:rsidRPr="00C32ED9">
              <w:rPr>
                <w:rFonts w:ascii="Arial" w:eastAsia="Arial" w:hAnsi="Arial" w:cs="Arial"/>
                <w:sz w:val="20"/>
                <w:szCs w:val="20"/>
              </w:rPr>
              <w:t xml:space="preserve"> </w:t>
            </w:r>
          </w:p>
        </w:tc>
      </w:tr>
      <w:tr w:rsidR="006A4ABF" w:rsidRPr="00C32ED9" w14:paraId="2CAA3D3F" w14:textId="77777777" w:rsidTr="006A4ABF">
        <w:trPr>
          <w:trHeight w:val="300"/>
        </w:trPr>
        <w:tc>
          <w:tcPr>
            <w:tcW w:w="1691" w:type="dxa"/>
            <w:tcMar>
              <w:left w:w="108" w:type="dxa"/>
              <w:right w:w="108" w:type="dxa"/>
            </w:tcMar>
            <w:vAlign w:val="center"/>
          </w:tcPr>
          <w:p w14:paraId="6885DFF7" w14:textId="0D66DE0E" w:rsidR="006A4ABF" w:rsidRPr="00C32ED9" w:rsidRDefault="006A4ABF" w:rsidP="006A4ABF">
            <w:pPr>
              <w:rPr>
                <w:rFonts w:ascii="Arial" w:eastAsia="Arial" w:hAnsi="Arial" w:cs="Arial"/>
                <w:sz w:val="20"/>
                <w:szCs w:val="20"/>
              </w:rPr>
            </w:pPr>
            <w:r w:rsidRPr="00C32ED9">
              <w:rPr>
                <w:rFonts w:ascii="Arial" w:eastAsia="Arial" w:hAnsi="Arial" w:cs="Arial"/>
                <w:sz w:val="20"/>
                <w:szCs w:val="20"/>
              </w:rPr>
              <w:t>U</w:t>
            </w:r>
            <w:r w:rsidR="00804296">
              <w:rPr>
                <w:rFonts w:ascii="Arial" w:eastAsia="Arial" w:hAnsi="Arial" w:cs="Arial"/>
                <w:sz w:val="20"/>
                <w:szCs w:val="20"/>
              </w:rPr>
              <w:t>L</w:t>
            </w:r>
          </w:p>
        </w:tc>
        <w:tc>
          <w:tcPr>
            <w:tcW w:w="7797" w:type="dxa"/>
            <w:tcMar>
              <w:left w:w="108" w:type="dxa"/>
              <w:right w:w="108" w:type="dxa"/>
            </w:tcMar>
            <w:vAlign w:val="center"/>
          </w:tcPr>
          <w:p w14:paraId="72EDED01" w14:textId="3E8B9413" w:rsidR="006A4ABF" w:rsidRPr="00C32ED9" w:rsidRDefault="00804296" w:rsidP="006A4ABF">
            <w:pPr>
              <w:rPr>
                <w:rFonts w:ascii="Arial" w:eastAsia="Arial" w:hAnsi="Arial" w:cs="Arial"/>
                <w:sz w:val="20"/>
                <w:szCs w:val="20"/>
              </w:rPr>
            </w:pPr>
            <w:r>
              <w:rPr>
                <w:rFonts w:ascii="Arial" w:eastAsia="Arial" w:hAnsi="Arial" w:cs="Arial"/>
                <w:sz w:val="20"/>
                <w:szCs w:val="20"/>
              </w:rPr>
              <w:t>Univerza v Ljubljani</w:t>
            </w:r>
          </w:p>
        </w:tc>
      </w:tr>
      <w:tr w:rsidR="006A4ABF" w:rsidRPr="00C32ED9" w14:paraId="016F0B27" w14:textId="77777777" w:rsidTr="006A4ABF">
        <w:trPr>
          <w:trHeight w:val="300"/>
        </w:trPr>
        <w:tc>
          <w:tcPr>
            <w:tcW w:w="1691" w:type="dxa"/>
            <w:tcMar>
              <w:left w:w="108" w:type="dxa"/>
              <w:right w:w="108" w:type="dxa"/>
            </w:tcMar>
            <w:vAlign w:val="center"/>
          </w:tcPr>
          <w:p w14:paraId="19FC535C" w14:textId="77777777" w:rsidR="006A4ABF" w:rsidRPr="00C32ED9" w:rsidRDefault="006A4ABF" w:rsidP="006A4ABF">
            <w:pPr>
              <w:rPr>
                <w:rFonts w:ascii="Arial" w:eastAsia="Arial" w:hAnsi="Arial" w:cs="Arial"/>
                <w:sz w:val="20"/>
                <w:szCs w:val="20"/>
              </w:rPr>
            </w:pPr>
            <w:r w:rsidRPr="00C32ED9">
              <w:rPr>
                <w:rFonts w:ascii="Arial" w:eastAsia="Arial" w:hAnsi="Arial" w:cs="Arial"/>
                <w:sz w:val="20"/>
                <w:szCs w:val="20"/>
              </w:rPr>
              <w:t>UL FE</w:t>
            </w:r>
          </w:p>
        </w:tc>
        <w:tc>
          <w:tcPr>
            <w:tcW w:w="7797" w:type="dxa"/>
            <w:tcMar>
              <w:left w:w="108" w:type="dxa"/>
              <w:right w:w="108" w:type="dxa"/>
            </w:tcMar>
            <w:vAlign w:val="center"/>
          </w:tcPr>
          <w:p w14:paraId="0016B01D" w14:textId="27EF9832" w:rsidR="006A4ABF" w:rsidRPr="00C32ED9" w:rsidRDefault="006A4ABF" w:rsidP="006A4ABF">
            <w:pPr>
              <w:rPr>
                <w:rFonts w:ascii="Arial" w:eastAsia="Arial" w:hAnsi="Arial" w:cs="Arial"/>
                <w:sz w:val="20"/>
                <w:szCs w:val="20"/>
              </w:rPr>
            </w:pPr>
            <w:r w:rsidRPr="00C32ED9">
              <w:rPr>
                <w:rFonts w:ascii="Arial" w:eastAsia="Arial" w:hAnsi="Arial" w:cs="Arial"/>
                <w:sz w:val="20"/>
                <w:szCs w:val="20"/>
              </w:rPr>
              <w:t>Fakulteta za elektrotehniko Univerze v Ljubljani</w:t>
            </w:r>
          </w:p>
        </w:tc>
      </w:tr>
      <w:tr w:rsidR="006A4ABF" w:rsidRPr="00C32ED9" w14:paraId="08F69D92" w14:textId="77777777" w:rsidTr="006A4ABF">
        <w:trPr>
          <w:trHeight w:val="300"/>
        </w:trPr>
        <w:tc>
          <w:tcPr>
            <w:tcW w:w="1691" w:type="dxa"/>
            <w:tcMar>
              <w:left w:w="108" w:type="dxa"/>
              <w:right w:w="108" w:type="dxa"/>
            </w:tcMar>
            <w:vAlign w:val="center"/>
          </w:tcPr>
          <w:p w14:paraId="1C0B76A4" w14:textId="77777777" w:rsidR="006A4ABF" w:rsidRPr="00C32ED9" w:rsidRDefault="006A4ABF" w:rsidP="006A4ABF">
            <w:pPr>
              <w:rPr>
                <w:rFonts w:ascii="Arial" w:eastAsia="Arial" w:hAnsi="Arial" w:cs="Arial"/>
                <w:sz w:val="20"/>
                <w:szCs w:val="20"/>
              </w:rPr>
            </w:pPr>
            <w:r w:rsidRPr="00C32ED9">
              <w:rPr>
                <w:rFonts w:ascii="Arial" w:eastAsia="Arial" w:hAnsi="Arial" w:cs="Arial"/>
                <w:sz w:val="20"/>
                <w:szCs w:val="20"/>
              </w:rPr>
              <w:t>UL FMF</w:t>
            </w:r>
          </w:p>
        </w:tc>
        <w:tc>
          <w:tcPr>
            <w:tcW w:w="7797" w:type="dxa"/>
            <w:tcMar>
              <w:left w:w="108" w:type="dxa"/>
              <w:right w:w="108" w:type="dxa"/>
            </w:tcMar>
            <w:vAlign w:val="center"/>
          </w:tcPr>
          <w:p w14:paraId="7ED33DCB" w14:textId="48BFFA7D" w:rsidR="006A4ABF" w:rsidRPr="00C32ED9" w:rsidRDefault="006A4ABF" w:rsidP="006A4ABF">
            <w:pPr>
              <w:rPr>
                <w:rFonts w:ascii="Arial" w:eastAsia="Arial" w:hAnsi="Arial" w:cs="Arial"/>
                <w:sz w:val="20"/>
                <w:szCs w:val="20"/>
              </w:rPr>
            </w:pPr>
            <w:r w:rsidRPr="00C32ED9">
              <w:rPr>
                <w:rFonts w:ascii="Arial" w:eastAsia="Arial" w:hAnsi="Arial" w:cs="Arial"/>
                <w:sz w:val="20"/>
                <w:szCs w:val="20"/>
              </w:rPr>
              <w:t xml:space="preserve">Fakulteta za </w:t>
            </w:r>
            <w:r w:rsidR="00902342">
              <w:rPr>
                <w:rFonts w:ascii="Arial" w:eastAsia="Arial" w:hAnsi="Arial" w:cs="Arial"/>
                <w:sz w:val="20"/>
                <w:szCs w:val="20"/>
              </w:rPr>
              <w:t>m</w:t>
            </w:r>
            <w:r w:rsidRPr="00C32ED9">
              <w:rPr>
                <w:rFonts w:ascii="Arial" w:eastAsia="Arial" w:hAnsi="Arial" w:cs="Arial"/>
                <w:sz w:val="20"/>
                <w:szCs w:val="20"/>
              </w:rPr>
              <w:t xml:space="preserve">atematiko in </w:t>
            </w:r>
            <w:r w:rsidR="00902342">
              <w:rPr>
                <w:rFonts w:ascii="Arial" w:eastAsia="Arial" w:hAnsi="Arial" w:cs="Arial"/>
                <w:sz w:val="20"/>
                <w:szCs w:val="20"/>
              </w:rPr>
              <w:t>f</w:t>
            </w:r>
            <w:r w:rsidRPr="00C32ED9">
              <w:rPr>
                <w:rFonts w:ascii="Arial" w:eastAsia="Arial" w:hAnsi="Arial" w:cs="Arial"/>
                <w:sz w:val="20"/>
                <w:szCs w:val="20"/>
              </w:rPr>
              <w:t>iziko Univerze v Ljubljani</w:t>
            </w:r>
          </w:p>
        </w:tc>
      </w:tr>
      <w:tr w:rsidR="006A4ABF" w:rsidRPr="00C32ED9" w14:paraId="78C44E9F" w14:textId="77777777" w:rsidTr="006A4ABF">
        <w:trPr>
          <w:trHeight w:val="300"/>
        </w:trPr>
        <w:tc>
          <w:tcPr>
            <w:tcW w:w="1691" w:type="dxa"/>
            <w:tcMar>
              <w:left w:w="108" w:type="dxa"/>
              <w:right w:w="108" w:type="dxa"/>
            </w:tcMar>
            <w:vAlign w:val="center"/>
          </w:tcPr>
          <w:p w14:paraId="34A85D74" w14:textId="32D59D3A" w:rsidR="006A4ABF" w:rsidRPr="00C32ED9" w:rsidRDefault="006A4ABF" w:rsidP="006A4ABF">
            <w:pPr>
              <w:rPr>
                <w:rFonts w:ascii="Arial" w:eastAsia="Arial" w:hAnsi="Arial" w:cs="Arial"/>
                <w:sz w:val="20"/>
                <w:szCs w:val="20"/>
              </w:rPr>
            </w:pPr>
            <w:r w:rsidRPr="00C32ED9">
              <w:rPr>
                <w:rFonts w:ascii="Arial" w:eastAsia="Arial" w:hAnsi="Arial" w:cs="Arial"/>
                <w:sz w:val="20"/>
                <w:szCs w:val="20"/>
              </w:rPr>
              <w:t>UL FRI</w:t>
            </w:r>
          </w:p>
        </w:tc>
        <w:tc>
          <w:tcPr>
            <w:tcW w:w="7797" w:type="dxa"/>
            <w:tcMar>
              <w:left w:w="108" w:type="dxa"/>
              <w:right w:w="108" w:type="dxa"/>
            </w:tcMar>
            <w:vAlign w:val="center"/>
          </w:tcPr>
          <w:p w14:paraId="3A15FE29" w14:textId="71BA7ECE" w:rsidR="006A4ABF" w:rsidRPr="00C32ED9" w:rsidRDefault="006A4ABF" w:rsidP="006A4ABF">
            <w:pPr>
              <w:rPr>
                <w:rFonts w:ascii="Arial" w:eastAsia="Arial" w:hAnsi="Arial" w:cs="Arial"/>
                <w:sz w:val="20"/>
                <w:szCs w:val="20"/>
              </w:rPr>
            </w:pPr>
            <w:r w:rsidRPr="00C32ED9">
              <w:rPr>
                <w:rFonts w:ascii="Arial" w:eastAsia="Arial" w:hAnsi="Arial" w:cs="Arial"/>
                <w:sz w:val="20"/>
                <w:szCs w:val="20"/>
              </w:rPr>
              <w:t>Fakulteta za računalništvo in informatiko Univerze v Ljubljani</w:t>
            </w:r>
          </w:p>
        </w:tc>
      </w:tr>
      <w:tr w:rsidR="006A4ABF" w:rsidRPr="00C32ED9" w14:paraId="4DB5F102" w14:textId="77777777" w:rsidTr="006A4ABF">
        <w:trPr>
          <w:trHeight w:val="300"/>
        </w:trPr>
        <w:tc>
          <w:tcPr>
            <w:tcW w:w="1691" w:type="dxa"/>
            <w:tcMar>
              <w:left w:w="108" w:type="dxa"/>
              <w:right w:w="108" w:type="dxa"/>
            </w:tcMar>
            <w:vAlign w:val="center"/>
          </w:tcPr>
          <w:p w14:paraId="7CA2274F" w14:textId="7B2F598A" w:rsidR="006A4ABF" w:rsidRPr="00C32ED9" w:rsidRDefault="006A4ABF" w:rsidP="006A4ABF">
            <w:pPr>
              <w:rPr>
                <w:rFonts w:ascii="Arial" w:eastAsia="Arial" w:hAnsi="Arial" w:cs="Arial"/>
                <w:sz w:val="20"/>
                <w:szCs w:val="20"/>
              </w:rPr>
            </w:pPr>
            <w:r w:rsidRPr="00C32ED9">
              <w:rPr>
                <w:rFonts w:ascii="Arial" w:eastAsia="Arial" w:hAnsi="Arial" w:cs="Arial"/>
                <w:sz w:val="20"/>
                <w:szCs w:val="20"/>
              </w:rPr>
              <w:t>UM FERI</w:t>
            </w:r>
          </w:p>
        </w:tc>
        <w:tc>
          <w:tcPr>
            <w:tcW w:w="7797" w:type="dxa"/>
            <w:tcMar>
              <w:left w:w="108" w:type="dxa"/>
              <w:right w:w="108" w:type="dxa"/>
            </w:tcMar>
            <w:vAlign w:val="center"/>
          </w:tcPr>
          <w:p w14:paraId="73CAFF6D" w14:textId="2F68752C" w:rsidR="006A4ABF" w:rsidRPr="00C32ED9" w:rsidRDefault="006A4ABF" w:rsidP="006A4ABF">
            <w:pPr>
              <w:rPr>
                <w:rFonts w:ascii="Arial" w:eastAsia="Arial" w:hAnsi="Arial" w:cs="Arial"/>
                <w:sz w:val="20"/>
                <w:szCs w:val="20"/>
              </w:rPr>
            </w:pPr>
            <w:r w:rsidRPr="00C32ED9">
              <w:rPr>
                <w:rFonts w:ascii="Arial" w:eastAsia="Arial" w:hAnsi="Arial" w:cs="Arial"/>
                <w:sz w:val="20"/>
                <w:szCs w:val="20"/>
              </w:rPr>
              <w:t>Fakulteta za elektrotehniko, računalništvo in informatiko Univerze v Mariboru</w:t>
            </w:r>
          </w:p>
        </w:tc>
      </w:tr>
      <w:tr w:rsidR="006A4ABF" w:rsidRPr="00C32ED9" w14:paraId="6E0656EB" w14:textId="77777777" w:rsidTr="006A4ABF">
        <w:trPr>
          <w:trHeight w:val="300"/>
        </w:trPr>
        <w:tc>
          <w:tcPr>
            <w:tcW w:w="1691" w:type="dxa"/>
            <w:tcMar>
              <w:left w:w="108" w:type="dxa"/>
              <w:right w:w="108" w:type="dxa"/>
            </w:tcMar>
            <w:vAlign w:val="center"/>
          </w:tcPr>
          <w:p w14:paraId="208812C7" w14:textId="508A907E" w:rsidR="006A4ABF" w:rsidRPr="00C32ED9" w:rsidRDefault="006A4ABF" w:rsidP="006A4ABF">
            <w:pPr>
              <w:rPr>
                <w:rFonts w:ascii="Arial" w:eastAsia="Arial" w:hAnsi="Arial" w:cs="Arial"/>
                <w:sz w:val="20"/>
                <w:szCs w:val="20"/>
              </w:rPr>
            </w:pPr>
            <w:r w:rsidRPr="00C32ED9">
              <w:rPr>
                <w:rFonts w:ascii="Arial" w:eastAsia="Arial" w:hAnsi="Arial" w:cs="Arial"/>
                <w:sz w:val="20"/>
                <w:szCs w:val="20"/>
              </w:rPr>
              <w:t>UM FNM</w:t>
            </w:r>
          </w:p>
        </w:tc>
        <w:tc>
          <w:tcPr>
            <w:tcW w:w="7797" w:type="dxa"/>
            <w:tcMar>
              <w:left w:w="108" w:type="dxa"/>
              <w:right w:w="108" w:type="dxa"/>
            </w:tcMar>
            <w:vAlign w:val="center"/>
          </w:tcPr>
          <w:p w14:paraId="4C3310E8" w14:textId="2FB1A3A5" w:rsidR="006A4ABF" w:rsidRPr="00C32ED9" w:rsidRDefault="006A4ABF" w:rsidP="006A4ABF">
            <w:pPr>
              <w:rPr>
                <w:rFonts w:ascii="Arial" w:eastAsia="Arial" w:hAnsi="Arial" w:cs="Arial"/>
                <w:sz w:val="20"/>
                <w:szCs w:val="20"/>
              </w:rPr>
            </w:pPr>
            <w:r w:rsidRPr="00C32ED9">
              <w:rPr>
                <w:rFonts w:ascii="Arial" w:eastAsia="Arial" w:hAnsi="Arial" w:cs="Arial"/>
                <w:sz w:val="20"/>
                <w:szCs w:val="20"/>
              </w:rPr>
              <w:t>Fakulteta za naravoslovje in matematiko Univerze v Mariboru</w:t>
            </w:r>
          </w:p>
        </w:tc>
      </w:tr>
      <w:tr w:rsidR="006A4ABF" w:rsidRPr="00C32ED9" w14:paraId="46D0D78E" w14:textId="77777777" w:rsidTr="006A4ABF">
        <w:trPr>
          <w:trHeight w:val="300"/>
        </w:trPr>
        <w:tc>
          <w:tcPr>
            <w:tcW w:w="1691" w:type="dxa"/>
            <w:tcMar>
              <w:left w:w="108" w:type="dxa"/>
              <w:right w:w="108" w:type="dxa"/>
            </w:tcMar>
            <w:vAlign w:val="center"/>
          </w:tcPr>
          <w:p w14:paraId="44680442" w14:textId="607870B4" w:rsidR="006A4ABF" w:rsidRPr="00C32ED9" w:rsidRDefault="006A4ABF" w:rsidP="006A4ABF">
            <w:pPr>
              <w:rPr>
                <w:rFonts w:ascii="Arial" w:eastAsia="Arial" w:hAnsi="Arial" w:cs="Arial"/>
                <w:sz w:val="20"/>
                <w:szCs w:val="20"/>
              </w:rPr>
            </w:pPr>
            <w:r w:rsidRPr="00C32ED9">
              <w:rPr>
                <w:rFonts w:ascii="Arial" w:eastAsia="Arial" w:hAnsi="Arial" w:cs="Arial"/>
                <w:sz w:val="20"/>
                <w:szCs w:val="20"/>
              </w:rPr>
              <w:t>UNG</w:t>
            </w:r>
          </w:p>
        </w:tc>
        <w:tc>
          <w:tcPr>
            <w:tcW w:w="7797" w:type="dxa"/>
            <w:tcMar>
              <w:left w:w="108" w:type="dxa"/>
              <w:right w:w="108" w:type="dxa"/>
            </w:tcMar>
            <w:vAlign w:val="center"/>
          </w:tcPr>
          <w:p w14:paraId="10035900" w14:textId="71C6520A" w:rsidR="006A4ABF" w:rsidRPr="00C32ED9" w:rsidRDefault="006A4ABF" w:rsidP="006A4ABF">
            <w:pPr>
              <w:rPr>
                <w:rFonts w:ascii="Arial" w:eastAsia="Arial" w:hAnsi="Arial" w:cs="Arial"/>
                <w:sz w:val="20"/>
                <w:szCs w:val="20"/>
              </w:rPr>
            </w:pPr>
            <w:r w:rsidRPr="00C32ED9">
              <w:rPr>
                <w:rFonts w:ascii="Arial" w:eastAsia="Arial" w:hAnsi="Arial" w:cs="Arial"/>
                <w:sz w:val="20"/>
                <w:szCs w:val="20"/>
              </w:rPr>
              <w:t>Univerza v Novi Gorici</w:t>
            </w:r>
          </w:p>
        </w:tc>
      </w:tr>
      <w:tr w:rsidR="006A4ABF" w:rsidRPr="00C32ED9" w14:paraId="20E3DE63" w14:textId="77777777" w:rsidTr="006A4ABF">
        <w:trPr>
          <w:trHeight w:val="300"/>
        </w:trPr>
        <w:tc>
          <w:tcPr>
            <w:tcW w:w="1691" w:type="dxa"/>
            <w:tcMar>
              <w:left w:w="108" w:type="dxa"/>
              <w:right w:w="108" w:type="dxa"/>
            </w:tcMar>
            <w:vAlign w:val="center"/>
          </w:tcPr>
          <w:p w14:paraId="4630F600" w14:textId="53667BBD" w:rsidR="006A4ABF" w:rsidRPr="00C32ED9" w:rsidRDefault="006A4ABF" w:rsidP="006A4ABF">
            <w:pPr>
              <w:rPr>
                <w:rFonts w:ascii="Arial" w:eastAsia="Arial" w:hAnsi="Arial" w:cs="Arial"/>
                <w:sz w:val="20"/>
                <w:szCs w:val="20"/>
              </w:rPr>
            </w:pPr>
            <w:r w:rsidRPr="00C32ED9">
              <w:rPr>
                <w:rFonts w:ascii="Arial" w:eastAsia="Arial" w:hAnsi="Arial" w:cs="Arial"/>
                <w:sz w:val="20"/>
                <w:szCs w:val="20"/>
              </w:rPr>
              <w:t>URSIL</w:t>
            </w:r>
          </w:p>
        </w:tc>
        <w:tc>
          <w:tcPr>
            <w:tcW w:w="7797" w:type="dxa"/>
            <w:tcMar>
              <w:left w:w="108" w:type="dxa"/>
              <w:right w:w="108" w:type="dxa"/>
            </w:tcMar>
            <w:vAlign w:val="center"/>
          </w:tcPr>
          <w:p w14:paraId="5F5A2900" w14:textId="60C5F07A" w:rsidR="006A4ABF" w:rsidRPr="00C32ED9" w:rsidRDefault="006A4ABF" w:rsidP="006A4ABF">
            <w:pPr>
              <w:rPr>
                <w:rFonts w:ascii="Arial" w:eastAsia="Arial" w:hAnsi="Arial" w:cs="Arial"/>
                <w:sz w:val="20"/>
                <w:szCs w:val="20"/>
              </w:rPr>
            </w:pPr>
            <w:r w:rsidRPr="00C32ED9">
              <w:rPr>
                <w:rFonts w:ascii="Arial" w:eastAsia="Arial" w:hAnsi="Arial" w:cs="Arial"/>
                <w:sz w:val="20"/>
                <w:szCs w:val="20"/>
              </w:rPr>
              <w:t xml:space="preserve">Urad </w:t>
            </w:r>
            <w:r w:rsidR="009B1C2F">
              <w:rPr>
                <w:rFonts w:ascii="Arial" w:eastAsia="Arial" w:hAnsi="Arial" w:cs="Arial"/>
                <w:sz w:val="20"/>
                <w:szCs w:val="20"/>
              </w:rPr>
              <w:t xml:space="preserve">Republike Slovenije </w:t>
            </w:r>
            <w:r w:rsidRPr="00C32ED9">
              <w:rPr>
                <w:rFonts w:ascii="Arial" w:eastAsia="Arial" w:hAnsi="Arial" w:cs="Arial"/>
                <w:sz w:val="20"/>
                <w:szCs w:val="20"/>
              </w:rPr>
              <w:t>za intelektualno lastnino</w:t>
            </w:r>
          </w:p>
        </w:tc>
      </w:tr>
      <w:tr w:rsidR="006A4ABF" w:rsidRPr="00C32ED9" w14:paraId="2779D799" w14:textId="77777777" w:rsidTr="006A4ABF">
        <w:trPr>
          <w:trHeight w:val="300"/>
        </w:trPr>
        <w:tc>
          <w:tcPr>
            <w:tcW w:w="1691" w:type="dxa"/>
            <w:tcMar>
              <w:left w:w="108" w:type="dxa"/>
              <w:right w:w="108" w:type="dxa"/>
            </w:tcMar>
            <w:vAlign w:val="center"/>
          </w:tcPr>
          <w:p w14:paraId="78079139" w14:textId="77777777" w:rsidR="006A4ABF" w:rsidRPr="00C32ED9" w:rsidRDefault="006A4ABF" w:rsidP="006A4ABF">
            <w:pPr>
              <w:rPr>
                <w:rFonts w:ascii="Arial" w:eastAsia="Arial" w:hAnsi="Arial" w:cs="Arial"/>
                <w:sz w:val="20"/>
                <w:szCs w:val="20"/>
              </w:rPr>
            </w:pPr>
            <w:r w:rsidRPr="00C32ED9">
              <w:rPr>
                <w:rFonts w:ascii="Arial" w:eastAsia="Arial" w:hAnsi="Arial" w:cs="Arial"/>
                <w:sz w:val="20"/>
                <w:szCs w:val="20"/>
              </w:rPr>
              <w:t>URSIV</w:t>
            </w:r>
          </w:p>
        </w:tc>
        <w:tc>
          <w:tcPr>
            <w:tcW w:w="7797" w:type="dxa"/>
            <w:tcMar>
              <w:left w:w="108" w:type="dxa"/>
              <w:right w:w="108" w:type="dxa"/>
            </w:tcMar>
            <w:vAlign w:val="center"/>
          </w:tcPr>
          <w:p w14:paraId="555B37D5" w14:textId="603B68C9" w:rsidR="006A4ABF" w:rsidRPr="00C32ED9" w:rsidRDefault="006A4ABF" w:rsidP="006A4ABF">
            <w:pPr>
              <w:rPr>
                <w:rFonts w:ascii="Arial" w:eastAsia="Arial" w:hAnsi="Arial" w:cs="Arial"/>
                <w:sz w:val="20"/>
                <w:szCs w:val="20"/>
              </w:rPr>
            </w:pPr>
            <w:r w:rsidRPr="00C32ED9">
              <w:rPr>
                <w:rFonts w:ascii="Arial" w:eastAsia="Arial" w:hAnsi="Arial" w:cs="Arial"/>
                <w:sz w:val="20"/>
                <w:szCs w:val="20"/>
              </w:rPr>
              <w:t xml:space="preserve">Urad vlade </w:t>
            </w:r>
            <w:r w:rsidR="009B1C2F">
              <w:rPr>
                <w:rFonts w:ascii="Arial" w:eastAsia="Arial" w:hAnsi="Arial" w:cs="Arial"/>
                <w:sz w:val="20"/>
                <w:szCs w:val="20"/>
              </w:rPr>
              <w:t xml:space="preserve">Republike Slovenije </w:t>
            </w:r>
            <w:r w:rsidRPr="00C32ED9">
              <w:rPr>
                <w:rFonts w:ascii="Arial" w:eastAsia="Arial" w:hAnsi="Arial" w:cs="Arial"/>
                <w:sz w:val="20"/>
                <w:szCs w:val="20"/>
              </w:rPr>
              <w:t>za informacijsko varnost</w:t>
            </w:r>
          </w:p>
        </w:tc>
      </w:tr>
      <w:tr w:rsidR="006A4ABF" w:rsidRPr="00C32ED9" w14:paraId="4CE37BF5" w14:textId="77777777" w:rsidTr="006A4ABF">
        <w:trPr>
          <w:trHeight w:val="300"/>
        </w:trPr>
        <w:tc>
          <w:tcPr>
            <w:tcW w:w="1691" w:type="dxa"/>
            <w:tcMar>
              <w:left w:w="108" w:type="dxa"/>
              <w:right w:w="108" w:type="dxa"/>
            </w:tcMar>
            <w:vAlign w:val="center"/>
          </w:tcPr>
          <w:p w14:paraId="0850CDAB" w14:textId="77777777" w:rsidR="006A4ABF" w:rsidRPr="00C32ED9" w:rsidRDefault="006A4ABF" w:rsidP="006A4ABF">
            <w:pPr>
              <w:rPr>
                <w:rFonts w:ascii="Arial" w:eastAsia="Arial" w:hAnsi="Arial" w:cs="Arial"/>
                <w:sz w:val="20"/>
                <w:szCs w:val="20"/>
              </w:rPr>
            </w:pPr>
            <w:r w:rsidRPr="00C32ED9">
              <w:rPr>
                <w:rFonts w:ascii="Arial" w:eastAsia="Arial" w:hAnsi="Arial" w:cs="Arial"/>
                <w:sz w:val="20"/>
                <w:szCs w:val="20"/>
              </w:rPr>
              <w:t>UVTP</w:t>
            </w:r>
          </w:p>
        </w:tc>
        <w:tc>
          <w:tcPr>
            <w:tcW w:w="7797" w:type="dxa"/>
            <w:tcMar>
              <w:left w:w="108" w:type="dxa"/>
              <w:right w:w="108" w:type="dxa"/>
            </w:tcMar>
            <w:vAlign w:val="center"/>
          </w:tcPr>
          <w:p w14:paraId="1EEEDEBB" w14:textId="622FC5A7" w:rsidR="006A4ABF" w:rsidRPr="00C32ED9" w:rsidRDefault="006A4ABF" w:rsidP="006A4ABF">
            <w:pPr>
              <w:rPr>
                <w:rFonts w:ascii="Arial" w:eastAsia="Arial" w:hAnsi="Arial" w:cs="Arial"/>
                <w:sz w:val="20"/>
                <w:szCs w:val="20"/>
              </w:rPr>
            </w:pPr>
            <w:r w:rsidRPr="00C32ED9">
              <w:rPr>
                <w:rFonts w:ascii="Arial" w:eastAsia="Arial" w:hAnsi="Arial" w:cs="Arial"/>
                <w:sz w:val="20"/>
                <w:szCs w:val="20"/>
              </w:rPr>
              <w:t xml:space="preserve">Urad vlade </w:t>
            </w:r>
            <w:r w:rsidR="009B1C2F">
              <w:rPr>
                <w:rFonts w:ascii="Arial" w:eastAsia="Arial" w:hAnsi="Arial" w:cs="Arial"/>
                <w:sz w:val="20"/>
                <w:szCs w:val="20"/>
              </w:rPr>
              <w:t xml:space="preserve">Republike Slovenije </w:t>
            </w:r>
            <w:r w:rsidRPr="00C32ED9">
              <w:rPr>
                <w:rFonts w:ascii="Arial" w:eastAsia="Arial" w:hAnsi="Arial" w:cs="Arial"/>
                <w:sz w:val="20"/>
                <w:szCs w:val="20"/>
              </w:rPr>
              <w:t>za varovanje tajnih podatkov</w:t>
            </w:r>
          </w:p>
        </w:tc>
      </w:tr>
    </w:tbl>
    <w:p w14:paraId="77F69C49" w14:textId="77777777" w:rsidR="00B00ADE" w:rsidRPr="00C32ED9" w:rsidRDefault="00B00ADE" w:rsidP="009B557B">
      <w:pPr>
        <w:spacing w:after="0"/>
        <w:jc w:val="both"/>
        <w:rPr>
          <w:rFonts w:ascii="Arial" w:eastAsia="Arial" w:hAnsi="Arial" w:cs="Arial"/>
          <w:b/>
          <w:bCs/>
          <w:sz w:val="20"/>
          <w:szCs w:val="20"/>
        </w:rPr>
      </w:pPr>
    </w:p>
    <w:p w14:paraId="6A65FD7A" w14:textId="7DBEC1A6" w:rsidR="007F65E7" w:rsidRPr="00C32ED9" w:rsidRDefault="555E7D80" w:rsidP="009B557B">
      <w:pPr>
        <w:spacing w:after="0"/>
        <w:jc w:val="both"/>
        <w:rPr>
          <w:rFonts w:ascii="Arial" w:eastAsia="Arial" w:hAnsi="Arial" w:cs="Arial"/>
          <w:sz w:val="20"/>
          <w:szCs w:val="20"/>
        </w:rPr>
      </w:pPr>
      <w:r w:rsidRPr="00C32ED9">
        <w:rPr>
          <w:rFonts w:ascii="Arial" w:eastAsia="Arial" w:hAnsi="Arial" w:cs="Arial"/>
          <w:b/>
          <w:bCs/>
          <w:sz w:val="20"/>
          <w:szCs w:val="20"/>
        </w:rPr>
        <w:t>Zgodovina dokumenta</w:t>
      </w:r>
      <w:r w:rsidRPr="00C32ED9">
        <w:rPr>
          <w:rFonts w:ascii="Arial" w:eastAsia="Arial" w:hAnsi="Arial" w:cs="Arial"/>
          <w:sz w:val="20"/>
          <w:szCs w:val="20"/>
        </w:rPr>
        <w:t xml:space="preserve"> </w:t>
      </w:r>
    </w:p>
    <w:p w14:paraId="16F1E1DC" w14:textId="77777777" w:rsidR="00406FDB" w:rsidRPr="00C32ED9" w:rsidRDefault="00406FDB" w:rsidP="009B557B">
      <w:pPr>
        <w:spacing w:after="0"/>
        <w:jc w:val="both"/>
        <w:rPr>
          <w:rFonts w:ascii="Arial" w:hAnsi="Arial" w:cs="Arial"/>
          <w:sz w:val="20"/>
          <w:szCs w:val="20"/>
        </w:rPr>
      </w:pPr>
    </w:p>
    <w:tbl>
      <w:tblPr>
        <w:tblStyle w:val="Tabelamrea"/>
        <w:tblW w:w="9488" w:type="dxa"/>
        <w:tblLayout w:type="fixed"/>
        <w:tblLook w:val="01E0" w:firstRow="1" w:lastRow="1" w:firstColumn="1" w:lastColumn="1" w:noHBand="0" w:noVBand="0"/>
      </w:tblPr>
      <w:tblGrid>
        <w:gridCol w:w="1268"/>
        <w:gridCol w:w="1526"/>
        <w:gridCol w:w="3259"/>
        <w:gridCol w:w="3435"/>
      </w:tblGrid>
      <w:tr w:rsidR="4E78487E" w:rsidRPr="00C32ED9" w14:paraId="385747D0" w14:textId="77777777" w:rsidTr="47A5BCAD">
        <w:trPr>
          <w:trHeight w:val="750"/>
        </w:trPr>
        <w:tc>
          <w:tcPr>
            <w:tcW w:w="126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FEF1BE" w14:textId="07F96DEC" w:rsidR="4E78487E" w:rsidRPr="00C32ED9" w:rsidRDefault="00764626" w:rsidP="4E78487E">
            <w:pPr>
              <w:ind w:left="70"/>
              <w:rPr>
                <w:rFonts w:ascii="Arial" w:hAnsi="Arial" w:cs="Arial"/>
                <w:sz w:val="20"/>
                <w:szCs w:val="20"/>
              </w:rPr>
            </w:pPr>
            <w:r>
              <w:rPr>
                <w:rFonts w:ascii="Arial" w:eastAsia="Arial" w:hAnsi="Arial" w:cs="Arial"/>
                <w:b/>
                <w:bCs/>
                <w:sz w:val="20"/>
                <w:szCs w:val="20"/>
                <w:lang w:val="en-US"/>
              </w:rPr>
              <w:t>Različica</w:t>
            </w:r>
          </w:p>
        </w:tc>
        <w:tc>
          <w:tcPr>
            <w:tcW w:w="152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FAD67EE" w14:textId="4CC50B63" w:rsidR="4E78487E" w:rsidRPr="00C32ED9" w:rsidRDefault="4E78487E" w:rsidP="4E78487E">
            <w:pPr>
              <w:rPr>
                <w:rFonts w:ascii="Arial" w:hAnsi="Arial" w:cs="Arial"/>
                <w:sz w:val="20"/>
                <w:szCs w:val="20"/>
              </w:rPr>
            </w:pPr>
            <w:r w:rsidRPr="00C32ED9">
              <w:rPr>
                <w:rFonts w:ascii="Arial" w:eastAsia="Arial" w:hAnsi="Arial" w:cs="Arial"/>
                <w:b/>
                <w:bCs/>
                <w:sz w:val="20"/>
                <w:szCs w:val="20"/>
                <w:lang w:val="en-US"/>
              </w:rPr>
              <w:t xml:space="preserve"> Datum </w:t>
            </w:r>
          </w:p>
        </w:tc>
        <w:tc>
          <w:tcPr>
            <w:tcW w:w="32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B98CFBE" w14:textId="60AA3FDF" w:rsidR="4E78487E" w:rsidRPr="00C32ED9" w:rsidRDefault="4E78487E" w:rsidP="4E78487E">
            <w:pPr>
              <w:ind w:right="491"/>
              <w:rPr>
                <w:rFonts w:ascii="Arial" w:hAnsi="Arial" w:cs="Arial"/>
                <w:sz w:val="20"/>
                <w:szCs w:val="20"/>
              </w:rPr>
            </w:pPr>
            <w:r w:rsidRPr="00C32ED9">
              <w:rPr>
                <w:rFonts w:ascii="Arial" w:eastAsia="Arial" w:hAnsi="Arial" w:cs="Arial"/>
                <w:b/>
                <w:bCs/>
                <w:sz w:val="20"/>
                <w:szCs w:val="20"/>
                <w:lang w:val="en-US"/>
              </w:rPr>
              <w:t xml:space="preserve"> Opomba/   </w:t>
            </w:r>
          </w:p>
          <w:p w14:paraId="3C001AAB" w14:textId="06FAA86A" w:rsidR="4E78487E" w:rsidRPr="00C32ED9" w:rsidRDefault="4E78487E" w:rsidP="4E78487E">
            <w:pPr>
              <w:ind w:right="491"/>
              <w:rPr>
                <w:rFonts w:ascii="Arial" w:hAnsi="Arial" w:cs="Arial"/>
                <w:sz w:val="20"/>
                <w:szCs w:val="20"/>
              </w:rPr>
            </w:pPr>
            <w:r w:rsidRPr="00C32ED9">
              <w:rPr>
                <w:rFonts w:ascii="Arial" w:eastAsia="Arial" w:hAnsi="Arial" w:cs="Arial"/>
                <w:b/>
                <w:bCs/>
                <w:sz w:val="20"/>
                <w:szCs w:val="20"/>
                <w:lang w:val="en-US"/>
              </w:rPr>
              <w:t xml:space="preserve"> </w:t>
            </w:r>
            <w:r w:rsidR="00902342">
              <w:rPr>
                <w:rFonts w:ascii="Arial" w:eastAsia="Arial" w:hAnsi="Arial" w:cs="Arial"/>
                <w:b/>
                <w:bCs/>
                <w:sz w:val="20"/>
                <w:szCs w:val="20"/>
                <w:lang w:val="en-US"/>
              </w:rPr>
              <w:t>s</w:t>
            </w:r>
            <w:r w:rsidRPr="00C32ED9">
              <w:rPr>
                <w:rFonts w:ascii="Arial" w:eastAsia="Arial" w:hAnsi="Arial" w:cs="Arial"/>
                <w:b/>
                <w:bCs/>
                <w:sz w:val="20"/>
                <w:szCs w:val="20"/>
                <w:lang w:val="en-US"/>
              </w:rPr>
              <w:t>prememba poglavja</w:t>
            </w:r>
          </w:p>
        </w:tc>
        <w:tc>
          <w:tcPr>
            <w:tcW w:w="34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528CD89" w14:textId="49CB7798" w:rsidR="4E78487E" w:rsidRPr="00C32ED9" w:rsidRDefault="4E78487E" w:rsidP="4E78487E">
            <w:pPr>
              <w:rPr>
                <w:rFonts w:ascii="Arial" w:hAnsi="Arial" w:cs="Arial"/>
                <w:sz w:val="20"/>
                <w:szCs w:val="20"/>
              </w:rPr>
            </w:pPr>
            <w:r w:rsidRPr="00C32ED9">
              <w:rPr>
                <w:rFonts w:ascii="Arial" w:eastAsia="Arial" w:hAnsi="Arial" w:cs="Arial"/>
                <w:b/>
                <w:bCs/>
                <w:sz w:val="20"/>
                <w:szCs w:val="20"/>
                <w:lang w:val="en-US"/>
              </w:rPr>
              <w:t xml:space="preserve"> Komentar</w:t>
            </w:r>
          </w:p>
        </w:tc>
      </w:tr>
      <w:tr w:rsidR="4E78487E" w:rsidRPr="00C32ED9" w14:paraId="60750A71" w14:textId="77777777" w:rsidTr="47A5BCAD">
        <w:trPr>
          <w:trHeight w:val="284"/>
        </w:trPr>
        <w:tc>
          <w:tcPr>
            <w:tcW w:w="126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177700E" w14:textId="2DA7E6CC" w:rsidR="4E78487E" w:rsidRPr="00C32ED9" w:rsidRDefault="4E78487E" w:rsidP="4E78487E">
            <w:pPr>
              <w:ind w:left="70"/>
              <w:rPr>
                <w:rFonts w:ascii="Arial" w:hAnsi="Arial" w:cs="Arial"/>
                <w:sz w:val="20"/>
                <w:szCs w:val="20"/>
              </w:rPr>
            </w:pPr>
            <w:r w:rsidRPr="00C32ED9">
              <w:rPr>
                <w:rFonts w:ascii="Arial" w:eastAsia="Arial" w:hAnsi="Arial" w:cs="Arial"/>
                <w:sz w:val="20"/>
                <w:szCs w:val="20"/>
                <w:lang w:val="en-US"/>
              </w:rPr>
              <w:t>1.0</w:t>
            </w:r>
          </w:p>
        </w:tc>
        <w:tc>
          <w:tcPr>
            <w:tcW w:w="152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3D27DA2" w14:textId="0ADBC34F" w:rsidR="7239E199" w:rsidRPr="00C32ED9" w:rsidRDefault="0080308A" w:rsidP="4E78487E">
            <w:pPr>
              <w:ind w:left="69"/>
              <w:rPr>
                <w:rFonts w:ascii="Arial" w:hAnsi="Arial" w:cs="Arial"/>
                <w:sz w:val="20"/>
                <w:szCs w:val="20"/>
              </w:rPr>
            </w:pPr>
            <w:r>
              <w:rPr>
                <w:rFonts w:ascii="Arial" w:eastAsia="Arial" w:hAnsi="Arial" w:cs="Arial"/>
                <w:sz w:val="20"/>
                <w:szCs w:val="20"/>
                <w:lang w:val="en-US"/>
              </w:rPr>
              <w:t>2</w:t>
            </w:r>
            <w:r w:rsidR="00054F35">
              <w:rPr>
                <w:rFonts w:ascii="Arial" w:eastAsia="Arial" w:hAnsi="Arial" w:cs="Arial"/>
                <w:sz w:val="20"/>
                <w:szCs w:val="20"/>
                <w:lang w:val="en-US"/>
              </w:rPr>
              <w:t>9</w:t>
            </w:r>
            <w:r w:rsidR="004814FC">
              <w:rPr>
                <w:rFonts w:ascii="Arial" w:eastAsia="Arial" w:hAnsi="Arial" w:cs="Arial"/>
                <w:sz w:val="20"/>
                <w:szCs w:val="20"/>
                <w:lang w:val="en-US"/>
              </w:rPr>
              <w:t>.</w:t>
            </w:r>
            <w:r w:rsidR="00764626">
              <w:rPr>
                <w:rFonts w:ascii="Arial" w:eastAsia="Arial" w:hAnsi="Arial" w:cs="Arial"/>
                <w:sz w:val="20"/>
                <w:szCs w:val="20"/>
                <w:lang w:val="en-US"/>
              </w:rPr>
              <w:t xml:space="preserve"> </w:t>
            </w:r>
            <w:r w:rsidR="00054F35">
              <w:rPr>
                <w:rFonts w:ascii="Arial" w:eastAsia="Arial" w:hAnsi="Arial" w:cs="Arial"/>
                <w:sz w:val="20"/>
                <w:szCs w:val="20"/>
                <w:lang w:val="en-US"/>
              </w:rPr>
              <w:t>9.</w:t>
            </w:r>
            <w:r w:rsidR="00764626">
              <w:rPr>
                <w:rFonts w:ascii="Arial" w:eastAsia="Arial" w:hAnsi="Arial" w:cs="Arial"/>
                <w:sz w:val="20"/>
                <w:szCs w:val="20"/>
                <w:lang w:val="en-US"/>
              </w:rPr>
              <w:t xml:space="preserve"> </w:t>
            </w:r>
            <w:r w:rsidR="35403C90" w:rsidRPr="00C32ED9">
              <w:rPr>
                <w:rFonts w:ascii="Arial" w:eastAsia="Arial" w:hAnsi="Arial" w:cs="Arial"/>
                <w:sz w:val="20"/>
                <w:szCs w:val="20"/>
                <w:lang w:val="en-US"/>
              </w:rPr>
              <w:t>2025</w:t>
            </w:r>
          </w:p>
        </w:tc>
        <w:tc>
          <w:tcPr>
            <w:tcW w:w="32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DA7D0E4" w14:textId="15FE21E6" w:rsidR="4E78487E" w:rsidRPr="00C32ED9" w:rsidRDefault="4E78487E">
            <w:pPr>
              <w:ind w:left="69"/>
              <w:rPr>
                <w:rFonts w:ascii="Arial" w:hAnsi="Arial" w:cs="Arial"/>
                <w:sz w:val="20"/>
                <w:szCs w:val="20"/>
              </w:rPr>
            </w:pPr>
            <w:r w:rsidRPr="00C32ED9">
              <w:rPr>
                <w:rFonts w:ascii="Arial" w:eastAsia="Arial" w:hAnsi="Arial" w:cs="Arial"/>
                <w:sz w:val="20"/>
                <w:szCs w:val="20"/>
                <w:lang w:val="en-US"/>
              </w:rPr>
              <w:t xml:space="preserve">Osnovna </w:t>
            </w:r>
            <w:r w:rsidR="00764626">
              <w:rPr>
                <w:rFonts w:ascii="Arial" w:eastAsia="Arial" w:hAnsi="Arial" w:cs="Arial"/>
                <w:sz w:val="20"/>
                <w:szCs w:val="20"/>
                <w:lang w:val="en-US"/>
              </w:rPr>
              <w:t>različica</w:t>
            </w:r>
          </w:p>
        </w:tc>
        <w:tc>
          <w:tcPr>
            <w:tcW w:w="34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B148718" w14:textId="5AB422A6" w:rsidR="4E78487E" w:rsidRPr="00C32ED9" w:rsidRDefault="4E78487E" w:rsidP="4E78487E">
            <w:pPr>
              <w:rPr>
                <w:rFonts w:ascii="Arial" w:hAnsi="Arial" w:cs="Arial"/>
                <w:sz w:val="20"/>
                <w:szCs w:val="20"/>
              </w:rPr>
            </w:pPr>
            <w:r w:rsidRPr="00C32ED9">
              <w:rPr>
                <w:rFonts w:ascii="Arial" w:eastAsia="Arial" w:hAnsi="Arial" w:cs="Arial"/>
                <w:sz w:val="20"/>
                <w:szCs w:val="20"/>
                <w:lang w:val="en-US"/>
              </w:rPr>
              <w:t xml:space="preserve">  /</w:t>
            </w:r>
          </w:p>
        </w:tc>
      </w:tr>
    </w:tbl>
    <w:p w14:paraId="72E4D642" w14:textId="752E84E0" w:rsidR="00391D46" w:rsidRPr="00C32ED9" w:rsidRDefault="00391D46" w:rsidP="47A5BCAD">
      <w:pPr>
        <w:rPr>
          <w:rFonts w:ascii="Arial" w:hAnsi="Arial" w:cs="Arial"/>
          <w:sz w:val="20"/>
          <w:szCs w:val="20"/>
        </w:rPr>
      </w:pPr>
    </w:p>
    <w:p w14:paraId="14AC72C6" w14:textId="77777777" w:rsidR="00391D46" w:rsidRPr="00C32ED9" w:rsidRDefault="00391D46">
      <w:pPr>
        <w:rPr>
          <w:rFonts w:ascii="Arial" w:hAnsi="Arial" w:cs="Arial"/>
          <w:sz w:val="20"/>
          <w:szCs w:val="20"/>
        </w:rPr>
      </w:pPr>
      <w:r w:rsidRPr="00C32ED9">
        <w:rPr>
          <w:rFonts w:ascii="Arial" w:hAnsi="Arial" w:cs="Arial"/>
          <w:sz w:val="20"/>
          <w:szCs w:val="20"/>
        </w:rPr>
        <w:br w:type="page"/>
      </w:r>
    </w:p>
    <w:sdt>
      <w:sdtPr>
        <w:rPr>
          <w:rFonts w:ascii="Arial" w:eastAsiaTheme="minorEastAsia" w:hAnsi="Arial" w:cs="Arial"/>
          <w:color w:val="auto"/>
          <w:kern w:val="2"/>
          <w:sz w:val="20"/>
          <w:szCs w:val="20"/>
          <w:lang w:eastAsia="en-US"/>
          <w14:ligatures w14:val="standardContextual"/>
        </w:rPr>
        <w:id w:val="238597896"/>
        <w:docPartObj>
          <w:docPartGallery w:val="Table of Contents"/>
          <w:docPartUnique/>
        </w:docPartObj>
      </w:sdtPr>
      <w:sdtEndPr>
        <w:rPr>
          <w:b/>
          <w:bCs/>
        </w:rPr>
      </w:sdtEndPr>
      <w:sdtContent>
        <w:sdt>
          <w:sdtPr>
            <w:rPr>
              <w:rFonts w:ascii="Arial" w:eastAsiaTheme="minorEastAsia" w:hAnsi="Arial" w:cs="Arial"/>
              <w:color w:val="auto"/>
              <w:kern w:val="2"/>
              <w:sz w:val="20"/>
              <w:szCs w:val="20"/>
              <w:lang w:eastAsia="en-US"/>
              <w14:ligatures w14:val="standardContextual"/>
            </w:rPr>
            <w:id w:val="-1348479761"/>
            <w:docPartObj>
              <w:docPartGallery w:val="Table of Contents"/>
              <w:docPartUnique/>
            </w:docPartObj>
          </w:sdtPr>
          <w:sdtEndPr>
            <w:rPr>
              <w:b/>
              <w:bCs/>
            </w:rPr>
          </w:sdtEndPr>
          <w:sdtContent>
            <w:p w14:paraId="72AFBB85" w14:textId="3F987CE4" w:rsidR="00894899" w:rsidRPr="00983870" w:rsidRDefault="00391D46">
              <w:pPr>
                <w:pStyle w:val="NaslovTOC"/>
                <w:rPr>
                  <w:rFonts w:ascii="Arial" w:hAnsi="Arial" w:cs="Arial"/>
                  <w:sz w:val="20"/>
                  <w:szCs w:val="20"/>
                </w:rPr>
              </w:pPr>
              <w:r w:rsidRPr="00983870">
                <w:rPr>
                  <w:rFonts w:ascii="Arial" w:hAnsi="Arial" w:cs="Arial"/>
                  <w:sz w:val="20"/>
                  <w:szCs w:val="20"/>
                </w:rPr>
                <w:t>KAZALO</w:t>
              </w:r>
            </w:p>
            <w:p w14:paraId="764DD876" w14:textId="1A17FDCF" w:rsidR="00C147D0" w:rsidRPr="00983870" w:rsidRDefault="00960585" w:rsidP="00384E2F">
              <w:pPr>
                <w:rPr>
                  <w:rFonts w:ascii="Arial" w:hAnsi="Arial" w:cs="Arial"/>
                  <w:sz w:val="20"/>
                  <w:szCs w:val="20"/>
                </w:rPr>
              </w:pPr>
            </w:p>
          </w:sdtContent>
        </w:sdt>
        <w:p w14:paraId="509BF157" w14:textId="093E19DB" w:rsidR="00983870" w:rsidRPr="00983870" w:rsidRDefault="00894899">
          <w:pPr>
            <w:pStyle w:val="Kazalovsebine1"/>
            <w:tabs>
              <w:tab w:val="left" w:pos="440"/>
              <w:tab w:val="right" w:leader="dot" w:pos="9062"/>
            </w:tabs>
            <w:rPr>
              <w:rFonts w:ascii="Arial" w:eastAsiaTheme="minorEastAsia" w:hAnsi="Arial" w:cs="Arial"/>
              <w:noProof/>
              <w:sz w:val="20"/>
              <w:szCs w:val="20"/>
              <w:lang w:eastAsia="sl-SI"/>
            </w:rPr>
          </w:pPr>
          <w:r w:rsidRPr="00983870">
            <w:rPr>
              <w:rFonts w:ascii="Arial" w:hAnsi="Arial" w:cs="Arial"/>
              <w:sz w:val="20"/>
              <w:szCs w:val="20"/>
            </w:rPr>
            <w:fldChar w:fldCharType="begin"/>
          </w:r>
          <w:r w:rsidRPr="00983870">
            <w:rPr>
              <w:rFonts w:ascii="Arial" w:hAnsi="Arial" w:cs="Arial"/>
              <w:sz w:val="20"/>
              <w:szCs w:val="20"/>
            </w:rPr>
            <w:instrText xml:space="preserve"> TOC \o "1-3" \h \z \u </w:instrText>
          </w:r>
          <w:r w:rsidRPr="00983870">
            <w:rPr>
              <w:rFonts w:ascii="Arial" w:hAnsi="Arial" w:cs="Arial"/>
              <w:sz w:val="20"/>
              <w:szCs w:val="20"/>
            </w:rPr>
            <w:fldChar w:fldCharType="separate"/>
          </w:r>
          <w:hyperlink w:anchor="_Toc206580530" w:history="1">
            <w:r w:rsidR="00983870" w:rsidRPr="00983870">
              <w:rPr>
                <w:rStyle w:val="Hiperpovezava"/>
                <w:rFonts w:ascii="Arial" w:hAnsi="Arial" w:cs="Arial"/>
                <w:bCs/>
                <w:noProof/>
                <w:sz w:val="20"/>
                <w:szCs w:val="20"/>
              </w:rPr>
              <w:t>1.</w:t>
            </w:r>
            <w:r w:rsidR="00983870" w:rsidRPr="00983870">
              <w:rPr>
                <w:rFonts w:ascii="Arial" w:eastAsiaTheme="minorEastAsia" w:hAnsi="Arial" w:cs="Arial"/>
                <w:noProof/>
                <w:sz w:val="20"/>
                <w:szCs w:val="20"/>
                <w:lang w:eastAsia="sl-SI"/>
              </w:rPr>
              <w:tab/>
            </w:r>
            <w:r w:rsidR="00983870" w:rsidRPr="00983870">
              <w:rPr>
                <w:rStyle w:val="Hiperpovezava"/>
                <w:rFonts w:ascii="Arial" w:hAnsi="Arial" w:cs="Arial"/>
                <w:noProof/>
                <w:sz w:val="20"/>
                <w:szCs w:val="20"/>
              </w:rPr>
              <w:t>Uvod</w:t>
            </w:r>
            <w:r w:rsidR="00983870" w:rsidRPr="00983870">
              <w:rPr>
                <w:rFonts w:ascii="Arial" w:hAnsi="Arial" w:cs="Arial"/>
                <w:noProof/>
                <w:webHidden/>
                <w:sz w:val="20"/>
                <w:szCs w:val="20"/>
              </w:rPr>
              <w:tab/>
            </w:r>
            <w:r w:rsidR="00983870" w:rsidRPr="00983870">
              <w:rPr>
                <w:rFonts w:ascii="Arial" w:hAnsi="Arial" w:cs="Arial"/>
                <w:noProof/>
                <w:webHidden/>
                <w:sz w:val="20"/>
                <w:szCs w:val="20"/>
              </w:rPr>
              <w:fldChar w:fldCharType="begin"/>
            </w:r>
            <w:r w:rsidR="00983870" w:rsidRPr="00983870">
              <w:rPr>
                <w:rFonts w:ascii="Arial" w:hAnsi="Arial" w:cs="Arial"/>
                <w:noProof/>
                <w:webHidden/>
                <w:sz w:val="20"/>
                <w:szCs w:val="20"/>
              </w:rPr>
              <w:instrText xml:space="preserve"> PAGEREF _Toc206580530 \h </w:instrText>
            </w:r>
            <w:r w:rsidR="00983870" w:rsidRPr="00983870">
              <w:rPr>
                <w:rFonts w:ascii="Arial" w:hAnsi="Arial" w:cs="Arial"/>
                <w:noProof/>
                <w:webHidden/>
                <w:sz w:val="20"/>
                <w:szCs w:val="20"/>
              </w:rPr>
            </w:r>
            <w:r w:rsidR="00983870" w:rsidRPr="00983870">
              <w:rPr>
                <w:rFonts w:ascii="Arial" w:hAnsi="Arial" w:cs="Arial"/>
                <w:noProof/>
                <w:webHidden/>
                <w:sz w:val="20"/>
                <w:szCs w:val="20"/>
              </w:rPr>
              <w:fldChar w:fldCharType="separate"/>
            </w:r>
            <w:r w:rsidR="00960585">
              <w:rPr>
                <w:rFonts w:ascii="Arial" w:hAnsi="Arial" w:cs="Arial"/>
                <w:noProof/>
                <w:webHidden/>
                <w:sz w:val="20"/>
                <w:szCs w:val="20"/>
              </w:rPr>
              <w:t>5</w:t>
            </w:r>
            <w:r w:rsidR="00983870" w:rsidRPr="00983870">
              <w:rPr>
                <w:rFonts w:ascii="Arial" w:hAnsi="Arial" w:cs="Arial"/>
                <w:noProof/>
                <w:webHidden/>
                <w:sz w:val="20"/>
                <w:szCs w:val="20"/>
              </w:rPr>
              <w:fldChar w:fldCharType="end"/>
            </w:r>
          </w:hyperlink>
        </w:p>
        <w:p w14:paraId="0986698E" w14:textId="02568E6D" w:rsidR="00983870" w:rsidRPr="00983870" w:rsidRDefault="00A1442D">
          <w:pPr>
            <w:pStyle w:val="Kazalovsebine1"/>
            <w:tabs>
              <w:tab w:val="left" w:pos="440"/>
              <w:tab w:val="right" w:leader="dot" w:pos="9062"/>
            </w:tabs>
            <w:rPr>
              <w:rFonts w:ascii="Arial" w:eastAsiaTheme="minorEastAsia" w:hAnsi="Arial" w:cs="Arial"/>
              <w:noProof/>
              <w:sz w:val="20"/>
              <w:szCs w:val="20"/>
              <w:lang w:eastAsia="sl-SI"/>
            </w:rPr>
          </w:pPr>
          <w:hyperlink w:anchor="_Toc206580531" w:history="1">
            <w:r w:rsidR="00983870" w:rsidRPr="00983870">
              <w:rPr>
                <w:rStyle w:val="Hiperpovezava"/>
                <w:rFonts w:ascii="Arial" w:hAnsi="Arial" w:cs="Arial"/>
                <w:bCs/>
                <w:noProof/>
                <w:sz w:val="20"/>
                <w:szCs w:val="20"/>
              </w:rPr>
              <w:t>2.</w:t>
            </w:r>
            <w:r w:rsidR="00983870" w:rsidRPr="00983870">
              <w:rPr>
                <w:rFonts w:ascii="Arial" w:eastAsiaTheme="minorEastAsia" w:hAnsi="Arial" w:cs="Arial"/>
                <w:noProof/>
                <w:sz w:val="20"/>
                <w:szCs w:val="20"/>
                <w:lang w:eastAsia="sl-SI"/>
              </w:rPr>
              <w:tab/>
            </w:r>
            <w:r w:rsidR="00983870" w:rsidRPr="00983870">
              <w:rPr>
                <w:rStyle w:val="Hiperpovezava"/>
                <w:rFonts w:ascii="Arial" w:hAnsi="Arial" w:cs="Arial"/>
                <w:noProof/>
                <w:sz w:val="20"/>
                <w:szCs w:val="20"/>
              </w:rPr>
              <w:t xml:space="preserve">Analiza stanja na </w:t>
            </w:r>
            <w:r w:rsidR="00764626">
              <w:rPr>
                <w:rStyle w:val="Hiperpovezava"/>
                <w:rFonts w:ascii="Arial" w:hAnsi="Arial" w:cs="Arial"/>
                <w:noProof/>
                <w:sz w:val="20"/>
                <w:szCs w:val="20"/>
              </w:rPr>
              <w:t xml:space="preserve">ravni </w:t>
            </w:r>
            <w:r w:rsidR="00983870" w:rsidRPr="00983870">
              <w:rPr>
                <w:rStyle w:val="Hiperpovezava"/>
                <w:rFonts w:ascii="Arial" w:hAnsi="Arial" w:cs="Arial"/>
                <w:noProof/>
                <w:sz w:val="20"/>
                <w:szCs w:val="20"/>
              </w:rPr>
              <w:t>EU</w:t>
            </w:r>
            <w:r w:rsidR="00764626">
              <w:rPr>
                <w:rStyle w:val="Hiperpovezava"/>
                <w:rFonts w:ascii="Arial" w:hAnsi="Arial" w:cs="Arial"/>
                <w:noProof/>
                <w:sz w:val="20"/>
                <w:szCs w:val="20"/>
              </w:rPr>
              <w:t xml:space="preserve"> in</w:t>
            </w:r>
            <w:r w:rsidR="00983870" w:rsidRPr="00983870">
              <w:rPr>
                <w:rStyle w:val="Hiperpovezava"/>
                <w:rFonts w:ascii="Arial" w:hAnsi="Arial" w:cs="Arial"/>
                <w:noProof/>
                <w:sz w:val="20"/>
                <w:szCs w:val="20"/>
              </w:rPr>
              <w:t xml:space="preserve"> NATO </w:t>
            </w:r>
            <w:r w:rsidR="00764626">
              <w:rPr>
                <w:rStyle w:val="Hiperpovezava"/>
                <w:rFonts w:ascii="Arial" w:hAnsi="Arial" w:cs="Arial"/>
                <w:noProof/>
                <w:sz w:val="20"/>
                <w:szCs w:val="20"/>
              </w:rPr>
              <w:t>ter</w:t>
            </w:r>
            <w:r w:rsidR="00983870" w:rsidRPr="00983870">
              <w:rPr>
                <w:rStyle w:val="Hiperpovezava"/>
                <w:rFonts w:ascii="Arial" w:hAnsi="Arial" w:cs="Arial"/>
                <w:noProof/>
                <w:sz w:val="20"/>
                <w:szCs w:val="20"/>
              </w:rPr>
              <w:t xml:space="preserve"> </w:t>
            </w:r>
            <w:r w:rsidR="00764626">
              <w:rPr>
                <w:rStyle w:val="Hiperpovezava"/>
                <w:rFonts w:ascii="Arial" w:hAnsi="Arial" w:cs="Arial"/>
                <w:noProof/>
                <w:sz w:val="20"/>
                <w:szCs w:val="20"/>
              </w:rPr>
              <w:t>državni</w:t>
            </w:r>
            <w:r w:rsidR="00983870" w:rsidRPr="00983870">
              <w:rPr>
                <w:rStyle w:val="Hiperpovezava"/>
                <w:rFonts w:ascii="Arial" w:hAnsi="Arial" w:cs="Arial"/>
                <w:noProof/>
                <w:sz w:val="20"/>
                <w:szCs w:val="20"/>
              </w:rPr>
              <w:t xml:space="preserve"> ravni</w:t>
            </w:r>
            <w:r w:rsidR="00983870" w:rsidRPr="00983870">
              <w:rPr>
                <w:rFonts w:ascii="Arial" w:hAnsi="Arial" w:cs="Arial"/>
                <w:noProof/>
                <w:webHidden/>
                <w:sz w:val="20"/>
                <w:szCs w:val="20"/>
              </w:rPr>
              <w:tab/>
            </w:r>
            <w:r w:rsidR="00983870" w:rsidRPr="00983870">
              <w:rPr>
                <w:rFonts w:ascii="Arial" w:hAnsi="Arial" w:cs="Arial"/>
                <w:noProof/>
                <w:webHidden/>
                <w:sz w:val="20"/>
                <w:szCs w:val="20"/>
              </w:rPr>
              <w:fldChar w:fldCharType="begin"/>
            </w:r>
            <w:r w:rsidR="00983870" w:rsidRPr="00983870">
              <w:rPr>
                <w:rFonts w:ascii="Arial" w:hAnsi="Arial" w:cs="Arial"/>
                <w:noProof/>
                <w:webHidden/>
                <w:sz w:val="20"/>
                <w:szCs w:val="20"/>
              </w:rPr>
              <w:instrText xml:space="preserve"> PAGEREF _Toc206580531 \h </w:instrText>
            </w:r>
            <w:r w:rsidR="00983870" w:rsidRPr="00983870">
              <w:rPr>
                <w:rFonts w:ascii="Arial" w:hAnsi="Arial" w:cs="Arial"/>
                <w:noProof/>
                <w:webHidden/>
                <w:sz w:val="20"/>
                <w:szCs w:val="20"/>
              </w:rPr>
            </w:r>
            <w:r w:rsidR="00983870" w:rsidRPr="00983870">
              <w:rPr>
                <w:rFonts w:ascii="Arial" w:hAnsi="Arial" w:cs="Arial"/>
                <w:noProof/>
                <w:webHidden/>
                <w:sz w:val="20"/>
                <w:szCs w:val="20"/>
              </w:rPr>
              <w:fldChar w:fldCharType="separate"/>
            </w:r>
            <w:r w:rsidR="00960585">
              <w:rPr>
                <w:rFonts w:ascii="Arial" w:hAnsi="Arial" w:cs="Arial"/>
                <w:noProof/>
                <w:webHidden/>
                <w:sz w:val="20"/>
                <w:szCs w:val="20"/>
              </w:rPr>
              <w:t>5</w:t>
            </w:r>
            <w:r w:rsidR="00983870" w:rsidRPr="00983870">
              <w:rPr>
                <w:rFonts w:ascii="Arial" w:hAnsi="Arial" w:cs="Arial"/>
                <w:noProof/>
                <w:webHidden/>
                <w:sz w:val="20"/>
                <w:szCs w:val="20"/>
              </w:rPr>
              <w:fldChar w:fldCharType="end"/>
            </w:r>
          </w:hyperlink>
        </w:p>
        <w:p w14:paraId="048C22FD" w14:textId="73EE1FDD" w:rsidR="00983870" w:rsidRPr="00983870" w:rsidRDefault="00A1442D">
          <w:pPr>
            <w:pStyle w:val="Kazalovsebine3"/>
            <w:tabs>
              <w:tab w:val="right" w:leader="dot" w:pos="9062"/>
            </w:tabs>
            <w:rPr>
              <w:rFonts w:ascii="Arial" w:eastAsiaTheme="minorEastAsia" w:hAnsi="Arial" w:cs="Arial"/>
              <w:noProof/>
              <w:sz w:val="20"/>
              <w:szCs w:val="20"/>
              <w:lang w:eastAsia="sl-SI"/>
            </w:rPr>
          </w:pPr>
          <w:hyperlink w:anchor="_Toc206580532" w:history="1">
            <w:r w:rsidR="00983870" w:rsidRPr="00983870">
              <w:rPr>
                <w:rStyle w:val="Hiperpovezava"/>
                <w:rFonts w:ascii="Arial" w:hAnsi="Arial" w:cs="Arial"/>
                <w:noProof/>
                <w:sz w:val="20"/>
                <w:szCs w:val="20"/>
              </w:rPr>
              <w:t>2.1 Raven EU</w:t>
            </w:r>
            <w:r w:rsidR="00983870" w:rsidRPr="00983870">
              <w:rPr>
                <w:rFonts w:ascii="Arial" w:hAnsi="Arial" w:cs="Arial"/>
                <w:noProof/>
                <w:webHidden/>
                <w:sz w:val="20"/>
                <w:szCs w:val="20"/>
              </w:rPr>
              <w:tab/>
            </w:r>
            <w:r w:rsidR="00983870" w:rsidRPr="00983870">
              <w:rPr>
                <w:rFonts w:ascii="Arial" w:hAnsi="Arial" w:cs="Arial"/>
                <w:noProof/>
                <w:webHidden/>
                <w:sz w:val="20"/>
                <w:szCs w:val="20"/>
              </w:rPr>
              <w:fldChar w:fldCharType="begin"/>
            </w:r>
            <w:r w:rsidR="00983870" w:rsidRPr="00983870">
              <w:rPr>
                <w:rFonts w:ascii="Arial" w:hAnsi="Arial" w:cs="Arial"/>
                <w:noProof/>
                <w:webHidden/>
                <w:sz w:val="20"/>
                <w:szCs w:val="20"/>
              </w:rPr>
              <w:instrText xml:space="preserve"> PAGEREF _Toc206580532 \h </w:instrText>
            </w:r>
            <w:r w:rsidR="00983870" w:rsidRPr="00983870">
              <w:rPr>
                <w:rFonts w:ascii="Arial" w:hAnsi="Arial" w:cs="Arial"/>
                <w:noProof/>
                <w:webHidden/>
                <w:sz w:val="20"/>
                <w:szCs w:val="20"/>
              </w:rPr>
            </w:r>
            <w:r w:rsidR="00983870" w:rsidRPr="00983870">
              <w:rPr>
                <w:rFonts w:ascii="Arial" w:hAnsi="Arial" w:cs="Arial"/>
                <w:noProof/>
                <w:webHidden/>
                <w:sz w:val="20"/>
                <w:szCs w:val="20"/>
              </w:rPr>
              <w:fldChar w:fldCharType="separate"/>
            </w:r>
            <w:r w:rsidR="00960585">
              <w:rPr>
                <w:rFonts w:ascii="Arial" w:hAnsi="Arial" w:cs="Arial"/>
                <w:noProof/>
                <w:webHidden/>
                <w:sz w:val="20"/>
                <w:szCs w:val="20"/>
              </w:rPr>
              <w:t>5</w:t>
            </w:r>
            <w:r w:rsidR="00983870" w:rsidRPr="00983870">
              <w:rPr>
                <w:rFonts w:ascii="Arial" w:hAnsi="Arial" w:cs="Arial"/>
                <w:noProof/>
                <w:webHidden/>
                <w:sz w:val="20"/>
                <w:szCs w:val="20"/>
              </w:rPr>
              <w:fldChar w:fldCharType="end"/>
            </w:r>
          </w:hyperlink>
        </w:p>
        <w:p w14:paraId="0F26F272" w14:textId="4855DCE9" w:rsidR="00983870" w:rsidRPr="00983870" w:rsidRDefault="00A1442D">
          <w:pPr>
            <w:pStyle w:val="Kazalovsebine3"/>
            <w:tabs>
              <w:tab w:val="right" w:leader="dot" w:pos="9062"/>
            </w:tabs>
            <w:rPr>
              <w:rFonts w:ascii="Arial" w:eastAsiaTheme="minorEastAsia" w:hAnsi="Arial" w:cs="Arial"/>
              <w:noProof/>
              <w:sz w:val="20"/>
              <w:szCs w:val="20"/>
              <w:lang w:eastAsia="sl-SI"/>
            </w:rPr>
          </w:pPr>
          <w:hyperlink w:anchor="_Toc206580533" w:history="1">
            <w:r w:rsidR="00983870" w:rsidRPr="00983870">
              <w:rPr>
                <w:rStyle w:val="Hiperpovezava"/>
                <w:rFonts w:ascii="Arial" w:hAnsi="Arial" w:cs="Arial"/>
                <w:noProof/>
                <w:sz w:val="20"/>
                <w:szCs w:val="20"/>
              </w:rPr>
              <w:t>2.2 Raven NATO</w:t>
            </w:r>
            <w:r w:rsidR="00983870" w:rsidRPr="00983870">
              <w:rPr>
                <w:rFonts w:ascii="Arial" w:hAnsi="Arial" w:cs="Arial"/>
                <w:noProof/>
                <w:webHidden/>
                <w:sz w:val="20"/>
                <w:szCs w:val="20"/>
              </w:rPr>
              <w:tab/>
            </w:r>
            <w:r w:rsidR="00983870" w:rsidRPr="00983870">
              <w:rPr>
                <w:rFonts w:ascii="Arial" w:hAnsi="Arial" w:cs="Arial"/>
                <w:noProof/>
                <w:webHidden/>
                <w:sz w:val="20"/>
                <w:szCs w:val="20"/>
              </w:rPr>
              <w:fldChar w:fldCharType="begin"/>
            </w:r>
            <w:r w:rsidR="00983870" w:rsidRPr="00983870">
              <w:rPr>
                <w:rFonts w:ascii="Arial" w:hAnsi="Arial" w:cs="Arial"/>
                <w:noProof/>
                <w:webHidden/>
                <w:sz w:val="20"/>
                <w:szCs w:val="20"/>
              </w:rPr>
              <w:instrText xml:space="preserve"> PAGEREF _Toc206580533 \h </w:instrText>
            </w:r>
            <w:r w:rsidR="00983870" w:rsidRPr="00983870">
              <w:rPr>
                <w:rFonts w:ascii="Arial" w:hAnsi="Arial" w:cs="Arial"/>
                <w:noProof/>
                <w:webHidden/>
                <w:sz w:val="20"/>
                <w:szCs w:val="20"/>
              </w:rPr>
            </w:r>
            <w:r w:rsidR="00983870" w:rsidRPr="00983870">
              <w:rPr>
                <w:rFonts w:ascii="Arial" w:hAnsi="Arial" w:cs="Arial"/>
                <w:noProof/>
                <w:webHidden/>
                <w:sz w:val="20"/>
                <w:szCs w:val="20"/>
              </w:rPr>
              <w:fldChar w:fldCharType="separate"/>
            </w:r>
            <w:r w:rsidR="00960585">
              <w:rPr>
                <w:rFonts w:ascii="Arial" w:hAnsi="Arial" w:cs="Arial"/>
                <w:noProof/>
                <w:webHidden/>
                <w:sz w:val="20"/>
                <w:szCs w:val="20"/>
              </w:rPr>
              <w:t>7</w:t>
            </w:r>
            <w:r w:rsidR="00983870" w:rsidRPr="00983870">
              <w:rPr>
                <w:rFonts w:ascii="Arial" w:hAnsi="Arial" w:cs="Arial"/>
                <w:noProof/>
                <w:webHidden/>
                <w:sz w:val="20"/>
                <w:szCs w:val="20"/>
              </w:rPr>
              <w:fldChar w:fldCharType="end"/>
            </w:r>
          </w:hyperlink>
        </w:p>
        <w:p w14:paraId="642FAB2C" w14:textId="670DE3B5" w:rsidR="00983870" w:rsidRPr="00983870" w:rsidRDefault="00A1442D">
          <w:pPr>
            <w:pStyle w:val="Kazalovsebine3"/>
            <w:tabs>
              <w:tab w:val="right" w:leader="dot" w:pos="9062"/>
            </w:tabs>
            <w:rPr>
              <w:rFonts w:ascii="Arial" w:eastAsiaTheme="minorEastAsia" w:hAnsi="Arial" w:cs="Arial"/>
              <w:noProof/>
              <w:sz w:val="20"/>
              <w:szCs w:val="20"/>
              <w:lang w:eastAsia="sl-SI"/>
            </w:rPr>
          </w:pPr>
          <w:hyperlink w:anchor="_Toc206580534" w:history="1">
            <w:r w:rsidR="00983870" w:rsidRPr="00983870">
              <w:rPr>
                <w:rStyle w:val="Hiperpovezava"/>
                <w:rFonts w:ascii="Arial" w:hAnsi="Arial" w:cs="Arial"/>
                <w:noProof/>
                <w:sz w:val="20"/>
                <w:szCs w:val="20"/>
              </w:rPr>
              <w:t>2.3</w:t>
            </w:r>
            <w:r w:rsidR="00764626">
              <w:rPr>
                <w:rStyle w:val="Hiperpovezava"/>
                <w:rFonts w:ascii="Arial" w:hAnsi="Arial" w:cs="Arial"/>
                <w:noProof/>
                <w:sz w:val="20"/>
                <w:szCs w:val="20"/>
              </w:rPr>
              <w:t xml:space="preserve"> Državna</w:t>
            </w:r>
            <w:r w:rsidR="00983870" w:rsidRPr="00983870">
              <w:rPr>
                <w:rStyle w:val="Hiperpovezava"/>
                <w:rFonts w:ascii="Arial" w:hAnsi="Arial" w:cs="Arial"/>
                <w:noProof/>
                <w:sz w:val="20"/>
                <w:szCs w:val="20"/>
              </w:rPr>
              <w:t xml:space="preserve"> raven</w:t>
            </w:r>
            <w:r w:rsidR="00983870" w:rsidRPr="00983870">
              <w:rPr>
                <w:rFonts w:ascii="Arial" w:hAnsi="Arial" w:cs="Arial"/>
                <w:noProof/>
                <w:webHidden/>
                <w:sz w:val="20"/>
                <w:szCs w:val="20"/>
              </w:rPr>
              <w:tab/>
            </w:r>
            <w:r w:rsidR="00983870" w:rsidRPr="00983870">
              <w:rPr>
                <w:rFonts w:ascii="Arial" w:hAnsi="Arial" w:cs="Arial"/>
                <w:noProof/>
                <w:webHidden/>
                <w:sz w:val="20"/>
                <w:szCs w:val="20"/>
              </w:rPr>
              <w:fldChar w:fldCharType="begin"/>
            </w:r>
            <w:r w:rsidR="00983870" w:rsidRPr="00983870">
              <w:rPr>
                <w:rFonts w:ascii="Arial" w:hAnsi="Arial" w:cs="Arial"/>
                <w:noProof/>
                <w:webHidden/>
                <w:sz w:val="20"/>
                <w:szCs w:val="20"/>
              </w:rPr>
              <w:instrText xml:space="preserve"> PAGEREF _Toc206580534 \h </w:instrText>
            </w:r>
            <w:r w:rsidR="00983870" w:rsidRPr="00983870">
              <w:rPr>
                <w:rFonts w:ascii="Arial" w:hAnsi="Arial" w:cs="Arial"/>
                <w:noProof/>
                <w:webHidden/>
                <w:sz w:val="20"/>
                <w:szCs w:val="20"/>
              </w:rPr>
            </w:r>
            <w:r w:rsidR="00983870" w:rsidRPr="00983870">
              <w:rPr>
                <w:rFonts w:ascii="Arial" w:hAnsi="Arial" w:cs="Arial"/>
                <w:noProof/>
                <w:webHidden/>
                <w:sz w:val="20"/>
                <w:szCs w:val="20"/>
              </w:rPr>
              <w:fldChar w:fldCharType="separate"/>
            </w:r>
            <w:r w:rsidR="00960585">
              <w:rPr>
                <w:rFonts w:ascii="Arial" w:hAnsi="Arial" w:cs="Arial"/>
                <w:noProof/>
                <w:webHidden/>
                <w:sz w:val="20"/>
                <w:szCs w:val="20"/>
              </w:rPr>
              <w:t>8</w:t>
            </w:r>
            <w:r w:rsidR="00983870" w:rsidRPr="00983870">
              <w:rPr>
                <w:rFonts w:ascii="Arial" w:hAnsi="Arial" w:cs="Arial"/>
                <w:noProof/>
                <w:webHidden/>
                <w:sz w:val="20"/>
                <w:szCs w:val="20"/>
              </w:rPr>
              <w:fldChar w:fldCharType="end"/>
            </w:r>
          </w:hyperlink>
        </w:p>
        <w:p w14:paraId="13C693D3" w14:textId="703F9BD3" w:rsidR="00983870" w:rsidRPr="00983870" w:rsidRDefault="00A1442D">
          <w:pPr>
            <w:pStyle w:val="Kazalovsebine3"/>
            <w:tabs>
              <w:tab w:val="right" w:leader="dot" w:pos="9062"/>
            </w:tabs>
            <w:rPr>
              <w:rFonts w:ascii="Arial" w:eastAsiaTheme="minorEastAsia" w:hAnsi="Arial" w:cs="Arial"/>
              <w:noProof/>
              <w:sz w:val="20"/>
              <w:szCs w:val="20"/>
              <w:lang w:eastAsia="sl-SI"/>
            </w:rPr>
          </w:pPr>
          <w:hyperlink w:anchor="_Toc206580535" w:history="1">
            <w:r w:rsidR="00983870" w:rsidRPr="00983870">
              <w:rPr>
                <w:rStyle w:val="Hiperpovezava"/>
                <w:rFonts w:ascii="Arial" w:hAnsi="Arial" w:cs="Arial"/>
                <w:noProof/>
                <w:sz w:val="20"/>
                <w:szCs w:val="20"/>
              </w:rPr>
              <w:t xml:space="preserve">2.3. Analiza kritične mase in </w:t>
            </w:r>
            <w:r w:rsidR="00764626">
              <w:rPr>
                <w:rStyle w:val="Hiperpovezava"/>
                <w:rFonts w:ascii="Arial" w:hAnsi="Arial" w:cs="Arial"/>
                <w:noProof/>
                <w:sz w:val="20"/>
                <w:szCs w:val="20"/>
              </w:rPr>
              <w:t>možnosti</w:t>
            </w:r>
            <w:r w:rsidR="00983870" w:rsidRPr="00983870">
              <w:rPr>
                <w:rStyle w:val="Hiperpovezava"/>
                <w:rFonts w:ascii="Arial" w:hAnsi="Arial" w:cs="Arial"/>
                <w:noProof/>
                <w:sz w:val="20"/>
                <w:szCs w:val="20"/>
              </w:rPr>
              <w:t xml:space="preserve"> s področja QT v SI</w:t>
            </w:r>
            <w:r w:rsidR="00983870" w:rsidRPr="00983870">
              <w:rPr>
                <w:rFonts w:ascii="Arial" w:hAnsi="Arial" w:cs="Arial"/>
                <w:noProof/>
                <w:webHidden/>
                <w:sz w:val="20"/>
                <w:szCs w:val="20"/>
              </w:rPr>
              <w:tab/>
            </w:r>
            <w:r w:rsidR="00983870" w:rsidRPr="00983870">
              <w:rPr>
                <w:rFonts w:ascii="Arial" w:hAnsi="Arial" w:cs="Arial"/>
                <w:noProof/>
                <w:webHidden/>
                <w:sz w:val="20"/>
                <w:szCs w:val="20"/>
              </w:rPr>
              <w:fldChar w:fldCharType="begin"/>
            </w:r>
            <w:r w:rsidR="00983870" w:rsidRPr="00983870">
              <w:rPr>
                <w:rFonts w:ascii="Arial" w:hAnsi="Arial" w:cs="Arial"/>
                <w:noProof/>
                <w:webHidden/>
                <w:sz w:val="20"/>
                <w:szCs w:val="20"/>
              </w:rPr>
              <w:instrText xml:space="preserve"> PAGEREF _Toc206580535 \h </w:instrText>
            </w:r>
            <w:r w:rsidR="00983870" w:rsidRPr="00983870">
              <w:rPr>
                <w:rFonts w:ascii="Arial" w:hAnsi="Arial" w:cs="Arial"/>
                <w:noProof/>
                <w:webHidden/>
                <w:sz w:val="20"/>
                <w:szCs w:val="20"/>
              </w:rPr>
            </w:r>
            <w:r w:rsidR="00983870" w:rsidRPr="00983870">
              <w:rPr>
                <w:rFonts w:ascii="Arial" w:hAnsi="Arial" w:cs="Arial"/>
                <w:noProof/>
                <w:webHidden/>
                <w:sz w:val="20"/>
                <w:szCs w:val="20"/>
              </w:rPr>
              <w:fldChar w:fldCharType="separate"/>
            </w:r>
            <w:r w:rsidR="00960585">
              <w:rPr>
                <w:rFonts w:ascii="Arial" w:hAnsi="Arial" w:cs="Arial"/>
                <w:noProof/>
                <w:webHidden/>
                <w:sz w:val="20"/>
                <w:szCs w:val="20"/>
              </w:rPr>
              <w:t>10</w:t>
            </w:r>
            <w:r w:rsidR="00983870" w:rsidRPr="00983870">
              <w:rPr>
                <w:rFonts w:ascii="Arial" w:hAnsi="Arial" w:cs="Arial"/>
                <w:noProof/>
                <w:webHidden/>
                <w:sz w:val="20"/>
                <w:szCs w:val="20"/>
              </w:rPr>
              <w:fldChar w:fldCharType="end"/>
            </w:r>
          </w:hyperlink>
        </w:p>
        <w:p w14:paraId="4421BB27" w14:textId="5702D332" w:rsidR="00983870" w:rsidRPr="00983870" w:rsidRDefault="00983870">
          <w:pPr>
            <w:pStyle w:val="Kazalovsebine1"/>
            <w:tabs>
              <w:tab w:val="left" w:pos="440"/>
              <w:tab w:val="right" w:leader="dot" w:pos="9062"/>
            </w:tabs>
            <w:rPr>
              <w:rFonts w:ascii="Arial" w:eastAsiaTheme="minorEastAsia" w:hAnsi="Arial" w:cs="Arial"/>
              <w:noProof/>
              <w:sz w:val="20"/>
              <w:szCs w:val="20"/>
              <w:lang w:eastAsia="sl-SI"/>
            </w:rPr>
          </w:pPr>
          <w:hyperlink w:anchor="_Toc206580536" w:history="1">
            <w:r w:rsidRPr="00983870">
              <w:rPr>
                <w:rStyle w:val="Hiperpovezava"/>
                <w:rFonts w:ascii="Arial" w:hAnsi="Arial" w:cs="Arial"/>
                <w:bCs/>
                <w:noProof/>
                <w:sz w:val="20"/>
                <w:szCs w:val="20"/>
              </w:rPr>
              <w:t>3.</w:t>
            </w:r>
            <w:r w:rsidRPr="00983870">
              <w:rPr>
                <w:rFonts w:ascii="Arial" w:eastAsiaTheme="minorEastAsia" w:hAnsi="Arial" w:cs="Arial"/>
                <w:noProof/>
                <w:sz w:val="20"/>
                <w:szCs w:val="20"/>
                <w:lang w:eastAsia="sl-SI"/>
              </w:rPr>
              <w:tab/>
            </w:r>
            <w:r w:rsidRPr="00983870">
              <w:rPr>
                <w:rStyle w:val="Hiperpovezava"/>
                <w:rFonts w:ascii="Arial" w:hAnsi="Arial" w:cs="Arial"/>
                <w:noProof/>
                <w:sz w:val="20"/>
                <w:szCs w:val="20"/>
              </w:rPr>
              <w:t>Ključni razvojni cilji</w:t>
            </w:r>
            <w:r w:rsidRPr="00983870">
              <w:rPr>
                <w:rFonts w:ascii="Arial" w:hAnsi="Arial" w:cs="Arial"/>
                <w:noProof/>
                <w:webHidden/>
                <w:sz w:val="20"/>
                <w:szCs w:val="20"/>
              </w:rPr>
              <w:tab/>
            </w:r>
            <w:r w:rsidRPr="00983870">
              <w:rPr>
                <w:rFonts w:ascii="Arial" w:hAnsi="Arial" w:cs="Arial"/>
                <w:noProof/>
                <w:webHidden/>
                <w:sz w:val="20"/>
                <w:szCs w:val="20"/>
              </w:rPr>
              <w:fldChar w:fldCharType="begin"/>
            </w:r>
            <w:r w:rsidRPr="00983870">
              <w:rPr>
                <w:rFonts w:ascii="Arial" w:hAnsi="Arial" w:cs="Arial"/>
                <w:noProof/>
                <w:webHidden/>
                <w:sz w:val="20"/>
                <w:szCs w:val="20"/>
              </w:rPr>
              <w:instrText xml:space="preserve"> PAGEREF _Toc206580536 \h </w:instrText>
            </w:r>
            <w:r w:rsidRPr="00983870">
              <w:rPr>
                <w:rFonts w:ascii="Arial" w:hAnsi="Arial" w:cs="Arial"/>
                <w:noProof/>
                <w:webHidden/>
                <w:sz w:val="20"/>
                <w:szCs w:val="20"/>
              </w:rPr>
            </w:r>
            <w:r w:rsidRPr="00983870">
              <w:rPr>
                <w:rFonts w:ascii="Arial" w:hAnsi="Arial" w:cs="Arial"/>
                <w:noProof/>
                <w:webHidden/>
                <w:sz w:val="20"/>
                <w:szCs w:val="20"/>
              </w:rPr>
              <w:fldChar w:fldCharType="separate"/>
            </w:r>
            <w:r w:rsidR="00960585">
              <w:rPr>
                <w:rFonts w:ascii="Arial" w:hAnsi="Arial" w:cs="Arial"/>
                <w:noProof/>
                <w:webHidden/>
                <w:sz w:val="20"/>
                <w:szCs w:val="20"/>
              </w:rPr>
              <w:t>11</w:t>
            </w:r>
            <w:r w:rsidRPr="00983870">
              <w:rPr>
                <w:rFonts w:ascii="Arial" w:hAnsi="Arial" w:cs="Arial"/>
                <w:noProof/>
                <w:webHidden/>
                <w:sz w:val="20"/>
                <w:szCs w:val="20"/>
              </w:rPr>
              <w:fldChar w:fldCharType="end"/>
            </w:r>
          </w:hyperlink>
        </w:p>
        <w:p w14:paraId="5D15952B" w14:textId="4EAA0B0E" w:rsidR="00983870" w:rsidRPr="00983870" w:rsidRDefault="00983870">
          <w:pPr>
            <w:pStyle w:val="Kazalovsebine1"/>
            <w:tabs>
              <w:tab w:val="left" w:pos="440"/>
              <w:tab w:val="right" w:leader="dot" w:pos="9062"/>
            </w:tabs>
            <w:rPr>
              <w:rFonts w:ascii="Arial" w:eastAsiaTheme="minorEastAsia" w:hAnsi="Arial" w:cs="Arial"/>
              <w:noProof/>
              <w:sz w:val="20"/>
              <w:szCs w:val="20"/>
              <w:lang w:eastAsia="sl-SI"/>
            </w:rPr>
          </w:pPr>
          <w:hyperlink w:anchor="_Toc206580537" w:history="1">
            <w:r w:rsidRPr="00983870">
              <w:rPr>
                <w:rStyle w:val="Hiperpovezava"/>
                <w:rFonts w:ascii="Arial" w:hAnsi="Arial" w:cs="Arial"/>
                <w:bCs/>
                <w:noProof/>
                <w:sz w:val="20"/>
                <w:szCs w:val="20"/>
              </w:rPr>
              <w:t>4.</w:t>
            </w:r>
            <w:r w:rsidRPr="00983870">
              <w:rPr>
                <w:rFonts w:ascii="Arial" w:eastAsiaTheme="minorEastAsia" w:hAnsi="Arial" w:cs="Arial"/>
                <w:noProof/>
                <w:sz w:val="20"/>
                <w:szCs w:val="20"/>
                <w:lang w:eastAsia="sl-SI"/>
              </w:rPr>
              <w:tab/>
            </w:r>
            <w:r w:rsidRPr="00983870">
              <w:rPr>
                <w:rStyle w:val="Hiperpovezava"/>
                <w:rFonts w:ascii="Arial" w:hAnsi="Arial" w:cs="Arial"/>
                <w:noProof/>
                <w:sz w:val="20"/>
                <w:szCs w:val="20"/>
              </w:rPr>
              <w:t>Ključna razvojna področja</w:t>
            </w:r>
            <w:r w:rsidRPr="00983870">
              <w:rPr>
                <w:rFonts w:ascii="Arial" w:hAnsi="Arial" w:cs="Arial"/>
                <w:noProof/>
                <w:webHidden/>
                <w:sz w:val="20"/>
                <w:szCs w:val="20"/>
              </w:rPr>
              <w:tab/>
            </w:r>
            <w:r w:rsidRPr="00983870">
              <w:rPr>
                <w:rFonts w:ascii="Arial" w:hAnsi="Arial" w:cs="Arial"/>
                <w:noProof/>
                <w:webHidden/>
                <w:sz w:val="20"/>
                <w:szCs w:val="20"/>
              </w:rPr>
              <w:fldChar w:fldCharType="begin"/>
            </w:r>
            <w:r w:rsidRPr="00983870">
              <w:rPr>
                <w:rFonts w:ascii="Arial" w:hAnsi="Arial" w:cs="Arial"/>
                <w:noProof/>
                <w:webHidden/>
                <w:sz w:val="20"/>
                <w:szCs w:val="20"/>
              </w:rPr>
              <w:instrText xml:space="preserve"> PAGEREF _Toc206580537 \h </w:instrText>
            </w:r>
            <w:r w:rsidRPr="00983870">
              <w:rPr>
                <w:rFonts w:ascii="Arial" w:hAnsi="Arial" w:cs="Arial"/>
                <w:noProof/>
                <w:webHidden/>
                <w:sz w:val="20"/>
                <w:szCs w:val="20"/>
              </w:rPr>
            </w:r>
            <w:r w:rsidRPr="00983870">
              <w:rPr>
                <w:rFonts w:ascii="Arial" w:hAnsi="Arial" w:cs="Arial"/>
                <w:noProof/>
                <w:webHidden/>
                <w:sz w:val="20"/>
                <w:szCs w:val="20"/>
              </w:rPr>
              <w:fldChar w:fldCharType="separate"/>
            </w:r>
            <w:r w:rsidR="00960585">
              <w:rPr>
                <w:rFonts w:ascii="Arial" w:hAnsi="Arial" w:cs="Arial"/>
                <w:noProof/>
                <w:webHidden/>
                <w:sz w:val="20"/>
                <w:szCs w:val="20"/>
              </w:rPr>
              <w:t>12</w:t>
            </w:r>
            <w:r w:rsidRPr="00983870">
              <w:rPr>
                <w:rFonts w:ascii="Arial" w:hAnsi="Arial" w:cs="Arial"/>
                <w:noProof/>
                <w:webHidden/>
                <w:sz w:val="20"/>
                <w:szCs w:val="20"/>
              </w:rPr>
              <w:fldChar w:fldCharType="end"/>
            </w:r>
          </w:hyperlink>
        </w:p>
        <w:p w14:paraId="20086FD6" w14:textId="2AF239D9" w:rsidR="00983870" w:rsidRPr="00983870" w:rsidRDefault="00A1442D">
          <w:pPr>
            <w:pStyle w:val="Kazalovsebine3"/>
            <w:tabs>
              <w:tab w:val="right" w:leader="dot" w:pos="9062"/>
            </w:tabs>
            <w:rPr>
              <w:rFonts w:ascii="Arial" w:eastAsiaTheme="minorEastAsia" w:hAnsi="Arial" w:cs="Arial"/>
              <w:noProof/>
              <w:sz w:val="20"/>
              <w:szCs w:val="20"/>
              <w:lang w:eastAsia="sl-SI"/>
            </w:rPr>
          </w:pPr>
          <w:hyperlink w:anchor="_Toc206580538" w:history="1">
            <w:r w:rsidR="00983870" w:rsidRPr="00983870">
              <w:rPr>
                <w:rStyle w:val="Hiperpovezava"/>
                <w:rFonts w:ascii="Arial" w:hAnsi="Arial" w:cs="Arial"/>
                <w:noProof/>
                <w:sz w:val="20"/>
                <w:szCs w:val="20"/>
              </w:rPr>
              <w:t>4.1 Raziskovalne, razvojne in inovacijske dejavnosti ter prenos znanja</w:t>
            </w:r>
            <w:r w:rsidR="00983870" w:rsidRPr="00983870">
              <w:rPr>
                <w:rFonts w:ascii="Arial" w:hAnsi="Arial" w:cs="Arial"/>
                <w:noProof/>
                <w:webHidden/>
                <w:sz w:val="20"/>
                <w:szCs w:val="20"/>
              </w:rPr>
              <w:tab/>
            </w:r>
            <w:r w:rsidR="00983870" w:rsidRPr="00983870">
              <w:rPr>
                <w:rFonts w:ascii="Arial" w:hAnsi="Arial" w:cs="Arial"/>
                <w:noProof/>
                <w:webHidden/>
                <w:sz w:val="20"/>
                <w:szCs w:val="20"/>
              </w:rPr>
              <w:fldChar w:fldCharType="begin"/>
            </w:r>
            <w:r w:rsidR="00983870" w:rsidRPr="00983870">
              <w:rPr>
                <w:rFonts w:ascii="Arial" w:hAnsi="Arial" w:cs="Arial"/>
                <w:noProof/>
                <w:webHidden/>
                <w:sz w:val="20"/>
                <w:szCs w:val="20"/>
              </w:rPr>
              <w:instrText xml:space="preserve"> PAGEREF _Toc206580538 \h </w:instrText>
            </w:r>
            <w:r w:rsidR="00983870" w:rsidRPr="00983870">
              <w:rPr>
                <w:rFonts w:ascii="Arial" w:hAnsi="Arial" w:cs="Arial"/>
                <w:noProof/>
                <w:webHidden/>
                <w:sz w:val="20"/>
                <w:szCs w:val="20"/>
              </w:rPr>
            </w:r>
            <w:r w:rsidR="00983870" w:rsidRPr="00983870">
              <w:rPr>
                <w:rFonts w:ascii="Arial" w:hAnsi="Arial" w:cs="Arial"/>
                <w:noProof/>
                <w:webHidden/>
                <w:sz w:val="20"/>
                <w:szCs w:val="20"/>
              </w:rPr>
              <w:fldChar w:fldCharType="separate"/>
            </w:r>
            <w:r w:rsidR="00960585">
              <w:rPr>
                <w:rFonts w:ascii="Arial" w:hAnsi="Arial" w:cs="Arial"/>
                <w:noProof/>
                <w:webHidden/>
                <w:sz w:val="20"/>
                <w:szCs w:val="20"/>
              </w:rPr>
              <w:t>12</w:t>
            </w:r>
            <w:r w:rsidR="00983870" w:rsidRPr="00983870">
              <w:rPr>
                <w:rFonts w:ascii="Arial" w:hAnsi="Arial" w:cs="Arial"/>
                <w:noProof/>
                <w:webHidden/>
                <w:sz w:val="20"/>
                <w:szCs w:val="20"/>
              </w:rPr>
              <w:fldChar w:fldCharType="end"/>
            </w:r>
          </w:hyperlink>
        </w:p>
        <w:p w14:paraId="7EB716B7" w14:textId="476C9B17" w:rsidR="00983870" w:rsidRPr="00983870" w:rsidRDefault="00983870">
          <w:pPr>
            <w:pStyle w:val="Kazalovsebine3"/>
            <w:tabs>
              <w:tab w:val="right" w:leader="dot" w:pos="9062"/>
            </w:tabs>
            <w:rPr>
              <w:rFonts w:ascii="Arial" w:eastAsiaTheme="minorEastAsia" w:hAnsi="Arial" w:cs="Arial"/>
              <w:noProof/>
              <w:sz w:val="20"/>
              <w:szCs w:val="20"/>
              <w:lang w:eastAsia="sl-SI"/>
            </w:rPr>
          </w:pPr>
          <w:hyperlink w:anchor="_Toc206580539" w:history="1">
            <w:r w:rsidRPr="00983870">
              <w:rPr>
                <w:rStyle w:val="Hiperpovezava"/>
                <w:rFonts w:ascii="Arial" w:hAnsi="Arial" w:cs="Arial"/>
                <w:noProof/>
                <w:sz w:val="20"/>
                <w:szCs w:val="20"/>
              </w:rPr>
              <w:t>4.2. Infrastruktura</w:t>
            </w:r>
            <w:r w:rsidRPr="00983870">
              <w:rPr>
                <w:rFonts w:ascii="Arial" w:hAnsi="Arial" w:cs="Arial"/>
                <w:noProof/>
                <w:webHidden/>
                <w:sz w:val="20"/>
                <w:szCs w:val="20"/>
              </w:rPr>
              <w:tab/>
            </w:r>
            <w:r w:rsidRPr="00983870">
              <w:rPr>
                <w:rFonts w:ascii="Arial" w:hAnsi="Arial" w:cs="Arial"/>
                <w:noProof/>
                <w:webHidden/>
                <w:sz w:val="20"/>
                <w:szCs w:val="20"/>
              </w:rPr>
              <w:fldChar w:fldCharType="begin"/>
            </w:r>
            <w:r w:rsidRPr="00983870">
              <w:rPr>
                <w:rFonts w:ascii="Arial" w:hAnsi="Arial" w:cs="Arial"/>
                <w:noProof/>
                <w:webHidden/>
                <w:sz w:val="20"/>
                <w:szCs w:val="20"/>
              </w:rPr>
              <w:instrText xml:space="preserve"> PAGEREF _Toc206580539 \h </w:instrText>
            </w:r>
            <w:r w:rsidRPr="00983870">
              <w:rPr>
                <w:rFonts w:ascii="Arial" w:hAnsi="Arial" w:cs="Arial"/>
                <w:noProof/>
                <w:webHidden/>
                <w:sz w:val="20"/>
                <w:szCs w:val="20"/>
              </w:rPr>
            </w:r>
            <w:r w:rsidRPr="00983870">
              <w:rPr>
                <w:rFonts w:ascii="Arial" w:hAnsi="Arial" w:cs="Arial"/>
                <w:noProof/>
                <w:webHidden/>
                <w:sz w:val="20"/>
                <w:szCs w:val="20"/>
              </w:rPr>
              <w:fldChar w:fldCharType="separate"/>
            </w:r>
            <w:r w:rsidR="00960585">
              <w:rPr>
                <w:rFonts w:ascii="Arial" w:hAnsi="Arial" w:cs="Arial"/>
                <w:noProof/>
                <w:webHidden/>
                <w:sz w:val="20"/>
                <w:szCs w:val="20"/>
              </w:rPr>
              <w:t>31</w:t>
            </w:r>
            <w:r w:rsidRPr="00983870">
              <w:rPr>
                <w:rFonts w:ascii="Arial" w:hAnsi="Arial" w:cs="Arial"/>
                <w:noProof/>
                <w:webHidden/>
                <w:sz w:val="20"/>
                <w:szCs w:val="20"/>
              </w:rPr>
              <w:fldChar w:fldCharType="end"/>
            </w:r>
          </w:hyperlink>
        </w:p>
        <w:p w14:paraId="50EF709A" w14:textId="44165229" w:rsidR="00983870" w:rsidRPr="00983870" w:rsidRDefault="00CB21AD">
          <w:pPr>
            <w:pStyle w:val="Kazalovsebine2"/>
            <w:rPr>
              <w:rFonts w:ascii="Arial" w:eastAsiaTheme="minorEastAsia" w:hAnsi="Arial" w:cs="Arial"/>
              <w:sz w:val="20"/>
              <w:szCs w:val="20"/>
              <w:lang w:eastAsia="sl-SI"/>
            </w:rPr>
          </w:pPr>
          <w:r w:rsidRPr="00CB21AD">
            <w:rPr>
              <w:rStyle w:val="Hiperpovezava"/>
              <w:u w:val="none"/>
            </w:rPr>
            <w:t xml:space="preserve">    </w:t>
          </w:r>
          <w:hyperlink w:anchor="_Toc206580540" w:history="1">
            <w:r w:rsidR="00983870" w:rsidRPr="00983870">
              <w:rPr>
                <w:rStyle w:val="Hiperpovezava"/>
                <w:rFonts w:ascii="Arial" w:hAnsi="Arial" w:cs="Arial"/>
                <w:sz w:val="20"/>
                <w:szCs w:val="20"/>
              </w:rPr>
              <w:t>4.3 Razvoj kadrov in talentov</w:t>
            </w:r>
            <w:r w:rsidR="00983870" w:rsidRPr="00983870">
              <w:rPr>
                <w:rFonts w:ascii="Arial" w:hAnsi="Arial" w:cs="Arial"/>
                <w:webHidden/>
                <w:sz w:val="20"/>
                <w:szCs w:val="20"/>
              </w:rPr>
              <w:tab/>
            </w:r>
            <w:r w:rsidR="00983870" w:rsidRPr="00983870">
              <w:rPr>
                <w:rFonts w:ascii="Arial" w:hAnsi="Arial" w:cs="Arial"/>
                <w:webHidden/>
                <w:sz w:val="20"/>
                <w:szCs w:val="20"/>
              </w:rPr>
              <w:fldChar w:fldCharType="begin"/>
            </w:r>
            <w:r w:rsidR="00983870" w:rsidRPr="00983870">
              <w:rPr>
                <w:rFonts w:ascii="Arial" w:hAnsi="Arial" w:cs="Arial"/>
                <w:webHidden/>
                <w:sz w:val="20"/>
                <w:szCs w:val="20"/>
              </w:rPr>
              <w:instrText xml:space="preserve"> PAGEREF _Toc206580540 \h </w:instrText>
            </w:r>
            <w:r w:rsidR="00983870" w:rsidRPr="00983870">
              <w:rPr>
                <w:rFonts w:ascii="Arial" w:hAnsi="Arial" w:cs="Arial"/>
                <w:webHidden/>
                <w:sz w:val="20"/>
                <w:szCs w:val="20"/>
              </w:rPr>
            </w:r>
            <w:r w:rsidR="00983870" w:rsidRPr="00983870">
              <w:rPr>
                <w:rFonts w:ascii="Arial" w:hAnsi="Arial" w:cs="Arial"/>
                <w:webHidden/>
                <w:sz w:val="20"/>
                <w:szCs w:val="20"/>
              </w:rPr>
              <w:fldChar w:fldCharType="separate"/>
            </w:r>
            <w:r w:rsidR="00960585">
              <w:rPr>
                <w:rFonts w:ascii="Arial" w:hAnsi="Arial" w:cs="Arial"/>
                <w:webHidden/>
                <w:sz w:val="20"/>
                <w:szCs w:val="20"/>
              </w:rPr>
              <w:t>38</w:t>
            </w:r>
            <w:r w:rsidR="00983870" w:rsidRPr="00983870">
              <w:rPr>
                <w:rFonts w:ascii="Arial" w:hAnsi="Arial" w:cs="Arial"/>
                <w:webHidden/>
                <w:sz w:val="20"/>
                <w:szCs w:val="20"/>
              </w:rPr>
              <w:fldChar w:fldCharType="end"/>
            </w:r>
          </w:hyperlink>
        </w:p>
        <w:p w14:paraId="0CBFA32F" w14:textId="637A0772" w:rsidR="00983870" w:rsidRPr="00983870" w:rsidRDefault="00CB21AD">
          <w:pPr>
            <w:pStyle w:val="Kazalovsebine2"/>
            <w:rPr>
              <w:rFonts w:ascii="Arial" w:eastAsiaTheme="minorEastAsia" w:hAnsi="Arial" w:cs="Arial"/>
              <w:sz w:val="20"/>
              <w:szCs w:val="20"/>
              <w:lang w:eastAsia="sl-SI"/>
            </w:rPr>
          </w:pPr>
          <w:r w:rsidRPr="00CB21AD">
            <w:rPr>
              <w:rStyle w:val="Hiperpovezava"/>
              <w:u w:val="none"/>
            </w:rPr>
            <w:t xml:space="preserve">    </w:t>
          </w:r>
          <w:hyperlink w:anchor="_Toc206580541" w:history="1">
            <w:r w:rsidR="00983870" w:rsidRPr="00983870">
              <w:rPr>
                <w:rStyle w:val="Hiperpovezava"/>
                <w:rFonts w:ascii="Arial" w:hAnsi="Arial" w:cs="Arial"/>
                <w:sz w:val="20"/>
                <w:szCs w:val="20"/>
              </w:rPr>
              <w:t>4.4. Komuniciranje</w:t>
            </w:r>
            <w:r w:rsidR="00C77FF0">
              <w:rPr>
                <w:rStyle w:val="Hiperpovezava"/>
                <w:rFonts w:ascii="Arial" w:hAnsi="Arial" w:cs="Arial"/>
                <w:sz w:val="20"/>
                <w:szCs w:val="20"/>
              </w:rPr>
              <w:t xml:space="preserve"> z javnostmi</w:t>
            </w:r>
            <w:r w:rsidR="00983870" w:rsidRPr="00983870">
              <w:rPr>
                <w:rStyle w:val="Hiperpovezava"/>
                <w:rFonts w:ascii="Arial" w:hAnsi="Arial" w:cs="Arial"/>
                <w:sz w:val="20"/>
                <w:szCs w:val="20"/>
              </w:rPr>
              <w:t xml:space="preserve"> in o</w:t>
            </w:r>
            <w:r w:rsidR="00764626">
              <w:rPr>
                <w:rStyle w:val="Hiperpovezava"/>
                <w:rFonts w:ascii="Arial" w:hAnsi="Arial" w:cs="Arial"/>
                <w:sz w:val="20"/>
                <w:szCs w:val="20"/>
              </w:rPr>
              <w:t>za</w:t>
            </w:r>
            <w:r w:rsidR="00983870" w:rsidRPr="00983870">
              <w:rPr>
                <w:rStyle w:val="Hiperpovezava"/>
                <w:rFonts w:ascii="Arial" w:hAnsi="Arial" w:cs="Arial"/>
                <w:sz w:val="20"/>
                <w:szCs w:val="20"/>
              </w:rPr>
              <w:t>veščanje ciljnih javnosti</w:t>
            </w:r>
            <w:r w:rsidR="00983870" w:rsidRPr="00983870">
              <w:rPr>
                <w:rFonts w:ascii="Arial" w:hAnsi="Arial" w:cs="Arial"/>
                <w:webHidden/>
                <w:sz w:val="20"/>
                <w:szCs w:val="20"/>
              </w:rPr>
              <w:tab/>
            </w:r>
            <w:r w:rsidR="00983870" w:rsidRPr="00983870">
              <w:rPr>
                <w:rFonts w:ascii="Arial" w:hAnsi="Arial" w:cs="Arial"/>
                <w:webHidden/>
                <w:sz w:val="20"/>
                <w:szCs w:val="20"/>
              </w:rPr>
              <w:fldChar w:fldCharType="begin"/>
            </w:r>
            <w:r w:rsidR="00983870" w:rsidRPr="00983870">
              <w:rPr>
                <w:rFonts w:ascii="Arial" w:hAnsi="Arial" w:cs="Arial"/>
                <w:webHidden/>
                <w:sz w:val="20"/>
                <w:szCs w:val="20"/>
              </w:rPr>
              <w:instrText xml:space="preserve"> PAGEREF _Toc206580541 \h </w:instrText>
            </w:r>
            <w:r w:rsidR="00983870" w:rsidRPr="00983870">
              <w:rPr>
                <w:rFonts w:ascii="Arial" w:hAnsi="Arial" w:cs="Arial"/>
                <w:webHidden/>
                <w:sz w:val="20"/>
                <w:szCs w:val="20"/>
              </w:rPr>
            </w:r>
            <w:r w:rsidR="00983870" w:rsidRPr="00983870">
              <w:rPr>
                <w:rFonts w:ascii="Arial" w:hAnsi="Arial" w:cs="Arial"/>
                <w:webHidden/>
                <w:sz w:val="20"/>
                <w:szCs w:val="20"/>
              </w:rPr>
              <w:fldChar w:fldCharType="separate"/>
            </w:r>
            <w:r w:rsidR="00960585">
              <w:rPr>
                <w:rFonts w:ascii="Arial" w:hAnsi="Arial" w:cs="Arial"/>
                <w:webHidden/>
                <w:sz w:val="20"/>
                <w:szCs w:val="20"/>
              </w:rPr>
              <w:t>41</w:t>
            </w:r>
            <w:r w:rsidR="00983870" w:rsidRPr="00983870">
              <w:rPr>
                <w:rFonts w:ascii="Arial" w:hAnsi="Arial" w:cs="Arial"/>
                <w:webHidden/>
                <w:sz w:val="20"/>
                <w:szCs w:val="20"/>
              </w:rPr>
              <w:fldChar w:fldCharType="end"/>
            </w:r>
          </w:hyperlink>
        </w:p>
        <w:p w14:paraId="2EE3F062" w14:textId="5513F720" w:rsidR="00983870" w:rsidRPr="00983870" w:rsidRDefault="00983870">
          <w:pPr>
            <w:pStyle w:val="Kazalovsebine1"/>
            <w:tabs>
              <w:tab w:val="right" w:leader="dot" w:pos="9062"/>
            </w:tabs>
            <w:rPr>
              <w:rFonts w:ascii="Arial" w:eastAsiaTheme="minorEastAsia" w:hAnsi="Arial" w:cs="Arial"/>
              <w:noProof/>
              <w:sz w:val="20"/>
              <w:szCs w:val="20"/>
              <w:lang w:eastAsia="sl-SI"/>
            </w:rPr>
          </w:pPr>
          <w:hyperlink w:anchor="_Toc206580542" w:history="1">
            <w:r w:rsidRPr="00983870">
              <w:rPr>
                <w:rStyle w:val="Hiperpovezava"/>
                <w:rFonts w:ascii="Arial" w:hAnsi="Arial" w:cs="Arial"/>
                <w:noProof/>
                <w:sz w:val="20"/>
                <w:szCs w:val="20"/>
              </w:rPr>
              <w:t>5. Posvetovanje z deležniki</w:t>
            </w:r>
            <w:r w:rsidRPr="00983870">
              <w:rPr>
                <w:rFonts w:ascii="Arial" w:hAnsi="Arial" w:cs="Arial"/>
                <w:noProof/>
                <w:webHidden/>
                <w:sz w:val="20"/>
                <w:szCs w:val="20"/>
              </w:rPr>
              <w:tab/>
            </w:r>
            <w:r w:rsidRPr="00983870">
              <w:rPr>
                <w:rFonts w:ascii="Arial" w:hAnsi="Arial" w:cs="Arial"/>
                <w:noProof/>
                <w:webHidden/>
                <w:sz w:val="20"/>
                <w:szCs w:val="20"/>
              </w:rPr>
              <w:fldChar w:fldCharType="begin"/>
            </w:r>
            <w:r w:rsidRPr="00983870">
              <w:rPr>
                <w:rFonts w:ascii="Arial" w:hAnsi="Arial" w:cs="Arial"/>
                <w:noProof/>
                <w:webHidden/>
                <w:sz w:val="20"/>
                <w:szCs w:val="20"/>
              </w:rPr>
              <w:instrText xml:space="preserve"> PAGEREF _Toc206580542 \h </w:instrText>
            </w:r>
            <w:r w:rsidRPr="00983870">
              <w:rPr>
                <w:rFonts w:ascii="Arial" w:hAnsi="Arial" w:cs="Arial"/>
                <w:noProof/>
                <w:webHidden/>
                <w:sz w:val="20"/>
                <w:szCs w:val="20"/>
              </w:rPr>
            </w:r>
            <w:r w:rsidRPr="00983870">
              <w:rPr>
                <w:rFonts w:ascii="Arial" w:hAnsi="Arial" w:cs="Arial"/>
                <w:noProof/>
                <w:webHidden/>
                <w:sz w:val="20"/>
                <w:szCs w:val="20"/>
              </w:rPr>
              <w:fldChar w:fldCharType="separate"/>
            </w:r>
            <w:r w:rsidR="00960585">
              <w:rPr>
                <w:rFonts w:ascii="Arial" w:hAnsi="Arial" w:cs="Arial"/>
                <w:noProof/>
                <w:webHidden/>
                <w:sz w:val="20"/>
                <w:szCs w:val="20"/>
              </w:rPr>
              <w:t>44</w:t>
            </w:r>
            <w:r w:rsidRPr="00983870">
              <w:rPr>
                <w:rFonts w:ascii="Arial" w:hAnsi="Arial" w:cs="Arial"/>
                <w:noProof/>
                <w:webHidden/>
                <w:sz w:val="20"/>
                <w:szCs w:val="20"/>
              </w:rPr>
              <w:fldChar w:fldCharType="end"/>
            </w:r>
          </w:hyperlink>
        </w:p>
        <w:p w14:paraId="79899CD1" w14:textId="61DF88F8" w:rsidR="00983870" w:rsidRPr="00983870" w:rsidRDefault="00983870">
          <w:pPr>
            <w:pStyle w:val="Kazalovsebine1"/>
            <w:tabs>
              <w:tab w:val="right" w:leader="dot" w:pos="9062"/>
            </w:tabs>
            <w:rPr>
              <w:rFonts w:ascii="Arial" w:eastAsiaTheme="minorEastAsia" w:hAnsi="Arial" w:cs="Arial"/>
              <w:noProof/>
              <w:sz w:val="20"/>
              <w:szCs w:val="20"/>
              <w:lang w:eastAsia="sl-SI"/>
            </w:rPr>
          </w:pPr>
          <w:hyperlink w:anchor="_Toc206580543" w:history="1">
            <w:r w:rsidRPr="00983870">
              <w:rPr>
                <w:rStyle w:val="Hiperpovezava"/>
                <w:rFonts w:ascii="Arial" w:hAnsi="Arial" w:cs="Arial"/>
                <w:noProof/>
                <w:sz w:val="20"/>
                <w:szCs w:val="20"/>
              </w:rPr>
              <w:t>6. Spremljanje in poročanje</w:t>
            </w:r>
            <w:r w:rsidRPr="00983870">
              <w:rPr>
                <w:rFonts w:ascii="Arial" w:hAnsi="Arial" w:cs="Arial"/>
                <w:noProof/>
                <w:webHidden/>
                <w:sz w:val="20"/>
                <w:szCs w:val="20"/>
              </w:rPr>
              <w:tab/>
            </w:r>
            <w:r w:rsidRPr="00983870">
              <w:rPr>
                <w:rFonts w:ascii="Arial" w:hAnsi="Arial" w:cs="Arial"/>
                <w:noProof/>
                <w:webHidden/>
                <w:sz w:val="20"/>
                <w:szCs w:val="20"/>
              </w:rPr>
              <w:fldChar w:fldCharType="begin"/>
            </w:r>
            <w:r w:rsidRPr="00983870">
              <w:rPr>
                <w:rFonts w:ascii="Arial" w:hAnsi="Arial" w:cs="Arial"/>
                <w:noProof/>
                <w:webHidden/>
                <w:sz w:val="20"/>
                <w:szCs w:val="20"/>
              </w:rPr>
              <w:instrText xml:space="preserve"> PAGEREF _Toc206580543 \h </w:instrText>
            </w:r>
            <w:r w:rsidRPr="00983870">
              <w:rPr>
                <w:rFonts w:ascii="Arial" w:hAnsi="Arial" w:cs="Arial"/>
                <w:noProof/>
                <w:webHidden/>
                <w:sz w:val="20"/>
                <w:szCs w:val="20"/>
              </w:rPr>
            </w:r>
            <w:r w:rsidRPr="00983870">
              <w:rPr>
                <w:rFonts w:ascii="Arial" w:hAnsi="Arial" w:cs="Arial"/>
                <w:noProof/>
                <w:webHidden/>
                <w:sz w:val="20"/>
                <w:szCs w:val="20"/>
              </w:rPr>
              <w:fldChar w:fldCharType="separate"/>
            </w:r>
            <w:r w:rsidR="00960585">
              <w:rPr>
                <w:rFonts w:ascii="Arial" w:hAnsi="Arial" w:cs="Arial"/>
                <w:noProof/>
                <w:webHidden/>
                <w:sz w:val="20"/>
                <w:szCs w:val="20"/>
              </w:rPr>
              <w:t>44</w:t>
            </w:r>
            <w:r w:rsidRPr="00983870">
              <w:rPr>
                <w:rFonts w:ascii="Arial" w:hAnsi="Arial" w:cs="Arial"/>
                <w:noProof/>
                <w:webHidden/>
                <w:sz w:val="20"/>
                <w:szCs w:val="20"/>
              </w:rPr>
              <w:fldChar w:fldCharType="end"/>
            </w:r>
          </w:hyperlink>
        </w:p>
        <w:p w14:paraId="2F51E720" w14:textId="44CDD26C" w:rsidR="00983870" w:rsidRPr="00983870" w:rsidRDefault="00A1442D">
          <w:pPr>
            <w:pStyle w:val="Kazalovsebine1"/>
            <w:tabs>
              <w:tab w:val="right" w:leader="dot" w:pos="9062"/>
            </w:tabs>
            <w:rPr>
              <w:rFonts w:ascii="Arial" w:eastAsiaTheme="minorEastAsia" w:hAnsi="Arial" w:cs="Arial"/>
              <w:noProof/>
              <w:sz w:val="20"/>
              <w:szCs w:val="20"/>
              <w:lang w:eastAsia="sl-SI"/>
            </w:rPr>
          </w:pPr>
          <w:hyperlink w:anchor="_Toc206580544" w:history="1">
            <w:r w:rsidR="00983870" w:rsidRPr="00983870">
              <w:rPr>
                <w:rStyle w:val="Hiperpovezava"/>
                <w:rFonts w:ascii="Arial" w:hAnsi="Arial" w:cs="Arial"/>
                <w:noProof/>
                <w:sz w:val="20"/>
                <w:szCs w:val="20"/>
              </w:rPr>
              <w:t xml:space="preserve">7. </w:t>
            </w:r>
            <w:r w:rsidR="00764626">
              <w:rPr>
                <w:rStyle w:val="Hiperpovezava"/>
                <w:rFonts w:ascii="Arial" w:hAnsi="Arial" w:cs="Arial"/>
                <w:noProof/>
                <w:sz w:val="20"/>
                <w:szCs w:val="20"/>
              </w:rPr>
              <w:t>Sklep</w:t>
            </w:r>
            <w:r w:rsidR="00983870" w:rsidRPr="00983870">
              <w:rPr>
                <w:rFonts w:ascii="Arial" w:hAnsi="Arial" w:cs="Arial"/>
                <w:noProof/>
                <w:webHidden/>
                <w:sz w:val="20"/>
                <w:szCs w:val="20"/>
              </w:rPr>
              <w:tab/>
            </w:r>
            <w:r w:rsidR="00983870" w:rsidRPr="00983870">
              <w:rPr>
                <w:rFonts w:ascii="Arial" w:hAnsi="Arial" w:cs="Arial"/>
                <w:noProof/>
                <w:webHidden/>
                <w:sz w:val="20"/>
                <w:szCs w:val="20"/>
              </w:rPr>
              <w:fldChar w:fldCharType="begin"/>
            </w:r>
            <w:r w:rsidR="00983870" w:rsidRPr="00983870">
              <w:rPr>
                <w:rFonts w:ascii="Arial" w:hAnsi="Arial" w:cs="Arial"/>
                <w:noProof/>
                <w:webHidden/>
                <w:sz w:val="20"/>
                <w:szCs w:val="20"/>
              </w:rPr>
              <w:instrText xml:space="preserve"> PAGEREF _Toc206580544 \h </w:instrText>
            </w:r>
            <w:r w:rsidR="00983870" w:rsidRPr="00983870">
              <w:rPr>
                <w:rFonts w:ascii="Arial" w:hAnsi="Arial" w:cs="Arial"/>
                <w:noProof/>
                <w:webHidden/>
                <w:sz w:val="20"/>
                <w:szCs w:val="20"/>
              </w:rPr>
            </w:r>
            <w:r w:rsidR="00983870" w:rsidRPr="00983870">
              <w:rPr>
                <w:rFonts w:ascii="Arial" w:hAnsi="Arial" w:cs="Arial"/>
                <w:noProof/>
                <w:webHidden/>
                <w:sz w:val="20"/>
                <w:szCs w:val="20"/>
              </w:rPr>
              <w:fldChar w:fldCharType="separate"/>
            </w:r>
            <w:r w:rsidR="00960585">
              <w:rPr>
                <w:rFonts w:ascii="Arial" w:hAnsi="Arial" w:cs="Arial"/>
                <w:noProof/>
                <w:webHidden/>
                <w:sz w:val="20"/>
                <w:szCs w:val="20"/>
              </w:rPr>
              <w:t>44</w:t>
            </w:r>
            <w:r w:rsidR="00983870" w:rsidRPr="00983870">
              <w:rPr>
                <w:rFonts w:ascii="Arial" w:hAnsi="Arial" w:cs="Arial"/>
                <w:noProof/>
                <w:webHidden/>
                <w:sz w:val="20"/>
                <w:szCs w:val="20"/>
              </w:rPr>
              <w:fldChar w:fldCharType="end"/>
            </w:r>
          </w:hyperlink>
        </w:p>
        <w:p w14:paraId="741C915C" w14:textId="6AEF1913" w:rsidR="00983870" w:rsidRPr="00983870" w:rsidRDefault="00983870">
          <w:pPr>
            <w:pStyle w:val="Kazalovsebine1"/>
            <w:tabs>
              <w:tab w:val="right" w:leader="dot" w:pos="9062"/>
            </w:tabs>
            <w:rPr>
              <w:rFonts w:ascii="Arial" w:eastAsiaTheme="minorEastAsia" w:hAnsi="Arial" w:cs="Arial"/>
              <w:noProof/>
              <w:sz w:val="20"/>
              <w:szCs w:val="20"/>
              <w:lang w:eastAsia="sl-SI"/>
            </w:rPr>
          </w:pPr>
          <w:hyperlink w:anchor="_Toc206580545" w:history="1">
            <w:r w:rsidRPr="00983870">
              <w:rPr>
                <w:rStyle w:val="Hiperpovezava"/>
                <w:rFonts w:ascii="Arial" w:eastAsia="Calibri" w:hAnsi="Arial" w:cs="Arial"/>
                <w:noProof/>
                <w:sz w:val="20"/>
                <w:szCs w:val="20"/>
              </w:rPr>
              <w:t>8. Priloge</w:t>
            </w:r>
            <w:r w:rsidRPr="00983870">
              <w:rPr>
                <w:rFonts w:ascii="Arial" w:hAnsi="Arial" w:cs="Arial"/>
                <w:noProof/>
                <w:webHidden/>
                <w:sz w:val="20"/>
                <w:szCs w:val="20"/>
              </w:rPr>
              <w:tab/>
            </w:r>
            <w:r w:rsidRPr="00983870">
              <w:rPr>
                <w:rFonts w:ascii="Arial" w:hAnsi="Arial" w:cs="Arial"/>
                <w:noProof/>
                <w:webHidden/>
                <w:sz w:val="20"/>
                <w:szCs w:val="20"/>
              </w:rPr>
              <w:fldChar w:fldCharType="begin"/>
            </w:r>
            <w:r w:rsidRPr="00983870">
              <w:rPr>
                <w:rFonts w:ascii="Arial" w:hAnsi="Arial" w:cs="Arial"/>
                <w:noProof/>
                <w:webHidden/>
                <w:sz w:val="20"/>
                <w:szCs w:val="20"/>
              </w:rPr>
              <w:instrText xml:space="preserve"> PAGEREF _Toc206580545 \h </w:instrText>
            </w:r>
            <w:r w:rsidRPr="00983870">
              <w:rPr>
                <w:rFonts w:ascii="Arial" w:hAnsi="Arial" w:cs="Arial"/>
                <w:noProof/>
                <w:webHidden/>
                <w:sz w:val="20"/>
                <w:szCs w:val="20"/>
              </w:rPr>
            </w:r>
            <w:r w:rsidRPr="00983870">
              <w:rPr>
                <w:rFonts w:ascii="Arial" w:hAnsi="Arial" w:cs="Arial"/>
                <w:noProof/>
                <w:webHidden/>
                <w:sz w:val="20"/>
                <w:szCs w:val="20"/>
              </w:rPr>
              <w:fldChar w:fldCharType="separate"/>
            </w:r>
            <w:r w:rsidR="00960585">
              <w:rPr>
                <w:rFonts w:ascii="Arial" w:hAnsi="Arial" w:cs="Arial"/>
                <w:noProof/>
                <w:webHidden/>
                <w:sz w:val="20"/>
                <w:szCs w:val="20"/>
              </w:rPr>
              <w:t>46</w:t>
            </w:r>
            <w:r w:rsidRPr="00983870">
              <w:rPr>
                <w:rFonts w:ascii="Arial" w:hAnsi="Arial" w:cs="Arial"/>
                <w:noProof/>
                <w:webHidden/>
                <w:sz w:val="20"/>
                <w:szCs w:val="20"/>
              </w:rPr>
              <w:fldChar w:fldCharType="end"/>
            </w:r>
          </w:hyperlink>
        </w:p>
        <w:p w14:paraId="0701755B" w14:textId="598263C6" w:rsidR="00983870" w:rsidRPr="00983870" w:rsidRDefault="00A1442D">
          <w:pPr>
            <w:pStyle w:val="Kazalovsebine3"/>
            <w:tabs>
              <w:tab w:val="right" w:leader="dot" w:pos="9062"/>
            </w:tabs>
            <w:rPr>
              <w:rFonts w:ascii="Arial" w:eastAsiaTheme="minorEastAsia" w:hAnsi="Arial" w:cs="Arial"/>
              <w:noProof/>
              <w:sz w:val="20"/>
              <w:szCs w:val="20"/>
              <w:lang w:eastAsia="sl-SI"/>
            </w:rPr>
          </w:pPr>
          <w:hyperlink w:anchor="_Toc206580546" w:history="1">
            <w:r w:rsidR="00983870" w:rsidRPr="00983870">
              <w:rPr>
                <w:rStyle w:val="Hiperpovezava"/>
                <w:rFonts w:ascii="Arial" w:hAnsi="Arial" w:cs="Arial"/>
                <w:noProof/>
                <w:sz w:val="20"/>
                <w:szCs w:val="20"/>
              </w:rPr>
              <w:t>8.1Finančni načrt</w:t>
            </w:r>
            <w:r w:rsidR="00983870" w:rsidRPr="00983870">
              <w:rPr>
                <w:rFonts w:ascii="Arial" w:hAnsi="Arial" w:cs="Arial"/>
                <w:noProof/>
                <w:webHidden/>
                <w:sz w:val="20"/>
                <w:szCs w:val="20"/>
              </w:rPr>
              <w:tab/>
            </w:r>
            <w:r w:rsidR="00983870" w:rsidRPr="00983870">
              <w:rPr>
                <w:rFonts w:ascii="Arial" w:hAnsi="Arial" w:cs="Arial"/>
                <w:noProof/>
                <w:webHidden/>
                <w:sz w:val="20"/>
                <w:szCs w:val="20"/>
              </w:rPr>
              <w:fldChar w:fldCharType="begin"/>
            </w:r>
            <w:r w:rsidR="00983870" w:rsidRPr="00983870">
              <w:rPr>
                <w:rFonts w:ascii="Arial" w:hAnsi="Arial" w:cs="Arial"/>
                <w:noProof/>
                <w:webHidden/>
                <w:sz w:val="20"/>
                <w:szCs w:val="20"/>
              </w:rPr>
              <w:instrText xml:space="preserve"> PAGEREF _Toc206580546 \h </w:instrText>
            </w:r>
            <w:r w:rsidR="00983870" w:rsidRPr="00983870">
              <w:rPr>
                <w:rFonts w:ascii="Arial" w:hAnsi="Arial" w:cs="Arial"/>
                <w:noProof/>
                <w:webHidden/>
                <w:sz w:val="20"/>
                <w:szCs w:val="20"/>
              </w:rPr>
            </w:r>
            <w:r w:rsidR="00983870" w:rsidRPr="00983870">
              <w:rPr>
                <w:rFonts w:ascii="Arial" w:hAnsi="Arial" w:cs="Arial"/>
                <w:noProof/>
                <w:webHidden/>
                <w:sz w:val="20"/>
                <w:szCs w:val="20"/>
              </w:rPr>
              <w:fldChar w:fldCharType="separate"/>
            </w:r>
            <w:r w:rsidR="00960585">
              <w:rPr>
                <w:rFonts w:ascii="Arial" w:hAnsi="Arial" w:cs="Arial"/>
                <w:noProof/>
                <w:webHidden/>
                <w:sz w:val="20"/>
                <w:szCs w:val="20"/>
              </w:rPr>
              <w:t>46</w:t>
            </w:r>
            <w:r w:rsidR="00983870" w:rsidRPr="00983870">
              <w:rPr>
                <w:rFonts w:ascii="Arial" w:hAnsi="Arial" w:cs="Arial"/>
                <w:noProof/>
                <w:webHidden/>
                <w:sz w:val="20"/>
                <w:szCs w:val="20"/>
              </w:rPr>
              <w:fldChar w:fldCharType="end"/>
            </w:r>
          </w:hyperlink>
        </w:p>
        <w:p w14:paraId="5DFFCC25" w14:textId="06CE3C97" w:rsidR="00983870" w:rsidRPr="00983870" w:rsidRDefault="00A1442D">
          <w:pPr>
            <w:pStyle w:val="Kazalovsebine3"/>
            <w:tabs>
              <w:tab w:val="left" w:pos="1200"/>
              <w:tab w:val="right" w:leader="dot" w:pos="9062"/>
            </w:tabs>
            <w:rPr>
              <w:rFonts w:ascii="Arial" w:eastAsiaTheme="minorEastAsia" w:hAnsi="Arial" w:cs="Arial"/>
              <w:noProof/>
              <w:sz w:val="20"/>
              <w:szCs w:val="20"/>
              <w:lang w:eastAsia="sl-SI"/>
            </w:rPr>
          </w:pPr>
          <w:hyperlink w:anchor="_Toc206580547" w:history="1">
            <w:r w:rsidR="00983870" w:rsidRPr="00983870">
              <w:rPr>
                <w:rStyle w:val="Hiperpovezava"/>
                <w:rFonts w:ascii="Arial" w:hAnsi="Arial" w:cs="Arial"/>
                <w:noProof/>
                <w:sz w:val="20"/>
                <w:szCs w:val="20"/>
              </w:rPr>
              <w:t>8.2</w:t>
            </w:r>
            <w:r w:rsidR="00960585">
              <w:rPr>
                <w:rFonts w:ascii="Arial" w:eastAsiaTheme="minorEastAsia" w:hAnsi="Arial" w:cs="Arial"/>
                <w:noProof/>
                <w:sz w:val="20"/>
                <w:szCs w:val="20"/>
                <w:lang w:eastAsia="sl-SI"/>
              </w:rPr>
              <w:t xml:space="preserve"> </w:t>
            </w:r>
            <w:r w:rsidR="00983870" w:rsidRPr="00983870">
              <w:rPr>
                <w:rStyle w:val="Hiperpovezava"/>
                <w:rFonts w:ascii="Arial" w:hAnsi="Arial" w:cs="Arial"/>
                <w:noProof/>
                <w:sz w:val="20"/>
                <w:szCs w:val="20"/>
              </w:rPr>
              <w:t>Povzetek kazalnikov/rezultatov</w:t>
            </w:r>
            <w:r w:rsidR="00983870" w:rsidRPr="00983870">
              <w:rPr>
                <w:rFonts w:ascii="Arial" w:hAnsi="Arial" w:cs="Arial"/>
                <w:noProof/>
                <w:webHidden/>
                <w:sz w:val="20"/>
                <w:szCs w:val="20"/>
              </w:rPr>
              <w:tab/>
            </w:r>
            <w:r w:rsidR="00983870" w:rsidRPr="00983870">
              <w:rPr>
                <w:rFonts w:ascii="Arial" w:hAnsi="Arial" w:cs="Arial"/>
                <w:noProof/>
                <w:webHidden/>
                <w:sz w:val="20"/>
                <w:szCs w:val="20"/>
              </w:rPr>
              <w:fldChar w:fldCharType="begin"/>
            </w:r>
            <w:r w:rsidR="00983870" w:rsidRPr="00983870">
              <w:rPr>
                <w:rFonts w:ascii="Arial" w:hAnsi="Arial" w:cs="Arial"/>
                <w:noProof/>
                <w:webHidden/>
                <w:sz w:val="20"/>
                <w:szCs w:val="20"/>
              </w:rPr>
              <w:instrText xml:space="preserve"> PAGEREF _Toc206580547 \h </w:instrText>
            </w:r>
            <w:r w:rsidR="00983870" w:rsidRPr="00983870">
              <w:rPr>
                <w:rFonts w:ascii="Arial" w:hAnsi="Arial" w:cs="Arial"/>
                <w:noProof/>
                <w:webHidden/>
                <w:sz w:val="20"/>
                <w:szCs w:val="20"/>
              </w:rPr>
            </w:r>
            <w:r w:rsidR="00983870" w:rsidRPr="00983870">
              <w:rPr>
                <w:rFonts w:ascii="Arial" w:hAnsi="Arial" w:cs="Arial"/>
                <w:noProof/>
                <w:webHidden/>
                <w:sz w:val="20"/>
                <w:szCs w:val="20"/>
              </w:rPr>
              <w:fldChar w:fldCharType="separate"/>
            </w:r>
            <w:r w:rsidR="00960585">
              <w:rPr>
                <w:rFonts w:ascii="Arial" w:hAnsi="Arial" w:cs="Arial"/>
                <w:noProof/>
                <w:webHidden/>
                <w:sz w:val="20"/>
                <w:szCs w:val="20"/>
              </w:rPr>
              <w:t>47</w:t>
            </w:r>
            <w:r w:rsidR="00983870" w:rsidRPr="00983870">
              <w:rPr>
                <w:rFonts w:ascii="Arial" w:hAnsi="Arial" w:cs="Arial"/>
                <w:noProof/>
                <w:webHidden/>
                <w:sz w:val="20"/>
                <w:szCs w:val="20"/>
              </w:rPr>
              <w:fldChar w:fldCharType="end"/>
            </w:r>
          </w:hyperlink>
        </w:p>
        <w:p w14:paraId="3947881A" w14:textId="155ADAA3" w:rsidR="00983870" w:rsidRPr="00983870" w:rsidRDefault="00983870">
          <w:pPr>
            <w:pStyle w:val="Kazalovsebine3"/>
            <w:tabs>
              <w:tab w:val="left" w:pos="1200"/>
              <w:tab w:val="right" w:leader="dot" w:pos="9062"/>
            </w:tabs>
            <w:rPr>
              <w:rFonts w:ascii="Arial" w:eastAsiaTheme="minorEastAsia" w:hAnsi="Arial" w:cs="Arial"/>
              <w:noProof/>
              <w:sz w:val="20"/>
              <w:szCs w:val="20"/>
              <w:lang w:eastAsia="sl-SI"/>
            </w:rPr>
          </w:pPr>
          <w:hyperlink w:anchor="_Toc206580548" w:history="1">
            <w:r w:rsidRPr="00983870">
              <w:rPr>
                <w:rStyle w:val="Hiperpovezava"/>
                <w:rFonts w:ascii="Arial" w:hAnsi="Arial" w:cs="Arial"/>
                <w:noProof/>
                <w:sz w:val="20"/>
                <w:szCs w:val="20"/>
              </w:rPr>
              <w:t>8.3</w:t>
            </w:r>
            <w:r w:rsidR="00960585">
              <w:rPr>
                <w:rFonts w:ascii="Arial" w:eastAsiaTheme="minorEastAsia" w:hAnsi="Arial" w:cs="Arial"/>
                <w:noProof/>
                <w:sz w:val="20"/>
                <w:szCs w:val="20"/>
                <w:lang w:eastAsia="sl-SI"/>
              </w:rPr>
              <w:t xml:space="preserve"> </w:t>
            </w:r>
            <w:r w:rsidRPr="00983870">
              <w:rPr>
                <w:rStyle w:val="Hiperpovezava"/>
                <w:rFonts w:ascii="Arial" w:hAnsi="Arial" w:cs="Arial"/>
                <w:noProof/>
                <w:sz w:val="20"/>
                <w:szCs w:val="20"/>
              </w:rPr>
              <w:t>Izpis raziskovalnih inovacijskih projektov na področju QT s slovenskimi deležniki v programu Obzorje Evropa iz platforme CORDIS (julij 2025)</w:t>
            </w:r>
            <w:r w:rsidRPr="00983870">
              <w:rPr>
                <w:rFonts w:ascii="Arial" w:hAnsi="Arial" w:cs="Arial"/>
                <w:noProof/>
                <w:webHidden/>
                <w:sz w:val="20"/>
                <w:szCs w:val="20"/>
              </w:rPr>
              <w:tab/>
            </w:r>
            <w:r w:rsidRPr="00983870">
              <w:rPr>
                <w:rFonts w:ascii="Arial" w:hAnsi="Arial" w:cs="Arial"/>
                <w:noProof/>
                <w:webHidden/>
                <w:sz w:val="20"/>
                <w:szCs w:val="20"/>
              </w:rPr>
              <w:fldChar w:fldCharType="begin"/>
            </w:r>
            <w:r w:rsidRPr="00983870">
              <w:rPr>
                <w:rFonts w:ascii="Arial" w:hAnsi="Arial" w:cs="Arial"/>
                <w:noProof/>
                <w:webHidden/>
                <w:sz w:val="20"/>
                <w:szCs w:val="20"/>
              </w:rPr>
              <w:instrText xml:space="preserve"> PAGEREF _Toc206580548 \h </w:instrText>
            </w:r>
            <w:r w:rsidRPr="00983870">
              <w:rPr>
                <w:rFonts w:ascii="Arial" w:hAnsi="Arial" w:cs="Arial"/>
                <w:noProof/>
                <w:webHidden/>
                <w:sz w:val="20"/>
                <w:szCs w:val="20"/>
              </w:rPr>
            </w:r>
            <w:r w:rsidRPr="00983870">
              <w:rPr>
                <w:rFonts w:ascii="Arial" w:hAnsi="Arial" w:cs="Arial"/>
                <w:noProof/>
                <w:webHidden/>
                <w:sz w:val="20"/>
                <w:szCs w:val="20"/>
              </w:rPr>
              <w:fldChar w:fldCharType="separate"/>
            </w:r>
            <w:r w:rsidR="00960585">
              <w:rPr>
                <w:rFonts w:ascii="Arial" w:hAnsi="Arial" w:cs="Arial"/>
                <w:noProof/>
                <w:webHidden/>
                <w:sz w:val="20"/>
                <w:szCs w:val="20"/>
              </w:rPr>
              <w:t>49</w:t>
            </w:r>
            <w:r w:rsidRPr="00983870">
              <w:rPr>
                <w:rFonts w:ascii="Arial" w:hAnsi="Arial" w:cs="Arial"/>
                <w:noProof/>
                <w:webHidden/>
                <w:sz w:val="20"/>
                <w:szCs w:val="20"/>
              </w:rPr>
              <w:fldChar w:fldCharType="end"/>
            </w:r>
          </w:hyperlink>
        </w:p>
        <w:p w14:paraId="28B77228" w14:textId="083D0D10" w:rsidR="00FF25C3" w:rsidRPr="00C32ED9" w:rsidRDefault="00894899" w:rsidP="00FF25C3">
          <w:pPr>
            <w:rPr>
              <w:rFonts w:ascii="Arial" w:hAnsi="Arial" w:cs="Arial"/>
              <w:sz w:val="20"/>
              <w:szCs w:val="20"/>
            </w:rPr>
          </w:pPr>
          <w:r w:rsidRPr="00983870">
            <w:rPr>
              <w:rFonts w:ascii="Arial" w:hAnsi="Arial" w:cs="Arial"/>
              <w:b/>
              <w:bCs/>
              <w:sz w:val="20"/>
              <w:szCs w:val="20"/>
            </w:rPr>
            <w:fldChar w:fldCharType="end"/>
          </w:r>
        </w:p>
      </w:sdtContent>
    </w:sdt>
    <w:p w14:paraId="318E9AB1" w14:textId="3A3C4569" w:rsidR="001E1498" w:rsidRPr="00C32ED9" w:rsidRDefault="00ED1603" w:rsidP="00A43947">
      <w:pPr>
        <w:pStyle w:val="Naslov1"/>
        <w:numPr>
          <w:ilvl w:val="0"/>
          <w:numId w:val="20"/>
        </w:numPr>
        <w:rPr>
          <w:rFonts w:ascii="Arial" w:hAnsi="Arial" w:cs="Arial"/>
          <w:b w:val="0"/>
          <w:sz w:val="20"/>
          <w:szCs w:val="20"/>
        </w:rPr>
      </w:pPr>
      <w:r w:rsidRPr="00C32ED9">
        <w:rPr>
          <w:rFonts w:ascii="Arial" w:hAnsi="Arial" w:cs="Arial"/>
          <w:sz w:val="20"/>
          <w:szCs w:val="20"/>
        </w:rPr>
        <w:br w:type="page"/>
      </w:r>
      <w:bookmarkStart w:id="0" w:name="_Toc192049714"/>
      <w:bookmarkStart w:id="1" w:name="_Toc206580530"/>
      <w:r w:rsidR="1FEA0015" w:rsidRPr="00C32ED9">
        <w:rPr>
          <w:rFonts w:ascii="Arial" w:hAnsi="Arial" w:cs="Arial"/>
          <w:sz w:val="20"/>
          <w:szCs w:val="20"/>
        </w:rPr>
        <w:lastRenderedPageBreak/>
        <w:t>Uvod</w:t>
      </w:r>
      <w:bookmarkEnd w:id="0"/>
      <w:bookmarkEnd w:id="1"/>
      <w:r w:rsidR="08000F2E" w:rsidRPr="00C32ED9">
        <w:rPr>
          <w:rFonts w:ascii="Arial" w:hAnsi="Arial" w:cs="Arial"/>
          <w:sz w:val="20"/>
          <w:szCs w:val="20"/>
        </w:rPr>
        <w:t xml:space="preserve"> </w:t>
      </w:r>
    </w:p>
    <w:p w14:paraId="3C7004DE" w14:textId="51E4AE1D" w:rsidR="00D81101" w:rsidRPr="00C32ED9" w:rsidRDefault="00D81101" w:rsidP="4E78487E">
      <w:pPr>
        <w:pStyle w:val="Naslov1"/>
        <w:spacing w:before="0" w:line="240" w:lineRule="atLeast"/>
        <w:ind w:left="357"/>
        <w:rPr>
          <w:rFonts w:ascii="Arial" w:hAnsi="Arial" w:cs="Arial"/>
          <w:color w:val="auto"/>
          <w:sz w:val="20"/>
          <w:szCs w:val="20"/>
        </w:rPr>
      </w:pPr>
    </w:p>
    <w:p w14:paraId="2E28BD15" w14:textId="192E1949" w:rsidR="00D81101" w:rsidRPr="00C32ED9" w:rsidRDefault="7016D4A2" w:rsidP="00150B9A">
      <w:pPr>
        <w:spacing w:after="0" w:line="240" w:lineRule="auto"/>
        <w:jc w:val="both"/>
        <w:rPr>
          <w:rFonts w:ascii="Arial" w:eastAsia="Arial" w:hAnsi="Arial" w:cs="Arial"/>
          <w:sz w:val="20"/>
          <w:szCs w:val="20"/>
        </w:rPr>
      </w:pPr>
      <w:r w:rsidRPr="00C32ED9">
        <w:rPr>
          <w:rFonts w:ascii="Arial" w:hAnsi="Arial" w:cs="Arial"/>
          <w:color w:val="000000" w:themeColor="text1"/>
          <w:sz w:val="20"/>
          <w:szCs w:val="20"/>
        </w:rPr>
        <w:t xml:space="preserve">Področje kvantnih raziskav in tehnologij je v zadnjem </w:t>
      </w:r>
      <w:r w:rsidR="00E240AE" w:rsidRPr="00C32ED9">
        <w:rPr>
          <w:rFonts w:ascii="Arial" w:hAnsi="Arial" w:cs="Arial"/>
          <w:color w:val="000000" w:themeColor="text1"/>
          <w:sz w:val="20"/>
          <w:szCs w:val="20"/>
        </w:rPr>
        <w:t>desetletju postalo</w:t>
      </w:r>
      <w:r w:rsidRPr="00C32ED9">
        <w:rPr>
          <w:rFonts w:ascii="Arial" w:hAnsi="Arial" w:cs="Arial"/>
          <w:color w:val="000000" w:themeColor="text1"/>
          <w:sz w:val="20"/>
          <w:szCs w:val="20"/>
        </w:rPr>
        <w:t xml:space="preserve"> eno najbolj dinamičnih in pomembnih znanstvenih področij, ki ga razvijajo vsa tehnološko napredna gospodarstva in države na svetu. </w:t>
      </w:r>
      <w:r w:rsidR="57938262" w:rsidRPr="00C32ED9">
        <w:rPr>
          <w:rFonts w:ascii="Arial" w:eastAsia="Arial" w:hAnsi="Arial" w:cs="Arial"/>
          <w:sz w:val="20"/>
          <w:szCs w:val="20"/>
        </w:rPr>
        <w:t xml:space="preserve">QT </w:t>
      </w:r>
      <w:r w:rsidR="00CD635B">
        <w:rPr>
          <w:rFonts w:ascii="Arial" w:eastAsia="Arial" w:hAnsi="Arial" w:cs="Arial"/>
          <w:sz w:val="20"/>
          <w:szCs w:val="20"/>
        </w:rPr>
        <w:t>so</w:t>
      </w:r>
      <w:r w:rsidR="57938262" w:rsidRPr="00C32ED9">
        <w:rPr>
          <w:rFonts w:ascii="Arial" w:eastAsia="Arial" w:hAnsi="Arial" w:cs="Arial"/>
          <w:sz w:val="20"/>
          <w:szCs w:val="20"/>
        </w:rPr>
        <w:t xml:space="preserve"> prelomnic</w:t>
      </w:r>
      <w:r w:rsidR="00CD635B">
        <w:rPr>
          <w:rFonts w:ascii="Arial" w:eastAsia="Arial" w:hAnsi="Arial" w:cs="Arial"/>
          <w:sz w:val="20"/>
          <w:szCs w:val="20"/>
        </w:rPr>
        <w:t>a</w:t>
      </w:r>
      <w:r w:rsidR="57938262" w:rsidRPr="00C32ED9">
        <w:rPr>
          <w:rFonts w:ascii="Arial" w:eastAsia="Arial" w:hAnsi="Arial" w:cs="Arial"/>
          <w:sz w:val="20"/>
          <w:szCs w:val="20"/>
        </w:rPr>
        <w:t xml:space="preserve"> v obdelavi podatkov, komunikaciji, senzoriki in meroslovju ter prinašajo znanstvene, gospodarske in strateške priložnosti. Njihov vpliv sega na številna področja, vključno z varno komunikacijo, obrambo, umetno inteligenco, financami, kibernetsko varnostjo, logistiko </w:t>
      </w:r>
      <w:r w:rsidR="00CD635B">
        <w:rPr>
          <w:rFonts w:ascii="Arial" w:eastAsia="Arial" w:hAnsi="Arial" w:cs="Arial"/>
          <w:sz w:val="20"/>
          <w:szCs w:val="20"/>
        </w:rPr>
        <w:t>in podobno.</w:t>
      </w:r>
    </w:p>
    <w:p w14:paraId="4EE97C90" w14:textId="0578BAC7" w:rsidR="00D81101" w:rsidRPr="00C32ED9" w:rsidRDefault="00D81101" w:rsidP="00150B9A">
      <w:pPr>
        <w:spacing w:after="0" w:line="240" w:lineRule="auto"/>
        <w:jc w:val="both"/>
        <w:rPr>
          <w:rFonts w:ascii="Arial" w:eastAsia="Arial" w:hAnsi="Arial" w:cs="Arial"/>
          <w:sz w:val="20"/>
          <w:szCs w:val="20"/>
        </w:rPr>
      </w:pPr>
    </w:p>
    <w:p w14:paraId="698B5226" w14:textId="3E151FEB" w:rsidR="0030303C" w:rsidRPr="00C32ED9" w:rsidRDefault="00AE3642" w:rsidP="00150B9A">
      <w:pPr>
        <w:spacing w:after="0" w:line="240" w:lineRule="auto"/>
        <w:jc w:val="both"/>
        <w:rPr>
          <w:rFonts w:ascii="Arial" w:hAnsi="Arial" w:cs="Arial"/>
          <w:color w:val="000000" w:themeColor="text1"/>
          <w:sz w:val="20"/>
          <w:szCs w:val="20"/>
        </w:rPr>
      </w:pPr>
      <w:r w:rsidRPr="00054F35">
        <w:rPr>
          <w:rFonts w:ascii="Arial" w:eastAsia="Arial" w:hAnsi="Arial" w:cs="Arial"/>
          <w:sz w:val="20"/>
          <w:szCs w:val="20"/>
        </w:rPr>
        <w:t xml:space="preserve">SRIA za področje QT do leta 2030, ki </w:t>
      </w:r>
      <w:r w:rsidR="00825336" w:rsidRPr="00054F35">
        <w:rPr>
          <w:rFonts w:ascii="Arial" w:eastAsia="Arial" w:hAnsi="Arial" w:cs="Arial"/>
          <w:sz w:val="20"/>
          <w:szCs w:val="20"/>
        </w:rPr>
        <w:t>jo je</w:t>
      </w:r>
      <w:r w:rsidRPr="00054F35">
        <w:rPr>
          <w:rFonts w:ascii="Arial" w:eastAsia="Arial" w:hAnsi="Arial" w:cs="Arial"/>
          <w:sz w:val="20"/>
          <w:szCs w:val="20"/>
        </w:rPr>
        <w:t xml:space="preserve"> februarja 2024 </w:t>
      </w:r>
      <w:r w:rsidR="004C5400" w:rsidRPr="00054F35">
        <w:rPr>
          <w:rFonts w:ascii="Arial" w:eastAsia="Arial" w:hAnsi="Arial" w:cs="Arial"/>
          <w:sz w:val="20"/>
          <w:szCs w:val="20"/>
        </w:rPr>
        <w:t>pripravila</w:t>
      </w:r>
      <w:r w:rsidRPr="00054F35">
        <w:rPr>
          <w:rFonts w:ascii="Arial" w:eastAsia="Arial" w:hAnsi="Arial" w:cs="Arial"/>
          <w:sz w:val="20"/>
          <w:szCs w:val="20"/>
        </w:rPr>
        <w:t xml:space="preserve"> </w:t>
      </w:r>
      <w:r w:rsidR="00862A54" w:rsidRPr="00054F35">
        <w:rPr>
          <w:rFonts w:ascii="Arial" w:eastAsia="Arial" w:hAnsi="Arial" w:cs="Arial"/>
          <w:sz w:val="20"/>
          <w:szCs w:val="20"/>
        </w:rPr>
        <w:t xml:space="preserve">vodilna </w:t>
      </w:r>
      <w:r w:rsidRPr="00054F35">
        <w:rPr>
          <w:rFonts w:ascii="Arial" w:eastAsia="Arial" w:hAnsi="Arial" w:cs="Arial"/>
          <w:sz w:val="20"/>
          <w:szCs w:val="20"/>
        </w:rPr>
        <w:t>pobu</w:t>
      </w:r>
      <w:r w:rsidR="00825336" w:rsidRPr="00054F35">
        <w:rPr>
          <w:rFonts w:ascii="Arial" w:eastAsia="Arial" w:hAnsi="Arial" w:cs="Arial"/>
          <w:sz w:val="20"/>
          <w:szCs w:val="20"/>
        </w:rPr>
        <w:t>da</w:t>
      </w:r>
      <w:r w:rsidR="00862A54" w:rsidRPr="00054F35">
        <w:rPr>
          <w:rFonts w:ascii="Arial" w:eastAsia="Arial" w:hAnsi="Arial" w:cs="Arial"/>
          <w:sz w:val="20"/>
          <w:szCs w:val="20"/>
        </w:rPr>
        <w:t xml:space="preserve"> za QT</w:t>
      </w:r>
      <w:r w:rsidRPr="00054F35">
        <w:rPr>
          <w:rFonts w:ascii="Arial" w:eastAsia="Arial" w:hAnsi="Arial" w:cs="Arial"/>
          <w:sz w:val="20"/>
          <w:szCs w:val="20"/>
        </w:rPr>
        <w:t xml:space="preserve"> </w:t>
      </w:r>
      <w:r w:rsidR="00862A54" w:rsidRPr="00054F35">
        <w:rPr>
          <w:rFonts w:ascii="Arial" w:eastAsia="Arial" w:hAnsi="Arial" w:cs="Arial"/>
          <w:sz w:val="20"/>
          <w:szCs w:val="20"/>
        </w:rPr>
        <w:t>(</w:t>
      </w:r>
      <w:r w:rsidR="00054F35" w:rsidRPr="00054F35">
        <w:rPr>
          <w:rFonts w:ascii="Arial" w:eastAsia="Arial" w:hAnsi="Arial" w:cs="Arial"/>
          <w:sz w:val="20"/>
          <w:szCs w:val="20"/>
        </w:rPr>
        <w:t xml:space="preserve">angleško </w:t>
      </w:r>
      <w:r w:rsidRPr="00054F35">
        <w:rPr>
          <w:rFonts w:ascii="Arial" w:eastAsia="Arial" w:hAnsi="Arial" w:cs="Arial"/>
          <w:sz w:val="20"/>
          <w:szCs w:val="20"/>
        </w:rPr>
        <w:t>Quantum Flagship</w:t>
      </w:r>
      <w:r w:rsidR="00862A54" w:rsidRPr="00054F35">
        <w:rPr>
          <w:rFonts w:ascii="Arial" w:eastAsia="Arial" w:hAnsi="Arial" w:cs="Arial"/>
          <w:sz w:val="20"/>
          <w:szCs w:val="20"/>
        </w:rPr>
        <w:t>)</w:t>
      </w:r>
      <w:r w:rsidR="00825336" w:rsidRPr="00054F35">
        <w:rPr>
          <w:rFonts w:ascii="Arial" w:eastAsia="Arial" w:hAnsi="Arial" w:cs="Arial"/>
          <w:sz w:val="20"/>
          <w:szCs w:val="20"/>
        </w:rPr>
        <w:t>,</w:t>
      </w:r>
      <w:r w:rsidRPr="00054F35">
        <w:rPr>
          <w:rFonts w:ascii="Arial" w:eastAsia="Arial" w:hAnsi="Arial" w:cs="Arial"/>
          <w:sz w:val="20"/>
          <w:szCs w:val="20"/>
        </w:rPr>
        <w:t xml:space="preserve"> QT </w:t>
      </w:r>
      <w:r w:rsidR="47C220D7" w:rsidRPr="00054F35">
        <w:rPr>
          <w:rFonts w:ascii="Arial" w:hAnsi="Arial" w:cs="Arial"/>
          <w:color w:val="000000" w:themeColor="text1"/>
          <w:sz w:val="20"/>
          <w:szCs w:val="20"/>
        </w:rPr>
        <w:t>deli na štiri stebre:</w:t>
      </w:r>
    </w:p>
    <w:p w14:paraId="52421147" w14:textId="77777777" w:rsidR="0030303C" w:rsidRPr="00C32ED9" w:rsidRDefault="0030303C" w:rsidP="00150B9A">
      <w:pPr>
        <w:spacing w:after="0" w:line="240" w:lineRule="auto"/>
        <w:jc w:val="both"/>
        <w:rPr>
          <w:rFonts w:ascii="Arial" w:hAnsi="Arial" w:cs="Arial"/>
          <w:color w:val="000000" w:themeColor="text1"/>
          <w:sz w:val="20"/>
          <w:szCs w:val="20"/>
        </w:rPr>
      </w:pPr>
    </w:p>
    <w:tbl>
      <w:tblPr>
        <w:tblStyle w:val="Tabelamrea"/>
        <w:tblW w:w="0" w:type="auto"/>
        <w:shd w:val="clear" w:color="auto" w:fill="0070C0"/>
        <w:tblLook w:val="04A0" w:firstRow="1" w:lastRow="0" w:firstColumn="1" w:lastColumn="0" w:noHBand="0" w:noVBand="1"/>
      </w:tblPr>
      <w:tblGrid>
        <w:gridCol w:w="2265"/>
        <w:gridCol w:w="1558"/>
        <w:gridCol w:w="2126"/>
        <w:gridCol w:w="3113"/>
      </w:tblGrid>
      <w:tr w:rsidR="00406FDB" w:rsidRPr="00C32ED9" w14:paraId="27CF4B7A" w14:textId="77777777" w:rsidTr="0030303C">
        <w:tc>
          <w:tcPr>
            <w:tcW w:w="2265" w:type="dxa"/>
            <w:shd w:val="clear" w:color="auto" w:fill="0070C0"/>
          </w:tcPr>
          <w:p w14:paraId="3C3B0BD6" w14:textId="77777777" w:rsidR="00406FDB" w:rsidRPr="00C32ED9" w:rsidRDefault="00406FDB" w:rsidP="00150B9A">
            <w:pPr>
              <w:jc w:val="center"/>
              <w:rPr>
                <w:rFonts w:ascii="Arial" w:hAnsi="Arial" w:cs="Arial"/>
                <w:color w:val="FFFFFF" w:themeColor="background1"/>
                <w:sz w:val="20"/>
                <w:szCs w:val="20"/>
              </w:rPr>
            </w:pPr>
            <w:r w:rsidRPr="00C32ED9">
              <w:rPr>
                <w:rFonts w:ascii="Arial" w:hAnsi="Arial" w:cs="Arial"/>
                <w:color w:val="FFFFFF" w:themeColor="background1"/>
                <w:sz w:val="20"/>
                <w:szCs w:val="20"/>
              </w:rPr>
              <w:t>KVANTNO</w:t>
            </w:r>
          </w:p>
          <w:p w14:paraId="18BF64E9" w14:textId="241B0928" w:rsidR="0030303C" w:rsidRPr="00C32ED9" w:rsidRDefault="0030303C" w:rsidP="00150B9A">
            <w:pPr>
              <w:jc w:val="center"/>
              <w:rPr>
                <w:rFonts w:ascii="Arial" w:hAnsi="Arial" w:cs="Arial"/>
                <w:color w:val="FFFFFF" w:themeColor="background1"/>
                <w:sz w:val="20"/>
                <w:szCs w:val="20"/>
              </w:rPr>
            </w:pPr>
            <w:r w:rsidRPr="00C32ED9">
              <w:rPr>
                <w:rFonts w:ascii="Arial" w:hAnsi="Arial" w:cs="Arial"/>
                <w:color w:val="FFFFFF" w:themeColor="background1"/>
                <w:sz w:val="20"/>
                <w:szCs w:val="20"/>
              </w:rPr>
              <w:t>RAČUNALNIŠTVO</w:t>
            </w:r>
          </w:p>
        </w:tc>
        <w:tc>
          <w:tcPr>
            <w:tcW w:w="1558" w:type="dxa"/>
            <w:shd w:val="clear" w:color="auto" w:fill="0070C0"/>
          </w:tcPr>
          <w:p w14:paraId="491E96B5" w14:textId="77777777" w:rsidR="00406FDB" w:rsidRPr="00C32ED9" w:rsidRDefault="00406FDB" w:rsidP="00150B9A">
            <w:pPr>
              <w:jc w:val="center"/>
              <w:rPr>
                <w:rFonts w:ascii="Arial" w:hAnsi="Arial" w:cs="Arial"/>
                <w:color w:val="FFFFFF" w:themeColor="background1"/>
                <w:sz w:val="20"/>
                <w:szCs w:val="20"/>
              </w:rPr>
            </w:pPr>
            <w:r w:rsidRPr="00C32ED9">
              <w:rPr>
                <w:rFonts w:ascii="Arial" w:hAnsi="Arial" w:cs="Arial"/>
                <w:color w:val="FFFFFF" w:themeColor="background1"/>
                <w:sz w:val="20"/>
                <w:szCs w:val="20"/>
              </w:rPr>
              <w:t>KVANTNA</w:t>
            </w:r>
          </w:p>
          <w:p w14:paraId="018EECE1" w14:textId="2220385A" w:rsidR="0030303C" w:rsidRPr="00C32ED9" w:rsidRDefault="0030303C" w:rsidP="00150B9A">
            <w:pPr>
              <w:jc w:val="center"/>
              <w:rPr>
                <w:rFonts w:ascii="Arial" w:hAnsi="Arial" w:cs="Arial"/>
                <w:color w:val="FFFFFF" w:themeColor="background1"/>
                <w:sz w:val="20"/>
                <w:szCs w:val="20"/>
              </w:rPr>
            </w:pPr>
            <w:r w:rsidRPr="00C32ED9">
              <w:rPr>
                <w:rFonts w:ascii="Arial" w:hAnsi="Arial" w:cs="Arial"/>
                <w:color w:val="FFFFFF" w:themeColor="background1"/>
                <w:sz w:val="20"/>
                <w:szCs w:val="20"/>
              </w:rPr>
              <w:t>SIMULACIJA</w:t>
            </w:r>
          </w:p>
        </w:tc>
        <w:tc>
          <w:tcPr>
            <w:tcW w:w="2126" w:type="dxa"/>
            <w:shd w:val="clear" w:color="auto" w:fill="0070C0"/>
          </w:tcPr>
          <w:p w14:paraId="7655E663" w14:textId="77777777" w:rsidR="00406FDB" w:rsidRPr="00C32ED9" w:rsidRDefault="00406FDB" w:rsidP="00150B9A">
            <w:pPr>
              <w:jc w:val="center"/>
              <w:rPr>
                <w:rFonts w:ascii="Arial" w:hAnsi="Arial" w:cs="Arial"/>
                <w:color w:val="FFFFFF" w:themeColor="background1"/>
                <w:sz w:val="20"/>
                <w:szCs w:val="20"/>
              </w:rPr>
            </w:pPr>
            <w:r w:rsidRPr="00C32ED9">
              <w:rPr>
                <w:rFonts w:ascii="Arial" w:hAnsi="Arial" w:cs="Arial"/>
                <w:color w:val="FFFFFF" w:themeColor="background1"/>
                <w:sz w:val="20"/>
                <w:szCs w:val="20"/>
              </w:rPr>
              <w:t>KVANTNA</w:t>
            </w:r>
          </w:p>
          <w:p w14:paraId="632229FC" w14:textId="4ED5ACE0" w:rsidR="0030303C" w:rsidRPr="00C32ED9" w:rsidRDefault="0030303C" w:rsidP="00150B9A">
            <w:pPr>
              <w:jc w:val="center"/>
              <w:rPr>
                <w:rFonts w:ascii="Arial" w:hAnsi="Arial" w:cs="Arial"/>
                <w:color w:val="FFFFFF" w:themeColor="background1"/>
                <w:sz w:val="20"/>
                <w:szCs w:val="20"/>
              </w:rPr>
            </w:pPr>
            <w:r w:rsidRPr="00C32ED9">
              <w:rPr>
                <w:rFonts w:ascii="Arial" w:hAnsi="Arial" w:cs="Arial"/>
                <w:color w:val="FFFFFF" w:themeColor="background1"/>
                <w:sz w:val="20"/>
                <w:szCs w:val="20"/>
              </w:rPr>
              <w:t>KOMUNIKACIJA</w:t>
            </w:r>
          </w:p>
        </w:tc>
        <w:tc>
          <w:tcPr>
            <w:tcW w:w="3113" w:type="dxa"/>
            <w:shd w:val="clear" w:color="auto" w:fill="0070C0"/>
          </w:tcPr>
          <w:p w14:paraId="45CAA467" w14:textId="77777777" w:rsidR="00406FDB" w:rsidRPr="00C32ED9" w:rsidRDefault="00406FDB" w:rsidP="00150B9A">
            <w:pPr>
              <w:jc w:val="center"/>
              <w:rPr>
                <w:rFonts w:ascii="Arial" w:hAnsi="Arial" w:cs="Arial"/>
                <w:color w:val="FFFFFF" w:themeColor="background1"/>
                <w:sz w:val="20"/>
                <w:szCs w:val="20"/>
              </w:rPr>
            </w:pPr>
            <w:r w:rsidRPr="00C32ED9">
              <w:rPr>
                <w:rFonts w:ascii="Arial" w:hAnsi="Arial" w:cs="Arial"/>
                <w:color w:val="FFFFFF" w:themeColor="background1"/>
                <w:sz w:val="20"/>
                <w:szCs w:val="20"/>
              </w:rPr>
              <w:t xml:space="preserve">KVANTNI </w:t>
            </w:r>
          </w:p>
          <w:p w14:paraId="30B195DF" w14:textId="42760C82" w:rsidR="0030303C" w:rsidRPr="00C32ED9" w:rsidRDefault="0030303C" w:rsidP="00150B9A">
            <w:pPr>
              <w:jc w:val="center"/>
              <w:rPr>
                <w:rFonts w:ascii="Arial" w:hAnsi="Arial" w:cs="Arial"/>
                <w:color w:val="FFFFFF" w:themeColor="background1"/>
                <w:sz w:val="20"/>
                <w:szCs w:val="20"/>
              </w:rPr>
            </w:pPr>
            <w:r w:rsidRPr="00C32ED9">
              <w:rPr>
                <w:rFonts w:ascii="Arial" w:hAnsi="Arial" w:cs="Arial"/>
                <w:color w:val="FFFFFF" w:themeColor="background1"/>
                <w:sz w:val="20"/>
                <w:szCs w:val="20"/>
              </w:rPr>
              <w:t>SENZORJI IN MEROSLOVJE</w:t>
            </w:r>
          </w:p>
        </w:tc>
      </w:tr>
    </w:tbl>
    <w:p w14:paraId="6C2A60AD" w14:textId="2A7E96D1" w:rsidR="00D81101" w:rsidRPr="00C32ED9" w:rsidRDefault="00D81101" w:rsidP="00150B9A">
      <w:pPr>
        <w:spacing w:after="0" w:line="240" w:lineRule="auto"/>
        <w:jc w:val="both"/>
        <w:rPr>
          <w:rFonts w:ascii="Arial" w:eastAsia="Arial" w:hAnsi="Arial" w:cs="Arial"/>
          <w:sz w:val="20"/>
          <w:szCs w:val="20"/>
        </w:rPr>
      </w:pPr>
    </w:p>
    <w:p w14:paraId="28ED82FB" w14:textId="6DAE6C3F" w:rsidR="00D81101" w:rsidRPr="00C32ED9" w:rsidRDefault="344BCF22" w:rsidP="00150B9A">
      <w:pPr>
        <w:spacing w:after="0" w:line="240" w:lineRule="auto"/>
        <w:jc w:val="both"/>
        <w:rPr>
          <w:rFonts w:ascii="Arial" w:eastAsia="Arial" w:hAnsi="Arial" w:cs="Arial"/>
          <w:sz w:val="20"/>
          <w:szCs w:val="20"/>
        </w:rPr>
      </w:pPr>
      <w:r w:rsidRPr="00C32ED9">
        <w:rPr>
          <w:rFonts w:ascii="Arial" w:eastAsia="Arial" w:hAnsi="Arial" w:cs="Arial"/>
          <w:sz w:val="20"/>
          <w:szCs w:val="20"/>
        </w:rPr>
        <w:t>QT</w:t>
      </w:r>
      <w:r w:rsidR="56CA6A5F" w:rsidRPr="00C32ED9">
        <w:rPr>
          <w:rFonts w:ascii="Arial" w:eastAsia="Arial" w:hAnsi="Arial" w:cs="Arial"/>
          <w:sz w:val="20"/>
          <w:szCs w:val="20"/>
        </w:rPr>
        <w:t xml:space="preserve"> prepletajo različne znanstvene discipline in industrijske dejavnosti, kot so fizika, optika, elektrotehnika, računalništvo, uporabna matematika in kriptografija, zato je </w:t>
      </w:r>
      <w:r w:rsidR="008C3BCE" w:rsidRPr="00C32ED9">
        <w:rPr>
          <w:rFonts w:ascii="Arial" w:eastAsia="Arial" w:hAnsi="Arial" w:cs="Arial"/>
          <w:sz w:val="20"/>
          <w:szCs w:val="20"/>
        </w:rPr>
        <w:t>treb</w:t>
      </w:r>
      <w:r w:rsidR="00CD635B">
        <w:rPr>
          <w:rFonts w:ascii="Arial" w:eastAsia="Arial" w:hAnsi="Arial" w:cs="Arial"/>
          <w:sz w:val="20"/>
          <w:szCs w:val="20"/>
        </w:rPr>
        <w:t>a</w:t>
      </w:r>
      <w:r w:rsidR="56CA6A5F" w:rsidRPr="00C32ED9">
        <w:rPr>
          <w:rFonts w:ascii="Arial" w:eastAsia="Arial" w:hAnsi="Arial" w:cs="Arial"/>
          <w:sz w:val="20"/>
          <w:szCs w:val="20"/>
        </w:rPr>
        <w:t xml:space="preserve"> zagotoviti usklajeno delovanje vseh </w:t>
      </w:r>
      <w:r w:rsidR="00CD635B">
        <w:rPr>
          <w:rFonts w:ascii="Arial" w:eastAsia="Arial" w:hAnsi="Arial" w:cs="Arial"/>
          <w:sz w:val="20"/>
          <w:szCs w:val="20"/>
        </w:rPr>
        <w:t>ustreznih področij</w:t>
      </w:r>
      <w:r w:rsidR="56CA6A5F" w:rsidRPr="00C32ED9">
        <w:rPr>
          <w:rFonts w:ascii="Arial" w:eastAsia="Arial" w:hAnsi="Arial" w:cs="Arial"/>
          <w:sz w:val="20"/>
          <w:szCs w:val="20"/>
        </w:rPr>
        <w:t>.</w:t>
      </w:r>
      <w:r w:rsidR="00825336" w:rsidRPr="00C32ED9">
        <w:rPr>
          <w:rFonts w:ascii="Arial" w:eastAsia="Arial" w:hAnsi="Arial" w:cs="Arial"/>
          <w:sz w:val="20"/>
          <w:szCs w:val="20"/>
        </w:rPr>
        <w:t xml:space="preserve"> </w:t>
      </w:r>
      <w:r w:rsidR="56CA6A5F" w:rsidRPr="00C32ED9">
        <w:rPr>
          <w:rFonts w:ascii="Arial" w:eastAsia="Arial" w:hAnsi="Arial" w:cs="Arial"/>
          <w:sz w:val="20"/>
          <w:szCs w:val="20"/>
        </w:rPr>
        <w:t xml:space="preserve">V ta namen je ključno spodbujati interdisciplinarno sodelovanje ter povezovanje med akademskimi institucijami, raziskovalnimi </w:t>
      </w:r>
      <w:r w:rsidR="00CD635B">
        <w:rPr>
          <w:rFonts w:ascii="Arial" w:eastAsia="Arial" w:hAnsi="Arial" w:cs="Arial"/>
          <w:sz w:val="20"/>
          <w:szCs w:val="20"/>
        </w:rPr>
        <w:t>središči</w:t>
      </w:r>
      <w:r w:rsidR="56CA6A5F" w:rsidRPr="00C32ED9">
        <w:rPr>
          <w:rFonts w:ascii="Arial" w:eastAsia="Arial" w:hAnsi="Arial" w:cs="Arial"/>
          <w:sz w:val="20"/>
          <w:szCs w:val="20"/>
        </w:rPr>
        <w:t xml:space="preserve"> in industrijo, s čimer bomo zagotovili hitrejši prehod raziskovalnih dosežkov v praktične </w:t>
      </w:r>
      <w:r w:rsidR="00CD635B">
        <w:rPr>
          <w:rFonts w:ascii="Arial" w:eastAsia="Arial" w:hAnsi="Arial" w:cs="Arial"/>
          <w:sz w:val="20"/>
          <w:szCs w:val="20"/>
        </w:rPr>
        <w:t>rešitve</w:t>
      </w:r>
      <w:r w:rsidR="56CA6A5F" w:rsidRPr="00C32ED9">
        <w:rPr>
          <w:rFonts w:ascii="Arial" w:eastAsia="Arial" w:hAnsi="Arial" w:cs="Arial"/>
          <w:sz w:val="20"/>
          <w:szCs w:val="20"/>
        </w:rPr>
        <w:t xml:space="preserve"> in gospodarsko rabo.</w:t>
      </w:r>
    </w:p>
    <w:p w14:paraId="6889D034" w14:textId="77777777" w:rsidR="00150B9A" w:rsidRPr="00C32ED9" w:rsidRDefault="00150B9A" w:rsidP="00150B9A">
      <w:pPr>
        <w:spacing w:after="0" w:line="240" w:lineRule="auto"/>
        <w:jc w:val="both"/>
        <w:rPr>
          <w:rFonts w:ascii="Arial" w:eastAsia="Arial" w:hAnsi="Arial" w:cs="Arial"/>
          <w:sz w:val="20"/>
          <w:szCs w:val="20"/>
        </w:rPr>
      </w:pPr>
    </w:p>
    <w:p w14:paraId="4F03B734" w14:textId="794E5F56" w:rsidR="009E163B" w:rsidRPr="00C32ED9" w:rsidRDefault="00B37250" w:rsidP="00150B9A">
      <w:pPr>
        <w:spacing w:after="0" w:line="240" w:lineRule="auto"/>
        <w:jc w:val="both"/>
        <w:rPr>
          <w:rFonts w:ascii="Arial" w:eastAsia="Arial" w:hAnsi="Arial" w:cs="Arial"/>
          <w:b/>
          <w:bCs/>
          <w:sz w:val="20"/>
          <w:szCs w:val="20"/>
        </w:rPr>
      </w:pPr>
      <w:r w:rsidRPr="00C32ED9">
        <w:rPr>
          <w:rFonts w:ascii="Arial" w:eastAsia="Arial" w:hAnsi="Arial" w:cs="Arial"/>
          <w:b/>
          <w:bCs/>
          <w:sz w:val="20"/>
          <w:szCs w:val="20"/>
        </w:rPr>
        <w:t>S S</w:t>
      </w:r>
      <w:r w:rsidR="56CA6A5F" w:rsidRPr="00C32ED9">
        <w:rPr>
          <w:rFonts w:ascii="Arial" w:eastAsia="Arial" w:hAnsi="Arial" w:cs="Arial"/>
          <w:b/>
          <w:bCs/>
          <w:sz w:val="20"/>
          <w:szCs w:val="20"/>
        </w:rPr>
        <w:t>trategijo</w:t>
      </w:r>
      <w:r w:rsidRPr="00C32ED9">
        <w:rPr>
          <w:rFonts w:ascii="Arial" w:eastAsia="Arial" w:hAnsi="Arial" w:cs="Arial"/>
          <w:b/>
          <w:bCs/>
          <w:sz w:val="20"/>
          <w:szCs w:val="20"/>
        </w:rPr>
        <w:t xml:space="preserve"> razvoj</w:t>
      </w:r>
      <w:r w:rsidR="00E240AE" w:rsidRPr="00C32ED9">
        <w:rPr>
          <w:rFonts w:ascii="Arial" w:eastAsia="Arial" w:hAnsi="Arial" w:cs="Arial"/>
          <w:b/>
          <w:bCs/>
          <w:sz w:val="20"/>
          <w:szCs w:val="20"/>
        </w:rPr>
        <w:t>a</w:t>
      </w:r>
      <w:r w:rsidRPr="00C32ED9">
        <w:rPr>
          <w:rFonts w:ascii="Arial" w:eastAsia="Arial" w:hAnsi="Arial" w:cs="Arial"/>
          <w:b/>
          <w:bCs/>
          <w:sz w:val="20"/>
          <w:szCs w:val="20"/>
        </w:rPr>
        <w:t xml:space="preserve"> kvantnih tehnologij v </w:t>
      </w:r>
      <w:r w:rsidR="00BA541F">
        <w:rPr>
          <w:rFonts w:ascii="Arial" w:eastAsia="Arial" w:hAnsi="Arial" w:cs="Arial"/>
          <w:b/>
          <w:bCs/>
          <w:sz w:val="20"/>
          <w:szCs w:val="20"/>
        </w:rPr>
        <w:t>S</w:t>
      </w:r>
      <w:r w:rsidR="009B3CC0">
        <w:rPr>
          <w:rFonts w:ascii="Arial" w:eastAsia="Arial" w:hAnsi="Arial" w:cs="Arial"/>
          <w:b/>
          <w:bCs/>
          <w:sz w:val="20"/>
          <w:szCs w:val="20"/>
        </w:rPr>
        <w:t>loveniji</w:t>
      </w:r>
      <w:r w:rsidR="00BA541F">
        <w:rPr>
          <w:rFonts w:ascii="Arial" w:eastAsia="Arial" w:hAnsi="Arial" w:cs="Arial"/>
          <w:b/>
          <w:bCs/>
          <w:sz w:val="20"/>
          <w:szCs w:val="20"/>
        </w:rPr>
        <w:t xml:space="preserve"> </w:t>
      </w:r>
      <w:r w:rsidRPr="00C32ED9">
        <w:rPr>
          <w:rFonts w:ascii="Arial" w:eastAsia="Arial" w:hAnsi="Arial" w:cs="Arial"/>
          <w:b/>
          <w:bCs/>
          <w:sz w:val="20"/>
          <w:szCs w:val="20"/>
        </w:rPr>
        <w:t>do leta 2035</w:t>
      </w:r>
      <w:r w:rsidR="56CA6A5F" w:rsidRPr="00C32ED9">
        <w:rPr>
          <w:rFonts w:ascii="Arial" w:eastAsia="Arial" w:hAnsi="Arial" w:cs="Arial"/>
          <w:b/>
          <w:bCs/>
          <w:sz w:val="20"/>
          <w:szCs w:val="20"/>
        </w:rPr>
        <w:t xml:space="preserve"> </w:t>
      </w:r>
      <w:r w:rsidRPr="00C32ED9">
        <w:rPr>
          <w:rFonts w:ascii="Arial" w:eastAsia="Arial" w:hAnsi="Arial" w:cs="Arial"/>
          <w:b/>
          <w:bCs/>
          <w:sz w:val="20"/>
          <w:szCs w:val="20"/>
        </w:rPr>
        <w:t>(v nadalj</w:t>
      </w:r>
      <w:r w:rsidR="00E240AE" w:rsidRPr="00C32ED9">
        <w:rPr>
          <w:rFonts w:ascii="Arial" w:eastAsia="Arial" w:hAnsi="Arial" w:cs="Arial"/>
          <w:b/>
          <w:bCs/>
          <w:sz w:val="20"/>
          <w:szCs w:val="20"/>
        </w:rPr>
        <w:t>njem besedilu:</w:t>
      </w:r>
      <w:r w:rsidRPr="00C32ED9">
        <w:rPr>
          <w:rFonts w:ascii="Arial" w:eastAsia="Arial" w:hAnsi="Arial" w:cs="Arial"/>
          <w:b/>
          <w:bCs/>
          <w:sz w:val="20"/>
          <w:szCs w:val="20"/>
        </w:rPr>
        <w:t xml:space="preserve"> </w:t>
      </w:r>
      <w:r w:rsidR="00CD635B">
        <w:rPr>
          <w:rFonts w:ascii="Arial" w:eastAsia="Arial" w:hAnsi="Arial" w:cs="Arial"/>
          <w:b/>
          <w:bCs/>
          <w:sz w:val="20"/>
          <w:szCs w:val="20"/>
        </w:rPr>
        <w:t>s</w:t>
      </w:r>
      <w:r w:rsidRPr="00C32ED9">
        <w:rPr>
          <w:rFonts w:ascii="Arial" w:eastAsia="Arial" w:hAnsi="Arial" w:cs="Arial"/>
          <w:b/>
          <w:bCs/>
          <w:sz w:val="20"/>
          <w:szCs w:val="20"/>
        </w:rPr>
        <w:t xml:space="preserve">trategija) </w:t>
      </w:r>
      <w:r w:rsidR="56CA6A5F" w:rsidRPr="00C32ED9">
        <w:rPr>
          <w:rFonts w:ascii="Arial" w:eastAsia="Arial" w:hAnsi="Arial" w:cs="Arial"/>
          <w:b/>
          <w:bCs/>
          <w:sz w:val="20"/>
          <w:szCs w:val="20"/>
        </w:rPr>
        <w:t xml:space="preserve">želimo </w:t>
      </w:r>
      <w:r w:rsidR="004C5400">
        <w:rPr>
          <w:rFonts w:ascii="Arial" w:eastAsia="Arial" w:hAnsi="Arial" w:cs="Arial"/>
          <w:b/>
          <w:bCs/>
          <w:sz w:val="20"/>
          <w:szCs w:val="20"/>
        </w:rPr>
        <w:t>uresničiti</w:t>
      </w:r>
      <w:r w:rsidR="001B3DC8" w:rsidRPr="00C32ED9">
        <w:rPr>
          <w:rFonts w:ascii="Arial" w:eastAsia="Arial" w:hAnsi="Arial" w:cs="Arial"/>
          <w:b/>
          <w:bCs/>
          <w:sz w:val="20"/>
          <w:szCs w:val="20"/>
        </w:rPr>
        <w:t xml:space="preserve"> </w:t>
      </w:r>
      <w:r w:rsidR="06A3DA30" w:rsidRPr="00C32ED9">
        <w:rPr>
          <w:rFonts w:ascii="Arial" w:eastAsia="Arial" w:hAnsi="Arial" w:cs="Arial"/>
          <w:b/>
          <w:bCs/>
          <w:sz w:val="20"/>
          <w:szCs w:val="20"/>
        </w:rPr>
        <w:t>vizij</w:t>
      </w:r>
      <w:r w:rsidR="004C5400">
        <w:rPr>
          <w:rFonts w:ascii="Arial" w:eastAsia="Arial" w:hAnsi="Arial" w:cs="Arial"/>
          <w:b/>
          <w:bCs/>
          <w:sz w:val="20"/>
          <w:szCs w:val="20"/>
        </w:rPr>
        <w:t>o</w:t>
      </w:r>
      <w:r w:rsidR="56CA6A5F" w:rsidRPr="00C32ED9">
        <w:rPr>
          <w:rFonts w:ascii="Arial" w:eastAsia="Arial" w:hAnsi="Arial" w:cs="Arial"/>
          <w:b/>
          <w:bCs/>
          <w:sz w:val="20"/>
          <w:szCs w:val="20"/>
        </w:rPr>
        <w:t xml:space="preserve">, da </w:t>
      </w:r>
      <w:r w:rsidR="00BA541F">
        <w:rPr>
          <w:rFonts w:ascii="Arial" w:eastAsia="Arial" w:hAnsi="Arial" w:cs="Arial"/>
          <w:b/>
          <w:bCs/>
          <w:sz w:val="20"/>
          <w:szCs w:val="20"/>
        </w:rPr>
        <w:t>SI</w:t>
      </w:r>
      <w:r w:rsidR="56CA6A5F" w:rsidRPr="00C32ED9">
        <w:rPr>
          <w:rFonts w:ascii="Arial" w:eastAsia="Arial" w:hAnsi="Arial" w:cs="Arial"/>
          <w:b/>
          <w:bCs/>
          <w:sz w:val="20"/>
          <w:szCs w:val="20"/>
        </w:rPr>
        <w:t xml:space="preserve"> postane e</w:t>
      </w:r>
      <w:r w:rsidR="004C5400">
        <w:rPr>
          <w:rFonts w:ascii="Arial" w:eastAsia="Arial" w:hAnsi="Arial" w:cs="Arial"/>
          <w:b/>
          <w:bCs/>
          <w:sz w:val="20"/>
          <w:szCs w:val="20"/>
        </w:rPr>
        <w:t>den</w:t>
      </w:r>
      <w:r w:rsidR="00C56A65" w:rsidRPr="00C32ED9">
        <w:rPr>
          <w:rFonts w:ascii="Arial" w:eastAsia="Arial" w:hAnsi="Arial" w:cs="Arial"/>
          <w:b/>
          <w:bCs/>
          <w:sz w:val="20"/>
          <w:szCs w:val="20"/>
        </w:rPr>
        <w:t xml:space="preserve"> od</w:t>
      </w:r>
      <w:r w:rsidR="56CA6A5F" w:rsidRPr="00C32ED9">
        <w:rPr>
          <w:rFonts w:ascii="Arial" w:eastAsia="Arial" w:hAnsi="Arial" w:cs="Arial"/>
          <w:b/>
          <w:bCs/>
          <w:sz w:val="20"/>
          <w:szCs w:val="20"/>
        </w:rPr>
        <w:t xml:space="preserve"> vodilnih akterjev na nišnih področjih QT,</w:t>
      </w:r>
      <w:r w:rsidR="2475B41A" w:rsidRPr="00C32ED9">
        <w:rPr>
          <w:rFonts w:ascii="Arial" w:eastAsia="Arial" w:hAnsi="Arial" w:cs="Arial"/>
          <w:b/>
          <w:bCs/>
          <w:sz w:val="20"/>
          <w:szCs w:val="20"/>
        </w:rPr>
        <w:t xml:space="preserve"> okrepi svoje zmogljivosti na področju raziskav,</w:t>
      </w:r>
      <w:r w:rsidR="00B57394" w:rsidRPr="00C32ED9">
        <w:rPr>
          <w:rFonts w:ascii="Arial" w:eastAsia="Arial" w:hAnsi="Arial" w:cs="Arial"/>
          <w:b/>
          <w:bCs/>
          <w:sz w:val="20"/>
          <w:szCs w:val="20"/>
        </w:rPr>
        <w:t xml:space="preserve"> razvoja in inovacij,</w:t>
      </w:r>
      <w:r w:rsidR="2475B41A" w:rsidRPr="00C32ED9">
        <w:rPr>
          <w:rFonts w:ascii="Arial" w:eastAsia="Arial" w:hAnsi="Arial" w:cs="Arial"/>
          <w:b/>
          <w:bCs/>
          <w:sz w:val="20"/>
          <w:szCs w:val="20"/>
        </w:rPr>
        <w:t xml:space="preserve"> infrastrukture in </w:t>
      </w:r>
      <w:r w:rsidR="008C3BCE" w:rsidRPr="00C32ED9">
        <w:rPr>
          <w:rFonts w:ascii="Arial" w:eastAsia="Arial" w:hAnsi="Arial" w:cs="Arial"/>
          <w:b/>
          <w:bCs/>
          <w:sz w:val="20"/>
          <w:szCs w:val="20"/>
        </w:rPr>
        <w:t xml:space="preserve">prenosa znanja </w:t>
      </w:r>
      <w:r w:rsidR="67C8CB04" w:rsidRPr="00C32ED9">
        <w:rPr>
          <w:rFonts w:ascii="Arial" w:eastAsia="Arial" w:hAnsi="Arial" w:cs="Arial"/>
          <w:b/>
          <w:bCs/>
          <w:sz w:val="20"/>
          <w:szCs w:val="20"/>
        </w:rPr>
        <w:t xml:space="preserve">ter </w:t>
      </w:r>
      <w:r w:rsidR="000F48B6" w:rsidRPr="00C32ED9">
        <w:rPr>
          <w:rFonts w:ascii="Arial" w:eastAsia="Arial" w:hAnsi="Arial" w:cs="Arial"/>
          <w:b/>
          <w:bCs/>
          <w:sz w:val="20"/>
          <w:szCs w:val="20"/>
        </w:rPr>
        <w:t>aktivno sooblikuje prihodnost QT,</w:t>
      </w:r>
      <w:r w:rsidR="000F48B6" w:rsidRPr="00C32ED9">
        <w:rPr>
          <w:rFonts w:ascii="Arial" w:eastAsia="Arial" w:hAnsi="Arial" w:cs="Arial"/>
          <w:sz w:val="20"/>
          <w:szCs w:val="20"/>
        </w:rPr>
        <w:t xml:space="preserve"> kar bo prispevalo k večji tehnološki suverenosti in </w:t>
      </w:r>
      <w:r w:rsidR="00CD635B">
        <w:rPr>
          <w:rFonts w:ascii="Arial" w:eastAsia="Arial" w:hAnsi="Arial" w:cs="Arial"/>
          <w:sz w:val="20"/>
          <w:szCs w:val="20"/>
        </w:rPr>
        <w:t>svetovni</w:t>
      </w:r>
      <w:r w:rsidR="000F48B6" w:rsidRPr="00C32ED9">
        <w:rPr>
          <w:rFonts w:ascii="Arial" w:eastAsia="Arial" w:hAnsi="Arial" w:cs="Arial"/>
          <w:sz w:val="20"/>
          <w:szCs w:val="20"/>
        </w:rPr>
        <w:t xml:space="preserve"> prepoznavnosti države</w:t>
      </w:r>
      <w:r w:rsidR="00F0063B" w:rsidRPr="00C32ED9">
        <w:rPr>
          <w:rFonts w:ascii="Arial" w:eastAsia="Arial" w:hAnsi="Arial" w:cs="Arial"/>
          <w:sz w:val="20"/>
          <w:szCs w:val="20"/>
        </w:rPr>
        <w:t xml:space="preserve">, </w:t>
      </w:r>
      <w:r w:rsidR="000F48B6" w:rsidRPr="00C32ED9">
        <w:rPr>
          <w:rFonts w:ascii="Arial" w:eastAsia="Arial" w:hAnsi="Arial" w:cs="Arial"/>
          <w:sz w:val="20"/>
          <w:szCs w:val="20"/>
        </w:rPr>
        <w:t xml:space="preserve">krepitvi </w:t>
      </w:r>
      <w:r w:rsidR="00150B9A" w:rsidRPr="00C32ED9">
        <w:rPr>
          <w:rFonts w:ascii="Arial" w:eastAsia="Arial" w:hAnsi="Arial" w:cs="Arial"/>
          <w:sz w:val="20"/>
          <w:szCs w:val="20"/>
        </w:rPr>
        <w:t xml:space="preserve">znanstvene in gospodarske </w:t>
      </w:r>
      <w:r w:rsidR="000F48B6" w:rsidRPr="00C32ED9">
        <w:rPr>
          <w:rFonts w:ascii="Arial" w:eastAsia="Arial" w:hAnsi="Arial" w:cs="Arial"/>
          <w:sz w:val="20"/>
          <w:szCs w:val="20"/>
        </w:rPr>
        <w:t xml:space="preserve">konkurenčnosti države ter </w:t>
      </w:r>
      <w:r w:rsidR="00F0063B" w:rsidRPr="00C32ED9">
        <w:rPr>
          <w:rFonts w:ascii="Arial" w:eastAsia="Arial" w:hAnsi="Arial" w:cs="Arial"/>
          <w:sz w:val="20"/>
          <w:szCs w:val="20"/>
        </w:rPr>
        <w:t xml:space="preserve">celotne </w:t>
      </w:r>
      <w:r w:rsidR="00054F35">
        <w:rPr>
          <w:rFonts w:ascii="Arial" w:eastAsia="Arial" w:hAnsi="Arial" w:cs="Arial"/>
          <w:sz w:val="20"/>
          <w:szCs w:val="20"/>
        </w:rPr>
        <w:t>EU</w:t>
      </w:r>
      <w:r w:rsidR="00D93C91" w:rsidRPr="00C32ED9">
        <w:rPr>
          <w:rFonts w:ascii="Arial" w:eastAsia="Arial" w:hAnsi="Arial" w:cs="Arial"/>
          <w:sz w:val="20"/>
          <w:szCs w:val="20"/>
        </w:rPr>
        <w:t xml:space="preserve"> in </w:t>
      </w:r>
      <w:r w:rsidR="004C5400">
        <w:rPr>
          <w:rFonts w:ascii="Arial" w:eastAsia="Arial" w:hAnsi="Arial" w:cs="Arial"/>
          <w:sz w:val="20"/>
          <w:szCs w:val="20"/>
        </w:rPr>
        <w:t xml:space="preserve">s tem </w:t>
      </w:r>
      <w:r w:rsidR="00D93C91" w:rsidRPr="00C32ED9">
        <w:rPr>
          <w:rFonts w:ascii="Arial" w:eastAsia="Arial" w:hAnsi="Arial" w:cs="Arial"/>
          <w:sz w:val="20"/>
          <w:szCs w:val="20"/>
        </w:rPr>
        <w:t xml:space="preserve">tudi k zagotavljanju </w:t>
      </w:r>
      <w:r w:rsidR="00CD635B">
        <w:rPr>
          <w:rFonts w:ascii="Arial" w:eastAsia="Arial" w:hAnsi="Arial" w:cs="Arial"/>
          <w:sz w:val="20"/>
          <w:szCs w:val="20"/>
        </w:rPr>
        <w:t>državne</w:t>
      </w:r>
      <w:r w:rsidR="00D93C91" w:rsidRPr="00C32ED9">
        <w:rPr>
          <w:rFonts w:ascii="Arial" w:eastAsia="Arial" w:hAnsi="Arial" w:cs="Arial"/>
          <w:sz w:val="20"/>
          <w:szCs w:val="20"/>
        </w:rPr>
        <w:t xml:space="preserve"> varnosti. </w:t>
      </w:r>
    </w:p>
    <w:p w14:paraId="55284208" w14:textId="77777777" w:rsidR="009E163B" w:rsidRPr="00C32ED9" w:rsidRDefault="009E163B" w:rsidP="00150B9A">
      <w:pPr>
        <w:spacing w:after="0" w:line="240" w:lineRule="auto"/>
        <w:jc w:val="both"/>
        <w:rPr>
          <w:rFonts w:ascii="Arial" w:eastAsia="Arial" w:hAnsi="Arial" w:cs="Arial"/>
          <w:b/>
          <w:bCs/>
          <w:sz w:val="20"/>
          <w:szCs w:val="20"/>
        </w:rPr>
      </w:pPr>
    </w:p>
    <w:p w14:paraId="6070DA66" w14:textId="2959B5D9" w:rsidR="002E3DDE" w:rsidRPr="00C32ED9" w:rsidRDefault="004C7464" w:rsidP="00150B9A">
      <w:pPr>
        <w:spacing w:after="0" w:line="240" w:lineRule="auto"/>
        <w:jc w:val="both"/>
        <w:rPr>
          <w:rFonts w:ascii="Arial" w:eastAsia="Arial" w:hAnsi="Arial" w:cs="Arial"/>
          <w:sz w:val="20"/>
          <w:szCs w:val="20"/>
        </w:rPr>
      </w:pPr>
      <w:r w:rsidRPr="00C32ED9">
        <w:rPr>
          <w:rFonts w:ascii="Arial" w:eastAsia="Arial" w:hAnsi="Arial" w:cs="Arial"/>
          <w:sz w:val="20"/>
          <w:szCs w:val="20"/>
        </w:rPr>
        <w:t xml:space="preserve">Strategija </w:t>
      </w:r>
      <w:r w:rsidR="00825336" w:rsidRPr="00C32ED9">
        <w:rPr>
          <w:rFonts w:ascii="Arial" w:eastAsia="Arial" w:hAnsi="Arial" w:cs="Arial"/>
          <w:sz w:val="20"/>
          <w:szCs w:val="20"/>
        </w:rPr>
        <w:t>se</w:t>
      </w:r>
      <w:r w:rsidRPr="00C32ED9">
        <w:rPr>
          <w:rFonts w:ascii="Arial" w:eastAsia="Arial" w:hAnsi="Arial" w:cs="Arial"/>
          <w:sz w:val="20"/>
          <w:szCs w:val="20"/>
        </w:rPr>
        <w:t xml:space="preserve"> </w:t>
      </w:r>
      <w:r w:rsidR="00825336" w:rsidRPr="00C32ED9">
        <w:rPr>
          <w:rFonts w:ascii="Arial" w:eastAsia="Arial" w:hAnsi="Arial" w:cs="Arial"/>
          <w:sz w:val="20"/>
          <w:szCs w:val="20"/>
        </w:rPr>
        <w:t>usmerja v</w:t>
      </w:r>
      <w:r w:rsidR="0007398C" w:rsidRPr="00C32ED9">
        <w:rPr>
          <w:rFonts w:ascii="Arial" w:eastAsia="Arial" w:hAnsi="Arial" w:cs="Arial"/>
          <w:sz w:val="20"/>
          <w:szCs w:val="20"/>
        </w:rPr>
        <w:t xml:space="preserve"> približevanje </w:t>
      </w:r>
      <w:r w:rsidR="00825336" w:rsidRPr="00C32ED9">
        <w:rPr>
          <w:rFonts w:ascii="Arial" w:eastAsia="Arial" w:hAnsi="Arial" w:cs="Arial"/>
          <w:sz w:val="20"/>
          <w:szCs w:val="20"/>
        </w:rPr>
        <w:t>slovenskih razvojnih pr</w:t>
      </w:r>
      <w:r w:rsidR="003C29FD">
        <w:rPr>
          <w:rFonts w:ascii="Arial" w:eastAsia="Arial" w:hAnsi="Arial" w:cs="Arial"/>
          <w:sz w:val="20"/>
          <w:szCs w:val="20"/>
        </w:rPr>
        <w:t>ednostnih nalog</w:t>
      </w:r>
      <w:r w:rsidR="00825336" w:rsidRPr="00C32ED9">
        <w:rPr>
          <w:rFonts w:ascii="Arial" w:eastAsia="Arial" w:hAnsi="Arial" w:cs="Arial"/>
          <w:sz w:val="20"/>
          <w:szCs w:val="20"/>
        </w:rPr>
        <w:t xml:space="preserve"> cilj</w:t>
      </w:r>
      <w:r w:rsidR="0007398C" w:rsidRPr="00C32ED9">
        <w:rPr>
          <w:rFonts w:ascii="Arial" w:eastAsia="Arial" w:hAnsi="Arial" w:cs="Arial"/>
          <w:sz w:val="20"/>
          <w:szCs w:val="20"/>
        </w:rPr>
        <w:t>em</w:t>
      </w:r>
      <w:r w:rsidR="00825336" w:rsidRPr="00C32ED9">
        <w:rPr>
          <w:rFonts w:ascii="Arial" w:eastAsia="Arial" w:hAnsi="Arial" w:cs="Arial"/>
          <w:sz w:val="20"/>
          <w:szCs w:val="20"/>
        </w:rPr>
        <w:t xml:space="preserve"> EU, kar bo omogočilo učinkovito vključevanje v mednarodne pobude in partnerstva za krepit</w:t>
      </w:r>
      <w:r w:rsidR="004C5400">
        <w:rPr>
          <w:rFonts w:ascii="Arial" w:eastAsia="Arial" w:hAnsi="Arial" w:cs="Arial"/>
          <w:sz w:val="20"/>
          <w:szCs w:val="20"/>
        </w:rPr>
        <w:t>ev</w:t>
      </w:r>
      <w:r w:rsidR="00825336" w:rsidRPr="00C32ED9">
        <w:rPr>
          <w:rFonts w:ascii="Arial" w:eastAsia="Arial" w:hAnsi="Arial" w:cs="Arial"/>
          <w:sz w:val="20"/>
          <w:szCs w:val="20"/>
        </w:rPr>
        <w:t xml:space="preserve"> domače in skupne evropske konkurenčnosti. Na ta način bomo podprli razvoj </w:t>
      </w:r>
      <w:r w:rsidR="004C5400">
        <w:rPr>
          <w:rFonts w:ascii="Arial" w:eastAsia="Arial" w:hAnsi="Arial" w:cs="Arial"/>
          <w:sz w:val="20"/>
          <w:szCs w:val="20"/>
        </w:rPr>
        <w:t>državnega</w:t>
      </w:r>
      <w:r w:rsidR="00825336" w:rsidRPr="00C32ED9">
        <w:rPr>
          <w:rFonts w:ascii="Arial" w:eastAsia="Arial" w:hAnsi="Arial" w:cs="Arial"/>
          <w:sz w:val="20"/>
          <w:szCs w:val="20"/>
        </w:rPr>
        <w:t xml:space="preserve"> </w:t>
      </w:r>
      <w:r w:rsidR="004C5400">
        <w:rPr>
          <w:rFonts w:ascii="Arial" w:eastAsia="Arial" w:hAnsi="Arial" w:cs="Arial"/>
          <w:sz w:val="20"/>
          <w:szCs w:val="20"/>
        </w:rPr>
        <w:t>in</w:t>
      </w:r>
      <w:r w:rsidR="00825336" w:rsidRPr="00C32ED9">
        <w:rPr>
          <w:rFonts w:ascii="Arial" w:eastAsia="Arial" w:hAnsi="Arial" w:cs="Arial"/>
          <w:sz w:val="20"/>
          <w:szCs w:val="20"/>
        </w:rPr>
        <w:t xml:space="preserve"> skupnega evropskega ekosistema ter izkoristili priložnosti, ki jih ponuja kvantna revolucija v prihodnjem desetletju.</w:t>
      </w:r>
    </w:p>
    <w:p w14:paraId="46C9A20E" w14:textId="4D248D78" w:rsidR="00D81101" w:rsidRPr="00C32ED9" w:rsidRDefault="004D13CB" w:rsidP="00A43947">
      <w:pPr>
        <w:pStyle w:val="Naslov1"/>
        <w:numPr>
          <w:ilvl w:val="0"/>
          <w:numId w:val="20"/>
        </w:numPr>
        <w:rPr>
          <w:rFonts w:ascii="Arial" w:hAnsi="Arial" w:cs="Arial"/>
          <w:b w:val="0"/>
          <w:sz w:val="20"/>
          <w:szCs w:val="20"/>
        </w:rPr>
      </w:pPr>
      <w:bookmarkStart w:id="2" w:name="_Toc192049715"/>
      <w:bookmarkStart w:id="3" w:name="_Toc206580531"/>
      <w:r w:rsidRPr="00C32ED9">
        <w:rPr>
          <w:rFonts w:ascii="Arial" w:hAnsi="Arial" w:cs="Arial"/>
          <w:sz w:val="20"/>
          <w:szCs w:val="20"/>
        </w:rPr>
        <w:t>Analiza stanja</w:t>
      </w:r>
      <w:r w:rsidR="005B7E0E" w:rsidRPr="00C32ED9">
        <w:rPr>
          <w:rFonts w:ascii="Arial" w:hAnsi="Arial" w:cs="Arial"/>
          <w:sz w:val="20"/>
          <w:szCs w:val="20"/>
        </w:rPr>
        <w:t xml:space="preserve"> na </w:t>
      </w:r>
      <w:r w:rsidR="004C5400">
        <w:rPr>
          <w:rFonts w:ascii="Arial" w:hAnsi="Arial" w:cs="Arial"/>
          <w:sz w:val="20"/>
          <w:szCs w:val="20"/>
        </w:rPr>
        <w:t xml:space="preserve">ravni </w:t>
      </w:r>
      <w:r w:rsidR="005B7E0E" w:rsidRPr="00C32ED9">
        <w:rPr>
          <w:rFonts w:ascii="Arial" w:hAnsi="Arial" w:cs="Arial"/>
          <w:sz w:val="20"/>
          <w:szCs w:val="20"/>
        </w:rPr>
        <w:t>EU</w:t>
      </w:r>
      <w:r w:rsidR="004C5400">
        <w:rPr>
          <w:rFonts w:ascii="Arial" w:hAnsi="Arial" w:cs="Arial"/>
          <w:sz w:val="20"/>
          <w:szCs w:val="20"/>
        </w:rPr>
        <w:t xml:space="preserve"> in</w:t>
      </w:r>
      <w:r w:rsidR="00D93C91" w:rsidRPr="00C32ED9">
        <w:rPr>
          <w:rFonts w:ascii="Arial" w:hAnsi="Arial" w:cs="Arial"/>
          <w:sz w:val="20"/>
          <w:szCs w:val="20"/>
        </w:rPr>
        <w:t xml:space="preserve"> NATO</w:t>
      </w:r>
      <w:r w:rsidR="005B7E0E" w:rsidRPr="00C32ED9">
        <w:rPr>
          <w:rFonts w:ascii="Arial" w:hAnsi="Arial" w:cs="Arial"/>
          <w:sz w:val="20"/>
          <w:szCs w:val="20"/>
        </w:rPr>
        <w:t xml:space="preserve"> </w:t>
      </w:r>
      <w:r w:rsidR="004C5400">
        <w:rPr>
          <w:rFonts w:ascii="Arial" w:hAnsi="Arial" w:cs="Arial"/>
          <w:sz w:val="20"/>
          <w:szCs w:val="20"/>
        </w:rPr>
        <w:t>ter</w:t>
      </w:r>
      <w:r w:rsidR="005B7E0E" w:rsidRPr="00C32ED9">
        <w:rPr>
          <w:rFonts w:ascii="Arial" w:hAnsi="Arial" w:cs="Arial"/>
          <w:sz w:val="20"/>
          <w:szCs w:val="20"/>
        </w:rPr>
        <w:t xml:space="preserve"> </w:t>
      </w:r>
      <w:r w:rsidR="004C5400">
        <w:rPr>
          <w:rFonts w:ascii="Arial" w:hAnsi="Arial" w:cs="Arial"/>
          <w:sz w:val="20"/>
          <w:szCs w:val="20"/>
        </w:rPr>
        <w:t>državni</w:t>
      </w:r>
      <w:r w:rsidR="005B7E0E" w:rsidRPr="00C32ED9">
        <w:rPr>
          <w:rFonts w:ascii="Arial" w:hAnsi="Arial" w:cs="Arial"/>
          <w:sz w:val="20"/>
          <w:szCs w:val="20"/>
        </w:rPr>
        <w:t xml:space="preserve"> ravni</w:t>
      </w:r>
      <w:bookmarkEnd w:id="2"/>
      <w:bookmarkEnd w:id="3"/>
    </w:p>
    <w:p w14:paraId="49A18AA9" w14:textId="419A19BE" w:rsidR="4E78487E" w:rsidRPr="00C32ED9" w:rsidRDefault="00E06B2C" w:rsidP="00887CCF">
      <w:pPr>
        <w:pStyle w:val="Naslov3"/>
        <w:spacing w:line="360" w:lineRule="auto"/>
        <w:rPr>
          <w:rFonts w:cs="Arial"/>
          <w:szCs w:val="20"/>
        </w:rPr>
      </w:pPr>
      <w:bookmarkStart w:id="4" w:name="_Toc192049716"/>
      <w:bookmarkStart w:id="5" w:name="_Toc206580532"/>
      <w:r w:rsidRPr="00C32ED9">
        <w:rPr>
          <w:rFonts w:cs="Arial"/>
          <w:szCs w:val="20"/>
        </w:rPr>
        <w:t xml:space="preserve">2.1 </w:t>
      </w:r>
      <w:bookmarkEnd w:id="4"/>
      <w:r w:rsidR="004814FC">
        <w:rPr>
          <w:rFonts w:cs="Arial"/>
          <w:szCs w:val="20"/>
        </w:rPr>
        <w:t>R</w:t>
      </w:r>
      <w:r w:rsidR="00E466AF" w:rsidRPr="00C32ED9">
        <w:rPr>
          <w:rFonts w:cs="Arial"/>
          <w:szCs w:val="20"/>
        </w:rPr>
        <w:t>aven</w:t>
      </w:r>
      <w:r w:rsidR="004814FC">
        <w:rPr>
          <w:rFonts w:cs="Arial"/>
          <w:szCs w:val="20"/>
        </w:rPr>
        <w:t xml:space="preserve"> EU</w:t>
      </w:r>
      <w:bookmarkEnd w:id="5"/>
    </w:p>
    <w:p w14:paraId="4BB89535" w14:textId="0524EC54" w:rsidR="00150B9A" w:rsidRPr="00C32ED9" w:rsidRDefault="004814FC" w:rsidP="00150B9A">
      <w:pPr>
        <w:spacing w:after="0" w:line="240" w:lineRule="auto"/>
        <w:jc w:val="both"/>
        <w:rPr>
          <w:rFonts w:ascii="Arial" w:eastAsia="Arial" w:hAnsi="Arial" w:cs="Arial"/>
          <w:sz w:val="20"/>
          <w:szCs w:val="20"/>
        </w:rPr>
      </w:pPr>
      <w:r>
        <w:rPr>
          <w:rFonts w:ascii="Arial" w:eastAsia="Arial" w:hAnsi="Arial" w:cs="Arial"/>
          <w:sz w:val="20"/>
          <w:szCs w:val="20"/>
        </w:rPr>
        <w:t>EU</w:t>
      </w:r>
      <w:r w:rsidR="75191A2F" w:rsidRPr="00C32ED9">
        <w:rPr>
          <w:rFonts w:ascii="Arial" w:eastAsia="Arial" w:hAnsi="Arial" w:cs="Arial"/>
          <w:sz w:val="20"/>
          <w:szCs w:val="20"/>
        </w:rPr>
        <w:t xml:space="preserve"> že v</w:t>
      </w:r>
      <w:r w:rsidR="004C5400">
        <w:rPr>
          <w:rFonts w:ascii="Arial" w:eastAsia="Arial" w:hAnsi="Arial" w:cs="Arial"/>
          <w:sz w:val="20"/>
          <w:szCs w:val="20"/>
        </w:rPr>
        <w:t>eč</w:t>
      </w:r>
      <w:r w:rsidR="75191A2F" w:rsidRPr="00C32ED9">
        <w:rPr>
          <w:rFonts w:ascii="Arial" w:eastAsia="Arial" w:hAnsi="Arial" w:cs="Arial"/>
          <w:sz w:val="20"/>
          <w:szCs w:val="20"/>
        </w:rPr>
        <w:t xml:space="preserve"> let aktivno podpira razvoj </w:t>
      </w:r>
      <w:r w:rsidR="19A6BC84" w:rsidRPr="00C32ED9">
        <w:rPr>
          <w:rFonts w:ascii="Arial" w:eastAsia="Arial" w:hAnsi="Arial" w:cs="Arial"/>
          <w:sz w:val="20"/>
          <w:szCs w:val="20"/>
        </w:rPr>
        <w:t>QT</w:t>
      </w:r>
      <w:r w:rsidR="75191A2F" w:rsidRPr="00C32ED9">
        <w:rPr>
          <w:rFonts w:ascii="Arial" w:eastAsia="Arial" w:hAnsi="Arial" w:cs="Arial"/>
          <w:sz w:val="20"/>
          <w:szCs w:val="20"/>
        </w:rPr>
        <w:t xml:space="preserve"> kot </w:t>
      </w:r>
      <w:r w:rsidR="00150B9A" w:rsidRPr="00C32ED9">
        <w:rPr>
          <w:rFonts w:ascii="Arial" w:eastAsia="Arial" w:hAnsi="Arial" w:cs="Arial"/>
          <w:sz w:val="20"/>
          <w:szCs w:val="20"/>
        </w:rPr>
        <w:t xml:space="preserve">enega </w:t>
      </w:r>
      <w:r w:rsidR="75191A2F" w:rsidRPr="00C32ED9">
        <w:rPr>
          <w:rFonts w:ascii="Arial" w:eastAsia="Arial" w:hAnsi="Arial" w:cs="Arial"/>
          <w:sz w:val="20"/>
          <w:szCs w:val="20"/>
        </w:rPr>
        <w:t>ključn</w:t>
      </w:r>
      <w:r w:rsidR="00150B9A" w:rsidRPr="00C32ED9">
        <w:rPr>
          <w:rFonts w:ascii="Arial" w:eastAsia="Arial" w:hAnsi="Arial" w:cs="Arial"/>
          <w:sz w:val="20"/>
          <w:szCs w:val="20"/>
        </w:rPr>
        <w:t>ih</w:t>
      </w:r>
      <w:r w:rsidR="75191A2F" w:rsidRPr="00C32ED9">
        <w:rPr>
          <w:rFonts w:ascii="Arial" w:eastAsia="Arial" w:hAnsi="Arial" w:cs="Arial"/>
          <w:sz w:val="20"/>
          <w:szCs w:val="20"/>
        </w:rPr>
        <w:t xml:space="preserve"> strateš</w:t>
      </w:r>
      <w:r w:rsidR="00150B9A" w:rsidRPr="00C32ED9">
        <w:rPr>
          <w:rFonts w:ascii="Arial" w:eastAsia="Arial" w:hAnsi="Arial" w:cs="Arial"/>
          <w:sz w:val="20"/>
          <w:szCs w:val="20"/>
        </w:rPr>
        <w:t xml:space="preserve">kih </w:t>
      </w:r>
      <w:r w:rsidR="75191A2F" w:rsidRPr="00C32ED9">
        <w:rPr>
          <w:rFonts w:ascii="Arial" w:eastAsia="Arial" w:hAnsi="Arial" w:cs="Arial"/>
          <w:sz w:val="20"/>
          <w:szCs w:val="20"/>
        </w:rPr>
        <w:t>področ</w:t>
      </w:r>
      <w:r w:rsidR="00150B9A" w:rsidRPr="00C32ED9">
        <w:rPr>
          <w:rFonts w:ascii="Arial" w:eastAsia="Arial" w:hAnsi="Arial" w:cs="Arial"/>
          <w:sz w:val="20"/>
          <w:szCs w:val="20"/>
        </w:rPr>
        <w:t>ij</w:t>
      </w:r>
      <w:r w:rsidR="75191A2F" w:rsidRPr="00C32ED9">
        <w:rPr>
          <w:rFonts w:ascii="Arial" w:eastAsia="Arial" w:hAnsi="Arial" w:cs="Arial"/>
          <w:sz w:val="20"/>
          <w:szCs w:val="20"/>
        </w:rPr>
        <w:t xml:space="preserve"> za ohranjanje tehnološke suverenosti in spodbujanje inovacij. Leta 2018 je </w:t>
      </w:r>
      <w:r w:rsidR="002565AB">
        <w:rPr>
          <w:rFonts w:ascii="Arial" w:eastAsia="Arial" w:hAnsi="Arial" w:cs="Arial"/>
          <w:sz w:val="20"/>
          <w:szCs w:val="20"/>
        </w:rPr>
        <w:t>EK</w:t>
      </w:r>
      <w:r w:rsidR="75191A2F" w:rsidRPr="00C32ED9">
        <w:rPr>
          <w:rFonts w:ascii="Arial" w:eastAsia="Arial" w:hAnsi="Arial" w:cs="Arial"/>
          <w:sz w:val="20"/>
          <w:szCs w:val="20"/>
        </w:rPr>
        <w:t xml:space="preserve"> s podporo držav članic v okviru programa Obzorje 2020 za</w:t>
      </w:r>
      <w:r w:rsidR="004C5400">
        <w:rPr>
          <w:rFonts w:ascii="Arial" w:eastAsia="Arial" w:hAnsi="Arial" w:cs="Arial"/>
          <w:sz w:val="20"/>
          <w:szCs w:val="20"/>
        </w:rPr>
        <w:t>čela</w:t>
      </w:r>
      <w:r w:rsidR="75191A2F" w:rsidRPr="00C32ED9">
        <w:rPr>
          <w:rFonts w:ascii="Arial" w:eastAsia="Arial" w:hAnsi="Arial" w:cs="Arial"/>
          <w:sz w:val="20"/>
          <w:szCs w:val="20"/>
        </w:rPr>
        <w:t xml:space="preserve"> </w:t>
      </w:r>
      <w:r w:rsidR="00862A54">
        <w:rPr>
          <w:rFonts w:ascii="Arial" w:eastAsia="Arial" w:hAnsi="Arial" w:cs="Arial"/>
          <w:sz w:val="20"/>
          <w:szCs w:val="20"/>
        </w:rPr>
        <w:t xml:space="preserve">vodilno </w:t>
      </w:r>
      <w:r w:rsidR="75191A2F" w:rsidRPr="00C32ED9">
        <w:rPr>
          <w:rFonts w:ascii="Arial" w:eastAsia="Arial" w:hAnsi="Arial" w:cs="Arial"/>
          <w:sz w:val="20"/>
          <w:szCs w:val="20"/>
        </w:rPr>
        <w:t>pobudo</w:t>
      </w:r>
      <w:r w:rsidR="00862A54">
        <w:rPr>
          <w:rFonts w:ascii="Arial" w:eastAsia="Arial" w:hAnsi="Arial" w:cs="Arial"/>
          <w:sz w:val="20"/>
          <w:szCs w:val="20"/>
        </w:rPr>
        <w:t xml:space="preserve"> za QT</w:t>
      </w:r>
      <w:r w:rsidR="00862A54" w:rsidRPr="00C32ED9">
        <w:rPr>
          <w:rFonts w:ascii="Arial" w:eastAsia="Arial" w:hAnsi="Arial" w:cs="Arial"/>
          <w:sz w:val="20"/>
          <w:szCs w:val="20"/>
        </w:rPr>
        <w:t xml:space="preserve"> </w:t>
      </w:r>
      <w:r w:rsidR="00862A54">
        <w:rPr>
          <w:rFonts w:ascii="Arial" w:eastAsia="Arial" w:hAnsi="Arial" w:cs="Arial"/>
          <w:sz w:val="20"/>
          <w:szCs w:val="20"/>
        </w:rPr>
        <w:t>(</w:t>
      </w:r>
      <w:r w:rsidR="002565AB" w:rsidRPr="002565AB">
        <w:rPr>
          <w:rFonts w:ascii="Arial" w:eastAsia="Arial" w:hAnsi="Arial" w:cs="Arial"/>
          <w:sz w:val="20"/>
          <w:szCs w:val="20"/>
        </w:rPr>
        <w:t xml:space="preserve">angleško </w:t>
      </w:r>
      <w:r w:rsidR="75191A2F" w:rsidRPr="002565AB">
        <w:rPr>
          <w:rFonts w:ascii="Arial" w:eastAsia="Arial" w:hAnsi="Arial" w:cs="Arial"/>
          <w:b/>
          <w:bCs/>
          <w:sz w:val="20"/>
          <w:szCs w:val="20"/>
        </w:rPr>
        <w:t>Quantum Flagship</w:t>
      </w:r>
      <w:r w:rsidR="00862A54" w:rsidRPr="002565AB">
        <w:rPr>
          <w:rFonts w:ascii="Arial" w:eastAsia="Arial" w:hAnsi="Arial" w:cs="Arial"/>
          <w:sz w:val="20"/>
          <w:szCs w:val="20"/>
        </w:rPr>
        <w:t>)</w:t>
      </w:r>
      <w:r w:rsidR="75191A2F" w:rsidRPr="002565AB">
        <w:rPr>
          <w:rFonts w:ascii="Arial" w:eastAsia="Arial" w:hAnsi="Arial" w:cs="Arial"/>
          <w:sz w:val="20"/>
          <w:szCs w:val="20"/>
        </w:rPr>
        <w:t xml:space="preserve">, ki se </w:t>
      </w:r>
      <w:r w:rsidR="004C5400" w:rsidRPr="002565AB">
        <w:rPr>
          <w:rFonts w:ascii="Arial" w:eastAsia="Arial" w:hAnsi="Arial" w:cs="Arial"/>
          <w:sz w:val="20"/>
          <w:szCs w:val="20"/>
        </w:rPr>
        <w:t xml:space="preserve">zdaj </w:t>
      </w:r>
      <w:r w:rsidR="75191A2F" w:rsidRPr="002565AB">
        <w:rPr>
          <w:rFonts w:ascii="Arial" w:eastAsia="Arial" w:hAnsi="Arial" w:cs="Arial"/>
          <w:sz w:val="20"/>
          <w:szCs w:val="20"/>
        </w:rPr>
        <w:t xml:space="preserve">nadaljuje v okviru </w:t>
      </w:r>
      <w:r w:rsidR="00B37250" w:rsidRPr="002565AB">
        <w:rPr>
          <w:rFonts w:ascii="Arial" w:eastAsia="Arial" w:hAnsi="Arial" w:cs="Arial"/>
          <w:sz w:val="20"/>
          <w:szCs w:val="20"/>
        </w:rPr>
        <w:t>okvirne</w:t>
      </w:r>
      <w:r w:rsidR="00E240AE" w:rsidRPr="002565AB">
        <w:rPr>
          <w:rFonts w:ascii="Arial" w:eastAsia="Arial" w:hAnsi="Arial" w:cs="Arial"/>
          <w:sz w:val="20"/>
          <w:szCs w:val="20"/>
        </w:rPr>
        <w:t>ga</w:t>
      </w:r>
      <w:r w:rsidR="00B37250" w:rsidRPr="002565AB">
        <w:rPr>
          <w:rFonts w:ascii="Arial" w:eastAsia="Arial" w:hAnsi="Arial" w:cs="Arial"/>
          <w:sz w:val="20"/>
          <w:szCs w:val="20"/>
        </w:rPr>
        <w:t xml:space="preserve"> </w:t>
      </w:r>
      <w:r w:rsidR="00C743F8" w:rsidRPr="002565AB">
        <w:rPr>
          <w:rFonts w:ascii="Arial" w:eastAsia="Arial" w:hAnsi="Arial" w:cs="Arial"/>
          <w:sz w:val="20"/>
          <w:szCs w:val="20"/>
        </w:rPr>
        <w:t xml:space="preserve">programa </w:t>
      </w:r>
      <w:r w:rsidR="00B37250" w:rsidRPr="002565AB">
        <w:rPr>
          <w:rFonts w:ascii="Arial" w:eastAsia="Arial" w:hAnsi="Arial" w:cs="Arial"/>
          <w:sz w:val="20"/>
          <w:szCs w:val="20"/>
        </w:rPr>
        <w:t xml:space="preserve">EU za raziskave in inovacije </w:t>
      </w:r>
      <w:r w:rsidR="00C743F8" w:rsidRPr="002565AB">
        <w:rPr>
          <w:rFonts w:ascii="Arial" w:eastAsia="Arial" w:hAnsi="Arial" w:cs="Arial"/>
          <w:sz w:val="20"/>
          <w:szCs w:val="20"/>
        </w:rPr>
        <w:t xml:space="preserve">Obzorje </w:t>
      </w:r>
      <w:r w:rsidR="75191A2F" w:rsidRPr="002565AB">
        <w:rPr>
          <w:rFonts w:ascii="Arial" w:eastAsia="Arial" w:hAnsi="Arial" w:cs="Arial"/>
          <w:sz w:val="20"/>
          <w:szCs w:val="20"/>
        </w:rPr>
        <w:t xml:space="preserve">Evropa. </w:t>
      </w:r>
      <w:r w:rsidR="0856DAB1" w:rsidRPr="002565AB">
        <w:rPr>
          <w:rFonts w:ascii="Arial" w:eastAsia="Arial" w:hAnsi="Arial" w:cs="Arial"/>
          <w:sz w:val="20"/>
          <w:szCs w:val="20"/>
        </w:rPr>
        <w:t>V p</w:t>
      </w:r>
      <w:r w:rsidR="75191A2F" w:rsidRPr="002565AB">
        <w:rPr>
          <w:rFonts w:ascii="Arial" w:eastAsia="Arial" w:hAnsi="Arial" w:cs="Arial"/>
          <w:sz w:val="20"/>
          <w:szCs w:val="20"/>
        </w:rPr>
        <w:t>obud</w:t>
      </w:r>
      <w:r w:rsidR="7F5E5E57" w:rsidRPr="002565AB">
        <w:rPr>
          <w:rFonts w:ascii="Arial" w:eastAsia="Arial" w:hAnsi="Arial" w:cs="Arial"/>
          <w:sz w:val="20"/>
          <w:szCs w:val="20"/>
        </w:rPr>
        <w:t>i</w:t>
      </w:r>
      <w:r w:rsidR="75191A2F" w:rsidRPr="002565AB">
        <w:rPr>
          <w:rFonts w:ascii="Arial" w:eastAsia="Arial" w:hAnsi="Arial" w:cs="Arial"/>
          <w:sz w:val="20"/>
          <w:szCs w:val="20"/>
        </w:rPr>
        <w:t xml:space="preserve"> </w:t>
      </w:r>
      <w:r w:rsidR="00BA541F" w:rsidRPr="002565AB">
        <w:rPr>
          <w:rFonts w:ascii="Arial" w:eastAsia="Arial" w:hAnsi="Arial" w:cs="Arial"/>
          <w:sz w:val="20"/>
          <w:szCs w:val="20"/>
        </w:rPr>
        <w:t>SI</w:t>
      </w:r>
      <w:r w:rsidR="642B9662" w:rsidRPr="002565AB">
        <w:rPr>
          <w:rFonts w:ascii="Arial" w:eastAsia="Arial" w:hAnsi="Arial" w:cs="Arial"/>
          <w:sz w:val="20"/>
          <w:szCs w:val="20"/>
        </w:rPr>
        <w:t xml:space="preserve"> zastopajo predstavniki</w:t>
      </w:r>
      <w:r w:rsidR="75191A2F" w:rsidRPr="002565AB">
        <w:rPr>
          <w:rFonts w:ascii="Arial" w:eastAsia="Arial" w:hAnsi="Arial" w:cs="Arial"/>
          <w:sz w:val="20"/>
          <w:szCs w:val="20"/>
        </w:rPr>
        <w:t xml:space="preserve"> raziskovalnih in izobraževalnih organizacij ter</w:t>
      </w:r>
      <w:r w:rsidR="75191A2F" w:rsidRPr="00C32ED9">
        <w:rPr>
          <w:rFonts w:ascii="Arial" w:eastAsia="Arial" w:hAnsi="Arial" w:cs="Arial"/>
          <w:sz w:val="20"/>
          <w:szCs w:val="20"/>
        </w:rPr>
        <w:t xml:space="preserve"> tehnoloških podjetij s ciljem zagotavljanja </w:t>
      </w:r>
      <w:r w:rsidR="00727F37" w:rsidRPr="00C32ED9">
        <w:rPr>
          <w:rFonts w:ascii="Arial" w:eastAsia="Arial" w:hAnsi="Arial" w:cs="Arial"/>
          <w:sz w:val="20"/>
          <w:szCs w:val="20"/>
        </w:rPr>
        <w:t>celoviteg</w:t>
      </w:r>
      <w:r w:rsidR="0038019B" w:rsidRPr="00C32ED9">
        <w:rPr>
          <w:rFonts w:ascii="Arial" w:eastAsia="Arial" w:hAnsi="Arial" w:cs="Arial"/>
          <w:sz w:val="20"/>
          <w:szCs w:val="20"/>
        </w:rPr>
        <w:t>a</w:t>
      </w:r>
      <w:r w:rsidR="75191A2F" w:rsidRPr="00C32ED9">
        <w:rPr>
          <w:rFonts w:ascii="Arial" w:eastAsia="Arial" w:hAnsi="Arial" w:cs="Arial"/>
          <w:sz w:val="20"/>
          <w:szCs w:val="20"/>
        </w:rPr>
        <w:t xml:space="preserve"> in strateškega razvoja </w:t>
      </w:r>
      <w:r w:rsidR="00A33425" w:rsidRPr="00C32ED9">
        <w:rPr>
          <w:rFonts w:ascii="Arial" w:eastAsia="Arial" w:hAnsi="Arial" w:cs="Arial"/>
          <w:sz w:val="20"/>
          <w:szCs w:val="20"/>
        </w:rPr>
        <w:t>QT</w:t>
      </w:r>
      <w:r w:rsidR="75191A2F" w:rsidRPr="00C32ED9">
        <w:rPr>
          <w:rFonts w:ascii="Arial" w:eastAsia="Arial" w:hAnsi="Arial" w:cs="Arial"/>
          <w:sz w:val="20"/>
          <w:szCs w:val="20"/>
        </w:rPr>
        <w:t xml:space="preserve"> v EU.</w:t>
      </w:r>
    </w:p>
    <w:p w14:paraId="02A0530A" w14:textId="77777777" w:rsidR="00CD7EC8" w:rsidRDefault="00CD7EC8" w:rsidP="00150B9A">
      <w:pPr>
        <w:spacing w:after="0" w:line="240" w:lineRule="auto"/>
        <w:jc w:val="both"/>
        <w:rPr>
          <w:rFonts w:ascii="Arial" w:eastAsia="Arial" w:hAnsi="Arial" w:cs="Arial"/>
          <w:sz w:val="20"/>
          <w:szCs w:val="20"/>
        </w:rPr>
      </w:pPr>
    </w:p>
    <w:p w14:paraId="664CA653" w14:textId="25768FA8" w:rsidR="00CD7EC8" w:rsidRPr="00C32ED9" w:rsidRDefault="00CD7EC8" w:rsidP="00CD7EC8">
      <w:pPr>
        <w:spacing w:after="0" w:line="240" w:lineRule="auto"/>
        <w:jc w:val="both"/>
        <w:rPr>
          <w:rFonts w:ascii="Arial" w:eastAsia="Arial" w:hAnsi="Arial" w:cs="Arial"/>
          <w:color w:val="000000" w:themeColor="text1"/>
          <w:sz w:val="20"/>
          <w:szCs w:val="20"/>
        </w:rPr>
      </w:pPr>
      <w:r w:rsidRPr="00CD7EC8">
        <w:rPr>
          <w:rFonts w:ascii="Arial" w:eastAsia="Arial" w:hAnsi="Arial" w:cs="Arial"/>
          <w:color w:val="000000" w:themeColor="text1"/>
          <w:sz w:val="20"/>
          <w:szCs w:val="20"/>
        </w:rPr>
        <w:t>Da bi ohranili srednjeročno in dolgoročno varnost državnih informacijsko</w:t>
      </w:r>
      <w:r w:rsidR="004C5400">
        <w:rPr>
          <w:rFonts w:ascii="Arial" w:eastAsia="Arial" w:hAnsi="Arial" w:cs="Arial"/>
          <w:color w:val="000000" w:themeColor="text1"/>
          <w:sz w:val="20"/>
          <w:szCs w:val="20"/>
        </w:rPr>
        <w:t>-</w:t>
      </w:r>
      <w:r w:rsidRPr="00CD7EC8">
        <w:rPr>
          <w:rFonts w:ascii="Arial" w:eastAsia="Arial" w:hAnsi="Arial" w:cs="Arial"/>
          <w:color w:val="000000" w:themeColor="text1"/>
          <w:sz w:val="20"/>
          <w:szCs w:val="20"/>
        </w:rPr>
        <w:t>komunikacijskih sistemov in podatkov v EU, pametnih energetskih omrežij, kontrole</w:t>
      </w:r>
      <w:r>
        <w:rPr>
          <w:rFonts w:ascii="Arial" w:eastAsia="Arial" w:hAnsi="Arial" w:cs="Arial"/>
          <w:color w:val="000000" w:themeColor="text1"/>
          <w:sz w:val="20"/>
          <w:szCs w:val="20"/>
        </w:rPr>
        <w:t xml:space="preserve"> </w:t>
      </w:r>
      <w:r w:rsidRPr="00CD7EC8">
        <w:rPr>
          <w:rFonts w:ascii="Arial" w:eastAsia="Arial" w:hAnsi="Arial" w:cs="Arial"/>
          <w:color w:val="000000" w:themeColor="text1"/>
          <w:sz w:val="20"/>
          <w:szCs w:val="20"/>
        </w:rPr>
        <w:t>zračnega prometa, finančnih</w:t>
      </w:r>
      <w:r w:rsidR="004C5400">
        <w:rPr>
          <w:rFonts w:ascii="Arial" w:eastAsia="Arial" w:hAnsi="Arial" w:cs="Arial"/>
          <w:color w:val="000000" w:themeColor="text1"/>
          <w:sz w:val="20"/>
          <w:szCs w:val="20"/>
        </w:rPr>
        <w:t xml:space="preserve"> in</w:t>
      </w:r>
      <w:r w:rsidRPr="00CD7EC8">
        <w:rPr>
          <w:rFonts w:ascii="Arial" w:eastAsia="Arial" w:hAnsi="Arial" w:cs="Arial"/>
          <w:color w:val="000000" w:themeColor="text1"/>
          <w:sz w:val="20"/>
          <w:szCs w:val="20"/>
        </w:rPr>
        <w:t xml:space="preserve"> zdravstvenih ustanov </w:t>
      </w:r>
      <w:r w:rsidR="004C5400">
        <w:rPr>
          <w:rFonts w:ascii="Arial" w:eastAsia="Arial" w:hAnsi="Arial" w:cs="Arial"/>
          <w:color w:val="000000" w:themeColor="text1"/>
          <w:sz w:val="20"/>
          <w:szCs w:val="20"/>
        </w:rPr>
        <w:t>ter</w:t>
      </w:r>
      <w:r w:rsidRPr="00CD7EC8">
        <w:rPr>
          <w:rFonts w:ascii="Arial" w:eastAsia="Arial" w:hAnsi="Arial" w:cs="Arial"/>
          <w:color w:val="000000" w:themeColor="text1"/>
          <w:sz w:val="20"/>
          <w:szCs w:val="20"/>
        </w:rPr>
        <w:t xml:space="preserve"> drugih komunikacijskih</w:t>
      </w:r>
      <w:r>
        <w:rPr>
          <w:rFonts w:ascii="Arial" w:eastAsia="Arial" w:hAnsi="Arial" w:cs="Arial"/>
          <w:color w:val="000000" w:themeColor="text1"/>
          <w:sz w:val="20"/>
          <w:szCs w:val="20"/>
        </w:rPr>
        <w:t xml:space="preserve"> </w:t>
      </w:r>
      <w:r w:rsidRPr="00CD7EC8">
        <w:rPr>
          <w:rFonts w:ascii="Arial" w:eastAsia="Arial" w:hAnsi="Arial" w:cs="Arial"/>
          <w:color w:val="000000" w:themeColor="text1"/>
          <w:sz w:val="20"/>
          <w:szCs w:val="20"/>
        </w:rPr>
        <w:t>infrastruktur EU razvija nove in varnejše oblike prenosa varnostno občutljivih podatkov.</w:t>
      </w:r>
      <w:r>
        <w:rPr>
          <w:rFonts w:ascii="Arial" w:eastAsia="Arial" w:hAnsi="Arial" w:cs="Arial"/>
          <w:color w:val="000000" w:themeColor="text1"/>
          <w:sz w:val="20"/>
          <w:szCs w:val="20"/>
        </w:rPr>
        <w:t xml:space="preserve"> </w:t>
      </w:r>
      <w:r w:rsidRPr="00CD7EC8">
        <w:rPr>
          <w:rFonts w:ascii="Arial" w:eastAsia="Arial" w:hAnsi="Arial" w:cs="Arial"/>
          <w:color w:val="000000" w:themeColor="text1"/>
          <w:sz w:val="20"/>
          <w:szCs w:val="20"/>
        </w:rPr>
        <w:t xml:space="preserve">Ta izziv </w:t>
      </w:r>
      <w:r w:rsidR="004C5400">
        <w:rPr>
          <w:rFonts w:ascii="Arial" w:eastAsia="Arial" w:hAnsi="Arial" w:cs="Arial"/>
          <w:color w:val="000000" w:themeColor="text1"/>
          <w:sz w:val="20"/>
          <w:szCs w:val="20"/>
        </w:rPr>
        <w:t>obravnava</w:t>
      </w:r>
      <w:r w:rsidRPr="00CD7EC8">
        <w:rPr>
          <w:rFonts w:ascii="Arial" w:eastAsia="Arial" w:hAnsi="Arial" w:cs="Arial"/>
          <w:color w:val="000000" w:themeColor="text1"/>
          <w:sz w:val="20"/>
          <w:szCs w:val="20"/>
        </w:rPr>
        <w:t xml:space="preserve"> </w:t>
      </w:r>
      <w:r w:rsidRPr="00CD7EC8">
        <w:rPr>
          <w:rFonts w:ascii="Arial" w:eastAsia="Arial" w:hAnsi="Arial" w:cs="Arial"/>
          <w:b/>
          <w:bCs/>
          <w:color w:val="000000" w:themeColor="text1"/>
          <w:sz w:val="20"/>
          <w:szCs w:val="20"/>
        </w:rPr>
        <w:t>pobuda EuroQCI</w:t>
      </w:r>
      <w:r w:rsidRPr="00CD7EC8">
        <w:rPr>
          <w:rFonts w:ascii="Arial" w:eastAsia="Arial" w:hAnsi="Arial" w:cs="Arial"/>
          <w:color w:val="000000" w:themeColor="text1"/>
          <w:sz w:val="20"/>
          <w:szCs w:val="20"/>
        </w:rPr>
        <w:t xml:space="preserve">, v kateri poleg </w:t>
      </w:r>
      <w:r w:rsidR="00BA541F">
        <w:rPr>
          <w:rFonts w:ascii="Arial" w:eastAsia="Arial" w:hAnsi="Arial" w:cs="Arial"/>
          <w:color w:val="000000" w:themeColor="text1"/>
          <w:sz w:val="20"/>
          <w:szCs w:val="20"/>
        </w:rPr>
        <w:t>SI</w:t>
      </w:r>
      <w:r w:rsidRPr="00CD7EC8">
        <w:rPr>
          <w:rFonts w:ascii="Arial" w:eastAsia="Arial" w:hAnsi="Arial" w:cs="Arial"/>
          <w:color w:val="000000" w:themeColor="text1"/>
          <w:sz w:val="20"/>
          <w:szCs w:val="20"/>
        </w:rPr>
        <w:t xml:space="preserve"> sodeluje še 25 držav članic</w:t>
      </w:r>
      <w:r>
        <w:rPr>
          <w:rFonts w:ascii="Arial" w:eastAsia="Arial" w:hAnsi="Arial" w:cs="Arial"/>
          <w:color w:val="000000" w:themeColor="text1"/>
          <w:sz w:val="20"/>
          <w:szCs w:val="20"/>
        </w:rPr>
        <w:t xml:space="preserve"> </w:t>
      </w:r>
      <w:r w:rsidRPr="00CD7EC8">
        <w:rPr>
          <w:rFonts w:ascii="Arial" w:eastAsia="Arial" w:hAnsi="Arial" w:cs="Arial"/>
          <w:color w:val="000000" w:themeColor="text1"/>
          <w:sz w:val="20"/>
          <w:szCs w:val="20"/>
        </w:rPr>
        <w:t>EU s svojimi projekti.</w:t>
      </w:r>
    </w:p>
    <w:p w14:paraId="17ABA8E3" w14:textId="77777777" w:rsidR="00150B9A" w:rsidRPr="00C32ED9" w:rsidRDefault="00150B9A" w:rsidP="00150B9A">
      <w:pPr>
        <w:spacing w:after="0" w:line="240" w:lineRule="auto"/>
        <w:jc w:val="both"/>
        <w:rPr>
          <w:rFonts w:ascii="Arial" w:eastAsia="Arial" w:hAnsi="Arial" w:cs="Arial"/>
          <w:sz w:val="20"/>
          <w:szCs w:val="20"/>
        </w:rPr>
      </w:pPr>
    </w:p>
    <w:p w14:paraId="0CCD600E" w14:textId="5071DB00" w:rsidR="00591EDA" w:rsidRPr="00C32ED9" w:rsidRDefault="00591EDA" w:rsidP="00150B9A">
      <w:pPr>
        <w:spacing w:after="0" w:line="240" w:lineRule="auto"/>
        <w:jc w:val="both"/>
        <w:rPr>
          <w:rFonts w:ascii="Arial" w:eastAsia="Arial" w:hAnsi="Arial" w:cs="Arial"/>
          <w:sz w:val="20"/>
          <w:szCs w:val="20"/>
        </w:rPr>
      </w:pPr>
      <w:r w:rsidRPr="00C32ED9">
        <w:rPr>
          <w:rFonts w:ascii="Arial" w:eastAsia="Arial" w:hAnsi="Arial" w:cs="Arial"/>
          <w:sz w:val="20"/>
          <w:szCs w:val="20"/>
        </w:rPr>
        <w:t xml:space="preserve">Pobuda EuroQCI predvideva vključitev dodatne plasti varnosti, ki temelji na kvantni fiziki, v konvencionalno komunikacijsko infrastrukturo. Infrastruktura bo sestavljena iz zemeljskega segmenta, ki bo temeljil na optičnih komunikacijskih omrežjih, ki povezujejo strateška območja na </w:t>
      </w:r>
      <w:r w:rsidR="004C5400">
        <w:rPr>
          <w:rFonts w:ascii="Arial" w:eastAsia="Arial" w:hAnsi="Arial" w:cs="Arial"/>
          <w:sz w:val="20"/>
          <w:szCs w:val="20"/>
        </w:rPr>
        <w:t>državni</w:t>
      </w:r>
      <w:r w:rsidRPr="00C32ED9">
        <w:rPr>
          <w:rFonts w:ascii="Arial" w:eastAsia="Arial" w:hAnsi="Arial" w:cs="Arial"/>
          <w:sz w:val="20"/>
          <w:szCs w:val="20"/>
        </w:rPr>
        <w:t xml:space="preserve"> in čezmejni ravn</w:t>
      </w:r>
      <w:r w:rsidR="00B37250" w:rsidRPr="00C32ED9">
        <w:rPr>
          <w:rFonts w:ascii="Arial" w:eastAsia="Arial" w:hAnsi="Arial" w:cs="Arial"/>
          <w:sz w:val="20"/>
          <w:szCs w:val="20"/>
        </w:rPr>
        <w:t>i</w:t>
      </w:r>
      <w:r w:rsidR="004C5400">
        <w:rPr>
          <w:rFonts w:ascii="Arial" w:eastAsia="Arial" w:hAnsi="Arial" w:cs="Arial"/>
          <w:sz w:val="20"/>
          <w:szCs w:val="20"/>
        </w:rPr>
        <w:t>,</w:t>
      </w:r>
      <w:r w:rsidRPr="00C32ED9">
        <w:rPr>
          <w:rFonts w:ascii="Arial" w:eastAsia="Arial" w:hAnsi="Arial" w:cs="Arial"/>
          <w:sz w:val="20"/>
          <w:szCs w:val="20"/>
        </w:rPr>
        <w:t xml:space="preserve"> ter vesoljskega segmenta, ki bo temeljil na satelitih in bo povezoval nacionalna kvantna komunikacijska omrežja po vsej EU in po vsem svetu. </w:t>
      </w:r>
    </w:p>
    <w:p w14:paraId="59502172" w14:textId="77777777" w:rsidR="00175F7F" w:rsidRPr="00C32ED9" w:rsidRDefault="00175F7F" w:rsidP="00175F7F">
      <w:pPr>
        <w:spacing w:after="0" w:line="240" w:lineRule="auto"/>
        <w:jc w:val="both"/>
        <w:rPr>
          <w:rFonts w:ascii="Arial" w:eastAsia="Arial" w:hAnsi="Arial" w:cs="Arial"/>
          <w:sz w:val="20"/>
          <w:szCs w:val="20"/>
        </w:rPr>
      </w:pPr>
    </w:p>
    <w:p w14:paraId="54C0F520" w14:textId="3AEB66F7" w:rsidR="00175F7F" w:rsidRPr="00C32ED9" w:rsidRDefault="00C65EE5" w:rsidP="00175F7F">
      <w:pPr>
        <w:spacing w:after="0" w:line="240" w:lineRule="auto"/>
        <w:jc w:val="both"/>
        <w:rPr>
          <w:rFonts w:ascii="Arial" w:eastAsia="Arial" w:hAnsi="Arial" w:cs="Arial"/>
          <w:color w:val="000000" w:themeColor="text1"/>
          <w:sz w:val="20"/>
          <w:szCs w:val="20"/>
        </w:rPr>
      </w:pPr>
      <w:r>
        <w:rPr>
          <w:rFonts w:ascii="Arial" w:eastAsia="Arial" w:hAnsi="Arial" w:cs="Arial"/>
          <w:sz w:val="20"/>
          <w:szCs w:val="20"/>
        </w:rPr>
        <w:t>S</w:t>
      </w:r>
      <w:r w:rsidR="00BA541F">
        <w:rPr>
          <w:rFonts w:ascii="Arial" w:eastAsia="Arial" w:hAnsi="Arial" w:cs="Arial"/>
          <w:sz w:val="20"/>
          <w:szCs w:val="20"/>
        </w:rPr>
        <w:t>I</w:t>
      </w:r>
      <w:r w:rsidR="00175F7F" w:rsidRPr="00C32ED9">
        <w:rPr>
          <w:rFonts w:ascii="Arial" w:eastAsia="Arial" w:hAnsi="Arial" w:cs="Arial"/>
          <w:sz w:val="20"/>
          <w:szCs w:val="20"/>
        </w:rPr>
        <w:t xml:space="preserve"> se je</w:t>
      </w:r>
      <w:r w:rsidR="00175F7F" w:rsidRPr="00C32ED9">
        <w:rPr>
          <w:rFonts w:ascii="Arial" w:eastAsia="Arial" w:hAnsi="Arial" w:cs="Arial"/>
          <w:b/>
          <w:bCs/>
          <w:sz w:val="20"/>
          <w:szCs w:val="20"/>
        </w:rPr>
        <w:t xml:space="preserve"> </w:t>
      </w:r>
      <w:r w:rsidR="00175F7F" w:rsidRPr="00C32ED9">
        <w:rPr>
          <w:rFonts w:ascii="Arial" w:eastAsia="Arial" w:hAnsi="Arial" w:cs="Arial"/>
          <w:sz w:val="20"/>
          <w:szCs w:val="20"/>
        </w:rPr>
        <w:t>pobudi pridružila leta 2019,</w:t>
      </w:r>
      <w:r w:rsidR="00175F7F" w:rsidRPr="00C32ED9">
        <w:rPr>
          <w:rFonts w:ascii="Arial" w:eastAsia="Arial" w:hAnsi="Arial" w:cs="Arial"/>
          <w:b/>
          <w:bCs/>
          <w:sz w:val="20"/>
          <w:szCs w:val="20"/>
        </w:rPr>
        <w:t xml:space="preserve"> </w:t>
      </w:r>
      <w:r w:rsidR="00175F7F" w:rsidRPr="00C32ED9">
        <w:rPr>
          <w:rFonts w:ascii="Arial" w:eastAsia="Arial" w:hAnsi="Arial" w:cs="Arial"/>
          <w:sz w:val="20"/>
          <w:szCs w:val="20"/>
        </w:rPr>
        <w:t xml:space="preserve">s čimer se je zavezala k razvoju vseevropske interoperabilne infrastrukture za varno izmenjavo šifrirnih ključev. Ta zaveza pomeni pomemben korak k vključitvi </w:t>
      </w:r>
      <w:r>
        <w:rPr>
          <w:rFonts w:ascii="Arial" w:eastAsia="Arial" w:hAnsi="Arial" w:cs="Arial"/>
          <w:sz w:val="20"/>
          <w:szCs w:val="20"/>
        </w:rPr>
        <w:t>S</w:t>
      </w:r>
      <w:r w:rsidR="00BA541F">
        <w:rPr>
          <w:rFonts w:ascii="Arial" w:eastAsia="Arial" w:hAnsi="Arial" w:cs="Arial"/>
          <w:sz w:val="20"/>
          <w:szCs w:val="20"/>
        </w:rPr>
        <w:t>I</w:t>
      </w:r>
      <w:r w:rsidR="00175F7F" w:rsidRPr="00C32ED9">
        <w:rPr>
          <w:rFonts w:ascii="Arial" w:eastAsia="Arial" w:hAnsi="Arial" w:cs="Arial"/>
          <w:sz w:val="20"/>
          <w:szCs w:val="20"/>
        </w:rPr>
        <w:t xml:space="preserve"> v širši evropski kvantni ekosistem in </w:t>
      </w:r>
      <w:r w:rsidR="00906FB6">
        <w:rPr>
          <w:rFonts w:ascii="Arial" w:eastAsia="Arial" w:hAnsi="Arial" w:cs="Arial"/>
          <w:sz w:val="20"/>
          <w:szCs w:val="20"/>
        </w:rPr>
        <w:t xml:space="preserve">h </w:t>
      </w:r>
      <w:r w:rsidR="00175F7F" w:rsidRPr="00C32ED9">
        <w:rPr>
          <w:rFonts w:ascii="Arial" w:eastAsia="Arial" w:hAnsi="Arial" w:cs="Arial"/>
          <w:sz w:val="20"/>
          <w:szCs w:val="20"/>
        </w:rPr>
        <w:t>krepi</w:t>
      </w:r>
      <w:r w:rsidR="003A18EB" w:rsidRPr="00C32ED9">
        <w:rPr>
          <w:rFonts w:ascii="Arial" w:eastAsia="Arial" w:hAnsi="Arial" w:cs="Arial"/>
          <w:sz w:val="20"/>
          <w:szCs w:val="20"/>
        </w:rPr>
        <w:t>tv</w:t>
      </w:r>
      <w:r w:rsidR="00F11BD9" w:rsidRPr="00C32ED9">
        <w:rPr>
          <w:rFonts w:ascii="Arial" w:eastAsia="Arial" w:hAnsi="Arial" w:cs="Arial"/>
          <w:sz w:val="20"/>
          <w:szCs w:val="20"/>
        </w:rPr>
        <w:t>i</w:t>
      </w:r>
      <w:r w:rsidR="00175F7F" w:rsidRPr="00C32ED9">
        <w:rPr>
          <w:rFonts w:ascii="Arial" w:eastAsia="Arial" w:hAnsi="Arial" w:cs="Arial"/>
          <w:sz w:val="20"/>
          <w:szCs w:val="20"/>
        </w:rPr>
        <w:t xml:space="preserve"> njen</w:t>
      </w:r>
      <w:r w:rsidR="003A18EB" w:rsidRPr="00C32ED9">
        <w:rPr>
          <w:rFonts w:ascii="Arial" w:eastAsia="Arial" w:hAnsi="Arial" w:cs="Arial"/>
          <w:sz w:val="20"/>
          <w:szCs w:val="20"/>
        </w:rPr>
        <w:t>ega</w:t>
      </w:r>
      <w:r w:rsidR="00175F7F" w:rsidRPr="00C32ED9">
        <w:rPr>
          <w:rFonts w:ascii="Arial" w:eastAsia="Arial" w:hAnsi="Arial" w:cs="Arial"/>
          <w:sz w:val="20"/>
          <w:szCs w:val="20"/>
        </w:rPr>
        <w:t xml:space="preserve"> položaj</w:t>
      </w:r>
      <w:r w:rsidR="003A18EB" w:rsidRPr="00C32ED9">
        <w:rPr>
          <w:rFonts w:ascii="Arial" w:eastAsia="Arial" w:hAnsi="Arial" w:cs="Arial"/>
          <w:sz w:val="20"/>
          <w:szCs w:val="20"/>
        </w:rPr>
        <w:t>a</w:t>
      </w:r>
      <w:r w:rsidR="00175F7F" w:rsidRPr="00C32ED9">
        <w:rPr>
          <w:rFonts w:ascii="Arial" w:eastAsia="Arial" w:hAnsi="Arial" w:cs="Arial"/>
          <w:sz w:val="20"/>
          <w:szCs w:val="20"/>
        </w:rPr>
        <w:t xml:space="preserve"> v razvoju kvantnih komunikacijskih tehnologij. Slovensko udeležbo v EuroQCI zagotavlja URSIV.</w:t>
      </w:r>
    </w:p>
    <w:p w14:paraId="2CB86587" w14:textId="73D9F502" w:rsidR="009E163B" w:rsidRPr="00C32ED9" w:rsidRDefault="75191A2F" w:rsidP="00150B9A">
      <w:pPr>
        <w:spacing w:after="0" w:line="240" w:lineRule="auto"/>
        <w:jc w:val="both"/>
        <w:rPr>
          <w:rFonts w:ascii="Arial" w:eastAsia="Arial" w:hAnsi="Arial" w:cs="Arial"/>
          <w:sz w:val="20"/>
          <w:szCs w:val="20"/>
        </w:rPr>
      </w:pPr>
      <w:r w:rsidRPr="00C32ED9">
        <w:rPr>
          <w:rFonts w:ascii="Arial" w:eastAsia="Arial" w:hAnsi="Arial" w:cs="Arial"/>
          <w:sz w:val="20"/>
          <w:szCs w:val="20"/>
        </w:rPr>
        <w:lastRenderedPageBreak/>
        <w:t xml:space="preserve">Eden ključnih </w:t>
      </w:r>
      <w:r w:rsidR="00150B9A" w:rsidRPr="00C32ED9">
        <w:rPr>
          <w:rFonts w:ascii="Arial" w:eastAsia="Arial" w:hAnsi="Arial" w:cs="Arial"/>
          <w:sz w:val="20"/>
          <w:szCs w:val="20"/>
        </w:rPr>
        <w:t xml:space="preserve">skupnih </w:t>
      </w:r>
      <w:r w:rsidRPr="00C32ED9">
        <w:rPr>
          <w:rFonts w:ascii="Arial" w:eastAsia="Arial" w:hAnsi="Arial" w:cs="Arial"/>
          <w:sz w:val="20"/>
          <w:szCs w:val="20"/>
        </w:rPr>
        <w:t xml:space="preserve">ciljev </w:t>
      </w:r>
      <w:r w:rsidR="00B37250" w:rsidRPr="00C32ED9">
        <w:rPr>
          <w:rFonts w:ascii="Arial" w:eastAsia="Arial" w:hAnsi="Arial" w:cs="Arial"/>
          <w:sz w:val="20"/>
          <w:szCs w:val="20"/>
        </w:rPr>
        <w:t xml:space="preserve">v EU </w:t>
      </w:r>
      <w:r w:rsidRPr="00C32ED9">
        <w:rPr>
          <w:rFonts w:ascii="Arial" w:eastAsia="Arial" w:hAnsi="Arial" w:cs="Arial"/>
          <w:sz w:val="20"/>
          <w:szCs w:val="20"/>
        </w:rPr>
        <w:t xml:space="preserve">je razvoj kvantnega interneta v Evropi ter povezovanje kvantnih računalnikov, simulatorjev in senzorjev za varno </w:t>
      </w:r>
      <w:r w:rsidR="00906FB6">
        <w:rPr>
          <w:rFonts w:ascii="Arial" w:eastAsia="Arial" w:hAnsi="Arial" w:cs="Arial"/>
          <w:sz w:val="20"/>
          <w:szCs w:val="20"/>
        </w:rPr>
        <w:t>razširjanje</w:t>
      </w:r>
      <w:r w:rsidRPr="00C32ED9">
        <w:rPr>
          <w:rFonts w:ascii="Arial" w:eastAsia="Arial" w:hAnsi="Arial" w:cs="Arial"/>
          <w:sz w:val="20"/>
          <w:szCs w:val="20"/>
        </w:rPr>
        <w:t xml:space="preserve"> informacij in kvantnih virov po vsej EU. </w:t>
      </w:r>
    </w:p>
    <w:p w14:paraId="78719377" w14:textId="77777777" w:rsidR="00B37250" w:rsidRPr="00C32ED9" w:rsidRDefault="00B37250" w:rsidP="00150B9A">
      <w:pPr>
        <w:spacing w:after="0" w:line="240" w:lineRule="auto"/>
        <w:jc w:val="both"/>
        <w:rPr>
          <w:rFonts w:ascii="Arial" w:eastAsia="Arial" w:hAnsi="Arial" w:cs="Arial"/>
          <w:sz w:val="20"/>
          <w:szCs w:val="20"/>
        </w:rPr>
      </w:pPr>
    </w:p>
    <w:p w14:paraId="4A9AB013" w14:textId="27225342" w:rsidR="00B464F7" w:rsidRPr="00C32ED9" w:rsidRDefault="75191A2F" w:rsidP="00150B9A">
      <w:pPr>
        <w:spacing w:after="0" w:line="240" w:lineRule="auto"/>
        <w:jc w:val="both"/>
        <w:rPr>
          <w:rFonts w:ascii="Arial" w:eastAsia="Arial" w:hAnsi="Arial" w:cs="Arial"/>
          <w:sz w:val="20"/>
          <w:szCs w:val="20"/>
        </w:rPr>
      </w:pPr>
      <w:r w:rsidRPr="00C32ED9">
        <w:rPr>
          <w:rFonts w:ascii="Arial" w:eastAsia="Arial" w:hAnsi="Arial" w:cs="Arial"/>
          <w:sz w:val="20"/>
          <w:szCs w:val="20"/>
        </w:rPr>
        <w:t xml:space="preserve">Prav tako so </w:t>
      </w:r>
      <w:r w:rsidR="00906FB6">
        <w:rPr>
          <w:rFonts w:ascii="Arial" w:eastAsia="Arial" w:hAnsi="Arial" w:cs="Arial"/>
          <w:sz w:val="20"/>
          <w:szCs w:val="20"/>
        </w:rPr>
        <w:t>v</w:t>
      </w:r>
      <w:r w:rsidR="00A1045D" w:rsidRPr="00C32ED9">
        <w:rPr>
          <w:rFonts w:ascii="Arial" w:eastAsia="Arial" w:hAnsi="Arial" w:cs="Arial"/>
          <w:sz w:val="20"/>
          <w:szCs w:val="20"/>
        </w:rPr>
        <w:t xml:space="preserve"> EU </w:t>
      </w:r>
      <w:r w:rsidRPr="00C32ED9">
        <w:rPr>
          <w:rFonts w:ascii="Arial" w:eastAsia="Arial" w:hAnsi="Arial" w:cs="Arial"/>
          <w:sz w:val="20"/>
          <w:szCs w:val="20"/>
        </w:rPr>
        <w:t xml:space="preserve">vzpostavljeni mehanizmi za finančne spodbude evropski industriji na področju </w:t>
      </w:r>
      <w:r w:rsidR="00A33425" w:rsidRPr="00C32ED9">
        <w:rPr>
          <w:rFonts w:ascii="Arial" w:eastAsia="Arial" w:hAnsi="Arial" w:cs="Arial"/>
          <w:sz w:val="20"/>
          <w:szCs w:val="20"/>
        </w:rPr>
        <w:t>QT</w:t>
      </w:r>
      <w:r w:rsidRPr="00C32ED9">
        <w:rPr>
          <w:rFonts w:ascii="Arial" w:eastAsia="Arial" w:hAnsi="Arial" w:cs="Arial"/>
          <w:sz w:val="20"/>
          <w:szCs w:val="20"/>
        </w:rPr>
        <w:t xml:space="preserve">, kar </w:t>
      </w:r>
      <w:r w:rsidR="0094589D" w:rsidRPr="00C32ED9">
        <w:rPr>
          <w:rFonts w:ascii="Arial" w:eastAsia="Arial" w:hAnsi="Arial" w:cs="Arial"/>
          <w:sz w:val="20"/>
          <w:szCs w:val="20"/>
        </w:rPr>
        <w:t>je pomemben dejavnik pozicioniranja EU kot</w:t>
      </w:r>
      <w:r w:rsidRPr="00C32ED9">
        <w:rPr>
          <w:rFonts w:ascii="Arial" w:eastAsia="Arial" w:hAnsi="Arial" w:cs="Arial"/>
          <w:sz w:val="20"/>
          <w:szCs w:val="20"/>
        </w:rPr>
        <w:t xml:space="preserve"> </w:t>
      </w:r>
      <w:r w:rsidR="00906FB6">
        <w:rPr>
          <w:rFonts w:ascii="Arial" w:eastAsia="Arial" w:hAnsi="Arial" w:cs="Arial"/>
          <w:sz w:val="20"/>
          <w:szCs w:val="20"/>
        </w:rPr>
        <w:t>svetovno</w:t>
      </w:r>
      <w:r w:rsidRPr="00C32ED9">
        <w:rPr>
          <w:rFonts w:ascii="Arial" w:eastAsia="Arial" w:hAnsi="Arial" w:cs="Arial"/>
          <w:sz w:val="20"/>
          <w:szCs w:val="20"/>
        </w:rPr>
        <w:t xml:space="preserve"> </w:t>
      </w:r>
      <w:r w:rsidR="00167383" w:rsidRPr="00C32ED9">
        <w:rPr>
          <w:rFonts w:ascii="Arial" w:eastAsia="Arial" w:hAnsi="Arial" w:cs="Arial"/>
          <w:sz w:val="20"/>
          <w:szCs w:val="20"/>
        </w:rPr>
        <w:t>vodiln</w:t>
      </w:r>
      <w:r w:rsidR="0094589D" w:rsidRPr="00C32ED9">
        <w:rPr>
          <w:rFonts w:ascii="Arial" w:eastAsia="Arial" w:hAnsi="Arial" w:cs="Arial"/>
          <w:sz w:val="20"/>
          <w:szCs w:val="20"/>
        </w:rPr>
        <w:t>ega</w:t>
      </w:r>
      <w:r w:rsidR="00167383" w:rsidRPr="00C32ED9">
        <w:rPr>
          <w:rFonts w:ascii="Arial" w:eastAsia="Arial" w:hAnsi="Arial" w:cs="Arial"/>
          <w:sz w:val="20"/>
          <w:szCs w:val="20"/>
        </w:rPr>
        <w:t xml:space="preserve"> akter</w:t>
      </w:r>
      <w:r w:rsidR="0094589D" w:rsidRPr="00C32ED9">
        <w:rPr>
          <w:rFonts w:ascii="Arial" w:eastAsia="Arial" w:hAnsi="Arial" w:cs="Arial"/>
          <w:sz w:val="20"/>
          <w:szCs w:val="20"/>
        </w:rPr>
        <w:t xml:space="preserve">ja </w:t>
      </w:r>
      <w:r w:rsidRPr="00C32ED9">
        <w:rPr>
          <w:rFonts w:ascii="Arial" w:eastAsia="Arial" w:hAnsi="Arial" w:cs="Arial"/>
          <w:sz w:val="20"/>
          <w:szCs w:val="20"/>
        </w:rPr>
        <w:t xml:space="preserve">v </w:t>
      </w:r>
      <w:r w:rsidR="00167383" w:rsidRPr="00C32ED9">
        <w:rPr>
          <w:rFonts w:ascii="Arial" w:eastAsia="Arial" w:hAnsi="Arial" w:cs="Arial"/>
          <w:sz w:val="20"/>
          <w:szCs w:val="20"/>
        </w:rPr>
        <w:t xml:space="preserve">QT. </w:t>
      </w:r>
      <w:r w:rsidR="0094589D" w:rsidRPr="00C32ED9">
        <w:rPr>
          <w:rFonts w:ascii="Arial" w:eastAsia="Arial" w:hAnsi="Arial" w:cs="Arial"/>
          <w:sz w:val="20"/>
          <w:szCs w:val="20"/>
        </w:rPr>
        <w:t xml:space="preserve">Reprezentativni deležnik evropskega kvantnega industrijskega področja je </w:t>
      </w:r>
      <w:r w:rsidR="0094589D" w:rsidRPr="00C32ED9">
        <w:rPr>
          <w:rFonts w:ascii="Arial" w:eastAsia="Arial" w:hAnsi="Arial" w:cs="Arial"/>
          <w:b/>
          <w:bCs/>
          <w:sz w:val="20"/>
          <w:szCs w:val="20"/>
        </w:rPr>
        <w:t>QuIC</w:t>
      </w:r>
      <w:r w:rsidR="0094589D" w:rsidRPr="00C32ED9">
        <w:rPr>
          <w:rFonts w:ascii="Arial" w:eastAsia="Arial" w:hAnsi="Arial" w:cs="Arial"/>
          <w:sz w:val="20"/>
          <w:szCs w:val="20"/>
        </w:rPr>
        <w:t xml:space="preserve">, katerega </w:t>
      </w:r>
      <w:r w:rsidR="00A1045D" w:rsidRPr="00C32ED9">
        <w:rPr>
          <w:rFonts w:ascii="Arial" w:eastAsia="Arial" w:hAnsi="Arial" w:cs="Arial"/>
          <w:sz w:val="20"/>
          <w:szCs w:val="20"/>
        </w:rPr>
        <w:t>poslanstvo</w:t>
      </w:r>
      <w:r w:rsidR="0094589D" w:rsidRPr="00C32ED9">
        <w:rPr>
          <w:rFonts w:ascii="Arial" w:eastAsia="Arial" w:hAnsi="Arial" w:cs="Arial"/>
          <w:sz w:val="20"/>
          <w:szCs w:val="20"/>
        </w:rPr>
        <w:t xml:space="preserve"> je pospeševanje komercializacije in industrializacije QT. </w:t>
      </w:r>
      <w:r w:rsidR="002A0DA1" w:rsidRPr="00C32ED9">
        <w:rPr>
          <w:rFonts w:ascii="Arial" w:eastAsia="Arial" w:hAnsi="Arial" w:cs="Arial"/>
          <w:sz w:val="20"/>
          <w:szCs w:val="20"/>
        </w:rPr>
        <w:t xml:space="preserve">V pobudo so vključeni tudi slovenski raziskovalni in industrijski deležniki, kar krepi njihov vpliv pri oblikovanju evropskih </w:t>
      </w:r>
      <w:r w:rsidR="002565AB">
        <w:rPr>
          <w:rFonts w:ascii="Arial" w:eastAsia="Arial" w:hAnsi="Arial" w:cs="Arial"/>
          <w:sz w:val="20"/>
          <w:szCs w:val="20"/>
        </w:rPr>
        <w:t>p</w:t>
      </w:r>
      <w:r w:rsidR="00906FB6">
        <w:rPr>
          <w:rFonts w:ascii="Arial" w:eastAsia="Arial" w:hAnsi="Arial" w:cs="Arial"/>
          <w:sz w:val="20"/>
          <w:szCs w:val="20"/>
        </w:rPr>
        <w:t>rednostnih nalog</w:t>
      </w:r>
      <w:r w:rsidR="002A0DA1" w:rsidRPr="00C32ED9">
        <w:rPr>
          <w:rFonts w:ascii="Arial" w:eastAsia="Arial" w:hAnsi="Arial" w:cs="Arial"/>
          <w:sz w:val="20"/>
          <w:szCs w:val="20"/>
        </w:rPr>
        <w:t xml:space="preserve"> ter omogoča tesnejše vključevanje v evropske strateške razvojne tokove.</w:t>
      </w:r>
    </w:p>
    <w:p w14:paraId="129B384E" w14:textId="77777777" w:rsidR="00150B9A" w:rsidRPr="00C32ED9" w:rsidRDefault="00150B9A" w:rsidP="00150B9A">
      <w:pPr>
        <w:spacing w:after="0" w:line="240" w:lineRule="auto"/>
        <w:jc w:val="both"/>
        <w:rPr>
          <w:rFonts w:ascii="Arial" w:eastAsia="Arial" w:hAnsi="Arial" w:cs="Arial"/>
          <w:sz w:val="20"/>
          <w:szCs w:val="20"/>
        </w:rPr>
      </w:pPr>
    </w:p>
    <w:p w14:paraId="08F2EA71" w14:textId="1EFA863D" w:rsidR="00D81101" w:rsidRPr="00C32ED9" w:rsidRDefault="0007398C" w:rsidP="00150B9A">
      <w:pPr>
        <w:spacing w:after="0" w:line="240" w:lineRule="auto"/>
        <w:jc w:val="both"/>
        <w:rPr>
          <w:rFonts w:ascii="Arial" w:eastAsia="Arial" w:hAnsi="Arial" w:cs="Arial"/>
          <w:sz w:val="20"/>
          <w:szCs w:val="20"/>
        </w:rPr>
      </w:pPr>
      <w:r w:rsidRPr="00C32ED9">
        <w:rPr>
          <w:rFonts w:ascii="Arial" w:eastAsia="Arial" w:hAnsi="Arial" w:cs="Arial"/>
          <w:sz w:val="20"/>
          <w:szCs w:val="20"/>
        </w:rPr>
        <w:t xml:space="preserve">Tesno povezano z razvojem QT je tudi visokozmogljivo računalništvo, ki </w:t>
      </w:r>
      <w:r w:rsidR="00906FB6">
        <w:rPr>
          <w:rFonts w:ascii="Arial" w:eastAsia="Arial" w:hAnsi="Arial" w:cs="Arial"/>
          <w:sz w:val="20"/>
          <w:szCs w:val="20"/>
        </w:rPr>
        <w:t>je</w:t>
      </w:r>
      <w:r w:rsidRPr="00C32ED9">
        <w:rPr>
          <w:rFonts w:ascii="Arial" w:eastAsia="Arial" w:hAnsi="Arial" w:cs="Arial"/>
          <w:sz w:val="20"/>
          <w:szCs w:val="20"/>
        </w:rPr>
        <w:t xml:space="preserve"> ključn</w:t>
      </w:r>
      <w:r w:rsidR="00906FB6">
        <w:rPr>
          <w:rFonts w:ascii="Arial" w:eastAsia="Arial" w:hAnsi="Arial" w:cs="Arial"/>
          <w:sz w:val="20"/>
          <w:szCs w:val="20"/>
        </w:rPr>
        <w:t>a</w:t>
      </w:r>
      <w:r w:rsidRPr="00C32ED9">
        <w:rPr>
          <w:rFonts w:ascii="Arial" w:eastAsia="Arial" w:hAnsi="Arial" w:cs="Arial"/>
          <w:sz w:val="20"/>
          <w:szCs w:val="20"/>
        </w:rPr>
        <w:t xml:space="preserve"> podpor</w:t>
      </w:r>
      <w:r w:rsidR="00906FB6">
        <w:rPr>
          <w:rFonts w:ascii="Arial" w:eastAsia="Arial" w:hAnsi="Arial" w:cs="Arial"/>
          <w:sz w:val="20"/>
          <w:szCs w:val="20"/>
        </w:rPr>
        <w:t>a</w:t>
      </w:r>
      <w:r w:rsidRPr="00C32ED9">
        <w:rPr>
          <w:rFonts w:ascii="Arial" w:eastAsia="Arial" w:hAnsi="Arial" w:cs="Arial"/>
          <w:sz w:val="20"/>
          <w:szCs w:val="20"/>
        </w:rPr>
        <w:t xml:space="preserve"> pri doseganju raziskovalnih in industrijskih ciljev na tem področju. </w:t>
      </w:r>
      <w:r w:rsidR="75191A2F" w:rsidRPr="00C32ED9">
        <w:rPr>
          <w:rFonts w:ascii="Arial" w:eastAsia="Arial" w:hAnsi="Arial" w:cs="Arial"/>
          <w:sz w:val="20"/>
          <w:szCs w:val="20"/>
        </w:rPr>
        <w:t>Visokozmogljivo računalništvo je ena od strateških pr</w:t>
      </w:r>
      <w:r w:rsidR="00906FB6">
        <w:rPr>
          <w:rFonts w:ascii="Arial" w:eastAsia="Arial" w:hAnsi="Arial" w:cs="Arial"/>
          <w:sz w:val="20"/>
          <w:szCs w:val="20"/>
        </w:rPr>
        <w:t>ednostnih nalog</w:t>
      </w:r>
      <w:r w:rsidR="75191A2F" w:rsidRPr="00C32ED9">
        <w:rPr>
          <w:rFonts w:ascii="Arial" w:eastAsia="Arial" w:hAnsi="Arial" w:cs="Arial"/>
          <w:sz w:val="20"/>
          <w:szCs w:val="20"/>
        </w:rPr>
        <w:t xml:space="preserve"> tako na </w:t>
      </w:r>
      <w:r w:rsidR="00906FB6">
        <w:rPr>
          <w:rFonts w:ascii="Arial" w:eastAsia="Arial" w:hAnsi="Arial" w:cs="Arial"/>
          <w:sz w:val="20"/>
          <w:szCs w:val="20"/>
        </w:rPr>
        <w:t>državni</w:t>
      </w:r>
      <w:r w:rsidR="75191A2F" w:rsidRPr="00C32ED9">
        <w:rPr>
          <w:rFonts w:ascii="Arial" w:eastAsia="Arial" w:hAnsi="Arial" w:cs="Arial"/>
          <w:sz w:val="20"/>
          <w:szCs w:val="20"/>
        </w:rPr>
        <w:t xml:space="preserve"> kot </w:t>
      </w:r>
      <w:r w:rsidR="00906FB6">
        <w:rPr>
          <w:rFonts w:ascii="Arial" w:eastAsia="Arial" w:hAnsi="Arial" w:cs="Arial"/>
          <w:sz w:val="20"/>
          <w:szCs w:val="20"/>
        </w:rPr>
        <w:t xml:space="preserve">tudi </w:t>
      </w:r>
      <w:r w:rsidR="75191A2F" w:rsidRPr="00C32ED9">
        <w:rPr>
          <w:rFonts w:ascii="Arial" w:eastAsia="Arial" w:hAnsi="Arial" w:cs="Arial"/>
          <w:sz w:val="20"/>
          <w:szCs w:val="20"/>
        </w:rPr>
        <w:t xml:space="preserve">evropski ravni, kar je vodilo v oblikovanje </w:t>
      </w:r>
      <w:r w:rsidR="75191A2F" w:rsidRPr="00C32ED9">
        <w:rPr>
          <w:rFonts w:ascii="Arial" w:eastAsia="Arial" w:hAnsi="Arial" w:cs="Arial"/>
          <w:b/>
          <w:bCs/>
          <w:sz w:val="20"/>
          <w:szCs w:val="20"/>
        </w:rPr>
        <w:t>EuroHPC JU.</w:t>
      </w:r>
      <w:r w:rsidR="75191A2F" w:rsidRPr="00C32ED9">
        <w:rPr>
          <w:rFonts w:ascii="Arial" w:eastAsia="Arial" w:hAnsi="Arial" w:cs="Arial"/>
          <w:sz w:val="20"/>
          <w:szCs w:val="20"/>
        </w:rPr>
        <w:t xml:space="preserve"> </w:t>
      </w:r>
      <w:r w:rsidR="00C65EE5">
        <w:rPr>
          <w:rFonts w:ascii="Arial" w:eastAsia="Arial" w:hAnsi="Arial" w:cs="Arial"/>
          <w:sz w:val="20"/>
          <w:szCs w:val="20"/>
        </w:rPr>
        <w:t>S</w:t>
      </w:r>
      <w:r w:rsidR="00BA541F">
        <w:rPr>
          <w:rFonts w:ascii="Arial" w:eastAsia="Arial" w:hAnsi="Arial" w:cs="Arial"/>
          <w:sz w:val="20"/>
          <w:szCs w:val="20"/>
        </w:rPr>
        <w:t>I</w:t>
      </w:r>
      <w:r w:rsidR="75191A2F" w:rsidRPr="00C32ED9">
        <w:rPr>
          <w:rFonts w:ascii="Arial" w:eastAsia="Arial" w:hAnsi="Arial" w:cs="Arial"/>
          <w:sz w:val="20"/>
          <w:szCs w:val="20"/>
        </w:rPr>
        <w:t xml:space="preserve"> aktivno sodeluje v ključnih evropskih raziskovalnih infrastrukturah na področju superračunalništva, vključno z EuroHPC JU,</w:t>
      </w:r>
      <w:r w:rsidR="75191A2F" w:rsidRPr="00C32ED9">
        <w:rPr>
          <w:rFonts w:ascii="Arial" w:eastAsia="Arial" w:hAnsi="Arial" w:cs="Arial"/>
          <w:b/>
          <w:bCs/>
          <w:sz w:val="20"/>
          <w:szCs w:val="20"/>
        </w:rPr>
        <w:t xml:space="preserve"> PRACE in EGI</w:t>
      </w:r>
      <w:r w:rsidR="75191A2F" w:rsidRPr="00C32ED9">
        <w:rPr>
          <w:rFonts w:ascii="Arial" w:eastAsia="Arial" w:hAnsi="Arial" w:cs="Arial"/>
          <w:sz w:val="20"/>
          <w:szCs w:val="20"/>
        </w:rPr>
        <w:t>, kar krepi njeno sposobnost izvajanja vrhunskih raziskav in razvoja v kvantnem računalništvu.</w:t>
      </w:r>
      <w:r w:rsidR="0DA48617" w:rsidRPr="00C32ED9">
        <w:rPr>
          <w:rFonts w:ascii="Arial" w:eastAsia="Arial" w:hAnsi="Arial" w:cs="Arial"/>
          <w:sz w:val="20"/>
          <w:szCs w:val="20"/>
        </w:rPr>
        <w:t xml:space="preserve"> Sodelovanje </w:t>
      </w:r>
      <w:r w:rsidR="00C65EE5">
        <w:rPr>
          <w:rFonts w:ascii="Arial" w:eastAsia="Arial" w:hAnsi="Arial" w:cs="Arial"/>
          <w:sz w:val="20"/>
          <w:szCs w:val="20"/>
        </w:rPr>
        <w:t>S</w:t>
      </w:r>
      <w:r w:rsidR="00BA541F">
        <w:rPr>
          <w:rFonts w:ascii="Arial" w:eastAsia="Arial" w:hAnsi="Arial" w:cs="Arial"/>
          <w:sz w:val="20"/>
          <w:szCs w:val="20"/>
        </w:rPr>
        <w:t>I</w:t>
      </w:r>
      <w:r w:rsidR="0DA48617" w:rsidRPr="00C32ED9">
        <w:rPr>
          <w:rFonts w:ascii="Arial" w:eastAsia="Arial" w:hAnsi="Arial" w:cs="Arial"/>
          <w:sz w:val="20"/>
          <w:szCs w:val="20"/>
        </w:rPr>
        <w:t xml:space="preserve"> v EuroHPC JU zagotavlja MVZI. </w:t>
      </w:r>
    </w:p>
    <w:p w14:paraId="0E2789C8" w14:textId="77777777" w:rsidR="00150B9A" w:rsidRPr="00C32ED9" w:rsidRDefault="00150B9A" w:rsidP="00150B9A">
      <w:pPr>
        <w:spacing w:after="0" w:line="240" w:lineRule="auto"/>
        <w:jc w:val="both"/>
        <w:rPr>
          <w:rFonts w:ascii="Arial" w:eastAsia="Arial" w:hAnsi="Arial" w:cs="Arial"/>
          <w:sz w:val="20"/>
          <w:szCs w:val="20"/>
        </w:rPr>
      </w:pPr>
    </w:p>
    <w:p w14:paraId="323FF409" w14:textId="29A95FC5" w:rsidR="00D81101" w:rsidRPr="00C32ED9" w:rsidRDefault="75191A2F" w:rsidP="00150B9A">
      <w:pPr>
        <w:spacing w:after="0" w:line="240" w:lineRule="auto"/>
        <w:jc w:val="both"/>
        <w:rPr>
          <w:rFonts w:ascii="Arial" w:eastAsia="Arial" w:hAnsi="Arial" w:cs="Arial"/>
          <w:sz w:val="20"/>
          <w:szCs w:val="20"/>
        </w:rPr>
      </w:pPr>
      <w:r w:rsidRPr="00C32ED9">
        <w:rPr>
          <w:rFonts w:ascii="Arial" w:eastAsia="Arial" w:hAnsi="Arial" w:cs="Arial"/>
          <w:sz w:val="20"/>
          <w:szCs w:val="20"/>
        </w:rPr>
        <w:t xml:space="preserve">Leta 2023 se je </w:t>
      </w:r>
      <w:r w:rsidR="00C65EE5">
        <w:rPr>
          <w:rFonts w:ascii="Arial" w:eastAsia="Arial" w:hAnsi="Arial" w:cs="Arial"/>
          <w:sz w:val="20"/>
          <w:szCs w:val="20"/>
        </w:rPr>
        <w:t>S</w:t>
      </w:r>
      <w:r w:rsidR="00BA541F">
        <w:rPr>
          <w:rFonts w:ascii="Arial" w:eastAsia="Arial" w:hAnsi="Arial" w:cs="Arial"/>
          <w:sz w:val="20"/>
          <w:szCs w:val="20"/>
        </w:rPr>
        <w:t>I</w:t>
      </w:r>
      <w:r w:rsidRPr="00C32ED9">
        <w:rPr>
          <w:rFonts w:ascii="Arial" w:eastAsia="Arial" w:hAnsi="Arial" w:cs="Arial"/>
          <w:sz w:val="20"/>
          <w:szCs w:val="20"/>
        </w:rPr>
        <w:t xml:space="preserve"> pridružila </w:t>
      </w:r>
      <w:r w:rsidRPr="00C32ED9">
        <w:rPr>
          <w:rFonts w:ascii="Arial" w:eastAsia="Arial" w:hAnsi="Arial" w:cs="Arial"/>
          <w:b/>
          <w:bCs/>
          <w:sz w:val="20"/>
          <w:szCs w:val="20"/>
        </w:rPr>
        <w:t>Evropski kvantni deklaraciji</w:t>
      </w:r>
      <w:r w:rsidRPr="00C32ED9">
        <w:rPr>
          <w:rFonts w:ascii="Arial" w:eastAsia="Arial" w:hAnsi="Arial" w:cs="Arial"/>
          <w:sz w:val="20"/>
          <w:szCs w:val="20"/>
        </w:rPr>
        <w:t xml:space="preserve">, t. i. </w:t>
      </w:r>
      <w:r w:rsidR="00906FB6">
        <w:rPr>
          <w:rFonts w:ascii="Arial" w:eastAsia="Arial" w:hAnsi="Arial" w:cs="Arial"/>
          <w:b/>
          <w:bCs/>
          <w:sz w:val="20"/>
          <w:szCs w:val="20"/>
        </w:rPr>
        <w:t>k</w:t>
      </w:r>
      <w:r w:rsidRPr="00C32ED9">
        <w:rPr>
          <w:rFonts w:ascii="Arial" w:eastAsia="Arial" w:hAnsi="Arial" w:cs="Arial"/>
          <w:b/>
          <w:bCs/>
          <w:sz w:val="20"/>
          <w:szCs w:val="20"/>
        </w:rPr>
        <w:t>vantnemu paktu</w:t>
      </w:r>
      <w:r w:rsidRPr="00C32ED9">
        <w:rPr>
          <w:rFonts w:ascii="Arial" w:eastAsia="Arial" w:hAnsi="Arial" w:cs="Arial"/>
          <w:sz w:val="20"/>
          <w:szCs w:val="20"/>
        </w:rPr>
        <w:t>, ki p</w:t>
      </w:r>
      <w:r w:rsidR="009067FB">
        <w:rPr>
          <w:rFonts w:ascii="Arial" w:eastAsia="Arial" w:hAnsi="Arial" w:cs="Arial"/>
          <w:sz w:val="20"/>
          <w:szCs w:val="20"/>
        </w:rPr>
        <w:t>omeni</w:t>
      </w:r>
      <w:r w:rsidRPr="00C32ED9">
        <w:rPr>
          <w:rFonts w:ascii="Arial" w:eastAsia="Arial" w:hAnsi="Arial" w:cs="Arial"/>
          <w:sz w:val="20"/>
          <w:szCs w:val="20"/>
        </w:rPr>
        <w:t xml:space="preserve"> zavezo k sodelovanju z drugimi državami članicami in EK pri razvoju vrhunskega ekosistema </w:t>
      </w:r>
      <w:r w:rsidR="44569E1A" w:rsidRPr="00C32ED9">
        <w:rPr>
          <w:rFonts w:ascii="Arial" w:eastAsia="Arial" w:hAnsi="Arial" w:cs="Arial"/>
          <w:sz w:val="20"/>
          <w:szCs w:val="20"/>
        </w:rPr>
        <w:t>QT</w:t>
      </w:r>
      <w:r w:rsidRPr="00C32ED9">
        <w:rPr>
          <w:rFonts w:ascii="Arial" w:eastAsia="Arial" w:hAnsi="Arial" w:cs="Arial"/>
          <w:sz w:val="20"/>
          <w:szCs w:val="20"/>
        </w:rPr>
        <w:t>. Deklaracija poudarja cilje, kot so usklajevanje raziskovalno-razvojnih programov, spodbujanje javnih in zasebnih naložb, podpora podjetjem, krepitev evropske dobavne verige in razvoj mreže kvantnih kompetenčnih centrov.</w:t>
      </w:r>
      <w:r w:rsidR="13BFBE5E" w:rsidRPr="00C32ED9">
        <w:rPr>
          <w:rFonts w:ascii="Arial" w:eastAsia="Arial" w:hAnsi="Arial" w:cs="Arial"/>
          <w:sz w:val="20"/>
          <w:szCs w:val="20"/>
        </w:rPr>
        <w:t xml:space="preserve"> </w:t>
      </w:r>
      <w:r w:rsidRPr="00C32ED9">
        <w:rPr>
          <w:rFonts w:ascii="Arial" w:eastAsia="Arial" w:hAnsi="Arial" w:cs="Arial"/>
          <w:sz w:val="20"/>
          <w:szCs w:val="20"/>
        </w:rPr>
        <w:t xml:space="preserve">S podpisom Evropske kvantne deklaracije je </w:t>
      </w:r>
      <w:r w:rsidR="00C65EE5">
        <w:rPr>
          <w:rFonts w:ascii="Arial" w:eastAsia="Arial" w:hAnsi="Arial" w:cs="Arial"/>
          <w:sz w:val="20"/>
          <w:szCs w:val="20"/>
        </w:rPr>
        <w:t>S</w:t>
      </w:r>
      <w:r w:rsidR="00BA541F">
        <w:rPr>
          <w:rFonts w:ascii="Arial" w:eastAsia="Arial" w:hAnsi="Arial" w:cs="Arial"/>
          <w:sz w:val="20"/>
          <w:szCs w:val="20"/>
        </w:rPr>
        <w:t>I</w:t>
      </w:r>
      <w:r w:rsidRPr="00C32ED9">
        <w:rPr>
          <w:rFonts w:ascii="Arial" w:eastAsia="Arial" w:hAnsi="Arial" w:cs="Arial"/>
          <w:sz w:val="20"/>
          <w:szCs w:val="20"/>
        </w:rPr>
        <w:t xml:space="preserve"> pridobila dostop do vodilnih raziskovalnih skupin in projektov v EU ter </w:t>
      </w:r>
      <w:r w:rsidR="009067FB">
        <w:rPr>
          <w:rFonts w:ascii="Arial" w:eastAsia="Arial" w:hAnsi="Arial" w:cs="Arial"/>
          <w:sz w:val="20"/>
          <w:szCs w:val="20"/>
        </w:rPr>
        <w:t xml:space="preserve">do </w:t>
      </w:r>
      <w:r w:rsidRPr="00C32ED9">
        <w:rPr>
          <w:rFonts w:ascii="Arial" w:eastAsia="Arial" w:hAnsi="Arial" w:cs="Arial"/>
          <w:sz w:val="20"/>
          <w:szCs w:val="20"/>
        </w:rPr>
        <w:t xml:space="preserve">raziskovalne infrastrukture, ki je v </w:t>
      </w:r>
      <w:r w:rsidR="00C65EE5">
        <w:rPr>
          <w:rFonts w:ascii="Arial" w:eastAsia="Arial" w:hAnsi="Arial" w:cs="Arial"/>
          <w:sz w:val="20"/>
          <w:szCs w:val="20"/>
        </w:rPr>
        <w:t>S</w:t>
      </w:r>
      <w:r w:rsidR="00BA541F">
        <w:rPr>
          <w:rFonts w:ascii="Arial" w:eastAsia="Arial" w:hAnsi="Arial" w:cs="Arial"/>
          <w:sz w:val="20"/>
          <w:szCs w:val="20"/>
        </w:rPr>
        <w:t>I</w:t>
      </w:r>
      <w:r w:rsidRPr="00C32ED9">
        <w:rPr>
          <w:rFonts w:ascii="Arial" w:eastAsia="Arial" w:hAnsi="Arial" w:cs="Arial"/>
          <w:sz w:val="20"/>
          <w:szCs w:val="20"/>
        </w:rPr>
        <w:t xml:space="preserve"> omejena. To sodelovanje bo omogočilo vzpostavitev evropske infrastrukture v </w:t>
      </w:r>
      <w:r w:rsidR="00C65EE5">
        <w:rPr>
          <w:rFonts w:ascii="Arial" w:eastAsia="Arial" w:hAnsi="Arial" w:cs="Arial"/>
          <w:sz w:val="20"/>
          <w:szCs w:val="20"/>
        </w:rPr>
        <w:t>S</w:t>
      </w:r>
      <w:r w:rsidR="00BA541F">
        <w:rPr>
          <w:rFonts w:ascii="Arial" w:eastAsia="Arial" w:hAnsi="Arial" w:cs="Arial"/>
          <w:sz w:val="20"/>
          <w:szCs w:val="20"/>
        </w:rPr>
        <w:t>I</w:t>
      </w:r>
      <w:r w:rsidRPr="00C32ED9">
        <w:rPr>
          <w:rFonts w:ascii="Arial" w:eastAsia="Arial" w:hAnsi="Arial" w:cs="Arial"/>
          <w:sz w:val="20"/>
          <w:szCs w:val="20"/>
        </w:rPr>
        <w:t xml:space="preserve"> ter uporabo varnih zemeljskih in satelitskih komunikacijskih sistemov. Prav tako bo </w:t>
      </w:r>
      <w:r w:rsidR="00C65EE5">
        <w:rPr>
          <w:rFonts w:ascii="Arial" w:eastAsia="Arial" w:hAnsi="Arial" w:cs="Arial"/>
          <w:sz w:val="20"/>
          <w:szCs w:val="20"/>
        </w:rPr>
        <w:t>S</w:t>
      </w:r>
      <w:r w:rsidR="00BA541F">
        <w:rPr>
          <w:rFonts w:ascii="Arial" w:eastAsia="Arial" w:hAnsi="Arial" w:cs="Arial"/>
          <w:sz w:val="20"/>
          <w:szCs w:val="20"/>
        </w:rPr>
        <w:t>I</w:t>
      </w:r>
      <w:r w:rsidRPr="00C32ED9">
        <w:rPr>
          <w:rFonts w:ascii="Arial" w:eastAsia="Arial" w:hAnsi="Arial" w:cs="Arial"/>
          <w:sz w:val="20"/>
          <w:szCs w:val="20"/>
        </w:rPr>
        <w:t xml:space="preserve"> vključena v postopke standardizacije industrijskih aplikacij, oblikovanje zakonodaje </w:t>
      </w:r>
      <w:r w:rsidR="009067FB">
        <w:rPr>
          <w:rFonts w:ascii="Arial" w:eastAsia="Arial" w:hAnsi="Arial" w:cs="Arial"/>
          <w:sz w:val="20"/>
          <w:szCs w:val="20"/>
        </w:rPr>
        <w:t>ter</w:t>
      </w:r>
      <w:r w:rsidRPr="00C32ED9">
        <w:rPr>
          <w:rFonts w:ascii="Arial" w:eastAsia="Arial" w:hAnsi="Arial" w:cs="Arial"/>
          <w:sz w:val="20"/>
          <w:szCs w:val="20"/>
        </w:rPr>
        <w:t xml:space="preserve"> dostop do evropskih in svetovnih trgov.</w:t>
      </w:r>
      <w:r w:rsidR="1C79526E" w:rsidRPr="00C32ED9">
        <w:rPr>
          <w:rFonts w:ascii="Arial" w:eastAsia="Arial" w:hAnsi="Arial" w:cs="Arial"/>
          <w:sz w:val="20"/>
          <w:szCs w:val="20"/>
        </w:rPr>
        <w:t xml:space="preserve"> Deklaracijo je podpisalo MDP, njeno uresničevanje pa se izvaja pod okriljem MVZI.</w:t>
      </w:r>
    </w:p>
    <w:p w14:paraId="79F3FF9A" w14:textId="77777777" w:rsidR="00CA323B" w:rsidRPr="00C32ED9" w:rsidRDefault="00CA323B" w:rsidP="00150B9A">
      <w:pPr>
        <w:spacing w:after="0" w:line="240" w:lineRule="auto"/>
        <w:jc w:val="both"/>
        <w:rPr>
          <w:rFonts w:ascii="Arial" w:eastAsia="Arial" w:hAnsi="Arial" w:cs="Arial"/>
          <w:sz w:val="20"/>
          <w:szCs w:val="20"/>
        </w:rPr>
      </w:pPr>
    </w:p>
    <w:p w14:paraId="740520B1" w14:textId="61CBD272" w:rsidR="00CA323B" w:rsidRPr="00C32ED9" w:rsidRDefault="00CA323B" w:rsidP="00150B9A">
      <w:pPr>
        <w:spacing w:after="0" w:line="240" w:lineRule="auto"/>
        <w:jc w:val="both"/>
        <w:rPr>
          <w:rFonts w:ascii="Arial" w:eastAsia="Arial" w:hAnsi="Arial" w:cs="Arial"/>
          <w:sz w:val="20"/>
          <w:szCs w:val="20"/>
        </w:rPr>
      </w:pPr>
      <w:r w:rsidRPr="00C32ED9">
        <w:rPr>
          <w:rFonts w:ascii="Arial" w:eastAsia="Arial" w:hAnsi="Arial" w:cs="Arial"/>
          <w:sz w:val="20"/>
          <w:szCs w:val="20"/>
        </w:rPr>
        <w:t xml:space="preserve">Evropska komisija je v oktobru 2023 sprejela </w:t>
      </w:r>
      <w:r w:rsidR="009067FB">
        <w:rPr>
          <w:rFonts w:ascii="Arial" w:eastAsia="Arial" w:hAnsi="Arial" w:cs="Arial"/>
          <w:b/>
          <w:bCs/>
          <w:sz w:val="20"/>
          <w:szCs w:val="20"/>
        </w:rPr>
        <w:t>seznam</w:t>
      </w:r>
      <w:r w:rsidRPr="00C32ED9">
        <w:rPr>
          <w:rFonts w:ascii="Arial" w:eastAsia="Arial" w:hAnsi="Arial" w:cs="Arial"/>
          <w:b/>
          <w:bCs/>
          <w:sz w:val="20"/>
          <w:szCs w:val="20"/>
        </w:rPr>
        <w:t xml:space="preserve"> kritičnih tehnoloških področij</w:t>
      </w:r>
      <w:r w:rsidRPr="00C32ED9">
        <w:rPr>
          <w:rFonts w:ascii="Arial" w:eastAsia="Arial" w:hAnsi="Arial" w:cs="Arial"/>
          <w:sz w:val="20"/>
          <w:szCs w:val="20"/>
        </w:rPr>
        <w:t>, ki so ključna za gospodarsko varnost EU. Med štiri najobčutljivejše in take, ki zahtevajo takojšnjo pozornost, so bile uvrščene tudi QT.</w:t>
      </w:r>
    </w:p>
    <w:p w14:paraId="52FC5A84" w14:textId="77777777" w:rsidR="00150B9A" w:rsidRPr="00C32ED9" w:rsidRDefault="00150B9A" w:rsidP="00150B9A">
      <w:pPr>
        <w:spacing w:after="0" w:line="240" w:lineRule="auto"/>
        <w:jc w:val="both"/>
        <w:rPr>
          <w:rFonts w:ascii="Arial" w:eastAsia="Arial" w:hAnsi="Arial" w:cs="Arial"/>
          <w:sz w:val="20"/>
          <w:szCs w:val="20"/>
        </w:rPr>
      </w:pPr>
    </w:p>
    <w:p w14:paraId="027ACA56" w14:textId="110F5AB4" w:rsidR="00F56C65" w:rsidRPr="00C32ED9" w:rsidRDefault="009067FB" w:rsidP="00150B9A">
      <w:pPr>
        <w:spacing w:after="0" w:line="240" w:lineRule="auto"/>
        <w:jc w:val="both"/>
        <w:rPr>
          <w:rFonts w:ascii="Arial" w:eastAsia="Arial" w:hAnsi="Arial" w:cs="Arial"/>
          <w:sz w:val="20"/>
          <w:szCs w:val="20"/>
        </w:rPr>
      </w:pPr>
      <w:r>
        <w:rPr>
          <w:rFonts w:ascii="Arial" w:eastAsia="Arial" w:hAnsi="Arial" w:cs="Arial"/>
          <w:sz w:val="20"/>
          <w:szCs w:val="20"/>
        </w:rPr>
        <w:t>Na</w:t>
      </w:r>
      <w:r w:rsidR="00C147D0" w:rsidRPr="00C32ED9">
        <w:rPr>
          <w:rFonts w:ascii="Arial" w:eastAsia="Arial" w:hAnsi="Arial" w:cs="Arial"/>
          <w:sz w:val="20"/>
          <w:szCs w:val="20"/>
        </w:rPr>
        <w:t xml:space="preserve"> začetku </w:t>
      </w:r>
      <w:r>
        <w:rPr>
          <w:rFonts w:ascii="Arial" w:eastAsia="Arial" w:hAnsi="Arial" w:cs="Arial"/>
          <w:sz w:val="20"/>
          <w:szCs w:val="20"/>
        </w:rPr>
        <w:t xml:space="preserve">leta </w:t>
      </w:r>
      <w:r w:rsidR="00C147D0" w:rsidRPr="00C32ED9">
        <w:rPr>
          <w:rFonts w:ascii="Arial" w:eastAsia="Arial" w:hAnsi="Arial" w:cs="Arial"/>
          <w:sz w:val="20"/>
          <w:szCs w:val="20"/>
        </w:rPr>
        <w:t xml:space="preserve">2024 je </w:t>
      </w:r>
      <w:r w:rsidR="00862A54">
        <w:rPr>
          <w:rFonts w:ascii="Arial" w:eastAsia="Arial" w:hAnsi="Arial" w:cs="Arial"/>
          <w:sz w:val="20"/>
          <w:szCs w:val="20"/>
        </w:rPr>
        <w:t xml:space="preserve">vodilna </w:t>
      </w:r>
      <w:r w:rsidR="00C147D0" w:rsidRPr="00C32ED9">
        <w:rPr>
          <w:rFonts w:ascii="Arial" w:eastAsia="Arial" w:hAnsi="Arial" w:cs="Arial"/>
          <w:sz w:val="20"/>
          <w:szCs w:val="20"/>
        </w:rPr>
        <w:t>pobuda</w:t>
      </w:r>
      <w:r w:rsidR="00862A54">
        <w:rPr>
          <w:rFonts w:ascii="Arial" w:eastAsia="Arial" w:hAnsi="Arial" w:cs="Arial"/>
          <w:sz w:val="20"/>
          <w:szCs w:val="20"/>
        </w:rPr>
        <w:t xml:space="preserve"> EK za QT</w:t>
      </w:r>
      <w:r w:rsidR="00C147D0" w:rsidRPr="00C32ED9">
        <w:rPr>
          <w:rFonts w:ascii="Arial" w:eastAsia="Arial" w:hAnsi="Arial" w:cs="Arial"/>
          <w:sz w:val="20"/>
          <w:szCs w:val="20"/>
        </w:rPr>
        <w:t xml:space="preserve"> </w:t>
      </w:r>
      <w:r w:rsidR="00862A54">
        <w:rPr>
          <w:rFonts w:ascii="Arial" w:eastAsia="Arial" w:hAnsi="Arial" w:cs="Arial"/>
          <w:sz w:val="20"/>
          <w:szCs w:val="20"/>
        </w:rPr>
        <w:t>(</w:t>
      </w:r>
      <w:r w:rsidR="002565AB">
        <w:rPr>
          <w:rFonts w:ascii="Arial" w:eastAsia="Arial" w:hAnsi="Arial" w:cs="Arial"/>
          <w:sz w:val="20"/>
          <w:szCs w:val="20"/>
        </w:rPr>
        <w:t xml:space="preserve">angleš </w:t>
      </w:r>
      <w:r w:rsidR="00C147D0" w:rsidRPr="00C32ED9">
        <w:rPr>
          <w:rFonts w:ascii="Arial" w:eastAsia="Arial" w:hAnsi="Arial" w:cs="Arial"/>
          <w:sz w:val="20"/>
          <w:szCs w:val="20"/>
        </w:rPr>
        <w:t>Quantum Flagship</w:t>
      </w:r>
      <w:r w:rsidR="007831B0">
        <w:rPr>
          <w:rFonts w:ascii="Arial" w:eastAsia="Arial" w:hAnsi="Arial" w:cs="Arial"/>
          <w:sz w:val="20"/>
          <w:szCs w:val="20"/>
        </w:rPr>
        <w:t>)</w:t>
      </w:r>
      <w:r w:rsidR="00C147D0" w:rsidRPr="00C32ED9">
        <w:rPr>
          <w:rFonts w:ascii="Arial" w:eastAsia="Arial" w:hAnsi="Arial" w:cs="Arial"/>
          <w:sz w:val="20"/>
          <w:szCs w:val="20"/>
        </w:rPr>
        <w:t xml:space="preserve"> </w:t>
      </w:r>
      <w:r w:rsidR="009E163B" w:rsidRPr="00C32ED9">
        <w:rPr>
          <w:rFonts w:ascii="Arial" w:eastAsia="Arial" w:hAnsi="Arial" w:cs="Arial"/>
          <w:sz w:val="20"/>
          <w:szCs w:val="20"/>
        </w:rPr>
        <w:t>pr</w:t>
      </w:r>
      <w:r w:rsidR="004B0770">
        <w:rPr>
          <w:rFonts w:ascii="Arial" w:eastAsia="Arial" w:hAnsi="Arial" w:cs="Arial"/>
          <w:sz w:val="20"/>
          <w:szCs w:val="20"/>
        </w:rPr>
        <w:t>ipravila</w:t>
      </w:r>
      <w:r w:rsidR="00C147D0" w:rsidRPr="00C32ED9">
        <w:rPr>
          <w:rFonts w:ascii="Arial" w:eastAsia="Arial" w:hAnsi="Arial" w:cs="Arial"/>
          <w:sz w:val="20"/>
          <w:szCs w:val="20"/>
        </w:rPr>
        <w:t xml:space="preserve"> </w:t>
      </w:r>
      <w:bookmarkStart w:id="6" w:name="_Hlk193103121"/>
      <w:r w:rsidR="00107C66" w:rsidRPr="00C32ED9">
        <w:rPr>
          <w:rFonts w:ascii="Arial" w:eastAsia="Arial" w:hAnsi="Arial" w:cs="Arial"/>
          <w:b/>
          <w:bCs/>
          <w:sz w:val="20"/>
          <w:szCs w:val="20"/>
        </w:rPr>
        <w:t>SRIA</w:t>
      </w:r>
      <w:r w:rsidR="00C147D0" w:rsidRPr="00C32ED9">
        <w:rPr>
          <w:rFonts w:ascii="Arial" w:eastAsia="Arial" w:hAnsi="Arial" w:cs="Arial"/>
          <w:b/>
          <w:bCs/>
          <w:sz w:val="20"/>
          <w:szCs w:val="20"/>
        </w:rPr>
        <w:t xml:space="preserve"> za področje </w:t>
      </w:r>
      <w:r w:rsidR="00107C66" w:rsidRPr="00C32ED9">
        <w:rPr>
          <w:rFonts w:ascii="Arial" w:eastAsia="Arial" w:hAnsi="Arial" w:cs="Arial"/>
          <w:b/>
          <w:bCs/>
          <w:sz w:val="20"/>
          <w:szCs w:val="20"/>
        </w:rPr>
        <w:t>QT</w:t>
      </w:r>
      <w:r w:rsidR="00C147D0" w:rsidRPr="00C32ED9">
        <w:rPr>
          <w:rFonts w:ascii="Arial" w:eastAsia="Arial" w:hAnsi="Arial" w:cs="Arial"/>
          <w:b/>
          <w:bCs/>
          <w:sz w:val="20"/>
          <w:szCs w:val="20"/>
        </w:rPr>
        <w:t xml:space="preserve"> do leta 2030</w:t>
      </w:r>
      <w:bookmarkEnd w:id="6"/>
      <w:r w:rsidR="00C147D0" w:rsidRPr="00C32ED9">
        <w:rPr>
          <w:rFonts w:ascii="Arial" w:eastAsia="Arial" w:hAnsi="Arial" w:cs="Arial"/>
          <w:sz w:val="20"/>
          <w:szCs w:val="20"/>
        </w:rPr>
        <w:t xml:space="preserve">, </w:t>
      </w:r>
      <w:r w:rsidR="00F56C65" w:rsidRPr="00C32ED9">
        <w:rPr>
          <w:rFonts w:ascii="Arial" w:eastAsia="Arial" w:hAnsi="Arial" w:cs="Arial"/>
          <w:sz w:val="20"/>
          <w:szCs w:val="20"/>
        </w:rPr>
        <w:t xml:space="preserve">ki </w:t>
      </w:r>
      <w:r w:rsidR="004B0770">
        <w:rPr>
          <w:rFonts w:ascii="Arial" w:eastAsia="Arial" w:hAnsi="Arial" w:cs="Arial"/>
          <w:sz w:val="20"/>
          <w:szCs w:val="20"/>
        </w:rPr>
        <w:t>je</w:t>
      </w:r>
      <w:r w:rsidR="00F56C65" w:rsidRPr="00C32ED9">
        <w:rPr>
          <w:rFonts w:ascii="Arial" w:eastAsia="Arial" w:hAnsi="Arial" w:cs="Arial"/>
          <w:sz w:val="20"/>
          <w:szCs w:val="20"/>
        </w:rPr>
        <w:t xml:space="preserve"> skupni referenčni okvir za usmerjanje raziskav, inovacij, industrijskega razvoja in javnega financiranja QT v EU,</w:t>
      </w:r>
      <w:r w:rsidR="004B0770">
        <w:rPr>
          <w:rFonts w:ascii="Arial" w:eastAsia="Arial" w:hAnsi="Arial" w:cs="Arial"/>
          <w:sz w:val="20"/>
          <w:szCs w:val="20"/>
        </w:rPr>
        <w:t xml:space="preserve"> hkrati</w:t>
      </w:r>
      <w:r w:rsidR="00F56C65" w:rsidRPr="00C32ED9">
        <w:rPr>
          <w:rFonts w:ascii="Arial" w:eastAsia="Arial" w:hAnsi="Arial" w:cs="Arial"/>
          <w:sz w:val="20"/>
          <w:szCs w:val="20"/>
        </w:rPr>
        <w:t xml:space="preserve"> pa spodbuja sodelovanje med raziskovalnimi institucijami, industrijo in odločevalci. Med priporočili, ki so še posebej </w:t>
      </w:r>
      <w:r w:rsidR="004B0770">
        <w:rPr>
          <w:rFonts w:ascii="Arial" w:eastAsia="Arial" w:hAnsi="Arial" w:cs="Arial"/>
          <w:sz w:val="20"/>
          <w:szCs w:val="20"/>
        </w:rPr>
        <w:t>pomembna</w:t>
      </w:r>
      <w:r w:rsidR="00F56C65" w:rsidRPr="00C32ED9">
        <w:rPr>
          <w:rFonts w:ascii="Arial" w:eastAsia="Arial" w:hAnsi="Arial" w:cs="Arial"/>
          <w:sz w:val="20"/>
          <w:szCs w:val="20"/>
        </w:rPr>
        <w:t xml:space="preserve"> za </w:t>
      </w:r>
      <w:r w:rsidR="00C65EE5">
        <w:rPr>
          <w:rFonts w:ascii="Arial" w:eastAsia="Arial" w:hAnsi="Arial" w:cs="Arial"/>
          <w:sz w:val="20"/>
          <w:szCs w:val="20"/>
        </w:rPr>
        <w:t>S</w:t>
      </w:r>
      <w:r w:rsidR="00983870">
        <w:rPr>
          <w:rFonts w:ascii="Arial" w:eastAsia="Arial" w:hAnsi="Arial" w:cs="Arial"/>
          <w:sz w:val="20"/>
          <w:szCs w:val="20"/>
        </w:rPr>
        <w:t>I</w:t>
      </w:r>
      <w:r w:rsidR="00F56C65" w:rsidRPr="00C32ED9">
        <w:rPr>
          <w:rFonts w:ascii="Arial" w:eastAsia="Arial" w:hAnsi="Arial" w:cs="Arial"/>
          <w:sz w:val="20"/>
          <w:szCs w:val="20"/>
        </w:rPr>
        <w:t xml:space="preserve">, so </w:t>
      </w:r>
      <w:r w:rsidR="00F56C65" w:rsidRPr="00C32ED9">
        <w:rPr>
          <w:rFonts w:ascii="Arial" w:hAnsi="Arial" w:cs="Arial"/>
          <w:sz w:val="20"/>
          <w:szCs w:val="20"/>
        </w:rPr>
        <w:t xml:space="preserve">boljše vključevanje slovenskih raziskovalcev in podjetij v evropske programe financiranja, kot sta Obzorje Evropa in Digitalna Evropa, krepitev dostopa slovenskih raziskovalcev do vodilnih raziskovalnih </w:t>
      </w:r>
      <w:r w:rsidR="006711E3">
        <w:rPr>
          <w:rFonts w:ascii="Arial" w:hAnsi="Arial" w:cs="Arial"/>
          <w:sz w:val="20"/>
          <w:szCs w:val="20"/>
        </w:rPr>
        <w:t>središč</w:t>
      </w:r>
      <w:r w:rsidR="00F56C65" w:rsidRPr="00C32ED9">
        <w:rPr>
          <w:rFonts w:ascii="Arial" w:hAnsi="Arial" w:cs="Arial"/>
          <w:sz w:val="20"/>
          <w:szCs w:val="20"/>
        </w:rPr>
        <w:t xml:space="preserve">, tehnologij in sredstev za razvoj, izobraževanje nove generacije strokovnjakov za </w:t>
      </w:r>
      <w:r w:rsidR="00A33425" w:rsidRPr="00C32ED9">
        <w:rPr>
          <w:rFonts w:ascii="Arial" w:hAnsi="Arial" w:cs="Arial"/>
          <w:sz w:val="20"/>
          <w:szCs w:val="20"/>
        </w:rPr>
        <w:t>QT</w:t>
      </w:r>
      <w:r w:rsidR="00F56C65" w:rsidRPr="00C32ED9">
        <w:rPr>
          <w:rFonts w:ascii="Arial" w:hAnsi="Arial" w:cs="Arial"/>
          <w:sz w:val="20"/>
          <w:szCs w:val="20"/>
        </w:rPr>
        <w:t xml:space="preserve"> ter povečanje vključenosti v evropske konzorcije, partnerstva in projekte, kar lahko okrepi vlogo </w:t>
      </w:r>
      <w:r w:rsidR="00C65EE5">
        <w:rPr>
          <w:rFonts w:ascii="Arial" w:hAnsi="Arial" w:cs="Arial"/>
          <w:sz w:val="20"/>
          <w:szCs w:val="20"/>
        </w:rPr>
        <w:t>S</w:t>
      </w:r>
      <w:r w:rsidR="00BA541F">
        <w:rPr>
          <w:rFonts w:ascii="Arial" w:hAnsi="Arial" w:cs="Arial"/>
          <w:sz w:val="20"/>
          <w:szCs w:val="20"/>
        </w:rPr>
        <w:t>I</w:t>
      </w:r>
      <w:r w:rsidR="00F56C65" w:rsidRPr="00C32ED9">
        <w:rPr>
          <w:rFonts w:ascii="Arial" w:hAnsi="Arial" w:cs="Arial"/>
          <w:sz w:val="20"/>
          <w:szCs w:val="20"/>
        </w:rPr>
        <w:t xml:space="preserve"> v evropskem kvantnem ekosistemu.</w:t>
      </w:r>
    </w:p>
    <w:p w14:paraId="69DC8BCA" w14:textId="77777777" w:rsidR="00150B9A" w:rsidRPr="00C32ED9" w:rsidRDefault="00150B9A" w:rsidP="00150B9A">
      <w:pPr>
        <w:spacing w:after="0" w:line="240" w:lineRule="auto"/>
        <w:jc w:val="both"/>
        <w:rPr>
          <w:rFonts w:ascii="Arial" w:eastAsia="Arial" w:hAnsi="Arial" w:cs="Arial"/>
          <w:sz w:val="20"/>
          <w:szCs w:val="20"/>
        </w:rPr>
      </w:pPr>
    </w:p>
    <w:p w14:paraId="1520DD43" w14:textId="73B2602F" w:rsidR="00D81101" w:rsidRPr="00C32ED9" w:rsidRDefault="75191A2F" w:rsidP="00150B9A">
      <w:pPr>
        <w:spacing w:after="0" w:line="240" w:lineRule="auto"/>
        <w:jc w:val="both"/>
        <w:rPr>
          <w:rFonts w:ascii="Arial" w:eastAsia="Arial" w:hAnsi="Arial" w:cs="Arial"/>
          <w:sz w:val="20"/>
          <w:szCs w:val="20"/>
        </w:rPr>
      </w:pPr>
      <w:r w:rsidRPr="00FE60B3">
        <w:rPr>
          <w:rFonts w:ascii="Arial" w:eastAsia="Arial" w:hAnsi="Arial" w:cs="Arial"/>
          <w:sz w:val="20"/>
          <w:szCs w:val="20"/>
        </w:rPr>
        <w:t xml:space="preserve">Evropska komisija je leta 2024 ustanovila </w:t>
      </w:r>
      <w:r w:rsidR="004B0770" w:rsidRPr="00FE60B3">
        <w:rPr>
          <w:rFonts w:ascii="Arial" w:eastAsia="Arial" w:hAnsi="Arial" w:cs="Arial"/>
          <w:b/>
          <w:bCs/>
          <w:sz w:val="20"/>
          <w:szCs w:val="20"/>
        </w:rPr>
        <w:t>k</w:t>
      </w:r>
      <w:r w:rsidR="006A5743" w:rsidRPr="00FE60B3">
        <w:rPr>
          <w:rFonts w:ascii="Arial" w:eastAsia="Arial" w:hAnsi="Arial" w:cs="Arial"/>
          <w:b/>
          <w:bCs/>
          <w:sz w:val="20"/>
          <w:szCs w:val="20"/>
        </w:rPr>
        <w:t>oordinacijsko skupino za QT</w:t>
      </w:r>
      <w:r w:rsidRPr="00FE60B3">
        <w:rPr>
          <w:rFonts w:ascii="Arial" w:eastAsia="Arial" w:hAnsi="Arial" w:cs="Arial"/>
          <w:b/>
          <w:bCs/>
          <w:sz w:val="20"/>
          <w:szCs w:val="20"/>
        </w:rPr>
        <w:t xml:space="preserve">, </w:t>
      </w:r>
      <w:r w:rsidRPr="00FE60B3">
        <w:rPr>
          <w:rFonts w:ascii="Arial" w:eastAsia="Arial" w:hAnsi="Arial" w:cs="Arial"/>
          <w:sz w:val="20"/>
          <w:szCs w:val="20"/>
        </w:rPr>
        <w:t>ki združuje predstavnike državnih organov držav članic EU</w:t>
      </w:r>
      <w:r w:rsidR="007831B0" w:rsidRPr="00FE60B3">
        <w:rPr>
          <w:rFonts w:ascii="Arial" w:eastAsia="Arial" w:hAnsi="Arial" w:cs="Arial"/>
          <w:sz w:val="20"/>
          <w:szCs w:val="20"/>
        </w:rPr>
        <w:t xml:space="preserve"> z mandatom oblikovanja nabora ukrepov</w:t>
      </w:r>
      <w:r w:rsidR="00BA2276">
        <w:rPr>
          <w:rFonts w:ascii="Arial" w:eastAsia="Arial" w:hAnsi="Arial" w:cs="Arial"/>
          <w:sz w:val="20"/>
          <w:szCs w:val="20"/>
        </w:rPr>
        <w:t xml:space="preserve"> </w:t>
      </w:r>
      <w:r w:rsidR="00BA2276" w:rsidRPr="00FE60B3">
        <w:rPr>
          <w:rFonts w:ascii="Arial" w:eastAsia="Arial" w:hAnsi="Arial" w:cs="Arial"/>
          <w:sz w:val="20"/>
          <w:szCs w:val="20"/>
        </w:rPr>
        <w:t xml:space="preserve"> </w:t>
      </w:r>
      <w:r w:rsidR="00BA2276">
        <w:rPr>
          <w:rFonts w:ascii="Arial" w:eastAsia="Arial" w:hAnsi="Arial" w:cs="Arial"/>
          <w:sz w:val="20"/>
          <w:szCs w:val="20"/>
        </w:rPr>
        <w:t>z</w:t>
      </w:r>
      <w:r w:rsidR="00E240AE" w:rsidRPr="00FE60B3">
        <w:rPr>
          <w:rFonts w:ascii="Arial" w:eastAsia="Arial" w:hAnsi="Arial" w:cs="Arial"/>
          <w:sz w:val="20"/>
          <w:szCs w:val="20"/>
        </w:rPr>
        <w:t>a uresničevanje Evropske kvantne deklaracije</w:t>
      </w:r>
      <w:r w:rsidRPr="00FE60B3">
        <w:rPr>
          <w:rFonts w:ascii="Arial" w:eastAsia="Arial" w:hAnsi="Arial" w:cs="Arial"/>
          <w:sz w:val="20"/>
          <w:szCs w:val="20"/>
        </w:rPr>
        <w:t xml:space="preserve"> na treh ključnih področjih: raziskave in talenti, infrastruktura </w:t>
      </w:r>
      <w:r w:rsidR="004B0770" w:rsidRPr="00FE60B3">
        <w:rPr>
          <w:rFonts w:ascii="Arial" w:eastAsia="Arial" w:hAnsi="Arial" w:cs="Arial"/>
          <w:sz w:val="20"/>
          <w:szCs w:val="20"/>
        </w:rPr>
        <w:t>in</w:t>
      </w:r>
      <w:r w:rsidRPr="00FE60B3">
        <w:rPr>
          <w:rFonts w:ascii="Arial" w:eastAsia="Arial" w:hAnsi="Arial" w:cs="Arial"/>
          <w:sz w:val="20"/>
          <w:szCs w:val="20"/>
        </w:rPr>
        <w:t xml:space="preserve"> industrializacija.</w:t>
      </w:r>
      <w:r w:rsidR="6D3247E3" w:rsidRPr="00FE60B3">
        <w:rPr>
          <w:rFonts w:ascii="Arial" w:eastAsia="Arial" w:hAnsi="Arial" w:cs="Arial"/>
          <w:sz w:val="20"/>
          <w:szCs w:val="20"/>
        </w:rPr>
        <w:t xml:space="preserve"> Ukrepi </w:t>
      </w:r>
      <w:r w:rsidR="00154487" w:rsidRPr="00FE60B3">
        <w:rPr>
          <w:rFonts w:ascii="Arial" w:eastAsia="Arial" w:hAnsi="Arial" w:cs="Arial"/>
          <w:sz w:val="20"/>
          <w:szCs w:val="20"/>
        </w:rPr>
        <w:t xml:space="preserve">so prispevali k snovanju </w:t>
      </w:r>
      <w:r w:rsidR="006711E3" w:rsidRPr="00FE60B3">
        <w:rPr>
          <w:rFonts w:ascii="Arial" w:eastAsia="Arial" w:hAnsi="Arial" w:cs="Arial"/>
          <w:sz w:val="20"/>
          <w:szCs w:val="20"/>
        </w:rPr>
        <w:t>e</w:t>
      </w:r>
      <w:r w:rsidR="00154487" w:rsidRPr="00FE60B3">
        <w:rPr>
          <w:rFonts w:ascii="Arial" w:eastAsia="Arial" w:hAnsi="Arial" w:cs="Arial"/>
          <w:sz w:val="20"/>
          <w:szCs w:val="20"/>
        </w:rPr>
        <w:t xml:space="preserve">vropske kvantne strategije, v </w:t>
      </w:r>
      <w:r w:rsidR="004B0770" w:rsidRPr="00FE60B3">
        <w:rPr>
          <w:rFonts w:ascii="Arial" w:eastAsia="Arial" w:hAnsi="Arial" w:cs="Arial"/>
          <w:sz w:val="20"/>
          <w:szCs w:val="20"/>
        </w:rPr>
        <w:t>prihodnje</w:t>
      </w:r>
      <w:r w:rsidR="00154487" w:rsidRPr="00FE60B3">
        <w:rPr>
          <w:rFonts w:ascii="Arial" w:eastAsia="Arial" w:hAnsi="Arial" w:cs="Arial"/>
          <w:sz w:val="20"/>
          <w:szCs w:val="20"/>
        </w:rPr>
        <w:t xml:space="preserve"> pa </w:t>
      </w:r>
      <w:r w:rsidR="6D3247E3" w:rsidRPr="00FE60B3">
        <w:rPr>
          <w:rFonts w:ascii="Arial" w:eastAsia="Arial" w:hAnsi="Arial" w:cs="Arial"/>
          <w:sz w:val="20"/>
          <w:szCs w:val="20"/>
        </w:rPr>
        <w:t xml:space="preserve">bodo prispevali tudi k uresničitvi </w:t>
      </w:r>
      <w:r w:rsidR="004B0770" w:rsidRPr="00FE60B3">
        <w:rPr>
          <w:rFonts w:ascii="Arial" w:eastAsia="Arial" w:hAnsi="Arial" w:cs="Arial"/>
          <w:b/>
          <w:bCs/>
          <w:sz w:val="20"/>
          <w:szCs w:val="20"/>
        </w:rPr>
        <w:t>p</w:t>
      </w:r>
      <w:r w:rsidR="0020326F" w:rsidRPr="00FE60B3">
        <w:rPr>
          <w:rFonts w:ascii="Arial" w:eastAsia="Arial" w:hAnsi="Arial" w:cs="Arial"/>
          <w:b/>
          <w:bCs/>
          <w:sz w:val="20"/>
          <w:szCs w:val="20"/>
        </w:rPr>
        <w:t>rograma politike</w:t>
      </w:r>
      <w:r w:rsidR="6D3247E3" w:rsidRPr="00FE60B3">
        <w:rPr>
          <w:rFonts w:ascii="Arial" w:eastAsia="Arial" w:hAnsi="Arial" w:cs="Arial"/>
          <w:b/>
          <w:bCs/>
          <w:sz w:val="20"/>
          <w:szCs w:val="20"/>
        </w:rPr>
        <w:t xml:space="preserve"> digitalnega desetletja</w:t>
      </w:r>
      <w:r w:rsidR="00C247F3" w:rsidRPr="00FE60B3">
        <w:rPr>
          <w:rFonts w:ascii="Arial" w:eastAsia="Arial" w:hAnsi="Arial" w:cs="Arial"/>
          <w:b/>
          <w:bCs/>
          <w:sz w:val="20"/>
          <w:szCs w:val="20"/>
        </w:rPr>
        <w:t xml:space="preserve"> EU</w:t>
      </w:r>
      <w:r w:rsidR="6D3247E3" w:rsidRPr="00FE60B3">
        <w:rPr>
          <w:rFonts w:ascii="Arial" w:eastAsia="Arial" w:hAnsi="Arial" w:cs="Arial"/>
          <w:b/>
          <w:bCs/>
          <w:sz w:val="20"/>
          <w:szCs w:val="20"/>
        </w:rPr>
        <w:t>.</w:t>
      </w:r>
      <w:r w:rsidR="00A81843" w:rsidRPr="00FE60B3">
        <w:rPr>
          <w:rFonts w:ascii="Arial" w:eastAsia="Arial" w:hAnsi="Arial" w:cs="Arial"/>
          <w:b/>
          <w:bCs/>
          <w:sz w:val="20"/>
          <w:szCs w:val="20"/>
        </w:rPr>
        <w:t xml:space="preserve"> </w:t>
      </w:r>
      <w:r w:rsidR="007831B0" w:rsidRPr="00FE60B3">
        <w:rPr>
          <w:rFonts w:ascii="Arial" w:eastAsia="Arial" w:hAnsi="Arial" w:cs="Arial"/>
          <w:sz w:val="20"/>
          <w:szCs w:val="20"/>
        </w:rPr>
        <w:t xml:space="preserve">Slovensko zastopanje zagotavlja MVZI, ki si prizadeva za izpostavitev prednosti naše države ter uveljavitev strateških interesov v evropskih in mednarodnih pobudah. </w:t>
      </w:r>
      <w:r w:rsidR="00A81843" w:rsidRPr="00FE60B3">
        <w:rPr>
          <w:rFonts w:ascii="Arial" w:eastAsia="Arial" w:hAnsi="Arial" w:cs="Arial"/>
          <w:sz w:val="20"/>
          <w:szCs w:val="20"/>
        </w:rPr>
        <w:t xml:space="preserve">Pri pripravi ukrepov </w:t>
      </w:r>
      <w:r w:rsidR="00154487" w:rsidRPr="00FE60B3">
        <w:rPr>
          <w:rFonts w:ascii="Arial" w:eastAsia="Arial" w:hAnsi="Arial" w:cs="Arial"/>
          <w:sz w:val="20"/>
          <w:szCs w:val="20"/>
        </w:rPr>
        <w:t xml:space="preserve">je </w:t>
      </w:r>
      <w:r w:rsidR="00A81843" w:rsidRPr="00FE60B3">
        <w:rPr>
          <w:rFonts w:ascii="Arial" w:eastAsia="Arial" w:hAnsi="Arial" w:cs="Arial"/>
          <w:sz w:val="20"/>
          <w:szCs w:val="20"/>
        </w:rPr>
        <w:t>MVZI sodel</w:t>
      </w:r>
      <w:r w:rsidR="00154487" w:rsidRPr="00FE60B3">
        <w:rPr>
          <w:rFonts w:ascii="Arial" w:eastAsia="Arial" w:hAnsi="Arial" w:cs="Arial"/>
          <w:sz w:val="20"/>
          <w:szCs w:val="20"/>
        </w:rPr>
        <w:t>ovalo</w:t>
      </w:r>
      <w:r w:rsidR="00A81843" w:rsidRPr="00FE60B3">
        <w:rPr>
          <w:rFonts w:ascii="Arial" w:eastAsia="Arial" w:hAnsi="Arial" w:cs="Arial"/>
          <w:sz w:val="20"/>
          <w:szCs w:val="20"/>
        </w:rPr>
        <w:t xml:space="preserve"> s strokovnjaki </w:t>
      </w:r>
      <w:r w:rsidR="00C247F3" w:rsidRPr="00FE60B3">
        <w:rPr>
          <w:rFonts w:ascii="Arial" w:eastAsia="Arial" w:hAnsi="Arial" w:cs="Arial"/>
          <w:sz w:val="20"/>
          <w:szCs w:val="20"/>
        </w:rPr>
        <w:t xml:space="preserve">s </w:t>
      </w:r>
      <w:r w:rsidR="00A81843" w:rsidRPr="00FE60B3">
        <w:rPr>
          <w:rFonts w:ascii="Arial" w:eastAsia="Arial" w:hAnsi="Arial" w:cs="Arial"/>
          <w:sz w:val="20"/>
          <w:szCs w:val="20"/>
        </w:rPr>
        <w:t>področja QT.</w:t>
      </w:r>
      <w:r w:rsidR="00A81843" w:rsidRPr="00C32ED9">
        <w:rPr>
          <w:rFonts w:ascii="Arial" w:eastAsia="Arial" w:hAnsi="Arial" w:cs="Arial"/>
          <w:sz w:val="20"/>
          <w:szCs w:val="20"/>
        </w:rPr>
        <w:t xml:space="preserve"> </w:t>
      </w:r>
    </w:p>
    <w:p w14:paraId="06C59B03" w14:textId="77777777" w:rsidR="00150B9A" w:rsidRPr="00C32ED9" w:rsidRDefault="00150B9A" w:rsidP="00150B9A">
      <w:pPr>
        <w:spacing w:after="0" w:line="240" w:lineRule="auto"/>
        <w:jc w:val="both"/>
        <w:rPr>
          <w:rFonts w:ascii="Arial" w:eastAsia="Arial" w:hAnsi="Arial" w:cs="Arial"/>
          <w:sz w:val="20"/>
          <w:szCs w:val="20"/>
        </w:rPr>
      </w:pPr>
    </w:p>
    <w:p w14:paraId="3256F428" w14:textId="01EC1EE0" w:rsidR="002A0DA1" w:rsidRPr="00C32ED9" w:rsidRDefault="004B0770" w:rsidP="00150B9A">
      <w:pPr>
        <w:spacing w:after="0" w:line="240" w:lineRule="auto"/>
        <w:jc w:val="both"/>
        <w:rPr>
          <w:rFonts w:ascii="Arial" w:eastAsia="Arial" w:hAnsi="Arial" w:cs="Arial"/>
          <w:sz w:val="20"/>
          <w:szCs w:val="20"/>
        </w:rPr>
      </w:pPr>
      <w:r>
        <w:rPr>
          <w:rFonts w:ascii="Arial" w:eastAsia="Arial" w:hAnsi="Arial" w:cs="Arial"/>
          <w:sz w:val="20"/>
          <w:szCs w:val="20"/>
        </w:rPr>
        <w:t>Z za</w:t>
      </w:r>
      <w:r w:rsidR="75191A2F" w:rsidRPr="00C32ED9">
        <w:rPr>
          <w:rFonts w:ascii="Arial" w:eastAsia="Arial" w:hAnsi="Arial" w:cs="Arial"/>
          <w:sz w:val="20"/>
          <w:szCs w:val="20"/>
        </w:rPr>
        <w:t xml:space="preserve">četkom mandata </w:t>
      </w:r>
      <w:r w:rsidR="33AB9963" w:rsidRPr="00C32ED9">
        <w:rPr>
          <w:rFonts w:ascii="Arial" w:eastAsia="Arial" w:hAnsi="Arial" w:cs="Arial"/>
          <w:sz w:val="20"/>
          <w:szCs w:val="20"/>
        </w:rPr>
        <w:t xml:space="preserve">EK </w:t>
      </w:r>
      <w:r w:rsidR="75191A2F" w:rsidRPr="00C32ED9">
        <w:rPr>
          <w:rFonts w:ascii="Arial" w:eastAsia="Arial" w:hAnsi="Arial" w:cs="Arial"/>
          <w:sz w:val="20"/>
          <w:szCs w:val="20"/>
        </w:rPr>
        <w:t>2024</w:t>
      </w:r>
      <w:r>
        <w:rPr>
          <w:rFonts w:ascii="Arial" w:eastAsia="Arial" w:hAnsi="Arial" w:cs="Arial"/>
          <w:sz w:val="20"/>
          <w:szCs w:val="20"/>
        </w:rPr>
        <w:t>–</w:t>
      </w:r>
      <w:r w:rsidR="75191A2F" w:rsidRPr="00C32ED9">
        <w:rPr>
          <w:rFonts w:ascii="Arial" w:eastAsia="Arial" w:hAnsi="Arial" w:cs="Arial"/>
          <w:sz w:val="20"/>
          <w:szCs w:val="20"/>
        </w:rPr>
        <w:t xml:space="preserve">2029 so </w:t>
      </w:r>
      <w:r w:rsidR="09A35965" w:rsidRPr="00C32ED9">
        <w:rPr>
          <w:rFonts w:ascii="Arial" w:eastAsia="Arial" w:hAnsi="Arial" w:cs="Arial"/>
          <w:sz w:val="20"/>
          <w:szCs w:val="20"/>
        </w:rPr>
        <w:t>QT</w:t>
      </w:r>
      <w:r w:rsidR="75191A2F" w:rsidRPr="00C32ED9">
        <w:rPr>
          <w:rFonts w:ascii="Arial" w:eastAsia="Arial" w:hAnsi="Arial" w:cs="Arial"/>
          <w:sz w:val="20"/>
          <w:szCs w:val="20"/>
        </w:rPr>
        <w:t xml:space="preserve"> postale strateška pr</w:t>
      </w:r>
      <w:r>
        <w:rPr>
          <w:rFonts w:ascii="Arial" w:eastAsia="Arial" w:hAnsi="Arial" w:cs="Arial"/>
          <w:sz w:val="20"/>
          <w:szCs w:val="20"/>
        </w:rPr>
        <w:t>ednostna naloga</w:t>
      </w:r>
      <w:r w:rsidR="75191A2F" w:rsidRPr="00C32ED9">
        <w:rPr>
          <w:rFonts w:ascii="Arial" w:eastAsia="Arial" w:hAnsi="Arial" w:cs="Arial"/>
          <w:sz w:val="20"/>
          <w:szCs w:val="20"/>
        </w:rPr>
        <w:t xml:space="preserve"> Generalnega direktorata za komunikacijska omrežja, vsebine in tehnologijo.</w:t>
      </w:r>
      <w:r w:rsidR="594291AC" w:rsidRPr="00C32ED9">
        <w:rPr>
          <w:rFonts w:ascii="Arial" w:eastAsia="Arial" w:hAnsi="Arial" w:cs="Arial"/>
          <w:sz w:val="20"/>
          <w:szCs w:val="20"/>
        </w:rPr>
        <w:t xml:space="preserve"> J</w:t>
      </w:r>
      <w:r w:rsidR="76C7AAB6" w:rsidRPr="00C32ED9">
        <w:rPr>
          <w:rFonts w:ascii="Arial" w:eastAsia="Arial" w:hAnsi="Arial" w:cs="Arial"/>
          <w:sz w:val="20"/>
          <w:szCs w:val="20"/>
        </w:rPr>
        <w:t xml:space="preserve">anuarja 2025 je EK </w:t>
      </w:r>
      <w:r w:rsidR="594291AC" w:rsidRPr="00C32ED9">
        <w:rPr>
          <w:rFonts w:ascii="Arial" w:eastAsia="Arial" w:hAnsi="Arial" w:cs="Arial"/>
          <w:sz w:val="20"/>
          <w:szCs w:val="20"/>
        </w:rPr>
        <w:t>z</w:t>
      </w:r>
      <w:r>
        <w:rPr>
          <w:rFonts w:ascii="Arial" w:eastAsia="Arial" w:hAnsi="Arial" w:cs="Arial"/>
          <w:sz w:val="20"/>
          <w:szCs w:val="20"/>
        </w:rPr>
        <w:t>a</w:t>
      </w:r>
      <w:r w:rsidR="594291AC" w:rsidRPr="00C32ED9">
        <w:rPr>
          <w:rFonts w:ascii="Arial" w:eastAsia="Arial" w:hAnsi="Arial" w:cs="Arial"/>
          <w:sz w:val="20"/>
          <w:szCs w:val="20"/>
        </w:rPr>
        <w:t xml:space="preserve"> okrepit</w:t>
      </w:r>
      <w:r>
        <w:rPr>
          <w:rFonts w:ascii="Arial" w:eastAsia="Arial" w:hAnsi="Arial" w:cs="Arial"/>
          <w:sz w:val="20"/>
          <w:szCs w:val="20"/>
        </w:rPr>
        <w:t>ev</w:t>
      </w:r>
      <w:r w:rsidR="594291AC" w:rsidRPr="00C32ED9">
        <w:rPr>
          <w:rFonts w:ascii="Arial" w:eastAsia="Arial" w:hAnsi="Arial" w:cs="Arial"/>
          <w:sz w:val="20"/>
          <w:szCs w:val="20"/>
        </w:rPr>
        <w:t xml:space="preserve"> konkurenčnosti evropskega gospodarstva</w:t>
      </w:r>
      <w:r w:rsidR="194529F9" w:rsidRPr="00C32ED9">
        <w:rPr>
          <w:rFonts w:ascii="Arial" w:eastAsia="Arial" w:hAnsi="Arial" w:cs="Arial"/>
          <w:sz w:val="20"/>
          <w:szCs w:val="20"/>
        </w:rPr>
        <w:t xml:space="preserve"> predstavila </w:t>
      </w:r>
      <w:r w:rsidR="00F11BD9" w:rsidRPr="00C32ED9">
        <w:rPr>
          <w:rFonts w:ascii="Arial" w:eastAsia="Arial" w:hAnsi="Arial" w:cs="Arial"/>
          <w:sz w:val="20"/>
          <w:szCs w:val="20"/>
        </w:rPr>
        <w:t>»</w:t>
      </w:r>
      <w:r>
        <w:rPr>
          <w:rFonts w:ascii="Arial" w:eastAsia="Arial" w:hAnsi="Arial" w:cs="Arial"/>
          <w:sz w:val="20"/>
          <w:szCs w:val="20"/>
        </w:rPr>
        <w:t>k</w:t>
      </w:r>
      <w:r w:rsidR="194529F9" w:rsidRPr="00C32ED9">
        <w:rPr>
          <w:rFonts w:ascii="Arial" w:eastAsia="Arial" w:hAnsi="Arial" w:cs="Arial"/>
          <w:sz w:val="20"/>
          <w:szCs w:val="20"/>
        </w:rPr>
        <w:t>onkurenčni kompas</w:t>
      </w:r>
      <w:r w:rsidR="00F11BD9" w:rsidRPr="00C32ED9">
        <w:rPr>
          <w:rFonts w:ascii="Arial" w:eastAsia="Arial" w:hAnsi="Arial" w:cs="Arial"/>
          <w:sz w:val="20"/>
          <w:szCs w:val="20"/>
        </w:rPr>
        <w:t>«</w:t>
      </w:r>
      <w:r w:rsidR="00B63A97" w:rsidRPr="00C32ED9">
        <w:rPr>
          <w:rFonts w:ascii="Arial" w:eastAsia="Arial" w:hAnsi="Arial" w:cs="Arial"/>
          <w:sz w:val="20"/>
          <w:szCs w:val="20"/>
        </w:rPr>
        <w:t>, katerega c</w:t>
      </w:r>
      <w:r w:rsidR="594291AC" w:rsidRPr="00C32ED9">
        <w:rPr>
          <w:rFonts w:ascii="Arial" w:eastAsia="Arial" w:hAnsi="Arial" w:cs="Arial"/>
          <w:sz w:val="20"/>
          <w:szCs w:val="20"/>
        </w:rPr>
        <w:t>ilj je zmanjšati inovacijski zaostanek, spodbuditi prehod na zeleno energijo ter povečati gospodarsko odpornost in varnost</w:t>
      </w:r>
      <w:r w:rsidR="00727F37" w:rsidRPr="00C32ED9">
        <w:rPr>
          <w:rFonts w:ascii="Arial" w:eastAsia="Arial" w:hAnsi="Arial" w:cs="Arial"/>
          <w:sz w:val="20"/>
          <w:szCs w:val="20"/>
        </w:rPr>
        <w:t xml:space="preserve"> EU</w:t>
      </w:r>
      <w:r w:rsidR="594291AC" w:rsidRPr="00C32ED9">
        <w:rPr>
          <w:rFonts w:ascii="Arial" w:eastAsia="Arial" w:hAnsi="Arial" w:cs="Arial"/>
          <w:sz w:val="20"/>
          <w:szCs w:val="20"/>
        </w:rPr>
        <w:t>.</w:t>
      </w:r>
      <w:r w:rsidR="75191A2F" w:rsidRPr="00C32ED9">
        <w:rPr>
          <w:rFonts w:ascii="Arial" w:eastAsia="Arial" w:hAnsi="Arial" w:cs="Arial"/>
          <w:sz w:val="20"/>
          <w:szCs w:val="20"/>
        </w:rPr>
        <w:t xml:space="preserve"> </w:t>
      </w:r>
      <w:r w:rsidR="4448426D" w:rsidRPr="00C32ED9">
        <w:rPr>
          <w:rFonts w:ascii="Arial" w:eastAsia="Arial" w:hAnsi="Arial" w:cs="Arial"/>
          <w:sz w:val="20"/>
          <w:szCs w:val="20"/>
        </w:rPr>
        <w:t xml:space="preserve">Na področju QT </w:t>
      </w:r>
      <w:r w:rsidR="00154487" w:rsidRPr="00C32ED9">
        <w:rPr>
          <w:rFonts w:ascii="Arial" w:eastAsia="Arial" w:hAnsi="Arial" w:cs="Arial"/>
          <w:sz w:val="20"/>
          <w:szCs w:val="20"/>
        </w:rPr>
        <w:t xml:space="preserve">je </w:t>
      </w:r>
      <w:r w:rsidR="4448426D" w:rsidRPr="00C32ED9">
        <w:rPr>
          <w:rFonts w:ascii="Arial" w:eastAsia="Arial" w:hAnsi="Arial" w:cs="Arial"/>
          <w:sz w:val="20"/>
          <w:szCs w:val="20"/>
        </w:rPr>
        <w:t>dokument napoved</w:t>
      </w:r>
      <w:r w:rsidR="00154487" w:rsidRPr="00C32ED9">
        <w:rPr>
          <w:rFonts w:ascii="Arial" w:eastAsia="Arial" w:hAnsi="Arial" w:cs="Arial"/>
          <w:sz w:val="20"/>
          <w:szCs w:val="20"/>
        </w:rPr>
        <w:t>al</w:t>
      </w:r>
      <w:r w:rsidR="4448426D" w:rsidRPr="00C32ED9">
        <w:rPr>
          <w:rFonts w:ascii="Arial" w:eastAsia="Arial" w:hAnsi="Arial" w:cs="Arial"/>
          <w:sz w:val="20"/>
          <w:szCs w:val="20"/>
        </w:rPr>
        <w:t xml:space="preserve"> </w:t>
      </w:r>
      <w:r w:rsidR="75191A2F" w:rsidRPr="00C32ED9">
        <w:rPr>
          <w:rFonts w:ascii="Arial" w:eastAsia="Arial" w:hAnsi="Arial" w:cs="Arial"/>
          <w:sz w:val="20"/>
          <w:szCs w:val="20"/>
        </w:rPr>
        <w:t>priprav</w:t>
      </w:r>
      <w:r w:rsidR="286BB0EB" w:rsidRPr="00C32ED9">
        <w:rPr>
          <w:rFonts w:ascii="Arial" w:eastAsia="Arial" w:hAnsi="Arial" w:cs="Arial"/>
          <w:sz w:val="20"/>
          <w:szCs w:val="20"/>
        </w:rPr>
        <w:t xml:space="preserve">o </w:t>
      </w:r>
      <w:r w:rsidR="006711E3">
        <w:rPr>
          <w:rFonts w:ascii="Arial" w:eastAsia="Arial" w:hAnsi="Arial" w:cs="Arial"/>
          <w:sz w:val="20"/>
          <w:szCs w:val="20"/>
        </w:rPr>
        <w:t>e</w:t>
      </w:r>
      <w:r w:rsidR="75191A2F" w:rsidRPr="00C32ED9">
        <w:rPr>
          <w:rFonts w:ascii="Arial" w:eastAsia="Arial" w:hAnsi="Arial" w:cs="Arial"/>
          <w:sz w:val="20"/>
          <w:szCs w:val="20"/>
        </w:rPr>
        <w:t xml:space="preserve">vropske kvantne strategije, </w:t>
      </w:r>
      <w:r w:rsidR="00154487" w:rsidRPr="00C32ED9">
        <w:rPr>
          <w:rFonts w:ascii="Arial" w:eastAsia="Arial" w:hAnsi="Arial" w:cs="Arial"/>
          <w:sz w:val="20"/>
          <w:szCs w:val="20"/>
        </w:rPr>
        <w:t xml:space="preserve">ki jo je EK z </w:t>
      </w:r>
      <w:r>
        <w:rPr>
          <w:rFonts w:ascii="Arial" w:eastAsia="Arial" w:hAnsi="Arial" w:cs="Arial"/>
          <w:sz w:val="20"/>
          <w:szCs w:val="20"/>
        </w:rPr>
        <w:t>naslovom</w:t>
      </w:r>
      <w:r w:rsidR="00154487" w:rsidRPr="00C32ED9">
        <w:rPr>
          <w:rFonts w:ascii="Arial" w:eastAsia="Arial" w:hAnsi="Arial" w:cs="Arial"/>
          <w:sz w:val="20"/>
          <w:szCs w:val="20"/>
        </w:rPr>
        <w:t xml:space="preserve"> Strategija </w:t>
      </w:r>
      <w:r>
        <w:rPr>
          <w:rFonts w:ascii="Arial" w:eastAsia="Arial" w:hAnsi="Arial" w:cs="Arial"/>
          <w:sz w:val="20"/>
          <w:szCs w:val="20"/>
        </w:rPr>
        <w:t>k</w:t>
      </w:r>
      <w:r w:rsidR="00154487" w:rsidRPr="00C32ED9">
        <w:rPr>
          <w:rFonts w:ascii="Arial" w:eastAsia="Arial" w:hAnsi="Arial" w:cs="Arial"/>
          <w:sz w:val="20"/>
          <w:szCs w:val="20"/>
        </w:rPr>
        <w:t xml:space="preserve">vantna Evropa </w:t>
      </w:r>
      <w:r w:rsidR="006711E3">
        <w:rPr>
          <w:rFonts w:ascii="Arial" w:eastAsia="Arial" w:hAnsi="Arial" w:cs="Arial"/>
          <w:sz w:val="20"/>
          <w:szCs w:val="20"/>
        </w:rPr>
        <w:t>pripravila</w:t>
      </w:r>
      <w:r w:rsidR="00154487" w:rsidRPr="00C32ED9">
        <w:rPr>
          <w:rFonts w:ascii="Arial" w:eastAsia="Arial" w:hAnsi="Arial" w:cs="Arial"/>
          <w:sz w:val="20"/>
          <w:szCs w:val="20"/>
        </w:rPr>
        <w:t xml:space="preserve"> julija 2025. </w:t>
      </w:r>
    </w:p>
    <w:p w14:paraId="2A98FF4F" w14:textId="77777777" w:rsidR="00154487" w:rsidRPr="00C32ED9" w:rsidRDefault="00154487" w:rsidP="00150B9A">
      <w:pPr>
        <w:spacing w:after="0" w:line="240" w:lineRule="auto"/>
        <w:jc w:val="both"/>
        <w:rPr>
          <w:rFonts w:ascii="Arial" w:eastAsia="Arial" w:hAnsi="Arial" w:cs="Arial"/>
          <w:sz w:val="20"/>
          <w:szCs w:val="20"/>
        </w:rPr>
      </w:pPr>
    </w:p>
    <w:p w14:paraId="79737302" w14:textId="4D8071EA" w:rsidR="00154487" w:rsidRPr="00C32ED9" w:rsidRDefault="00154487" w:rsidP="6637E466">
      <w:pPr>
        <w:spacing w:after="0" w:line="240" w:lineRule="auto"/>
        <w:jc w:val="both"/>
        <w:rPr>
          <w:rFonts w:ascii="Arial" w:hAnsi="Arial" w:cs="Arial"/>
          <w:sz w:val="20"/>
          <w:szCs w:val="20"/>
        </w:rPr>
      </w:pPr>
      <w:r w:rsidRPr="00C32ED9">
        <w:rPr>
          <w:rFonts w:ascii="Arial" w:hAnsi="Arial" w:cs="Arial"/>
          <w:sz w:val="20"/>
          <w:szCs w:val="20"/>
        </w:rPr>
        <w:t xml:space="preserve">Za utrditev vodilnega položaja EU v raziskavah na področju kvantnega, </w:t>
      </w:r>
      <w:r w:rsidRPr="00C32ED9">
        <w:rPr>
          <w:rFonts w:ascii="Arial" w:eastAsia="Arial" w:hAnsi="Arial" w:cs="Arial"/>
          <w:b/>
          <w:bCs/>
          <w:sz w:val="20"/>
          <w:szCs w:val="20"/>
        </w:rPr>
        <w:t xml:space="preserve">Strategija </w:t>
      </w:r>
      <w:r w:rsidR="006711E3">
        <w:rPr>
          <w:rFonts w:ascii="Arial" w:eastAsia="Arial" w:hAnsi="Arial" w:cs="Arial"/>
          <w:b/>
          <w:bCs/>
          <w:sz w:val="20"/>
          <w:szCs w:val="20"/>
        </w:rPr>
        <w:t>k</w:t>
      </w:r>
      <w:r w:rsidRPr="00C32ED9">
        <w:rPr>
          <w:rFonts w:ascii="Arial" w:eastAsia="Arial" w:hAnsi="Arial" w:cs="Arial"/>
          <w:b/>
          <w:bCs/>
          <w:sz w:val="20"/>
          <w:szCs w:val="20"/>
        </w:rPr>
        <w:t>vantna Evropa</w:t>
      </w:r>
      <w:r w:rsidRPr="00C32ED9">
        <w:rPr>
          <w:rFonts w:ascii="Arial" w:hAnsi="Arial" w:cs="Arial"/>
          <w:sz w:val="20"/>
          <w:szCs w:val="20"/>
        </w:rPr>
        <w:t xml:space="preserve"> predlaga povezovanje ukrepov v </w:t>
      </w:r>
      <w:r w:rsidR="006711E3">
        <w:rPr>
          <w:rFonts w:ascii="Arial" w:hAnsi="Arial" w:cs="Arial"/>
          <w:b/>
          <w:bCs/>
          <w:sz w:val="20"/>
          <w:szCs w:val="20"/>
        </w:rPr>
        <w:t>e</w:t>
      </w:r>
      <w:r w:rsidRPr="00C32ED9">
        <w:rPr>
          <w:rFonts w:ascii="Arial" w:hAnsi="Arial" w:cs="Arial"/>
          <w:b/>
          <w:bCs/>
          <w:sz w:val="20"/>
          <w:szCs w:val="20"/>
        </w:rPr>
        <w:t>vropski program za kvantne raziskave in inovacije</w:t>
      </w:r>
      <w:r w:rsidRPr="00C32ED9">
        <w:rPr>
          <w:rFonts w:ascii="Arial" w:hAnsi="Arial" w:cs="Arial"/>
          <w:sz w:val="20"/>
          <w:szCs w:val="20"/>
        </w:rPr>
        <w:t xml:space="preserve">, ki bo zajemal vse tri faze raziskav in inovacij: temeljne raziskave, izgradnjo pilotnih kvantnih postavitev na vseh treh </w:t>
      </w:r>
      <w:r w:rsidRPr="00C32ED9">
        <w:rPr>
          <w:rFonts w:ascii="Arial" w:hAnsi="Arial" w:cs="Arial"/>
          <w:sz w:val="20"/>
          <w:szCs w:val="20"/>
        </w:rPr>
        <w:lastRenderedPageBreak/>
        <w:t xml:space="preserve">področjih, kjer se kažejo možnosti </w:t>
      </w:r>
      <w:r w:rsidR="006711E3">
        <w:rPr>
          <w:rFonts w:ascii="Arial" w:hAnsi="Arial" w:cs="Arial"/>
          <w:sz w:val="20"/>
          <w:szCs w:val="20"/>
        </w:rPr>
        <w:t xml:space="preserve">za </w:t>
      </w:r>
      <w:r w:rsidRPr="00C32ED9">
        <w:rPr>
          <w:rFonts w:ascii="Arial" w:hAnsi="Arial" w:cs="Arial"/>
          <w:sz w:val="20"/>
          <w:szCs w:val="20"/>
        </w:rPr>
        <w:t>uporab</w:t>
      </w:r>
      <w:r w:rsidR="006711E3">
        <w:rPr>
          <w:rFonts w:ascii="Arial" w:hAnsi="Arial" w:cs="Arial"/>
          <w:sz w:val="20"/>
          <w:szCs w:val="20"/>
        </w:rPr>
        <w:t>o</w:t>
      </w:r>
      <w:r w:rsidRPr="00C32ED9">
        <w:rPr>
          <w:rFonts w:ascii="Arial" w:hAnsi="Arial" w:cs="Arial"/>
          <w:sz w:val="20"/>
          <w:szCs w:val="20"/>
        </w:rPr>
        <w:t xml:space="preserve"> kvantnih načel ter uporabo QT v industriji. EK </w:t>
      </w:r>
      <w:r w:rsidR="006711E3">
        <w:rPr>
          <w:rFonts w:ascii="Arial" w:hAnsi="Arial" w:cs="Arial"/>
          <w:sz w:val="20"/>
          <w:szCs w:val="20"/>
        </w:rPr>
        <w:t>bo</w:t>
      </w:r>
      <w:r w:rsidRPr="00C32ED9">
        <w:rPr>
          <w:rFonts w:ascii="Arial" w:hAnsi="Arial" w:cs="Arial"/>
          <w:sz w:val="20"/>
          <w:szCs w:val="20"/>
        </w:rPr>
        <w:t xml:space="preserve"> enovitost pristopa na področju kvantnega, vključno s koordinacijo celotne verige vrednosti, od raziskav in podjetij do uporabnikov, zagotovi</w:t>
      </w:r>
      <w:r w:rsidR="006711E3">
        <w:rPr>
          <w:rFonts w:ascii="Arial" w:hAnsi="Arial" w:cs="Arial"/>
          <w:sz w:val="20"/>
          <w:szCs w:val="20"/>
        </w:rPr>
        <w:t>la</w:t>
      </w:r>
      <w:r w:rsidRPr="00C32ED9">
        <w:rPr>
          <w:rFonts w:ascii="Arial" w:hAnsi="Arial" w:cs="Arial"/>
          <w:sz w:val="20"/>
          <w:szCs w:val="20"/>
        </w:rPr>
        <w:t xml:space="preserve"> s </w:t>
      </w:r>
      <w:r w:rsidR="006711E3">
        <w:rPr>
          <w:rFonts w:ascii="Arial" w:hAnsi="Arial" w:cs="Arial"/>
          <w:b/>
          <w:bCs/>
          <w:sz w:val="20"/>
          <w:szCs w:val="20"/>
        </w:rPr>
        <w:t>k</w:t>
      </w:r>
      <w:r w:rsidRPr="00C32ED9">
        <w:rPr>
          <w:rFonts w:ascii="Arial" w:hAnsi="Arial" w:cs="Arial"/>
          <w:b/>
          <w:bCs/>
          <w:sz w:val="20"/>
          <w:szCs w:val="20"/>
        </w:rPr>
        <w:t>vantnim aktom</w:t>
      </w:r>
      <w:r w:rsidRPr="00C32ED9">
        <w:rPr>
          <w:rFonts w:ascii="Arial" w:hAnsi="Arial" w:cs="Arial"/>
          <w:sz w:val="20"/>
          <w:szCs w:val="20"/>
        </w:rPr>
        <w:t>, ki naj bi ga predlagala v letu 2026 v s</w:t>
      </w:r>
      <w:r w:rsidR="006711E3">
        <w:rPr>
          <w:rFonts w:ascii="Arial" w:hAnsi="Arial" w:cs="Arial"/>
          <w:sz w:val="20"/>
          <w:szCs w:val="20"/>
        </w:rPr>
        <w:t>kladu</w:t>
      </w:r>
      <w:r w:rsidRPr="00C32ED9">
        <w:rPr>
          <w:rFonts w:ascii="Arial" w:hAnsi="Arial" w:cs="Arial"/>
          <w:sz w:val="20"/>
          <w:szCs w:val="20"/>
        </w:rPr>
        <w:t xml:space="preserve"> </w:t>
      </w:r>
      <w:r w:rsidR="006711E3">
        <w:rPr>
          <w:rFonts w:ascii="Arial" w:hAnsi="Arial" w:cs="Arial"/>
          <w:sz w:val="20"/>
          <w:szCs w:val="20"/>
        </w:rPr>
        <w:t>s</w:t>
      </w:r>
      <w:r w:rsidRPr="00C32ED9">
        <w:rPr>
          <w:rFonts w:ascii="Arial" w:hAnsi="Arial" w:cs="Arial"/>
          <w:sz w:val="20"/>
          <w:szCs w:val="20"/>
        </w:rPr>
        <w:t xml:space="preserve"> prihodnj</w:t>
      </w:r>
      <w:r w:rsidR="006711E3">
        <w:rPr>
          <w:rFonts w:ascii="Arial" w:hAnsi="Arial" w:cs="Arial"/>
          <w:sz w:val="20"/>
          <w:szCs w:val="20"/>
        </w:rPr>
        <w:t>im</w:t>
      </w:r>
      <w:r w:rsidRPr="00C32ED9">
        <w:rPr>
          <w:rFonts w:ascii="Arial" w:hAnsi="Arial" w:cs="Arial"/>
          <w:sz w:val="20"/>
          <w:szCs w:val="20"/>
        </w:rPr>
        <w:t xml:space="preserve"> večletn</w:t>
      </w:r>
      <w:r w:rsidR="006711E3">
        <w:rPr>
          <w:rFonts w:ascii="Arial" w:hAnsi="Arial" w:cs="Arial"/>
          <w:sz w:val="20"/>
          <w:szCs w:val="20"/>
        </w:rPr>
        <w:t>im</w:t>
      </w:r>
      <w:r w:rsidRPr="00C32ED9">
        <w:rPr>
          <w:rFonts w:ascii="Arial" w:hAnsi="Arial" w:cs="Arial"/>
          <w:sz w:val="20"/>
          <w:szCs w:val="20"/>
        </w:rPr>
        <w:t xml:space="preserve"> finančn</w:t>
      </w:r>
      <w:r w:rsidR="006711E3">
        <w:rPr>
          <w:rFonts w:ascii="Arial" w:hAnsi="Arial" w:cs="Arial"/>
          <w:sz w:val="20"/>
          <w:szCs w:val="20"/>
        </w:rPr>
        <w:t>im</w:t>
      </w:r>
      <w:r w:rsidRPr="00C32ED9">
        <w:rPr>
          <w:rFonts w:ascii="Arial" w:hAnsi="Arial" w:cs="Arial"/>
          <w:sz w:val="20"/>
          <w:szCs w:val="20"/>
        </w:rPr>
        <w:t xml:space="preserve"> </w:t>
      </w:r>
      <w:r w:rsidR="00505946">
        <w:rPr>
          <w:rFonts w:ascii="Arial" w:hAnsi="Arial" w:cs="Arial"/>
          <w:sz w:val="20"/>
          <w:szCs w:val="20"/>
        </w:rPr>
        <w:t>načrtom</w:t>
      </w:r>
      <w:r w:rsidRPr="00C32ED9">
        <w:rPr>
          <w:rFonts w:ascii="Arial" w:hAnsi="Arial" w:cs="Arial"/>
          <w:sz w:val="20"/>
          <w:szCs w:val="20"/>
        </w:rPr>
        <w:t xml:space="preserve">. Za uresničevanje tega pristopa v vseh treh fazah bo v </w:t>
      </w:r>
      <w:r w:rsidR="006711E3">
        <w:rPr>
          <w:rFonts w:ascii="Arial" w:hAnsi="Arial" w:cs="Arial"/>
          <w:sz w:val="20"/>
          <w:szCs w:val="20"/>
        </w:rPr>
        <w:t>k</w:t>
      </w:r>
      <w:r w:rsidRPr="00C32ED9">
        <w:rPr>
          <w:rFonts w:ascii="Arial" w:hAnsi="Arial" w:cs="Arial"/>
          <w:sz w:val="20"/>
          <w:szCs w:val="20"/>
        </w:rPr>
        <w:t xml:space="preserve">vantnem aktu predlagala </w:t>
      </w:r>
      <w:r w:rsidRPr="00C32ED9">
        <w:rPr>
          <w:rFonts w:ascii="Arial" w:hAnsi="Arial" w:cs="Arial"/>
          <w:b/>
          <w:bCs/>
          <w:sz w:val="20"/>
          <w:szCs w:val="20"/>
        </w:rPr>
        <w:t xml:space="preserve">model </w:t>
      </w:r>
      <w:r w:rsidR="006711E3">
        <w:rPr>
          <w:rFonts w:ascii="Arial" w:hAnsi="Arial" w:cs="Arial"/>
          <w:b/>
          <w:bCs/>
          <w:sz w:val="20"/>
          <w:szCs w:val="20"/>
        </w:rPr>
        <w:t>e</w:t>
      </w:r>
      <w:r w:rsidRPr="00C32ED9">
        <w:rPr>
          <w:rFonts w:ascii="Arial" w:hAnsi="Arial" w:cs="Arial"/>
          <w:b/>
          <w:bCs/>
          <w:sz w:val="20"/>
          <w:szCs w:val="20"/>
        </w:rPr>
        <w:t>vropskega partnerstva (skupno podjetje)</w:t>
      </w:r>
      <w:r w:rsidRPr="00C32ED9">
        <w:rPr>
          <w:rFonts w:ascii="Arial" w:hAnsi="Arial" w:cs="Arial"/>
          <w:sz w:val="20"/>
          <w:szCs w:val="20"/>
        </w:rPr>
        <w:t xml:space="preserve">, v vmesnem času pa bo za takojšnji </w:t>
      </w:r>
      <w:r w:rsidR="006711E3">
        <w:rPr>
          <w:rFonts w:ascii="Arial" w:hAnsi="Arial" w:cs="Arial"/>
          <w:sz w:val="20"/>
          <w:szCs w:val="20"/>
        </w:rPr>
        <w:t>za</w:t>
      </w:r>
      <w:r w:rsidRPr="00C32ED9">
        <w:rPr>
          <w:rFonts w:ascii="Arial" w:hAnsi="Arial" w:cs="Arial"/>
          <w:sz w:val="20"/>
          <w:szCs w:val="20"/>
        </w:rPr>
        <w:t xml:space="preserve">četek aktivnosti uporabila obstoječe </w:t>
      </w:r>
      <w:r w:rsidR="006711E3">
        <w:rPr>
          <w:rFonts w:ascii="Arial" w:hAnsi="Arial" w:cs="Arial"/>
          <w:sz w:val="20"/>
          <w:szCs w:val="20"/>
        </w:rPr>
        <w:t>e</w:t>
      </w:r>
      <w:r w:rsidRPr="00C32ED9">
        <w:rPr>
          <w:rFonts w:ascii="Arial" w:hAnsi="Arial" w:cs="Arial"/>
          <w:sz w:val="20"/>
          <w:szCs w:val="20"/>
        </w:rPr>
        <w:t xml:space="preserve">vropsko partnerstvo </w:t>
      </w:r>
      <w:r w:rsidRPr="00C32ED9">
        <w:rPr>
          <w:rFonts w:ascii="Arial" w:hAnsi="Arial" w:cs="Arial"/>
          <w:b/>
          <w:bCs/>
          <w:sz w:val="20"/>
          <w:szCs w:val="20"/>
        </w:rPr>
        <w:t>EuroHPC JU</w:t>
      </w:r>
      <w:r w:rsidRPr="00C32ED9">
        <w:rPr>
          <w:rFonts w:ascii="Arial" w:hAnsi="Arial" w:cs="Arial"/>
          <w:sz w:val="20"/>
          <w:szCs w:val="20"/>
        </w:rPr>
        <w:t xml:space="preserve">, kar </w:t>
      </w:r>
      <w:r w:rsidR="006711E3">
        <w:rPr>
          <w:rFonts w:ascii="Arial" w:hAnsi="Arial" w:cs="Arial"/>
          <w:sz w:val="20"/>
          <w:szCs w:val="20"/>
        </w:rPr>
        <w:t xml:space="preserve">namerava </w:t>
      </w:r>
      <w:r w:rsidRPr="00C32ED9">
        <w:rPr>
          <w:rFonts w:ascii="Arial" w:hAnsi="Arial" w:cs="Arial"/>
          <w:sz w:val="20"/>
          <w:szCs w:val="20"/>
        </w:rPr>
        <w:t>EK urediti z</w:t>
      </w:r>
      <w:r w:rsidR="006711E3">
        <w:rPr>
          <w:rFonts w:ascii="Arial" w:hAnsi="Arial" w:cs="Arial"/>
          <w:sz w:val="20"/>
          <w:szCs w:val="20"/>
        </w:rPr>
        <w:t xml:space="preserve"> dopolnitvijo</w:t>
      </w:r>
      <w:r w:rsidRPr="00C32ED9">
        <w:rPr>
          <w:rFonts w:ascii="Arial" w:hAnsi="Arial" w:cs="Arial"/>
          <w:sz w:val="20"/>
          <w:szCs w:val="20"/>
        </w:rPr>
        <w:t xml:space="preserve"> njegove uredbe že do konca leta 2025. Pri izzivu izgradnje celovitega </w:t>
      </w:r>
      <w:r w:rsidRPr="00C32ED9">
        <w:rPr>
          <w:rFonts w:ascii="Arial" w:hAnsi="Arial" w:cs="Arial"/>
          <w:b/>
          <w:bCs/>
          <w:sz w:val="20"/>
          <w:szCs w:val="20"/>
        </w:rPr>
        <w:t>kvantnega ekosistema</w:t>
      </w:r>
      <w:r w:rsidR="00E30007">
        <w:rPr>
          <w:rFonts w:ascii="Arial" w:hAnsi="Arial" w:cs="Arial"/>
          <w:b/>
          <w:bCs/>
          <w:sz w:val="20"/>
          <w:szCs w:val="20"/>
        </w:rPr>
        <w:t xml:space="preserve"> EU</w:t>
      </w:r>
      <w:r w:rsidRPr="00C32ED9">
        <w:rPr>
          <w:rFonts w:ascii="Arial" w:hAnsi="Arial" w:cs="Arial"/>
          <w:sz w:val="20"/>
          <w:szCs w:val="20"/>
        </w:rPr>
        <w:t xml:space="preserve"> strategija povzema ključne </w:t>
      </w:r>
      <w:r w:rsidR="00E30007">
        <w:rPr>
          <w:rFonts w:ascii="Arial" w:hAnsi="Arial" w:cs="Arial"/>
          <w:sz w:val="20"/>
          <w:szCs w:val="20"/>
        </w:rPr>
        <w:t>sestavine</w:t>
      </w:r>
      <w:r w:rsidRPr="00C32ED9">
        <w:rPr>
          <w:rFonts w:ascii="Arial" w:hAnsi="Arial" w:cs="Arial"/>
          <w:sz w:val="20"/>
          <w:szCs w:val="20"/>
        </w:rPr>
        <w:t xml:space="preserve"> evropske »doline smrti«</w:t>
      </w:r>
      <w:r w:rsidR="00E30007">
        <w:rPr>
          <w:rFonts w:ascii="Arial" w:hAnsi="Arial" w:cs="Arial"/>
          <w:sz w:val="20"/>
          <w:szCs w:val="20"/>
        </w:rPr>
        <w:t>,</w:t>
      </w:r>
      <w:r w:rsidRPr="00C32ED9">
        <w:rPr>
          <w:rFonts w:ascii="Arial" w:hAnsi="Arial" w:cs="Arial"/>
          <w:sz w:val="20"/>
          <w:szCs w:val="20"/>
        </w:rPr>
        <w:t xml:space="preserve"> s katero se s</w:t>
      </w:r>
      <w:r w:rsidR="00E30007">
        <w:rPr>
          <w:rFonts w:ascii="Arial" w:hAnsi="Arial" w:cs="Arial"/>
          <w:sz w:val="20"/>
          <w:szCs w:val="20"/>
        </w:rPr>
        <w:t>poprijemajo</w:t>
      </w:r>
      <w:r w:rsidRPr="00C32ED9">
        <w:rPr>
          <w:rFonts w:ascii="Arial" w:hAnsi="Arial" w:cs="Arial"/>
          <w:sz w:val="20"/>
          <w:szCs w:val="20"/>
        </w:rPr>
        <w:t xml:space="preserve"> zagonska podjetja v EU: pomanjkanje kapitala v </w:t>
      </w:r>
      <w:r w:rsidR="00E30007">
        <w:rPr>
          <w:rFonts w:ascii="Arial" w:hAnsi="Arial" w:cs="Arial"/>
          <w:sz w:val="20"/>
          <w:szCs w:val="20"/>
        </w:rPr>
        <w:t>poz</w:t>
      </w:r>
      <w:r w:rsidRPr="00C32ED9">
        <w:rPr>
          <w:rFonts w:ascii="Arial" w:hAnsi="Arial" w:cs="Arial"/>
          <w:sz w:val="20"/>
          <w:szCs w:val="20"/>
        </w:rPr>
        <w:t xml:space="preserve">nejših stopnjah rasti, odsotnost prvih uporabnikov </w:t>
      </w:r>
      <w:r w:rsidR="00E30007">
        <w:rPr>
          <w:rFonts w:ascii="Arial" w:hAnsi="Arial" w:cs="Arial"/>
          <w:sz w:val="20"/>
          <w:szCs w:val="20"/>
        </w:rPr>
        <w:t>ter</w:t>
      </w:r>
      <w:r w:rsidRPr="00C32ED9">
        <w:rPr>
          <w:rFonts w:ascii="Arial" w:hAnsi="Arial" w:cs="Arial"/>
          <w:sz w:val="20"/>
          <w:szCs w:val="20"/>
        </w:rPr>
        <w:t xml:space="preserve"> razdrobljenost javnega naročanja </w:t>
      </w:r>
      <w:r w:rsidR="00E30007">
        <w:rPr>
          <w:rFonts w:ascii="Arial" w:hAnsi="Arial" w:cs="Arial"/>
          <w:sz w:val="20"/>
          <w:szCs w:val="20"/>
        </w:rPr>
        <w:t>in</w:t>
      </w:r>
      <w:r w:rsidRPr="00C32ED9">
        <w:rPr>
          <w:rFonts w:ascii="Arial" w:hAnsi="Arial" w:cs="Arial"/>
          <w:sz w:val="20"/>
          <w:szCs w:val="20"/>
        </w:rPr>
        <w:t xml:space="preserve"> zakonodajnih okvirov. Predlaga ukrepanje na vseh treh področjih, od pilotnih linij za kvantne čipe do močnejše uporabe javnega naročanja inovacij, spodbujanje javnih zavodov, da nastopajo kot prvi uporabniki</w:t>
      </w:r>
      <w:r w:rsidR="00E30007">
        <w:rPr>
          <w:rFonts w:ascii="Arial" w:hAnsi="Arial" w:cs="Arial"/>
          <w:sz w:val="20"/>
          <w:szCs w:val="20"/>
        </w:rPr>
        <w:t>,</w:t>
      </w:r>
      <w:r w:rsidRPr="00C32ED9">
        <w:rPr>
          <w:rFonts w:ascii="Arial" w:hAnsi="Arial" w:cs="Arial"/>
          <w:sz w:val="20"/>
          <w:szCs w:val="20"/>
        </w:rPr>
        <w:t xml:space="preserve"> ter razvoj finančnih instrumentov v sodelovanju z EIC, EIB in</w:t>
      </w:r>
      <w:r w:rsidR="00872DB9" w:rsidRPr="00C32ED9">
        <w:rPr>
          <w:rFonts w:ascii="Arial" w:hAnsi="Arial" w:cs="Arial"/>
          <w:sz w:val="20"/>
          <w:szCs w:val="20"/>
        </w:rPr>
        <w:t xml:space="preserve"> programom</w:t>
      </w:r>
      <w:r w:rsidRPr="00C32ED9">
        <w:rPr>
          <w:rFonts w:ascii="Arial" w:hAnsi="Arial" w:cs="Arial"/>
          <w:sz w:val="20"/>
          <w:szCs w:val="20"/>
        </w:rPr>
        <w:t xml:space="preserve"> InvestEU. Na področju talentov in spretnosti dokument ugotavlja pomanjkanje ustrezno usposobljenih ljudi, </w:t>
      </w:r>
      <w:r w:rsidR="00505946">
        <w:rPr>
          <w:rFonts w:ascii="Arial" w:hAnsi="Arial" w:cs="Arial"/>
          <w:sz w:val="20"/>
          <w:szCs w:val="20"/>
        </w:rPr>
        <w:t>na primer</w:t>
      </w:r>
      <w:r w:rsidRPr="00C32ED9">
        <w:rPr>
          <w:rFonts w:ascii="Arial" w:hAnsi="Arial" w:cs="Arial"/>
          <w:sz w:val="20"/>
          <w:szCs w:val="20"/>
        </w:rPr>
        <w:t xml:space="preserve"> kvantnih programskih inženirjev, kar lahko ogrozi prenos </w:t>
      </w:r>
      <w:r w:rsidR="00E127C0">
        <w:rPr>
          <w:rFonts w:ascii="Arial" w:hAnsi="Arial" w:cs="Arial"/>
          <w:sz w:val="20"/>
          <w:szCs w:val="20"/>
        </w:rPr>
        <w:t>QT</w:t>
      </w:r>
      <w:r w:rsidRPr="00C32ED9">
        <w:rPr>
          <w:rFonts w:ascii="Arial" w:hAnsi="Arial" w:cs="Arial"/>
          <w:sz w:val="20"/>
          <w:szCs w:val="20"/>
        </w:rPr>
        <w:t xml:space="preserve"> v prakso. P</w:t>
      </w:r>
      <w:r w:rsidR="00505946">
        <w:rPr>
          <w:rFonts w:ascii="Arial" w:hAnsi="Arial" w:cs="Arial"/>
          <w:sz w:val="20"/>
          <w:szCs w:val="20"/>
        </w:rPr>
        <w:t xml:space="preserve">redlaga </w:t>
      </w:r>
      <w:r w:rsidRPr="00C32ED9">
        <w:rPr>
          <w:rFonts w:ascii="Arial" w:hAnsi="Arial" w:cs="Arial"/>
          <w:sz w:val="20"/>
          <w:szCs w:val="20"/>
        </w:rPr>
        <w:t>vzpostavit</w:t>
      </w:r>
      <w:r w:rsidR="00505946">
        <w:rPr>
          <w:rFonts w:ascii="Arial" w:hAnsi="Arial" w:cs="Arial"/>
          <w:sz w:val="20"/>
          <w:szCs w:val="20"/>
        </w:rPr>
        <w:t>ev</w:t>
      </w:r>
      <w:r w:rsidRPr="00C32ED9">
        <w:rPr>
          <w:rFonts w:ascii="Arial" w:hAnsi="Arial" w:cs="Arial"/>
          <w:sz w:val="20"/>
          <w:szCs w:val="20"/>
        </w:rPr>
        <w:t xml:space="preserve"> </w:t>
      </w:r>
      <w:r w:rsidR="00E30007">
        <w:rPr>
          <w:rFonts w:ascii="Arial" w:hAnsi="Arial" w:cs="Arial"/>
          <w:sz w:val="20"/>
          <w:szCs w:val="20"/>
        </w:rPr>
        <w:t>a</w:t>
      </w:r>
      <w:r w:rsidRPr="00C32ED9">
        <w:rPr>
          <w:rFonts w:ascii="Arial" w:hAnsi="Arial" w:cs="Arial"/>
          <w:sz w:val="20"/>
          <w:szCs w:val="20"/>
        </w:rPr>
        <w:t xml:space="preserve">kademije za kvantne spretnosti v </w:t>
      </w:r>
      <w:r w:rsidR="00E30007">
        <w:rPr>
          <w:rFonts w:ascii="Arial" w:hAnsi="Arial" w:cs="Arial"/>
          <w:sz w:val="20"/>
          <w:szCs w:val="20"/>
        </w:rPr>
        <w:t xml:space="preserve">letu </w:t>
      </w:r>
      <w:r w:rsidRPr="00C32ED9">
        <w:rPr>
          <w:rFonts w:ascii="Arial" w:hAnsi="Arial" w:cs="Arial"/>
          <w:sz w:val="20"/>
          <w:szCs w:val="20"/>
        </w:rPr>
        <w:t>2026, programe mobilnosti in vajeništva.</w:t>
      </w:r>
    </w:p>
    <w:p w14:paraId="468E8BA4" w14:textId="77777777" w:rsidR="005E1311" w:rsidRDefault="005E1311" w:rsidP="002B561E">
      <w:pPr>
        <w:spacing w:after="0" w:line="240" w:lineRule="auto"/>
        <w:jc w:val="both"/>
        <w:rPr>
          <w:rFonts w:ascii="Arial" w:eastAsia="Arial" w:hAnsi="Arial" w:cs="Arial"/>
          <w:sz w:val="20"/>
          <w:szCs w:val="20"/>
        </w:rPr>
      </w:pPr>
    </w:p>
    <w:p w14:paraId="5BB2EA75" w14:textId="783CFE5F" w:rsidR="005E1311" w:rsidRPr="005E1311" w:rsidRDefault="005E1311" w:rsidP="005E1311">
      <w:pPr>
        <w:spacing w:after="0" w:line="240" w:lineRule="auto"/>
        <w:jc w:val="both"/>
        <w:rPr>
          <w:rFonts w:ascii="Arial" w:eastAsia="Arial" w:hAnsi="Arial" w:cs="Arial"/>
          <w:b/>
          <w:bCs/>
          <w:sz w:val="20"/>
          <w:szCs w:val="20"/>
        </w:rPr>
      </w:pPr>
      <w:r w:rsidRPr="005E1311">
        <w:rPr>
          <w:rFonts w:ascii="Arial" w:eastAsia="Arial" w:hAnsi="Arial" w:cs="Arial"/>
          <w:sz w:val="20"/>
          <w:szCs w:val="20"/>
        </w:rPr>
        <w:t xml:space="preserve">QT so </w:t>
      </w:r>
      <w:r w:rsidR="00505946">
        <w:rPr>
          <w:rFonts w:ascii="Arial" w:eastAsia="Arial" w:hAnsi="Arial" w:cs="Arial"/>
          <w:sz w:val="20"/>
          <w:szCs w:val="20"/>
        </w:rPr>
        <w:t>čedalje</w:t>
      </w:r>
      <w:r w:rsidRPr="005E1311">
        <w:rPr>
          <w:rFonts w:ascii="Arial" w:eastAsia="Arial" w:hAnsi="Arial" w:cs="Arial"/>
          <w:sz w:val="20"/>
          <w:szCs w:val="20"/>
        </w:rPr>
        <w:t xml:space="preserve"> bolj prepoznane tudi kot strateška </w:t>
      </w:r>
      <w:r w:rsidR="00505946">
        <w:rPr>
          <w:rFonts w:ascii="Arial" w:eastAsia="Arial" w:hAnsi="Arial" w:cs="Arial"/>
          <w:sz w:val="20"/>
          <w:szCs w:val="20"/>
        </w:rPr>
        <w:t>sestavina</w:t>
      </w:r>
      <w:r w:rsidRPr="005E1311">
        <w:rPr>
          <w:rFonts w:ascii="Arial" w:eastAsia="Arial" w:hAnsi="Arial" w:cs="Arial"/>
          <w:sz w:val="20"/>
          <w:szCs w:val="20"/>
        </w:rPr>
        <w:t xml:space="preserve"> </w:t>
      </w:r>
      <w:r w:rsidRPr="005E1311">
        <w:rPr>
          <w:rFonts w:ascii="Arial" w:eastAsia="Arial" w:hAnsi="Arial" w:cs="Arial"/>
          <w:b/>
          <w:bCs/>
          <w:sz w:val="20"/>
          <w:szCs w:val="20"/>
        </w:rPr>
        <w:t>evropske varnostne in</w:t>
      </w:r>
      <w:r>
        <w:rPr>
          <w:rFonts w:ascii="Arial" w:eastAsia="Arial" w:hAnsi="Arial" w:cs="Arial"/>
          <w:b/>
          <w:bCs/>
          <w:sz w:val="20"/>
          <w:szCs w:val="20"/>
        </w:rPr>
        <w:t xml:space="preserve"> </w:t>
      </w:r>
      <w:r w:rsidRPr="005E1311">
        <w:rPr>
          <w:rFonts w:ascii="Arial" w:eastAsia="Arial" w:hAnsi="Arial" w:cs="Arial"/>
          <w:b/>
          <w:bCs/>
          <w:sz w:val="20"/>
          <w:szCs w:val="20"/>
        </w:rPr>
        <w:t>obrambne politike</w:t>
      </w:r>
      <w:r w:rsidRPr="005E1311">
        <w:rPr>
          <w:rFonts w:ascii="Arial" w:eastAsia="Arial" w:hAnsi="Arial" w:cs="Arial"/>
          <w:sz w:val="20"/>
          <w:szCs w:val="20"/>
        </w:rPr>
        <w:t xml:space="preserve">, zlasti </w:t>
      </w:r>
      <w:r w:rsidR="00505946">
        <w:rPr>
          <w:rFonts w:ascii="Arial" w:eastAsia="Arial" w:hAnsi="Arial" w:cs="Arial"/>
          <w:sz w:val="20"/>
          <w:szCs w:val="20"/>
        </w:rPr>
        <w:t>glede</w:t>
      </w:r>
      <w:r w:rsidRPr="005E1311">
        <w:rPr>
          <w:rFonts w:ascii="Arial" w:eastAsia="Arial" w:hAnsi="Arial" w:cs="Arial"/>
          <w:sz w:val="20"/>
          <w:szCs w:val="20"/>
        </w:rPr>
        <w:t xml:space="preserve"> varne komunikacije, </w:t>
      </w:r>
      <w:r w:rsidR="00505946">
        <w:rPr>
          <w:rFonts w:ascii="Arial" w:eastAsia="Arial" w:hAnsi="Arial" w:cs="Arial"/>
          <w:sz w:val="20"/>
          <w:szCs w:val="20"/>
        </w:rPr>
        <w:t>natančnega</w:t>
      </w:r>
      <w:r w:rsidRPr="005E1311">
        <w:rPr>
          <w:rFonts w:ascii="Arial" w:eastAsia="Arial" w:hAnsi="Arial" w:cs="Arial"/>
          <w:sz w:val="20"/>
          <w:szCs w:val="20"/>
        </w:rPr>
        <w:t xml:space="preserve"> zaznavanja,</w:t>
      </w:r>
      <w:r>
        <w:rPr>
          <w:rFonts w:ascii="Arial" w:eastAsia="Arial" w:hAnsi="Arial" w:cs="Arial"/>
          <w:b/>
          <w:bCs/>
          <w:sz w:val="20"/>
          <w:szCs w:val="20"/>
        </w:rPr>
        <w:t xml:space="preserve"> </w:t>
      </w:r>
      <w:r w:rsidRPr="005E1311">
        <w:rPr>
          <w:rFonts w:ascii="Arial" w:eastAsia="Arial" w:hAnsi="Arial" w:cs="Arial"/>
          <w:sz w:val="20"/>
          <w:szCs w:val="20"/>
        </w:rPr>
        <w:t>kvantne navigacije in krepitve odpornosti kritične infrastrukture. Države EU so se v</w:t>
      </w:r>
      <w:r>
        <w:rPr>
          <w:rFonts w:ascii="Arial" w:eastAsia="Arial" w:hAnsi="Arial" w:cs="Arial"/>
          <w:b/>
          <w:bCs/>
          <w:sz w:val="20"/>
          <w:szCs w:val="20"/>
        </w:rPr>
        <w:t xml:space="preserve"> </w:t>
      </w:r>
      <w:r w:rsidRPr="005E1311">
        <w:rPr>
          <w:rFonts w:ascii="Arial" w:eastAsia="Arial" w:hAnsi="Arial" w:cs="Arial"/>
          <w:sz w:val="20"/>
          <w:szCs w:val="20"/>
        </w:rPr>
        <w:t xml:space="preserve">okviru </w:t>
      </w:r>
      <w:r w:rsidR="00505946">
        <w:rPr>
          <w:rFonts w:ascii="Arial" w:eastAsia="Arial" w:hAnsi="Arial" w:cs="Arial"/>
          <w:sz w:val="20"/>
          <w:szCs w:val="20"/>
        </w:rPr>
        <w:t xml:space="preserve">zavez </w:t>
      </w:r>
      <w:r w:rsidRPr="005E1311">
        <w:rPr>
          <w:rFonts w:ascii="Arial" w:eastAsia="Arial" w:hAnsi="Arial" w:cs="Arial"/>
          <w:sz w:val="20"/>
          <w:szCs w:val="20"/>
        </w:rPr>
        <w:t xml:space="preserve">PESCO že leta 2017 namenile, da v okviru obrambnih proračunov </w:t>
      </w:r>
      <w:r w:rsidR="00505946">
        <w:rPr>
          <w:rFonts w:ascii="Arial" w:eastAsia="Arial" w:hAnsi="Arial" w:cs="Arial"/>
          <w:sz w:val="20"/>
          <w:szCs w:val="20"/>
        </w:rPr>
        <w:t>dva odstotka</w:t>
      </w:r>
      <w:r>
        <w:rPr>
          <w:rFonts w:ascii="Arial" w:eastAsia="Arial" w:hAnsi="Arial" w:cs="Arial"/>
          <w:b/>
          <w:bCs/>
          <w:sz w:val="20"/>
          <w:szCs w:val="20"/>
        </w:rPr>
        <w:t xml:space="preserve"> </w:t>
      </w:r>
      <w:r w:rsidRPr="005E1311">
        <w:rPr>
          <w:rFonts w:ascii="Arial" w:eastAsia="Arial" w:hAnsi="Arial" w:cs="Arial"/>
          <w:sz w:val="20"/>
          <w:szCs w:val="20"/>
        </w:rPr>
        <w:t>namenijo za raziskave, razvoj in inovacije.</w:t>
      </w:r>
    </w:p>
    <w:p w14:paraId="78DC96DC" w14:textId="77777777" w:rsidR="004C34C6" w:rsidRPr="00C32ED9" w:rsidRDefault="004C34C6" w:rsidP="002B561E">
      <w:pPr>
        <w:spacing w:after="0" w:line="240" w:lineRule="auto"/>
        <w:jc w:val="both"/>
        <w:rPr>
          <w:rFonts w:ascii="Arial" w:eastAsia="Arial" w:hAnsi="Arial" w:cs="Arial"/>
          <w:sz w:val="20"/>
          <w:szCs w:val="20"/>
        </w:rPr>
      </w:pPr>
    </w:p>
    <w:p w14:paraId="4E3B30FD" w14:textId="71360E9A" w:rsidR="003A71B3" w:rsidRPr="00C32ED9" w:rsidRDefault="003A71B3" w:rsidP="003A71B3">
      <w:pPr>
        <w:spacing w:after="0" w:line="240" w:lineRule="auto"/>
        <w:jc w:val="both"/>
        <w:rPr>
          <w:rFonts w:ascii="Arial" w:eastAsia="Arial" w:hAnsi="Arial" w:cs="Arial"/>
          <w:sz w:val="20"/>
          <w:szCs w:val="20"/>
        </w:rPr>
      </w:pPr>
      <w:bookmarkStart w:id="7" w:name="_Toc192049717"/>
      <w:r w:rsidRPr="00C32ED9">
        <w:rPr>
          <w:rFonts w:ascii="Arial" w:eastAsia="Arial" w:hAnsi="Arial" w:cs="Arial"/>
          <w:sz w:val="20"/>
          <w:szCs w:val="20"/>
        </w:rPr>
        <w:t xml:space="preserve">EDA v letu 2025 pripravlja </w:t>
      </w:r>
      <w:r w:rsidR="00505946">
        <w:rPr>
          <w:rFonts w:ascii="Arial" w:eastAsia="Arial" w:hAnsi="Arial" w:cs="Arial"/>
          <w:b/>
          <w:bCs/>
          <w:sz w:val="20"/>
          <w:szCs w:val="20"/>
        </w:rPr>
        <w:t>a</w:t>
      </w:r>
      <w:r w:rsidRPr="00C32ED9">
        <w:rPr>
          <w:rFonts w:ascii="Arial" w:eastAsia="Arial" w:hAnsi="Arial" w:cs="Arial"/>
          <w:b/>
          <w:bCs/>
          <w:sz w:val="20"/>
          <w:szCs w:val="20"/>
        </w:rPr>
        <w:t>kcijski načrt na področju kvantnih tehnologij na obrambnem področju</w:t>
      </w:r>
      <w:r w:rsidRPr="00C32ED9">
        <w:rPr>
          <w:rFonts w:ascii="Arial" w:eastAsia="Arial" w:hAnsi="Arial" w:cs="Arial"/>
          <w:sz w:val="20"/>
          <w:szCs w:val="20"/>
        </w:rPr>
        <w:t xml:space="preserve">, ki združuje opis stanja in predlagane aktivnosti.  </w:t>
      </w:r>
    </w:p>
    <w:p w14:paraId="4FD32B5B" w14:textId="77777777" w:rsidR="003A71B3" w:rsidRPr="00C32ED9" w:rsidRDefault="003A71B3" w:rsidP="003A71B3">
      <w:pPr>
        <w:spacing w:after="0" w:line="240" w:lineRule="auto"/>
        <w:jc w:val="both"/>
        <w:rPr>
          <w:rFonts w:ascii="Arial" w:eastAsia="Arial" w:hAnsi="Arial" w:cs="Arial"/>
          <w:sz w:val="20"/>
          <w:szCs w:val="20"/>
        </w:rPr>
      </w:pPr>
    </w:p>
    <w:p w14:paraId="73332CE7" w14:textId="28FB0398" w:rsidR="003A71B3" w:rsidRPr="00C32ED9" w:rsidRDefault="003A71B3" w:rsidP="003A71B3">
      <w:pPr>
        <w:spacing w:after="0" w:line="240" w:lineRule="auto"/>
        <w:jc w:val="both"/>
        <w:rPr>
          <w:rFonts w:ascii="Arial" w:eastAsia="Arial" w:hAnsi="Arial" w:cs="Arial"/>
          <w:sz w:val="20"/>
          <w:szCs w:val="20"/>
        </w:rPr>
      </w:pPr>
      <w:r w:rsidRPr="00C32ED9">
        <w:rPr>
          <w:rFonts w:ascii="Arial" w:eastAsia="Arial" w:hAnsi="Arial" w:cs="Arial"/>
          <w:sz w:val="20"/>
          <w:szCs w:val="20"/>
        </w:rPr>
        <w:t>EK in EDA že izvajata pilotne projekte</w:t>
      </w:r>
      <w:r w:rsidR="00505946">
        <w:rPr>
          <w:rFonts w:ascii="Arial" w:eastAsia="Arial" w:hAnsi="Arial" w:cs="Arial"/>
          <w:sz w:val="20"/>
          <w:szCs w:val="20"/>
        </w:rPr>
        <w:t xml:space="preserve"> glede</w:t>
      </w:r>
      <w:r w:rsidRPr="00C32ED9">
        <w:rPr>
          <w:rFonts w:ascii="Arial" w:eastAsia="Arial" w:hAnsi="Arial" w:cs="Arial"/>
          <w:sz w:val="20"/>
          <w:szCs w:val="20"/>
        </w:rPr>
        <w:t xml:space="preserve"> uporab</w:t>
      </w:r>
      <w:r w:rsidR="00505946">
        <w:rPr>
          <w:rFonts w:ascii="Arial" w:eastAsia="Arial" w:hAnsi="Arial" w:cs="Arial"/>
          <w:sz w:val="20"/>
          <w:szCs w:val="20"/>
        </w:rPr>
        <w:t>e</w:t>
      </w:r>
      <w:r w:rsidRPr="00C32ED9">
        <w:rPr>
          <w:rFonts w:ascii="Arial" w:eastAsia="Arial" w:hAnsi="Arial" w:cs="Arial"/>
          <w:sz w:val="20"/>
          <w:szCs w:val="20"/>
        </w:rPr>
        <w:t xml:space="preserve"> kvantnih senzorjev in kvantne kriptografije v obrambnih sistemih, nekaj projektov s širšega področja QT pa je v pripravi. S QT se na področju razvoja in raziskav ukvarja več tehnološko zmogljivostnih skupin v okviru EDA, v katerih že sodelujejo tako predstavniki MO kot tudi predstavniki slovenske industrije in raziskovalnih institucij. Slovenski deležniki že sodelujejo tudi v projektih – med drugim v konzorciju SQORPION (EDF), ki obravnava </w:t>
      </w:r>
      <w:r w:rsidR="000877AB">
        <w:rPr>
          <w:rFonts w:ascii="Arial" w:eastAsia="Arial" w:hAnsi="Arial" w:cs="Arial"/>
          <w:sz w:val="20"/>
          <w:szCs w:val="20"/>
        </w:rPr>
        <w:t xml:space="preserve">spin </w:t>
      </w:r>
      <w:r w:rsidRPr="00C32ED9">
        <w:rPr>
          <w:rFonts w:ascii="Arial" w:eastAsia="Arial" w:hAnsi="Arial" w:cs="Arial"/>
          <w:sz w:val="20"/>
          <w:szCs w:val="20"/>
        </w:rPr>
        <w:t>kvantno optiko</w:t>
      </w:r>
      <w:r w:rsidR="000877AB">
        <w:rPr>
          <w:rFonts w:ascii="Arial" w:eastAsia="Arial" w:hAnsi="Arial" w:cs="Arial"/>
          <w:sz w:val="20"/>
          <w:szCs w:val="20"/>
        </w:rPr>
        <w:t xml:space="preserve"> </w:t>
      </w:r>
      <w:r w:rsidRPr="00C32ED9">
        <w:rPr>
          <w:rFonts w:ascii="Arial" w:eastAsia="Arial" w:hAnsi="Arial" w:cs="Arial"/>
          <w:sz w:val="20"/>
          <w:szCs w:val="20"/>
        </w:rPr>
        <w:t xml:space="preserve">za robustno in natančno inercialno navigacijo.  </w:t>
      </w:r>
    </w:p>
    <w:p w14:paraId="373874FE" w14:textId="77777777" w:rsidR="003A71B3" w:rsidRDefault="003A71B3" w:rsidP="003A71B3">
      <w:pPr>
        <w:spacing w:after="0" w:line="240" w:lineRule="auto"/>
        <w:jc w:val="both"/>
        <w:rPr>
          <w:rFonts w:ascii="Arial" w:eastAsia="Arial" w:hAnsi="Arial" w:cs="Arial"/>
          <w:sz w:val="20"/>
          <w:szCs w:val="20"/>
        </w:rPr>
      </w:pPr>
    </w:p>
    <w:p w14:paraId="4AE9CF4A" w14:textId="1B746706" w:rsidR="003A71B3" w:rsidRDefault="003A71B3" w:rsidP="003A71B3">
      <w:pPr>
        <w:spacing w:after="0" w:line="240" w:lineRule="auto"/>
        <w:jc w:val="both"/>
        <w:rPr>
          <w:rFonts w:ascii="Arial" w:eastAsia="Arial" w:hAnsi="Arial" w:cs="Arial"/>
          <w:sz w:val="20"/>
          <w:szCs w:val="20"/>
        </w:rPr>
      </w:pPr>
      <w:r w:rsidRPr="003A71B3">
        <w:rPr>
          <w:rFonts w:ascii="Arial" w:eastAsia="Arial" w:hAnsi="Arial" w:cs="Arial"/>
          <w:b/>
          <w:bCs/>
          <w:sz w:val="20"/>
          <w:szCs w:val="20"/>
        </w:rPr>
        <w:t>Dvojna raba kvantnih tehnologij</w:t>
      </w:r>
      <w:r w:rsidRPr="003A71B3">
        <w:rPr>
          <w:rFonts w:ascii="Arial" w:eastAsia="Arial" w:hAnsi="Arial" w:cs="Arial"/>
          <w:sz w:val="20"/>
          <w:szCs w:val="20"/>
        </w:rPr>
        <w:t xml:space="preserve"> je strateško pomembna</w:t>
      </w:r>
      <w:r w:rsidR="007F2438">
        <w:rPr>
          <w:rFonts w:ascii="Arial" w:eastAsia="Arial" w:hAnsi="Arial" w:cs="Arial"/>
          <w:sz w:val="20"/>
          <w:szCs w:val="20"/>
        </w:rPr>
        <w:t>. K</w:t>
      </w:r>
      <w:r w:rsidRPr="003A71B3">
        <w:rPr>
          <w:rFonts w:ascii="Arial" w:eastAsia="Arial" w:hAnsi="Arial" w:cs="Arial"/>
          <w:sz w:val="20"/>
          <w:szCs w:val="20"/>
        </w:rPr>
        <w:t xml:space="preserve">vantne rešitve, razvite v civilnem sektorju, </w:t>
      </w:r>
      <w:r w:rsidR="007F2438">
        <w:rPr>
          <w:rFonts w:ascii="Arial" w:eastAsia="Arial" w:hAnsi="Arial" w:cs="Arial"/>
          <w:sz w:val="20"/>
          <w:szCs w:val="20"/>
        </w:rPr>
        <w:t>se</w:t>
      </w:r>
      <w:r>
        <w:rPr>
          <w:rFonts w:ascii="Arial" w:eastAsia="Arial" w:hAnsi="Arial" w:cs="Arial"/>
          <w:sz w:val="20"/>
          <w:szCs w:val="20"/>
        </w:rPr>
        <w:t xml:space="preserve"> </w:t>
      </w:r>
      <w:r w:rsidRPr="003A71B3">
        <w:rPr>
          <w:rFonts w:ascii="Arial" w:eastAsia="Arial" w:hAnsi="Arial" w:cs="Arial"/>
          <w:sz w:val="20"/>
          <w:szCs w:val="20"/>
        </w:rPr>
        <w:t>neposredn</w:t>
      </w:r>
      <w:r w:rsidR="007F2438">
        <w:rPr>
          <w:rFonts w:ascii="Arial" w:eastAsia="Arial" w:hAnsi="Arial" w:cs="Arial"/>
          <w:sz w:val="20"/>
          <w:szCs w:val="20"/>
        </w:rPr>
        <w:t>o uporabljajo</w:t>
      </w:r>
      <w:r w:rsidRPr="003A71B3">
        <w:rPr>
          <w:rFonts w:ascii="Arial" w:eastAsia="Arial" w:hAnsi="Arial" w:cs="Arial"/>
          <w:sz w:val="20"/>
          <w:szCs w:val="20"/>
        </w:rPr>
        <w:t xml:space="preserve"> na področju varnosti, obrambe in kriznega odzivanja. EU v okviru pobud,</w:t>
      </w:r>
      <w:r>
        <w:rPr>
          <w:rFonts w:ascii="Arial" w:eastAsia="Arial" w:hAnsi="Arial" w:cs="Arial"/>
          <w:sz w:val="20"/>
          <w:szCs w:val="20"/>
        </w:rPr>
        <w:t xml:space="preserve"> </w:t>
      </w:r>
      <w:r w:rsidRPr="003A71B3">
        <w:rPr>
          <w:rFonts w:ascii="Arial" w:eastAsia="Arial" w:hAnsi="Arial" w:cs="Arial"/>
          <w:sz w:val="20"/>
          <w:szCs w:val="20"/>
        </w:rPr>
        <w:t xml:space="preserve">kot sta </w:t>
      </w:r>
      <w:r w:rsidRPr="003A71B3">
        <w:rPr>
          <w:rFonts w:ascii="Arial" w:eastAsia="Arial" w:hAnsi="Arial" w:cs="Arial"/>
          <w:b/>
          <w:bCs/>
          <w:sz w:val="20"/>
          <w:szCs w:val="20"/>
        </w:rPr>
        <w:t xml:space="preserve">EDF </w:t>
      </w:r>
      <w:r w:rsidRPr="003A71B3">
        <w:rPr>
          <w:rFonts w:ascii="Arial" w:eastAsia="Arial" w:hAnsi="Arial" w:cs="Arial"/>
          <w:sz w:val="20"/>
          <w:szCs w:val="20"/>
        </w:rPr>
        <w:t xml:space="preserve">in </w:t>
      </w:r>
      <w:r w:rsidRPr="003A71B3">
        <w:rPr>
          <w:rFonts w:ascii="Arial" w:eastAsia="Arial" w:hAnsi="Arial" w:cs="Arial"/>
          <w:b/>
          <w:bCs/>
          <w:sz w:val="20"/>
          <w:szCs w:val="20"/>
        </w:rPr>
        <w:t>Program EU za varno povezljivost</w:t>
      </w:r>
      <w:r w:rsidRPr="003A71B3">
        <w:rPr>
          <w:rFonts w:ascii="Arial" w:eastAsia="Arial" w:hAnsi="Arial" w:cs="Arial"/>
          <w:sz w:val="20"/>
          <w:szCs w:val="20"/>
        </w:rPr>
        <w:t>, že razpisuje pozive za tehnologije dvojne</w:t>
      </w:r>
      <w:r>
        <w:rPr>
          <w:rFonts w:ascii="Arial" w:eastAsia="Arial" w:hAnsi="Arial" w:cs="Arial"/>
          <w:sz w:val="20"/>
          <w:szCs w:val="20"/>
        </w:rPr>
        <w:t xml:space="preserve"> </w:t>
      </w:r>
      <w:r w:rsidRPr="003A71B3">
        <w:rPr>
          <w:rFonts w:ascii="Arial" w:eastAsia="Arial" w:hAnsi="Arial" w:cs="Arial"/>
          <w:sz w:val="20"/>
          <w:szCs w:val="20"/>
        </w:rPr>
        <w:t>rabe, ki vključujejo tudi kvantne senzorje, kvantno navigacijo in kvantno varno komunikacijo.</w:t>
      </w:r>
    </w:p>
    <w:p w14:paraId="635C854C" w14:textId="77777777" w:rsidR="003A71B3" w:rsidRPr="00C32ED9" w:rsidRDefault="003A71B3" w:rsidP="003A71B3">
      <w:pPr>
        <w:spacing w:after="0" w:line="240" w:lineRule="auto"/>
        <w:jc w:val="both"/>
        <w:rPr>
          <w:rFonts w:ascii="Arial" w:eastAsia="Arial" w:hAnsi="Arial" w:cs="Arial"/>
          <w:sz w:val="20"/>
          <w:szCs w:val="20"/>
        </w:rPr>
      </w:pPr>
    </w:p>
    <w:p w14:paraId="0BED0221" w14:textId="4F754213" w:rsidR="003A71B3" w:rsidRPr="00C32ED9" w:rsidRDefault="003A71B3" w:rsidP="003A71B3">
      <w:pPr>
        <w:spacing w:after="0" w:line="240" w:lineRule="auto"/>
        <w:jc w:val="both"/>
        <w:rPr>
          <w:rFonts w:ascii="Arial" w:eastAsia="Arial" w:hAnsi="Arial" w:cs="Arial"/>
          <w:sz w:val="20"/>
          <w:szCs w:val="20"/>
        </w:rPr>
      </w:pPr>
      <w:r w:rsidRPr="00C32ED9">
        <w:rPr>
          <w:rFonts w:ascii="Arial" w:eastAsia="Arial" w:hAnsi="Arial" w:cs="Arial"/>
          <w:sz w:val="20"/>
          <w:szCs w:val="20"/>
        </w:rPr>
        <w:t xml:space="preserve">Aktivno vključevanje Slovenije v tovrstne pobude </w:t>
      </w:r>
      <w:r w:rsidR="007F2438">
        <w:rPr>
          <w:rFonts w:ascii="Arial" w:eastAsia="Arial" w:hAnsi="Arial" w:cs="Arial"/>
          <w:sz w:val="20"/>
          <w:szCs w:val="20"/>
        </w:rPr>
        <w:t>je</w:t>
      </w:r>
      <w:r w:rsidRPr="00C32ED9">
        <w:rPr>
          <w:rFonts w:ascii="Arial" w:eastAsia="Arial" w:hAnsi="Arial" w:cs="Arial"/>
          <w:sz w:val="20"/>
          <w:szCs w:val="20"/>
        </w:rPr>
        <w:t xml:space="preserve"> pomembn</w:t>
      </w:r>
      <w:r w:rsidR="007F2438">
        <w:rPr>
          <w:rFonts w:ascii="Arial" w:eastAsia="Arial" w:hAnsi="Arial" w:cs="Arial"/>
          <w:sz w:val="20"/>
          <w:szCs w:val="20"/>
        </w:rPr>
        <w:t>a</w:t>
      </w:r>
      <w:r w:rsidRPr="00C32ED9">
        <w:rPr>
          <w:rFonts w:ascii="Arial" w:eastAsia="Arial" w:hAnsi="Arial" w:cs="Arial"/>
          <w:sz w:val="20"/>
          <w:szCs w:val="20"/>
        </w:rPr>
        <w:t xml:space="preserve"> priložnost za utrditev strateške suverenosti, krepitev tehnološke avtonomije ter dostop do namensko usmerjenih evropskih sredstev za razvoj kvantnih rešitev z visoko stopnjo tehnološke zrelosti (TRL 5–9).</w:t>
      </w:r>
    </w:p>
    <w:p w14:paraId="57B53EC3" w14:textId="77777777" w:rsidR="00364B54" w:rsidRDefault="00364B54" w:rsidP="002B561E">
      <w:pPr>
        <w:pStyle w:val="Naslov3"/>
        <w:spacing w:before="0" w:after="0" w:line="240" w:lineRule="auto"/>
        <w:rPr>
          <w:rFonts w:cs="Arial"/>
          <w:szCs w:val="20"/>
        </w:rPr>
      </w:pPr>
    </w:p>
    <w:p w14:paraId="21B84A41" w14:textId="6074C3AB" w:rsidR="002B561E" w:rsidRDefault="00E06B2C" w:rsidP="00364B54">
      <w:pPr>
        <w:pStyle w:val="Naslov3"/>
        <w:spacing w:before="0" w:after="0" w:line="240" w:lineRule="auto"/>
        <w:rPr>
          <w:rFonts w:cs="Arial"/>
          <w:szCs w:val="20"/>
        </w:rPr>
      </w:pPr>
      <w:bookmarkStart w:id="8" w:name="_Toc206580533"/>
      <w:r w:rsidRPr="00C32ED9">
        <w:rPr>
          <w:rFonts w:cs="Arial"/>
          <w:szCs w:val="20"/>
        </w:rPr>
        <w:t xml:space="preserve">2.2 </w:t>
      </w:r>
      <w:bookmarkEnd w:id="7"/>
      <w:r w:rsidR="006A4ABF" w:rsidRPr="00C32ED9">
        <w:rPr>
          <w:rFonts w:cs="Arial"/>
          <w:szCs w:val="20"/>
        </w:rPr>
        <w:t>Raven NATO</w:t>
      </w:r>
      <w:bookmarkEnd w:id="8"/>
    </w:p>
    <w:p w14:paraId="7280FD15" w14:textId="77777777" w:rsidR="00364B54" w:rsidRPr="00364B54" w:rsidRDefault="00364B54" w:rsidP="00364B54">
      <w:pPr>
        <w:spacing w:after="0" w:line="240" w:lineRule="auto"/>
      </w:pPr>
    </w:p>
    <w:p w14:paraId="6FE2079D" w14:textId="7E19542C" w:rsidR="00291C7D" w:rsidRDefault="002B561E" w:rsidP="00364B54">
      <w:pPr>
        <w:spacing w:after="0" w:line="240" w:lineRule="auto"/>
        <w:jc w:val="both"/>
        <w:rPr>
          <w:rFonts w:ascii="Arial" w:hAnsi="Arial" w:cs="Arial"/>
          <w:sz w:val="20"/>
          <w:szCs w:val="20"/>
        </w:rPr>
      </w:pPr>
      <w:bookmarkStart w:id="9" w:name="_Toc203403037"/>
      <w:r w:rsidRPr="00364B54">
        <w:rPr>
          <w:rFonts w:ascii="Arial" w:hAnsi="Arial" w:cs="Arial"/>
          <w:sz w:val="20"/>
          <w:szCs w:val="20"/>
        </w:rPr>
        <w:t xml:space="preserve">QT so eno od tehnoloških področij, ki so jih zaveznice Nata zaradi njihovih posledic za obrambo in varnost uvrstile med prednostne naloge. Cilj prve </w:t>
      </w:r>
      <w:r w:rsidRPr="00364B54">
        <w:rPr>
          <w:rFonts w:ascii="Arial" w:hAnsi="Arial" w:cs="Arial"/>
          <w:b/>
          <w:bCs/>
          <w:sz w:val="20"/>
          <w:szCs w:val="20"/>
        </w:rPr>
        <w:t>kvantne strategije</w:t>
      </w:r>
      <w:r w:rsidR="000877AB">
        <w:rPr>
          <w:rFonts w:ascii="Arial" w:hAnsi="Arial" w:cs="Arial"/>
          <w:b/>
          <w:bCs/>
          <w:sz w:val="20"/>
          <w:szCs w:val="20"/>
        </w:rPr>
        <w:t xml:space="preserve"> NATO</w:t>
      </w:r>
      <w:r w:rsidRPr="00364B54">
        <w:rPr>
          <w:rFonts w:ascii="Arial" w:hAnsi="Arial" w:cs="Arial"/>
          <w:sz w:val="20"/>
          <w:szCs w:val="20"/>
        </w:rPr>
        <w:t xml:space="preserve">, ki so jo 28. novembra 2023 potrdili zunanji ministri Nata, je zagotoviti, da bo zavezništvo "kvantno pripravljeno”. V strategiji so izpostavljene QT za zaznavanje, slikanje, natančno določanje položaja, navigacijo, določanje časa in varno izmenjavo podatkov. Nekatere od teh tehnologij se že uporabljajo v zasebnem sektorju in so postale predmet strateške konkurenčnosti. </w:t>
      </w:r>
      <w:r w:rsidR="000877AB">
        <w:rPr>
          <w:rFonts w:ascii="Arial" w:hAnsi="Arial" w:cs="Arial"/>
          <w:sz w:val="20"/>
          <w:szCs w:val="20"/>
        </w:rPr>
        <w:t>K</w:t>
      </w:r>
      <w:r w:rsidRPr="00364B54">
        <w:rPr>
          <w:rFonts w:ascii="Arial" w:hAnsi="Arial" w:cs="Arial"/>
          <w:sz w:val="20"/>
          <w:szCs w:val="20"/>
        </w:rPr>
        <w:t>vantna strategija</w:t>
      </w:r>
      <w:r w:rsidR="000877AB">
        <w:rPr>
          <w:rFonts w:ascii="Arial" w:hAnsi="Arial" w:cs="Arial"/>
          <w:sz w:val="20"/>
          <w:szCs w:val="20"/>
        </w:rPr>
        <w:t xml:space="preserve"> NATO</w:t>
      </w:r>
      <w:r w:rsidRPr="00364B54">
        <w:rPr>
          <w:rFonts w:ascii="Arial" w:hAnsi="Arial" w:cs="Arial"/>
          <w:sz w:val="20"/>
          <w:szCs w:val="20"/>
        </w:rPr>
        <w:t xml:space="preserve"> spodbuja in usmerja sodelovanje Nata z raziskovalno skupnostjo in industrijo za razvoj čezatlantskega ekosistema QT, hkrati pa pripravlja </w:t>
      </w:r>
      <w:r w:rsidR="0020447C">
        <w:rPr>
          <w:rFonts w:ascii="Arial" w:hAnsi="Arial" w:cs="Arial"/>
          <w:sz w:val="20"/>
          <w:szCs w:val="20"/>
        </w:rPr>
        <w:t>NATO</w:t>
      </w:r>
      <w:r w:rsidRPr="00364B54">
        <w:rPr>
          <w:rFonts w:ascii="Arial" w:hAnsi="Arial" w:cs="Arial"/>
          <w:sz w:val="20"/>
          <w:szCs w:val="20"/>
        </w:rPr>
        <w:t xml:space="preserve"> na obrambo pred zlonamerno uporabo QT. Na podlagi sprejete strategije je nastala tudi skupnost strokovnjakov z imenom Transatlantska kvantna skupnost (</w:t>
      </w:r>
      <w:r w:rsidR="00674653">
        <w:rPr>
          <w:rFonts w:ascii="Arial" w:hAnsi="Arial" w:cs="Arial"/>
          <w:sz w:val="20"/>
          <w:szCs w:val="20"/>
        </w:rPr>
        <w:t xml:space="preserve">angleško </w:t>
      </w:r>
      <w:r w:rsidRPr="00674653">
        <w:rPr>
          <w:rFonts w:ascii="Arial" w:hAnsi="Arial" w:cs="Arial"/>
          <w:b/>
          <w:bCs/>
          <w:sz w:val="20"/>
          <w:szCs w:val="20"/>
        </w:rPr>
        <w:t>Transatlantic Quantum Community</w:t>
      </w:r>
      <w:r w:rsidRPr="00364B54">
        <w:rPr>
          <w:rFonts w:ascii="Arial" w:hAnsi="Arial" w:cs="Arial"/>
          <w:sz w:val="20"/>
          <w:szCs w:val="20"/>
        </w:rPr>
        <w:t xml:space="preserve">). </w:t>
      </w:r>
    </w:p>
    <w:p w14:paraId="4B07CD17" w14:textId="77777777" w:rsidR="00674653" w:rsidRDefault="00674653" w:rsidP="00364B54">
      <w:pPr>
        <w:spacing w:after="0" w:line="240" w:lineRule="auto"/>
        <w:jc w:val="both"/>
        <w:rPr>
          <w:rFonts w:ascii="Arial" w:hAnsi="Arial" w:cs="Arial"/>
          <w:sz w:val="20"/>
          <w:szCs w:val="20"/>
        </w:rPr>
      </w:pPr>
    </w:p>
    <w:p w14:paraId="32A5C281" w14:textId="2B0A73C3" w:rsidR="002B561E" w:rsidRPr="00364B54" w:rsidRDefault="002B561E" w:rsidP="00364B54">
      <w:pPr>
        <w:spacing w:after="0" w:line="240" w:lineRule="auto"/>
        <w:jc w:val="both"/>
        <w:rPr>
          <w:rFonts w:ascii="Arial" w:hAnsi="Arial" w:cs="Arial"/>
          <w:sz w:val="20"/>
          <w:szCs w:val="20"/>
        </w:rPr>
      </w:pPr>
      <w:r w:rsidRPr="00364B54">
        <w:rPr>
          <w:rFonts w:ascii="Arial" w:hAnsi="Arial" w:cs="Arial"/>
          <w:sz w:val="20"/>
          <w:szCs w:val="20"/>
        </w:rPr>
        <w:t xml:space="preserve">Področje QT </w:t>
      </w:r>
      <w:r w:rsidR="000877AB">
        <w:rPr>
          <w:rFonts w:ascii="Arial" w:hAnsi="Arial" w:cs="Arial"/>
          <w:sz w:val="20"/>
          <w:szCs w:val="20"/>
        </w:rPr>
        <w:t>je obravnavano</w:t>
      </w:r>
      <w:r w:rsidRPr="00364B54">
        <w:rPr>
          <w:rFonts w:ascii="Arial" w:hAnsi="Arial" w:cs="Arial"/>
          <w:sz w:val="20"/>
          <w:szCs w:val="20"/>
        </w:rPr>
        <w:t xml:space="preserve"> tudi v okviru </w:t>
      </w:r>
      <w:r w:rsidR="00291C7D">
        <w:rPr>
          <w:rFonts w:ascii="Arial" w:hAnsi="Arial" w:cs="Arial"/>
          <w:sz w:val="20"/>
          <w:szCs w:val="20"/>
        </w:rPr>
        <w:t xml:space="preserve">organizacije za znanost in tehnologijo </w:t>
      </w:r>
      <w:r w:rsidR="00291C7D" w:rsidRPr="00674653">
        <w:rPr>
          <w:rFonts w:ascii="Arial" w:hAnsi="Arial" w:cs="Arial"/>
          <w:sz w:val="20"/>
          <w:szCs w:val="20"/>
        </w:rPr>
        <w:t>NATO</w:t>
      </w:r>
      <w:r w:rsidR="000877AB" w:rsidRPr="00674653">
        <w:rPr>
          <w:rFonts w:ascii="Arial" w:hAnsi="Arial" w:cs="Arial"/>
          <w:sz w:val="20"/>
          <w:szCs w:val="20"/>
        </w:rPr>
        <w:t xml:space="preserve"> </w:t>
      </w:r>
      <w:r w:rsidR="00291C7D" w:rsidRPr="00674653">
        <w:rPr>
          <w:rFonts w:ascii="Arial" w:hAnsi="Arial" w:cs="Arial"/>
          <w:sz w:val="20"/>
          <w:szCs w:val="20"/>
        </w:rPr>
        <w:t>(</w:t>
      </w:r>
      <w:r w:rsidR="00E127C0" w:rsidRPr="00674653">
        <w:rPr>
          <w:rFonts w:ascii="Arial" w:hAnsi="Arial" w:cs="Arial"/>
          <w:sz w:val="20"/>
          <w:szCs w:val="20"/>
        </w:rPr>
        <w:t xml:space="preserve">angleško </w:t>
      </w:r>
      <w:r w:rsidRPr="00674653">
        <w:rPr>
          <w:rFonts w:ascii="Arial" w:hAnsi="Arial" w:cs="Arial"/>
          <w:b/>
          <w:bCs/>
          <w:sz w:val="20"/>
          <w:szCs w:val="20"/>
        </w:rPr>
        <w:t>N</w:t>
      </w:r>
      <w:r w:rsidR="00B26C01" w:rsidRPr="00674653">
        <w:rPr>
          <w:rFonts w:ascii="Arial" w:hAnsi="Arial" w:cs="Arial"/>
          <w:b/>
          <w:bCs/>
          <w:sz w:val="20"/>
          <w:szCs w:val="20"/>
        </w:rPr>
        <w:t>ATO</w:t>
      </w:r>
      <w:r w:rsidRPr="00674653">
        <w:rPr>
          <w:rFonts w:ascii="Arial" w:hAnsi="Arial" w:cs="Arial"/>
          <w:b/>
          <w:bCs/>
          <w:sz w:val="20"/>
          <w:szCs w:val="20"/>
        </w:rPr>
        <w:t xml:space="preserve"> Science and Technology Organisation</w:t>
      </w:r>
      <w:r w:rsidR="00291C7D" w:rsidRPr="00674653">
        <w:rPr>
          <w:rFonts w:ascii="Arial" w:hAnsi="Arial" w:cs="Arial"/>
          <w:sz w:val="20"/>
          <w:szCs w:val="20"/>
        </w:rPr>
        <w:t>)</w:t>
      </w:r>
      <w:r w:rsidRPr="00674653">
        <w:rPr>
          <w:rFonts w:ascii="Arial" w:hAnsi="Arial" w:cs="Arial"/>
          <w:sz w:val="20"/>
          <w:szCs w:val="20"/>
        </w:rPr>
        <w:t xml:space="preserve"> in </w:t>
      </w:r>
      <w:r w:rsidR="00291C7D" w:rsidRPr="00674653">
        <w:rPr>
          <w:rFonts w:ascii="Arial" w:hAnsi="Arial" w:cs="Arial"/>
          <w:sz w:val="20"/>
          <w:szCs w:val="20"/>
        </w:rPr>
        <w:t>programa znanost za varnost in mir NATO (</w:t>
      </w:r>
      <w:r w:rsidR="00674653" w:rsidRPr="00674653">
        <w:rPr>
          <w:rFonts w:ascii="Arial" w:hAnsi="Arial" w:cs="Arial"/>
          <w:sz w:val="20"/>
          <w:szCs w:val="20"/>
        </w:rPr>
        <w:t xml:space="preserve">angleško </w:t>
      </w:r>
      <w:r w:rsidRPr="00674653">
        <w:rPr>
          <w:rFonts w:ascii="Arial" w:hAnsi="Arial" w:cs="Arial"/>
          <w:b/>
          <w:bCs/>
          <w:sz w:val="20"/>
          <w:szCs w:val="20"/>
        </w:rPr>
        <w:t>N</w:t>
      </w:r>
      <w:r w:rsidR="00B26C01" w:rsidRPr="00674653">
        <w:rPr>
          <w:rFonts w:ascii="Arial" w:hAnsi="Arial" w:cs="Arial"/>
          <w:b/>
          <w:bCs/>
          <w:sz w:val="20"/>
          <w:szCs w:val="20"/>
        </w:rPr>
        <w:t>ATO</w:t>
      </w:r>
      <w:r w:rsidRPr="00674653">
        <w:rPr>
          <w:rFonts w:ascii="Arial" w:hAnsi="Arial" w:cs="Arial"/>
          <w:b/>
          <w:bCs/>
          <w:sz w:val="20"/>
          <w:szCs w:val="20"/>
        </w:rPr>
        <w:t xml:space="preserve"> Science for Security and Peace</w:t>
      </w:r>
      <w:r w:rsidR="00291C7D" w:rsidRPr="00674653">
        <w:rPr>
          <w:rFonts w:ascii="Arial" w:hAnsi="Arial" w:cs="Arial"/>
          <w:b/>
          <w:bCs/>
          <w:sz w:val="20"/>
          <w:szCs w:val="20"/>
        </w:rPr>
        <w:t>)</w:t>
      </w:r>
      <w:r w:rsidRPr="00674653">
        <w:rPr>
          <w:rFonts w:ascii="Arial" w:hAnsi="Arial" w:cs="Arial"/>
          <w:sz w:val="20"/>
          <w:szCs w:val="20"/>
        </w:rPr>
        <w:t xml:space="preserve">, kjer s svojimi predstavniki sodeluje tudi </w:t>
      </w:r>
      <w:r w:rsidR="00C65EE5" w:rsidRPr="00674653">
        <w:rPr>
          <w:rFonts w:ascii="Arial" w:hAnsi="Arial" w:cs="Arial"/>
          <w:sz w:val="20"/>
          <w:szCs w:val="20"/>
        </w:rPr>
        <w:t>S</w:t>
      </w:r>
      <w:r w:rsidR="00983870" w:rsidRPr="00674653">
        <w:rPr>
          <w:rFonts w:ascii="Arial" w:hAnsi="Arial" w:cs="Arial"/>
          <w:sz w:val="20"/>
          <w:szCs w:val="20"/>
        </w:rPr>
        <w:t>I</w:t>
      </w:r>
      <w:r w:rsidRPr="00674653">
        <w:rPr>
          <w:rFonts w:ascii="Arial" w:hAnsi="Arial" w:cs="Arial"/>
          <w:sz w:val="20"/>
          <w:szCs w:val="20"/>
        </w:rPr>
        <w:t>.</w:t>
      </w:r>
      <w:bookmarkEnd w:id="9"/>
      <w:r w:rsidRPr="00364B54">
        <w:rPr>
          <w:rFonts w:ascii="Arial" w:hAnsi="Arial" w:cs="Arial"/>
          <w:sz w:val="20"/>
          <w:szCs w:val="20"/>
        </w:rPr>
        <w:t xml:space="preserve"> </w:t>
      </w:r>
    </w:p>
    <w:p w14:paraId="064E5FA7" w14:textId="77777777" w:rsidR="002B561E" w:rsidRPr="00364B54" w:rsidRDefault="002B561E" w:rsidP="002B561E">
      <w:pPr>
        <w:spacing w:after="0" w:line="240" w:lineRule="auto"/>
        <w:jc w:val="both"/>
        <w:rPr>
          <w:rFonts w:ascii="Arial" w:hAnsi="Arial" w:cs="Arial"/>
          <w:b/>
          <w:bCs/>
          <w:sz w:val="20"/>
          <w:szCs w:val="20"/>
        </w:rPr>
      </w:pPr>
    </w:p>
    <w:p w14:paraId="7581F271" w14:textId="6F673D6C" w:rsidR="004C34C6" w:rsidRPr="00364B54" w:rsidRDefault="002B561E" w:rsidP="002B561E">
      <w:pPr>
        <w:spacing w:after="0" w:line="240" w:lineRule="auto"/>
        <w:jc w:val="both"/>
        <w:rPr>
          <w:rFonts w:ascii="Arial" w:hAnsi="Arial" w:cs="Arial"/>
          <w:sz w:val="20"/>
          <w:szCs w:val="20"/>
        </w:rPr>
      </w:pPr>
      <w:r w:rsidRPr="00364B54">
        <w:rPr>
          <w:rFonts w:ascii="Arial" w:hAnsi="Arial" w:cs="Arial"/>
          <w:b/>
          <w:bCs/>
          <w:sz w:val="20"/>
          <w:szCs w:val="20"/>
        </w:rPr>
        <w:lastRenderedPageBreak/>
        <w:t>N</w:t>
      </w:r>
      <w:r w:rsidR="00B26C01">
        <w:rPr>
          <w:rFonts w:ascii="Arial" w:hAnsi="Arial" w:cs="Arial"/>
          <w:b/>
          <w:bCs/>
          <w:sz w:val="20"/>
          <w:szCs w:val="20"/>
        </w:rPr>
        <w:t>ATO DIANA</w:t>
      </w:r>
      <w:r w:rsidRPr="00364B54">
        <w:rPr>
          <w:rFonts w:ascii="Arial" w:hAnsi="Arial" w:cs="Arial"/>
          <w:sz w:val="20"/>
          <w:szCs w:val="20"/>
        </w:rPr>
        <w:t xml:space="preserve"> vsako leto objavi razpis</w:t>
      </w:r>
      <w:r w:rsidR="000877AB">
        <w:rPr>
          <w:rFonts w:ascii="Arial" w:hAnsi="Arial" w:cs="Arial"/>
          <w:sz w:val="20"/>
          <w:szCs w:val="20"/>
        </w:rPr>
        <w:t xml:space="preserve"> za</w:t>
      </w:r>
      <w:r w:rsidRPr="00364B54">
        <w:rPr>
          <w:rFonts w:ascii="Arial" w:hAnsi="Arial" w:cs="Arial"/>
          <w:sz w:val="20"/>
          <w:szCs w:val="20"/>
        </w:rPr>
        <w:t xml:space="preserve"> kvantne rešitve na različnih področjih dvojne rabe. Razpis predvsem zagonskim podjetjem, ki delajo na področju visoke tehnologije, </w:t>
      </w:r>
      <w:r w:rsidR="000877AB">
        <w:rPr>
          <w:rFonts w:ascii="Arial" w:hAnsi="Arial" w:cs="Arial"/>
          <w:sz w:val="20"/>
          <w:szCs w:val="20"/>
        </w:rPr>
        <w:t>ob podpori programa DIANA omogoča</w:t>
      </w:r>
      <w:r w:rsidRPr="00364B54">
        <w:rPr>
          <w:rFonts w:ascii="Arial" w:hAnsi="Arial" w:cs="Arial"/>
          <w:sz w:val="20"/>
          <w:szCs w:val="20"/>
        </w:rPr>
        <w:t xml:space="preserve"> vstop na vojaški trg.</w:t>
      </w:r>
    </w:p>
    <w:p w14:paraId="1C23935A" w14:textId="419468B6" w:rsidR="002B561E" w:rsidRPr="00364B54" w:rsidRDefault="002B561E" w:rsidP="002B561E">
      <w:pPr>
        <w:spacing w:after="0" w:line="240" w:lineRule="auto"/>
        <w:jc w:val="both"/>
        <w:rPr>
          <w:rFonts w:ascii="Arial" w:hAnsi="Arial" w:cs="Arial"/>
          <w:sz w:val="20"/>
          <w:szCs w:val="20"/>
        </w:rPr>
      </w:pPr>
      <w:r w:rsidRPr="00364B54">
        <w:rPr>
          <w:rFonts w:ascii="Arial" w:hAnsi="Arial" w:cs="Arial"/>
          <w:sz w:val="20"/>
          <w:szCs w:val="20"/>
        </w:rPr>
        <w:t xml:space="preserve">  </w:t>
      </w:r>
    </w:p>
    <w:p w14:paraId="707A54FF" w14:textId="7945DAFC" w:rsidR="00A70C82" w:rsidRPr="00C32ED9" w:rsidRDefault="006A4ABF" w:rsidP="002B561E">
      <w:pPr>
        <w:pStyle w:val="Naslov3"/>
        <w:spacing w:before="0" w:after="0" w:line="240" w:lineRule="auto"/>
        <w:rPr>
          <w:rFonts w:cs="Arial"/>
          <w:szCs w:val="20"/>
        </w:rPr>
      </w:pPr>
      <w:bookmarkStart w:id="10" w:name="_Toc206580534"/>
      <w:r w:rsidRPr="00C32ED9">
        <w:rPr>
          <w:rFonts w:cs="Arial"/>
          <w:szCs w:val="20"/>
        </w:rPr>
        <w:t>2.3</w:t>
      </w:r>
      <w:r w:rsidR="000877AB">
        <w:rPr>
          <w:rFonts w:cs="Arial"/>
          <w:szCs w:val="20"/>
        </w:rPr>
        <w:t xml:space="preserve"> Državna</w:t>
      </w:r>
      <w:r w:rsidR="00AF7F0A" w:rsidRPr="00C32ED9">
        <w:rPr>
          <w:rFonts w:cs="Arial"/>
          <w:szCs w:val="20"/>
        </w:rPr>
        <w:t xml:space="preserve"> raven</w:t>
      </w:r>
      <w:bookmarkEnd w:id="10"/>
    </w:p>
    <w:p w14:paraId="3F6264E5" w14:textId="77777777" w:rsidR="002B561E" w:rsidRPr="00C32ED9" w:rsidRDefault="002B561E" w:rsidP="002B561E">
      <w:pPr>
        <w:spacing w:after="0" w:line="240" w:lineRule="auto"/>
        <w:jc w:val="both"/>
        <w:rPr>
          <w:rFonts w:ascii="Arial" w:eastAsia="Arial" w:hAnsi="Arial" w:cs="Arial"/>
          <w:sz w:val="20"/>
          <w:szCs w:val="20"/>
        </w:rPr>
      </w:pPr>
    </w:p>
    <w:p w14:paraId="197AD774" w14:textId="32B7576D" w:rsidR="003421C0" w:rsidRDefault="00C65EE5" w:rsidP="002B561E">
      <w:pPr>
        <w:spacing w:after="0" w:line="240" w:lineRule="auto"/>
        <w:jc w:val="both"/>
        <w:rPr>
          <w:rFonts w:ascii="Arial" w:eastAsia="Arial" w:hAnsi="Arial" w:cs="Arial"/>
          <w:sz w:val="20"/>
          <w:szCs w:val="20"/>
        </w:rPr>
      </w:pPr>
      <w:r>
        <w:rPr>
          <w:rFonts w:ascii="Arial" w:eastAsia="Arial" w:hAnsi="Arial" w:cs="Arial"/>
          <w:sz w:val="20"/>
          <w:szCs w:val="20"/>
        </w:rPr>
        <w:t>S</w:t>
      </w:r>
      <w:r w:rsidR="00BA541F">
        <w:rPr>
          <w:rFonts w:ascii="Arial" w:eastAsia="Arial" w:hAnsi="Arial" w:cs="Arial"/>
          <w:sz w:val="20"/>
          <w:szCs w:val="20"/>
        </w:rPr>
        <w:t>I</w:t>
      </w:r>
      <w:r w:rsidR="003421C0" w:rsidRPr="00C32ED9">
        <w:rPr>
          <w:rFonts w:ascii="Arial" w:eastAsia="Arial" w:hAnsi="Arial" w:cs="Arial"/>
          <w:sz w:val="20"/>
          <w:szCs w:val="20"/>
        </w:rPr>
        <w:t xml:space="preserve"> ima močne raziskovalne temelje in visoko stopnjo aktivnosti na področju QT, zahvaljujoč dolgoletni tradiciji kvantne fizike in </w:t>
      </w:r>
      <w:r w:rsidR="00110858">
        <w:rPr>
          <w:rFonts w:ascii="Arial" w:eastAsia="Arial" w:hAnsi="Arial" w:cs="Arial"/>
          <w:sz w:val="20"/>
          <w:szCs w:val="20"/>
        </w:rPr>
        <w:t>raznolikim</w:t>
      </w:r>
      <w:r w:rsidR="003421C0" w:rsidRPr="00C32ED9">
        <w:rPr>
          <w:rFonts w:ascii="Arial" w:eastAsia="Arial" w:hAnsi="Arial" w:cs="Arial"/>
          <w:sz w:val="20"/>
          <w:szCs w:val="20"/>
        </w:rPr>
        <w:t xml:space="preserve"> raziskovalni</w:t>
      </w:r>
      <w:r w:rsidR="00110858">
        <w:rPr>
          <w:rFonts w:ascii="Arial" w:eastAsia="Arial" w:hAnsi="Arial" w:cs="Arial"/>
          <w:sz w:val="20"/>
          <w:szCs w:val="20"/>
        </w:rPr>
        <w:t>m</w:t>
      </w:r>
      <w:r w:rsidR="003421C0" w:rsidRPr="00C32ED9">
        <w:rPr>
          <w:rFonts w:ascii="Arial" w:eastAsia="Arial" w:hAnsi="Arial" w:cs="Arial"/>
          <w:sz w:val="20"/>
          <w:szCs w:val="20"/>
        </w:rPr>
        <w:t xml:space="preserve"> disciplin</w:t>
      </w:r>
      <w:r w:rsidR="00110858">
        <w:rPr>
          <w:rFonts w:ascii="Arial" w:eastAsia="Arial" w:hAnsi="Arial" w:cs="Arial"/>
          <w:sz w:val="20"/>
          <w:szCs w:val="20"/>
        </w:rPr>
        <w:t>am</w:t>
      </w:r>
      <w:r w:rsidR="003421C0" w:rsidRPr="00C32ED9">
        <w:rPr>
          <w:rFonts w:ascii="Arial" w:eastAsia="Arial" w:hAnsi="Arial" w:cs="Arial"/>
          <w:sz w:val="20"/>
          <w:szCs w:val="20"/>
        </w:rPr>
        <w:t>, od superprevodnih tehnologij in kvantnih naprav do kvantne optike, teorije kvantnih informacij in kvantnih materialov. Za učinkovito izkoriščanje te</w:t>
      </w:r>
      <w:r w:rsidR="00110858">
        <w:rPr>
          <w:rFonts w:ascii="Arial" w:eastAsia="Arial" w:hAnsi="Arial" w:cs="Arial"/>
          <w:sz w:val="20"/>
          <w:szCs w:val="20"/>
        </w:rPr>
        <w:t>h možnosti</w:t>
      </w:r>
      <w:r w:rsidR="003421C0" w:rsidRPr="00C32ED9">
        <w:rPr>
          <w:rFonts w:ascii="Arial" w:eastAsia="Arial" w:hAnsi="Arial" w:cs="Arial"/>
          <w:sz w:val="20"/>
          <w:szCs w:val="20"/>
        </w:rPr>
        <w:t xml:space="preserve"> je ključno vzpostaviti ustrezno raziskovalno in industrijsko infrastrukturo, ki bo omogočala razvoj novih tehnologij </w:t>
      </w:r>
      <w:r w:rsidR="00110858">
        <w:rPr>
          <w:rFonts w:ascii="Arial" w:eastAsia="Arial" w:hAnsi="Arial" w:cs="Arial"/>
          <w:sz w:val="20"/>
          <w:szCs w:val="20"/>
        </w:rPr>
        <w:t>ter</w:t>
      </w:r>
      <w:r w:rsidR="003421C0" w:rsidRPr="00C32ED9">
        <w:rPr>
          <w:rFonts w:ascii="Arial" w:eastAsia="Arial" w:hAnsi="Arial" w:cs="Arial"/>
          <w:sz w:val="20"/>
          <w:szCs w:val="20"/>
        </w:rPr>
        <w:t xml:space="preserve"> njihovo učinkovito vključevanje v gospodarstvo </w:t>
      </w:r>
      <w:r w:rsidR="00110858">
        <w:rPr>
          <w:rFonts w:ascii="Arial" w:eastAsia="Arial" w:hAnsi="Arial" w:cs="Arial"/>
          <w:sz w:val="20"/>
          <w:szCs w:val="20"/>
        </w:rPr>
        <w:t>in</w:t>
      </w:r>
      <w:r w:rsidR="003421C0" w:rsidRPr="00C32ED9">
        <w:rPr>
          <w:rFonts w:ascii="Arial" w:eastAsia="Arial" w:hAnsi="Arial" w:cs="Arial"/>
          <w:sz w:val="20"/>
          <w:szCs w:val="20"/>
        </w:rPr>
        <w:t xml:space="preserve"> širšo družbo. Prav tako je treb</w:t>
      </w:r>
      <w:r w:rsidR="00110858">
        <w:rPr>
          <w:rFonts w:ascii="Arial" w:eastAsia="Arial" w:hAnsi="Arial" w:cs="Arial"/>
          <w:sz w:val="20"/>
          <w:szCs w:val="20"/>
        </w:rPr>
        <w:t>a</w:t>
      </w:r>
      <w:r w:rsidR="003421C0" w:rsidRPr="00C32ED9">
        <w:rPr>
          <w:rFonts w:ascii="Arial" w:eastAsia="Arial" w:hAnsi="Arial" w:cs="Arial"/>
          <w:sz w:val="20"/>
          <w:szCs w:val="20"/>
        </w:rPr>
        <w:t xml:space="preserve"> zagotoviti sistematično izobraževanje in usposabljanje kadrov, saj je prihodnost QT močno odvisna od visoko usposobljenega strokovnega kadra, ki bo sposoben razvijati in uporabljati napredne kvantne rešitve.</w:t>
      </w:r>
    </w:p>
    <w:p w14:paraId="371FB7D9" w14:textId="77777777" w:rsidR="00674653" w:rsidRPr="00C32ED9" w:rsidRDefault="00674653" w:rsidP="002B561E">
      <w:pPr>
        <w:spacing w:after="0" w:line="240" w:lineRule="auto"/>
        <w:jc w:val="both"/>
        <w:rPr>
          <w:rFonts w:ascii="Arial" w:eastAsia="Arial" w:hAnsi="Arial" w:cs="Arial"/>
          <w:sz w:val="20"/>
          <w:szCs w:val="20"/>
        </w:rPr>
      </w:pPr>
    </w:p>
    <w:p w14:paraId="30AB5454" w14:textId="0894D77A" w:rsidR="00591EDA" w:rsidRPr="00C32ED9" w:rsidRDefault="00110858" w:rsidP="00A70C82">
      <w:pPr>
        <w:spacing w:after="0" w:line="240" w:lineRule="auto"/>
        <w:jc w:val="both"/>
        <w:rPr>
          <w:rFonts w:ascii="Arial" w:eastAsia="Arial" w:hAnsi="Arial" w:cs="Arial"/>
          <w:sz w:val="20"/>
          <w:szCs w:val="20"/>
        </w:rPr>
      </w:pPr>
      <w:r>
        <w:rPr>
          <w:rFonts w:ascii="Arial" w:eastAsia="Arial" w:hAnsi="Arial" w:cs="Arial"/>
          <w:sz w:val="20"/>
          <w:szCs w:val="20"/>
        </w:rPr>
        <w:t>Lastne podlage</w:t>
      </w:r>
      <w:r w:rsidR="40D96A01" w:rsidRPr="00C32ED9">
        <w:rPr>
          <w:rFonts w:ascii="Arial" w:eastAsia="Arial" w:hAnsi="Arial" w:cs="Arial"/>
          <w:sz w:val="20"/>
          <w:szCs w:val="20"/>
        </w:rPr>
        <w:t xml:space="preserve"> so ključnega pomena pri pripravi </w:t>
      </w:r>
      <w:r>
        <w:rPr>
          <w:rFonts w:ascii="Arial" w:eastAsia="Arial" w:hAnsi="Arial" w:cs="Arial"/>
          <w:sz w:val="20"/>
          <w:szCs w:val="20"/>
        </w:rPr>
        <w:t>državne</w:t>
      </w:r>
      <w:r w:rsidR="40D96A01" w:rsidRPr="00C32ED9">
        <w:rPr>
          <w:rFonts w:ascii="Arial" w:eastAsia="Arial" w:hAnsi="Arial" w:cs="Arial"/>
          <w:sz w:val="20"/>
          <w:szCs w:val="20"/>
        </w:rPr>
        <w:t xml:space="preserve"> strategije razvoja </w:t>
      </w:r>
      <w:r w:rsidR="00A33425" w:rsidRPr="00C32ED9">
        <w:rPr>
          <w:rFonts w:ascii="Arial" w:eastAsia="Arial" w:hAnsi="Arial" w:cs="Arial"/>
          <w:sz w:val="20"/>
          <w:szCs w:val="20"/>
        </w:rPr>
        <w:t>QT</w:t>
      </w:r>
      <w:r w:rsidR="40D96A01" w:rsidRPr="00C32ED9">
        <w:rPr>
          <w:rFonts w:ascii="Arial" w:eastAsia="Arial" w:hAnsi="Arial" w:cs="Arial"/>
          <w:sz w:val="20"/>
          <w:szCs w:val="20"/>
        </w:rPr>
        <w:t>, saj zagotavljajo usklajen in celovit pristop k oblikovanju dolgoročnih ciljev in ukrepov</w:t>
      </w:r>
      <w:r w:rsidR="00933514" w:rsidRPr="00C32ED9">
        <w:rPr>
          <w:rFonts w:ascii="Arial" w:eastAsia="Arial" w:hAnsi="Arial" w:cs="Arial"/>
          <w:sz w:val="20"/>
          <w:szCs w:val="20"/>
        </w:rPr>
        <w:t xml:space="preserve">. </w:t>
      </w:r>
      <w:r w:rsidR="00C65EE5">
        <w:rPr>
          <w:rFonts w:ascii="Arial" w:eastAsia="Arial" w:hAnsi="Arial" w:cs="Arial"/>
          <w:sz w:val="20"/>
          <w:szCs w:val="20"/>
        </w:rPr>
        <w:t>S</w:t>
      </w:r>
      <w:r w:rsidR="00BA541F">
        <w:rPr>
          <w:rFonts w:ascii="Arial" w:eastAsia="Arial" w:hAnsi="Arial" w:cs="Arial"/>
          <w:sz w:val="20"/>
          <w:szCs w:val="20"/>
        </w:rPr>
        <w:t>I</w:t>
      </w:r>
      <w:r w:rsidR="40D96A01" w:rsidRPr="00C32ED9">
        <w:rPr>
          <w:rFonts w:ascii="Arial" w:eastAsia="Arial" w:hAnsi="Arial" w:cs="Arial"/>
          <w:sz w:val="20"/>
          <w:szCs w:val="20"/>
        </w:rPr>
        <w:t xml:space="preserve"> je v svojih strateških dokumentih že prepoznala pomen</w:t>
      </w:r>
      <w:r w:rsidR="00A33425" w:rsidRPr="00C32ED9">
        <w:rPr>
          <w:rFonts w:ascii="Arial" w:eastAsia="Arial" w:hAnsi="Arial" w:cs="Arial"/>
          <w:sz w:val="20"/>
          <w:szCs w:val="20"/>
        </w:rPr>
        <w:t xml:space="preserve"> QT</w:t>
      </w:r>
      <w:r w:rsidR="23385DD9" w:rsidRPr="00C32ED9">
        <w:rPr>
          <w:rFonts w:ascii="Arial" w:eastAsia="Arial" w:hAnsi="Arial" w:cs="Arial"/>
          <w:sz w:val="20"/>
          <w:szCs w:val="20"/>
        </w:rPr>
        <w:t>.</w:t>
      </w:r>
      <w:r w:rsidR="40D96A01" w:rsidRPr="00C32ED9">
        <w:rPr>
          <w:rFonts w:ascii="Arial" w:eastAsia="Arial" w:hAnsi="Arial" w:cs="Arial"/>
          <w:sz w:val="20"/>
          <w:szCs w:val="20"/>
        </w:rPr>
        <w:t xml:space="preserve"> Povezovanje teh dokumentov omogoča, da so ukrepi za razvoj </w:t>
      </w:r>
      <w:r w:rsidR="00A33425" w:rsidRPr="00C32ED9">
        <w:rPr>
          <w:rFonts w:ascii="Arial" w:eastAsia="Arial" w:hAnsi="Arial" w:cs="Arial"/>
          <w:sz w:val="20"/>
          <w:szCs w:val="20"/>
        </w:rPr>
        <w:t>QT</w:t>
      </w:r>
      <w:r w:rsidR="40D96A01" w:rsidRPr="00C32ED9">
        <w:rPr>
          <w:rFonts w:ascii="Arial" w:eastAsia="Arial" w:hAnsi="Arial" w:cs="Arial"/>
          <w:sz w:val="20"/>
          <w:szCs w:val="20"/>
        </w:rPr>
        <w:t xml:space="preserve"> usklajeni </w:t>
      </w:r>
      <w:r w:rsidR="000045C3" w:rsidRPr="00C32ED9">
        <w:rPr>
          <w:rFonts w:ascii="Arial" w:eastAsia="Arial" w:hAnsi="Arial" w:cs="Arial"/>
          <w:sz w:val="20"/>
          <w:szCs w:val="20"/>
        </w:rPr>
        <w:t xml:space="preserve">širše, z različnimi </w:t>
      </w:r>
      <w:r w:rsidR="40D96A01" w:rsidRPr="00C32ED9">
        <w:rPr>
          <w:rFonts w:ascii="Arial" w:eastAsia="Arial" w:hAnsi="Arial" w:cs="Arial"/>
          <w:sz w:val="20"/>
          <w:szCs w:val="20"/>
        </w:rPr>
        <w:t>cilji</w:t>
      </w:r>
      <w:r w:rsidR="00933514" w:rsidRPr="00C32ED9">
        <w:rPr>
          <w:rFonts w:ascii="Arial" w:eastAsia="Arial" w:hAnsi="Arial" w:cs="Arial"/>
          <w:sz w:val="20"/>
          <w:szCs w:val="20"/>
        </w:rPr>
        <w:t xml:space="preserve"> in strateškimi prioritetami države</w:t>
      </w:r>
      <w:r w:rsidR="40D96A01" w:rsidRPr="00C32ED9">
        <w:rPr>
          <w:rFonts w:ascii="Arial" w:eastAsia="Arial" w:hAnsi="Arial" w:cs="Arial"/>
          <w:sz w:val="20"/>
          <w:szCs w:val="20"/>
        </w:rPr>
        <w:t xml:space="preserve">, kot so izboljšanje konkurenčnosti gospodarstva, spodbujanje inovacij, povečanje vlaganj v raziskave in razvoj ter povečanje vključenosti </w:t>
      </w:r>
      <w:r w:rsidR="00C65EE5">
        <w:rPr>
          <w:rFonts w:ascii="Arial" w:eastAsia="Arial" w:hAnsi="Arial" w:cs="Arial"/>
          <w:sz w:val="20"/>
          <w:szCs w:val="20"/>
        </w:rPr>
        <w:t>S</w:t>
      </w:r>
      <w:r w:rsidR="00BA541F">
        <w:rPr>
          <w:rFonts w:ascii="Arial" w:eastAsia="Arial" w:hAnsi="Arial" w:cs="Arial"/>
          <w:sz w:val="20"/>
          <w:szCs w:val="20"/>
        </w:rPr>
        <w:t>I</w:t>
      </w:r>
      <w:r w:rsidR="40D96A01" w:rsidRPr="00C32ED9">
        <w:rPr>
          <w:rFonts w:ascii="Arial" w:eastAsia="Arial" w:hAnsi="Arial" w:cs="Arial"/>
          <w:sz w:val="20"/>
          <w:szCs w:val="20"/>
        </w:rPr>
        <w:t xml:space="preserve"> v </w:t>
      </w:r>
      <w:r>
        <w:rPr>
          <w:rFonts w:ascii="Arial" w:eastAsia="Arial" w:hAnsi="Arial" w:cs="Arial"/>
          <w:sz w:val="20"/>
          <w:szCs w:val="20"/>
        </w:rPr>
        <w:t>svetovno</w:t>
      </w:r>
      <w:r w:rsidR="40D96A01" w:rsidRPr="00C32ED9">
        <w:rPr>
          <w:rFonts w:ascii="Arial" w:eastAsia="Arial" w:hAnsi="Arial" w:cs="Arial"/>
          <w:sz w:val="20"/>
          <w:szCs w:val="20"/>
        </w:rPr>
        <w:t xml:space="preserve"> tehnološko skupnost.</w:t>
      </w:r>
    </w:p>
    <w:p w14:paraId="42C75E22" w14:textId="77777777" w:rsidR="00825336" w:rsidRPr="00C32ED9" w:rsidRDefault="00825336" w:rsidP="00A70C82">
      <w:pPr>
        <w:spacing w:after="0" w:line="240" w:lineRule="auto"/>
        <w:jc w:val="both"/>
        <w:rPr>
          <w:rFonts w:ascii="Arial" w:eastAsia="Arial" w:hAnsi="Arial" w:cs="Arial"/>
          <w:sz w:val="20"/>
          <w:szCs w:val="20"/>
        </w:rPr>
      </w:pPr>
    </w:p>
    <w:p w14:paraId="52DF433A" w14:textId="77EC6FBB" w:rsidR="006E0DDE" w:rsidRPr="00C32ED9" w:rsidRDefault="0020326F" w:rsidP="00A70C82">
      <w:pPr>
        <w:spacing w:after="0" w:line="240" w:lineRule="auto"/>
        <w:jc w:val="both"/>
        <w:rPr>
          <w:rFonts w:ascii="Arial" w:eastAsia="Arial" w:hAnsi="Arial" w:cs="Arial"/>
          <w:sz w:val="20"/>
          <w:szCs w:val="20"/>
        </w:rPr>
      </w:pPr>
      <w:r w:rsidRPr="00C32ED9">
        <w:rPr>
          <w:rFonts w:ascii="Arial" w:eastAsia="Arial" w:hAnsi="Arial" w:cs="Arial"/>
          <w:sz w:val="20"/>
          <w:szCs w:val="20"/>
        </w:rPr>
        <w:t>ReZrIS30</w:t>
      </w:r>
      <w:r w:rsidR="6F77125B" w:rsidRPr="00C32ED9">
        <w:rPr>
          <w:rFonts w:ascii="Arial" w:eastAsia="Arial" w:hAnsi="Arial" w:cs="Arial"/>
          <w:sz w:val="20"/>
          <w:szCs w:val="20"/>
        </w:rPr>
        <w:t xml:space="preserve"> se neločljivo vsebinsko prepleta z </w:t>
      </w:r>
      <w:r w:rsidR="006E0DDE" w:rsidRPr="00C32ED9">
        <w:rPr>
          <w:rFonts w:ascii="Arial" w:eastAsia="Arial" w:hAnsi="Arial" w:cs="Arial"/>
          <w:sz w:val="20"/>
          <w:szCs w:val="20"/>
        </w:rPr>
        <w:t>N</w:t>
      </w:r>
      <w:r w:rsidR="6F77125B" w:rsidRPr="00C32ED9">
        <w:rPr>
          <w:rFonts w:ascii="Arial" w:eastAsia="Arial" w:hAnsi="Arial" w:cs="Arial"/>
          <w:sz w:val="20"/>
          <w:szCs w:val="20"/>
        </w:rPr>
        <w:t>acionalnim programom visokega šolstva</w:t>
      </w:r>
      <w:r w:rsidR="006E0DDE" w:rsidRPr="00C32ED9">
        <w:rPr>
          <w:rFonts w:ascii="Arial" w:eastAsia="Arial" w:hAnsi="Arial" w:cs="Arial"/>
          <w:sz w:val="20"/>
          <w:szCs w:val="20"/>
        </w:rPr>
        <w:t xml:space="preserve"> 2021</w:t>
      </w:r>
      <w:r w:rsidR="00110858">
        <w:rPr>
          <w:rFonts w:ascii="Arial" w:eastAsia="Arial" w:hAnsi="Arial" w:cs="Arial"/>
          <w:sz w:val="20"/>
          <w:szCs w:val="20"/>
        </w:rPr>
        <w:t>–</w:t>
      </w:r>
      <w:r w:rsidR="006E0DDE" w:rsidRPr="00C32ED9">
        <w:rPr>
          <w:rFonts w:ascii="Arial" w:eastAsia="Arial" w:hAnsi="Arial" w:cs="Arial"/>
          <w:sz w:val="20"/>
          <w:szCs w:val="20"/>
        </w:rPr>
        <w:t>2030</w:t>
      </w:r>
      <w:r w:rsidR="6F77125B" w:rsidRPr="00C32ED9">
        <w:rPr>
          <w:rFonts w:ascii="Arial" w:eastAsia="Arial" w:hAnsi="Arial" w:cs="Arial"/>
          <w:sz w:val="20"/>
          <w:szCs w:val="20"/>
        </w:rPr>
        <w:t xml:space="preserve">, oba sta usklajena s Strategijo razvoja </w:t>
      </w:r>
      <w:r w:rsidR="00C65EE5">
        <w:rPr>
          <w:rFonts w:ascii="Arial" w:eastAsia="Arial" w:hAnsi="Arial" w:cs="Arial"/>
          <w:sz w:val="20"/>
          <w:szCs w:val="20"/>
        </w:rPr>
        <w:t>S</w:t>
      </w:r>
      <w:r w:rsidR="00110858">
        <w:rPr>
          <w:rFonts w:ascii="Arial" w:eastAsia="Arial" w:hAnsi="Arial" w:cs="Arial"/>
          <w:sz w:val="20"/>
          <w:szCs w:val="20"/>
        </w:rPr>
        <w:t>lovenije</w:t>
      </w:r>
      <w:r w:rsidR="6F77125B" w:rsidRPr="00C32ED9">
        <w:rPr>
          <w:rFonts w:ascii="Arial" w:eastAsia="Arial" w:hAnsi="Arial" w:cs="Arial"/>
          <w:sz w:val="20"/>
          <w:szCs w:val="20"/>
        </w:rPr>
        <w:t xml:space="preserve"> 2030, </w:t>
      </w:r>
      <w:r w:rsidR="00110858">
        <w:rPr>
          <w:rFonts w:ascii="Arial" w:eastAsia="Arial" w:hAnsi="Arial" w:cs="Arial"/>
          <w:sz w:val="20"/>
          <w:szCs w:val="20"/>
        </w:rPr>
        <w:t>dodatno</w:t>
      </w:r>
      <w:r w:rsidR="6F77125B" w:rsidRPr="00C32ED9">
        <w:rPr>
          <w:rFonts w:ascii="Arial" w:eastAsia="Arial" w:hAnsi="Arial" w:cs="Arial"/>
          <w:sz w:val="20"/>
          <w:szCs w:val="20"/>
        </w:rPr>
        <w:t xml:space="preserve"> pa se povezuje tudi z drugimi področnimi strateškimi dokumenti na </w:t>
      </w:r>
      <w:r w:rsidR="0067401B">
        <w:rPr>
          <w:rFonts w:ascii="Arial" w:eastAsia="Arial" w:hAnsi="Arial" w:cs="Arial"/>
          <w:sz w:val="20"/>
          <w:szCs w:val="20"/>
        </w:rPr>
        <w:t>državni</w:t>
      </w:r>
      <w:r w:rsidR="6F77125B" w:rsidRPr="00C32ED9">
        <w:rPr>
          <w:rFonts w:ascii="Arial" w:eastAsia="Arial" w:hAnsi="Arial" w:cs="Arial"/>
          <w:sz w:val="20"/>
          <w:szCs w:val="20"/>
        </w:rPr>
        <w:t xml:space="preserve"> ravni</w:t>
      </w:r>
      <w:r w:rsidR="0067401B">
        <w:rPr>
          <w:rFonts w:ascii="Arial" w:eastAsia="Arial" w:hAnsi="Arial" w:cs="Arial"/>
          <w:sz w:val="20"/>
          <w:szCs w:val="20"/>
        </w:rPr>
        <w:t>,</w:t>
      </w:r>
      <w:r w:rsidR="6F77125B" w:rsidRPr="00C32ED9">
        <w:rPr>
          <w:rFonts w:ascii="Arial" w:eastAsia="Arial" w:hAnsi="Arial" w:cs="Arial"/>
          <w:sz w:val="20"/>
          <w:szCs w:val="20"/>
        </w:rPr>
        <w:t xml:space="preserve"> </w:t>
      </w:r>
      <w:r w:rsidR="00505946">
        <w:rPr>
          <w:rFonts w:ascii="Arial" w:eastAsia="Arial" w:hAnsi="Arial" w:cs="Arial"/>
          <w:sz w:val="20"/>
          <w:szCs w:val="20"/>
        </w:rPr>
        <w:t>na primer</w:t>
      </w:r>
      <w:r w:rsidR="6F77125B" w:rsidRPr="00C32ED9">
        <w:rPr>
          <w:rFonts w:ascii="Arial" w:eastAsia="Arial" w:hAnsi="Arial" w:cs="Arial"/>
          <w:sz w:val="20"/>
          <w:szCs w:val="20"/>
        </w:rPr>
        <w:t xml:space="preserve"> </w:t>
      </w:r>
      <w:r w:rsidR="0067401B">
        <w:rPr>
          <w:rFonts w:ascii="Arial" w:eastAsia="Arial" w:hAnsi="Arial" w:cs="Arial"/>
          <w:sz w:val="20"/>
          <w:szCs w:val="20"/>
        </w:rPr>
        <w:t xml:space="preserve">s </w:t>
      </w:r>
      <w:r w:rsidR="6F77125B" w:rsidRPr="00C32ED9">
        <w:rPr>
          <w:rFonts w:ascii="Arial" w:eastAsia="Arial" w:hAnsi="Arial" w:cs="Arial"/>
          <w:sz w:val="20"/>
          <w:szCs w:val="20"/>
        </w:rPr>
        <w:t xml:space="preserve">Slovensko industrijsko strategijo 2021–2030, Slovensko strategijo pametne specializacije, Nacionalnim energetskim in podnebnim načrtom, Nacionalnim programom varstva okolja 2030, Digitalno </w:t>
      </w:r>
      <w:r w:rsidR="00C65EE5">
        <w:rPr>
          <w:rFonts w:ascii="Arial" w:eastAsia="Arial" w:hAnsi="Arial" w:cs="Arial"/>
          <w:sz w:val="20"/>
          <w:szCs w:val="20"/>
        </w:rPr>
        <w:t>S</w:t>
      </w:r>
      <w:r w:rsidR="0067401B">
        <w:rPr>
          <w:rFonts w:ascii="Arial" w:eastAsia="Arial" w:hAnsi="Arial" w:cs="Arial"/>
          <w:sz w:val="20"/>
          <w:szCs w:val="20"/>
        </w:rPr>
        <w:t>lovenijo</w:t>
      </w:r>
      <w:r w:rsidR="6F77125B" w:rsidRPr="00C32ED9">
        <w:rPr>
          <w:rFonts w:ascii="Arial" w:eastAsia="Arial" w:hAnsi="Arial" w:cs="Arial"/>
          <w:sz w:val="20"/>
          <w:szCs w:val="20"/>
        </w:rPr>
        <w:t xml:space="preserve"> ter Nacionalnim programom spodbujanja razvoja in uporabe umetne inteligence v S</w:t>
      </w:r>
      <w:r w:rsidR="0067401B">
        <w:rPr>
          <w:rFonts w:ascii="Arial" w:eastAsia="Arial" w:hAnsi="Arial" w:cs="Arial"/>
          <w:sz w:val="20"/>
          <w:szCs w:val="20"/>
        </w:rPr>
        <w:t>loveniji</w:t>
      </w:r>
      <w:r w:rsidR="6F77125B" w:rsidRPr="00C32ED9">
        <w:rPr>
          <w:rFonts w:ascii="Arial" w:eastAsia="Arial" w:hAnsi="Arial" w:cs="Arial"/>
          <w:sz w:val="20"/>
          <w:szCs w:val="20"/>
        </w:rPr>
        <w:t xml:space="preserve"> do leta 2025, </w:t>
      </w:r>
      <w:r w:rsidR="00C65EE5">
        <w:rPr>
          <w:rFonts w:ascii="Arial" w:eastAsia="Arial" w:hAnsi="Arial" w:cs="Arial"/>
          <w:sz w:val="20"/>
          <w:szCs w:val="20"/>
        </w:rPr>
        <w:t>S</w:t>
      </w:r>
      <w:r w:rsidR="0067401B">
        <w:rPr>
          <w:rFonts w:ascii="Arial" w:eastAsia="Arial" w:hAnsi="Arial" w:cs="Arial"/>
          <w:sz w:val="20"/>
          <w:szCs w:val="20"/>
        </w:rPr>
        <w:t>lovenija</w:t>
      </w:r>
      <w:r w:rsidR="6F77125B" w:rsidRPr="00C32ED9">
        <w:rPr>
          <w:rFonts w:ascii="Arial" w:eastAsia="Arial" w:hAnsi="Arial" w:cs="Arial"/>
          <w:sz w:val="20"/>
          <w:szCs w:val="20"/>
        </w:rPr>
        <w:t xml:space="preserve"> – dežela inovativnih zagonskih (</w:t>
      </w:r>
      <w:r w:rsidR="00966AFD" w:rsidRPr="00C32ED9">
        <w:rPr>
          <w:rFonts w:ascii="Arial" w:eastAsia="Arial" w:hAnsi="Arial" w:cs="Arial"/>
          <w:sz w:val="20"/>
          <w:szCs w:val="20"/>
        </w:rPr>
        <w:t>start</w:t>
      </w:r>
      <w:r w:rsidR="00563997" w:rsidRPr="00C32ED9">
        <w:rPr>
          <w:rFonts w:ascii="Arial" w:eastAsia="Arial" w:hAnsi="Arial" w:cs="Arial"/>
          <w:sz w:val="20"/>
          <w:szCs w:val="20"/>
        </w:rPr>
        <w:t>-</w:t>
      </w:r>
      <w:r w:rsidR="00966AFD" w:rsidRPr="00C32ED9">
        <w:rPr>
          <w:rFonts w:ascii="Arial" w:eastAsia="Arial" w:hAnsi="Arial" w:cs="Arial"/>
          <w:sz w:val="20"/>
          <w:szCs w:val="20"/>
        </w:rPr>
        <w:t>up</w:t>
      </w:r>
      <w:r w:rsidR="6F77125B" w:rsidRPr="00C32ED9">
        <w:rPr>
          <w:rFonts w:ascii="Arial" w:eastAsia="Arial" w:hAnsi="Arial" w:cs="Arial"/>
          <w:sz w:val="20"/>
          <w:szCs w:val="20"/>
        </w:rPr>
        <w:t xml:space="preserve">) podjetij. </w:t>
      </w:r>
    </w:p>
    <w:p w14:paraId="175DA9D6" w14:textId="77777777" w:rsidR="006E0DDE" w:rsidRPr="00C32ED9" w:rsidRDefault="006E0DDE" w:rsidP="00A70C82">
      <w:pPr>
        <w:spacing w:after="0" w:line="240" w:lineRule="auto"/>
        <w:jc w:val="both"/>
        <w:rPr>
          <w:rFonts w:ascii="Arial" w:eastAsia="Arial" w:hAnsi="Arial" w:cs="Arial"/>
          <w:sz w:val="20"/>
          <w:szCs w:val="20"/>
        </w:rPr>
      </w:pPr>
    </w:p>
    <w:p w14:paraId="1E3494B5" w14:textId="45527CC8" w:rsidR="007D12AE" w:rsidRPr="00C32ED9" w:rsidRDefault="6F77125B" w:rsidP="00A70C82">
      <w:pPr>
        <w:spacing w:after="0" w:line="240" w:lineRule="auto"/>
        <w:jc w:val="both"/>
        <w:rPr>
          <w:rFonts w:ascii="Arial" w:eastAsia="Arial" w:hAnsi="Arial" w:cs="Arial"/>
          <w:sz w:val="20"/>
          <w:szCs w:val="20"/>
        </w:rPr>
      </w:pPr>
      <w:r w:rsidRPr="00C32ED9">
        <w:rPr>
          <w:rFonts w:ascii="Arial" w:eastAsia="Arial" w:hAnsi="Arial" w:cs="Arial"/>
          <w:sz w:val="20"/>
          <w:szCs w:val="20"/>
        </w:rPr>
        <w:t>Pričakovan</w:t>
      </w:r>
      <w:r w:rsidR="0067401B">
        <w:rPr>
          <w:rFonts w:ascii="Arial" w:eastAsia="Arial" w:hAnsi="Arial" w:cs="Arial"/>
          <w:sz w:val="20"/>
          <w:szCs w:val="20"/>
        </w:rPr>
        <w:t>i</w:t>
      </w:r>
      <w:r w:rsidRPr="00C32ED9">
        <w:rPr>
          <w:rFonts w:ascii="Arial" w:eastAsia="Arial" w:hAnsi="Arial" w:cs="Arial"/>
          <w:sz w:val="20"/>
          <w:szCs w:val="20"/>
        </w:rPr>
        <w:t xml:space="preserve"> razvojni učinek in rezultat </w:t>
      </w:r>
      <w:r w:rsidR="0020326F" w:rsidRPr="00C32ED9">
        <w:rPr>
          <w:rFonts w:ascii="Arial" w:eastAsia="Arial" w:hAnsi="Arial" w:cs="Arial"/>
          <w:sz w:val="20"/>
          <w:szCs w:val="20"/>
        </w:rPr>
        <w:t>ReZrIS30</w:t>
      </w:r>
      <w:r w:rsidR="005F33EF" w:rsidRPr="00C32ED9">
        <w:rPr>
          <w:rFonts w:ascii="Arial" w:eastAsia="Arial" w:hAnsi="Arial" w:cs="Arial"/>
          <w:sz w:val="20"/>
          <w:szCs w:val="20"/>
        </w:rPr>
        <w:t xml:space="preserve"> </w:t>
      </w:r>
      <w:r w:rsidRPr="00C32ED9">
        <w:rPr>
          <w:rFonts w:ascii="Arial" w:eastAsia="Arial" w:hAnsi="Arial" w:cs="Arial"/>
          <w:sz w:val="20"/>
          <w:szCs w:val="20"/>
        </w:rPr>
        <w:t xml:space="preserve">je, da se bo </w:t>
      </w:r>
      <w:r w:rsidR="00C65EE5">
        <w:rPr>
          <w:rFonts w:ascii="Arial" w:eastAsia="Arial" w:hAnsi="Arial" w:cs="Arial"/>
          <w:b/>
          <w:bCs/>
          <w:sz w:val="20"/>
          <w:szCs w:val="20"/>
        </w:rPr>
        <w:t>S</w:t>
      </w:r>
      <w:r w:rsidR="00BA541F">
        <w:rPr>
          <w:rFonts w:ascii="Arial" w:eastAsia="Arial" w:hAnsi="Arial" w:cs="Arial"/>
          <w:b/>
          <w:bCs/>
          <w:sz w:val="20"/>
          <w:szCs w:val="20"/>
        </w:rPr>
        <w:t>I</w:t>
      </w:r>
      <w:r w:rsidRPr="00C32ED9">
        <w:rPr>
          <w:rFonts w:ascii="Arial" w:eastAsia="Arial" w:hAnsi="Arial" w:cs="Arial"/>
          <w:b/>
          <w:bCs/>
          <w:sz w:val="20"/>
          <w:szCs w:val="20"/>
        </w:rPr>
        <w:t xml:space="preserve"> do leta 2030 razvila v uspešno</w:t>
      </w:r>
      <w:r w:rsidR="0087210A" w:rsidRPr="00C32ED9">
        <w:rPr>
          <w:rFonts w:ascii="Arial" w:eastAsia="Arial" w:hAnsi="Arial" w:cs="Arial"/>
          <w:b/>
          <w:bCs/>
          <w:sz w:val="20"/>
          <w:szCs w:val="20"/>
        </w:rPr>
        <w:t>,</w:t>
      </w:r>
      <w:r w:rsidRPr="00C32ED9">
        <w:rPr>
          <w:rFonts w:ascii="Arial" w:eastAsia="Arial" w:hAnsi="Arial" w:cs="Arial"/>
          <w:b/>
          <w:bCs/>
          <w:sz w:val="20"/>
          <w:szCs w:val="20"/>
        </w:rPr>
        <w:t xml:space="preserve"> na znanju in inovacijah temelječo družbo in se uvrstila v skupino držav vodilnih inovatork na lestvici evropskega inovacijskega indeksa</w:t>
      </w:r>
      <w:r w:rsidR="00C247F3" w:rsidRPr="00C32ED9">
        <w:rPr>
          <w:rFonts w:ascii="Arial" w:eastAsia="Arial" w:hAnsi="Arial" w:cs="Arial"/>
          <w:b/>
          <w:bCs/>
          <w:sz w:val="20"/>
          <w:szCs w:val="20"/>
        </w:rPr>
        <w:t xml:space="preserve"> </w:t>
      </w:r>
      <w:r w:rsidR="00C247F3" w:rsidRPr="00C32ED9">
        <w:rPr>
          <w:rFonts w:ascii="Arial" w:eastAsia="Arial" w:hAnsi="Arial" w:cs="Arial"/>
          <w:sz w:val="20"/>
          <w:szCs w:val="20"/>
        </w:rPr>
        <w:t>ter</w:t>
      </w:r>
      <w:r w:rsidRPr="00C32ED9">
        <w:rPr>
          <w:rFonts w:ascii="Arial" w:eastAsia="Arial" w:hAnsi="Arial" w:cs="Arial"/>
          <w:sz w:val="20"/>
          <w:szCs w:val="20"/>
        </w:rPr>
        <w:t xml:space="preserve"> da bodo javna vlaganja v znanstvenoraziskovalno in inovacijsko dejavnost do leta 2030 znašala 1,25 </w:t>
      </w:r>
      <w:r w:rsidR="0067401B">
        <w:rPr>
          <w:rFonts w:ascii="Arial" w:eastAsia="Arial" w:hAnsi="Arial" w:cs="Arial"/>
          <w:sz w:val="20"/>
          <w:szCs w:val="20"/>
        </w:rPr>
        <w:t>odstotka</w:t>
      </w:r>
      <w:r w:rsidRPr="00C32ED9">
        <w:rPr>
          <w:rFonts w:ascii="Arial" w:eastAsia="Arial" w:hAnsi="Arial" w:cs="Arial"/>
          <w:sz w:val="20"/>
          <w:szCs w:val="20"/>
        </w:rPr>
        <w:t xml:space="preserve"> BDP, pri čemer </w:t>
      </w:r>
      <w:r w:rsidR="5D89669C" w:rsidRPr="00C32ED9">
        <w:rPr>
          <w:rFonts w:ascii="Arial" w:eastAsia="Arial" w:hAnsi="Arial" w:cs="Arial"/>
          <w:sz w:val="20"/>
          <w:szCs w:val="20"/>
        </w:rPr>
        <w:t xml:space="preserve">naj </w:t>
      </w:r>
      <w:r w:rsidR="5D5C8FFE" w:rsidRPr="00C32ED9">
        <w:rPr>
          <w:rFonts w:ascii="Arial" w:eastAsia="Arial" w:hAnsi="Arial" w:cs="Arial"/>
          <w:sz w:val="20"/>
          <w:szCs w:val="20"/>
        </w:rPr>
        <w:t>b</w:t>
      </w:r>
      <w:r w:rsidR="00933514" w:rsidRPr="00C32ED9">
        <w:rPr>
          <w:rFonts w:ascii="Arial" w:eastAsia="Arial" w:hAnsi="Arial" w:cs="Arial"/>
          <w:sz w:val="20"/>
          <w:szCs w:val="20"/>
        </w:rPr>
        <w:t>i</w:t>
      </w:r>
      <w:r w:rsidR="5D5C8FFE" w:rsidRPr="00C32ED9">
        <w:rPr>
          <w:rFonts w:ascii="Arial" w:eastAsia="Arial" w:hAnsi="Arial" w:cs="Arial"/>
          <w:sz w:val="20"/>
          <w:szCs w:val="20"/>
        </w:rPr>
        <w:t xml:space="preserve"> </w:t>
      </w:r>
      <w:r w:rsidR="5D89669C" w:rsidRPr="00C32ED9">
        <w:rPr>
          <w:rFonts w:ascii="Arial" w:eastAsia="Arial" w:hAnsi="Arial" w:cs="Arial"/>
          <w:sz w:val="20"/>
          <w:szCs w:val="20"/>
        </w:rPr>
        <w:t>do leta</w:t>
      </w:r>
      <w:r w:rsidRPr="00C32ED9">
        <w:rPr>
          <w:rFonts w:ascii="Arial" w:eastAsia="Arial" w:hAnsi="Arial" w:cs="Arial"/>
          <w:sz w:val="20"/>
          <w:szCs w:val="20"/>
        </w:rPr>
        <w:t xml:space="preserve"> 2027 obseg javnih vlaganj </w:t>
      </w:r>
      <w:r w:rsidR="219722CF" w:rsidRPr="00C32ED9">
        <w:rPr>
          <w:rFonts w:ascii="Arial" w:eastAsia="Arial" w:hAnsi="Arial" w:cs="Arial"/>
          <w:sz w:val="20"/>
          <w:szCs w:val="20"/>
        </w:rPr>
        <w:t xml:space="preserve">že dosegel </w:t>
      </w:r>
      <w:r w:rsidR="0067401B">
        <w:rPr>
          <w:rFonts w:ascii="Arial" w:eastAsia="Arial" w:hAnsi="Arial" w:cs="Arial"/>
          <w:sz w:val="20"/>
          <w:szCs w:val="20"/>
        </w:rPr>
        <w:t>en odstotek</w:t>
      </w:r>
      <w:r w:rsidRPr="00C32ED9">
        <w:rPr>
          <w:rFonts w:ascii="Arial" w:eastAsia="Arial" w:hAnsi="Arial" w:cs="Arial"/>
          <w:sz w:val="20"/>
          <w:szCs w:val="20"/>
        </w:rPr>
        <w:t xml:space="preserve"> BDP, celotna vlaganja v znanstvenoraziskovalno, razvojno in inovacijsko dejavnost pa bodo do leta 2030 obsegala 3,5 </w:t>
      </w:r>
      <w:r w:rsidR="0067401B">
        <w:rPr>
          <w:rFonts w:ascii="Arial" w:eastAsia="Arial" w:hAnsi="Arial" w:cs="Arial"/>
          <w:sz w:val="20"/>
          <w:szCs w:val="20"/>
        </w:rPr>
        <w:t>odstotka</w:t>
      </w:r>
      <w:r w:rsidRPr="00C32ED9">
        <w:rPr>
          <w:rFonts w:ascii="Arial" w:eastAsia="Arial" w:hAnsi="Arial" w:cs="Arial"/>
          <w:sz w:val="20"/>
          <w:szCs w:val="20"/>
        </w:rPr>
        <w:t xml:space="preserve"> BDP, </w:t>
      </w:r>
      <w:r w:rsidR="0056237C" w:rsidRPr="00C32ED9">
        <w:rPr>
          <w:rFonts w:ascii="Arial" w:eastAsia="Arial" w:hAnsi="Arial" w:cs="Arial"/>
          <w:sz w:val="20"/>
          <w:szCs w:val="20"/>
        </w:rPr>
        <w:t>kamor</w:t>
      </w:r>
      <w:r w:rsidRPr="00C32ED9">
        <w:rPr>
          <w:rFonts w:ascii="Arial" w:eastAsia="Arial" w:hAnsi="Arial" w:cs="Arial"/>
          <w:sz w:val="20"/>
          <w:szCs w:val="20"/>
        </w:rPr>
        <w:t xml:space="preserve"> se bodo zaradi svojega strateškega pomena vključevale tudi </w:t>
      </w:r>
      <w:r w:rsidR="3BB17FB3" w:rsidRPr="00C32ED9">
        <w:rPr>
          <w:rFonts w:ascii="Arial" w:eastAsia="Arial" w:hAnsi="Arial" w:cs="Arial"/>
          <w:sz w:val="20"/>
          <w:szCs w:val="20"/>
        </w:rPr>
        <w:t>QT.</w:t>
      </w:r>
    </w:p>
    <w:p w14:paraId="09B57337" w14:textId="77777777" w:rsidR="000C5747" w:rsidRPr="00C32ED9" w:rsidRDefault="000C5747" w:rsidP="00A70C82">
      <w:pPr>
        <w:spacing w:after="0" w:line="240" w:lineRule="auto"/>
        <w:jc w:val="both"/>
        <w:rPr>
          <w:rFonts w:ascii="Arial" w:eastAsia="Arial" w:hAnsi="Arial" w:cs="Arial"/>
          <w:sz w:val="20"/>
          <w:szCs w:val="20"/>
        </w:rPr>
      </w:pPr>
    </w:p>
    <w:p w14:paraId="7EA3E2BA" w14:textId="6D58B2E2" w:rsidR="00911E3C" w:rsidRPr="00C32ED9" w:rsidRDefault="00D357FB" w:rsidP="00A70C82">
      <w:pPr>
        <w:spacing w:after="0" w:line="240" w:lineRule="auto"/>
        <w:jc w:val="both"/>
        <w:rPr>
          <w:rFonts w:ascii="Arial" w:eastAsia="Arial" w:hAnsi="Arial" w:cs="Arial"/>
          <w:sz w:val="20"/>
          <w:szCs w:val="20"/>
        </w:rPr>
      </w:pPr>
      <w:r w:rsidRPr="00C32ED9">
        <w:rPr>
          <w:rFonts w:ascii="Arial" w:eastAsia="Arial" w:hAnsi="Arial" w:cs="Arial"/>
          <w:sz w:val="20"/>
          <w:szCs w:val="20"/>
        </w:rPr>
        <w:t>ReZrIS30</w:t>
      </w:r>
      <w:r w:rsidR="00BF380B" w:rsidRPr="00C32ED9">
        <w:rPr>
          <w:rFonts w:ascii="Arial" w:eastAsia="Arial" w:hAnsi="Arial" w:cs="Arial"/>
          <w:sz w:val="20"/>
          <w:szCs w:val="20"/>
        </w:rPr>
        <w:t xml:space="preserve"> je ključna krovna strategija na področju znanstvenoraziskovalne in inovacijske dejavnosti. </w:t>
      </w:r>
      <w:r w:rsidR="004B3CA6">
        <w:rPr>
          <w:rFonts w:ascii="Arial" w:eastAsia="Arial" w:hAnsi="Arial" w:cs="Arial"/>
          <w:sz w:val="20"/>
          <w:szCs w:val="20"/>
        </w:rPr>
        <w:t>Poudarja</w:t>
      </w:r>
      <w:r w:rsidR="00BF380B" w:rsidRPr="00C32ED9">
        <w:rPr>
          <w:rFonts w:ascii="Arial" w:eastAsia="Arial" w:hAnsi="Arial" w:cs="Arial"/>
          <w:sz w:val="20"/>
          <w:szCs w:val="20"/>
        </w:rPr>
        <w:t xml:space="preserve"> usmerjenost raziskav in inovacij tudi</w:t>
      </w:r>
      <w:r w:rsidR="006E0DDE" w:rsidRPr="00C32ED9">
        <w:rPr>
          <w:rFonts w:ascii="Arial" w:eastAsia="Arial" w:hAnsi="Arial" w:cs="Arial"/>
          <w:sz w:val="20"/>
          <w:szCs w:val="20"/>
        </w:rPr>
        <w:t xml:space="preserve"> v področja, ki obravnavajo ključna vprašanja</w:t>
      </w:r>
      <w:r w:rsidR="004B3CA6">
        <w:rPr>
          <w:rFonts w:ascii="Arial" w:eastAsia="Arial" w:hAnsi="Arial" w:cs="Arial"/>
          <w:sz w:val="20"/>
          <w:szCs w:val="20"/>
        </w:rPr>
        <w:t xml:space="preserve"> glede </w:t>
      </w:r>
      <w:r w:rsidR="006E0DDE" w:rsidRPr="00C32ED9">
        <w:rPr>
          <w:rFonts w:ascii="Arial" w:eastAsia="Arial" w:hAnsi="Arial" w:cs="Arial"/>
          <w:sz w:val="20"/>
          <w:szCs w:val="20"/>
        </w:rPr>
        <w:t>digitaln</w:t>
      </w:r>
      <w:r w:rsidR="004B3CA6">
        <w:rPr>
          <w:rFonts w:ascii="Arial" w:eastAsia="Arial" w:hAnsi="Arial" w:cs="Arial"/>
          <w:sz w:val="20"/>
          <w:szCs w:val="20"/>
        </w:rPr>
        <w:t>e</w:t>
      </w:r>
      <w:r w:rsidR="006E0DDE" w:rsidRPr="00C32ED9">
        <w:rPr>
          <w:rFonts w:ascii="Arial" w:eastAsia="Arial" w:hAnsi="Arial" w:cs="Arial"/>
          <w:sz w:val="20"/>
          <w:szCs w:val="20"/>
        </w:rPr>
        <w:t xml:space="preserve"> preobrazb</w:t>
      </w:r>
      <w:r w:rsidR="004B3CA6">
        <w:rPr>
          <w:rFonts w:ascii="Arial" w:eastAsia="Arial" w:hAnsi="Arial" w:cs="Arial"/>
          <w:sz w:val="20"/>
          <w:szCs w:val="20"/>
        </w:rPr>
        <w:t>e</w:t>
      </w:r>
      <w:r w:rsidR="006E0DDE" w:rsidRPr="00C32ED9">
        <w:rPr>
          <w:rFonts w:ascii="Arial" w:eastAsia="Arial" w:hAnsi="Arial" w:cs="Arial"/>
          <w:sz w:val="20"/>
          <w:szCs w:val="20"/>
        </w:rPr>
        <w:t xml:space="preserve"> gospodarstva in celotne družbe ob podpori </w:t>
      </w:r>
      <w:r w:rsidR="00887CCF" w:rsidRPr="00C32ED9">
        <w:rPr>
          <w:rFonts w:ascii="Arial" w:eastAsia="Arial" w:hAnsi="Arial" w:cs="Arial"/>
          <w:sz w:val="20"/>
          <w:szCs w:val="20"/>
        </w:rPr>
        <w:t>visokozmogljivega</w:t>
      </w:r>
      <w:r w:rsidR="006E0DDE" w:rsidRPr="00C32ED9">
        <w:rPr>
          <w:rFonts w:ascii="Arial" w:eastAsia="Arial" w:hAnsi="Arial" w:cs="Arial"/>
          <w:sz w:val="20"/>
          <w:szCs w:val="20"/>
        </w:rPr>
        <w:t xml:space="preserve"> računalništva za podatkov</w:t>
      </w:r>
      <w:r w:rsidR="00933514" w:rsidRPr="00C32ED9">
        <w:rPr>
          <w:rFonts w:ascii="Arial" w:eastAsia="Arial" w:hAnsi="Arial" w:cs="Arial"/>
          <w:sz w:val="20"/>
          <w:szCs w:val="20"/>
        </w:rPr>
        <w:t>no</w:t>
      </w:r>
      <w:r w:rsidR="006E0DDE" w:rsidRPr="00C32ED9">
        <w:rPr>
          <w:rFonts w:ascii="Arial" w:eastAsia="Arial" w:hAnsi="Arial" w:cs="Arial"/>
          <w:sz w:val="20"/>
          <w:szCs w:val="20"/>
        </w:rPr>
        <w:t xml:space="preserve"> intenzivno modeliranje in njegovo uporabo z vključenostjo v razvojne tokove na ravni EU. </w:t>
      </w:r>
      <w:r w:rsidR="00911E3C" w:rsidRPr="00C32ED9">
        <w:rPr>
          <w:rFonts w:ascii="Arial" w:eastAsia="Arial" w:hAnsi="Arial" w:cs="Arial"/>
          <w:sz w:val="20"/>
          <w:szCs w:val="20"/>
        </w:rPr>
        <w:t xml:space="preserve">Prav tako se na podlagi predvidenih ukrepov v </w:t>
      </w:r>
      <w:r w:rsidRPr="00C32ED9">
        <w:rPr>
          <w:rFonts w:ascii="Arial" w:eastAsia="Arial" w:hAnsi="Arial" w:cs="Arial"/>
          <w:sz w:val="20"/>
          <w:szCs w:val="20"/>
        </w:rPr>
        <w:t>ReZrIS30</w:t>
      </w:r>
      <w:r w:rsidR="00BF380B" w:rsidRPr="00C32ED9">
        <w:rPr>
          <w:rFonts w:ascii="Arial" w:eastAsia="Arial" w:hAnsi="Arial" w:cs="Arial"/>
          <w:sz w:val="20"/>
          <w:szCs w:val="20"/>
        </w:rPr>
        <w:t xml:space="preserve"> </w:t>
      </w:r>
      <w:r w:rsidR="00911E3C" w:rsidRPr="00C32ED9">
        <w:rPr>
          <w:rFonts w:ascii="Arial" w:eastAsia="Arial" w:hAnsi="Arial" w:cs="Arial"/>
          <w:sz w:val="20"/>
          <w:szCs w:val="20"/>
        </w:rPr>
        <w:t xml:space="preserve">izvajajo aktivnosti, ki vplivajo tudi na področje </w:t>
      </w:r>
      <w:r w:rsidR="00A33425" w:rsidRPr="00C32ED9">
        <w:rPr>
          <w:rFonts w:ascii="Arial" w:eastAsia="Arial" w:hAnsi="Arial" w:cs="Arial"/>
          <w:sz w:val="20"/>
          <w:szCs w:val="20"/>
        </w:rPr>
        <w:t>QT</w:t>
      </w:r>
      <w:r w:rsidR="00911E3C" w:rsidRPr="00C32ED9">
        <w:rPr>
          <w:rFonts w:ascii="Arial" w:eastAsia="Arial" w:hAnsi="Arial" w:cs="Arial"/>
          <w:sz w:val="20"/>
          <w:szCs w:val="20"/>
        </w:rPr>
        <w:t xml:space="preserve">, še posebej tisti, ki so vezani na karierni razvoj raziskovalk in raziskovalcev, odlično in mednarodno konkurenčno raziskovalno infrastrukturo, krepitev sodelovanja med znanostjo in gospodarstvom ter </w:t>
      </w:r>
      <w:r w:rsidR="004B3CA6">
        <w:rPr>
          <w:rFonts w:ascii="Arial" w:eastAsia="Arial" w:hAnsi="Arial" w:cs="Arial"/>
          <w:sz w:val="20"/>
          <w:szCs w:val="20"/>
        </w:rPr>
        <w:t xml:space="preserve">na </w:t>
      </w:r>
      <w:r w:rsidR="00911E3C" w:rsidRPr="00C32ED9">
        <w:rPr>
          <w:rFonts w:ascii="Arial" w:eastAsia="Arial" w:hAnsi="Arial" w:cs="Arial"/>
          <w:sz w:val="20"/>
          <w:szCs w:val="20"/>
        </w:rPr>
        <w:t>prenos znanja.</w:t>
      </w:r>
      <w:r w:rsidRPr="00C32ED9">
        <w:rPr>
          <w:rFonts w:ascii="Arial" w:eastAsia="Arial" w:hAnsi="Arial" w:cs="Arial"/>
          <w:sz w:val="20"/>
          <w:szCs w:val="20"/>
        </w:rPr>
        <w:t xml:space="preserve"> Ti ukrepi so podrobn</w:t>
      </w:r>
      <w:r w:rsidR="004B3CA6">
        <w:rPr>
          <w:rFonts w:ascii="Arial" w:eastAsia="Arial" w:hAnsi="Arial" w:cs="Arial"/>
          <w:sz w:val="20"/>
          <w:szCs w:val="20"/>
        </w:rPr>
        <w:t>eje</w:t>
      </w:r>
      <w:r w:rsidRPr="00C32ED9">
        <w:rPr>
          <w:rFonts w:ascii="Arial" w:eastAsia="Arial" w:hAnsi="Arial" w:cs="Arial"/>
          <w:sz w:val="20"/>
          <w:szCs w:val="20"/>
        </w:rPr>
        <w:t xml:space="preserve"> opredeljeni v akcijskih načrtih</w:t>
      </w:r>
      <w:r w:rsidR="004B3CA6">
        <w:rPr>
          <w:rFonts w:ascii="Arial" w:eastAsia="Arial" w:hAnsi="Arial" w:cs="Arial"/>
          <w:sz w:val="20"/>
          <w:szCs w:val="20"/>
        </w:rPr>
        <w:t>,</w:t>
      </w:r>
      <w:r w:rsidRPr="00C32ED9">
        <w:rPr>
          <w:rFonts w:ascii="Arial" w:eastAsia="Arial" w:hAnsi="Arial" w:cs="Arial"/>
          <w:sz w:val="20"/>
          <w:szCs w:val="20"/>
        </w:rPr>
        <w:t xml:space="preserve"> predvsem </w:t>
      </w:r>
      <w:r w:rsidR="004B3CA6">
        <w:rPr>
          <w:rFonts w:ascii="Arial" w:eastAsia="Arial" w:hAnsi="Arial" w:cs="Arial"/>
          <w:sz w:val="20"/>
          <w:szCs w:val="20"/>
        </w:rPr>
        <w:t>n</w:t>
      </w:r>
      <w:r w:rsidRPr="00C32ED9">
        <w:rPr>
          <w:rFonts w:ascii="Arial" w:eastAsia="Arial" w:hAnsi="Arial" w:cs="Arial"/>
          <w:sz w:val="20"/>
          <w:szCs w:val="20"/>
        </w:rPr>
        <w:t xml:space="preserve">ačrtu izvajanja aktivnosti, kazalnikov, mejnikov pri spremljanju uresničevanja ReZrIS30 ter </w:t>
      </w:r>
      <w:r w:rsidR="004B3CA6">
        <w:rPr>
          <w:rFonts w:ascii="Arial" w:eastAsia="Arial" w:hAnsi="Arial" w:cs="Arial"/>
          <w:sz w:val="20"/>
          <w:szCs w:val="20"/>
        </w:rPr>
        <w:t xml:space="preserve">v </w:t>
      </w:r>
      <w:r w:rsidRPr="00C32ED9">
        <w:rPr>
          <w:rFonts w:ascii="Arial" w:eastAsia="Arial" w:hAnsi="Arial" w:cs="Arial"/>
          <w:sz w:val="20"/>
          <w:szCs w:val="20"/>
        </w:rPr>
        <w:t xml:space="preserve">akcijskemu načrtu za izvedbo cilja 5: </w:t>
      </w:r>
      <w:r w:rsidR="004B3CA6">
        <w:rPr>
          <w:rFonts w:ascii="Arial" w:eastAsia="Arial" w:hAnsi="Arial" w:cs="Arial"/>
          <w:sz w:val="20"/>
          <w:szCs w:val="20"/>
        </w:rPr>
        <w:t>a</w:t>
      </w:r>
      <w:r w:rsidRPr="00C32ED9">
        <w:rPr>
          <w:rFonts w:ascii="Arial" w:eastAsia="Arial" w:hAnsi="Arial" w:cs="Arial"/>
          <w:sz w:val="20"/>
          <w:szCs w:val="20"/>
        </w:rPr>
        <w:t>kcijski načrt za pospešeno sodelovanje med znanostjo in gospodarstvom, prenos znanja in inovacije.</w:t>
      </w:r>
    </w:p>
    <w:p w14:paraId="19648EB5" w14:textId="77777777" w:rsidR="00A70C82" w:rsidRPr="00C32ED9" w:rsidRDefault="00A70C82" w:rsidP="00A70C82">
      <w:pPr>
        <w:spacing w:after="0" w:line="240" w:lineRule="auto"/>
        <w:jc w:val="both"/>
        <w:rPr>
          <w:rFonts w:ascii="Arial" w:eastAsia="Arial" w:hAnsi="Arial" w:cs="Arial"/>
          <w:sz w:val="20"/>
          <w:szCs w:val="20"/>
        </w:rPr>
      </w:pPr>
    </w:p>
    <w:p w14:paraId="354A5A07" w14:textId="15CC4CD4" w:rsidR="007D12AE" w:rsidRPr="00C32ED9" w:rsidRDefault="40D96A01" w:rsidP="00A70C82">
      <w:pPr>
        <w:spacing w:after="0" w:line="240" w:lineRule="auto"/>
        <w:jc w:val="both"/>
        <w:rPr>
          <w:rFonts w:ascii="Arial" w:eastAsia="Arial" w:hAnsi="Arial" w:cs="Arial"/>
          <w:sz w:val="20"/>
          <w:szCs w:val="20"/>
        </w:rPr>
      </w:pPr>
      <w:r w:rsidRPr="00C32ED9">
        <w:rPr>
          <w:rFonts w:ascii="Arial" w:eastAsia="Arial" w:hAnsi="Arial" w:cs="Arial"/>
          <w:sz w:val="20"/>
          <w:szCs w:val="20"/>
        </w:rPr>
        <w:t xml:space="preserve">Skladnost nacionalnih strateških dokumentov z evropskimi cilji, kot </w:t>
      </w:r>
      <w:r w:rsidR="00505946">
        <w:rPr>
          <w:rFonts w:ascii="Arial" w:eastAsia="Arial" w:hAnsi="Arial" w:cs="Arial"/>
          <w:sz w:val="20"/>
          <w:szCs w:val="20"/>
        </w:rPr>
        <w:t>na primer</w:t>
      </w:r>
      <w:r w:rsidR="007C40B0" w:rsidRPr="00C32ED9">
        <w:rPr>
          <w:rFonts w:ascii="Arial" w:eastAsia="Arial" w:hAnsi="Arial" w:cs="Arial"/>
          <w:sz w:val="20"/>
          <w:szCs w:val="20"/>
        </w:rPr>
        <w:t xml:space="preserve"> </w:t>
      </w:r>
      <w:r w:rsidRPr="00C32ED9">
        <w:rPr>
          <w:rFonts w:ascii="Arial" w:eastAsia="Arial" w:hAnsi="Arial" w:cs="Arial"/>
          <w:sz w:val="20"/>
          <w:szCs w:val="20"/>
        </w:rPr>
        <w:t xml:space="preserve">iz </w:t>
      </w:r>
      <w:r w:rsidR="004B3CA6">
        <w:rPr>
          <w:rFonts w:ascii="Arial" w:eastAsia="Arial" w:hAnsi="Arial" w:cs="Arial"/>
          <w:sz w:val="20"/>
          <w:szCs w:val="20"/>
        </w:rPr>
        <w:t>e</w:t>
      </w:r>
      <w:r w:rsidRPr="00C32ED9">
        <w:rPr>
          <w:rFonts w:ascii="Arial" w:eastAsia="Arial" w:hAnsi="Arial" w:cs="Arial"/>
          <w:sz w:val="20"/>
          <w:szCs w:val="20"/>
        </w:rPr>
        <w:t xml:space="preserve">vropskega </w:t>
      </w:r>
      <w:r w:rsidR="004B3CA6">
        <w:rPr>
          <w:rFonts w:ascii="Arial" w:eastAsia="Arial" w:hAnsi="Arial" w:cs="Arial"/>
          <w:sz w:val="20"/>
          <w:szCs w:val="20"/>
        </w:rPr>
        <w:t>p</w:t>
      </w:r>
      <w:r w:rsidR="00BF380B" w:rsidRPr="00C32ED9">
        <w:rPr>
          <w:rFonts w:ascii="Arial" w:eastAsia="Arial" w:hAnsi="Arial" w:cs="Arial"/>
          <w:sz w:val="20"/>
          <w:szCs w:val="20"/>
        </w:rPr>
        <w:t>rograma politike</w:t>
      </w:r>
      <w:r w:rsidRPr="00C32ED9">
        <w:rPr>
          <w:rFonts w:ascii="Arial" w:eastAsia="Arial" w:hAnsi="Arial" w:cs="Arial"/>
          <w:sz w:val="20"/>
          <w:szCs w:val="20"/>
        </w:rPr>
        <w:t xml:space="preserve">, omogoča </w:t>
      </w:r>
      <w:r w:rsidR="00C65EE5">
        <w:rPr>
          <w:rFonts w:ascii="Arial" w:eastAsia="Arial" w:hAnsi="Arial" w:cs="Arial"/>
          <w:sz w:val="20"/>
          <w:szCs w:val="20"/>
        </w:rPr>
        <w:t>S</w:t>
      </w:r>
      <w:r w:rsidR="00983870">
        <w:rPr>
          <w:rFonts w:ascii="Arial" w:eastAsia="Arial" w:hAnsi="Arial" w:cs="Arial"/>
          <w:sz w:val="20"/>
          <w:szCs w:val="20"/>
        </w:rPr>
        <w:t>I</w:t>
      </w:r>
      <w:r w:rsidRPr="00C32ED9">
        <w:rPr>
          <w:rFonts w:ascii="Arial" w:eastAsia="Arial" w:hAnsi="Arial" w:cs="Arial"/>
          <w:sz w:val="20"/>
          <w:szCs w:val="20"/>
        </w:rPr>
        <w:t xml:space="preserve">, da se aktivno vključuje v evropske in </w:t>
      </w:r>
      <w:r w:rsidR="004B3CA6">
        <w:rPr>
          <w:rFonts w:ascii="Arial" w:eastAsia="Arial" w:hAnsi="Arial" w:cs="Arial"/>
          <w:sz w:val="20"/>
          <w:szCs w:val="20"/>
        </w:rPr>
        <w:t>svetovne</w:t>
      </w:r>
      <w:r w:rsidRPr="00C32ED9">
        <w:rPr>
          <w:rFonts w:ascii="Arial" w:eastAsia="Arial" w:hAnsi="Arial" w:cs="Arial"/>
          <w:sz w:val="20"/>
          <w:szCs w:val="20"/>
        </w:rPr>
        <w:t xml:space="preserve"> razvojne mreže. </w:t>
      </w:r>
      <w:r w:rsidR="00C65EE5">
        <w:rPr>
          <w:rFonts w:ascii="Arial" w:eastAsia="Arial" w:hAnsi="Arial" w:cs="Arial"/>
          <w:sz w:val="20"/>
          <w:szCs w:val="20"/>
        </w:rPr>
        <w:t>S</w:t>
      </w:r>
      <w:r w:rsidR="00BA541F">
        <w:rPr>
          <w:rFonts w:ascii="Arial" w:eastAsia="Arial" w:hAnsi="Arial" w:cs="Arial"/>
          <w:sz w:val="20"/>
          <w:szCs w:val="20"/>
        </w:rPr>
        <w:t>I</w:t>
      </w:r>
      <w:r w:rsidRPr="00C32ED9">
        <w:rPr>
          <w:rFonts w:ascii="Arial" w:eastAsia="Arial" w:hAnsi="Arial" w:cs="Arial"/>
          <w:sz w:val="20"/>
          <w:szCs w:val="20"/>
        </w:rPr>
        <w:t xml:space="preserve"> je </w:t>
      </w:r>
      <w:r w:rsidR="2C433B44" w:rsidRPr="00C32ED9">
        <w:rPr>
          <w:rFonts w:ascii="Arial" w:eastAsia="Arial" w:hAnsi="Arial" w:cs="Arial"/>
          <w:sz w:val="20"/>
          <w:szCs w:val="20"/>
        </w:rPr>
        <w:t>QT</w:t>
      </w:r>
      <w:r w:rsidRPr="00C32ED9">
        <w:rPr>
          <w:rFonts w:ascii="Arial" w:eastAsia="Arial" w:hAnsi="Arial" w:cs="Arial"/>
          <w:sz w:val="20"/>
          <w:szCs w:val="20"/>
        </w:rPr>
        <w:t xml:space="preserve"> </w:t>
      </w:r>
      <w:r w:rsidR="007C40B0" w:rsidRPr="00C32ED9">
        <w:rPr>
          <w:rFonts w:ascii="Arial" w:eastAsia="Arial" w:hAnsi="Arial" w:cs="Arial"/>
          <w:sz w:val="20"/>
          <w:szCs w:val="20"/>
        </w:rPr>
        <w:t xml:space="preserve">zato </w:t>
      </w:r>
      <w:r w:rsidRPr="00C32ED9">
        <w:rPr>
          <w:rFonts w:ascii="Arial" w:eastAsia="Arial" w:hAnsi="Arial" w:cs="Arial"/>
          <w:sz w:val="20"/>
          <w:szCs w:val="20"/>
        </w:rPr>
        <w:t>vključila</w:t>
      </w:r>
      <w:r w:rsidR="007C40B0" w:rsidRPr="00C32ED9">
        <w:rPr>
          <w:rFonts w:ascii="Arial" w:eastAsia="Arial" w:hAnsi="Arial" w:cs="Arial"/>
          <w:sz w:val="20"/>
          <w:szCs w:val="20"/>
        </w:rPr>
        <w:t xml:space="preserve"> tudi</w:t>
      </w:r>
      <w:r w:rsidRPr="00C32ED9">
        <w:rPr>
          <w:rFonts w:ascii="Arial" w:eastAsia="Arial" w:hAnsi="Arial" w:cs="Arial"/>
          <w:sz w:val="20"/>
          <w:szCs w:val="20"/>
        </w:rPr>
        <w:t xml:space="preserve"> v </w:t>
      </w:r>
      <w:r w:rsidRPr="00C32ED9">
        <w:rPr>
          <w:rFonts w:ascii="Arial" w:eastAsia="Arial" w:hAnsi="Arial" w:cs="Arial"/>
          <w:b/>
          <w:bCs/>
          <w:sz w:val="20"/>
          <w:szCs w:val="20"/>
        </w:rPr>
        <w:t>Nacionalni strateški načrt za digitalno desetletje</w:t>
      </w:r>
      <w:r w:rsidRPr="00C32ED9">
        <w:rPr>
          <w:rFonts w:ascii="Arial" w:eastAsia="Arial" w:hAnsi="Arial" w:cs="Arial"/>
          <w:sz w:val="20"/>
          <w:szCs w:val="20"/>
        </w:rPr>
        <w:t xml:space="preserve">, kar omogoča usklajeno izvajanje ukrepov za razvoj superračunalnikov, kvantnih računalnikov in podporo raziskovalnim dejavnostim, ki so ključne za prihodnost evropske digitalne infrastrukture. S tem se ne le izpolnjujejo evropski cilji, </w:t>
      </w:r>
      <w:r w:rsidR="004B3CA6">
        <w:rPr>
          <w:rFonts w:ascii="Arial" w:eastAsia="Arial" w:hAnsi="Arial" w:cs="Arial"/>
          <w:sz w:val="20"/>
          <w:szCs w:val="20"/>
        </w:rPr>
        <w:t>temveč</w:t>
      </w:r>
      <w:r w:rsidRPr="00C32ED9">
        <w:rPr>
          <w:rFonts w:ascii="Arial" w:eastAsia="Arial" w:hAnsi="Arial" w:cs="Arial"/>
          <w:sz w:val="20"/>
          <w:szCs w:val="20"/>
        </w:rPr>
        <w:t xml:space="preserve"> se tudi zagotavlja, da </w:t>
      </w:r>
      <w:r w:rsidR="00C65EE5">
        <w:rPr>
          <w:rFonts w:ascii="Arial" w:eastAsia="Arial" w:hAnsi="Arial" w:cs="Arial"/>
          <w:sz w:val="20"/>
          <w:szCs w:val="20"/>
        </w:rPr>
        <w:t>S</w:t>
      </w:r>
      <w:r w:rsidR="00BA541F">
        <w:rPr>
          <w:rFonts w:ascii="Arial" w:eastAsia="Arial" w:hAnsi="Arial" w:cs="Arial"/>
          <w:sz w:val="20"/>
          <w:szCs w:val="20"/>
        </w:rPr>
        <w:t>I</w:t>
      </w:r>
      <w:r w:rsidRPr="00C32ED9">
        <w:rPr>
          <w:rFonts w:ascii="Arial" w:eastAsia="Arial" w:hAnsi="Arial" w:cs="Arial"/>
          <w:sz w:val="20"/>
          <w:szCs w:val="20"/>
        </w:rPr>
        <w:t xml:space="preserve"> ne zaostaja pri razvoju ključnih tehnologij, ki bodo odločilne za njen tehnološki napredek in </w:t>
      </w:r>
      <w:r w:rsidR="004B3CA6">
        <w:rPr>
          <w:rFonts w:ascii="Arial" w:eastAsia="Arial" w:hAnsi="Arial" w:cs="Arial"/>
          <w:sz w:val="20"/>
          <w:szCs w:val="20"/>
        </w:rPr>
        <w:t>svetovno</w:t>
      </w:r>
      <w:r w:rsidRPr="00C32ED9">
        <w:rPr>
          <w:rFonts w:ascii="Arial" w:eastAsia="Arial" w:hAnsi="Arial" w:cs="Arial"/>
          <w:sz w:val="20"/>
          <w:szCs w:val="20"/>
        </w:rPr>
        <w:t xml:space="preserve"> konkurenčnost.</w:t>
      </w:r>
    </w:p>
    <w:p w14:paraId="04774245" w14:textId="77777777" w:rsidR="00A70C82" w:rsidRPr="00C32ED9" w:rsidRDefault="00A70C82" w:rsidP="00A70C82">
      <w:pPr>
        <w:spacing w:after="0" w:line="240" w:lineRule="auto"/>
        <w:jc w:val="both"/>
        <w:rPr>
          <w:rFonts w:ascii="Arial" w:eastAsia="Arial" w:hAnsi="Arial" w:cs="Arial"/>
          <w:sz w:val="20"/>
          <w:szCs w:val="20"/>
        </w:rPr>
      </w:pPr>
    </w:p>
    <w:p w14:paraId="068CD83E" w14:textId="434C9D37" w:rsidR="007D12AE" w:rsidRPr="00C32ED9" w:rsidRDefault="40D96A01" w:rsidP="00A70C82">
      <w:pPr>
        <w:spacing w:after="0" w:line="240" w:lineRule="auto"/>
        <w:jc w:val="both"/>
        <w:rPr>
          <w:rFonts w:ascii="Arial" w:eastAsia="Arial" w:hAnsi="Arial" w:cs="Arial"/>
          <w:sz w:val="20"/>
          <w:szCs w:val="20"/>
        </w:rPr>
      </w:pPr>
      <w:r w:rsidRPr="00C32ED9">
        <w:rPr>
          <w:rFonts w:ascii="Arial" w:eastAsia="Arial" w:hAnsi="Arial" w:cs="Arial"/>
          <w:sz w:val="20"/>
          <w:szCs w:val="20"/>
        </w:rPr>
        <w:t xml:space="preserve">Vključevanje </w:t>
      </w:r>
      <w:r w:rsidR="09316F70" w:rsidRPr="00C32ED9">
        <w:rPr>
          <w:rFonts w:ascii="Arial" w:eastAsia="Arial" w:hAnsi="Arial" w:cs="Arial"/>
          <w:sz w:val="20"/>
          <w:szCs w:val="20"/>
        </w:rPr>
        <w:t xml:space="preserve">QT </w:t>
      </w:r>
      <w:r w:rsidRPr="00C32ED9">
        <w:rPr>
          <w:rFonts w:ascii="Arial" w:eastAsia="Arial" w:hAnsi="Arial" w:cs="Arial"/>
          <w:sz w:val="20"/>
          <w:szCs w:val="20"/>
        </w:rPr>
        <w:t xml:space="preserve">v </w:t>
      </w:r>
      <w:r w:rsidRPr="00C32ED9">
        <w:rPr>
          <w:rFonts w:ascii="Arial" w:eastAsia="Arial" w:hAnsi="Arial" w:cs="Arial"/>
          <w:b/>
          <w:bCs/>
          <w:sz w:val="20"/>
          <w:szCs w:val="20"/>
        </w:rPr>
        <w:t xml:space="preserve">Slovensko industrijsko strategijo 2021–2030 </w:t>
      </w:r>
      <w:r w:rsidRPr="00C32ED9">
        <w:rPr>
          <w:rFonts w:ascii="Arial" w:eastAsia="Arial" w:hAnsi="Arial" w:cs="Arial"/>
          <w:sz w:val="20"/>
          <w:szCs w:val="20"/>
        </w:rPr>
        <w:t xml:space="preserve">in </w:t>
      </w:r>
      <w:r w:rsidRPr="00C32ED9">
        <w:rPr>
          <w:rFonts w:ascii="Arial" w:eastAsia="Arial" w:hAnsi="Arial" w:cs="Arial"/>
          <w:b/>
          <w:bCs/>
          <w:sz w:val="20"/>
          <w:szCs w:val="20"/>
        </w:rPr>
        <w:t>Slovensko strategijo pametne specializacije</w:t>
      </w:r>
      <w:r w:rsidRPr="00C32ED9">
        <w:rPr>
          <w:rFonts w:ascii="Arial" w:eastAsia="Arial" w:hAnsi="Arial" w:cs="Arial"/>
          <w:sz w:val="20"/>
          <w:szCs w:val="20"/>
        </w:rPr>
        <w:t xml:space="preserve"> dodatno poudarja pomen tega področja za prihodnji razvoj </w:t>
      </w:r>
      <w:r w:rsidR="00C65EE5">
        <w:rPr>
          <w:rFonts w:ascii="Arial" w:eastAsia="Arial" w:hAnsi="Arial" w:cs="Arial"/>
          <w:sz w:val="20"/>
          <w:szCs w:val="20"/>
        </w:rPr>
        <w:t>S</w:t>
      </w:r>
      <w:r w:rsidR="00983870">
        <w:rPr>
          <w:rFonts w:ascii="Arial" w:eastAsia="Arial" w:hAnsi="Arial" w:cs="Arial"/>
          <w:sz w:val="20"/>
          <w:szCs w:val="20"/>
        </w:rPr>
        <w:t>I</w:t>
      </w:r>
      <w:r w:rsidRPr="00C32ED9">
        <w:rPr>
          <w:rFonts w:ascii="Arial" w:eastAsia="Arial" w:hAnsi="Arial" w:cs="Arial"/>
          <w:sz w:val="20"/>
          <w:szCs w:val="20"/>
        </w:rPr>
        <w:t xml:space="preserve">. </w:t>
      </w:r>
      <w:r w:rsidR="00A33425" w:rsidRPr="00C32ED9">
        <w:rPr>
          <w:rFonts w:ascii="Arial" w:eastAsia="Arial" w:hAnsi="Arial" w:cs="Arial"/>
          <w:sz w:val="20"/>
          <w:szCs w:val="20"/>
        </w:rPr>
        <w:t>QT</w:t>
      </w:r>
      <w:r w:rsidRPr="00C32ED9">
        <w:rPr>
          <w:rFonts w:ascii="Arial" w:eastAsia="Arial" w:hAnsi="Arial" w:cs="Arial"/>
          <w:sz w:val="20"/>
          <w:szCs w:val="20"/>
        </w:rPr>
        <w:t xml:space="preserve"> niso </w:t>
      </w:r>
      <w:r w:rsidR="004B3CA6">
        <w:rPr>
          <w:rFonts w:ascii="Arial" w:eastAsia="Arial" w:hAnsi="Arial" w:cs="Arial"/>
          <w:sz w:val="20"/>
          <w:szCs w:val="20"/>
        </w:rPr>
        <w:t>le</w:t>
      </w:r>
      <w:r w:rsidRPr="00C32ED9">
        <w:rPr>
          <w:rFonts w:ascii="Arial" w:eastAsia="Arial" w:hAnsi="Arial" w:cs="Arial"/>
          <w:sz w:val="20"/>
          <w:szCs w:val="20"/>
        </w:rPr>
        <w:t xml:space="preserve"> ena izmed</w:t>
      </w:r>
      <w:r w:rsidR="004B3CA6">
        <w:rPr>
          <w:rFonts w:ascii="Arial" w:eastAsia="Arial" w:hAnsi="Arial" w:cs="Arial"/>
          <w:sz w:val="20"/>
          <w:szCs w:val="20"/>
        </w:rPr>
        <w:t xml:space="preserve"> </w:t>
      </w:r>
      <w:r w:rsidR="004B3CA6">
        <w:rPr>
          <w:rFonts w:ascii="Arial" w:eastAsia="Arial" w:hAnsi="Arial" w:cs="Arial"/>
          <w:sz w:val="20"/>
          <w:szCs w:val="20"/>
        </w:rPr>
        <w:lastRenderedPageBreak/>
        <w:t>številnih</w:t>
      </w:r>
      <w:r w:rsidRPr="00C32ED9">
        <w:rPr>
          <w:rFonts w:ascii="Arial" w:eastAsia="Arial" w:hAnsi="Arial" w:cs="Arial"/>
          <w:sz w:val="20"/>
          <w:szCs w:val="20"/>
        </w:rPr>
        <w:t xml:space="preserve"> tehnoloških novosti, temveč </w:t>
      </w:r>
      <w:r w:rsidR="004B3CA6">
        <w:rPr>
          <w:rFonts w:ascii="Arial" w:eastAsia="Arial" w:hAnsi="Arial" w:cs="Arial"/>
          <w:sz w:val="20"/>
          <w:szCs w:val="20"/>
        </w:rPr>
        <w:t xml:space="preserve">so </w:t>
      </w:r>
      <w:r w:rsidRPr="00C32ED9">
        <w:rPr>
          <w:rFonts w:ascii="Arial" w:eastAsia="Arial" w:hAnsi="Arial" w:cs="Arial"/>
          <w:sz w:val="20"/>
          <w:szCs w:val="20"/>
        </w:rPr>
        <w:t>stratešk</w:t>
      </w:r>
      <w:r w:rsidR="004B3CA6">
        <w:rPr>
          <w:rFonts w:ascii="Arial" w:eastAsia="Arial" w:hAnsi="Arial" w:cs="Arial"/>
          <w:sz w:val="20"/>
          <w:szCs w:val="20"/>
        </w:rPr>
        <w:t>o zelo pomembni</w:t>
      </w:r>
      <w:r w:rsidRPr="00C32ED9">
        <w:rPr>
          <w:rFonts w:ascii="Arial" w:eastAsia="Arial" w:hAnsi="Arial" w:cs="Arial"/>
          <w:sz w:val="20"/>
          <w:szCs w:val="20"/>
        </w:rPr>
        <w:t xml:space="preserve"> za dolgoročno trajnostno rast, konkurenčnost in inovacije v različnih sektorjih gospodarstva. </w:t>
      </w:r>
    </w:p>
    <w:p w14:paraId="26E3967E" w14:textId="77777777" w:rsidR="00A70C82" w:rsidRPr="00C32ED9" w:rsidRDefault="00A70C82" w:rsidP="00A70C82">
      <w:pPr>
        <w:spacing w:after="0" w:line="240" w:lineRule="auto"/>
        <w:jc w:val="both"/>
        <w:rPr>
          <w:rFonts w:ascii="Arial" w:hAnsi="Arial" w:cs="Arial"/>
          <w:sz w:val="20"/>
          <w:szCs w:val="20"/>
        </w:rPr>
      </w:pPr>
    </w:p>
    <w:p w14:paraId="2089826A" w14:textId="6D382756" w:rsidR="007D12AE" w:rsidRPr="00C32ED9" w:rsidRDefault="40D96A01" w:rsidP="00A70C82">
      <w:pPr>
        <w:spacing w:after="0" w:line="240" w:lineRule="auto"/>
        <w:jc w:val="both"/>
        <w:rPr>
          <w:rFonts w:ascii="Arial" w:eastAsia="Arial" w:hAnsi="Arial" w:cs="Arial"/>
          <w:sz w:val="20"/>
          <w:szCs w:val="20"/>
        </w:rPr>
      </w:pPr>
      <w:r w:rsidRPr="00C32ED9">
        <w:rPr>
          <w:rFonts w:ascii="Arial" w:eastAsia="Arial" w:hAnsi="Arial" w:cs="Arial"/>
          <w:sz w:val="20"/>
          <w:szCs w:val="20"/>
        </w:rPr>
        <w:t xml:space="preserve">Področje kvantnih čipov je delno obravnavano tudi v </w:t>
      </w:r>
      <w:r w:rsidRPr="00C32ED9">
        <w:rPr>
          <w:rFonts w:ascii="Arial" w:eastAsia="Arial" w:hAnsi="Arial" w:cs="Arial"/>
          <w:b/>
          <w:bCs/>
          <w:sz w:val="20"/>
          <w:szCs w:val="20"/>
        </w:rPr>
        <w:t xml:space="preserve">Programu razvoja čipov in polprevodniških tehnologij v </w:t>
      </w:r>
      <w:r w:rsidR="00C65EE5">
        <w:rPr>
          <w:rFonts w:ascii="Arial" w:eastAsia="Arial" w:hAnsi="Arial" w:cs="Arial"/>
          <w:b/>
          <w:bCs/>
          <w:sz w:val="20"/>
          <w:szCs w:val="20"/>
        </w:rPr>
        <w:t>S</w:t>
      </w:r>
      <w:r w:rsidR="004B3CA6">
        <w:rPr>
          <w:rFonts w:ascii="Arial" w:eastAsia="Arial" w:hAnsi="Arial" w:cs="Arial"/>
          <w:b/>
          <w:bCs/>
          <w:sz w:val="20"/>
          <w:szCs w:val="20"/>
        </w:rPr>
        <w:t>loveniji</w:t>
      </w:r>
      <w:r w:rsidRPr="00C32ED9">
        <w:rPr>
          <w:rFonts w:ascii="Arial" w:eastAsia="Arial" w:hAnsi="Arial" w:cs="Arial"/>
          <w:b/>
          <w:bCs/>
          <w:sz w:val="20"/>
          <w:szCs w:val="20"/>
        </w:rPr>
        <w:t xml:space="preserve"> do leta 2030</w:t>
      </w:r>
      <w:r w:rsidRPr="00C32ED9">
        <w:rPr>
          <w:rFonts w:ascii="Arial" w:eastAsia="Arial" w:hAnsi="Arial" w:cs="Arial"/>
          <w:sz w:val="20"/>
          <w:szCs w:val="20"/>
        </w:rPr>
        <w:t xml:space="preserve">, kar nakazuje pomembnost tega področja za širšo tehnološko infrastrukturo, ki je potrebna za nadaljnji razvoj visokotehnoloških industrij v </w:t>
      </w:r>
      <w:r w:rsidR="00C65EE5">
        <w:rPr>
          <w:rFonts w:ascii="Arial" w:eastAsia="Arial" w:hAnsi="Arial" w:cs="Arial"/>
          <w:sz w:val="20"/>
          <w:szCs w:val="20"/>
        </w:rPr>
        <w:t>S</w:t>
      </w:r>
      <w:r w:rsidR="00983870">
        <w:rPr>
          <w:rFonts w:ascii="Arial" w:eastAsia="Arial" w:hAnsi="Arial" w:cs="Arial"/>
          <w:sz w:val="20"/>
          <w:szCs w:val="20"/>
        </w:rPr>
        <w:t>I</w:t>
      </w:r>
      <w:r w:rsidRPr="00C32ED9">
        <w:rPr>
          <w:rFonts w:ascii="Arial" w:eastAsia="Arial" w:hAnsi="Arial" w:cs="Arial"/>
          <w:sz w:val="20"/>
          <w:szCs w:val="20"/>
        </w:rPr>
        <w:t>.</w:t>
      </w:r>
    </w:p>
    <w:p w14:paraId="21132DC8" w14:textId="77777777" w:rsidR="00A70C82" w:rsidRPr="00C32ED9" w:rsidRDefault="00A70C82" w:rsidP="00A70C82">
      <w:pPr>
        <w:spacing w:after="0" w:line="240" w:lineRule="auto"/>
        <w:jc w:val="both"/>
        <w:rPr>
          <w:rFonts w:ascii="Arial" w:hAnsi="Arial" w:cs="Arial"/>
          <w:sz w:val="20"/>
          <w:szCs w:val="20"/>
        </w:rPr>
      </w:pPr>
    </w:p>
    <w:p w14:paraId="2C502278" w14:textId="4CD5EADC" w:rsidR="007D12AE" w:rsidRPr="00C32ED9" w:rsidRDefault="00563997" w:rsidP="00A70C82">
      <w:pPr>
        <w:spacing w:after="0" w:line="240" w:lineRule="auto"/>
        <w:jc w:val="both"/>
        <w:rPr>
          <w:rFonts w:ascii="Arial" w:eastAsia="Arial" w:hAnsi="Arial" w:cs="Arial"/>
          <w:sz w:val="20"/>
          <w:szCs w:val="20"/>
        </w:rPr>
      </w:pPr>
      <w:r w:rsidRPr="00C32ED9">
        <w:rPr>
          <w:rFonts w:ascii="Arial" w:eastAsia="Arial" w:hAnsi="Arial" w:cs="Arial"/>
          <w:sz w:val="20"/>
          <w:szCs w:val="20"/>
        </w:rPr>
        <w:t>Ta dokument</w:t>
      </w:r>
      <w:r w:rsidR="4E78487E" w:rsidRPr="00C32ED9">
        <w:rPr>
          <w:rFonts w:ascii="Arial" w:eastAsia="Arial" w:hAnsi="Arial" w:cs="Arial"/>
          <w:sz w:val="20"/>
          <w:szCs w:val="20"/>
        </w:rPr>
        <w:t xml:space="preserve"> se </w:t>
      </w:r>
      <w:r w:rsidRPr="00C32ED9">
        <w:rPr>
          <w:rFonts w:ascii="Arial" w:eastAsia="Arial" w:hAnsi="Arial" w:cs="Arial"/>
          <w:sz w:val="20"/>
          <w:szCs w:val="20"/>
        </w:rPr>
        <w:t>smiselno</w:t>
      </w:r>
      <w:r w:rsidR="4E78487E" w:rsidRPr="00C32ED9">
        <w:rPr>
          <w:rFonts w:ascii="Arial" w:eastAsia="Arial" w:hAnsi="Arial" w:cs="Arial"/>
          <w:sz w:val="20"/>
          <w:szCs w:val="20"/>
        </w:rPr>
        <w:t xml:space="preserve"> navezuje na</w:t>
      </w:r>
      <w:r w:rsidR="4E78487E" w:rsidRPr="00C32ED9">
        <w:rPr>
          <w:rFonts w:ascii="Arial" w:eastAsia="Arial" w:hAnsi="Arial" w:cs="Arial"/>
          <w:b/>
          <w:bCs/>
          <w:sz w:val="20"/>
          <w:szCs w:val="20"/>
        </w:rPr>
        <w:t xml:space="preserve"> 6. cilj Strategije razvoja </w:t>
      </w:r>
      <w:r w:rsidR="00C65EE5">
        <w:rPr>
          <w:rFonts w:ascii="Arial" w:eastAsia="Arial" w:hAnsi="Arial" w:cs="Arial"/>
          <w:b/>
          <w:bCs/>
          <w:sz w:val="20"/>
          <w:szCs w:val="20"/>
        </w:rPr>
        <w:t>S</w:t>
      </w:r>
      <w:r w:rsidR="004B3CA6">
        <w:rPr>
          <w:rFonts w:ascii="Arial" w:eastAsia="Arial" w:hAnsi="Arial" w:cs="Arial"/>
          <w:b/>
          <w:bCs/>
          <w:sz w:val="20"/>
          <w:szCs w:val="20"/>
        </w:rPr>
        <w:t>lovenije</w:t>
      </w:r>
      <w:r w:rsidR="4E78487E" w:rsidRPr="00C32ED9">
        <w:rPr>
          <w:rFonts w:ascii="Arial" w:eastAsia="Arial" w:hAnsi="Arial" w:cs="Arial"/>
          <w:b/>
          <w:bCs/>
          <w:sz w:val="20"/>
          <w:szCs w:val="20"/>
        </w:rPr>
        <w:t xml:space="preserve"> 2030</w:t>
      </w:r>
      <w:r w:rsidR="4E78487E" w:rsidRPr="00C32ED9">
        <w:rPr>
          <w:rFonts w:ascii="Arial" w:eastAsia="Arial" w:hAnsi="Arial" w:cs="Arial"/>
          <w:sz w:val="20"/>
          <w:szCs w:val="20"/>
        </w:rPr>
        <w:t xml:space="preserve"> za konkurenč</w:t>
      </w:r>
      <w:r w:rsidR="00EA4CB6">
        <w:rPr>
          <w:rFonts w:ascii="Arial" w:eastAsia="Arial" w:hAnsi="Arial" w:cs="Arial"/>
          <w:sz w:val="20"/>
          <w:szCs w:val="20"/>
        </w:rPr>
        <w:t>ni</w:t>
      </w:r>
      <w:r w:rsidR="4E78487E" w:rsidRPr="00C32ED9">
        <w:rPr>
          <w:rFonts w:ascii="Arial" w:eastAsia="Arial" w:hAnsi="Arial" w:cs="Arial"/>
          <w:sz w:val="20"/>
          <w:szCs w:val="20"/>
        </w:rPr>
        <w:t xml:space="preserve"> in družbeno odgovor</w:t>
      </w:r>
      <w:r w:rsidR="00EA4CB6">
        <w:rPr>
          <w:rFonts w:ascii="Arial" w:eastAsia="Arial" w:hAnsi="Arial" w:cs="Arial"/>
          <w:sz w:val="20"/>
          <w:szCs w:val="20"/>
        </w:rPr>
        <w:t>ni</w:t>
      </w:r>
      <w:r w:rsidR="4E78487E" w:rsidRPr="00C32ED9">
        <w:rPr>
          <w:rFonts w:ascii="Arial" w:eastAsia="Arial" w:hAnsi="Arial" w:cs="Arial"/>
          <w:sz w:val="20"/>
          <w:szCs w:val="20"/>
        </w:rPr>
        <w:t xml:space="preserve"> podjetniški in raziskovalni sektor </w:t>
      </w:r>
      <w:r w:rsidR="00EA4CB6">
        <w:rPr>
          <w:rFonts w:ascii="Arial" w:eastAsia="Arial" w:hAnsi="Arial" w:cs="Arial"/>
          <w:sz w:val="20"/>
          <w:szCs w:val="20"/>
        </w:rPr>
        <w:t xml:space="preserve">s </w:t>
      </w:r>
      <w:r w:rsidR="4E78487E" w:rsidRPr="00C32ED9">
        <w:rPr>
          <w:rFonts w:ascii="Arial" w:eastAsia="Arial" w:hAnsi="Arial" w:cs="Arial"/>
          <w:sz w:val="20"/>
          <w:szCs w:val="20"/>
        </w:rPr>
        <w:t>spodbujanj</w:t>
      </w:r>
      <w:r w:rsidR="00EA4CB6">
        <w:rPr>
          <w:rFonts w:ascii="Arial" w:eastAsia="Arial" w:hAnsi="Arial" w:cs="Arial"/>
          <w:sz w:val="20"/>
          <w:szCs w:val="20"/>
        </w:rPr>
        <w:t>em</w:t>
      </w:r>
      <w:r w:rsidR="4E78487E" w:rsidRPr="00C32ED9">
        <w:rPr>
          <w:rFonts w:ascii="Arial" w:eastAsia="Arial" w:hAnsi="Arial" w:cs="Arial"/>
          <w:sz w:val="20"/>
          <w:szCs w:val="20"/>
        </w:rPr>
        <w:t xml:space="preserve"> razvoja znanosti in raziskav na prednostnih področjih ter </w:t>
      </w:r>
      <w:r w:rsidR="00EA4CB6">
        <w:rPr>
          <w:rFonts w:ascii="Arial" w:eastAsia="Arial" w:hAnsi="Arial" w:cs="Arial"/>
          <w:sz w:val="20"/>
          <w:szCs w:val="20"/>
        </w:rPr>
        <w:t xml:space="preserve">s </w:t>
      </w:r>
      <w:r w:rsidR="4E78487E" w:rsidRPr="00C32ED9">
        <w:rPr>
          <w:rFonts w:ascii="Arial" w:eastAsia="Arial" w:hAnsi="Arial" w:cs="Arial"/>
          <w:sz w:val="20"/>
          <w:szCs w:val="20"/>
        </w:rPr>
        <w:t>prenos</w:t>
      </w:r>
      <w:r w:rsidR="00EA4CB6">
        <w:rPr>
          <w:rFonts w:ascii="Arial" w:eastAsia="Arial" w:hAnsi="Arial" w:cs="Arial"/>
          <w:sz w:val="20"/>
          <w:szCs w:val="20"/>
        </w:rPr>
        <w:t>om</w:t>
      </w:r>
      <w:r w:rsidR="4E78487E" w:rsidRPr="00C32ED9">
        <w:rPr>
          <w:rFonts w:ascii="Arial" w:eastAsia="Arial" w:hAnsi="Arial" w:cs="Arial"/>
          <w:sz w:val="20"/>
          <w:szCs w:val="20"/>
        </w:rPr>
        <w:t xml:space="preserve"> raziskovalnih dosežkov za visoko konkurenčno gospodarstvo, višjo kakovost življenja in učinkovito reševanje družbenih izzivov. Pričakovan</w:t>
      </w:r>
      <w:r w:rsidR="004B3CA6">
        <w:rPr>
          <w:rFonts w:ascii="Arial" w:eastAsia="Arial" w:hAnsi="Arial" w:cs="Arial"/>
          <w:sz w:val="20"/>
          <w:szCs w:val="20"/>
        </w:rPr>
        <w:t>i</w:t>
      </w:r>
      <w:r w:rsidR="4E78487E" w:rsidRPr="00C32ED9">
        <w:rPr>
          <w:rFonts w:ascii="Arial" w:eastAsia="Arial" w:hAnsi="Arial" w:cs="Arial"/>
          <w:sz w:val="20"/>
          <w:szCs w:val="20"/>
        </w:rPr>
        <w:t xml:space="preserve"> učinek je </w:t>
      </w:r>
      <w:r w:rsidR="004B3CA6">
        <w:rPr>
          <w:rFonts w:ascii="Arial" w:eastAsia="Arial" w:hAnsi="Arial" w:cs="Arial"/>
          <w:sz w:val="20"/>
          <w:szCs w:val="20"/>
        </w:rPr>
        <w:t>zvišanje</w:t>
      </w:r>
      <w:r w:rsidR="4E78487E" w:rsidRPr="00C32ED9">
        <w:rPr>
          <w:rFonts w:ascii="Arial" w:eastAsia="Arial" w:hAnsi="Arial" w:cs="Arial"/>
          <w:sz w:val="20"/>
          <w:szCs w:val="20"/>
        </w:rPr>
        <w:t xml:space="preserve"> kazalnika evropskega inovacijskega indeksa.</w:t>
      </w:r>
      <w:r w:rsidR="40610400" w:rsidRPr="00C32ED9">
        <w:rPr>
          <w:rFonts w:ascii="Arial" w:eastAsia="Arial" w:hAnsi="Arial" w:cs="Arial"/>
          <w:sz w:val="20"/>
          <w:szCs w:val="20"/>
        </w:rPr>
        <w:t xml:space="preserve"> </w:t>
      </w:r>
      <w:r w:rsidR="4E78487E" w:rsidRPr="00C32ED9">
        <w:rPr>
          <w:rFonts w:ascii="Arial" w:eastAsia="Arial" w:hAnsi="Arial" w:cs="Arial"/>
          <w:sz w:val="20"/>
          <w:szCs w:val="20"/>
        </w:rPr>
        <w:t xml:space="preserve">Nadalje </w:t>
      </w:r>
      <w:r w:rsidR="00EA4CB6">
        <w:rPr>
          <w:rFonts w:ascii="Arial" w:eastAsia="Arial" w:hAnsi="Arial" w:cs="Arial"/>
          <w:sz w:val="20"/>
          <w:szCs w:val="20"/>
        </w:rPr>
        <w:t xml:space="preserve">se </w:t>
      </w:r>
      <w:r w:rsidR="4E78487E" w:rsidRPr="00C32ED9">
        <w:rPr>
          <w:rFonts w:ascii="Arial" w:eastAsia="Arial" w:hAnsi="Arial" w:cs="Arial"/>
          <w:sz w:val="20"/>
          <w:szCs w:val="20"/>
        </w:rPr>
        <w:t xml:space="preserve">neposredno </w:t>
      </w:r>
      <w:r w:rsidR="00EA4CB6">
        <w:rPr>
          <w:rFonts w:ascii="Arial" w:eastAsia="Arial" w:hAnsi="Arial" w:cs="Arial"/>
          <w:sz w:val="20"/>
          <w:szCs w:val="20"/>
        </w:rPr>
        <w:t>navezuje na</w:t>
      </w:r>
      <w:r w:rsidR="4E78487E" w:rsidRPr="00C32ED9">
        <w:rPr>
          <w:rFonts w:ascii="Arial" w:eastAsia="Arial" w:hAnsi="Arial" w:cs="Arial"/>
          <w:sz w:val="20"/>
          <w:szCs w:val="20"/>
        </w:rPr>
        <w:t xml:space="preserve"> </w:t>
      </w:r>
      <w:r w:rsidR="4E78487E" w:rsidRPr="00C32ED9">
        <w:rPr>
          <w:rFonts w:ascii="Arial" w:eastAsia="Arial" w:hAnsi="Arial" w:cs="Arial"/>
          <w:b/>
          <w:bCs/>
          <w:sz w:val="20"/>
          <w:szCs w:val="20"/>
        </w:rPr>
        <w:t>9. cilj trajnostnega razvoja</w:t>
      </w:r>
      <w:r w:rsidR="007C40B0" w:rsidRPr="00C32ED9">
        <w:rPr>
          <w:rFonts w:ascii="Arial" w:eastAsia="Arial" w:hAnsi="Arial" w:cs="Arial"/>
          <w:sz w:val="20"/>
          <w:szCs w:val="20"/>
        </w:rPr>
        <w:t xml:space="preserve"> – </w:t>
      </w:r>
      <w:r w:rsidR="4E78487E" w:rsidRPr="00C32ED9">
        <w:rPr>
          <w:rFonts w:ascii="Arial" w:eastAsia="Arial" w:hAnsi="Arial" w:cs="Arial"/>
          <w:sz w:val="20"/>
          <w:szCs w:val="20"/>
        </w:rPr>
        <w:t xml:space="preserve">zgraditi vzdržljivo infrastrukturo, spodbujati vključujočo in trajnostno industrializacijo ter pospeševati inovacije. Pričakovani učinki vključujejo </w:t>
      </w:r>
      <w:r w:rsidR="00EA4CB6">
        <w:rPr>
          <w:rFonts w:ascii="Arial" w:eastAsia="Arial" w:hAnsi="Arial" w:cs="Arial"/>
          <w:sz w:val="20"/>
          <w:szCs w:val="20"/>
        </w:rPr>
        <w:t>povečanje</w:t>
      </w:r>
      <w:r w:rsidR="00BF380B" w:rsidRPr="00C32ED9">
        <w:rPr>
          <w:rFonts w:ascii="Arial" w:eastAsia="Arial" w:hAnsi="Arial" w:cs="Arial"/>
          <w:sz w:val="20"/>
          <w:szCs w:val="20"/>
        </w:rPr>
        <w:t xml:space="preserve"> števila</w:t>
      </w:r>
      <w:r w:rsidR="4E78487E" w:rsidRPr="00C32ED9">
        <w:rPr>
          <w:rFonts w:ascii="Arial" w:eastAsia="Arial" w:hAnsi="Arial" w:cs="Arial"/>
          <w:sz w:val="20"/>
          <w:szCs w:val="20"/>
        </w:rPr>
        <w:t xml:space="preserve"> delovno aktivn</w:t>
      </w:r>
      <w:r w:rsidR="00BF380B" w:rsidRPr="00C32ED9">
        <w:rPr>
          <w:rFonts w:ascii="Arial" w:eastAsia="Arial" w:hAnsi="Arial" w:cs="Arial"/>
          <w:sz w:val="20"/>
          <w:szCs w:val="20"/>
        </w:rPr>
        <w:t>ih oseb</w:t>
      </w:r>
      <w:r w:rsidR="4E78487E" w:rsidRPr="00C32ED9">
        <w:rPr>
          <w:rFonts w:ascii="Arial" w:eastAsia="Arial" w:hAnsi="Arial" w:cs="Arial"/>
          <w:sz w:val="20"/>
          <w:szCs w:val="20"/>
        </w:rPr>
        <w:t xml:space="preserve"> v tehnoloških sektorjih, raziskovalcev</w:t>
      </w:r>
      <w:r w:rsidR="00BF380B" w:rsidRPr="00C32ED9">
        <w:rPr>
          <w:rFonts w:ascii="Arial" w:eastAsia="Arial" w:hAnsi="Arial" w:cs="Arial"/>
          <w:sz w:val="20"/>
          <w:szCs w:val="20"/>
        </w:rPr>
        <w:t xml:space="preserve"> v raziskovalno-inovacijski dejavnosti</w:t>
      </w:r>
      <w:r w:rsidR="4E78487E" w:rsidRPr="00C32ED9">
        <w:rPr>
          <w:rFonts w:ascii="Arial" w:eastAsia="Arial" w:hAnsi="Arial" w:cs="Arial"/>
          <w:sz w:val="20"/>
          <w:szCs w:val="20"/>
        </w:rPr>
        <w:t xml:space="preserve"> ter</w:t>
      </w:r>
      <w:r w:rsidR="00BF380B" w:rsidRPr="00C32ED9">
        <w:rPr>
          <w:rFonts w:ascii="Arial" w:eastAsia="Arial" w:hAnsi="Arial" w:cs="Arial"/>
          <w:sz w:val="20"/>
          <w:szCs w:val="20"/>
        </w:rPr>
        <w:t xml:space="preserve"> </w:t>
      </w:r>
      <w:r w:rsidR="4E78487E" w:rsidRPr="00C32ED9">
        <w:rPr>
          <w:rFonts w:ascii="Arial" w:eastAsia="Arial" w:hAnsi="Arial" w:cs="Arial"/>
          <w:sz w:val="20"/>
          <w:szCs w:val="20"/>
        </w:rPr>
        <w:t xml:space="preserve">prijav patentov na Evropski patentni urad. </w:t>
      </w:r>
    </w:p>
    <w:p w14:paraId="00871E83" w14:textId="1B357AE5" w:rsidR="007D12AE" w:rsidRPr="00C32ED9" w:rsidRDefault="007D12AE" w:rsidP="00A70C82">
      <w:pPr>
        <w:spacing w:after="0" w:line="240" w:lineRule="auto"/>
        <w:jc w:val="both"/>
        <w:rPr>
          <w:rFonts w:ascii="Arial" w:eastAsia="Arial" w:hAnsi="Arial" w:cs="Arial"/>
          <w:sz w:val="20"/>
          <w:szCs w:val="20"/>
        </w:rPr>
      </w:pPr>
    </w:p>
    <w:p w14:paraId="5DFF8BF6" w14:textId="14BA2AB5" w:rsidR="007D12AE" w:rsidRPr="00C32ED9" w:rsidRDefault="2CEDE30A" w:rsidP="00A70C82">
      <w:pPr>
        <w:spacing w:after="0" w:line="240" w:lineRule="auto"/>
        <w:jc w:val="both"/>
        <w:rPr>
          <w:rFonts w:ascii="Arial" w:eastAsia="Arial" w:hAnsi="Arial" w:cs="Arial"/>
          <w:sz w:val="20"/>
          <w:szCs w:val="20"/>
        </w:rPr>
      </w:pPr>
      <w:r w:rsidRPr="00C32ED9">
        <w:rPr>
          <w:rFonts w:ascii="Arial" w:eastAsia="Arial" w:hAnsi="Arial" w:cs="Arial"/>
          <w:sz w:val="20"/>
          <w:szCs w:val="20"/>
        </w:rPr>
        <w:t>QT</w:t>
      </w:r>
      <w:r w:rsidR="40D96A01" w:rsidRPr="00C32ED9">
        <w:rPr>
          <w:rFonts w:ascii="Arial" w:eastAsia="Arial" w:hAnsi="Arial" w:cs="Arial"/>
          <w:sz w:val="20"/>
          <w:szCs w:val="20"/>
        </w:rPr>
        <w:t xml:space="preserve"> </w:t>
      </w:r>
      <w:r w:rsidR="00EA4CB6">
        <w:rPr>
          <w:rFonts w:ascii="Arial" w:eastAsia="Arial" w:hAnsi="Arial" w:cs="Arial"/>
          <w:sz w:val="20"/>
          <w:szCs w:val="20"/>
        </w:rPr>
        <w:t xml:space="preserve">so </w:t>
      </w:r>
      <w:r w:rsidR="40D96A01" w:rsidRPr="00C32ED9">
        <w:rPr>
          <w:rFonts w:ascii="Arial" w:eastAsia="Arial" w:hAnsi="Arial" w:cs="Arial"/>
          <w:sz w:val="20"/>
          <w:szCs w:val="20"/>
        </w:rPr>
        <w:t xml:space="preserve">vključene tudi v </w:t>
      </w:r>
      <w:r w:rsidR="00BD3C7A">
        <w:rPr>
          <w:rFonts w:ascii="Arial" w:eastAsia="Arial" w:hAnsi="Arial" w:cs="Arial"/>
          <w:b/>
          <w:bCs/>
          <w:sz w:val="20"/>
          <w:szCs w:val="20"/>
        </w:rPr>
        <w:t>s</w:t>
      </w:r>
      <w:r w:rsidR="40D96A01" w:rsidRPr="00C32ED9">
        <w:rPr>
          <w:rFonts w:ascii="Arial" w:eastAsia="Arial" w:hAnsi="Arial" w:cs="Arial"/>
          <w:b/>
          <w:bCs/>
          <w:sz w:val="20"/>
          <w:szCs w:val="20"/>
        </w:rPr>
        <w:t xml:space="preserve">trategijo Digitalna </w:t>
      </w:r>
      <w:r w:rsidR="00C65EE5">
        <w:rPr>
          <w:rFonts w:ascii="Arial" w:eastAsia="Arial" w:hAnsi="Arial" w:cs="Arial"/>
          <w:b/>
          <w:bCs/>
          <w:sz w:val="20"/>
          <w:szCs w:val="20"/>
        </w:rPr>
        <w:t>S</w:t>
      </w:r>
      <w:r w:rsidR="00BA541F">
        <w:rPr>
          <w:rFonts w:ascii="Arial" w:eastAsia="Arial" w:hAnsi="Arial" w:cs="Arial"/>
          <w:b/>
          <w:bCs/>
          <w:sz w:val="20"/>
          <w:szCs w:val="20"/>
        </w:rPr>
        <w:t>I</w:t>
      </w:r>
      <w:r w:rsidR="40D96A01" w:rsidRPr="00C32ED9">
        <w:rPr>
          <w:rFonts w:ascii="Arial" w:eastAsia="Arial" w:hAnsi="Arial" w:cs="Arial"/>
          <w:b/>
          <w:bCs/>
          <w:sz w:val="20"/>
          <w:szCs w:val="20"/>
        </w:rPr>
        <w:t xml:space="preserve"> 2030</w:t>
      </w:r>
      <w:r w:rsidR="40D96A01" w:rsidRPr="00C32ED9">
        <w:rPr>
          <w:rFonts w:ascii="Arial" w:eastAsia="Arial" w:hAnsi="Arial" w:cs="Arial"/>
          <w:sz w:val="20"/>
          <w:szCs w:val="20"/>
        </w:rPr>
        <w:t>, ki med horizontalnimi cilji poudarja nujnost izkoristka visoko zmogljivega računalništva z raziskovalno-razvojnimi aktivnostmi ter vlaganja v prihodnje tehnologije, kot s</w:t>
      </w:r>
      <w:r w:rsidR="00EA4CB6">
        <w:rPr>
          <w:rFonts w:ascii="Arial" w:eastAsia="Arial" w:hAnsi="Arial" w:cs="Arial"/>
          <w:sz w:val="20"/>
          <w:szCs w:val="20"/>
        </w:rPr>
        <w:t>ta</w:t>
      </w:r>
      <w:r w:rsidR="40D96A01" w:rsidRPr="00C32ED9">
        <w:rPr>
          <w:rFonts w:ascii="Arial" w:eastAsia="Arial" w:hAnsi="Arial" w:cs="Arial"/>
          <w:sz w:val="20"/>
          <w:szCs w:val="20"/>
        </w:rPr>
        <w:t xml:space="preserve"> kvantno računalništvo in kvantna komunikacija. </w:t>
      </w:r>
      <w:r w:rsidR="009A30AB" w:rsidRPr="00C32ED9">
        <w:rPr>
          <w:rFonts w:ascii="Arial" w:eastAsia="Arial" w:hAnsi="Arial" w:cs="Arial"/>
          <w:sz w:val="20"/>
          <w:szCs w:val="20"/>
        </w:rPr>
        <w:t>Dokument</w:t>
      </w:r>
      <w:r w:rsidR="40D96A01" w:rsidRPr="00C32ED9">
        <w:rPr>
          <w:rFonts w:ascii="Arial" w:eastAsia="Arial" w:hAnsi="Arial" w:cs="Arial"/>
          <w:sz w:val="20"/>
          <w:szCs w:val="20"/>
        </w:rPr>
        <w:t xml:space="preserve"> opredeljuje </w:t>
      </w:r>
      <w:r w:rsidR="00EA4CB6">
        <w:rPr>
          <w:rFonts w:ascii="Arial" w:eastAsia="Arial" w:hAnsi="Arial" w:cs="Arial"/>
          <w:sz w:val="20"/>
          <w:szCs w:val="20"/>
        </w:rPr>
        <w:t>posebne</w:t>
      </w:r>
      <w:r w:rsidR="40D96A01" w:rsidRPr="00C32ED9">
        <w:rPr>
          <w:rFonts w:ascii="Arial" w:eastAsia="Arial" w:hAnsi="Arial" w:cs="Arial"/>
          <w:sz w:val="20"/>
          <w:szCs w:val="20"/>
        </w:rPr>
        <w:t xml:space="preserve"> cilje za razvoj </w:t>
      </w:r>
      <w:r w:rsidR="00A33425" w:rsidRPr="00C32ED9">
        <w:rPr>
          <w:rFonts w:ascii="Arial" w:eastAsia="Arial" w:hAnsi="Arial" w:cs="Arial"/>
          <w:sz w:val="20"/>
          <w:szCs w:val="20"/>
        </w:rPr>
        <w:t>QT</w:t>
      </w:r>
      <w:r w:rsidR="40D96A01" w:rsidRPr="00C32ED9">
        <w:rPr>
          <w:rFonts w:ascii="Arial" w:eastAsia="Arial" w:hAnsi="Arial" w:cs="Arial"/>
          <w:sz w:val="20"/>
          <w:szCs w:val="20"/>
        </w:rPr>
        <w:t xml:space="preserve">, kot so razvoj kvantnega računalništva, kvantnih komunikacijskih sistemov ter tehnologij za kvantno </w:t>
      </w:r>
      <w:r w:rsidR="00EA4CB6">
        <w:rPr>
          <w:rFonts w:ascii="Arial" w:eastAsia="Arial" w:hAnsi="Arial" w:cs="Arial"/>
          <w:sz w:val="20"/>
          <w:szCs w:val="20"/>
        </w:rPr>
        <w:t>razširjanje</w:t>
      </w:r>
      <w:r w:rsidR="40D96A01" w:rsidRPr="00C32ED9">
        <w:rPr>
          <w:rFonts w:ascii="Arial" w:eastAsia="Arial" w:hAnsi="Arial" w:cs="Arial"/>
          <w:sz w:val="20"/>
          <w:szCs w:val="20"/>
        </w:rPr>
        <w:t xml:space="preserve"> šifrirnih ključev, ki so odporni </w:t>
      </w:r>
      <w:r w:rsidR="00EA4CB6">
        <w:rPr>
          <w:rFonts w:ascii="Arial" w:eastAsia="Arial" w:hAnsi="Arial" w:cs="Arial"/>
          <w:sz w:val="20"/>
          <w:szCs w:val="20"/>
        </w:rPr>
        <w:t>proti</w:t>
      </w:r>
      <w:r w:rsidR="40D96A01" w:rsidRPr="00C32ED9">
        <w:rPr>
          <w:rFonts w:ascii="Arial" w:eastAsia="Arial" w:hAnsi="Arial" w:cs="Arial"/>
          <w:sz w:val="20"/>
          <w:szCs w:val="20"/>
        </w:rPr>
        <w:t xml:space="preserve"> prihodnj</w:t>
      </w:r>
      <w:r w:rsidR="00EA4CB6">
        <w:rPr>
          <w:rFonts w:ascii="Arial" w:eastAsia="Arial" w:hAnsi="Arial" w:cs="Arial"/>
          <w:sz w:val="20"/>
          <w:szCs w:val="20"/>
        </w:rPr>
        <w:t>im</w:t>
      </w:r>
      <w:r w:rsidR="40D96A01" w:rsidRPr="00C32ED9">
        <w:rPr>
          <w:rFonts w:ascii="Arial" w:eastAsia="Arial" w:hAnsi="Arial" w:cs="Arial"/>
          <w:sz w:val="20"/>
          <w:szCs w:val="20"/>
        </w:rPr>
        <w:t xml:space="preserve"> tehnološk</w:t>
      </w:r>
      <w:r w:rsidR="00EA4CB6">
        <w:rPr>
          <w:rFonts w:ascii="Arial" w:eastAsia="Arial" w:hAnsi="Arial" w:cs="Arial"/>
          <w:sz w:val="20"/>
          <w:szCs w:val="20"/>
        </w:rPr>
        <w:t>im</w:t>
      </w:r>
      <w:r w:rsidR="40D96A01" w:rsidRPr="00C32ED9">
        <w:rPr>
          <w:rFonts w:ascii="Arial" w:eastAsia="Arial" w:hAnsi="Arial" w:cs="Arial"/>
          <w:sz w:val="20"/>
          <w:szCs w:val="20"/>
        </w:rPr>
        <w:t xml:space="preserve"> izziv</w:t>
      </w:r>
      <w:r w:rsidR="00EA4CB6">
        <w:rPr>
          <w:rFonts w:ascii="Arial" w:eastAsia="Arial" w:hAnsi="Arial" w:cs="Arial"/>
          <w:sz w:val="20"/>
          <w:szCs w:val="20"/>
        </w:rPr>
        <w:t>om</w:t>
      </w:r>
      <w:r w:rsidR="40D96A01" w:rsidRPr="00C32ED9">
        <w:rPr>
          <w:rFonts w:ascii="Arial" w:eastAsia="Arial" w:hAnsi="Arial" w:cs="Arial"/>
          <w:sz w:val="20"/>
          <w:szCs w:val="20"/>
        </w:rPr>
        <w:t xml:space="preserve">. Tako se </w:t>
      </w:r>
      <w:r w:rsidR="00C65EE5">
        <w:rPr>
          <w:rFonts w:ascii="Arial" w:eastAsia="Arial" w:hAnsi="Arial" w:cs="Arial"/>
          <w:sz w:val="20"/>
          <w:szCs w:val="20"/>
        </w:rPr>
        <w:t>S</w:t>
      </w:r>
      <w:r w:rsidR="00BA541F">
        <w:rPr>
          <w:rFonts w:ascii="Arial" w:eastAsia="Arial" w:hAnsi="Arial" w:cs="Arial"/>
          <w:sz w:val="20"/>
          <w:szCs w:val="20"/>
        </w:rPr>
        <w:t>I</w:t>
      </w:r>
      <w:r w:rsidR="40D96A01" w:rsidRPr="00C32ED9">
        <w:rPr>
          <w:rFonts w:ascii="Arial" w:eastAsia="Arial" w:hAnsi="Arial" w:cs="Arial"/>
          <w:sz w:val="20"/>
          <w:szCs w:val="20"/>
        </w:rPr>
        <w:t xml:space="preserve"> pripravlja na </w:t>
      </w:r>
      <w:r w:rsidR="00EA4CB6">
        <w:rPr>
          <w:rFonts w:ascii="Arial" w:eastAsia="Arial" w:hAnsi="Arial" w:cs="Arial"/>
          <w:sz w:val="20"/>
          <w:szCs w:val="20"/>
        </w:rPr>
        <w:t xml:space="preserve">svetovno </w:t>
      </w:r>
      <w:r w:rsidR="40D96A01" w:rsidRPr="00C32ED9">
        <w:rPr>
          <w:rFonts w:ascii="Arial" w:eastAsia="Arial" w:hAnsi="Arial" w:cs="Arial"/>
          <w:sz w:val="20"/>
          <w:szCs w:val="20"/>
        </w:rPr>
        <w:t xml:space="preserve">vlogo na področju </w:t>
      </w:r>
      <w:r w:rsidR="00A33425" w:rsidRPr="00C32ED9">
        <w:rPr>
          <w:rFonts w:ascii="Arial" w:eastAsia="Arial" w:hAnsi="Arial" w:cs="Arial"/>
          <w:sz w:val="20"/>
          <w:szCs w:val="20"/>
        </w:rPr>
        <w:t>QT</w:t>
      </w:r>
      <w:r w:rsidR="40D96A01" w:rsidRPr="00C32ED9">
        <w:rPr>
          <w:rFonts w:ascii="Arial" w:eastAsia="Arial" w:hAnsi="Arial" w:cs="Arial"/>
          <w:sz w:val="20"/>
          <w:szCs w:val="20"/>
        </w:rPr>
        <w:t xml:space="preserve">, zlasti </w:t>
      </w:r>
      <w:r w:rsidR="00EA4CB6">
        <w:rPr>
          <w:rFonts w:ascii="Arial" w:eastAsia="Arial" w:hAnsi="Arial" w:cs="Arial"/>
          <w:sz w:val="20"/>
          <w:szCs w:val="20"/>
        </w:rPr>
        <w:t>glede</w:t>
      </w:r>
      <w:r w:rsidR="40D96A01" w:rsidRPr="00C32ED9">
        <w:rPr>
          <w:rFonts w:ascii="Arial" w:eastAsia="Arial" w:hAnsi="Arial" w:cs="Arial"/>
          <w:sz w:val="20"/>
          <w:szCs w:val="20"/>
        </w:rPr>
        <w:t xml:space="preserve"> razvoja in proizvodnje naprednih polprevodniških čipov, ki so ključni za napredek na področju kvantnih računalnikov in komunikacij.</w:t>
      </w:r>
    </w:p>
    <w:p w14:paraId="05FF5162" w14:textId="77777777" w:rsidR="00A70C82" w:rsidRPr="00C32ED9" w:rsidRDefault="00A70C82" w:rsidP="00A70C82">
      <w:pPr>
        <w:spacing w:after="0" w:line="240" w:lineRule="auto"/>
        <w:jc w:val="both"/>
        <w:rPr>
          <w:rFonts w:ascii="Arial" w:eastAsia="Arial" w:hAnsi="Arial" w:cs="Arial"/>
          <w:sz w:val="20"/>
          <w:szCs w:val="20"/>
        </w:rPr>
      </w:pPr>
    </w:p>
    <w:p w14:paraId="2A42C68E" w14:textId="392F5A49" w:rsidR="00A70C82" w:rsidRPr="00C32ED9" w:rsidRDefault="40D96A01" w:rsidP="00A70C82">
      <w:pPr>
        <w:spacing w:after="0" w:line="240" w:lineRule="auto"/>
        <w:jc w:val="both"/>
        <w:rPr>
          <w:rFonts w:ascii="Arial" w:hAnsi="Arial" w:cs="Arial"/>
          <w:sz w:val="20"/>
          <w:szCs w:val="20"/>
        </w:rPr>
      </w:pPr>
      <w:r w:rsidRPr="00C32ED9">
        <w:rPr>
          <w:rFonts w:ascii="Arial" w:eastAsia="Arial" w:hAnsi="Arial" w:cs="Arial"/>
          <w:sz w:val="20"/>
          <w:szCs w:val="20"/>
        </w:rPr>
        <w:t xml:space="preserve">Poleg tehnološkega napredka se strategija Digitalna </w:t>
      </w:r>
      <w:r w:rsidR="00C65EE5">
        <w:rPr>
          <w:rFonts w:ascii="Arial" w:eastAsia="Arial" w:hAnsi="Arial" w:cs="Arial"/>
          <w:sz w:val="20"/>
          <w:szCs w:val="20"/>
        </w:rPr>
        <w:t>S</w:t>
      </w:r>
      <w:r w:rsidR="00BA541F">
        <w:rPr>
          <w:rFonts w:ascii="Arial" w:eastAsia="Arial" w:hAnsi="Arial" w:cs="Arial"/>
          <w:sz w:val="20"/>
          <w:szCs w:val="20"/>
        </w:rPr>
        <w:t>I</w:t>
      </w:r>
      <w:r w:rsidRPr="00C32ED9">
        <w:rPr>
          <w:rFonts w:ascii="Arial" w:eastAsia="Arial" w:hAnsi="Arial" w:cs="Arial"/>
          <w:sz w:val="20"/>
          <w:szCs w:val="20"/>
        </w:rPr>
        <w:t xml:space="preserve"> 2030 osredotoča tudi na mednarodno sodelovanje, ki omogoča vključitev </w:t>
      </w:r>
      <w:r w:rsidR="00C65EE5">
        <w:rPr>
          <w:rFonts w:ascii="Arial" w:eastAsia="Arial" w:hAnsi="Arial" w:cs="Arial"/>
          <w:sz w:val="20"/>
          <w:szCs w:val="20"/>
        </w:rPr>
        <w:t>S</w:t>
      </w:r>
      <w:r w:rsidR="00BA541F">
        <w:rPr>
          <w:rFonts w:ascii="Arial" w:eastAsia="Arial" w:hAnsi="Arial" w:cs="Arial"/>
          <w:sz w:val="20"/>
          <w:szCs w:val="20"/>
        </w:rPr>
        <w:t>I</w:t>
      </w:r>
      <w:r w:rsidRPr="00C32ED9">
        <w:rPr>
          <w:rFonts w:ascii="Arial" w:eastAsia="Arial" w:hAnsi="Arial" w:cs="Arial"/>
          <w:sz w:val="20"/>
          <w:szCs w:val="20"/>
        </w:rPr>
        <w:t xml:space="preserve"> v</w:t>
      </w:r>
      <w:r w:rsidR="00EA4CB6">
        <w:rPr>
          <w:rFonts w:ascii="Arial" w:eastAsia="Arial" w:hAnsi="Arial" w:cs="Arial"/>
          <w:sz w:val="20"/>
          <w:szCs w:val="20"/>
        </w:rPr>
        <w:t xml:space="preserve"> svetovne</w:t>
      </w:r>
      <w:r w:rsidRPr="00C32ED9">
        <w:rPr>
          <w:rFonts w:ascii="Arial" w:eastAsia="Arial" w:hAnsi="Arial" w:cs="Arial"/>
          <w:sz w:val="20"/>
          <w:szCs w:val="20"/>
        </w:rPr>
        <w:t xml:space="preserve"> raziskovalne in razvojne verige, ter s tem omogoča dostop do mednarodnih virov znanja, izkušenj in finančnih sredstev. Sodelovanje v mednarodnih projektih in </w:t>
      </w:r>
      <w:r w:rsidR="00EA4CB6">
        <w:rPr>
          <w:rFonts w:ascii="Arial" w:eastAsia="Arial" w:hAnsi="Arial" w:cs="Arial"/>
          <w:sz w:val="20"/>
          <w:szCs w:val="20"/>
        </w:rPr>
        <w:t xml:space="preserve">povezovanje </w:t>
      </w:r>
      <w:r w:rsidRPr="00C32ED9">
        <w:rPr>
          <w:rFonts w:ascii="Arial" w:eastAsia="Arial" w:hAnsi="Arial" w:cs="Arial"/>
          <w:sz w:val="20"/>
          <w:szCs w:val="20"/>
        </w:rPr>
        <w:t>različni</w:t>
      </w:r>
      <w:r w:rsidR="00EA4CB6">
        <w:rPr>
          <w:rFonts w:ascii="Arial" w:eastAsia="Arial" w:hAnsi="Arial" w:cs="Arial"/>
          <w:sz w:val="20"/>
          <w:szCs w:val="20"/>
        </w:rPr>
        <w:t>h</w:t>
      </w:r>
      <w:r w:rsidRPr="00C32ED9">
        <w:rPr>
          <w:rFonts w:ascii="Arial" w:eastAsia="Arial" w:hAnsi="Arial" w:cs="Arial"/>
          <w:sz w:val="20"/>
          <w:szCs w:val="20"/>
        </w:rPr>
        <w:t xml:space="preserve"> področ</w:t>
      </w:r>
      <w:r w:rsidR="00EA4CB6">
        <w:rPr>
          <w:rFonts w:ascii="Arial" w:eastAsia="Arial" w:hAnsi="Arial" w:cs="Arial"/>
          <w:sz w:val="20"/>
          <w:szCs w:val="20"/>
        </w:rPr>
        <w:t>ij</w:t>
      </w:r>
      <w:r w:rsidRPr="00C32ED9">
        <w:rPr>
          <w:rFonts w:ascii="Arial" w:eastAsia="Arial" w:hAnsi="Arial" w:cs="Arial"/>
          <w:sz w:val="20"/>
          <w:szCs w:val="20"/>
        </w:rPr>
        <w:t>, kot je celovit</w:t>
      </w:r>
      <w:r w:rsidR="00EA4CB6">
        <w:rPr>
          <w:rFonts w:ascii="Arial" w:eastAsia="Arial" w:hAnsi="Arial" w:cs="Arial"/>
          <w:sz w:val="20"/>
          <w:szCs w:val="20"/>
        </w:rPr>
        <w:t>i</w:t>
      </w:r>
      <w:r w:rsidRPr="00C32ED9">
        <w:rPr>
          <w:rFonts w:ascii="Arial" w:eastAsia="Arial" w:hAnsi="Arial" w:cs="Arial"/>
          <w:sz w:val="20"/>
          <w:szCs w:val="20"/>
        </w:rPr>
        <w:t xml:space="preserve"> pristop k razvoju varnih komunikacij, </w:t>
      </w:r>
      <w:r w:rsidR="00A70C82" w:rsidRPr="00C32ED9">
        <w:rPr>
          <w:rFonts w:ascii="Arial" w:eastAsia="Arial" w:hAnsi="Arial" w:cs="Arial"/>
          <w:sz w:val="20"/>
          <w:szCs w:val="20"/>
        </w:rPr>
        <w:t xml:space="preserve">so </w:t>
      </w:r>
      <w:r w:rsidRPr="00C32ED9">
        <w:rPr>
          <w:rFonts w:ascii="Arial" w:eastAsia="Arial" w:hAnsi="Arial" w:cs="Arial"/>
          <w:sz w:val="20"/>
          <w:szCs w:val="20"/>
        </w:rPr>
        <w:t>ključn</w:t>
      </w:r>
      <w:r w:rsidR="00A70C82" w:rsidRPr="00C32ED9">
        <w:rPr>
          <w:rFonts w:ascii="Arial" w:eastAsia="Arial" w:hAnsi="Arial" w:cs="Arial"/>
          <w:sz w:val="20"/>
          <w:szCs w:val="20"/>
        </w:rPr>
        <w:t xml:space="preserve">i dejavniki </w:t>
      </w:r>
      <w:r w:rsidR="00EA4CB6">
        <w:rPr>
          <w:rFonts w:ascii="Arial" w:eastAsia="Arial" w:hAnsi="Arial" w:cs="Arial"/>
          <w:sz w:val="20"/>
          <w:szCs w:val="20"/>
        </w:rPr>
        <w:t>uveljavitve</w:t>
      </w:r>
      <w:r w:rsidRPr="00C32ED9">
        <w:rPr>
          <w:rFonts w:ascii="Arial" w:eastAsia="Arial" w:hAnsi="Arial" w:cs="Arial"/>
          <w:sz w:val="20"/>
          <w:szCs w:val="20"/>
        </w:rPr>
        <w:t xml:space="preserve"> </w:t>
      </w:r>
      <w:r w:rsidR="00C65EE5">
        <w:rPr>
          <w:rFonts w:ascii="Arial" w:eastAsia="Arial" w:hAnsi="Arial" w:cs="Arial"/>
          <w:sz w:val="20"/>
          <w:szCs w:val="20"/>
        </w:rPr>
        <w:t>S</w:t>
      </w:r>
      <w:r w:rsidR="00BA541F">
        <w:rPr>
          <w:rFonts w:ascii="Arial" w:eastAsia="Arial" w:hAnsi="Arial" w:cs="Arial"/>
          <w:sz w:val="20"/>
          <w:szCs w:val="20"/>
        </w:rPr>
        <w:t>I</w:t>
      </w:r>
      <w:r w:rsidRPr="00C32ED9">
        <w:rPr>
          <w:rFonts w:ascii="Arial" w:eastAsia="Arial" w:hAnsi="Arial" w:cs="Arial"/>
          <w:sz w:val="20"/>
          <w:szCs w:val="20"/>
        </w:rPr>
        <w:t xml:space="preserve"> na področju naprednih </w:t>
      </w:r>
      <w:r w:rsidR="00A70C82" w:rsidRPr="00C32ED9">
        <w:rPr>
          <w:rFonts w:ascii="Arial" w:eastAsia="Arial" w:hAnsi="Arial" w:cs="Arial"/>
          <w:sz w:val="20"/>
          <w:szCs w:val="20"/>
        </w:rPr>
        <w:t xml:space="preserve">nišnih </w:t>
      </w:r>
      <w:r w:rsidR="00A33425" w:rsidRPr="00C32ED9">
        <w:rPr>
          <w:rFonts w:ascii="Arial" w:eastAsia="Arial" w:hAnsi="Arial" w:cs="Arial"/>
          <w:sz w:val="20"/>
          <w:szCs w:val="20"/>
        </w:rPr>
        <w:t>QT.</w:t>
      </w:r>
    </w:p>
    <w:p w14:paraId="7387F41C" w14:textId="77777777" w:rsidR="004C34C6" w:rsidRPr="00C32ED9" w:rsidRDefault="004C34C6" w:rsidP="00A70C82">
      <w:pPr>
        <w:spacing w:after="0" w:line="240" w:lineRule="auto"/>
        <w:jc w:val="both"/>
        <w:rPr>
          <w:rFonts w:ascii="Arial" w:eastAsia="Arial" w:hAnsi="Arial" w:cs="Arial"/>
          <w:sz w:val="20"/>
          <w:szCs w:val="20"/>
        </w:rPr>
      </w:pPr>
    </w:p>
    <w:p w14:paraId="32D189DE" w14:textId="43993585" w:rsidR="007D12AE" w:rsidRPr="00C32ED9" w:rsidRDefault="40D96A01" w:rsidP="00A70C82">
      <w:pPr>
        <w:spacing w:after="0" w:line="240" w:lineRule="auto"/>
        <w:jc w:val="both"/>
        <w:rPr>
          <w:rFonts w:ascii="Arial" w:eastAsia="Arial" w:hAnsi="Arial" w:cs="Arial"/>
          <w:sz w:val="20"/>
          <w:szCs w:val="20"/>
        </w:rPr>
      </w:pPr>
      <w:r w:rsidRPr="00C32ED9">
        <w:rPr>
          <w:rFonts w:ascii="Arial" w:eastAsia="Arial" w:hAnsi="Arial" w:cs="Arial"/>
          <w:sz w:val="20"/>
          <w:szCs w:val="20"/>
        </w:rPr>
        <w:t>Vse zgoraj</w:t>
      </w:r>
      <w:r w:rsidR="00EA4CB6">
        <w:rPr>
          <w:rFonts w:ascii="Arial" w:eastAsia="Arial" w:hAnsi="Arial" w:cs="Arial"/>
          <w:sz w:val="20"/>
          <w:szCs w:val="20"/>
        </w:rPr>
        <w:t xml:space="preserve"> navedene</w:t>
      </w:r>
      <w:r w:rsidRPr="00C32ED9">
        <w:rPr>
          <w:rFonts w:ascii="Arial" w:eastAsia="Arial" w:hAnsi="Arial" w:cs="Arial"/>
          <w:sz w:val="20"/>
          <w:szCs w:val="20"/>
        </w:rPr>
        <w:t xml:space="preserve"> strategije in programi v </w:t>
      </w:r>
      <w:r w:rsidR="00C65EE5">
        <w:rPr>
          <w:rFonts w:ascii="Arial" w:eastAsia="Arial" w:hAnsi="Arial" w:cs="Arial"/>
          <w:sz w:val="20"/>
          <w:szCs w:val="20"/>
        </w:rPr>
        <w:t>S</w:t>
      </w:r>
      <w:r w:rsidR="00BA541F">
        <w:rPr>
          <w:rFonts w:ascii="Arial" w:eastAsia="Arial" w:hAnsi="Arial" w:cs="Arial"/>
          <w:sz w:val="20"/>
          <w:szCs w:val="20"/>
        </w:rPr>
        <w:t>I</w:t>
      </w:r>
      <w:r w:rsidRPr="00C32ED9">
        <w:rPr>
          <w:rFonts w:ascii="Arial" w:eastAsia="Arial" w:hAnsi="Arial" w:cs="Arial"/>
          <w:sz w:val="20"/>
          <w:szCs w:val="20"/>
        </w:rPr>
        <w:t xml:space="preserve"> poudarjajo pomen usklajenega razvoja </w:t>
      </w:r>
      <w:r w:rsidR="00A33425" w:rsidRPr="00C32ED9">
        <w:rPr>
          <w:rFonts w:ascii="Arial" w:eastAsia="Arial" w:hAnsi="Arial" w:cs="Arial"/>
          <w:sz w:val="20"/>
          <w:szCs w:val="20"/>
        </w:rPr>
        <w:t>QT</w:t>
      </w:r>
      <w:r w:rsidRPr="00C32ED9">
        <w:rPr>
          <w:rFonts w:ascii="Arial" w:eastAsia="Arial" w:hAnsi="Arial" w:cs="Arial"/>
          <w:sz w:val="20"/>
          <w:szCs w:val="20"/>
        </w:rPr>
        <w:t xml:space="preserve"> v sklopu širših pr</w:t>
      </w:r>
      <w:r w:rsidR="00EA4CB6">
        <w:rPr>
          <w:rFonts w:ascii="Arial" w:eastAsia="Arial" w:hAnsi="Arial" w:cs="Arial"/>
          <w:sz w:val="20"/>
          <w:szCs w:val="20"/>
        </w:rPr>
        <w:t>ednostnih nalog</w:t>
      </w:r>
      <w:r w:rsidR="004C34C6" w:rsidRPr="00C32ED9">
        <w:rPr>
          <w:rFonts w:ascii="Arial" w:eastAsia="Arial" w:hAnsi="Arial" w:cs="Arial"/>
          <w:sz w:val="20"/>
          <w:szCs w:val="20"/>
        </w:rPr>
        <w:t xml:space="preserve"> </w:t>
      </w:r>
      <w:r w:rsidR="00EA4CB6">
        <w:rPr>
          <w:rFonts w:ascii="Arial" w:eastAsia="Arial" w:hAnsi="Arial" w:cs="Arial"/>
          <w:sz w:val="20"/>
          <w:szCs w:val="20"/>
        </w:rPr>
        <w:t>na ravni države, EU in zavezništva NATO</w:t>
      </w:r>
      <w:r w:rsidRPr="00C32ED9">
        <w:rPr>
          <w:rFonts w:ascii="Arial" w:eastAsia="Arial" w:hAnsi="Arial" w:cs="Arial"/>
          <w:sz w:val="20"/>
          <w:szCs w:val="20"/>
        </w:rPr>
        <w:t>. Na ta način se zagot</w:t>
      </w:r>
      <w:r w:rsidR="00A70C82" w:rsidRPr="00C32ED9">
        <w:rPr>
          <w:rFonts w:ascii="Arial" w:eastAsia="Arial" w:hAnsi="Arial" w:cs="Arial"/>
          <w:sz w:val="20"/>
          <w:szCs w:val="20"/>
        </w:rPr>
        <w:t>a</w:t>
      </w:r>
      <w:r w:rsidRPr="00C32ED9">
        <w:rPr>
          <w:rFonts w:ascii="Arial" w:eastAsia="Arial" w:hAnsi="Arial" w:cs="Arial"/>
          <w:sz w:val="20"/>
          <w:szCs w:val="20"/>
        </w:rPr>
        <w:t>v</w:t>
      </w:r>
      <w:r w:rsidR="00A70C82" w:rsidRPr="00C32ED9">
        <w:rPr>
          <w:rFonts w:ascii="Arial" w:eastAsia="Arial" w:hAnsi="Arial" w:cs="Arial"/>
          <w:sz w:val="20"/>
          <w:szCs w:val="20"/>
        </w:rPr>
        <w:t>lja</w:t>
      </w:r>
      <w:r w:rsidRPr="00C32ED9">
        <w:rPr>
          <w:rFonts w:ascii="Arial" w:eastAsia="Arial" w:hAnsi="Arial" w:cs="Arial"/>
          <w:sz w:val="20"/>
          <w:szCs w:val="20"/>
        </w:rPr>
        <w:t xml:space="preserve">, da so </w:t>
      </w:r>
      <w:r w:rsidR="6DEEE4B5" w:rsidRPr="00C32ED9">
        <w:rPr>
          <w:rFonts w:ascii="Arial" w:eastAsia="Arial" w:hAnsi="Arial" w:cs="Arial"/>
          <w:sz w:val="20"/>
          <w:szCs w:val="20"/>
        </w:rPr>
        <w:t>QT</w:t>
      </w:r>
      <w:r w:rsidRPr="00C32ED9">
        <w:rPr>
          <w:rFonts w:ascii="Arial" w:eastAsia="Arial" w:hAnsi="Arial" w:cs="Arial"/>
          <w:sz w:val="20"/>
          <w:szCs w:val="20"/>
        </w:rPr>
        <w:t xml:space="preserve"> vključene v strategije, ki spodbujajo raziskave in razvoj na prednostnih področjih, kot so visokotehnološke industrije, trajnostni razvoj</w:t>
      </w:r>
      <w:r w:rsidR="00A70C82" w:rsidRPr="00C32ED9">
        <w:rPr>
          <w:rFonts w:ascii="Arial" w:eastAsia="Arial" w:hAnsi="Arial" w:cs="Arial"/>
          <w:sz w:val="20"/>
          <w:szCs w:val="20"/>
        </w:rPr>
        <w:t xml:space="preserve"> </w:t>
      </w:r>
      <w:r w:rsidRPr="00C32ED9">
        <w:rPr>
          <w:rFonts w:ascii="Arial" w:eastAsia="Arial" w:hAnsi="Arial" w:cs="Arial"/>
          <w:sz w:val="20"/>
          <w:szCs w:val="20"/>
        </w:rPr>
        <w:t xml:space="preserve">in varnost informacijskih sistemov. Tako </w:t>
      </w:r>
      <w:r w:rsidR="00EA4CB6">
        <w:rPr>
          <w:rFonts w:ascii="Arial" w:eastAsia="Arial" w:hAnsi="Arial" w:cs="Arial"/>
          <w:sz w:val="20"/>
          <w:szCs w:val="20"/>
        </w:rPr>
        <w:t xml:space="preserve">na državni ravni </w:t>
      </w:r>
      <w:r w:rsidRPr="00C32ED9">
        <w:rPr>
          <w:rFonts w:ascii="Arial" w:eastAsia="Arial" w:hAnsi="Arial" w:cs="Arial"/>
          <w:sz w:val="20"/>
          <w:szCs w:val="20"/>
        </w:rPr>
        <w:t xml:space="preserve">usklajene podlage zagotavljajo stabilno in dolgoročno usmeritev </w:t>
      </w:r>
      <w:r w:rsidR="00A70C82" w:rsidRPr="00C32ED9">
        <w:rPr>
          <w:rFonts w:ascii="Arial" w:eastAsia="Arial" w:hAnsi="Arial" w:cs="Arial"/>
          <w:sz w:val="20"/>
          <w:szCs w:val="20"/>
        </w:rPr>
        <w:t>strategije</w:t>
      </w:r>
      <w:r w:rsidRPr="00C32ED9">
        <w:rPr>
          <w:rFonts w:ascii="Arial" w:eastAsia="Arial" w:hAnsi="Arial" w:cs="Arial"/>
          <w:sz w:val="20"/>
          <w:szCs w:val="20"/>
        </w:rPr>
        <w:t xml:space="preserve"> razvoja </w:t>
      </w:r>
      <w:r w:rsidR="00A33425" w:rsidRPr="00C32ED9">
        <w:rPr>
          <w:rFonts w:ascii="Arial" w:eastAsia="Arial" w:hAnsi="Arial" w:cs="Arial"/>
          <w:sz w:val="20"/>
          <w:szCs w:val="20"/>
        </w:rPr>
        <w:t>QT</w:t>
      </w:r>
      <w:r w:rsidRPr="00C32ED9">
        <w:rPr>
          <w:rFonts w:ascii="Arial" w:eastAsia="Arial" w:hAnsi="Arial" w:cs="Arial"/>
          <w:sz w:val="20"/>
          <w:szCs w:val="20"/>
        </w:rPr>
        <w:t xml:space="preserve">, s čimer </w:t>
      </w:r>
      <w:r w:rsidR="00C65EE5">
        <w:rPr>
          <w:rFonts w:ascii="Arial" w:eastAsia="Arial" w:hAnsi="Arial" w:cs="Arial"/>
          <w:sz w:val="20"/>
          <w:szCs w:val="20"/>
        </w:rPr>
        <w:t>S</w:t>
      </w:r>
      <w:r w:rsidR="00E130CC">
        <w:rPr>
          <w:rFonts w:ascii="Arial" w:eastAsia="Arial" w:hAnsi="Arial" w:cs="Arial"/>
          <w:sz w:val="20"/>
          <w:szCs w:val="20"/>
        </w:rPr>
        <w:t>I</w:t>
      </w:r>
      <w:r w:rsidRPr="00C32ED9">
        <w:rPr>
          <w:rFonts w:ascii="Arial" w:eastAsia="Arial" w:hAnsi="Arial" w:cs="Arial"/>
          <w:sz w:val="20"/>
          <w:szCs w:val="20"/>
        </w:rPr>
        <w:t xml:space="preserve"> postavlja temelje za prihodnost, v kateri bo</w:t>
      </w:r>
      <w:r w:rsidR="6AFE0E4E" w:rsidRPr="00C32ED9">
        <w:rPr>
          <w:rFonts w:ascii="Arial" w:eastAsia="Arial" w:hAnsi="Arial" w:cs="Arial"/>
          <w:sz w:val="20"/>
          <w:szCs w:val="20"/>
        </w:rPr>
        <w:t>do QT</w:t>
      </w:r>
      <w:r w:rsidRPr="00C32ED9">
        <w:rPr>
          <w:rFonts w:ascii="Arial" w:eastAsia="Arial" w:hAnsi="Arial" w:cs="Arial"/>
          <w:sz w:val="20"/>
          <w:szCs w:val="20"/>
        </w:rPr>
        <w:t xml:space="preserve"> </w:t>
      </w:r>
      <w:r w:rsidR="00A70C82" w:rsidRPr="00C32ED9">
        <w:rPr>
          <w:rFonts w:ascii="Arial" w:eastAsia="Arial" w:hAnsi="Arial" w:cs="Arial"/>
          <w:sz w:val="20"/>
          <w:szCs w:val="20"/>
        </w:rPr>
        <w:t>v nišnih segmentih zagotavljale</w:t>
      </w:r>
      <w:r w:rsidRPr="00C32ED9">
        <w:rPr>
          <w:rFonts w:ascii="Arial" w:eastAsia="Arial" w:hAnsi="Arial" w:cs="Arial"/>
          <w:sz w:val="20"/>
          <w:szCs w:val="20"/>
        </w:rPr>
        <w:t xml:space="preserve"> tehnološki napredek</w:t>
      </w:r>
      <w:r w:rsidR="00A70C82" w:rsidRPr="00C32ED9">
        <w:rPr>
          <w:rFonts w:ascii="Arial" w:eastAsia="Arial" w:hAnsi="Arial" w:cs="Arial"/>
          <w:sz w:val="20"/>
          <w:szCs w:val="20"/>
        </w:rPr>
        <w:t xml:space="preserve"> in spodbujale gospodarsko rast</w:t>
      </w:r>
      <w:r w:rsidR="004C34C6" w:rsidRPr="00C32ED9">
        <w:rPr>
          <w:rFonts w:ascii="Arial" w:eastAsia="Arial" w:hAnsi="Arial" w:cs="Arial"/>
          <w:sz w:val="20"/>
          <w:szCs w:val="20"/>
        </w:rPr>
        <w:t xml:space="preserve">, hkrati pa zagotavljale </w:t>
      </w:r>
      <w:r w:rsidR="00EA4CB6">
        <w:rPr>
          <w:rFonts w:ascii="Arial" w:eastAsia="Arial" w:hAnsi="Arial" w:cs="Arial"/>
          <w:sz w:val="20"/>
          <w:szCs w:val="20"/>
        </w:rPr>
        <w:t>državno</w:t>
      </w:r>
      <w:r w:rsidR="004C34C6" w:rsidRPr="00C32ED9">
        <w:rPr>
          <w:rFonts w:ascii="Arial" w:eastAsia="Arial" w:hAnsi="Arial" w:cs="Arial"/>
          <w:sz w:val="20"/>
          <w:szCs w:val="20"/>
        </w:rPr>
        <w:t xml:space="preserve"> varnost</w:t>
      </w:r>
      <w:r w:rsidR="007C207D" w:rsidRPr="00C32ED9">
        <w:rPr>
          <w:rFonts w:ascii="Arial" w:eastAsia="Arial" w:hAnsi="Arial" w:cs="Arial"/>
          <w:sz w:val="20"/>
          <w:szCs w:val="20"/>
        </w:rPr>
        <w:t>.</w:t>
      </w:r>
    </w:p>
    <w:p w14:paraId="3C71D55B" w14:textId="77777777" w:rsidR="00A70C82" w:rsidRPr="00C32ED9" w:rsidRDefault="00A70C82" w:rsidP="00A70C82">
      <w:pPr>
        <w:spacing w:after="0" w:line="240" w:lineRule="auto"/>
        <w:jc w:val="both"/>
        <w:rPr>
          <w:rFonts w:ascii="Arial" w:eastAsia="Arial" w:hAnsi="Arial" w:cs="Arial"/>
          <w:sz w:val="20"/>
          <w:szCs w:val="20"/>
        </w:rPr>
      </w:pPr>
    </w:p>
    <w:p w14:paraId="45CE307F" w14:textId="48A05B52" w:rsidR="00FF3130" w:rsidRPr="00C32ED9" w:rsidRDefault="00C65EE5" w:rsidP="00A70C82">
      <w:pPr>
        <w:spacing w:after="0" w:line="240" w:lineRule="auto"/>
        <w:jc w:val="both"/>
        <w:rPr>
          <w:rFonts w:ascii="Arial" w:eastAsia="Arial" w:hAnsi="Arial" w:cs="Arial"/>
          <w:sz w:val="20"/>
          <w:szCs w:val="20"/>
        </w:rPr>
      </w:pPr>
      <w:r>
        <w:rPr>
          <w:rFonts w:ascii="Arial" w:eastAsia="Arial" w:hAnsi="Arial" w:cs="Arial"/>
          <w:sz w:val="20"/>
          <w:szCs w:val="20"/>
        </w:rPr>
        <w:t>S</w:t>
      </w:r>
      <w:r w:rsidR="00E130CC">
        <w:rPr>
          <w:rFonts w:ascii="Arial" w:eastAsia="Arial" w:hAnsi="Arial" w:cs="Arial"/>
          <w:sz w:val="20"/>
          <w:szCs w:val="20"/>
        </w:rPr>
        <w:t>I</w:t>
      </w:r>
      <w:r w:rsidR="00A70C82" w:rsidRPr="00C32ED9">
        <w:rPr>
          <w:rFonts w:ascii="Arial" w:eastAsia="Arial" w:hAnsi="Arial" w:cs="Arial"/>
          <w:sz w:val="20"/>
          <w:szCs w:val="20"/>
        </w:rPr>
        <w:t xml:space="preserve"> mora oblikovati </w:t>
      </w:r>
      <w:r w:rsidR="00EA4CB6">
        <w:rPr>
          <w:rFonts w:ascii="Arial" w:eastAsia="Arial" w:hAnsi="Arial" w:cs="Arial"/>
          <w:sz w:val="20"/>
          <w:szCs w:val="20"/>
        </w:rPr>
        <w:t>državne</w:t>
      </w:r>
      <w:r w:rsidR="00A70C82" w:rsidRPr="00C32ED9">
        <w:rPr>
          <w:rFonts w:ascii="Arial" w:eastAsia="Arial" w:hAnsi="Arial" w:cs="Arial"/>
          <w:sz w:val="20"/>
          <w:szCs w:val="20"/>
        </w:rPr>
        <w:t xml:space="preserve"> smernice in ukrepe, ki bodo omogočili konkurenčno vključitev v evropski kvantni ekosistem, v katerem bo ključno usklajeno delovanje vseh deležnikov, od raziskovalnih ustanov, industrije </w:t>
      </w:r>
      <w:r w:rsidR="00EA4CB6">
        <w:rPr>
          <w:rFonts w:ascii="Arial" w:eastAsia="Arial" w:hAnsi="Arial" w:cs="Arial"/>
          <w:sz w:val="20"/>
          <w:szCs w:val="20"/>
        </w:rPr>
        <w:t>do</w:t>
      </w:r>
      <w:r w:rsidR="00A70C82" w:rsidRPr="00C32ED9">
        <w:rPr>
          <w:rFonts w:ascii="Arial" w:eastAsia="Arial" w:hAnsi="Arial" w:cs="Arial"/>
          <w:sz w:val="20"/>
          <w:szCs w:val="20"/>
        </w:rPr>
        <w:t xml:space="preserve"> vlade, z jasnim ciljem </w:t>
      </w:r>
      <w:r w:rsidR="00EA4CB6">
        <w:rPr>
          <w:rFonts w:ascii="Arial" w:eastAsia="Arial" w:hAnsi="Arial" w:cs="Arial"/>
          <w:sz w:val="20"/>
          <w:szCs w:val="20"/>
        </w:rPr>
        <w:t>uveljavitve</w:t>
      </w:r>
      <w:r w:rsidR="00A70C82" w:rsidRPr="00C32ED9">
        <w:rPr>
          <w:rFonts w:ascii="Arial" w:eastAsia="Arial" w:hAnsi="Arial" w:cs="Arial"/>
          <w:sz w:val="20"/>
          <w:szCs w:val="20"/>
        </w:rPr>
        <w:t xml:space="preserve"> </w:t>
      </w:r>
      <w:r>
        <w:rPr>
          <w:rFonts w:ascii="Arial" w:eastAsia="Arial" w:hAnsi="Arial" w:cs="Arial"/>
          <w:sz w:val="20"/>
          <w:szCs w:val="20"/>
        </w:rPr>
        <w:t>S</w:t>
      </w:r>
      <w:r w:rsidR="00E130CC">
        <w:rPr>
          <w:rFonts w:ascii="Arial" w:eastAsia="Arial" w:hAnsi="Arial" w:cs="Arial"/>
          <w:sz w:val="20"/>
          <w:szCs w:val="20"/>
        </w:rPr>
        <w:t>I</w:t>
      </w:r>
      <w:r w:rsidR="00A70C82" w:rsidRPr="00C32ED9">
        <w:rPr>
          <w:rFonts w:ascii="Arial" w:eastAsia="Arial" w:hAnsi="Arial" w:cs="Arial"/>
          <w:sz w:val="20"/>
          <w:szCs w:val="20"/>
        </w:rPr>
        <w:t xml:space="preserve"> kot vodilne države na nišnih področjih QT.</w:t>
      </w:r>
      <w:r w:rsidR="00EA4CB6">
        <w:rPr>
          <w:rFonts w:ascii="Arial" w:eastAsia="Arial" w:hAnsi="Arial" w:cs="Arial"/>
          <w:sz w:val="20"/>
          <w:szCs w:val="20"/>
        </w:rPr>
        <w:t xml:space="preserve"> Državna</w:t>
      </w:r>
      <w:r w:rsidR="00A70C82" w:rsidRPr="00C32ED9">
        <w:rPr>
          <w:rFonts w:ascii="Arial" w:eastAsia="Arial" w:hAnsi="Arial" w:cs="Arial"/>
          <w:sz w:val="20"/>
          <w:szCs w:val="20"/>
        </w:rPr>
        <w:t xml:space="preserve"> strategij</w:t>
      </w:r>
      <w:r w:rsidR="00EA4CB6">
        <w:rPr>
          <w:rFonts w:ascii="Arial" w:eastAsia="Arial" w:hAnsi="Arial" w:cs="Arial"/>
          <w:sz w:val="20"/>
          <w:szCs w:val="20"/>
        </w:rPr>
        <w:t>a</w:t>
      </w:r>
      <w:r w:rsidR="00A70C82" w:rsidRPr="00C32ED9">
        <w:rPr>
          <w:rFonts w:ascii="Arial" w:eastAsia="Arial" w:hAnsi="Arial" w:cs="Arial"/>
          <w:sz w:val="20"/>
          <w:szCs w:val="20"/>
        </w:rPr>
        <w:t xml:space="preserve"> bo okrepil</w:t>
      </w:r>
      <w:r w:rsidR="00EA4CB6">
        <w:rPr>
          <w:rFonts w:ascii="Arial" w:eastAsia="Arial" w:hAnsi="Arial" w:cs="Arial"/>
          <w:sz w:val="20"/>
          <w:szCs w:val="20"/>
        </w:rPr>
        <w:t>a</w:t>
      </w:r>
      <w:r w:rsidR="00A70C82" w:rsidRPr="00C32ED9">
        <w:rPr>
          <w:rFonts w:ascii="Arial" w:eastAsia="Arial" w:hAnsi="Arial" w:cs="Arial"/>
          <w:sz w:val="20"/>
          <w:szCs w:val="20"/>
        </w:rPr>
        <w:t xml:space="preserve"> prizadevanja za učinkovito črpanje evropskih sredstev, privabljanje investicij in krepitev tehnološke suverenosti </w:t>
      </w:r>
      <w:r>
        <w:rPr>
          <w:rFonts w:ascii="Arial" w:eastAsia="Arial" w:hAnsi="Arial" w:cs="Arial"/>
          <w:sz w:val="20"/>
          <w:szCs w:val="20"/>
        </w:rPr>
        <w:t>S</w:t>
      </w:r>
      <w:r w:rsidR="00E130CC">
        <w:rPr>
          <w:rFonts w:ascii="Arial" w:eastAsia="Arial" w:hAnsi="Arial" w:cs="Arial"/>
          <w:sz w:val="20"/>
          <w:szCs w:val="20"/>
        </w:rPr>
        <w:t>I</w:t>
      </w:r>
      <w:r w:rsidR="00A70C82" w:rsidRPr="00C32ED9">
        <w:rPr>
          <w:rFonts w:ascii="Arial" w:eastAsia="Arial" w:hAnsi="Arial" w:cs="Arial"/>
          <w:sz w:val="20"/>
          <w:szCs w:val="20"/>
        </w:rPr>
        <w:t>.</w:t>
      </w:r>
      <w:r w:rsidR="34AE6DF2" w:rsidRPr="00C32ED9">
        <w:rPr>
          <w:rFonts w:ascii="Arial" w:eastAsia="Arial" w:hAnsi="Arial" w:cs="Arial"/>
          <w:sz w:val="20"/>
          <w:szCs w:val="20"/>
        </w:rPr>
        <w:t xml:space="preserve"> </w:t>
      </w:r>
    </w:p>
    <w:p w14:paraId="09753603" w14:textId="77777777" w:rsidR="00FF3130" w:rsidRPr="00C32ED9" w:rsidRDefault="00FF3130" w:rsidP="00A70C82">
      <w:pPr>
        <w:spacing w:after="0" w:line="240" w:lineRule="auto"/>
        <w:jc w:val="both"/>
        <w:rPr>
          <w:rFonts w:ascii="Arial" w:eastAsia="Arial" w:hAnsi="Arial" w:cs="Arial"/>
          <w:sz w:val="20"/>
          <w:szCs w:val="20"/>
        </w:rPr>
      </w:pPr>
    </w:p>
    <w:p w14:paraId="18C6EFDB" w14:textId="37E764F7" w:rsidR="0007398C" w:rsidRPr="00C32ED9" w:rsidRDefault="00404C13" w:rsidP="00404C13">
      <w:pPr>
        <w:spacing w:after="0" w:line="240" w:lineRule="auto"/>
        <w:jc w:val="both"/>
        <w:rPr>
          <w:rFonts w:ascii="Arial" w:eastAsia="Arial" w:hAnsi="Arial" w:cs="Arial"/>
          <w:sz w:val="20"/>
          <w:szCs w:val="20"/>
        </w:rPr>
      </w:pPr>
      <w:r w:rsidRPr="00404C13">
        <w:rPr>
          <w:rFonts w:ascii="Arial" w:eastAsia="Arial" w:hAnsi="Arial" w:cs="Arial"/>
          <w:sz w:val="20"/>
          <w:szCs w:val="20"/>
        </w:rPr>
        <w:t xml:space="preserve">Za ohranitev </w:t>
      </w:r>
      <w:r w:rsidR="00EA4CB6">
        <w:rPr>
          <w:rFonts w:ascii="Arial" w:eastAsia="Arial" w:hAnsi="Arial" w:cs="Arial"/>
          <w:sz w:val="20"/>
          <w:szCs w:val="20"/>
        </w:rPr>
        <w:t>državne</w:t>
      </w:r>
      <w:r w:rsidRPr="00404C13">
        <w:rPr>
          <w:rFonts w:ascii="Arial" w:eastAsia="Arial" w:hAnsi="Arial" w:cs="Arial"/>
          <w:sz w:val="20"/>
          <w:szCs w:val="20"/>
        </w:rPr>
        <w:t xml:space="preserve"> tehnološke suverenosti je ključnega pomena varnost</w:t>
      </w:r>
      <w:r>
        <w:rPr>
          <w:rFonts w:ascii="Arial" w:eastAsia="Arial" w:hAnsi="Arial" w:cs="Arial"/>
          <w:sz w:val="20"/>
          <w:szCs w:val="20"/>
        </w:rPr>
        <w:t xml:space="preserve"> </w:t>
      </w:r>
      <w:r w:rsidRPr="00404C13">
        <w:rPr>
          <w:rFonts w:ascii="Arial" w:eastAsia="Arial" w:hAnsi="Arial" w:cs="Arial"/>
          <w:sz w:val="20"/>
          <w:szCs w:val="20"/>
        </w:rPr>
        <w:t>komunikacijsko</w:t>
      </w:r>
      <w:r w:rsidR="00C77FF0">
        <w:rPr>
          <w:rFonts w:ascii="Arial" w:eastAsia="Arial" w:hAnsi="Arial" w:cs="Arial"/>
          <w:sz w:val="20"/>
          <w:szCs w:val="20"/>
        </w:rPr>
        <w:t>-</w:t>
      </w:r>
      <w:r w:rsidRPr="00404C13">
        <w:rPr>
          <w:rFonts w:ascii="Arial" w:eastAsia="Arial" w:hAnsi="Arial" w:cs="Arial"/>
          <w:sz w:val="20"/>
          <w:szCs w:val="20"/>
        </w:rPr>
        <w:t>informacijskih sistemov, v katerih se varujejo obrambni podatki, podatki</w:t>
      </w:r>
      <w:r>
        <w:rPr>
          <w:rFonts w:ascii="Arial" w:eastAsia="Arial" w:hAnsi="Arial" w:cs="Arial"/>
          <w:sz w:val="20"/>
          <w:szCs w:val="20"/>
        </w:rPr>
        <w:t xml:space="preserve"> </w:t>
      </w:r>
      <w:r w:rsidRPr="00404C13">
        <w:rPr>
          <w:rFonts w:ascii="Arial" w:eastAsia="Arial" w:hAnsi="Arial" w:cs="Arial"/>
          <w:sz w:val="20"/>
          <w:szCs w:val="20"/>
        </w:rPr>
        <w:t>s področja kritične infrastrukture oziroma tajni podatki.</w:t>
      </w:r>
      <w:r>
        <w:rPr>
          <w:rFonts w:ascii="Arial" w:eastAsia="Arial" w:hAnsi="Arial" w:cs="Arial"/>
          <w:sz w:val="20"/>
          <w:szCs w:val="20"/>
        </w:rPr>
        <w:t xml:space="preserve"> </w:t>
      </w:r>
      <w:r w:rsidR="0007398C" w:rsidRPr="00C32ED9">
        <w:rPr>
          <w:rFonts w:ascii="Arial" w:eastAsia="Arial" w:hAnsi="Arial" w:cs="Arial"/>
          <w:sz w:val="20"/>
          <w:szCs w:val="20"/>
        </w:rPr>
        <w:t>Pri tem je poleg izgradnje kvantnih omrežij veliko bolj pomembno in pereče vprašanje zaščite komunikacijsko</w:t>
      </w:r>
      <w:r w:rsidR="00EA4CB6">
        <w:rPr>
          <w:rFonts w:ascii="Arial" w:eastAsia="Arial" w:hAnsi="Arial" w:cs="Arial"/>
          <w:sz w:val="20"/>
          <w:szCs w:val="20"/>
        </w:rPr>
        <w:t>-</w:t>
      </w:r>
      <w:r w:rsidR="0007398C" w:rsidRPr="00C32ED9">
        <w:rPr>
          <w:rFonts w:ascii="Arial" w:eastAsia="Arial" w:hAnsi="Arial" w:cs="Arial"/>
          <w:sz w:val="20"/>
          <w:szCs w:val="20"/>
        </w:rPr>
        <w:t xml:space="preserve">informacijskih sistemov pred </w:t>
      </w:r>
      <w:r w:rsidR="00EA4CB6">
        <w:rPr>
          <w:rFonts w:ascii="Arial" w:eastAsia="Arial" w:hAnsi="Arial" w:cs="Arial"/>
          <w:sz w:val="20"/>
          <w:szCs w:val="20"/>
        </w:rPr>
        <w:t>čedalje</w:t>
      </w:r>
      <w:r w:rsidR="0007398C" w:rsidRPr="00C32ED9">
        <w:rPr>
          <w:rFonts w:ascii="Arial" w:eastAsia="Arial" w:hAnsi="Arial" w:cs="Arial"/>
          <w:sz w:val="20"/>
          <w:szCs w:val="20"/>
        </w:rPr>
        <w:t xml:space="preserve"> zmogljivejšimi kvantnimi računalniki. </w:t>
      </w:r>
      <w:r w:rsidR="00EA4CB6">
        <w:rPr>
          <w:rFonts w:ascii="Arial" w:eastAsia="Arial" w:hAnsi="Arial" w:cs="Arial"/>
          <w:sz w:val="20"/>
          <w:szCs w:val="20"/>
        </w:rPr>
        <w:t>V s</w:t>
      </w:r>
      <w:r w:rsidR="0007398C" w:rsidRPr="00C32ED9">
        <w:rPr>
          <w:rFonts w:ascii="Arial" w:eastAsia="Arial" w:hAnsi="Arial" w:cs="Arial"/>
          <w:sz w:val="20"/>
          <w:szCs w:val="20"/>
        </w:rPr>
        <w:t>klad</w:t>
      </w:r>
      <w:r w:rsidR="00EA4CB6">
        <w:rPr>
          <w:rFonts w:ascii="Arial" w:eastAsia="Arial" w:hAnsi="Arial" w:cs="Arial"/>
          <w:sz w:val="20"/>
          <w:szCs w:val="20"/>
        </w:rPr>
        <w:t>u</w:t>
      </w:r>
      <w:r w:rsidR="0007398C" w:rsidRPr="00C32ED9">
        <w:rPr>
          <w:rFonts w:ascii="Arial" w:eastAsia="Arial" w:hAnsi="Arial" w:cs="Arial"/>
          <w:sz w:val="20"/>
          <w:szCs w:val="20"/>
        </w:rPr>
        <w:t xml:space="preserve"> s tem je vzporedno </w:t>
      </w:r>
      <w:r w:rsidR="00EA4CB6">
        <w:rPr>
          <w:rFonts w:ascii="Arial" w:eastAsia="Arial" w:hAnsi="Arial" w:cs="Arial"/>
          <w:sz w:val="20"/>
          <w:szCs w:val="20"/>
        </w:rPr>
        <w:t>z</w:t>
      </w:r>
      <w:r w:rsidR="0007398C" w:rsidRPr="00C32ED9">
        <w:rPr>
          <w:rFonts w:ascii="Arial" w:eastAsia="Arial" w:hAnsi="Arial" w:cs="Arial"/>
          <w:sz w:val="20"/>
          <w:szCs w:val="20"/>
        </w:rPr>
        <w:t xml:space="preserve"> razvojem QT treb</w:t>
      </w:r>
      <w:r w:rsidR="00EA4CB6">
        <w:rPr>
          <w:rFonts w:ascii="Arial" w:eastAsia="Arial" w:hAnsi="Arial" w:cs="Arial"/>
          <w:sz w:val="20"/>
          <w:szCs w:val="20"/>
        </w:rPr>
        <w:t>a</w:t>
      </w:r>
      <w:r w:rsidR="0007398C" w:rsidRPr="00C32ED9">
        <w:rPr>
          <w:rFonts w:ascii="Arial" w:eastAsia="Arial" w:hAnsi="Arial" w:cs="Arial"/>
          <w:sz w:val="20"/>
          <w:szCs w:val="20"/>
        </w:rPr>
        <w:t xml:space="preserve"> skrbno načrtovati tudi zaščito pred nov</w:t>
      </w:r>
      <w:r w:rsidR="00EA4CB6">
        <w:rPr>
          <w:rFonts w:ascii="Arial" w:eastAsia="Arial" w:hAnsi="Arial" w:cs="Arial"/>
          <w:sz w:val="20"/>
          <w:szCs w:val="20"/>
        </w:rPr>
        <w:t>imi</w:t>
      </w:r>
      <w:r w:rsidR="0007398C" w:rsidRPr="00C32ED9">
        <w:rPr>
          <w:rFonts w:ascii="Arial" w:eastAsia="Arial" w:hAnsi="Arial" w:cs="Arial"/>
          <w:sz w:val="20"/>
          <w:szCs w:val="20"/>
        </w:rPr>
        <w:t xml:space="preserve"> grožnjami.</w:t>
      </w:r>
    </w:p>
    <w:p w14:paraId="2A81371C" w14:textId="77777777" w:rsidR="0007398C" w:rsidRPr="00C32ED9" w:rsidRDefault="0007398C" w:rsidP="00A70C82">
      <w:pPr>
        <w:spacing w:after="0" w:line="240" w:lineRule="auto"/>
        <w:jc w:val="both"/>
        <w:rPr>
          <w:rFonts w:ascii="Arial" w:eastAsia="Arial" w:hAnsi="Arial" w:cs="Arial"/>
          <w:sz w:val="20"/>
          <w:szCs w:val="20"/>
        </w:rPr>
      </w:pPr>
    </w:p>
    <w:p w14:paraId="11D41AFB" w14:textId="431932FE" w:rsidR="002F7B26" w:rsidRPr="00C32ED9" w:rsidRDefault="34AE6DF2" w:rsidP="00A70C82">
      <w:pPr>
        <w:spacing w:after="0" w:line="240" w:lineRule="auto"/>
        <w:jc w:val="both"/>
        <w:rPr>
          <w:rFonts w:ascii="Arial" w:eastAsia="Arial" w:hAnsi="Arial" w:cs="Arial"/>
          <w:sz w:val="20"/>
          <w:szCs w:val="20"/>
        </w:rPr>
      </w:pPr>
      <w:r w:rsidRPr="00C32ED9">
        <w:rPr>
          <w:rFonts w:ascii="Arial" w:eastAsia="Arial" w:hAnsi="Arial" w:cs="Arial"/>
          <w:sz w:val="20"/>
          <w:szCs w:val="20"/>
        </w:rPr>
        <w:t>Strategija se mora hkrati prožno prilagajati tudi aktualnim varnostnim in obrambnim razmeram na evropski</w:t>
      </w:r>
      <w:r w:rsidR="004C34C6" w:rsidRPr="00C32ED9">
        <w:rPr>
          <w:rFonts w:ascii="Arial" w:eastAsia="Arial" w:hAnsi="Arial" w:cs="Arial"/>
          <w:sz w:val="20"/>
          <w:szCs w:val="20"/>
        </w:rPr>
        <w:t>, NATO</w:t>
      </w:r>
      <w:r w:rsidRPr="00C32ED9">
        <w:rPr>
          <w:rFonts w:ascii="Arial" w:eastAsia="Arial" w:hAnsi="Arial" w:cs="Arial"/>
          <w:sz w:val="20"/>
          <w:szCs w:val="20"/>
        </w:rPr>
        <w:t xml:space="preserve"> in </w:t>
      </w:r>
      <w:r w:rsidR="00EA4CB6">
        <w:rPr>
          <w:rFonts w:ascii="Arial" w:eastAsia="Arial" w:hAnsi="Arial" w:cs="Arial"/>
          <w:sz w:val="20"/>
          <w:szCs w:val="20"/>
        </w:rPr>
        <w:t>državni</w:t>
      </w:r>
      <w:r w:rsidRPr="00C32ED9">
        <w:rPr>
          <w:rFonts w:ascii="Arial" w:eastAsia="Arial" w:hAnsi="Arial" w:cs="Arial"/>
          <w:sz w:val="20"/>
          <w:szCs w:val="20"/>
        </w:rPr>
        <w:t xml:space="preserve"> ravni, kar vključuje upoštevanje vidikov dvojne rabe QT ter pravočasno odzivanje na geopolitične in tehnološke spremembe, ki lahko vplivajo na razvoj in uporabo teh tehnologij.</w:t>
      </w:r>
      <w:r w:rsidR="00A70C82" w:rsidRPr="00C32ED9">
        <w:rPr>
          <w:rFonts w:ascii="Arial" w:eastAsia="Arial" w:hAnsi="Arial" w:cs="Arial"/>
          <w:sz w:val="20"/>
          <w:szCs w:val="20"/>
        </w:rPr>
        <w:t xml:space="preserve"> </w:t>
      </w:r>
    </w:p>
    <w:p w14:paraId="64417790" w14:textId="77777777" w:rsidR="002E3DDE" w:rsidRDefault="002E3DDE" w:rsidP="00A70C82">
      <w:pPr>
        <w:spacing w:after="0" w:line="240" w:lineRule="auto"/>
        <w:jc w:val="both"/>
        <w:rPr>
          <w:rFonts w:ascii="Arial" w:eastAsia="Arial" w:hAnsi="Arial" w:cs="Arial"/>
          <w:sz w:val="20"/>
          <w:szCs w:val="20"/>
        </w:rPr>
      </w:pPr>
    </w:p>
    <w:p w14:paraId="709798AA" w14:textId="77777777" w:rsidR="00674653" w:rsidRPr="00C32ED9" w:rsidRDefault="00674653" w:rsidP="00A70C82">
      <w:pPr>
        <w:spacing w:after="0" w:line="240" w:lineRule="auto"/>
        <w:jc w:val="both"/>
        <w:rPr>
          <w:rFonts w:ascii="Arial" w:eastAsia="Arial" w:hAnsi="Arial" w:cs="Arial"/>
          <w:sz w:val="20"/>
          <w:szCs w:val="20"/>
        </w:rPr>
      </w:pPr>
    </w:p>
    <w:p w14:paraId="76A1597A" w14:textId="4665374E" w:rsidR="004208B6" w:rsidRPr="00C32ED9" w:rsidRDefault="00944D99" w:rsidP="00B50357">
      <w:pPr>
        <w:pStyle w:val="Naslov3"/>
        <w:rPr>
          <w:rFonts w:cs="Arial"/>
          <w:szCs w:val="20"/>
        </w:rPr>
      </w:pPr>
      <w:bookmarkStart w:id="11" w:name="_Toc206580535"/>
      <w:r w:rsidRPr="00C32ED9">
        <w:rPr>
          <w:rFonts w:cs="Arial"/>
          <w:szCs w:val="20"/>
        </w:rPr>
        <w:lastRenderedPageBreak/>
        <w:t xml:space="preserve">2.3 </w:t>
      </w:r>
      <w:r w:rsidR="004208B6" w:rsidRPr="00C32ED9">
        <w:rPr>
          <w:rFonts w:cs="Arial"/>
          <w:szCs w:val="20"/>
        </w:rPr>
        <w:t xml:space="preserve">Analiza kritične mase in </w:t>
      </w:r>
      <w:r w:rsidR="00EA4CB6">
        <w:rPr>
          <w:rFonts w:cs="Arial"/>
          <w:szCs w:val="20"/>
        </w:rPr>
        <w:t>možnosti na</w:t>
      </w:r>
      <w:r w:rsidR="004208B6" w:rsidRPr="00C32ED9">
        <w:rPr>
          <w:rFonts w:cs="Arial"/>
          <w:szCs w:val="20"/>
        </w:rPr>
        <w:t xml:space="preserve"> področj</w:t>
      </w:r>
      <w:r w:rsidR="00EA4CB6">
        <w:rPr>
          <w:rFonts w:cs="Arial"/>
          <w:szCs w:val="20"/>
        </w:rPr>
        <w:t>u</w:t>
      </w:r>
      <w:r w:rsidR="004208B6" w:rsidRPr="00C32ED9">
        <w:rPr>
          <w:rFonts w:cs="Arial"/>
          <w:szCs w:val="20"/>
        </w:rPr>
        <w:t xml:space="preserve"> QT v </w:t>
      </w:r>
      <w:r w:rsidR="00C65EE5">
        <w:rPr>
          <w:rFonts w:cs="Arial"/>
          <w:szCs w:val="20"/>
        </w:rPr>
        <w:t>S</w:t>
      </w:r>
      <w:r w:rsidR="00983870">
        <w:rPr>
          <w:rFonts w:cs="Arial"/>
          <w:szCs w:val="20"/>
        </w:rPr>
        <w:t>I</w:t>
      </w:r>
      <w:bookmarkEnd w:id="11"/>
    </w:p>
    <w:p w14:paraId="4E2535F3" w14:textId="77777777" w:rsidR="000C6E3C" w:rsidRPr="00C32ED9" w:rsidRDefault="000C6E3C" w:rsidP="00944D99">
      <w:pPr>
        <w:spacing w:after="0" w:line="240" w:lineRule="auto"/>
        <w:jc w:val="both"/>
        <w:rPr>
          <w:rFonts w:ascii="Arial" w:hAnsi="Arial" w:cs="Arial"/>
          <w:color w:val="000000"/>
          <w:sz w:val="20"/>
          <w:szCs w:val="20"/>
          <w:lang w:eastAsia="sl-SI"/>
        </w:rPr>
      </w:pPr>
    </w:p>
    <w:p w14:paraId="1DE4B214" w14:textId="01D7E98E" w:rsidR="00206224" w:rsidRPr="00243629" w:rsidRDefault="006E1305" w:rsidP="00B15867">
      <w:pPr>
        <w:spacing w:after="0" w:line="240" w:lineRule="auto"/>
        <w:jc w:val="both"/>
        <w:rPr>
          <w:rFonts w:ascii="Arial" w:hAnsi="Arial" w:cs="Arial"/>
          <w:color w:val="000000" w:themeColor="text1"/>
          <w:sz w:val="20"/>
          <w:szCs w:val="20"/>
        </w:rPr>
      </w:pPr>
      <w:r w:rsidRPr="00C32ED9">
        <w:rPr>
          <w:rFonts w:ascii="Arial" w:hAnsi="Arial" w:cs="Arial"/>
          <w:color w:val="000000" w:themeColor="text1"/>
          <w:sz w:val="20"/>
          <w:szCs w:val="20"/>
        </w:rPr>
        <w:t xml:space="preserve">V </w:t>
      </w:r>
      <w:r w:rsidR="00C65EE5">
        <w:rPr>
          <w:rFonts w:ascii="Arial" w:hAnsi="Arial" w:cs="Arial"/>
          <w:color w:val="000000" w:themeColor="text1"/>
          <w:sz w:val="20"/>
          <w:szCs w:val="20"/>
        </w:rPr>
        <w:t>S</w:t>
      </w:r>
      <w:r w:rsidR="00E130CC">
        <w:rPr>
          <w:rFonts w:ascii="Arial" w:hAnsi="Arial" w:cs="Arial"/>
          <w:color w:val="000000" w:themeColor="text1"/>
          <w:sz w:val="20"/>
          <w:szCs w:val="20"/>
        </w:rPr>
        <w:t>I</w:t>
      </w:r>
      <w:r w:rsidRPr="00C32ED9">
        <w:rPr>
          <w:rFonts w:ascii="Arial" w:hAnsi="Arial" w:cs="Arial"/>
          <w:color w:val="000000" w:themeColor="text1"/>
          <w:sz w:val="20"/>
          <w:szCs w:val="20"/>
        </w:rPr>
        <w:t xml:space="preserve"> kritično maso na področju </w:t>
      </w:r>
      <w:r w:rsidR="00A33425" w:rsidRPr="00C32ED9">
        <w:rPr>
          <w:rFonts w:ascii="Arial" w:hAnsi="Arial" w:cs="Arial"/>
          <w:color w:val="000000" w:themeColor="text1"/>
          <w:sz w:val="20"/>
          <w:szCs w:val="20"/>
        </w:rPr>
        <w:t>QT</w:t>
      </w:r>
      <w:r w:rsidRPr="00C32ED9">
        <w:rPr>
          <w:rFonts w:ascii="Arial" w:hAnsi="Arial" w:cs="Arial"/>
          <w:color w:val="000000" w:themeColor="text1"/>
          <w:sz w:val="20"/>
          <w:szCs w:val="20"/>
        </w:rPr>
        <w:t xml:space="preserve"> sestavljajo predvsem raziskovalne institucije, univerze in nekatera podjetja, ki delujejo na tem področju. Ključn</w:t>
      </w:r>
      <w:r w:rsidR="00AA595F" w:rsidRPr="00C32ED9">
        <w:rPr>
          <w:rFonts w:ascii="Arial" w:hAnsi="Arial" w:cs="Arial"/>
          <w:color w:val="000000" w:themeColor="text1"/>
          <w:sz w:val="20"/>
          <w:szCs w:val="20"/>
        </w:rPr>
        <w:t xml:space="preserve">i deležniki s področja raziskav in izobraževanja so </w:t>
      </w:r>
      <w:r w:rsidR="00243629">
        <w:rPr>
          <w:rFonts w:ascii="Arial" w:hAnsi="Arial" w:cs="Arial"/>
          <w:color w:val="000000" w:themeColor="text1"/>
          <w:sz w:val="20"/>
          <w:szCs w:val="20"/>
        </w:rPr>
        <w:t>C</w:t>
      </w:r>
      <w:r w:rsidR="0007398C" w:rsidRPr="00C32ED9">
        <w:rPr>
          <w:rFonts w:ascii="Arial" w:hAnsi="Arial" w:cs="Arial"/>
          <w:color w:val="000000" w:themeColor="text1"/>
          <w:sz w:val="20"/>
          <w:szCs w:val="20"/>
        </w:rPr>
        <w:t xml:space="preserve">enter </w:t>
      </w:r>
      <w:r w:rsidR="00EA4CB6">
        <w:rPr>
          <w:rFonts w:ascii="Arial" w:hAnsi="Arial" w:cs="Arial"/>
          <w:color w:val="000000" w:themeColor="text1"/>
          <w:sz w:val="20"/>
          <w:szCs w:val="20"/>
        </w:rPr>
        <w:t>o</w:t>
      </w:r>
      <w:r w:rsidR="0007398C" w:rsidRPr="00C32ED9">
        <w:rPr>
          <w:rFonts w:ascii="Arial" w:hAnsi="Arial" w:cs="Arial"/>
          <w:color w:val="000000" w:themeColor="text1"/>
          <w:sz w:val="20"/>
          <w:szCs w:val="20"/>
        </w:rPr>
        <w:t xml:space="preserve">dličnosti </w:t>
      </w:r>
      <w:r w:rsidR="00EA4CB6">
        <w:rPr>
          <w:rFonts w:ascii="Arial" w:hAnsi="Arial" w:cs="Arial"/>
          <w:color w:val="000000" w:themeColor="text1"/>
          <w:sz w:val="20"/>
          <w:szCs w:val="20"/>
        </w:rPr>
        <w:t>n</w:t>
      </w:r>
      <w:r w:rsidR="0007398C" w:rsidRPr="00C32ED9">
        <w:rPr>
          <w:rFonts w:ascii="Arial" w:hAnsi="Arial" w:cs="Arial"/>
          <w:color w:val="000000" w:themeColor="text1"/>
          <w:sz w:val="20"/>
          <w:szCs w:val="20"/>
        </w:rPr>
        <w:t xml:space="preserve">anoznanosti in </w:t>
      </w:r>
      <w:r w:rsidR="00EA4CB6">
        <w:rPr>
          <w:rFonts w:ascii="Arial" w:hAnsi="Arial" w:cs="Arial"/>
          <w:color w:val="000000" w:themeColor="text1"/>
          <w:sz w:val="20"/>
          <w:szCs w:val="20"/>
        </w:rPr>
        <w:t>n</w:t>
      </w:r>
      <w:r w:rsidR="0007398C" w:rsidRPr="00C32ED9">
        <w:rPr>
          <w:rFonts w:ascii="Arial" w:hAnsi="Arial" w:cs="Arial"/>
          <w:color w:val="000000" w:themeColor="text1"/>
          <w:sz w:val="20"/>
          <w:szCs w:val="20"/>
        </w:rPr>
        <w:t>anotehnologije</w:t>
      </w:r>
      <w:r w:rsidR="00243629">
        <w:rPr>
          <w:rFonts w:ascii="Arial" w:hAnsi="Arial" w:cs="Arial"/>
          <w:color w:val="000000" w:themeColor="text1"/>
          <w:sz w:val="20"/>
          <w:szCs w:val="20"/>
        </w:rPr>
        <w:t xml:space="preserve"> –</w:t>
      </w:r>
      <w:r w:rsidR="0007398C" w:rsidRPr="00C32ED9">
        <w:rPr>
          <w:rFonts w:ascii="Arial" w:hAnsi="Arial" w:cs="Arial"/>
          <w:color w:val="000000" w:themeColor="text1"/>
          <w:sz w:val="20"/>
          <w:szCs w:val="20"/>
        </w:rPr>
        <w:t xml:space="preserve"> Nanocenter, </w:t>
      </w:r>
      <w:r w:rsidR="00AA595F" w:rsidRPr="00C32ED9">
        <w:rPr>
          <w:rFonts w:ascii="Arial" w:hAnsi="Arial" w:cs="Arial"/>
          <w:color w:val="000000" w:themeColor="text1"/>
          <w:sz w:val="20"/>
          <w:szCs w:val="20"/>
        </w:rPr>
        <w:t xml:space="preserve">IJS, </w:t>
      </w:r>
      <w:r w:rsidR="0007398C" w:rsidRPr="00C32ED9">
        <w:rPr>
          <w:rFonts w:ascii="Arial" w:hAnsi="Arial" w:cs="Arial"/>
          <w:color w:val="000000" w:themeColor="text1"/>
          <w:sz w:val="20"/>
          <w:szCs w:val="20"/>
        </w:rPr>
        <w:t>Rudolfovo</w:t>
      </w:r>
      <w:r w:rsidR="00EA4CB6">
        <w:rPr>
          <w:rFonts w:ascii="Arial" w:hAnsi="Arial" w:cs="Arial"/>
          <w:color w:val="000000" w:themeColor="text1"/>
          <w:sz w:val="20"/>
          <w:szCs w:val="20"/>
        </w:rPr>
        <w:t xml:space="preserve">, </w:t>
      </w:r>
      <w:r w:rsidR="0007398C" w:rsidRPr="00C32ED9">
        <w:rPr>
          <w:rFonts w:ascii="Arial" w:hAnsi="Arial" w:cs="Arial"/>
          <w:color w:val="000000" w:themeColor="text1"/>
          <w:sz w:val="20"/>
          <w:szCs w:val="20"/>
        </w:rPr>
        <w:t xml:space="preserve">Znanstveno in tehnološko središče Novo mesto, UL FE, </w:t>
      </w:r>
      <w:r w:rsidR="00AA595F" w:rsidRPr="00C32ED9">
        <w:rPr>
          <w:rFonts w:ascii="Arial" w:hAnsi="Arial" w:cs="Arial"/>
          <w:color w:val="000000" w:themeColor="text1"/>
          <w:sz w:val="20"/>
          <w:szCs w:val="20"/>
        </w:rPr>
        <w:t xml:space="preserve">UL FMF, UL FRI, </w:t>
      </w:r>
      <w:r w:rsidR="0007398C" w:rsidRPr="00C32ED9">
        <w:rPr>
          <w:rFonts w:ascii="Arial" w:hAnsi="Arial" w:cs="Arial"/>
          <w:color w:val="000000" w:themeColor="text1"/>
          <w:sz w:val="20"/>
          <w:szCs w:val="20"/>
        </w:rPr>
        <w:t xml:space="preserve">UM CAMPT, UM FERI, </w:t>
      </w:r>
      <w:r w:rsidR="3FC0CE52" w:rsidRPr="00C32ED9">
        <w:rPr>
          <w:rFonts w:ascii="Arial" w:hAnsi="Arial" w:cs="Arial"/>
          <w:color w:val="000000" w:themeColor="text1"/>
          <w:sz w:val="20"/>
          <w:szCs w:val="20"/>
        </w:rPr>
        <w:t>UM FNM</w:t>
      </w:r>
      <w:r w:rsidR="00E67DA9" w:rsidRPr="00C32ED9">
        <w:rPr>
          <w:rFonts w:ascii="Arial" w:hAnsi="Arial" w:cs="Arial"/>
          <w:color w:val="000000" w:themeColor="text1"/>
          <w:sz w:val="20"/>
          <w:szCs w:val="20"/>
        </w:rPr>
        <w:t xml:space="preserve"> in</w:t>
      </w:r>
      <w:r w:rsidR="22B32B11" w:rsidRPr="00C32ED9">
        <w:rPr>
          <w:rFonts w:ascii="Arial" w:hAnsi="Arial" w:cs="Arial"/>
          <w:color w:val="000000" w:themeColor="text1"/>
          <w:sz w:val="20"/>
          <w:szCs w:val="20"/>
        </w:rPr>
        <w:t xml:space="preserve"> UNG</w:t>
      </w:r>
      <w:r w:rsidR="00AA595F" w:rsidRPr="00C32ED9">
        <w:rPr>
          <w:rFonts w:ascii="Arial" w:hAnsi="Arial" w:cs="Arial"/>
          <w:color w:val="000000" w:themeColor="text1"/>
          <w:sz w:val="20"/>
          <w:szCs w:val="20"/>
        </w:rPr>
        <w:t>.</w:t>
      </w:r>
      <w:r w:rsidR="00E67DA9" w:rsidRPr="00C32ED9">
        <w:rPr>
          <w:rStyle w:val="Sprotnaopomba-sklic"/>
          <w:rFonts w:ascii="Arial" w:hAnsi="Arial" w:cs="Arial"/>
          <w:color w:val="000000" w:themeColor="text1"/>
          <w:sz w:val="20"/>
          <w:szCs w:val="20"/>
        </w:rPr>
        <w:footnoteReference w:id="2"/>
      </w:r>
      <w:r w:rsidR="00AA595F" w:rsidRPr="00C32ED9">
        <w:rPr>
          <w:rFonts w:ascii="Arial" w:hAnsi="Arial" w:cs="Arial"/>
          <w:color w:val="000000" w:themeColor="text1"/>
          <w:sz w:val="20"/>
          <w:szCs w:val="20"/>
        </w:rPr>
        <w:t xml:space="preserve"> </w:t>
      </w:r>
      <w:r w:rsidR="00206224" w:rsidRPr="00C32ED9">
        <w:rPr>
          <w:rFonts w:ascii="Arial" w:hAnsi="Arial" w:cs="Arial"/>
          <w:color w:val="000000" w:themeColor="text1"/>
          <w:sz w:val="20"/>
          <w:szCs w:val="20"/>
        </w:rPr>
        <w:t xml:space="preserve">Med deležniki iz gospodarstva so na področju QT aktivna </w:t>
      </w:r>
      <w:r w:rsidR="00E67DA9" w:rsidRPr="00C32ED9">
        <w:rPr>
          <w:rFonts w:ascii="Arial" w:hAnsi="Arial" w:cs="Arial"/>
          <w:color w:val="000000" w:themeColor="text1"/>
          <w:sz w:val="20"/>
          <w:szCs w:val="20"/>
        </w:rPr>
        <w:t>ma</w:t>
      </w:r>
      <w:r w:rsidR="00EA4CB6">
        <w:rPr>
          <w:rFonts w:ascii="Arial" w:hAnsi="Arial" w:cs="Arial"/>
          <w:color w:val="000000" w:themeColor="text1"/>
          <w:sz w:val="20"/>
          <w:szCs w:val="20"/>
        </w:rPr>
        <w:t>jhna</w:t>
      </w:r>
      <w:r w:rsidR="00E67DA9" w:rsidRPr="00C32ED9">
        <w:rPr>
          <w:rFonts w:ascii="Arial" w:hAnsi="Arial" w:cs="Arial"/>
          <w:color w:val="000000" w:themeColor="text1"/>
          <w:sz w:val="20"/>
          <w:szCs w:val="20"/>
        </w:rPr>
        <w:t xml:space="preserve"> in srednje velika </w:t>
      </w:r>
      <w:r w:rsidR="00206224" w:rsidRPr="00C32ED9">
        <w:rPr>
          <w:rFonts w:ascii="Arial" w:hAnsi="Arial" w:cs="Arial"/>
          <w:color w:val="000000" w:themeColor="text1"/>
          <w:sz w:val="20"/>
          <w:szCs w:val="20"/>
        </w:rPr>
        <w:t>podjetja Beyond Semiconductor,</w:t>
      </w:r>
      <w:r w:rsidR="00E67DA9" w:rsidRPr="00C32ED9">
        <w:rPr>
          <w:rFonts w:ascii="Arial" w:hAnsi="Arial" w:cs="Arial"/>
          <w:color w:val="000000" w:themeColor="text1"/>
          <w:sz w:val="20"/>
          <w:szCs w:val="20"/>
        </w:rPr>
        <w:t xml:space="preserve"> CREAPLUS, Cosylab,</w:t>
      </w:r>
      <w:r w:rsidR="00206224" w:rsidRPr="00C32ED9">
        <w:rPr>
          <w:rFonts w:ascii="Arial" w:hAnsi="Arial" w:cs="Arial"/>
          <w:color w:val="000000" w:themeColor="text1"/>
          <w:sz w:val="20"/>
          <w:szCs w:val="20"/>
        </w:rPr>
        <w:t xml:space="preserve"> Instrumentation Technologies</w:t>
      </w:r>
      <w:r w:rsidR="00861A68" w:rsidRPr="00C32ED9">
        <w:rPr>
          <w:rFonts w:ascii="Arial" w:hAnsi="Arial" w:cs="Arial"/>
          <w:color w:val="000000" w:themeColor="text1"/>
          <w:sz w:val="20"/>
          <w:szCs w:val="20"/>
        </w:rPr>
        <w:t xml:space="preserve"> </w:t>
      </w:r>
      <w:r w:rsidR="00206224" w:rsidRPr="00C32ED9">
        <w:rPr>
          <w:rFonts w:ascii="Arial" w:hAnsi="Arial" w:cs="Arial"/>
          <w:color w:val="000000" w:themeColor="text1"/>
          <w:sz w:val="20"/>
          <w:szCs w:val="20"/>
        </w:rPr>
        <w:t>ter zagonski podjetji AtomQL in</w:t>
      </w:r>
      <w:r w:rsidR="00003128" w:rsidRPr="00C32ED9">
        <w:rPr>
          <w:rFonts w:ascii="Arial" w:hAnsi="Arial" w:cs="Arial"/>
          <w:color w:val="000000" w:themeColor="text1"/>
          <w:sz w:val="20"/>
          <w:szCs w:val="20"/>
        </w:rPr>
        <w:t xml:space="preserve"> </w:t>
      </w:r>
      <w:r w:rsidR="00206224" w:rsidRPr="00C32ED9">
        <w:rPr>
          <w:rFonts w:ascii="Arial" w:hAnsi="Arial" w:cs="Arial"/>
          <w:color w:val="000000" w:themeColor="text1"/>
          <w:sz w:val="20"/>
          <w:szCs w:val="20"/>
        </w:rPr>
        <w:t>TipPRI.</w:t>
      </w:r>
      <w:r w:rsidR="00E67DA9" w:rsidRPr="00C32ED9">
        <w:rPr>
          <w:rStyle w:val="Sprotnaopomba-sklic"/>
          <w:rFonts w:ascii="Arial" w:hAnsi="Arial" w:cs="Arial"/>
          <w:color w:val="000000" w:themeColor="text1"/>
          <w:sz w:val="20"/>
          <w:szCs w:val="20"/>
        </w:rPr>
        <w:footnoteReference w:id="3"/>
      </w:r>
      <w:r w:rsidR="00206224" w:rsidRPr="00C32ED9">
        <w:rPr>
          <w:rFonts w:ascii="Arial" w:hAnsi="Arial" w:cs="Arial"/>
          <w:color w:val="000000" w:themeColor="text1"/>
          <w:sz w:val="20"/>
          <w:szCs w:val="20"/>
        </w:rPr>
        <w:t xml:space="preserve"> </w:t>
      </w:r>
    </w:p>
    <w:p w14:paraId="14BCBA13" w14:textId="77777777" w:rsidR="000C6E3C" w:rsidRPr="00C32ED9" w:rsidRDefault="000C6E3C" w:rsidP="00B15867">
      <w:pPr>
        <w:spacing w:after="0" w:line="240" w:lineRule="auto"/>
        <w:jc w:val="both"/>
        <w:rPr>
          <w:rFonts w:ascii="Arial" w:hAnsi="Arial" w:cs="Arial"/>
          <w:color w:val="000000"/>
          <w:sz w:val="20"/>
          <w:szCs w:val="20"/>
          <w:lang w:eastAsia="sl-SI"/>
        </w:rPr>
      </w:pPr>
    </w:p>
    <w:p w14:paraId="5FAC0594" w14:textId="137D702B" w:rsidR="00944D99" w:rsidRPr="00C32ED9" w:rsidRDefault="004208B6" w:rsidP="00B15867">
      <w:pPr>
        <w:spacing w:after="0" w:line="240" w:lineRule="auto"/>
        <w:jc w:val="both"/>
        <w:rPr>
          <w:rFonts w:ascii="Arial" w:hAnsi="Arial" w:cs="Arial"/>
          <w:color w:val="000000"/>
          <w:sz w:val="20"/>
          <w:szCs w:val="20"/>
          <w:lang w:eastAsia="sl-SI"/>
        </w:rPr>
      </w:pPr>
      <w:r w:rsidRPr="00C32ED9">
        <w:rPr>
          <w:rFonts w:ascii="Arial" w:hAnsi="Arial" w:cs="Arial"/>
          <w:color w:val="000000"/>
          <w:sz w:val="20"/>
          <w:szCs w:val="20"/>
          <w:lang w:eastAsia="sl-SI"/>
        </w:rPr>
        <w:t xml:space="preserve">Na področju QT je </w:t>
      </w:r>
      <w:r w:rsidRPr="00C32ED9">
        <w:rPr>
          <w:rFonts w:ascii="Arial" w:hAnsi="Arial" w:cs="Arial"/>
          <w:b/>
          <w:bCs/>
          <w:color w:val="000000"/>
          <w:sz w:val="20"/>
          <w:szCs w:val="20"/>
          <w:lang w:eastAsia="sl-SI"/>
        </w:rPr>
        <w:t xml:space="preserve">aktivnih </w:t>
      </w:r>
      <w:r w:rsidR="001C75E8">
        <w:rPr>
          <w:rFonts w:ascii="Arial" w:hAnsi="Arial" w:cs="Arial"/>
          <w:b/>
          <w:bCs/>
          <w:color w:val="000000"/>
          <w:sz w:val="20"/>
          <w:szCs w:val="20"/>
          <w:lang w:eastAsia="sl-SI"/>
        </w:rPr>
        <w:t>osem</w:t>
      </w:r>
      <w:r w:rsidRPr="00C32ED9">
        <w:rPr>
          <w:rFonts w:ascii="Arial" w:hAnsi="Arial" w:cs="Arial"/>
          <w:b/>
          <w:bCs/>
          <w:color w:val="000000"/>
          <w:sz w:val="20"/>
          <w:szCs w:val="20"/>
          <w:lang w:eastAsia="sl-SI"/>
        </w:rPr>
        <w:t xml:space="preserve"> raziskovalnih skupin (IJS, UL FMF, UL FS in UL FRI)</w:t>
      </w:r>
      <w:r w:rsidRPr="00C32ED9">
        <w:rPr>
          <w:rFonts w:ascii="Arial" w:hAnsi="Arial" w:cs="Arial"/>
          <w:color w:val="000000"/>
          <w:sz w:val="20"/>
          <w:szCs w:val="20"/>
          <w:lang w:eastAsia="sl-SI"/>
        </w:rPr>
        <w:t xml:space="preserve">. Poteka tudi </w:t>
      </w:r>
      <w:r w:rsidRPr="00C32ED9">
        <w:rPr>
          <w:rFonts w:ascii="Arial" w:hAnsi="Arial" w:cs="Arial"/>
          <w:b/>
          <w:bCs/>
          <w:color w:val="000000"/>
          <w:sz w:val="20"/>
          <w:szCs w:val="20"/>
          <w:lang w:eastAsia="sl-SI"/>
        </w:rPr>
        <w:t>več raziskovalnih projektov</w:t>
      </w:r>
      <w:r w:rsidR="00F15614" w:rsidRPr="00C32ED9">
        <w:rPr>
          <w:rFonts w:ascii="Arial" w:hAnsi="Arial" w:cs="Arial"/>
          <w:b/>
          <w:bCs/>
          <w:color w:val="000000"/>
          <w:sz w:val="20"/>
          <w:szCs w:val="20"/>
          <w:lang w:eastAsia="sl-SI"/>
        </w:rPr>
        <w:t xml:space="preserve"> in CRP</w:t>
      </w:r>
      <w:r w:rsidR="005F2385" w:rsidRPr="00C32ED9">
        <w:rPr>
          <w:rFonts w:ascii="Arial" w:hAnsi="Arial" w:cs="Arial"/>
          <w:b/>
          <w:bCs/>
          <w:color w:val="000000"/>
          <w:sz w:val="20"/>
          <w:szCs w:val="20"/>
          <w:lang w:eastAsia="sl-SI"/>
        </w:rPr>
        <w:t>, ki jih financira</w:t>
      </w:r>
      <w:r w:rsidRPr="00C32ED9">
        <w:rPr>
          <w:rFonts w:ascii="Arial" w:hAnsi="Arial" w:cs="Arial"/>
          <w:b/>
          <w:bCs/>
          <w:color w:val="000000"/>
          <w:sz w:val="20"/>
          <w:szCs w:val="20"/>
          <w:lang w:eastAsia="sl-SI"/>
        </w:rPr>
        <w:t xml:space="preserve"> ARIS</w:t>
      </w:r>
      <w:r w:rsidR="004C34C6" w:rsidRPr="00C32ED9">
        <w:rPr>
          <w:rFonts w:ascii="Arial" w:hAnsi="Arial" w:cs="Arial"/>
          <w:b/>
          <w:bCs/>
          <w:color w:val="000000"/>
          <w:sz w:val="20"/>
          <w:szCs w:val="20"/>
          <w:lang w:eastAsia="sl-SI"/>
        </w:rPr>
        <w:t>, med njimi e</w:t>
      </w:r>
      <w:r w:rsidR="001C75E8">
        <w:rPr>
          <w:rFonts w:ascii="Arial" w:hAnsi="Arial" w:cs="Arial"/>
          <w:b/>
          <w:bCs/>
          <w:color w:val="000000"/>
          <w:sz w:val="20"/>
          <w:szCs w:val="20"/>
          <w:lang w:eastAsia="sl-SI"/>
        </w:rPr>
        <w:t>den</w:t>
      </w:r>
      <w:r w:rsidR="004C34C6" w:rsidRPr="00C32ED9">
        <w:rPr>
          <w:rFonts w:ascii="Arial" w:hAnsi="Arial" w:cs="Arial"/>
          <w:b/>
          <w:bCs/>
          <w:color w:val="000000"/>
          <w:sz w:val="20"/>
          <w:szCs w:val="20"/>
          <w:lang w:eastAsia="sl-SI"/>
        </w:rPr>
        <w:t xml:space="preserve"> na obrambnem področju</w:t>
      </w:r>
      <w:r w:rsidRPr="00C32ED9">
        <w:rPr>
          <w:rFonts w:ascii="Arial" w:hAnsi="Arial" w:cs="Arial"/>
          <w:color w:val="000000"/>
          <w:sz w:val="20"/>
          <w:szCs w:val="20"/>
          <w:lang w:eastAsia="sl-SI"/>
        </w:rPr>
        <w:t xml:space="preserve">. </w:t>
      </w:r>
      <w:r w:rsidRPr="00C32ED9">
        <w:rPr>
          <w:rFonts w:ascii="Arial" w:hAnsi="Arial" w:cs="Arial"/>
          <w:iCs/>
          <w:color w:val="000000"/>
          <w:sz w:val="20"/>
          <w:szCs w:val="20"/>
          <w:lang w:eastAsia="sl-SI"/>
        </w:rPr>
        <w:t>Ker je MVZI prepoznalo znanstveno-tehnološk</w:t>
      </w:r>
      <w:r w:rsidR="001C75E8">
        <w:rPr>
          <w:rFonts w:ascii="Arial" w:hAnsi="Arial" w:cs="Arial"/>
          <w:iCs/>
          <w:color w:val="000000"/>
          <w:sz w:val="20"/>
          <w:szCs w:val="20"/>
          <w:lang w:eastAsia="sl-SI"/>
        </w:rPr>
        <w:t>e zmožnosti</w:t>
      </w:r>
      <w:r w:rsidRPr="00C32ED9">
        <w:rPr>
          <w:rFonts w:ascii="Arial" w:hAnsi="Arial" w:cs="Arial"/>
          <w:iCs/>
          <w:color w:val="000000"/>
          <w:sz w:val="20"/>
          <w:szCs w:val="20"/>
          <w:lang w:eastAsia="sl-SI"/>
        </w:rPr>
        <w:t xml:space="preserve"> </w:t>
      </w:r>
      <w:r w:rsidR="00C65EE5">
        <w:rPr>
          <w:rFonts w:ascii="Arial" w:hAnsi="Arial" w:cs="Arial"/>
          <w:iCs/>
          <w:color w:val="000000"/>
          <w:sz w:val="20"/>
          <w:szCs w:val="20"/>
          <w:lang w:eastAsia="sl-SI"/>
        </w:rPr>
        <w:t>S</w:t>
      </w:r>
      <w:r w:rsidR="00E130CC">
        <w:rPr>
          <w:rFonts w:ascii="Arial" w:hAnsi="Arial" w:cs="Arial"/>
          <w:iCs/>
          <w:color w:val="000000"/>
          <w:sz w:val="20"/>
          <w:szCs w:val="20"/>
          <w:lang w:eastAsia="sl-SI"/>
        </w:rPr>
        <w:t>I</w:t>
      </w:r>
      <w:r w:rsidRPr="00C32ED9">
        <w:rPr>
          <w:rFonts w:ascii="Arial" w:hAnsi="Arial" w:cs="Arial"/>
          <w:iCs/>
          <w:color w:val="000000"/>
          <w:sz w:val="20"/>
          <w:szCs w:val="20"/>
          <w:lang w:eastAsia="sl-SI"/>
        </w:rPr>
        <w:t xml:space="preserve"> na tem področju, je bilo to področje uvrščeno med pr</w:t>
      </w:r>
      <w:r w:rsidR="001C75E8">
        <w:rPr>
          <w:rFonts w:ascii="Arial" w:hAnsi="Arial" w:cs="Arial"/>
          <w:iCs/>
          <w:color w:val="000000"/>
          <w:sz w:val="20"/>
          <w:szCs w:val="20"/>
          <w:lang w:eastAsia="sl-SI"/>
        </w:rPr>
        <w:t>ednostne teme</w:t>
      </w:r>
      <w:r w:rsidRPr="00C32ED9">
        <w:rPr>
          <w:rFonts w:ascii="Arial" w:hAnsi="Arial" w:cs="Arial"/>
          <w:iCs/>
          <w:color w:val="000000"/>
          <w:sz w:val="20"/>
          <w:szCs w:val="20"/>
          <w:lang w:eastAsia="sl-SI"/>
        </w:rPr>
        <w:t xml:space="preserve"> zadnjega razpisa takratne Javne agencije za raziskovalno dejavnost (</w:t>
      </w:r>
      <w:r w:rsidR="001C75E8">
        <w:rPr>
          <w:rFonts w:ascii="Arial" w:hAnsi="Arial" w:cs="Arial"/>
          <w:iCs/>
          <w:color w:val="000000"/>
          <w:sz w:val="20"/>
          <w:szCs w:val="20"/>
          <w:lang w:eastAsia="sl-SI"/>
        </w:rPr>
        <w:t>z</w:t>
      </w:r>
      <w:r w:rsidRPr="00C32ED9">
        <w:rPr>
          <w:rFonts w:ascii="Arial" w:hAnsi="Arial" w:cs="Arial"/>
          <w:iCs/>
          <w:color w:val="000000"/>
          <w:sz w:val="20"/>
          <w:szCs w:val="20"/>
          <w:lang w:eastAsia="sl-SI"/>
        </w:rPr>
        <w:t xml:space="preserve">daj ARIS) za raziskovalne programe. Tako od 1. </w:t>
      </w:r>
      <w:r w:rsidR="001C75E8">
        <w:rPr>
          <w:rFonts w:ascii="Arial" w:hAnsi="Arial" w:cs="Arial"/>
          <w:iCs/>
          <w:color w:val="000000"/>
          <w:sz w:val="20"/>
          <w:szCs w:val="20"/>
          <w:lang w:eastAsia="sl-SI"/>
        </w:rPr>
        <w:t>januarja</w:t>
      </w:r>
      <w:r w:rsidRPr="00C32ED9">
        <w:rPr>
          <w:rFonts w:ascii="Arial" w:hAnsi="Arial" w:cs="Arial"/>
          <w:iCs/>
          <w:color w:val="000000"/>
          <w:sz w:val="20"/>
          <w:szCs w:val="20"/>
          <w:lang w:eastAsia="sl-SI"/>
        </w:rPr>
        <w:t xml:space="preserve"> 2022 poteka namenski petletni </w:t>
      </w:r>
      <w:r w:rsidRPr="00C32ED9">
        <w:rPr>
          <w:rFonts w:ascii="Arial" w:hAnsi="Arial" w:cs="Arial"/>
          <w:b/>
          <w:bCs/>
          <w:iCs/>
          <w:color w:val="000000"/>
          <w:sz w:val="20"/>
          <w:szCs w:val="20"/>
          <w:lang w:eastAsia="sl-SI"/>
        </w:rPr>
        <w:t xml:space="preserve">raziskovalni program Fizika </w:t>
      </w:r>
      <w:r w:rsidR="00A33425" w:rsidRPr="00C32ED9">
        <w:rPr>
          <w:rFonts w:ascii="Arial" w:hAnsi="Arial" w:cs="Arial"/>
          <w:b/>
          <w:bCs/>
          <w:iCs/>
          <w:color w:val="000000"/>
          <w:sz w:val="20"/>
          <w:szCs w:val="20"/>
          <w:lang w:eastAsia="sl-SI"/>
        </w:rPr>
        <w:t>QT</w:t>
      </w:r>
      <w:r w:rsidRPr="00C32ED9">
        <w:rPr>
          <w:rFonts w:ascii="Arial" w:hAnsi="Arial" w:cs="Arial"/>
          <w:iCs/>
          <w:color w:val="000000"/>
          <w:sz w:val="20"/>
          <w:szCs w:val="20"/>
          <w:lang w:eastAsia="sl-SI"/>
        </w:rPr>
        <w:t xml:space="preserve"> pod vodstvom dr. Roka Žitka z IJS v sodelovanju z UL FMF.</w:t>
      </w:r>
      <w:r w:rsidRPr="00C32ED9">
        <w:rPr>
          <w:rFonts w:ascii="Arial" w:hAnsi="Arial" w:cs="Arial"/>
          <w:color w:val="000000"/>
          <w:sz w:val="20"/>
          <w:szCs w:val="20"/>
          <w:lang w:eastAsia="sl-SI"/>
        </w:rPr>
        <w:t xml:space="preserve"> </w:t>
      </w:r>
      <w:r w:rsidR="00A2585F" w:rsidRPr="00C32ED9">
        <w:rPr>
          <w:rFonts w:ascii="Arial" w:hAnsi="Arial" w:cs="Arial"/>
          <w:color w:val="000000"/>
          <w:sz w:val="20"/>
          <w:szCs w:val="20"/>
          <w:lang w:eastAsia="sl-SI"/>
        </w:rPr>
        <w:t xml:space="preserve">Slovenski raziskovalci sodelujejo v </w:t>
      </w:r>
      <w:r w:rsidR="00A2585F" w:rsidRPr="00C32ED9">
        <w:rPr>
          <w:rFonts w:ascii="Arial" w:hAnsi="Arial" w:cs="Arial"/>
          <w:b/>
          <w:bCs/>
          <w:color w:val="000000"/>
          <w:sz w:val="20"/>
          <w:szCs w:val="20"/>
          <w:lang w:eastAsia="sl-SI"/>
        </w:rPr>
        <w:t xml:space="preserve">več </w:t>
      </w:r>
      <w:r w:rsidR="001C75E8">
        <w:rPr>
          <w:rFonts w:ascii="Arial" w:hAnsi="Arial" w:cs="Arial"/>
          <w:b/>
          <w:bCs/>
          <w:color w:val="000000"/>
          <w:sz w:val="20"/>
          <w:szCs w:val="20"/>
          <w:lang w:eastAsia="sl-SI"/>
        </w:rPr>
        <w:t xml:space="preserve">akcijah </w:t>
      </w:r>
      <w:r w:rsidR="00A2585F" w:rsidRPr="00C32ED9">
        <w:rPr>
          <w:rFonts w:ascii="Arial" w:hAnsi="Arial" w:cs="Arial"/>
          <w:b/>
          <w:bCs/>
          <w:color w:val="000000"/>
          <w:sz w:val="20"/>
          <w:szCs w:val="20"/>
          <w:lang w:eastAsia="sl-SI"/>
        </w:rPr>
        <w:t xml:space="preserve">COST </w:t>
      </w:r>
      <w:r w:rsidR="00A2585F" w:rsidRPr="00C32ED9">
        <w:rPr>
          <w:rFonts w:ascii="Arial" w:hAnsi="Arial" w:cs="Arial"/>
          <w:color w:val="000000"/>
          <w:sz w:val="20"/>
          <w:szCs w:val="20"/>
          <w:lang w:eastAsia="sl-SI"/>
        </w:rPr>
        <w:t>s tega področja.</w:t>
      </w:r>
    </w:p>
    <w:p w14:paraId="4114D37A" w14:textId="77777777" w:rsidR="00B15867" w:rsidRPr="00C32ED9" w:rsidRDefault="00B15867" w:rsidP="00B15867">
      <w:pPr>
        <w:spacing w:after="0" w:line="240" w:lineRule="auto"/>
        <w:jc w:val="both"/>
        <w:rPr>
          <w:rFonts w:ascii="Arial" w:hAnsi="Arial" w:cs="Arial"/>
          <w:color w:val="000000"/>
          <w:sz w:val="20"/>
          <w:szCs w:val="20"/>
          <w:lang w:eastAsia="sl-SI"/>
        </w:rPr>
      </w:pPr>
    </w:p>
    <w:p w14:paraId="78CA530D" w14:textId="02B3500A" w:rsidR="00A132BA" w:rsidRPr="00C32ED9" w:rsidRDefault="00944D99" w:rsidP="00B15867">
      <w:pPr>
        <w:spacing w:after="0" w:line="240" w:lineRule="auto"/>
        <w:jc w:val="both"/>
        <w:rPr>
          <w:rFonts w:ascii="Arial" w:hAnsi="Arial" w:cs="Arial"/>
          <w:color w:val="000000" w:themeColor="text1"/>
          <w:sz w:val="20"/>
          <w:szCs w:val="20"/>
          <w:lang w:eastAsia="sl-SI"/>
        </w:rPr>
      </w:pPr>
      <w:bookmarkStart w:id="12" w:name="_Hlk202451229"/>
      <w:r w:rsidRPr="00C32ED9">
        <w:rPr>
          <w:rFonts w:ascii="Arial" w:hAnsi="Arial" w:cs="Arial"/>
          <w:color w:val="000000" w:themeColor="text1"/>
          <w:sz w:val="20"/>
          <w:szCs w:val="20"/>
          <w:lang w:eastAsia="sl-SI"/>
        </w:rPr>
        <w:t xml:space="preserve">Izjemen uspeh slovenski raziskovalci dosegajo pri pridobitvi in izvedbi </w:t>
      </w:r>
      <w:r w:rsidRPr="00C32ED9">
        <w:rPr>
          <w:rFonts w:ascii="Arial" w:hAnsi="Arial" w:cs="Arial"/>
          <w:b/>
          <w:bCs/>
          <w:color w:val="000000" w:themeColor="text1"/>
          <w:sz w:val="20"/>
          <w:szCs w:val="20"/>
          <w:lang w:eastAsia="sl-SI"/>
        </w:rPr>
        <w:t>raziskovalnih projektov ERC</w:t>
      </w:r>
      <w:r w:rsidRPr="00C32ED9">
        <w:rPr>
          <w:rFonts w:ascii="Arial" w:hAnsi="Arial" w:cs="Arial"/>
          <w:color w:val="000000" w:themeColor="text1"/>
          <w:sz w:val="20"/>
          <w:szCs w:val="20"/>
          <w:lang w:eastAsia="sl-SI"/>
        </w:rPr>
        <w:t xml:space="preserve">, kar je </w:t>
      </w:r>
      <w:r w:rsidR="00C65EE5">
        <w:rPr>
          <w:rFonts w:ascii="Arial" w:hAnsi="Arial" w:cs="Arial"/>
          <w:color w:val="000000" w:themeColor="text1"/>
          <w:sz w:val="20"/>
          <w:szCs w:val="20"/>
          <w:lang w:eastAsia="sl-SI"/>
        </w:rPr>
        <w:t>S</w:t>
      </w:r>
      <w:r w:rsidR="00E130CC">
        <w:rPr>
          <w:rFonts w:ascii="Arial" w:hAnsi="Arial" w:cs="Arial"/>
          <w:color w:val="000000" w:themeColor="text1"/>
          <w:sz w:val="20"/>
          <w:szCs w:val="20"/>
          <w:lang w:eastAsia="sl-SI"/>
        </w:rPr>
        <w:t>I</w:t>
      </w:r>
      <w:r w:rsidRPr="00C32ED9">
        <w:rPr>
          <w:rFonts w:ascii="Arial" w:hAnsi="Arial" w:cs="Arial"/>
          <w:color w:val="000000" w:themeColor="text1"/>
          <w:sz w:val="20"/>
          <w:szCs w:val="20"/>
          <w:lang w:eastAsia="sl-SI"/>
        </w:rPr>
        <w:t xml:space="preserve"> v izred</w:t>
      </w:r>
      <w:r w:rsidR="001C75E8">
        <w:rPr>
          <w:rFonts w:ascii="Arial" w:hAnsi="Arial" w:cs="Arial"/>
          <w:color w:val="000000" w:themeColor="text1"/>
          <w:sz w:val="20"/>
          <w:szCs w:val="20"/>
          <w:lang w:eastAsia="sl-SI"/>
        </w:rPr>
        <w:t>ni</w:t>
      </w:r>
      <w:r w:rsidRPr="00C32ED9">
        <w:rPr>
          <w:rFonts w:ascii="Arial" w:hAnsi="Arial" w:cs="Arial"/>
          <w:color w:val="000000" w:themeColor="text1"/>
          <w:sz w:val="20"/>
          <w:szCs w:val="20"/>
          <w:lang w:eastAsia="sl-SI"/>
        </w:rPr>
        <w:t xml:space="preserve"> ponos in jo </w:t>
      </w:r>
      <w:r w:rsidR="001C75E8">
        <w:rPr>
          <w:rFonts w:ascii="Arial" w:hAnsi="Arial" w:cs="Arial"/>
          <w:color w:val="000000" w:themeColor="text1"/>
          <w:sz w:val="20"/>
          <w:szCs w:val="20"/>
          <w:lang w:eastAsia="sl-SI"/>
        </w:rPr>
        <w:t>opazno</w:t>
      </w:r>
      <w:r w:rsidRPr="00C32ED9">
        <w:rPr>
          <w:rFonts w:ascii="Arial" w:hAnsi="Arial" w:cs="Arial"/>
          <w:color w:val="000000" w:themeColor="text1"/>
          <w:sz w:val="20"/>
          <w:szCs w:val="20"/>
          <w:lang w:eastAsia="sl-SI"/>
        </w:rPr>
        <w:t xml:space="preserve"> postavlja v evropski vrh znanstvene odličnosti s področja QT. </w:t>
      </w:r>
      <w:r w:rsidRPr="00C32ED9">
        <w:rPr>
          <w:rFonts w:ascii="Arial" w:hAnsi="Arial" w:cs="Arial"/>
          <w:b/>
          <w:bCs/>
          <w:color w:val="000000" w:themeColor="text1"/>
          <w:sz w:val="20"/>
          <w:szCs w:val="20"/>
          <w:lang w:eastAsia="sl-SI"/>
        </w:rPr>
        <w:t xml:space="preserve">Kar </w:t>
      </w:r>
      <w:r w:rsidR="001C75E8">
        <w:rPr>
          <w:rFonts w:ascii="Arial" w:hAnsi="Arial" w:cs="Arial"/>
          <w:b/>
          <w:bCs/>
          <w:color w:val="000000" w:themeColor="text1"/>
          <w:sz w:val="20"/>
          <w:szCs w:val="20"/>
          <w:lang w:eastAsia="sl-SI"/>
        </w:rPr>
        <w:t>sedem</w:t>
      </w:r>
      <w:r w:rsidRPr="00C32ED9">
        <w:rPr>
          <w:rFonts w:ascii="Arial" w:hAnsi="Arial" w:cs="Arial"/>
          <w:b/>
          <w:bCs/>
          <w:color w:val="000000" w:themeColor="text1"/>
          <w:sz w:val="20"/>
          <w:szCs w:val="20"/>
          <w:lang w:eastAsia="sl-SI"/>
        </w:rPr>
        <w:t xml:space="preserve"> od 33 ERC slovenskih projektov</w:t>
      </w:r>
      <w:r w:rsidRPr="00C32ED9">
        <w:rPr>
          <w:rFonts w:ascii="Arial" w:hAnsi="Arial" w:cs="Arial"/>
          <w:color w:val="000000" w:themeColor="text1"/>
          <w:sz w:val="20"/>
          <w:szCs w:val="20"/>
          <w:lang w:eastAsia="sl-SI"/>
        </w:rPr>
        <w:t xml:space="preserve"> </w:t>
      </w:r>
      <w:r w:rsidR="001C75E8">
        <w:rPr>
          <w:rFonts w:ascii="Arial" w:hAnsi="Arial" w:cs="Arial"/>
          <w:color w:val="000000" w:themeColor="text1"/>
          <w:sz w:val="20"/>
          <w:szCs w:val="20"/>
          <w:lang w:eastAsia="sl-SI"/>
        </w:rPr>
        <w:t>je s</w:t>
      </w:r>
      <w:r w:rsidRPr="00C32ED9">
        <w:rPr>
          <w:rFonts w:ascii="Arial" w:hAnsi="Arial" w:cs="Arial"/>
          <w:color w:val="000000" w:themeColor="text1"/>
          <w:sz w:val="20"/>
          <w:szCs w:val="20"/>
          <w:lang w:eastAsia="sl-SI"/>
        </w:rPr>
        <w:t xml:space="preserve"> področj</w:t>
      </w:r>
      <w:r w:rsidR="001C75E8">
        <w:rPr>
          <w:rFonts w:ascii="Arial" w:hAnsi="Arial" w:cs="Arial"/>
          <w:color w:val="000000" w:themeColor="text1"/>
          <w:sz w:val="20"/>
          <w:szCs w:val="20"/>
          <w:lang w:eastAsia="sl-SI"/>
        </w:rPr>
        <w:t>a</w:t>
      </w:r>
      <w:r w:rsidRPr="00C32ED9">
        <w:rPr>
          <w:rFonts w:ascii="Arial" w:hAnsi="Arial" w:cs="Arial"/>
          <w:color w:val="000000" w:themeColor="text1"/>
          <w:sz w:val="20"/>
          <w:szCs w:val="20"/>
          <w:lang w:eastAsia="sl-SI"/>
        </w:rPr>
        <w:t xml:space="preserve"> QT, in sicer </w:t>
      </w:r>
      <w:r w:rsidR="001C75E8">
        <w:rPr>
          <w:rFonts w:ascii="Arial" w:hAnsi="Arial" w:cs="Arial"/>
          <w:color w:val="000000" w:themeColor="text1"/>
          <w:sz w:val="20"/>
          <w:szCs w:val="20"/>
          <w:lang w:eastAsia="sl-SI"/>
        </w:rPr>
        <w:t>dva projekta</w:t>
      </w:r>
      <w:r w:rsidRPr="00C32ED9">
        <w:rPr>
          <w:rFonts w:ascii="Arial" w:hAnsi="Arial" w:cs="Arial"/>
          <w:color w:val="000000" w:themeColor="text1"/>
          <w:sz w:val="20"/>
          <w:szCs w:val="20"/>
          <w:lang w:eastAsia="sl-SI"/>
        </w:rPr>
        <w:t xml:space="preserve"> </w:t>
      </w:r>
      <w:r w:rsidR="00A132BA" w:rsidRPr="00C32ED9">
        <w:rPr>
          <w:rFonts w:ascii="Arial" w:hAnsi="Arial" w:cs="Arial"/>
          <w:color w:val="000000"/>
          <w:sz w:val="20"/>
          <w:szCs w:val="20"/>
          <w:lang w:eastAsia="sl-SI"/>
        </w:rPr>
        <w:t>ERC za uveljavljene raziskovalce</w:t>
      </w:r>
      <w:r w:rsidR="00A132BA" w:rsidRPr="00C32ED9">
        <w:rPr>
          <w:rFonts w:ascii="Arial" w:hAnsi="Arial" w:cs="Arial"/>
          <w:b/>
          <w:bCs/>
          <w:color w:val="000000" w:themeColor="text1"/>
          <w:sz w:val="20"/>
          <w:szCs w:val="20"/>
          <w:lang w:eastAsia="sl-SI"/>
        </w:rPr>
        <w:t xml:space="preserve"> </w:t>
      </w:r>
      <w:r w:rsidR="000577D6" w:rsidRPr="000577D6">
        <w:rPr>
          <w:rFonts w:ascii="Arial" w:hAnsi="Arial" w:cs="Arial"/>
          <w:color w:val="000000" w:themeColor="text1"/>
          <w:sz w:val="20"/>
          <w:szCs w:val="20"/>
          <w:lang w:eastAsia="sl-SI"/>
        </w:rPr>
        <w:t>(</w:t>
      </w:r>
      <w:r w:rsidR="00406393">
        <w:rPr>
          <w:rFonts w:ascii="Arial" w:hAnsi="Arial" w:cs="Arial"/>
          <w:color w:val="000000" w:themeColor="text1"/>
          <w:sz w:val="20"/>
          <w:szCs w:val="20"/>
          <w:lang w:eastAsia="sl-SI"/>
        </w:rPr>
        <w:t xml:space="preserve">angleško </w:t>
      </w:r>
      <w:r w:rsidRPr="00C32ED9">
        <w:rPr>
          <w:rFonts w:ascii="Arial" w:hAnsi="Arial" w:cs="Arial"/>
          <w:b/>
          <w:bCs/>
          <w:color w:val="000000" w:themeColor="text1"/>
          <w:sz w:val="20"/>
          <w:szCs w:val="20"/>
          <w:lang w:eastAsia="sl-SI"/>
        </w:rPr>
        <w:t>Advanced Grant</w:t>
      </w:r>
      <w:r w:rsidR="00A132BA" w:rsidRPr="00C32ED9">
        <w:rPr>
          <w:rFonts w:ascii="Arial" w:hAnsi="Arial" w:cs="Arial"/>
          <w:color w:val="000000" w:themeColor="text1"/>
          <w:sz w:val="20"/>
          <w:szCs w:val="20"/>
          <w:lang w:eastAsia="sl-SI"/>
        </w:rPr>
        <w:t>)</w:t>
      </w:r>
      <w:r w:rsidR="0076733C" w:rsidRPr="00C32ED9">
        <w:rPr>
          <w:rFonts w:ascii="Arial" w:hAnsi="Arial" w:cs="Arial"/>
          <w:color w:val="000000" w:themeColor="text1"/>
          <w:sz w:val="20"/>
          <w:szCs w:val="20"/>
          <w:lang w:eastAsia="sl-SI"/>
        </w:rPr>
        <w:t xml:space="preserve"> pod okriljem IJS</w:t>
      </w:r>
      <w:r w:rsidRPr="00C32ED9">
        <w:rPr>
          <w:rFonts w:ascii="Arial" w:hAnsi="Arial" w:cs="Arial"/>
          <w:color w:val="000000" w:themeColor="text1"/>
          <w:sz w:val="20"/>
          <w:szCs w:val="20"/>
          <w:lang w:eastAsia="sl-SI"/>
        </w:rPr>
        <w:t xml:space="preserve"> in </w:t>
      </w:r>
      <w:r w:rsidR="001C75E8">
        <w:rPr>
          <w:rFonts w:ascii="Arial" w:hAnsi="Arial" w:cs="Arial"/>
          <w:color w:val="000000" w:themeColor="text1"/>
          <w:sz w:val="20"/>
          <w:szCs w:val="20"/>
          <w:lang w:eastAsia="sl-SI"/>
        </w:rPr>
        <w:t>dva projekta</w:t>
      </w:r>
      <w:r w:rsidRPr="00C32ED9">
        <w:rPr>
          <w:rFonts w:ascii="Arial" w:hAnsi="Arial" w:cs="Arial"/>
          <w:color w:val="000000" w:themeColor="text1"/>
          <w:sz w:val="20"/>
          <w:szCs w:val="20"/>
          <w:lang w:eastAsia="sl-SI"/>
        </w:rPr>
        <w:t xml:space="preserve"> </w:t>
      </w:r>
      <w:r w:rsidR="00A132BA" w:rsidRPr="00C32ED9">
        <w:rPr>
          <w:rFonts w:ascii="Arial" w:hAnsi="Arial" w:cs="Arial"/>
          <w:color w:val="000000"/>
          <w:sz w:val="20"/>
          <w:szCs w:val="20"/>
          <w:lang w:eastAsia="sl-SI"/>
        </w:rPr>
        <w:t>ERC za uveljavljene raziskovalce</w:t>
      </w:r>
      <w:r w:rsidR="00A132BA" w:rsidRPr="00C32ED9">
        <w:rPr>
          <w:rFonts w:ascii="Arial" w:hAnsi="Arial" w:cs="Arial"/>
          <w:b/>
          <w:bCs/>
          <w:color w:val="000000" w:themeColor="text1"/>
          <w:sz w:val="20"/>
          <w:szCs w:val="20"/>
          <w:lang w:eastAsia="sl-SI"/>
        </w:rPr>
        <w:t xml:space="preserve"> </w:t>
      </w:r>
      <w:r w:rsidR="00A132BA" w:rsidRPr="00C32ED9">
        <w:rPr>
          <w:rFonts w:ascii="Arial" w:hAnsi="Arial" w:cs="Arial"/>
          <w:color w:val="000000" w:themeColor="text1"/>
          <w:sz w:val="20"/>
          <w:szCs w:val="20"/>
          <w:lang w:eastAsia="sl-SI"/>
        </w:rPr>
        <w:t>(</w:t>
      </w:r>
      <w:r w:rsidR="00406393">
        <w:rPr>
          <w:rFonts w:ascii="Arial" w:hAnsi="Arial" w:cs="Arial"/>
          <w:color w:val="000000" w:themeColor="text1"/>
          <w:sz w:val="20"/>
          <w:szCs w:val="20"/>
          <w:lang w:eastAsia="sl-SI"/>
        </w:rPr>
        <w:t xml:space="preserve">angleško </w:t>
      </w:r>
      <w:r w:rsidRPr="00C32ED9">
        <w:rPr>
          <w:rFonts w:ascii="Arial" w:hAnsi="Arial" w:cs="Arial"/>
          <w:b/>
          <w:bCs/>
          <w:color w:val="000000" w:themeColor="text1"/>
          <w:sz w:val="20"/>
          <w:szCs w:val="20"/>
          <w:lang w:eastAsia="sl-SI"/>
        </w:rPr>
        <w:t>Advanced Grant</w:t>
      </w:r>
      <w:r w:rsidR="00A132BA" w:rsidRPr="00C32ED9">
        <w:rPr>
          <w:rFonts w:ascii="Arial" w:hAnsi="Arial" w:cs="Arial"/>
          <w:color w:val="000000" w:themeColor="text1"/>
          <w:sz w:val="20"/>
          <w:szCs w:val="20"/>
          <w:lang w:eastAsia="sl-SI"/>
        </w:rPr>
        <w:t>)</w:t>
      </w:r>
      <w:r w:rsidRPr="00C32ED9">
        <w:rPr>
          <w:rFonts w:ascii="Arial" w:hAnsi="Arial" w:cs="Arial"/>
          <w:color w:val="000000" w:themeColor="text1"/>
          <w:sz w:val="20"/>
          <w:szCs w:val="20"/>
          <w:lang w:eastAsia="sl-SI"/>
        </w:rPr>
        <w:t xml:space="preserve"> </w:t>
      </w:r>
      <w:r w:rsidR="0076733C" w:rsidRPr="00C32ED9">
        <w:rPr>
          <w:rFonts w:ascii="Arial" w:hAnsi="Arial" w:cs="Arial"/>
          <w:color w:val="000000" w:themeColor="text1"/>
          <w:sz w:val="20"/>
          <w:szCs w:val="20"/>
          <w:lang w:eastAsia="sl-SI"/>
        </w:rPr>
        <w:t xml:space="preserve">pod okriljem </w:t>
      </w:r>
      <w:r w:rsidRPr="00C32ED9">
        <w:rPr>
          <w:rFonts w:ascii="Arial" w:hAnsi="Arial" w:cs="Arial"/>
          <w:color w:val="000000" w:themeColor="text1"/>
          <w:sz w:val="20"/>
          <w:szCs w:val="20"/>
          <w:lang w:eastAsia="sl-SI"/>
        </w:rPr>
        <w:t xml:space="preserve">UL FMF, </w:t>
      </w:r>
      <w:r w:rsidR="001C75E8">
        <w:rPr>
          <w:rFonts w:ascii="Arial" w:hAnsi="Arial" w:cs="Arial"/>
          <w:color w:val="000000" w:themeColor="text1"/>
          <w:sz w:val="20"/>
          <w:szCs w:val="20"/>
          <w:lang w:eastAsia="sl-SI"/>
        </w:rPr>
        <w:t xml:space="preserve">dva projekta </w:t>
      </w:r>
      <w:r w:rsidR="00A132BA" w:rsidRPr="00C32ED9">
        <w:rPr>
          <w:rFonts w:ascii="Arial" w:hAnsi="Arial" w:cs="Arial"/>
          <w:color w:val="000000"/>
          <w:sz w:val="20"/>
          <w:szCs w:val="20"/>
          <w:lang w:eastAsia="sl-SI"/>
        </w:rPr>
        <w:t>ERC za utrditev samostojne raziskovalne poti</w:t>
      </w:r>
      <w:r w:rsidRPr="00C32ED9">
        <w:rPr>
          <w:rFonts w:ascii="Arial" w:hAnsi="Arial" w:cs="Arial"/>
          <w:color w:val="000000" w:themeColor="text1"/>
          <w:sz w:val="20"/>
          <w:szCs w:val="20"/>
          <w:lang w:eastAsia="sl-SI"/>
        </w:rPr>
        <w:t xml:space="preserve"> </w:t>
      </w:r>
      <w:r w:rsidR="00A132BA" w:rsidRPr="00C32ED9">
        <w:rPr>
          <w:rFonts w:ascii="Arial" w:hAnsi="Arial" w:cs="Arial"/>
          <w:color w:val="000000" w:themeColor="text1"/>
          <w:sz w:val="20"/>
          <w:szCs w:val="20"/>
          <w:lang w:eastAsia="sl-SI"/>
        </w:rPr>
        <w:t>(</w:t>
      </w:r>
      <w:r w:rsidR="00406393">
        <w:rPr>
          <w:rFonts w:ascii="Arial" w:hAnsi="Arial" w:cs="Arial"/>
          <w:color w:val="000000" w:themeColor="text1"/>
          <w:sz w:val="20"/>
          <w:szCs w:val="20"/>
          <w:lang w:eastAsia="sl-SI"/>
        </w:rPr>
        <w:t xml:space="preserve">angleško </w:t>
      </w:r>
      <w:r w:rsidRPr="00C32ED9">
        <w:rPr>
          <w:rFonts w:ascii="Arial" w:hAnsi="Arial" w:cs="Arial"/>
          <w:b/>
          <w:bCs/>
          <w:color w:val="000000" w:themeColor="text1"/>
          <w:sz w:val="20"/>
          <w:szCs w:val="20"/>
          <w:lang w:eastAsia="sl-SI"/>
        </w:rPr>
        <w:t>Consolidator Grant</w:t>
      </w:r>
      <w:r w:rsidR="00A132BA" w:rsidRPr="00C32ED9">
        <w:rPr>
          <w:rFonts w:ascii="Arial" w:hAnsi="Arial" w:cs="Arial"/>
          <w:color w:val="000000" w:themeColor="text1"/>
          <w:sz w:val="20"/>
          <w:szCs w:val="20"/>
          <w:lang w:eastAsia="sl-SI"/>
        </w:rPr>
        <w:t>)</w:t>
      </w:r>
      <w:r w:rsidRPr="00C32ED9">
        <w:rPr>
          <w:rFonts w:ascii="Arial" w:hAnsi="Arial" w:cs="Arial"/>
          <w:color w:val="000000" w:themeColor="text1"/>
          <w:sz w:val="20"/>
          <w:szCs w:val="20"/>
          <w:lang w:eastAsia="sl-SI"/>
        </w:rPr>
        <w:t xml:space="preserve"> </w:t>
      </w:r>
      <w:r w:rsidR="0076733C" w:rsidRPr="00C32ED9">
        <w:rPr>
          <w:rFonts w:ascii="Arial" w:hAnsi="Arial" w:cs="Arial"/>
          <w:color w:val="000000" w:themeColor="text1"/>
          <w:sz w:val="20"/>
          <w:szCs w:val="20"/>
          <w:lang w:eastAsia="sl-SI"/>
        </w:rPr>
        <w:t>pod okriljem IJS</w:t>
      </w:r>
      <w:r w:rsidRPr="00C32ED9">
        <w:rPr>
          <w:rFonts w:ascii="Arial" w:hAnsi="Arial" w:cs="Arial"/>
          <w:color w:val="000000" w:themeColor="text1"/>
          <w:sz w:val="20"/>
          <w:szCs w:val="20"/>
          <w:lang w:eastAsia="sl-SI"/>
        </w:rPr>
        <w:t xml:space="preserve"> ter </w:t>
      </w:r>
      <w:r w:rsidR="0076733C" w:rsidRPr="00C32ED9">
        <w:rPr>
          <w:rFonts w:ascii="Arial" w:hAnsi="Arial" w:cs="Arial"/>
          <w:color w:val="000000" w:themeColor="text1"/>
          <w:sz w:val="20"/>
          <w:szCs w:val="20"/>
          <w:lang w:eastAsia="sl-SI"/>
        </w:rPr>
        <w:t xml:space="preserve">en </w:t>
      </w:r>
      <w:r w:rsidR="001C75E8">
        <w:rPr>
          <w:rFonts w:ascii="Arial" w:hAnsi="Arial" w:cs="Arial"/>
          <w:color w:val="000000" w:themeColor="text1"/>
          <w:sz w:val="20"/>
          <w:szCs w:val="20"/>
          <w:lang w:eastAsia="sl-SI"/>
        </w:rPr>
        <w:t>projekt</w:t>
      </w:r>
      <w:r w:rsidRPr="00C32ED9">
        <w:rPr>
          <w:rFonts w:ascii="Arial" w:hAnsi="Arial" w:cs="Arial"/>
          <w:color w:val="000000" w:themeColor="text1"/>
          <w:sz w:val="20"/>
          <w:szCs w:val="20"/>
          <w:lang w:eastAsia="sl-SI"/>
        </w:rPr>
        <w:t xml:space="preserve"> </w:t>
      </w:r>
      <w:r w:rsidR="00A132BA" w:rsidRPr="00C32ED9">
        <w:rPr>
          <w:rFonts w:ascii="Arial" w:hAnsi="Arial" w:cs="Arial"/>
          <w:color w:val="000000"/>
          <w:sz w:val="20"/>
          <w:szCs w:val="20"/>
          <w:lang w:eastAsia="sl-SI"/>
        </w:rPr>
        <w:t>ERC</w:t>
      </w:r>
      <w:r w:rsidR="001C75E8">
        <w:rPr>
          <w:rFonts w:ascii="Arial" w:hAnsi="Arial" w:cs="Arial"/>
          <w:color w:val="000000"/>
          <w:sz w:val="20"/>
          <w:szCs w:val="20"/>
          <w:lang w:eastAsia="sl-SI"/>
        </w:rPr>
        <w:t xml:space="preserve"> </w:t>
      </w:r>
      <w:r w:rsidR="00A132BA" w:rsidRPr="00C32ED9">
        <w:rPr>
          <w:rFonts w:ascii="Arial" w:hAnsi="Arial" w:cs="Arial"/>
          <w:color w:val="000000"/>
          <w:sz w:val="20"/>
          <w:szCs w:val="20"/>
          <w:lang w:eastAsia="sl-SI"/>
        </w:rPr>
        <w:t>za začetek samostojne raziskovalne poti</w:t>
      </w:r>
      <w:r w:rsidR="00A132BA" w:rsidRPr="00C32ED9">
        <w:rPr>
          <w:rFonts w:ascii="Arial" w:hAnsi="Arial" w:cs="Arial"/>
          <w:b/>
          <w:bCs/>
          <w:color w:val="000000" w:themeColor="text1"/>
          <w:sz w:val="20"/>
          <w:szCs w:val="20"/>
          <w:lang w:eastAsia="sl-SI"/>
        </w:rPr>
        <w:t xml:space="preserve"> </w:t>
      </w:r>
      <w:r w:rsidR="00A132BA" w:rsidRPr="00C32ED9">
        <w:rPr>
          <w:rFonts w:ascii="Arial" w:hAnsi="Arial" w:cs="Arial"/>
          <w:color w:val="000000" w:themeColor="text1"/>
          <w:sz w:val="20"/>
          <w:szCs w:val="20"/>
          <w:lang w:eastAsia="sl-SI"/>
        </w:rPr>
        <w:t>(</w:t>
      </w:r>
      <w:r w:rsidR="00406393">
        <w:rPr>
          <w:rFonts w:ascii="Arial" w:hAnsi="Arial" w:cs="Arial"/>
          <w:color w:val="000000" w:themeColor="text1"/>
          <w:sz w:val="20"/>
          <w:szCs w:val="20"/>
          <w:lang w:eastAsia="sl-SI"/>
        </w:rPr>
        <w:t xml:space="preserve">angleško </w:t>
      </w:r>
      <w:r w:rsidRPr="00C32ED9">
        <w:rPr>
          <w:rFonts w:ascii="Arial" w:hAnsi="Arial" w:cs="Arial"/>
          <w:b/>
          <w:bCs/>
          <w:color w:val="000000" w:themeColor="text1"/>
          <w:sz w:val="20"/>
          <w:szCs w:val="20"/>
          <w:lang w:eastAsia="sl-SI"/>
        </w:rPr>
        <w:t>Starting Grant</w:t>
      </w:r>
      <w:r w:rsidR="00A132BA" w:rsidRPr="00C32ED9">
        <w:rPr>
          <w:rFonts w:ascii="Arial" w:hAnsi="Arial" w:cs="Arial"/>
          <w:color w:val="000000" w:themeColor="text1"/>
          <w:sz w:val="20"/>
          <w:szCs w:val="20"/>
          <w:lang w:eastAsia="sl-SI"/>
        </w:rPr>
        <w:t>)</w:t>
      </w:r>
      <w:r w:rsidRPr="00C32ED9">
        <w:rPr>
          <w:rFonts w:ascii="Arial" w:hAnsi="Arial" w:cs="Arial"/>
          <w:color w:val="000000" w:themeColor="text1"/>
          <w:sz w:val="20"/>
          <w:szCs w:val="20"/>
          <w:lang w:eastAsia="sl-SI"/>
        </w:rPr>
        <w:t xml:space="preserve"> </w:t>
      </w:r>
      <w:r w:rsidR="0076733C" w:rsidRPr="00C32ED9">
        <w:rPr>
          <w:rFonts w:ascii="Arial" w:hAnsi="Arial" w:cs="Arial"/>
          <w:color w:val="000000" w:themeColor="text1"/>
          <w:sz w:val="20"/>
          <w:szCs w:val="20"/>
          <w:lang w:eastAsia="sl-SI"/>
        </w:rPr>
        <w:t>pod okriljem IJS</w:t>
      </w:r>
      <w:r w:rsidRPr="00C32ED9">
        <w:rPr>
          <w:rFonts w:ascii="Arial" w:hAnsi="Arial" w:cs="Arial"/>
          <w:color w:val="000000" w:themeColor="text1"/>
          <w:sz w:val="20"/>
          <w:szCs w:val="20"/>
          <w:lang w:eastAsia="sl-SI"/>
        </w:rPr>
        <w:t xml:space="preserve">. Dva </w:t>
      </w:r>
      <w:r w:rsidR="001C75E8">
        <w:rPr>
          <w:rFonts w:ascii="Arial" w:hAnsi="Arial" w:cs="Arial"/>
          <w:color w:val="000000" w:themeColor="text1"/>
          <w:sz w:val="20"/>
          <w:szCs w:val="20"/>
          <w:lang w:eastAsia="sl-SI"/>
        </w:rPr>
        <w:t xml:space="preserve">projekta </w:t>
      </w:r>
      <w:r w:rsidR="00A132BA" w:rsidRPr="00C32ED9">
        <w:rPr>
          <w:rFonts w:ascii="Arial" w:hAnsi="Arial" w:cs="Arial"/>
          <w:color w:val="000000"/>
          <w:sz w:val="20"/>
          <w:szCs w:val="20"/>
          <w:lang w:eastAsia="sl-SI"/>
        </w:rPr>
        <w:t>ERC za uveljavljene raziskovalce (</w:t>
      </w:r>
      <w:r w:rsidR="00406393">
        <w:rPr>
          <w:rFonts w:ascii="Arial" w:hAnsi="Arial" w:cs="Arial"/>
          <w:color w:val="000000" w:themeColor="text1"/>
          <w:sz w:val="20"/>
          <w:szCs w:val="20"/>
          <w:lang w:eastAsia="sl-SI"/>
        </w:rPr>
        <w:t xml:space="preserve">angleško </w:t>
      </w:r>
      <w:r w:rsidRPr="00C32ED9">
        <w:rPr>
          <w:rFonts w:ascii="Arial" w:hAnsi="Arial" w:cs="Arial"/>
          <w:b/>
          <w:bCs/>
          <w:color w:val="000000" w:themeColor="text1"/>
          <w:sz w:val="20"/>
          <w:szCs w:val="20"/>
          <w:lang w:eastAsia="sl-SI"/>
        </w:rPr>
        <w:t>Advanced Grant</w:t>
      </w:r>
      <w:r w:rsidR="00A132BA" w:rsidRPr="00C32ED9">
        <w:rPr>
          <w:rFonts w:ascii="Arial" w:hAnsi="Arial" w:cs="Arial"/>
          <w:color w:val="000000" w:themeColor="text1"/>
          <w:sz w:val="20"/>
          <w:szCs w:val="20"/>
          <w:lang w:eastAsia="sl-SI"/>
        </w:rPr>
        <w:t>)</w:t>
      </w:r>
      <w:r w:rsidR="0076733C" w:rsidRPr="00C32ED9">
        <w:rPr>
          <w:rFonts w:ascii="Arial" w:hAnsi="Arial" w:cs="Arial"/>
          <w:color w:val="000000" w:themeColor="text1"/>
          <w:sz w:val="20"/>
          <w:szCs w:val="20"/>
          <w:lang w:eastAsia="sl-SI"/>
        </w:rPr>
        <w:t>, eden pod okriljem IJS in drugi pod okriljem UL FMF</w:t>
      </w:r>
      <w:r w:rsidR="001C75E8">
        <w:rPr>
          <w:rFonts w:ascii="Arial" w:hAnsi="Arial" w:cs="Arial"/>
          <w:color w:val="000000" w:themeColor="text1"/>
          <w:sz w:val="20"/>
          <w:szCs w:val="20"/>
          <w:lang w:eastAsia="sl-SI"/>
        </w:rPr>
        <w:t>,</w:t>
      </w:r>
      <w:r w:rsidR="0076733C" w:rsidRPr="00C32ED9">
        <w:rPr>
          <w:rFonts w:ascii="Arial" w:hAnsi="Arial" w:cs="Arial"/>
          <w:color w:val="000000" w:themeColor="text1"/>
          <w:sz w:val="20"/>
          <w:szCs w:val="20"/>
          <w:lang w:eastAsia="sl-SI"/>
        </w:rPr>
        <w:t xml:space="preserve"> </w:t>
      </w:r>
      <w:r w:rsidRPr="00C32ED9">
        <w:rPr>
          <w:rFonts w:ascii="Arial" w:hAnsi="Arial" w:cs="Arial"/>
          <w:color w:val="000000" w:themeColor="text1"/>
          <w:sz w:val="20"/>
          <w:szCs w:val="20"/>
          <w:lang w:eastAsia="sl-SI"/>
        </w:rPr>
        <w:t xml:space="preserve">sta že </w:t>
      </w:r>
      <w:r w:rsidR="001C75E8">
        <w:rPr>
          <w:rFonts w:ascii="Arial" w:hAnsi="Arial" w:cs="Arial"/>
          <w:color w:val="000000" w:themeColor="text1"/>
          <w:sz w:val="20"/>
          <w:szCs w:val="20"/>
          <w:lang w:eastAsia="sl-SI"/>
        </w:rPr>
        <w:t>končana</w:t>
      </w:r>
      <w:r w:rsidRPr="00C32ED9">
        <w:rPr>
          <w:rFonts w:ascii="Arial" w:hAnsi="Arial" w:cs="Arial"/>
          <w:color w:val="000000" w:themeColor="text1"/>
          <w:sz w:val="20"/>
          <w:szCs w:val="20"/>
          <w:lang w:eastAsia="sl-SI"/>
        </w:rPr>
        <w:t>. Na</w:t>
      </w:r>
      <w:r w:rsidR="001C75E8">
        <w:rPr>
          <w:rFonts w:ascii="Arial" w:hAnsi="Arial" w:cs="Arial"/>
          <w:color w:val="000000" w:themeColor="text1"/>
          <w:sz w:val="20"/>
          <w:szCs w:val="20"/>
          <w:lang w:eastAsia="sl-SI"/>
        </w:rPr>
        <w:t xml:space="preserve"> podlagi končanega projekta</w:t>
      </w:r>
      <w:r w:rsidRPr="00C32ED9">
        <w:rPr>
          <w:rFonts w:ascii="Arial" w:hAnsi="Arial" w:cs="Arial"/>
          <w:color w:val="000000" w:themeColor="text1"/>
          <w:sz w:val="20"/>
          <w:szCs w:val="20"/>
          <w:lang w:eastAsia="sl-SI"/>
        </w:rPr>
        <w:t xml:space="preserve"> </w:t>
      </w:r>
      <w:r w:rsidR="00A132BA" w:rsidRPr="00C32ED9">
        <w:rPr>
          <w:rFonts w:ascii="Arial" w:hAnsi="Arial" w:cs="Arial"/>
          <w:color w:val="000000" w:themeColor="text1"/>
          <w:sz w:val="20"/>
          <w:szCs w:val="20"/>
          <w:lang w:eastAsia="sl-SI"/>
        </w:rPr>
        <w:t>ERC</w:t>
      </w:r>
      <w:r w:rsidRPr="00C32ED9">
        <w:rPr>
          <w:rFonts w:ascii="Arial" w:hAnsi="Arial" w:cs="Arial"/>
          <w:color w:val="000000" w:themeColor="text1"/>
          <w:sz w:val="20"/>
          <w:szCs w:val="20"/>
          <w:lang w:eastAsia="sl-SI"/>
        </w:rPr>
        <w:t xml:space="preserve"> je </w:t>
      </w:r>
      <w:r w:rsidR="0076733C" w:rsidRPr="00C32ED9">
        <w:rPr>
          <w:rFonts w:ascii="Arial" w:hAnsi="Arial" w:cs="Arial"/>
          <w:color w:val="000000" w:themeColor="text1"/>
          <w:sz w:val="20"/>
          <w:szCs w:val="20"/>
          <w:lang w:eastAsia="sl-SI"/>
        </w:rPr>
        <w:t xml:space="preserve">bil pod okriljem IJS </w:t>
      </w:r>
      <w:r w:rsidRPr="00C32ED9">
        <w:rPr>
          <w:rFonts w:ascii="Arial" w:hAnsi="Arial" w:cs="Arial"/>
          <w:color w:val="000000" w:themeColor="text1"/>
          <w:sz w:val="20"/>
          <w:szCs w:val="20"/>
          <w:lang w:eastAsia="sl-SI"/>
        </w:rPr>
        <w:t>pridob</w:t>
      </w:r>
      <w:r w:rsidR="0076733C" w:rsidRPr="00C32ED9">
        <w:rPr>
          <w:rFonts w:ascii="Arial" w:hAnsi="Arial" w:cs="Arial"/>
          <w:color w:val="000000" w:themeColor="text1"/>
          <w:sz w:val="20"/>
          <w:szCs w:val="20"/>
          <w:lang w:eastAsia="sl-SI"/>
        </w:rPr>
        <w:t xml:space="preserve">ljen </w:t>
      </w:r>
      <w:r w:rsidRPr="00C32ED9">
        <w:rPr>
          <w:rFonts w:ascii="Arial" w:hAnsi="Arial" w:cs="Arial"/>
          <w:color w:val="000000" w:themeColor="text1"/>
          <w:sz w:val="20"/>
          <w:szCs w:val="20"/>
          <w:lang w:eastAsia="sl-SI"/>
        </w:rPr>
        <w:t>in izvede</w:t>
      </w:r>
      <w:r w:rsidR="0076733C" w:rsidRPr="00C32ED9">
        <w:rPr>
          <w:rFonts w:ascii="Arial" w:hAnsi="Arial" w:cs="Arial"/>
          <w:color w:val="000000" w:themeColor="text1"/>
          <w:sz w:val="20"/>
          <w:szCs w:val="20"/>
          <w:lang w:eastAsia="sl-SI"/>
        </w:rPr>
        <w:t>n</w:t>
      </w:r>
      <w:r w:rsidRPr="00C32ED9">
        <w:rPr>
          <w:rFonts w:ascii="Arial" w:hAnsi="Arial" w:cs="Arial"/>
          <w:color w:val="000000" w:themeColor="text1"/>
          <w:sz w:val="20"/>
          <w:szCs w:val="20"/>
          <w:lang w:eastAsia="sl-SI"/>
        </w:rPr>
        <w:t xml:space="preserve"> še projekt </w:t>
      </w:r>
      <w:r w:rsidR="00A132BA" w:rsidRPr="00C32ED9">
        <w:rPr>
          <w:rFonts w:ascii="Arial" w:hAnsi="Arial" w:cs="Arial"/>
          <w:color w:val="000000"/>
          <w:sz w:val="20"/>
          <w:szCs w:val="20"/>
          <w:lang w:eastAsia="sl-SI"/>
        </w:rPr>
        <w:t>ERC za</w:t>
      </w:r>
      <w:r w:rsidR="000577D6">
        <w:rPr>
          <w:rFonts w:ascii="Arial" w:hAnsi="Arial" w:cs="Arial"/>
          <w:color w:val="000000"/>
          <w:sz w:val="20"/>
          <w:szCs w:val="20"/>
          <w:lang w:eastAsia="sl-SI"/>
        </w:rPr>
        <w:t xml:space="preserve"> </w:t>
      </w:r>
      <w:r w:rsidR="00406393" w:rsidRPr="00CA5675">
        <w:rPr>
          <w:rFonts w:ascii="Arial" w:hAnsi="Arial" w:cs="Arial"/>
          <w:sz w:val="20"/>
          <w:szCs w:val="20"/>
        </w:rPr>
        <w:t xml:space="preserve">preverjanje inovacijskega potenciala </w:t>
      </w:r>
      <w:r w:rsidRPr="00C32ED9">
        <w:rPr>
          <w:rFonts w:ascii="Arial" w:hAnsi="Arial" w:cs="Arial"/>
          <w:color w:val="000000" w:themeColor="text1"/>
          <w:sz w:val="20"/>
          <w:szCs w:val="20"/>
          <w:lang w:eastAsia="sl-SI"/>
        </w:rPr>
        <w:t>raziskovalnih rezultatov</w:t>
      </w:r>
      <w:r w:rsidR="000577D6">
        <w:rPr>
          <w:rFonts w:ascii="Arial" w:hAnsi="Arial" w:cs="Arial"/>
          <w:color w:val="000000" w:themeColor="text1"/>
          <w:sz w:val="20"/>
          <w:szCs w:val="20"/>
          <w:lang w:eastAsia="sl-SI"/>
        </w:rPr>
        <w:t xml:space="preserve"> </w:t>
      </w:r>
      <w:r w:rsidR="000577D6" w:rsidRPr="00406393">
        <w:rPr>
          <w:rFonts w:ascii="Arial" w:hAnsi="Arial" w:cs="Arial"/>
          <w:color w:val="000000" w:themeColor="text1"/>
          <w:sz w:val="20"/>
          <w:szCs w:val="20"/>
          <w:lang w:eastAsia="sl-SI"/>
        </w:rPr>
        <w:t>(</w:t>
      </w:r>
      <w:r w:rsidR="000577D6">
        <w:rPr>
          <w:rFonts w:ascii="Arial" w:hAnsi="Arial" w:cs="Arial"/>
          <w:color w:val="000000" w:themeColor="text1"/>
          <w:sz w:val="20"/>
          <w:szCs w:val="20"/>
          <w:lang w:eastAsia="sl-SI"/>
        </w:rPr>
        <w:t xml:space="preserve">angleško </w:t>
      </w:r>
      <w:r w:rsidR="000577D6" w:rsidRPr="00C32ED9">
        <w:rPr>
          <w:rFonts w:ascii="Arial" w:hAnsi="Arial" w:cs="Arial"/>
          <w:b/>
          <w:bCs/>
          <w:color w:val="000000" w:themeColor="text1"/>
          <w:sz w:val="20"/>
          <w:szCs w:val="20"/>
          <w:lang w:eastAsia="sl-SI"/>
        </w:rPr>
        <w:t>Proof of Concept</w:t>
      </w:r>
      <w:r w:rsidR="000577D6" w:rsidRPr="00C32ED9">
        <w:rPr>
          <w:rFonts w:ascii="Arial" w:hAnsi="Arial" w:cs="Arial"/>
          <w:color w:val="000000" w:themeColor="text1"/>
          <w:sz w:val="20"/>
          <w:szCs w:val="20"/>
          <w:lang w:eastAsia="sl-SI"/>
        </w:rPr>
        <w:t>)</w:t>
      </w:r>
      <w:r w:rsidRPr="00C32ED9">
        <w:rPr>
          <w:rFonts w:ascii="Arial" w:hAnsi="Arial" w:cs="Arial"/>
          <w:color w:val="000000" w:themeColor="text1"/>
          <w:sz w:val="20"/>
          <w:szCs w:val="20"/>
          <w:lang w:eastAsia="sl-SI"/>
        </w:rPr>
        <w:t xml:space="preserve">. </w:t>
      </w:r>
    </w:p>
    <w:bookmarkEnd w:id="12"/>
    <w:p w14:paraId="0B44B90A" w14:textId="53236859" w:rsidR="47A5BCAD" w:rsidRPr="00C32ED9" w:rsidRDefault="47A5BCAD" w:rsidP="47A5BCAD">
      <w:pPr>
        <w:spacing w:after="0" w:line="240" w:lineRule="auto"/>
        <w:jc w:val="both"/>
        <w:rPr>
          <w:rFonts w:ascii="Arial" w:hAnsi="Arial" w:cs="Arial"/>
          <w:color w:val="000000" w:themeColor="text1"/>
          <w:sz w:val="20"/>
          <w:szCs w:val="20"/>
          <w:lang w:eastAsia="sl-SI"/>
        </w:rPr>
      </w:pPr>
    </w:p>
    <w:p w14:paraId="2DF36574" w14:textId="433B998F" w:rsidR="00040BA9" w:rsidRPr="000577D6" w:rsidRDefault="00A2585F" w:rsidP="00B15867">
      <w:pPr>
        <w:spacing w:after="0" w:line="240" w:lineRule="auto"/>
        <w:jc w:val="both"/>
        <w:rPr>
          <w:rFonts w:ascii="Arial" w:hAnsi="Arial" w:cs="Arial"/>
          <w:sz w:val="20"/>
          <w:szCs w:val="20"/>
        </w:rPr>
      </w:pPr>
      <w:r w:rsidRPr="000577D6">
        <w:rPr>
          <w:rFonts w:ascii="Arial" w:hAnsi="Arial" w:cs="Arial"/>
          <w:iCs/>
          <w:color w:val="000000"/>
          <w:sz w:val="20"/>
          <w:szCs w:val="20"/>
          <w:lang w:eastAsia="sl-SI"/>
        </w:rPr>
        <w:t xml:space="preserve">Slovenski raziskovalci so zelo uspešni tudi pri skupnih javnih </w:t>
      </w:r>
      <w:r w:rsidR="00FA35E3" w:rsidRPr="000577D6">
        <w:rPr>
          <w:rFonts w:ascii="Arial" w:hAnsi="Arial" w:cs="Arial"/>
          <w:iCs/>
          <w:color w:val="000000"/>
          <w:sz w:val="20"/>
          <w:szCs w:val="20"/>
          <w:lang w:eastAsia="sl-SI"/>
        </w:rPr>
        <w:t xml:space="preserve"> transnacionalnih</w:t>
      </w:r>
      <w:r w:rsidRPr="000577D6">
        <w:rPr>
          <w:rFonts w:ascii="Arial" w:hAnsi="Arial" w:cs="Arial"/>
          <w:iCs/>
          <w:color w:val="000000"/>
          <w:sz w:val="20"/>
          <w:szCs w:val="20"/>
          <w:lang w:eastAsia="sl-SI"/>
        </w:rPr>
        <w:t xml:space="preserve"> razpisih </w:t>
      </w:r>
      <w:r w:rsidRPr="000577D6">
        <w:rPr>
          <w:rFonts w:ascii="Arial" w:hAnsi="Arial" w:cs="Arial"/>
          <w:b/>
          <w:bCs/>
          <w:iCs/>
          <w:color w:val="000000"/>
          <w:sz w:val="20"/>
          <w:szCs w:val="20"/>
          <w:lang w:eastAsia="sl-SI"/>
        </w:rPr>
        <w:t xml:space="preserve">mreže ERA-NET Cofund </w:t>
      </w:r>
      <w:r w:rsidRPr="000577D6">
        <w:rPr>
          <w:rFonts w:ascii="Arial" w:hAnsi="Arial" w:cs="Arial"/>
          <w:b/>
          <w:bCs/>
          <w:sz w:val="20"/>
          <w:szCs w:val="20"/>
        </w:rPr>
        <w:t xml:space="preserve">QuantERA II. Od leta 2017 v pobudi sodeluje MVZI, ki namenja sredstva za sofinanciranje slovenske udeležbe odobrenih </w:t>
      </w:r>
      <w:r w:rsidR="00FA35E3" w:rsidRPr="000577D6">
        <w:rPr>
          <w:rFonts w:ascii="Arial" w:hAnsi="Arial" w:cs="Arial"/>
          <w:b/>
          <w:bCs/>
          <w:sz w:val="20"/>
          <w:szCs w:val="20"/>
        </w:rPr>
        <w:t xml:space="preserve"> večstranskih </w:t>
      </w:r>
      <w:r w:rsidRPr="000577D6">
        <w:rPr>
          <w:rFonts w:ascii="Arial" w:hAnsi="Arial" w:cs="Arial"/>
          <w:b/>
          <w:bCs/>
          <w:sz w:val="20"/>
          <w:szCs w:val="20"/>
        </w:rPr>
        <w:t xml:space="preserve">transnacionalnih raziskovalnih projektov. Do danes je bilo pridobljenih </w:t>
      </w:r>
      <w:r w:rsidR="001C75E8" w:rsidRPr="000577D6">
        <w:rPr>
          <w:rFonts w:ascii="Arial" w:hAnsi="Arial" w:cs="Arial"/>
          <w:b/>
          <w:bCs/>
          <w:sz w:val="20"/>
          <w:szCs w:val="20"/>
        </w:rPr>
        <w:t>pet</w:t>
      </w:r>
      <w:r w:rsidRPr="000577D6">
        <w:rPr>
          <w:rFonts w:ascii="Arial" w:hAnsi="Arial" w:cs="Arial"/>
          <w:b/>
          <w:bCs/>
          <w:sz w:val="20"/>
          <w:szCs w:val="20"/>
        </w:rPr>
        <w:t xml:space="preserve"> projekt</w:t>
      </w:r>
      <w:r w:rsidR="00040BA9" w:rsidRPr="000577D6">
        <w:rPr>
          <w:rFonts w:ascii="Arial" w:hAnsi="Arial" w:cs="Arial"/>
          <w:b/>
          <w:bCs/>
          <w:sz w:val="20"/>
          <w:szCs w:val="20"/>
        </w:rPr>
        <w:t>ov</w:t>
      </w:r>
      <w:r w:rsidR="001C75E8" w:rsidRPr="000577D6">
        <w:rPr>
          <w:rFonts w:ascii="Arial" w:hAnsi="Arial" w:cs="Arial"/>
          <w:b/>
          <w:bCs/>
          <w:sz w:val="20"/>
          <w:szCs w:val="20"/>
        </w:rPr>
        <w:t>,</w:t>
      </w:r>
      <w:r w:rsidRPr="000577D6">
        <w:rPr>
          <w:rFonts w:ascii="Arial" w:hAnsi="Arial" w:cs="Arial"/>
          <w:sz w:val="20"/>
          <w:szCs w:val="20"/>
        </w:rPr>
        <w:t xml:space="preserve"> in sicer </w:t>
      </w:r>
      <w:r w:rsidR="001C75E8" w:rsidRPr="000577D6">
        <w:rPr>
          <w:rFonts w:ascii="Arial" w:hAnsi="Arial" w:cs="Arial"/>
          <w:sz w:val="20"/>
          <w:szCs w:val="20"/>
        </w:rPr>
        <w:t xml:space="preserve">sta bila </w:t>
      </w:r>
      <w:r w:rsidR="00E50FFB" w:rsidRPr="000577D6">
        <w:rPr>
          <w:rFonts w:ascii="Arial" w:hAnsi="Arial" w:cs="Arial"/>
          <w:sz w:val="20"/>
          <w:szCs w:val="20"/>
        </w:rPr>
        <w:t xml:space="preserve">dva projekta pridobljena pod okriljem </w:t>
      </w:r>
      <w:r w:rsidRPr="000577D6">
        <w:rPr>
          <w:rFonts w:ascii="Arial" w:hAnsi="Arial" w:cs="Arial"/>
          <w:sz w:val="20"/>
          <w:szCs w:val="20"/>
        </w:rPr>
        <w:t xml:space="preserve">IJS </w:t>
      </w:r>
      <w:r w:rsidR="00E50FFB" w:rsidRPr="000577D6">
        <w:rPr>
          <w:rFonts w:ascii="Arial" w:hAnsi="Arial" w:cs="Arial"/>
          <w:sz w:val="20"/>
          <w:szCs w:val="20"/>
        </w:rPr>
        <w:t>(</w:t>
      </w:r>
      <w:r w:rsidR="00E50FFB" w:rsidRPr="000577D6">
        <w:rPr>
          <w:rFonts w:ascii="Arial" w:hAnsi="Arial" w:cs="Arial"/>
          <w:b/>
          <w:bCs/>
          <w:sz w:val="20"/>
          <w:szCs w:val="20"/>
        </w:rPr>
        <w:t>T-NiSQ</w:t>
      </w:r>
      <w:r w:rsidR="00E50FFB" w:rsidRPr="000577D6">
        <w:rPr>
          <w:rFonts w:ascii="Arial" w:hAnsi="Arial" w:cs="Arial"/>
          <w:sz w:val="20"/>
          <w:szCs w:val="20"/>
        </w:rPr>
        <w:t xml:space="preserve"> in </w:t>
      </w:r>
      <w:r w:rsidR="00E50FFB" w:rsidRPr="000577D6">
        <w:rPr>
          <w:rFonts w:ascii="Arial" w:hAnsi="Arial" w:cs="Arial"/>
          <w:b/>
          <w:bCs/>
          <w:sz w:val="20"/>
          <w:szCs w:val="20"/>
        </w:rPr>
        <w:t>QuSIED</w:t>
      </w:r>
      <w:r w:rsidR="00E50FFB" w:rsidRPr="000577D6">
        <w:rPr>
          <w:rFonts w:ascii="Arial" w:hAnsi="Arial" w:cs="Arial"/>
          <w:sz w:val="20"/>
          <w:szCs w:val="20"/>
        </w:rPr>
        <w:t xml:space="preserve">, pri katerem </w:t>
      </w:r>
      <w:r w:rsidR="001C75E8" w:rsidRPr="000577D6">
        <w:rPr>
          <w:rFonts w:ascii="Arial" w:hAnsi="Arial" w:cs="Arial"/>
          <w:sz w:val="20"/>
          <w:szCs w:val="20"/>
        </w:rPr>
        <w:t xml:space="preserve">je </w:t>
      </w:r>
      <w:r w:rsidR="00E50FFB" w:rsidRPr="000577D6">
        <w:rPr>
          <w:rFonts w:ascii="Arial" w:hAnsi="Arial" w:cs="Arial"/>
          <w:sz w:val="20"/>
          <w:szCs w:val="20"/>
        </w:rPr>
        <w:t>IJS v vlogi koordinatorja). Dva projekta sta bila pridobljena pod okriljem</w:t>
      </w:r>
      <w:r w:rsidRPr="000577D6">
        <w:rPr>
          <w:rFonts w:ascii="Arial" w:hAnsi="Arial" w:cs="Arial"/>
          <w:sz w:val="20"/>
          <w:szCs w:val="20"/>
        </w:rPr>
        <w:t xml:space="preserve"> UL FMF </w:t>
      </w:r>
      <w:r w:rsidR="00E50FFB" w:rsidRPr="000577D6">
        <w:rPr>
          <w:rFonts w:ascii="Arial" w:hAnsi="Arial" w:cs="Arial"/>
          <w:sz w:val="20"/>
          <w:szCs w:val="20"/>
        </w:rPr>
        <w:t>(</w:t>
      </w:r>
      <w:r w:rsidR="00E50FFB" w:rsidRPr="000577D6">
        <w:rPr>
          <w:rFonts w:ascii="Arial" w:hAnsi="Arial" w:cs="Arial"/>
          <w:b/>
          <w:bCs/>
          <w:sz w:val="20"/>
          <w:szCs w:val="20"/>
        </w:rPr>
        <w:t>DQUANT</w:t>
      </w:r>
      <w:r w:rsidR="00E50FFB" w:rsidRPr="000577D6">
        <w:rPr>
          <w:rFonts w:ascii="Arial" w:hAnsi="Arial" w:cs="Arial"/>
          <w:sz w:val="20"/>
          <w:szCs w:val="20"/>
        </w:rPr>
        <w:t xml:space="preserve"> in </w:t>
      </w:r>
      <w:r w:rsidR="00E50FFB" w:rsidRPr="000577D6">
        <w:rPr>
          <w:rFonts w:ascii="Arial" w:hAnsi="Arial" w:cs="Arial"/>
          <w:b/>
          <w:bCs/>
          <w:sz w:val="20"/>
          <w:szCs w:val="20"/>
        </w:rPr>
        <w:t>COMPUT</w:t>
      </w:r>
      <w:r w:rsidR="00E50FFB" w:rsidRPr="000577D6">
        <w:rPr>
          <w:rFonts w:ascii="Arial" w:hAnsi="Arial" w:cs="Arial"/>
          <w:sz w:val="20"/>
          <w:szCs w:val="20"/>
        </w:rPr>
        <w:t>E),</w:t>
      </w:r>
      <w:r w:rsidRPr="000577D6">
        <w:rPr>
          <w:rFonts w:ascii="Arial" w:hAnsi="Arial" w:cs="Arial"/>
          <w:sz w:val="20"/>
          <w:szCs w:val="20"/>
        </w:rPr>
        <w:t xml:space="preserve"> enega </w:t>
      </w:r>
      <w:r w:rsidR="00E50FFB" w:rsidRPr="000577D6">
        <w:rPr>
          <w:rFonts w:ascii="Arial" w:hAnsi="Arial" w:cs="Arial"/>
          <w:sz w:val="20"/>
          <w:szCs w:val="20"/>
        </w:rPr>
        <w:t xml:space="preserve">je pridobila </w:t>
      </w:r>
      <w:r w:rsidRPr="000577D6">
        <w:rPr>
          <w:rFonts w:ascii="Arial" w:hAnsi="Arial" w:cs="Arial"/>
          <w:sz w:val="20"/>
          <w:szCs w:val="20"/>
        </w:rPr>
        <w:t>UL FE</w:t>
      </w:r>
      <w:r w:rsidR="00E50FFB" w:rsidRPr="000577D6">
        <w:rPr>
          <w:rFonts w:ascii="Arial" w:hAnsi="Arial" w:cs="Arial"/>
          <w:sz w:val="20"/>
          <w:szCs w:val="20"/>
        </w:rPr>
        <w:t xml:space="preserve"> (</w:t>
      </w:r>
      <w:r w:rsidR="00E50FFB" w:rsidRPr="000577D6">
        <w:rPr>
          <w:rFonts w:ascii="Arial" w:hAnsi="Arial" w:cs="Arial"/>
          <w:b/>
          <w:bCs/>
          <w:sz w:val="20"/>
          <w:szCs w:val="20"/>
        </w:rPr>
        <w:t>uTP4Q</w:t>
      </w:r>
      <w:r w:rsidR="00E50FFB" w:rsidRPr="000577D6">
        <w:rPr>
          <w:rFonts w:ascii="Arial" w:hAnsi="Arial" w:cs="Arial"/>
          <w:sz w:val="20"/>
          <w:szCs w:val="20"/>
        </w:rPr>
        <w:t>)</w:t>
      </w:r>
      <w:r w:rsidRPr="000577D6">
        <w:rPr>
          <w:rFonts w:ascii="Arial" w:hAnsi="Arial" w:cs="Arial"/>
          <w:sz w:val="20"/>
          <w:szCs w:val="20"/>
        </w:rPr>
        <w:t xml:space="preserve">. </w:t>
      </w:r>
    </w:p>
    <w:p w14:paraId="57573D1D" w14:textId="77777777" w:rsidR="00B15867" w:rsidRPr="000577D6" w:rsidRDefault="00B15867" w:rsidP="00B15867">
      <w:pPr>
        <w:spacing w:after="0" w:line="240" w:lineRule="auto"/>
        <w:jc w:val="both"/>
        <w:rPr>
          <w:rFonts w:ascii="Arial" w:hAnsi="Arial" w:cs="Arial"/>
          <w:sz w:val="20"/>
          <w:szCs w:val="20"/>
        </w:rPr>
      </w:pPr>
    </w:p>
    <w:p w14:paraId="679E83C8" w14:textId="4A98AEB7" w:rsidR="00F72634" w:rsidRPr="00C32ED9" w:rsidRDefault="00F72634" w:rsidP="00B15867">
      <w:pPr>
        <w:spacing w:after="0" w:line="240" w:lineRule="auto"/>
        <w:jc w:val="both"/>
        <w:rPr>
          <w:rFonts w:ascii="Arial" w:hAnsi="Arial" w:cs="Arial"/>
          <w:sz w:val="20"/>
          <w:szCs w:val="20"/>
        </w:rPr>
      </w:pPr>
      <w:r w:rsidRPr="000577D6">
        <w:rPr>
          <w:rFonts w:ascii="Arial" w:hAnsi="Arial" w:cs="Arial"/>
          <w:sz w:val="20"/>
          <w:szCs w:val="20"/>
        </w:rPr>
        <w:t xml:space="preserve">Na razpisu programa Digitalna Evropa DIGITAL-2021-QCI-01 je </w:t>
      </w:r>
      <w:r w:rsidR="006E1305" w:rsidRPr="000577D6">
        <w:rPr>
          <w:rFonts w:ascii="Arial" w:hAnsi="Arial" w:cs="Arial"/>
          <w:sz w:val="20"/>
          <w:szCs w:val="20"/>
        </w:rPr>
        <w:t xml:space="preserve">UL </w:t>
      </w:r>
      <w:r w:rsidRPr="000577D6">
        <w:rPr>
          <w:rFonts w:ascii="Arial" w:hAnsi="Arial" w:cs="Arial"/>
          <w:sz w:val="20"/>
          <w:szCs w:val="20"/>
        </w:rPr>
        <w:t>FMF v letu 2022 kot koordinator v sodelovanju s partnerji IJS, Beyond semiconductor, URSIV in UVTP uspešno prijavila projekt</w:t>
      </w:r>
      <w:r w:rsidR="008519E6" w:rsidRPr="000577D6">
        <w:rPr>
          <w:rFonts w:ascii="Arial" w:hAnsi="Arial" w:cs="Arial"/>
          <w:sz w:val="20"/>
          <w:szCs w:val="20"/>
        </w:rPr>
        <w:t xml:space="preserve"> prikaza slovenske </w:t>
      </w:r>
      <w:r w:rsidR="00BE797E" w:rsidRPr="000577D6">
        <w:rPr>
          <w:rFonts w:ascii="Arial" w:hAnsi="Arial" w:cs="Arial"/>
          <w:sz w:val="20"/>
          <w:szCs w:val="20"/>
        </w:rPr>
        <w:t xml:space="preserve">kvantne komunikacijske infrastrukture </w:t>
      </w:r>
      <w:r w:rsidRPr="000577D6">
        <w:rPr>
          <w:rFonts w:ascii="Arial" w:hAnsi="Arial" w:cs="Arial"/>
          <w:sz w:val="20"/>
          <w:szCs w:val="20"/>
        </w:rPr>
        <w:t>(</w:t>
      </w:r>
      <w:r w:rsidR="000577D6">
        <w:rPr>
          <w:rFonts w:ascii="Arial" w:hAnsi="Arial" w:cs="Arial"/>
          <w:sz w:val="20"/>
          <w:szCs w:val="20"/>
        </w:rPr>
        <w:t xml:space="preserve">angleško </w:t>
      </w:r>
      <w:r w:rsidRPr="000577D6">
        <w:rPr>
          <w:rFonts w:ascii="Arial" w:hAnsi="Arial" w:cs="Arial"/>
          <w:sz w:val="20"/>
          <w:szCs w:val="20"/>
        </w:rPr>
        <w:t>Slovenian Quantum Communication Infrastructure Demonstration</w:t>
      </w:r>
      <w:r w:rsidR="000577D6">
        <w:rPr>
          <w:rFonts w:ascii="Arial" w:hAnsi="Arial" w:cs="Arial"/>
          <w:sz w:val="20"/>
          <w:szCs w:val="20"/>
        </w:rPr>
        <w:t xml:space="preserve"> –</w:t>
      </w:r>
      <w:r w:rsidR="000577D6" w:rsidRPr="000577D6">
        <w:rPr>
          <w:rFonts w:ascii="Arial" w:hAnsi="Arial" w:cs="Arial"/>
          <w:b/>
          <w:bCs/>
          <w:sz w:val="20"/>
          <w:szCs w:val="20"/>
        </w:rPr>
        <w:t xml:space="preserve"> </w:t>
      </w:r>
      <w:r w:rsidR="000577D6" w:rsidRPr="000577D6">
        <w:rPr>
          <w:rFonts w:ascii="Arial" w:hAnsi="Arial" w:cs="Arial"/>
          <w:b/>
          <w:bCs/>
          <w:sz w:val="20"/>
          <w:szCs w:val="20"/>
        </w:rPr>
        <w:t>SiQUID</w:t>
      </w:r>
      <w:r w:rsidRPr="000577D6">
        <w:rPr>
          <w:rFonts w:ascii="Arial" w:hAnsi="Arial" w:cs="Arial"/>
          <w:sz w:val="20"/>
          <w:szCs w:val="20"/>
        </w:rPr>
        <w:t xml:space="preserve">), ki je namenjen razvoju in </w:t>
      </w:r>
      <w:r w:rsidR="001C75E8" w:rsidRPr="000577D6">
        <w:rPr>
          <w:rFonts w:ascii="Arial" w:hAnsi="Arial" w:cs="Arial"/>
          <w:sz w:val="20"/>
          <w:szCs w:val="20"/>
        </w:rPr>
        <w:t>izvajanju</w:t>
      </w:r>
      <w:r w:rsidRPr="000577D6">
        <w:rPr>
          <w:rFonts w:ascii="Arial" w:hAnsi="Arial" w:cs="Arial"/>
          <w:sz w:val="20"/>
          <w:szCs w:val="20"/>
        </w:rPr>
        <w:t xml:space="preserve"> kvantne</w:t>
      </w:r>
      <w:r w:rsidR="001C75E8" w:rsidRPr="000577D6">
        <w:rPr>
          <w:rFonts w:ascii="Arial" w:hAnsi="Arial" w:cs="Arial"/>
          <w:sz w:val="20"/>
          <w:szCs w:val="20"/>
        </w:rPr>
        <w:t>ga razširjanja</w:t>
      </w:r>
      <w:r w:rsidRPr="000577D6">
        <w:rPr>
          <w:rFonts w:ascii="Arial" w:hAnsi="Arial" w:cs="Arial"/>
          <w:sz w:val="20"/>
          <w:szCs w:val="20"/>
        </w:rPr>
        <w:t xml:space="preserve"> ključev med več vladnimi vozlišči v </w:t>
      </w:r>
      <w:r w:rsidR="00C65EE5" w:rsidRPr="000577D6">
        <w:rPr>
          <w:rFonts w:ascii="Arial" w:hAnsi="Arial" w:cs="Arial"/>
          <w:sz w:val="20"/>
          <w:szCs w:val="20"/>
        </w:rPr>
        <w:t>S</w:t>
      </w:r>
      <w:r w:rsidR="00E130CC" w:rsidRPr="000577D6">
        <w:rPr>
          <w:rFonts w:ascii="Arial" w:hAnsi="Arial" w:cs="Arial"/>
          <w:sz w:val="20"/>
          <w:szCs w:val="20"/>
        </w:rPr>
        <w:t>I</w:t>
      </w:r>
      <w:r w:rsidRPr="000577D6">
        <w:rPr>
          <w:rFonts w:ascii="Arial" w:hAnsi="Arial" w:cs="Arial"/>
          <w:sz w:val="20"/>
          <w:szCs w:val="20"/>
        </w:rPr>
        <w:t xml:space="preserve"> in vzpostavitvi raziskovalnega testnega</w:t>
      </w:r>
      <w:r w:rsidRPr="00C32ED9">
        <w:rPr>
          <w:rFonts w:ascii="Arial" w:hAnsi="Arial" w:cs="Arial"/>
          <w:sz w:val="20"/>
          <w:szCs w:val="20"/>
        </w:rPr>
        <w:t xml:space="preserve"> kvantnega omrežja med raziskovalnimi ustanovami. </w:t>
      </w:r>
    </w:p>
    <w:p w14:paraId="7FA9BCE0" w14:textId="77777777" w:rsidR="00B15867" w:rsidRPr="00C32ED9" w:rsidRDefault="00B15867" w:rsidP="00B15867">
      <w:pPr>
        <w:spacing w:after="0" w:line="240" w:lineRule="auto"/>
        <w:jc w:val="both"/>
        <w:rPr>
          <w:rFonts w:ascii="Arial" w:hAnsi="Arial" w:cs="Arial"/>
          <w:sz w:val="20"/>
          <w:szCs w:val="20"/>
        </w:rPr>
      </w:pPr>
    </w:p>
    <w:p w14:paraId="6AD2E5A3" w14:textId="0810D9AF" w:rsidR="00F72634" w:rsidRPr="000577D6" w:rsidRDefault="00A2585F" w:rsidP="00B15867">
      <w:pPr>
        <w:spacing w:after="0" w:line="240" w:lineRule="auto"/>
        <w:jc w:val="both"/>
        <w:rPr>
          <w:rFonts w:ascii="Arial" w:hAnsi="Arial" w:cs="Arial"/>
          <w:b/>
          <w:bCs/>
          <w:sz w:val="20"/>
          <w:szCs w:val="20"/>
        </w:rPr>
      </w:pPr>
      <w:r w:rsidRPr="00C32ED9">
        <w:rPr>
          <w:rFonts w:ascii="Arial" w:hAnsi="Arial" w:cs="Arial"/>
          <w:sz w:val="20"/>
          <w:szCs w:val="20"/>
        </w:rPr>
        <w:t xml:space="preserve">Na prvem razpisu </w:t>
      </w:r>
      <w:r w:rsidR="001D2458" w:rsidRPr="00C32ED9">
        <w:rPr>
          <w:rFonts w:ascii="Arial" w:hAnsi="Arial" w:cs="Arial"/>
          <w:sz w:val="20"/>
          <w:szCs w:val="20"/>
        </w:rPr>
        <w:t xml:space="preserve">Quantum Flagship </w:t>
      </w:r>
      <w:r w:rsidRPr="00C32ED9">
        <w:rPr>
          <w:rFonts w:ascii="Arial" w:hAnsi="Arial" w:cs="Arial"/>
          <w:sz w:val="20"/>
          <w:szCs w:val="20"/>
        </w:rPr>
        <w:t>v</w:t>
      </w:r>
      <w:r w:rsidR="00F72634" w:rsidRPr="00C32ED9">
        <w:rPr>
          <w:rFonts w:ascii="Arial" w:hAnsi="Arial" w:cs="Arial"/>
          <w:sz w:val="20"/>
          <w:szCs w:val="20"/>
        </w:rPr>
        <w:t xml:space="preserve"> okviru </w:t>
      </w:r>
      <w:r w:rsidR="001C75E8">
        <w:rPr>
          <w:rFonts w:ascii="Arial" w:hAnsi="Arial" w:cs="Arial"/>
          <w:sz w:val="20"/>
          <w:szCs w:val="20"/>
        </w:rPr>
        <w:t>g</w:t>
      </w:r>
      <w:r w:rsidR="00F72634" w:rsidRPr="00C32ED9">
        <w:rPr>
          <w:rFonts w:ascii="Arial" w:hAnsi="Arial" w:cs="Arial"/>
          <w:sz w:val="20"/>
          <w:szCs w:val="20"/>
        </w:rPr>
        <w:t>rozda 4 Obzorja Evropa</w:t>
      </w:r>
      <w:r w:rsidRPr="00C32ED9">
        <w:rPr>
          <w:rFonts w:ascii="Arial" w:hAnsi="Arial" w:cs="Arial"/>
          <w:sz w:val="20"/>
          <w:szCs w:val="20"/>
        </w:rPr>
        <w:t xml:space="preserve"> </w:t>
      </w:r>
      <w:r w:rsidR="00F72634" w:rsidRPr="00C32ED9">
        <w:rPr>
          <w:rFonts w:ascii="Arial" w:hAnsi="Arial" w:cs="Arial"/>
          <w:sz w:val="20"/>
          <w:szCs w:val="20"/>
        </w:rPr>
        <w:t xml:space="preserve">HORIZON-CL4-2022-QUANTUM-02-SGA </w:t>
      </w:r>
      <w:r w:rsidRPr="00C32ED9">
        <w:rPr>
          <w:rFonts w:ascii="Arial" w:hAnsi="Arial" w:cs="Arial"/>
          <w:sz w:val="20"/>
          <w:szCs w:val="20"/>
        </w:rPr>
        <w:t>je UL FMF podpis</w:t>
      </w:r>
      <w:r w:rsidR="001C75E8">
        <w:rPr>
          <w:rFonts w:ascii="Arial" w:hAnsi="Arial" w:cs="Arial"/>
          <w:sz w:val="20"/>
          <w:szCs w:val="20"/>
        </w:rPr>
        <w:t>ala</w:t>
      </w:r>
      <w:r w:rsidRPr="00C32ED9">
        <w:rPr>
          <w:rFonts w:ascii="Arial" w:hAnsi="Arial" w:cs="Arial"/>
          <w:sz w:val="20"/>
          <w:szCs w:val="20"/>
        </w:rPr>
        <w:t xml:space="preserve"> </w:t>
      </w:r>
      <w:r w:rsidRPr="00C32ED9">
        <w:rPr>
          <w:rFonts w:ascii="Arial" w:hAnsi="Arial" w:cs="Arial"/>
          <w:b/>
          <w:bCs/>
          <w:sz w:val="20"/>
          <w:szCs w:val="20"/>
        </w:rPr>
        <w:t>okvirn</w:t>
      </w:r>
      <w:r w:rsidR="001C75E8">
        <w:rPr>
          <w:rFonts w:ascii="Arial" w:hAnsi="Arial" w:cs="Arial"/>
          <w:b/>
          <w:bCs/>
          <w:sz w:val="20"/>
          <w:szCs w:val="20"/>
        </w:rPr>
        <w:t>o</w:t>
      </w:r>
      <w:r w:rsidRPr="00C32ED9">
        <w:rPr>
          <w:rFonts w:ascii="Arial" w:hAnsi="Arial" w:cs="Arial"/>
          <w:b/>
          <w:bCs/>
          <w:sz w:val="20"/>
          <w:szCs w:val="20"/>
        </w:rPr>
        <w:t xml:space="preserve"> partnersk</w:t>
      </w:r>
      <w:r w:rsidR="001C75E8">
        <w:rPr>
          <w:rFonts w:ascii="Arial" w:hAnsi="Arial" w:cs="Arial"/>
          <w:b/>
          <w:bCs/>
          <w:sz w:val="20"/>
          <w:szCs w:val="20"/>
        </w:rPr>
        <w:t>o</w:t>
      </w:r>
      <w:r w:rsidRPr="00C32ED9">
        <w:rPr>
          <w:rFonts w:ascii="Arial" w:hAnsi="Arial" w:cs="Arial"/>
          <w:b/>
          <w:bCs/>
          <w:sz w:val="20"/>
          <w:szCs w:val="20"/>
        </w:rPr>
        <w:t xml:space="preserve"> pogodb</w:t>
      </w:r>
      <w:r w:rsidR="001C75E8">
        <w:rPr>
          <w:rFonts w:ascii="Arial" w:hAnsi="Arial" w:cs="Arial"/>
          <w:b/>
          <w:bCs/>
          <w:sz w:val="20"/>
          <w:szCs w:val="20"/>
        </w:rPr>
        <w:t>o</w:t>
      </w:r>
      <w:r w:rsidRPr="00C32ED9">
        <w:rPr>
          <w:rFonts w:ascii="Arial" w:hAnsi="Arial" w:cs="Arial"/>
          <w:b/>
          <w:bCs/>
          <w:sz w:val="20"/>
          <w:szCs w:val="20"/>
        </w:rPr>
        <w:t xml:space="preserve"> </w:t>
      </w:r>
      <w:r w:rsidR="00BE797E" w:rsidRPr="00CA5675">
        <w:rPr>
          <w:rFonts w:ascii="Arial" w:hAnsi="Arial" w:cs="Arial"/>
          <w:sz w:val="20"/>
          <w:szCs w:val="20"/>
        </w:rPr>
        <w:t xml:space="preserve">projekta </w:t>
      </w:r>
      <w:r w:rsidR="00BE797E">
        <w:rPr>
          <w:rFonts w:ascii="Arial" w:hAnsi="Arial" w:cs="Arial"/>
          <w:sz w:val="20"/>
          <w:szCs w:val="20"/>
        </w:rPr>
        <w:t>za p</w:t>
      </w:r>
      <w:r w:rsidR="00BE797E" w:rsidRPr="00CA5675">
        <w:rPr>
          <w:rFonts w:ascii="Arial" w:hAnsi="Arial" w:cs="Arial"/>
          <w:sz w:val="20"/>
          <w:szCs w:val="20"/>
        </w:rPr>
        <w:t>rogram</w:t>
      </w:r>
      <w:r w:rsidR="00A33B3E">
        <w:rPr>
          <w:rFonts w:ascii="Arial" w:hAnsi="Arial" w:cs="Arial"/>
          <w:sz w:val="20"/>
          <w:szCs w:val="20"/>
        </w:rPr>
        <w:t>abilno</w:t>
      </w:r>
      <w:r w:rsidR="00BE797E" w:rsidRPr="00CA5675">
        <w:rPr>
          <w:rFonts w:ascii="Arial" w:hAnsi="Arial" w:cs="Arial"/>
          <w:sz w:val="20"/>
          <w:szCs w:val="20"/>
        </w:rPr>
        <w:t xml:space="preserve"> atomsk</w:t>
      </w:r>
      <w:r w:rsidR="00BE797E">
        <w:rPr>
          <w:rFonts w:ascii="Arial" w:hAnsi="Arial" w:cs="Arial"/>
          <w:sz w:val="20"/>
          <w:szCs w:val="20"/>
        </w:rPr>
        <w:t>o</w:t>
      </w:r>
      <w:r w:rsidR="00BE797E" w:rsidRPr="00CA5675">
        <w:rPr>
          <w:rFonts w:ascii="Arial" w:hAnsi="Arial" w:cs="Arial"/>
          <w:sz w:val="20"/>
          <w:szCs w:val="20"/>
        </w:rPr>
        <w:t xml:space="preserve"> kvantn</w:t>
      </w:r>
      <w:r w:rsidR="00BE797E">
        <w:rPr>
          <w:rFonts w:ascii="Arial" w:hAnsi="Arial" w:cs="Arial"/>
          <w:sz w:val="20"/>
          <w:szCs w:val="20"/>
        </w:rPr>
        <w:t>o</w:t>
      </w:r>
      <w:r w:rsidR="00BE797E" w:rsidRPr="00CA5675">
        <w:rPr>
          <w:rFonts w:ascii="Arial" w:hAnsi="Arial" w:cs="Arial"/>
          <w:sz w:val="20"/>
          <w:szCs w:val="20"/>
        </w:rPr>
        <w:t xml:space="preserve"> simulaci</w:t>
      </w:r>
      <w:r w:rsidR="00BE797E">
        <w:rPr>
          <w:rFonts w:ascii="Arial" w:hAnsi="Arial" w:cs="Arial"/>
          <w:sz w:val="20"/>
          <w:szCs w:val="20"/>
        </w:rPr>
        <w:t>jo</w:t>
      </w:r>
      <w:r w:rsidR="00A33B3E">
        <w:rPr>
          <w:rFonts w:ascii="Arial" w:hAnsi="Arial" w:cs="Arial"/>
          <w:sz w:val="20"/>
          <w:szCs w:val="20"/>
        </w:rPr>
        <w:t xml:space="preserve"> velikega obsega</w:t>
      </w:r>
      <w:r w:rsidR="00BE797E" w:rsidRPr="00BE797E">
        <w:rPr>
          <w:rFonts w:ascii="Arial" w:hAnsi="Arial" w:cs="Arial"/>
          <w:b/>
          <w:bCs/>
          <w:sz w:val="20"/>
          <w:szCs w:val="20"/>
        </w:rPr>
        <w:t xml:space="preserve"> </w:t>
      </w:r>
      <w:r w:rsidR="000577D6" w:rsidRPr="000577D6">
        <w:rPr>
          <w:rFonts w:ascii="Arial" w:hAnsi="Arial" w:cs="Arial"/>
          <w:sz w:val="20"/>
          <w:szCs w:val="20"/>
        </w:rPr>
        <w:t xml:space="preserve">(angleško </w:t>
      </w:r>
      <w:r w:rsidR="00F72634" w:rsidRPr="000577D6">
        <w:rPr>
          <w:rFonts w:ascii="Arial" w:hAnsi="Arial" w:cs="Arial"/>
          <w:sz w:val="20"/>
          <w:szCs w:val="20"/>
        </w:rPr>
        <w:t>Programmable Atomic Large-scale Quantum Simulation 2 SGA1</w:t>
      </w:r>
      <w:r w:rsidR="000577D6" w:rsidRPr="000577D6">
        <w:rPr>
          <w:rFonts w:ascii="Arial" w:hAnsi="Arial" w:cs="Arial"/>
          <w:sz w:val="20"/>
          <w:szCs w:val="20"/>
        </w:rPr>
        <w:t xml:space="preserve"> </w:t>
      </w:r>
      <w:r w:rsidR="000577D6">
        <w:rPr>
          <w:rFonts w:ascii="Arial" w:hAnsi="Arial" w:cs="Arial"/>
          <w:sz w:val="20"/>
          <w:szCs w:val="20"/>
        </w:rPr>
        <w:t>–</w:t>
      </w:r>
      <w:r w:rsidR="000577D6" w:rsidRPr="000577D6">
        <w:rPr>
          <w:rFonts w:ascii="Arial" w:hAnsi="Arial" w:cs="Arial"/>
          <w:b/>
          <w:bCs/>
          <w:sz w:val="20"/>
          <w:szCs w:val="20"/>
        </w:rPr>
        <w:t xml:space="preserve"> </w:t>
      </w:r>
      <w:r w:rsidR="000577D6" w:rsidRPr="00C32ED9">
        <w:rPr>
          <w:rFonts w:ascii="Arial" w:hAnsi="Arial" w:cs="Arial"/>
          <w:b/>
          <w:bCs/>
          <w:sz w:val="20"/>
          <w:szCs w:val="20"/>
        </w:rPr>
        <w:t>PASQuanS2</w:t>
      </w:r>
      <w:r w:rsidR="00F72634" w:rsidRPr="00C32ED9">
        <w:rPr>
          <w:rFonts w:ascii="Arial" w:hAnsi="Arial" w:cs="Arial"/>
          <w:sz w:val="20"/>
          <w:szCs w:val="20"/>
        </w:rPr>
        <w:t>)</w:t>
      </w:r>
      <w:r w:rsidRPr="00C32ED9">
        <w:rPr>
          <w:rFonts w:ascii="Arial" w:hAnsi="Arial" w:cs="Arial"/>
          <w:sz w:val="20"/>
          <w:szCs w:val="20"/>
        </w:rPr>
        <w:t xml:space="preserve"> s ciljem razviti kvantni simulator na večji skali in se </w:t>
      </w:r>
      <w:r w:rsidR="001C75E8">
        <w:rPr>
          <w:rFonts w:ascii="Arial" w:hAnsi="Arial" w:cs="Arial"/>
          <w:sz w:val="20"/>
          <w:szCs w:val="20"/>
        </w:rPr>
        <w:t>poz</w:t>
      </w:r>
      <w:r w:rsidRPr="00C32ED9">
        <w:rPr>
          <w:rFonts w:ascii="Arial" w:hAnsi="Arial" w:cs="Arial"/>
          <w:sz w:val="20"/>
          <w:szCs w:val="20"/>
        </w:rPr>
        <w:t>neje tudi vključila v tri</w:t>
      </w:r>
      <w:r w:rsidR="001C75E8">
        <w:rPr>
          <w:rFonts w:ascii="Arial" w:hAnsi="Arial" w:cs="Arial"/>
          <w:sz w:val="20"/>
          <w:szCs w:val="20"/>
        </w:rPr>
        <w:t xml:space="preserve"> leta </w:t>
      </w:r>
      <w:r w:rsidRPr="00C32ED9">
        <w:rPr>
          <w:rFonts w:ascii="Arial" w:hAnsi="Arial" w:cs="Arial"/>
          <w:sz w:val="20"/>
          <w:szCs w:val="20"/>
        </w:rPr>
        <w:t xml:space="preserve">in pol </w:t>
      </w:r>
      <w:r w:rsidR="001C75E8">
        <w:rPr>
          <w:rFonts w:ascii="Arial" w:hAnsi="Arial" w:cs="Arial"/>
          <w:sz w:val="20"/>
          <w:szCs w:val="20"/>
        </w:rPr>
        <w:t>trajajoči</w:t>
      </w:r>
      <w:r w:rsidRPr="00C32ED9">
        <w:rPr>
          <w:rFonts w:ascii="Arial" w:hAnsi="Arial" w:cs="Arial"/>
          <w:sz w:val="20"/>
          <w:szCs w:val="20"/>
        </w:rPr>
        <w:t xml:space="preserve"> projekt, ki bo </w:t>
      </w:r>
      <w:r w:rsidR="001C75E8">
        <w:rPr>
          <w:rFonts w:ascii="Arial" w:hAnsi="Arial" w:cs="Arial"/>
          <w:sz w:val="20"/>
          <w:szCs w:val="20"/>
        </w:rPr>
        <w:t>razvijal</w:t>
      </w:r>
      <w:r w:rsidRPr="00C32ED9">
        <w:rPr>
          <w:rFonts w:ascii="Arial" w:hAnsi="Arial" w:cs="Arial"/>
          <w:sz w:val="20"/>
          <w:szCs w:val="20"/>
        </w:rPr>
        <w:t xml:space="preserve"> napredn</w:t>
      </w:r>
      <w:r w:rsidR="001C75E8">
        <w:rPr>
          <w:rFonts w:ascii="Arial" w:hAnsi="Arial" w:cs="Arial"/>
          <w:sz w:val="20"/>
          <w:szCs w:val="20"/>
        </w:rPr>
        <w:t>i</w:t>
      </w:r>
      <w:r w:rsidRPr="00C32ED9">
        <w:rPr>
          <w:rFonts w:ascii="Arial" w:hAnsi="Arial" w:cs="Arial"/>
          <w:sz w:val="20"/>
          <w:szCs w:val="20"/>
        </w:rPr>
        <w:t xml:space="preserve"> kvantn</w:t>
      </w:r>
      <w:r w:rsidR="001C75E8">
        <w:rPr>
          <w:rFonts w:ascii="Arial" w:hAnsi="Arial" w:cs="Arial"/>
          <w:sz w:val="20"/>
          <w:szCs w:val="20"/>
        </w:rPr>
        <w:t>i</w:t>
      </w:r>
      <w:r w:rsidRPr="00C32ED9">
        <w:rPr>
          <w:rFonts w:ascii="Arial" w:hAnsi="Arial" w:cs="Arial"/>
          <w:sz w:val="20"/>
          <w:szCs w:val="20"/>
        </w:rPr>
        <w:t xml:space="preserve"> simulator</w:t>
      </w:r>
      <w:r w:rsidR="001C75E8">
        <w:rPr>
          <w:rFonts w:ascii="Arial" w:hAnsi="Arial" w:cs="Arial"/>
          <w:sz w:val="20"/>
          <w:szCs w:val="20"/>
        </w:rPr>
        <w:t xml:space="preserve">. Projekt </w:t>
      </w:r>
      <w:r w:rsidRPr="00C32ED9">
        <w:rPr>
          <w:rFonts w:ascii="Arial" w:hAnsi="Arial" w:cs="Arial"/>
          <w:sz w:val="20"/>
          <w:szCs w:val="20"/>
        </w:rPr>
        <w:t xml:space="preserve">koordinira Nemčija. </w:t>
      </w:r>
    </w:p>
    <w:p w14:paraId="33E3B11A" w14:textId="77777777" w:rsidR="00B15867" w:rsidRPr="00C32ED9" w:rsidRDefault="00B15867" w:rsidP="00B15867">
      <w:pPr>
        <w:spacing w:after="0" w:line="240" w:lineRule="auto"/>
        <w:jc w:val="both"/>
        <w:rPr>
          <w:rFonts w:ascii="Arial" w:hAnsi="Arial" w:cs="Arial"/>
          <w:sz w:val="20"/>
          <w:szCs w:val="20"/>
        </w:rPr>
      </w:pPr>
    </w:p>
    <w:p w14:paraId="1ABA6B42" w14:textId="28A74C40" w:rsidR="004C34C6" w:rsidRDefault="004208B6" w:rsidP="00384E2F">
      <w:pPr>
        <w:spacing w:after="0" w:line="240" w:lineRule="auto"/>
        <w:jc w:val="both"/>
        <w:rPr>
          <w:rFonts w:ascii="Arial" w:hAnsi="Arial" w:cs="Arial"/>
          <w:b/>
          <w:bCs/>
          <w:color w:val="000000"/>
          <w:sz w:val="20"/>
          <w:szCs w:val="20"/>
        </w:rPr>
      </w:pPr>
      <w:r w:rsidRPr="00C32ED9">
        <w:rPr>
          <w:rFonts w:ascii="Arial" w:hAnsi="Arial" w:cs="Arial"/>
          <w:color w:val="000000"/>
          <w:sz w:val="20"/>
          <w:szCs w:val="20"/>
        </w:rPr>
        <w:lastRenderedPageBreak/>
        <w:t xml:space="preserve">Slovenski deležniki s področja QT so povezani v </w:t>
      </w:r>
      <w:r w:rsidRPr="00C32ED9">
        <w:rPr>
          <w:rFonts w:ascii="Arial" w:hAnsi="Arial" w:cs="Arial"/>
          <w:b/>
          <w:bCs/>
          <w:color w:val="000000"/>
          <w:sz w:val="20"/>
          <w:szCs w:val="20"/>
        </w:rPr>
        <w:t>neformalno združenje QUTES</w:t>
      </w:r>
      <w:r w:rsidRPr="00C32ED9">
        <w:rPr>
          <w:rFonts w:ascii="Arial" w:hAnsi="Arial" w:cs="Arial"/>
          <w:color w:val="000000"/>
          <w:sz w:val="20"/>
          <w:szCs w:val="20"/>
        </w:rPr>
        <w:t>, k</w:t>
      </w:r>
      <w:r w:rsidR="000C6E3C" w:rsidRPr="00C32ED9">
        <w:rPr>
          <w:rFonts w:ascii="Arial" w:hAnsi="Arial" w:cs="Arial"/>
          <w:color w:val="000000"/>
          <w:sz w:val="20"/>
          <w:szCs w:val="20"/>
        </w:rPr>
        <w:t xml:space="preserve">aterega </w:t>
      </w:r>
      <w:r w:rsidR="00F72634" w:rsidRPr="00C32ED9">
        <w:rPr>
          <w:rFonts w:ascii="Arial" w:hAnsi="Arial" w:cs="Arial"/>
          <w:color w:val="000000"/>
          <w:sz w:val="20"/>
          <w:szCs w:val="20"/>
        </w:rPr>
        <w:t xml:space="preserve">predstavniki </w:t>
      </w:r>
      <w:r w:rsidRPr="00C32ED9">
        <w:rPr>
          <w:rFonts w:ascii="Arial" w:hAnsi="Arial" w:cs="Arial"/>
          <w:color w:val="000000"/>
          <w:sz w:val="20"/>
          <w:szCs w:val="20"/>
        </w:rPr>
        <w:t>sodeluje</w:t>
      </w:r>
      <w:r w:rsidR="000C6E3C" w:rsidRPr="00C32ED9">
        <w:rPr>
          <w:rFonts w:ascii="Arial" w:hAnsi="Arial" w:cs="Arial"/>
          <w:color w:val="000000"/>
          <w:sz w:val="20"/>
          <w:szCs w:val="20"/>
        </w:rPr>
        <w:t xml:space="preserve">jo </w:t>
      </w:r>
      <w:r w:rsidR="00F72634" w:rsidRPr="00C32ED9">
        <w:rPr>
          <w:rFonts w:ascii="Arial" w:hAnsi="Arial" w:cs="Arial"/>
          <w:color w:val="000000"/>
          <w:sz w:val="20"/>
          <w:szCs w:val="20"/>
        </w:rPr>
        <w:t xml:space="preserve">tudi </w:t>
      </w:r>
      <w:r w:rsidR="000C6E3C" w:rsidRPr="00C32ED9">
        <w:rPr>
          <w:rFonts w:ascii="Arial" w:hAnsi="Arial" w:cs="Arial"/>
          <w:color w:val="000000"/>
          <w:sz w:val="20"/>
          <w:szCs w:val="20"/>
        </w:rPr>
        <w:t xml:space="preserve">v </w:t>
      </w:r>
      <w:r w:rsidRPr="00C32ED9">
        <w:rPr>
          <w:rFonts w:ascii="Arial" w:hAnsi="Arial" w:cs="Arial"/>
          <w:color w:val="000000"/>
          <w:sz w:val="20"/>
          <w:szCs w:val="20"/>
        </w:rPr>
        <w:t xml:space="preserve">vodilni pobudi </w:t>
      </w:r>
      <w:r w:rsidR="000C6E3C" w:rsidRPr="00C32ED9">
        <w:rPr>
          <w:rFonts w:ascii="Arial" w:hAnsi="Arial" w:cs="Arial"/>
          <w:color w:val="000000"/>
          <w:sz w:val="20"/>
          <w:szCs w:val="20"/>
        </w:rPr>
        <w:t>Quantum</w:t>
      </w:r>
      <w:r w:rsidRPr="00C32ED9">
        <w:rPr>
          <w:rFonts w:ascii="Arial" w:hAnsi="Arial" w:cs="Arial"/>
          <w:color w:val="000000"/>
          <w:sz w:val="20"/>
          <w:szCs w:val="20"/>
        </w:rPr>
        <w:t xml:space="preserve"> Flagshi</w:t>
      </w:r>
      <w:r w:rsidR="000C6E3C" w:rsidRPr="00C32ED9">
        <w:rPr>
          <w:rFonts w:ascii="Arial" w:hAnsi="Arial" w:cs="Arial"/>
          <w:color w:val="000000"/>
          <w:sz w:val="20"/>
          <w:szCs w:val="20"/>
        </w:rPr>
        <w:t>p.</w:t>
      </w:r>
      <w:r w:rsidRPr="00C32ED9">
        <w:rPr>
          <w:rFonts w:ascii="Arial" w:hAnsi="Arial" w:cs="Arial"/>
          <w:color w:val="000000"/>
          <w:sz w:val="20"/>
          <w:szCs w:val="20"/>
        </w:rPr>
        <w:t xml:space="preserve"> </w:t>
      </w:r>
      <w:r w:rsidR="00563997" w:rsidRPr="00C32ED9">
        <w:rPr>
          <w:rFonts w:ascii="Arial" w:hAnsi="Arial" w:cs="Arial"/>
          <w:color w:val="000000"/>
          <w:sz w:val="20"/>
          <w:szCs w:val="20"/>
        </w:rPr>
        <w:t>Nekatera slovenska podjetja</w:t>
      </w:r>
      <w:r w:rsidR="00C77FF0">
        <w:rPr>
          <w:rFonts w:ascii="Arial" w:hAnsi="Arial" w:cs="Arial"/>
          <w:color w:val="000000"/>
          <w:sz w:val="20"/>
          <w:szCs w:val="20"/>
        </w:rPr>
        <w:t xml:space="preserve"> s</w:t>
      </w:r>
      <w:r w:rsidR="00563997" w:rsidRPr="00C32ED9">
        <w:rPr>
          <w:rFonts w:ascii="Arial" w:hAnsi="Arial" w:cs="Arial"/>
          <w:color w:val="000000"/>
          <w:sz w:val="20"/>
          <w:szCs w:val="20"/>
        </w:rPr>
        <w:t xml:space="preserve"> področj</w:t>
      </w:r>
      <w:r w:rsidR="00C77FF0">
        <w:rPr>
          <w:rFonts w:ascii="Arial" w:hAnsi="Arial" w:cs="Arial"/>
          <w:color w:val="000000"/>
          <w:sz w:val="20"/>
          <w:szCs w:val="20"/>
        </w:rPr>
        <w:t>a</w:t>
      </w:r>
      <w:r w:rsidR="00563997" w:rsidRPr="00C32ED9">
        <w:rPr>
          <w:rFonts w:ascii="Arial" w:hAnsi="Arial" w:cs="Arial"/>
          <w:color w:val="000000"/>
          <w:sz w:val="20"/>
          <w:szCs w:val="20"/>
        </w:rPr>
        <w:t xml:space="preserve"> QT so vključena </w:t>
      </w:r>
      <w:r w:rsidR="002E4749" w:rsidRPr="00C32ED9">
        <w:rPr>
          <w:rFonts w:ascii="Arial" w:hAnsi="Arial" w:cs="Arial"/>
          <w:color w:val="000000"/>
          <w:sz w:val="20"/>
          <w:szCs w:val="20"/>
        </w:rPr>
        <w:t xml:space="preserve">tudi </w:t>
      </w:r>
      <w:r w:rsidR="00563997" w:rsidRPr="00C32ED9">
        <w:rPr>
          <w:rFonts w:ascii="Arial" w:hAnsi="Arial" w:cs="Arial"/>
          <w:color w:val="000000"/>
          <w:sz w:val="20"/>
          <w:szCs w:val="20"/>
        </w:rPr>
        <w:t xml:space="preserve">v reprezentativno gospodarsko organizacijo – </w:t>
      </w:r>
      <w:r w:rsidR="00736263" w:rsidRPr="00C32ED9">
        <w:rPr>
          <w:rFonts w:ascii="Arial" w:hAnsi="Arial" w:cs="Arial"/>
          <w:b/>
          <w:bCs/>
          <w:color w:val="000000"/>
          <w:sz w:val="20"/>
          <w:szCs w:val="20"/>
        </w:rPr>
        <w:t>GZS.</w:t>
      </w:r>
    </w:p>
    <w:p w14:paraId="242268A3" w14:textId="77777777" w:rsidR="00A9785C" w:rsidRPr="00C32ED9" w:rsidRDefault="00A9785C" w:rsidP="00384E2F">
      <w:pPr>
        <w:spacing w:after="0" w:line="240" w:lineRule="auto"/>
        <w:jc w:val="both"/>
        <w:rPr>
          <w:rFonts w:ascii="Arial" w:hAnsi="Arial" w:cs="Arial"/>
          <w:b/>
          <w:bCs/>
          <w:color w:val="000000"/>
          <w:sz w:val="20"/>
          <w:szCs w:val="20"/>
        </w:rPr>
      </w:pPr>
    </w:p>
    <w:p w14:paraId="25F60028" w14:textId="1F6AB12C" w:rsidR="009364D2" w:rsidRPr="00C32ED9" w:rsidRDefault="1FEA0015" w:rsidP="00A43947">
      <w:pPr>
        <w:pStyle w:val="Naslov1"/>
        <w:numPr>
          <w:ilvl w:val="0"/>
          <w:numId w:val="20"/>
        </w:numPr>
        <w:rPr>
          <w:rFonts w:ascii="Arial" w:hAnsi="Arial" w:cs="Arial"/>
          <w:sz w:val="20"/>
          <w:szCs w:val="20"/>
        </w:rPr>
      </w:pPr>
      <w:bookmarkStart w:id="13" w:name="_Toc192049718"/>
      <w:bookmarkStart w:id="14" w:name="_Toc206580536"/>
      <w:r w:rsidRPr="00C32ED9">
        <w:rPr>
          <w:rFonts w:ascii="Arial" w:hAnsi="Arial" w:cs="Arial"/>
          <w:sz w:val="20"/>
          <w:szCs w:val="20"/>
        </w:rPr>
        <w:t>Ključni razvojni cilji</w:t>
      </w:r>
      <w:bookmarkEnd w:id="13"/>
      <w:bookmarkEnd w:id="14"/>
      <w:r w:rsidR="003421C0" w:rsidRPr="00C32ED9" w:rsidDel="003421C0">
        <w:rPr>
          <w:rFonts w:ascii="Arial" w:hAnsi="Arial" w:cs="Arial"/>
          <w:sz w:val="20"/>
          <w:szCs w:val="20"/>
        </w:rPr>
        <w:t xml:space="preserve"> </w:t>
      </w:r>
    </w:p>
    <w:p w14:paraId="56AB3DAE" w14:textId="77777777" w:rsidR="00887CCF" w:rsidRPr="00C32ED9" w:rsidRDefault="00887CCF" w:rsidP="00887CCF">
      <w:pPr>
        <w:rPr>
          <w:rFonts w:ascii="Arial" w:hAnsi="Arial" w:cs="Arial"/>
          <w:sz w:val="20"/>
          <w:szCs w:val="20"/>
        </w:rPr>
      </w:pPr>
    </w:p>
    <w:p w14:paraId="4FEB23FE" w14:textId="25E6BDDD" w:rsidR="00C54EB6" w:rsidRPr="00C32ED9" w:rsidRDefault="00C65EE5" w:rsidP="00B15867">
      <w:pPr>
        <w:spacing w:after="0" w:line="240" w:lineRule="auto"/>
        <w:contextualSpacing/>
        <w:jc w:val="both"/>
        <w:rPr>
          <w:rFonts w:ascii="Arial" w:eastAsia="Arial" w:hAnsi="Arial" w:cs="Arial"/>
          <w:b/>
          <w:bCs/>
          <w:sz w:val="20"/>
          <w:szCs w:val="20"/>
        </w:rPr>
      </w:pPr>
      <w:r>
        <w:rPr>
          <w:rFonts w:ascii="Arial" w:hAnsi="Arial" w:cs="Arial"/>
          <w:sz w:val="20"/>
          <w:szCs w:val="20"/>
        </w:rPr>
        <w:t>S</w:t>
      </w:r>
      <w:r w:rsidR="00E130CC">
        <w:rPr>
          <w:rFonts w:ascii="Arial" w:hAnsi="Arial" w:cs="Arial"/>
          <w:sz w:val="20"/>
          <w:szCs w:val="20"/>
        </w:rPr>
        <w:t>I</w:t>
      </w:r>
      <w:r w:rsidR="4B5F1AD1" w:rsidRPr="00C32ED9">
        <w:rPr>
          <w:rFonts w:ascii="Arial" w:hAnsi="Arial" w:cs="Arial"/>
          <w:sz w:val="20"/>
          <w:szCs w:val="20"/>
        </w:rPr>
        <w:t xml:space="preserve"> bo v naslednjem desetletju stremela k okrepitvi raziskovalnih zmogljivosti, izobraževanju in razvoju talentov, vzpostavitvi infrastrukture ter industrializaciji </w:t>
      </w:r>
      <w:r w:rsidR="00A33425" w:rsidRPr="00C32ED9">
        <w:rPr>
          <w:rFonts w:ascii="Arial" w:hAnsi="Arial" w:cs="Arial"/>
          <w:sz w:val="20"/>
          <w:szCs w:val="20"/>
        </w:rPr>
        <w:t>QT</w:t>
      </w:r>
      <w:r w:rsidR="00A842C9" w:rsidRPr="00C32ED9">
        <w:rPr>
          <w:rFonts w:ascii="Arial" w:hAnsi="Arial" w:cs="Arial"/>
          <w:sz w:val="20"/>
          <w:szCs w:val="20"/>
        </w:rPr>
        <w:t xml:space="preserve">, ki bodo omogočali </w:t>
      </w:r>
      <w:r w:rsidR="0065062E">
        <w:rPr>
          <w:rFonts w:ascii="Arial" w:hAnsi="Arial" w:cs="Arial"/>
          <w:sz w:val="20"/>
          <w:szCs w:val="20"/>
        </w:rPr>
        <w:t>uresničitev</w:t>
      </w:r>
      <w:r w:rsidR="00A842C9" w:rsidRPr="00C32ED9">
        <w:rPr>
          <w:rFonts w:ascii="Arial" w:hAnsi="Arial" w:cs="Arial"/>
          <w:sz w:val="20"/>
          <w:szCs w:val="20"/>
        </w:rPr>
        <w:t xml:space="preserve"> </w:t>
      </w:r>
      <w:r w:rsidR="00107050" w:rsidRPr="00C32ED9">
        <w:rPr>
          <w:rFonts w:ascii="Arial" w:hAnsi="Arial" w:cs="Arial"/>
          <w:sz w:val="20"/>
          <w:szCs w:val="20"/>
        </w:rPr>
        <w:t xml:space="preserve">vizije, </w:t>
      </w:r>
      <w:r w:rsidR="00A842C9" w:rsidRPr="00C32ED9">
        <w:rPr>
          <w:rFonts w:ascii="Arial" w:hAnsi="Arial" w:cs="Arial"/>
          <w:sz w:val="20"/>
          <w:szCs w:val="20"/>
        </w:rPr>
        <w:t xml:space="preserve">da </w:t>
      </w:r>
      <w:r>
        <w:rPr>
          <w:rFonts w:ascii="Arial" w:hAnsi="Arial" w:cs="Arial"/>
          <w:b/>
          <w:bCs/>
          <w:sz w:val="20"/>
          <w:szCs w:val="20"/>
        </w:rPr>
        <w:t>S</w:t>
      </w:r>
      <w:r w:rsidR="00E130CC">
        <w:rPr>
          <w:rFonts w:ascii="Arial" w:hAnsi="Arial" w:cs="Arial"/>
          <w:b/>
          <w:bCs/>
          <w:sz w:val="20"/>
          <w:szCs w:val="20"/>
        </w:rPr>
        <w:t>I</w:t>
      </w:r>
      <w:r w:rsidR="0065062E">
        <w:rPr>
          <w:rFonts w:ascii="Arial" w:eastAsia="Arial" w:hAnsi="Arial" w:cs="Arial"/>
          <w:b/>
          <w:bCs/>
          <w:sz w:val="20"/>
          <w:szCs w:val="20"/>
        </w:rPr>
        <w:t xml:space="preserve"> postane</w:t>
      </w:r>
      <w:r w:rsidR="00A842C9" w:rsidRPr="00C32ED9">
        <w:rPr>
          <w:rFonts w:ascii="Arial" w:eastAsia="Arial" w:hAnsi="Arial" w:cs="Arial"/>
          <w:b/>
          <w:bCs/>
          <w:sz w:val="20"/>
          <w:szCs w:val="20"/>
        </w:rPr>
        <w:t xml:space="preserve"> vodilna država na nišnih področjih </w:t>
      </w:r>
      <w:r w:rsidR="00A33425" w:rsidRPr="00C32ED9">
        <w:rPr>
          <w:rFonts w:ascii="Arial" w:eastAsia="Arial" w:hAnsi="Arial" w:cs="Arial"/>
          <w:b/>
          <w:bCs/>
          <w:sz w:val="20"/>
          <w:szCs w:val="20"/>
        </w:rPr>
        <w:t>QT</w:t>
      </w:r>
      <w:r w:rsidR="00A842C9" w:rsidRPr="00C32ED9">
        <w:rPr>
          <w:rFonts w:ascii="Arial" w:eastAsia="Arial" w:hAnsi="Arial" w:cs="Arial"/>
          <w:b/>
          <w:bCs/>
          <w:sz w:val="20"/>
          <w:szCs w:val="20"/>
        </w:rPr>
        <w:t>.</w:t>
      </w:r>
    </w:p>
    <w:p w14:paraId="4131FFE9" w14:textId="77777777" w:rsidR="00B15867" w:rsidRPr="00C32ED9" w:rsidRDefault="00B15867" w:rsidP="00B15867">
      <w:pPr>
        <w:spacing w:after="0" w:line="240" w:lineRule="auto"/>
        <w:contextualSpacing/>
        <w:jc w:val="both"/>
        <w:rPr>
          <w:rFonts w:ascii="Arial" w:hAnsi="Arial" w:cs="Arial"/>
          <w:b/>
          <w:bCs/>
          <w:sz w:val="20"/>
          <w:szCs w:val="20"/>
        </w:rPr>
      </w:pPr>
    </w:p>
    <w:p w14:paraId="48DFB2CB" w14:textId="4B2FE45C" w:rsidR="005B00DE" w:rsidRPr="00C32ED9" w:rsidRDefault="00107050" w:rsidP="00B15867">
      <w:pPr>
        <w:spacing w:after="0" w:line="240" w:lineRule="auto"/>
        <w:contextualSpacing/>
        <w:jc w:val="both"/>
        <w:rPr>
          <w:rFonts w:ascii="Arial" w:hAnsi="Arial" w:cs="Arial"/>
          <w:sz w:val="20"/>
          <w:szCs w:val="20"/>
        </w:rPr>
      </w:pPr>
      <w:r w:rsidRPr="00C32ED9">
        <w:rPr>
          <w:rFonts w:ascii="Arial" w:hAnsi="Arial" w:cs="Arial"/>
          <w:b/>
          <w:bCs/>
          <w:sz w:val="20"/>
          <w:szCs w:val="20"/>
        </w:rPr>
        <w:t xml:space="preserve">Odlične raziskave </w:t>
      </w:r>
      <w:r w:rsidRPr="00C32ED9">
        <w:rPr>
          <w:rFonts w:ascii="Arial" w:hAnsi="Arial" w:cs="Arial"/>
          <w:sz w:val="20"/>
          <w:szCs w:val="20"/>
        </w:rPr>
        <w:t xml:space="preserve">so </w:t>
      </w:r>
      <w:r w:rsidR="0065062E">
        <w:rPr>
          <w:rFonts w:ascii="Arial" w:hAnsi="Arial" w:cs="Arial"/>
          <w:sz w:val="20"/>
          <w:szCs w:val="20"/>
        </w:rPr>
        <w:t>temelj</w:t>
      </w:r>
      <w:r w:rsidRPr="00C32ED9">
        <w:rPr>
          <w:rFonts w:ascii="Arial" w:hAnsi="Arial" w:cs="Arial"/>
          <w:sz w:val="20"/>
          <w:szCs w:val="20"/>
        </w:rPr>
        <w:t xml:space="preserve"> napredka v </w:t>
      </w:r>
      <w:r w:rsidR="00A33425" w:rsidRPr="00C32ED9">
        <w:rPr>
          <w:rFonts w:ascii="Arial" w:hAnsi="Arial" w:cs="Arial"/>
          <w:sz w:val="20"/>
          <w:szCs w:val="20"/>
        </w:rPr>
        <w:t>QT</w:t>
      </w:r>
      <w:r w:rsidRPr="00C32ED9">
        <w:rPr>
          <w:rFonts w:ascii="Arial" w:hAnsi="Arial" w:cs="Arial"/>
          <w:sz w:val="20"/>
          <w:szCs w:val="20"/>
        </w:rPr>
        <w:t xml:space="preserve">, zato bodo cilji usmerjeni v zagotavljanje pogojev za delovanje slovenskih raziskovalcev in raziskovalk za izvedbo temeljnih in aplikativnih projektov na </w:t>
      </w:r>
      <w:r w:rsidR="0065062E">
        <w:rPr>
          <w:rFonts w:ascii="Arial" w:hAnsi="Arial" w:cs="Arial"/>
          <w:sz w:val="20"/>
          <w:szCs w:val="20"/>
        </w:rPr>
        <w:t>državni</w:t>
      </w:r>
      <w:r w:rsidRPr="00C32ED9">
        <w:rPr>
          <w:rFonts w:ascii="Arial" w:hAnsi="Arial" w:cs="Arial"/>
          <w:sz w:val="20"/>
          <w:szCs w:val="20"/>
        </w:rPr>
        <w:t xml:space="preserve"> in mednarodn</w:t>
      </w:r>
      <w:r w:rsidR="0065062E">
        <w:rPr>
          <w:rFonts w:ascii="Arial" w:hAnsi="Arial" w:cs="Arial"/>
          <w:sz w:val="20"/>
          <w:szCs w:val="20"/>
        </w:rPr>
        <w:t>i ravni</w:t>
      </w:r>
      <w:r w:rsidR="00B57394" w:rsidRPr="00C32ED9">
        <w:rPr>
          <w:rFonts w:ascii="Arial" w:hAnsi="Arial" w:cs="Arial"/>
          <w:sz w:val="20"/>
          <w:szCs w:val="20"/>
        </w:rPr>
        <w:t>, vključno</w:t>
      </w:r>
      <w:r w:rsidR="00274BE7" w:rsidRPr="00C32ED9">
        <w:rPr>
          <w:rFonts w:ascii="Arial" w:hAnsi="Arial" w:cs="Arial"/>
          <w:sz w:val="20"/>
          <w:szCs w:val="20"/>
        </w:rPr>
        <w:t xml:space="preserve"> z zagotavljanjem podpore z</w:t>
      </w:r>
      <w:r w:rsidR="00B15867" w:rsidRPr="00C32ED9">
        <w:rPr>
          <w:rFonts w:ascii="Arial" w:hAnsi="Arial" w:cs="Arial"/>
          <w:sz w:val="20"/>
          <w:szCs w:val="20"/>
        </w:rPr>
        <w:t>a</w:t>
      </w:r>
      <w:r w:rsidR="00274BE7" w:rsidRPr="00C32ED9">
        <w:rPr>
          <w:rFonts w:ascii="Arial" w:hAnsi="Arial" w:cs="Arial"/>
          <w:sz w:val="20"/>
          <w:szCs w:val="20"/>
        </w:rPr>
        <w:t xml:space="preserve"> razvoj talentov.</w:t>
      </w:r>
    </w:p>
    <w:p w14:paraId="26FA0873" w14:textId="77777777" w:rsidR="00B15867" w:rsidRPr="00C32ED9" w:rsidRDefault="00B15867" w:rsidP="00B15867">
      <w:pPr>
        <w:spacing w:after="0" w:line="240" w:lineRule="auto"/>
        <w:contextualSpacing/>
        <w:jc w:val="both"/>
        <w:rPr>
          <w:rFonts w:ascii="Arial" w:hAnsi="Arial" w:cs="Arial"/>
          <w:b/>
          <w:bCs/>
          <w:sz w:val="20"/>
          <w:szCs w:val="20"/>
        </w:rPr>
      </w:pPr>
    </w:p>
    <w:p w14:paraId="2ACDDA0D" w14:textId="3D1DFA25" w:rsidR="00B15867" w:rsidRPr="00C32ED9" w:rsidRDefault="00C54EB6" w:rsidP="00B15867">
      <w:pPr>
        <w:spacing w:after="0" w:line="240" w:lineRule="auto"/>
        <w:contextualSpacing/>
        <w:jc w:val="both"/>
        <w:rPr>
          <w:rFonts w:ascii="Arial" w:hAnsi="Arial" w:cs="Arial"/>
          <w:sz w:val="20"/>
          <w:szCs w:val="20"/>
        </w:rPr>
      </w:pPr>
      <w:r w:rsidRPr="00C32ED9">
        <w:rPr>
          <w:rFonts w:ascii="Arial" w:hAnsi="Arial" w:cs="Arial"/>
          <w:b/>
          <w:bCs/>
          <w:sz w:val="20"/>
          <w:szCs w:val="20"/>
        </w:rPr>
        <w:t>Visokotehnološka infrastruktura</w:t>
      </w:r>
      <w:r w:rsidRPr="00C32ED9">
        <w:rPr>
          <w:rFonts w:ascii="Arial" w:hAnsi="Arial" w:cs="Arial"/>
          <w:sz w:val="20"/>
          <w:szCs w:val="20"/>
        </w:rPr>
        <w:t xml:space="preserve"> je ključnega pomena za izvajanje odličnih in prebojnih raziskav na tem področju, hkrati pa je v okviru podpornega okolja treb</w:t>
      </w:r>
      <w:r w:rsidR="0065062E">
        <w:rPr>
          <w:rFonts w:ascii="Arial" w:hAnsi="Arial" w:cs="Arial"/>
          <w:sz w:val="20"/>
          <w:szCs w:val="20"/>
        </w:rPr>
        <w:t>a</w:t>
      </w:r>
      <w:r w:rsidRPr="00C32ED9">
        <w:rPr>
          <w:rFonts w:ascii="Arial" w:hAnsi="Arial" w:cs="Arial"/>
          <w:sz w:val="20"/>
          <w:szCs w:val="20"/>
        </w:rPr>
        <w:t xml:space="preserve"> zagotoviti tudi dovolj ustrezno usposobljen</w:t>
      </w:r>
      <w:r w:rsidR="0065062E">
        <w:rPr>
          <w:rFonts w:ascii="Arial" w:hAnsi="Arial" w:cs="Arial"/>
          <w:sz w:val="20"/>
          <w:szCs w:val="20"/>
        </w:rPr>
        <w:t>ih</w:t>
      </w:r>
      <w:r w:rsidRPr="00C32ED9">
        <w:rPr>
          <w:rFonts w:ascii="Arial" w:hAnsi="Arial" w:cs="Arial"/>
          <w:sz w:val="20"/>
          <w:szCs w:val="20"/>
        </w:rPr>
        <w:t xml:space="preserve"> strokovnjak</w:t>
      </w:r>
      <w:r w:rsidR="0065062E">
        <w:rPr>
          <w:rFonts w:ascii="Arial" w:hAnsi="Arial" w:cs="Arial"/>
          <w:sz w:val="20"/>
          <w:szCs w:val="20"/>
        </w:rPr>
        <w:t>ov</w:t>
      </w:r>
      <w:r w:rsidRPr="00C32ED9">
        <w:rPr>
          <w:rFonts w:ascii="Arial" w:hAnsi="Arial" w:cs="Arial"/>
          <w:sz w:val="20"/>
          <w:szCs w:val="20"/>
        </w:rPr>
        <w:t xml:space="preserve">, ki bodo </w:t>
      </w:r>
      <w:r w:rsidR="00385DAF" w:rsidRPr="00C32ED9">
        <w:rPr>
          <w:rFonts w:ascii="Arial" w:hAnsi="Arial" w:cs="Arial"/>
          <w:sz w:val="20"/>
          <w:szCs w:val="20"/>
        </w:rPr>
        <w:t xml:space="preserve">vodili </w:t>
      </w:r>
      <w:r w:rsidRPr="00C32ED9">
        <w:rPr>
          <w:rFonts w:ascii="Arial" w:hAnsi="Arial" w:cs="Arial"/>
          <w:sz w:val="20"/>
          <w:szCs w:val="20"/>
        </w:rPr>
        <w:t xml:space="preserve">prihodnji razvoj </w:t>
      </w:r>
      <w:r w:rsidR="00A33425" w:rsidRPr="00C32ED9">
        <w:rPr>
          <w:rFonts w:ascii="Arial" w:hAnsi="Arial" w:cs="Arial"/>
          <w:sz w:val="20"/>
          <w:szCs w:val="20"/>
        </w:rPr>
        <w:t>QT</w:t>
      </w:r>
      <w:r w:rsidRPr="00C32ED9">
        <w:rPr>
          <w:rFonts w:ascii="Arial" w:hAnsi="Arial" w:cs="Arial"/>
          <w:sz w:val="20"/>
          <w:szCs w:val="20"/>
        </w:rPr>
        <w:t xml:space="preserve"> v </w:t>
      </w:r>
      <w:r w:rsidR="00C65EE5">
        <w:rPr>
          <w:rFonts w:ascii="Arial" w:hAnsi="Arial" w:cs="Arial"/>
          <w:sz w:val="20"/>
          <w:szCs w:val="20"/>
        </w:rPr>
        <w:t>S</w:t>
      </w:r>
      <w:r w:rsidR="00E130CC">
        <w:rPr>
          <w:rFonts w:ascii="Arial" w:hAnsi="Arial" w:cs="Arial"/>
          <w:sz w:val="20"/>
          <w:szCs w:val="20"/>
        </w:rPr>
        <w:t>I</w:t>
      </w:r>
      <w:r w:rsidR="00DA3C5A" w:rsidRPr="00C32ED9">
        <w:rPr>
          <w:rFonts w:ascii="Arial" w:hAnsi="Arial" w:cs="Arial"/>
          <w:sz w:val="20"/>
          <w:szCs w:val="20"/>
        </w:rPr>
        <w:t xml:space="preserve"> ter razvijali tudi lastno infrastrukturo</w:t>
      </w:r>
      <w:r w:rsidRPr="00C32ED9">
        <w:rPr>
          <w:rFonts w:ascii="Arial" w:hAnsi="Arial" w:cs="Arial"/>
          <w:sz w:val="20"/>
          <w:szCs w:val="20"/>
        </w:rPr>
        <w:t>.</w:t>
      </w:r>
      <w:r w:rsidR="00385DAF" w:rsidRPr="00C32ED9">
        <w:rPr>
          <w:rFonts w:ascii="Arial" w:hAnsi="Arial" w:cs="Arial"/>
          <w:sz w:val="20"/>
          <w:szCs w:val="20"/>
        </w:rPr>
        <w:t xml:space="preserve"> </w:t>
      </w:r>
    </w:p>
    <w:p w14:paraId="164BA95E" w14:textId="77777777" w:rsidR="00B15867" w:rsidRPr="00C32ED9" w:rsidRDefault="00B15867" w:rsidP="00B15867">
      <w:pPr>
        <w:spacing w:after="0" w:line="240" w:lineRule="auto"/>
        <w:contextualSpacing/>
        <w:jc w:val="both"/>
        <w:rPr>
          <w:rFonts w:ascii="Arial" w:hAnsi="Arial" w:cs="Arial"/>
          <w:sz w:val="20"/>
          <w:szCs w:val="20"/>
        </w:rPr>
      </w:pPr>
    </w:p>
    <w:p w14:paraId="01B1C5A5" w14:textId="06B8FB2E" w:rsidR="00385DAF" w:rsidRPr="00C32ED9" w:rsidRDefault="00385DAF" w:rsidP="00B15867">
      <w:pPr>
        <w:spacing w:after="0" w:line="240" w:lineRule="auto"/>
        <w:contextualSpacing/>
        <w:jc w:val="both"/>
        <w:rPr>
          <w:rFonts w:ascii="Arial" w:hAnsi="Arial" w:cs="Arial"/>
          <w:sz w:val="20"/>
          <w:szCs w:val="20"/>
        </w:rPr>
      </w:pPr>
      <w:r w:rsidRPr="00C32ED9">
        <w:rPr>
          <w:rFonts w:ascii="Arial" w:hAnsi="Arial" w:cs="Arial"/>
          <w:sz w:val="20"/>
          <w:szCs w:val="20"/>
        </w:rPr>
        <w:t>Spodbuja</w:t>
      </w:r>
      <w:r w:rsidR="005B00DE" w:rsidRPr="00C32ED9">
        <w:rPr>
          <w:rFonts w:ascii="Arial" w:hAnsi="Arial" w:cs="Arial"/>
          <w:sz w:val="20"/>
          <w:szCs w:val="20"/>
        </w:rPr>
        <w:t>li</w:t>
      </w:r>
      <w:r w:rsidRPr="00C32ED9">
        <w:rPr>
          <w:rFonts w:ascii="Arial" w:hAnsi="Arial" w:cs="Arial"/>
          <w:sz w:val="20"/>
          <w:szCs w:val="20"/>
        </w:rPr>
        <w:t xml:space="preserve"> </w:t>
      </w:r>
      <w:r w:rsidR="005B00DE" w:rsidRPr="00C32ED9">
        <w:rPr>
          <w:rFonts w:ascii="Arial" w:hAnsi="Arial" w:cs="Arial"/>
          <w:sz w:val="20"/>
          <w:szCs w:val="20"/>
        </w:rPr>
        <w:t xml:space="preserve">bomo tudi </w:t>
      </w:r>
      <w:r w:rsidRPr="00C32ED9">
        <w:rPr>
          <w:rFonts w:ascii="Arial" w:hAnsi="Arial" w:cs="Arial"/>
          <w:b/>
          <w:bCs/>
          <w:sz w:val="20"/>
          <w:szCs w:val="20"/>
        </w:rPr>
        <w:t xml:space="preserve">prenos </w:t>
      </w:r>
      <w:r w:rsidR="00C77FF0">
        <w:rPr>
          <w:rFonts w:ascii="Arial" w:hAnsi="Arial" w:cs="Arial"/>
          <w:b/>
          <w:bCs/>
          <w:sz w:val="20"/>
          <w:szCs w:val="20"/>
        </w:rPr>
        <w:t xml:space="preserve">pridobljenega </w:t>
      </w:r>
      <w:r w:rsidRPr="00C32ED9">
        <w:rPr>
          <w:rFonts w:ascii="Arial" w:hAnsi="Arial" w:cs="Arial"/>
          <w:b/>
          <w:bCs/>
          <w:sz w:val="20"/>
          <w:szCs w:val="20"/>
        </w:rPr>
        <w:t>znanja</w:t>
      </w:r>
      <w:r w:rsidRPr="00C32ED9">
        <w:rPr>
          <w:rFonts w:ascii="Arial" w:hAnsi="Arial" w:cs="Arial"/>
          <w:sz w:val="20"/>
          <w:szCs w:val="20"/>
        </w:rPr>
        <w:t xml:space="preserve"> v gospodarstvo ter povezova</w:t>
      </w:r>
      <w:r w:rsidR="005B00DE" w:rsidRPr="00C32ED9">
        <w:rPr>
          <w:rFonts w:ascii="Arial" w:hAnsi="Arial" w:cs="Arial"/>
          <w:sz w:val="20"/>
          <w:szCs w:val="20"/>
        </w:rPr>
        <w:t>li</w:t>
      </w:r>
      <w:r w:rsidRPr="00C32ED9">
        <w:rPr>
          <w:rFonts w:ascii="Arial" w:hAnsi="Arial" w:cs="Arial"/>
          <w:sz w:val="20"/>
          <w:szCs w:val="20"/>
        </w:rPr>
        <w:t xml:space="preserve"> raziskovalno skupnost z gospodarstvom (tako z ma</w:t>
      </w:r>
      <w:r w:rsidR="0065062E">
        <w:rPr>
          <w:rFonts w:ascii="Arial" w:hAnsi="Arial" w:cs="Arial"/>
          <w:sz w:val="20"/>
          <w:szCs w:val="20"/>
        </w:rPr>
        <w:t>jhnimi</w:t>
      </w:r>
      <w:r w:rsidRPr="00C32ED9">
        <w:rPr>
          <w:rFonts w:ascii="Arial" w:hAnsi="Arial" w:cs="Arial"/>
          <w:sz w:val="20"/>
          <w:szCs w:val="20"/>
        </w:rPr>
        <w:t xml:space="preserve"> kot </w:t>
      </w:r>
      <w:r w:rsidR="0065062E">
        <w:rPr>
          <w:rFonts w:ascii="Arial" w:hAnsi="Arial" w:cs="Arial"/>
          <w:sz w:val="20"/>
          <w:szCs w:val="20"/>
        </w:rPr>
        <w:t xml:space="preserve">tudi </w:t>
      </w:r>
      <w:r w:rsidRPr="00C32ED9">
        <w:rPr>
          <w:rFonts w:ascii="Arial" w:hAnsi="Arial" w:cs="Arial"/>
          <w:sz w:val="20"/>
          <w:szCs w:val="20"/>
        </w:rPr>
        <w:t>sre</w:t>
      </w:r>
      <w:r w:rsidR="005B00DE" w:rsidRPr="00C32ED9">
        <w:rPr>
          <w:rFonts w:ascii="Arial" w:hAnsi="Arial" w:cs="Arial"/>
          <w:sz w:val="20"/>
          <w:szCs w:val="20"/>
        </w:rPr>
        <w:t xml:space="preserve">dnje </w:t>
      </w:r>
      <w:r w:rsidRPr="00C32ED9">
        <w:rPr>
          <w:rFonts w:ascii="Arial" w:hAnsi="Arial" w:cs="Arial"/>
          <w:sz w:val="20"/>
          <w:szCs w:val="20"/>
        </w:rPr>
        <w:t>velikimi</w:t>
      </w:r>
      <w:r w:rsidR="005B00DE" w:rsidRPr="00C32ED9">
        <w:rPr>
          <w:rFonts w:ascii="Arial" w:hAnsi="Arial" w:cs="Arial"/>
          <w:sz w:val="20"/>
          <w:szCs w:val="20"/>
        </w:rPr>
        <w:t xml:space="preserve"> </w:t>
      </w:r>
      <w:r w:rsidR="0065062E">
        <w:rPr>
          <w:rFonts w:ascii="Arial" w:hAnsi="Arial" w:cs="Arial"/>
          <w:sz w:val="20"/>
          <w:szCs w:val="20"/>
        </w:rPr>
        <w:t>in</w:t>
      </w:r>
      <w:r w:rsidR="005B00DE" w:rsidRPr="00C32ED9">
        <w:rPr>
          <w:rFonts w:ascii="Arial" w:hAnsi="Arial" w:cs="Arial"/>
          <w:sz w:val="20"/>
          <w:szCs w:val="20"/>
        </w:rPr>
        <w:t xml:space="preserve"> velikimi</w:t>
      </w:r>
      <w:r w:rsidRPr="00C32ED9">
        <w:rPr>
          <w:rFonts w:ascii="Arial" w:hAnsi="Arial" w:cs="Arial"/>
          <w:sz w:val="20"/>
          <w:szCs w:val="20"/>
        </w:rPr>
        <w:t xml:space="preserve"> podjetji) z</w:t>
      </w:r>
      <w:r w:rsidR="0065062E">
        <w:rPr>
          <w:rFonts w:ascii="Arial" w:hAnsi="Arial" w:cs="Arial"/>
          <w:sz w:val="20"/>
          <w:szCs w:val="20"/>
        </w:rPr>
        <w:t>a</w:t>
      </w:r>
      <w:r w:rsidRPr="00C32ED9">
        <w:rPr>
          <w:rFonts w:ascii="Arial" w:hAnsi="Arial" w:cs="Arial"/>
          <w:sz w:val="20"/>
          <w:szCs w:val="20"/>
        </w:rPr>
        <w:t xml:space="preserve"> spodbudit</w:t>
      </w:r>
      <w:r w:rsidR="0065062E">
        <w:rPr>
          <w:rFonts w:ascii="Arial" w:hAnsi="Arial" w:cs="Arial"/>
          <w:sz w:val="20"/>
          <w:szCs w:val="20"/>
        </w:rPr>
        <w:t>ev</w:t>
      </w:r>
      <w:r w:rsidRPr="00C32ED9">
        <w:rPr>
          <w:rFonts w:ascii="Arial" w:hAnsi="Arial" w:cs="Arial"/>
          <w:sz w:val="20"/>
          <w:szCs w:val="20"/>
        </w:rPr>
        <w:t xml:space="preserve"> širitve trga kvantnih rešitev in krepit</w:t>
      </w:r>
      <w:r w:rsidR="0065062E">
        <w:rPr>
          <w:rFonts w:ascii="Arial" w:hAnsi="Arial" w:cs="Arial"/>
          <w:sz w:val="20"/>
          <w:szCs w:val="20"/>
        </w:rPr>
        <w:t>ev</w:t>
      </w:r>
      <w:r w:rsidRPr="00C32ED9">
        <w:rPr>
          <w:rFonts w:ascii="Arial" w:hAnsi="Arial" w:cs="Arial"/>
          <w:sz w:val="20"/>
          <w:szCs w:val="20"/>
        </w:rPr>
        <w:t xml:space="preserve"> gospodarske konkurenčnosti ter zagot</w:t>
      </w:r>
      <w:r w:rsidR="0065062E">
        <w:rPr>
          <w:rFonts w:ascii="Arial" w:hAnsi="Arial" w:cs="Arial"/>
          <w:sz w:val="20"/>
          <w:szCs w:val="20"/>
        </w:rPr>
        <w:t>ovitev</w:t>
      </w:r>
      <w:r w:rsidRPr="00C32ED9">
        <w:rPr>
          <w:rFonts w:ascii="Arial" w:hAnsi="Arial" w:cs="Arial"/>
          <w:sz w:val="20"/>
          <w:szCs w:val="20"/>
        </w:rPr>
        <w:t xml:space="preserve"> podpornega okolja za ustanovitev </w:t>
      </w:r>
      <w:r w:rsidR="0065062E">
        <w:rPr>
          <w:rFonts w:ascii="Arial" w:hAnsi="Arial" w:cs="Arial"/>
          <w:sz w:val="20"/>
          <w:szCs w:val="20"/>
        </w:rPr>
        <w:t>in</w:t>
      </w:r>
      <w:r w:rsidRPr="00C32ED9">
        <w:rPr>
          <w:rFonts w:ascii="Arial" w:hAnsi="Arial" w:cs="Arial"/>
          <w:sz w:val="20"/>
          <w:szCs w:val="20"/>
        </w:rPr>
        <w:t xml:space="preserve"> razvoj zagonskih podjetij. </w:t>
      </w:r>
    </w:p>
    <w:p w14:paraId="623E7DA8" w14:textId="77777777" w:rsidR="00B15867" w:rsidRPr="00C32ED9" w:rsidRDefault="00B15867" w:rsidP="00B15867">
      <w:pPr>
        <w:spacing w:after="0" w:line="240" w:lineRule="auto"/>
        <w:contextualSpacing/>
        <w:jc w:val="both"/>
        <w:rPr>
          <w:rFonts w:ascii="Arial" w:hAnsi="Arial" w:cs="Arial"/>
          <w:sz w:val="20"/>
          <w:szCs w:val="20"/>
        </w:rPr>
      </w:pPr>
    </w:p>
    <w:p w14:paraId="2F2FF9B1" w14:textId="40A42F93" w:rsidR="00107050" w:rsidRPr="00C32ED9" w:rsidRDefault="00385DAF" w:rsidP="00B15867">
      <w:pPr>
        <w:spacing w:after="0" w:line="240" w:lineRule="auto"/>
        <w:contextualSpacing/>
        <w:jc w:val="both"/>
        <w:rPr>
          <w:rFonts w:ascii="Arial" w:hAnsi="Arial" w:cs="Arial"/>
          <w:sz w:val="20"/>
          <w:szCs w:val="20"/>
        </w:rPr>
      </w:pPr>
      <w:r w:rsidRPr="00C32ED9">
        <w:rPr>
          <w:rFonts w:ascii="Arial" w:hAnsi="Arial" w:cs="Arial"/>
          <w:sz w:val="20"/>
          <w:szCs w:val="20"/>
        </w:rPr>
        <w:t xml:space="preserve">Pri tem je pomembno vzpostaviti </w:t>
      </w:r>
      <w:r w:rsidRPr="00C32ED9">
        <w:rPr>
          <w:rFonts w:ascii="Arial" w:hAnsi="Arial" w:cs="Arial"/>
          <w:b/>
          <w:bCs/>
          <w:sz w:val="20"/>
          <w:szCs w:val="20"/>
        </w:rPr>
        <w:t>kvantno skupnost,</w:t>
      </w:r>
      <w:r w:rsidRPr="00C32ED9">
        <w:rPr>
          <w:rFonts w:ascii="Arial" w:hAnsi="Arial" w:cs="Arial"/>
          <w:sz w:val="20"/>
          <w:szCs w:val="20"/>
        </w:rPr>
        <w:t xml:space="preserve"> ki bo vključevala vse ključne akterje</w:t>
      </w:r>
      <w:r w:rsidR="0065062E">
        <w:rPr>
          <w:rFonts w:ascii="Arial" w:hAnsi="Arial" w:cs="Arial"/>
          <w:sz w:val="20"/>
          <w:szCs w:val="20"/>
        </w:rPr>
        <w:t>,</w:t>
      </w:r>
      <w:r w:rsidRPr="00C32ED9">
        <w:rPr>
          <w:rFonts w:ascii="Arial" w:hAnsi="Arial" w:cs="Arial"/>
          <w:sz w:val="20"/>
          <w:szCs w:val="20"/>
        </w:rPr>
        <w:t xml:space="preserve"> ter </w:t>
      </w:r>
      <w:r w:rsidR="0054420A" w:rsidRPr="00C32ED9">
        <w:rPr>
          <w:rFonts w:ascii="Arial" w:hAnsi="Arial" w:cs="Arial"/>
          <w:sz w:val="20"/>
          <w:szCs w:val="20"/>
        </w:rPr>
        <w:t>podpirati</w:t>
      </w:r>
      <w:r w:rsidR="0065062E">
        <w:rPr>
          <w:rFonts w:ascii="Arial" w:hAnsi="Arial" w:cs="Arial"/>
          <w:sz w:val="20"/>
          <w:szCs w:val="20"/>
        </w:rPr>
        <w:t xml:space="preserve"> razvoj QT</w:t>
      </w:r>
      <w:r w:rsidR="0054420A" w:rsidRPr="00C32ED9">
        <w:rPr>
          <w:rFonts w:ascii="Arial" w:hAnsi="Arial" w:cs="Arial"/>
          <w:sz w:val="20"/>
          <w:szCs w:val="20"/>
        </w:rPr>
        <w:t xml:space="preserve"> </w:t>
      </w:r>
      <w:r w:rsidR="0065062E">
        <w:rPr>
          <w:rFonts w:ascii="Arial" w:hAnsi="Arial" w:cs="Arial"/>
          <w:sz w:val="20"/>
          <w:szCs w:val="20"/>
        </w:rPr>
        <w:t>in</w:t>
      </w:r>
      <w:r w:rsidR="0054420A" w:rsidRPr="00C32ED9">
        <w:rPr>
          <w:rFonts w:ascii="Arial" w:hAnsi="Arial" w:cs="Arial"/>
          <w:sz w:val="20"/>
          <w:szCs w:val="20"/>
        </w:rPr>
        <w:t xml:space="preserve"> ozaveščati </w:t>
      </w:r>
      <w:r w:rsidR="00107050" w:rsidRPr="00C32ED9">
        <w:rPr>
          <w:rFonts w:ascii="Arial" w:hAnsi="Arial" w:cs="Arial"/>
          <w:sz w:val="20"/>
          <w:szCs w:val="20"/>
        </w:rPr>
        <w:t xml:space="preserve">o </w:t>
      </w:r>
      <w:r w:rsidR="0065062E">
        <w:rPr>
          <w:rFonts w:ascii="Arial" w:hAnsi="Arial" w:cs="Arial"/>
          <w:sz w:val="20"/>
          <w:szCs w:val="20"/>
        </w:rPr>
        <w:t xml:space="preserve">njihovih možnostih </w:t>
      </w:r>
      <w:r w:rsidR="0054420A" w:rsidRPr="00C32ED9">
        <w:rPr>
          <w:rFonts w:ascii="Arial" w:hAnsi="Arial" w:cs="Arial"/>
          <w:sz w:val="20"/>
          <w:szCs w:val="20"/>
        </w:rPr>
        <w:t xml:space="preserve">tako v okviru skupnosti kot </w:t>
      </w:r>
      <w:r w:rsidR="0065062E">
        <w:rPr>
          <w:rFonts w:ascii="Arial" w:hAnsi="Arial" w:cs="Arial"/>
          <w:sz w:val="20"/>
          <w:szCs w:val="20"/>
        </w:rPr>
        <w:t>tudi</w:t>
      </w:r>
      <w:r w:rsidR="0054420A" w:rsidRPr="00C32ED9">
        <w:rPr>
          <w:rFonts w:ascii="Arial" w:hAnsi="Arial" w:cs="Arial"/>
          <w:sz w:val="20"/>
          <w:szCs w:val="20"/>
        </w:rPr>
        <w:t xml:space="preserve"> širše javnosti. </w:t>
      </w:r>
      <w:r w:rsidR="00107050" w:rsidRPr="00C32ED9">
        <w:rPr>
          <w:rFonts w:ascii="Arial" w:hAnsi="Arial" w:cs="Arial"/>
          <w:sz w:val="20"/>
          <w:szCs w:val="20"/>
        </w:rPr>
        <w:t xml:space="preserve"> </w:t>
      </w:r>
    </w:p>
    <w:p w14:paraId="72DE77E3" w14:textId="77777777" w:rsidR="00606788" w:rsidRPr="00C32ED9" w:rsidRDefault="00606788" w:rsidP="00B15867">
      <w:pPr>
        <w:spacing w:after="0" w:line="240" w:lineRule="auto"/>
        <w:contextualSpacing/>
        <w:jc w:val="both"/>
        <w:rPr>
          <w:rFonts w:ascii="Arial" w:hAnsi="Arial" w:cs="Arial"/>
          <w:sz w:val="20"/>
          <w:szCs w:val="20"/>
        </w:rPr>
      </w:pPr>
    </w:p>
    <w:p w14:paraId="6B28189D" w14:textId="1441F6FB" w:rsidR="00606788" w:rsidRPr="00C32ED9" w:rsidRDefault="00606788" w:rsidP="00B15867">
      <w:pPr>
        <w:spacing w:after="0" w:line="240" w:lineRule="auto"/>
        <w:contextualSpacing/>
        <w:jc w:val="both"/>
        <w:rPr>
          <w:rFonts w:ascii="Arial" w:hAnsi="Arial" w:cs="Arial"/>
          <w:sz w:val="20"/>
          <w:szCs w:val="20"/>
        </w:rPr>
      </w:pPr>
      <w:r w:rsidRPr="00C32ED9">
        <w:rPr>
          <w:rFonts w:ascii="Arial" w:hAnsi="Arial" w:cs="Arial"/>
          <w:sz w:val="20"/>
          <w:szCs w:val="20"/>
        </w:rPr>
        <w:t xml:space="preserve">Pomemben del razvoja </w:t>
      </w:r>
      <w:r w:rsidR="2B8374B8" w:rsidRPr="00C32ED9">
        <w:rPr>
          <w:rFonts w:ascii="Arial" w:hAnsi="Arial" w:cs="Arial"/>
          <w:sz w:val="20"/>
          <w:szCs w:val="20"/>
        </w:rPr>
        <w:t>QT</w:t>
      </w:r>
      <w:r w:rsidRPr="00C32ED9">
        <w:rPr>
          <w:rFonts w:ascii="Arial" w:hAnsi="Arial" w:cs="Arial"/>
          <w:sz w:val="20"/>
          <w:szCs w:val="20"/>
        </w:rPr>
        <w:t xml:space="preserve"> </w:t>
      </w:r>
      <w:r w:rsidR="0065062E">
        <w:rPr>
          <w:rFonts w:ascii="Arial" w:hAnsi="Arial" w:cs="Arial"/>
          <w:sz w:val="20"/>
          <w:szCs w:val="20"/>
        </w:rPr>
        <w:t>so</w:t>
      </w:r>
      <w:r w:rsidRPr="00C32ED9">
        <w:rPr>
          <w:rFonts w:ascii="Arial" w:hAnsi="Arial" w:cs="Arial"/>
          <w:sz w:val="20"/>
          <w:szCs w:val="20"/>
        </w:rPr>
        <w:t xml:space="preserve"> t. i. </w:t>
      </w:r>
      <w:r w:rsidRPr="00C32ED9">
        <w:rPr>
          <w:rFonts w:ascii="Arial" w:hAnsi="Arial" w:cs="Arial"/>
          <w:b/>
          <w:bCs/>
          <w:sz w:val="20"/>
          <w:szCs w:val="20"/>
        </w:rPr>
        <w:t>omogočitvene tehnologije</w:t>
      </w:r>
      <w:r w:rsidRPr="00C32ED9">
        <w:rPr>
          <w:rFonts w:ascii="Arial" w:hAnsi="Arial" w:cs="Arial"/>
          <w:sz w:val="20"/>
          <w:szCs w:val="20"/>
        </w:rPr>
        <w:t xml:space="preserve">, </w:t>
      </w:r>
      <w:r w:rsidR="00DA3C5A" w:rsidRPr="00C32ED9">
        <w:rPr>
          <w:rFonts w:ascii="Arial" w:hAnsi="Arial" w:cs="Arial"/>
          <w:sz w:val="20"/>
          <w:szCs w:val="20"/>
        </w:rPr>
        <w:t xml:space="preserve">ki </w:t>
      </w:r>
      <w:r w:rsidRPr="00C32ED9">
        <w:rPr>
          <w:rFonts w:ascii="Arial" w:hAnsi="Arial" w:cs="Arial"/>
          <w:sz w:val="20"/>
          <w:szCs w:val="20"/>
        </w:rPr>
        <w:t>so ključne za</w:t>
      </w:r>
      <w:r w:rsidR="00DA3C5A" w:rsidRPr="00C32ED9">
        <w:rPr>
          <w:rFonts w:ascii="Arial" w:hAnsi="Arial" w:cs="Arial"/>
          <w:sz w:val="20"/>
          <w:szCs w:val="20"/>
        </w:rPr>
        <w:t xml:space="preserve"> kvantn</w:t>
      </w:r>
      <w:r w:rsidR="00C77FF0">
        <w:rPr>
          <w:rFonts w:ascii="Arial" w:hAnsi="Arial" w:cs="Arial"/>
          <w:sz w:val="20"/>
          <w:szCs w:val="20"/>
        </w:rPr>
        <w:t>e</w:t>
      </w:r>
      <w:r w:rsidR="00DA3C5A" w:rsidRPr="00C32ED9">
        <w:rPr>
          <w:rFonts w:ascii="Arial" w:hAnsi="Arial" w:cs="Arial"/>
          <w:sz w:val="20"/>
          <w:szCs w:val="20"/>
        </w:rPr>
        <w:t xml:space="preserve"> tehnologij</w:t>
      </w:r>
      <w:r w:rsidR="00C77FF0">
        <w:rPr>
          <w:rFonts w:ascii="Arial" w:hAnsi="Arial" w:cs="Arial"/>
          <w:sz w:val="20"/>
          <w:szCs w:val="20"/>
        </w:rPr>
        <w:t>e</w:t>
      </w:r>
      <w:r w:rsidRPr="00C32ED9">
        <w:rPr>
          <w:rFonts w:ascii="Arial" w:hAnsi="Arial" w:cs="Arial"/>
          <w:sz w:val="20"/>
          <w:szCs w:val="20"/>
        </w:rPr>
        <w:t xml:space="preserve"> in industrijsko uporabo. Njihov razvoj</w:t>
      </w:r>
      <w:r w:rsidR="00C636CA">
        <w:rPr>
          <w:rFonts w:ascii="Arial" w:hAnsi="Arial" w:cs="Arial"/>
          <w:sz w:val="20"/>
          <w:szCs w:val="20"/>
        </w:rPr>
        <w:t xml:space="preserve"> </w:t>
      </w:r>
      <w:r w:rsidR="00C77FF0">
        <w:rPr>
          <w:rFonts w:ascii="Arial" w:hAnsi="Arial" w:cs="Arial"/>
          <w:sz w:val="20"/>
          <w:szCs w:val="20"/>
        </w:rPr>
        <w:t>je</w:t>
      </w:r>
      <w:r w:rsidRPr="00C32ED9">
        <w:rPr>
          <w:rFonts w:ascii="Arial" w:hAnsi="Arial" w:cs="Arial"/>
          <w:sz w:val="20"/>
          <w:szCs w:val="20"/>
        </w:rPr>
        <w:t xml:space="preserve"> pogoj za prehod iz eksperimentalnih prototipov v robustne, zanesljive in tržno uporabne kvantne rešitve.</w:t>
      </w:r>
    </w:p>
    <w:p w14:paraId="286BEAF5" w14:textId="77777777" w:rsidR="00B15867" w:rsidRPr="00C32ED9" w:rsidRDefault="00B15867" w:rsidP="00B15867">
      <w:pPr>
        <w:spacing w:after="0" w:line="240" w:lineRule="auto"/>
        <w:contextualSpacing/>
        <w:jc w:val="both"/>
        <w:rPr>
          <w:rFonts w:ascii="Arial" w:hAnsi="Arial" w:cs="Arial"/>
          <w:b/>
          <w:bCs/>
          <w:sz w:val="20"/>
          <w:szCs w:val="20"/>
        </w:rPr>
      </w:pPr>
    </w:p>
    <w:p w14:paraId="7C4FC563" w14:textId="12678527" w:rsidR="00C61D92" w:rsidRPr="00C32ED9" w:rsidRDefault="00107050" w:rsidP="00B15867">
      <w:pPr>
        <w:spacing w:after="0" w:line="240" w:lineRule="auto"/>
        <w:contextualSpacing/>
        <w:jc w:val="both"/>
        <w:rPr>
          <w:rFonts w:ascii="Arial" w:hAnsi="Arial" w:cs="Arial"/>
          <w:b/>
          <w:bCs/>
          <w:sz w:val="20"/>
          <w:szCs w:val="20"/>
        </w:rPr>
      </w:pPr>
      <w:r w:rsidRPr="00C32ED9">
        <w:rPr>
          <w:rFonts w:ascii="Arial" w:hAnsi="Arial" w:cs="Arial"/>
          <w:b/>
          <w:bCs/>
          <w:sz w:val="20"/>
          <w:szCs w:val="20"/>
        </w:rPr>
        <w:t xml:space="preserve">Ključni razvojni cilji so: </w:t>
      </w:r>
    </w:p>
    <w:p w14:paraId="530E9C8A" w14:textId="77777777" w:rsidR="00B15867" w:rsidRPr="00C32ED9" w:rsidRDefault="00B15867" w:rsidP="00B15867">
      <w:pPr>
        <w:spacing w:after="0" w:line="240" w:lineRule="auto"/>
        <w:contextualSpacing/>
        <w:jc w:val="both"/>
        <w:rPr>
          <w:rFonts w:ascii="Arial" w:hAnsi="Arial" w:cs="Arial"/>
          <w:b/>
          <w:bCs/>
          <w:sz w:val="20"/>
          <w:szCs w:val="20"/>
        </w:rPr>
      </w:pPr>
    </w:p>
    <w:p w14:paraId="51450936" w14:textId="2F4FBF4C" w:rsidR="00107050" w:rsidRPr="00C32ED9" w:rsidRDefault="064BA29E" w:rsidP="00A43947">
      <w:pPr>
        <w:pStyle w:val="Odstavekseznama"/>
        <w:numPr>
          <w:ilvl w:val="0"/>
          <w:numId w:val="6"/>
        </w:numPr>
        <w:spacing w:after="0" w:line="240" w:lineRule="auto"/>
        <w:jc w:val="both"/>
        <w:rPr>
          <w:rFonts w:ascii="Arial" w:hAnsi="Arial" w:cs="Arial"/>
          <w:sz w:val="20"/>
          <w:szCs w:val="20"/>
        </w:rPr>
      </w:pPr>
      <w:r w:rsidRPr="00C32ED9">
        <w:rPr>
          <w:rFonts w:ascii="Arial" w:hAnsi="Arial" w:cs="Arial"/>
          <w:sz w:val="20"/>
          <w:szCs w:val="20"/>
        </w:rPr>
        <w:t>Spodbuja</w:t>
      </w:r>
      <w:r w:rsidR="7138155E" w:rsidRPr="00C32ED9">
        <w:rPr>
          <w:rFonts w:ascii="Arial" w:hAnsi="Arial" w:cs="Arial"/>
          <w:sz w:val="20"/>
          <w:szCs w:val="20"/>
        </w:rPr>
        <w:t>nje</w:t>
      </w:r>
      <w:r w:rsidRPr="00C32ED9">
        <w:rPr>
          <w:rFonts w:ascii="Arial" w:hAnsi="Arial" w:cs="Arial"/>
          <w:sz w:val="20"/>
          <w:szCs w:val="20"/>
        </w:rPr>
        <w:t xml:space="preserve"> napred</w:t>
      </w:r>
      <w:r w:rsidR="6EF0B578" w:rsidRPr="00C32ED9">
        <w:rPr>
          <w:rFonts w:ascii="Arial" w:hAnsi="Arial" w:cs="Arial"/>
          <w:sz w:val="20"/>
          <w:szCs w:val="20"/>
        </w:rPr>
        <w:t>ka</w:t>
      </w:r>
      <w:r w:rsidRPr="00C32ED9">
        <w:rPr>
          <w:rFonts w:ascii="Arial" w:hAnsi="Arial" w:cs="Arial"/>
          <w:sz w:val="20"/>
          <w:szCs w:val="20"/>
        </w:rPr>
        <w:t xml:space="preserve"> na področju kvantn</w:t>
      </w:r>
      <w:r w:rsidR="00C54EB6" w:rsidRPr="00C32ED9">
        <w:rPr>
          <w:rFonts w:ascii="Arial" w:hAnsi="Arial" w:cs="Arial"/>
          <w:sz w:val="20"/>
          <w:szCs w:val="20"/>
        </w:rPr>
        <w:t>e znanosti, razvoja</w:t>
      </w:r>
      <w:r w:rsidR="004C34C6" w:rsidRPr="00C32ED9">
        <w:rPr>
          <w:rFonts w:ascii="Arial" w:hAnsi="Arial" w:cs="Arial"/>
          <w:sz w:val="20"/>
          <w:szCs w:val="20"/>
        </w:rPr>
        <w:t>,</w:t>
      </w:r>
      <w:r w:rsidRPr="00C32ED9">
        <w:rPr>
          <w:rFonts w:ascii="Arial" w:hAnsi="Arial" w:cs="Arial"/>
          <w:sz w:val="20"/>
          <w:szCs w:val="20"/>
        </w:rPr>
        <w:t xml:space="preserve"> raziskav in inovacij. </w:t>
      </w:r>
    </w:p>
    <w:p w14:paraId="0ADDA8F9" w14:textId="77777777" w:rsidR="00887CCF" w:rsidRPr="00C32ED9" w:rsidRDefault="00887CCF" w:rsidP="00B15867">
      <w:pPr>
        <w:pStyle w:val="Odstavekseznama"/>
        <w:spacing w:after="0" w:line="240" w:lineRule="auto"/>
        <w:jc w:val="both"/>
        <w:rPr>
          <w:rFonts w:ascii="Arial" w:hAnsi="Arial" w:cs="Arial"/>
          <w:sz w:val="20"/>
          <w:szCs w:val="20"/>
        </w:rPr>
      </w:pPr>
    </w:p>
    <w:p w14:paraId="1F612743" w14:textId="7C1E8BD5" w:rsidR="00C61D92" w:rsidRPr="00C32ED9" w:rsidRDefault="56D1BA74" w:rsidP="00A43947">
      <w:pPr>
        <w:pStyle w:val="Odstavekseznama"/>
        <w:numPr>
          <w:ilvl w:val="0"/>
          <w:numId w:val="6"/>
        </w:numPr>
        <w:spacing w:after="0" w:line="240" w:lineRule="auto"/>
        <w:jc w:val="both"/>
        <w:rPr>
          <w:rFonts w:ascii="Arial" w:hAnsi="Arial" w:cs="Arial"/>
          <w:sz w:val="20"/>
          <w:szCs w:val="20"/>
        </w:rPr>
      </w:pPr>
      <w:r w:rsidRPr="00C32ED9">
        <w:rPr>
          <w:rFonts w:ascii="Arial" w:hAnsi="Arial" w:cs="Arial"/>
          <w:sz w:val="20"/>
          <w:szCs w:val="20"/>
        </w:rPr>
        <w:t>V</w:t>
      </w:r>
      <w:r w:rsidR="1CA5BEE6" w:rsidRPr="00C32ED9">
        <w:rPr>
          <w:rFonts w:ascii="Arial" w:hAnsi="Arial" w:cs="Arial"/>
          <w:sz w:val="20"/>
          <w:szCs w:val="20"/>
        </w:rPr>
        <w:t>zpostavit</w:t>
      </w:r>
      <w:r w:rsidR="5064F908" w:rsidRPr="00C32ED9">
        <w:rPr>
          <w:rFonts w:ascii="Arial" w:hAnsi="Arial" w:cs="Arial"/>
          <w:sz w:val="20"/>
          <w:szCs w:val="20"/>
        </w:rPr>
        <w:t>ev</w:t>
      </w:r>
      <w:r w:rsidR="1CA5BEE6" w:rsidRPr="00C32ED9">
        <w:rPr>
          <w:rFonts w:ascii="Arial" w:hAnsi="Arial" w:cs="Arial"/>
          <w:sz w:val="20"/>
          <w:szCs w:val="20"/>
        </w:rPr>
        <w:t xml:space="preserve"> povezan</w:t>
      </w:r>
      <w:r w:rsidR="00107050" w:rsidRPr="00C32ED9">
        <w:rPr>
          <w:rFonts w:ascii="Arial" w:hAnsi="Arial" w:cs="Arial"/>
          <w:sz w:val="20"/>
          <w:szCs w:val="20"/>
        </w:rPr>
        <w:t>e</w:t>
      </w:r>
      <w:r w:rsidR="1CA5BEE6" w:rsidRPr="00C32ED9">
        <w:rPr>
          <w:rFonts w:ascii="Arial" w:hAnsi="Arial" w:cs="Arial"/>
          <w:sz w:val="20"/>
          <w:szCs w:val="20"/>
        </w:rPr>
        <w:t xml:space="preserve"> kvantn</w:t>
      </w:r>
      <w:r w:rsidR="00107050" w:rsidRPr="00C32ED9">
        <w:rPr>
          <w:rFonts w:ascii="Arial" w:hAnsi="Arial" w:cs="Arial"/>
          <w:sz w:val="20"/>
          <w:szCs w:val="20"/>
        </w:rPr>
        <w:t>e</w:t>
      </w:r>
      <w:r w:rsidR="1CA5BEE6" w:rsidRPr="00C32ED9">
        <w:rPr>
          <w:rFonts w:ascii="Arial" w:hAnsi="Arial" w:cs="Arial"/>
          <w:sz w:val="20"/>
          <w:szCs w:val="20"/>
        </w:rPr>
        <w:t xml:space="preserve"> skupnost</w:t>
      </w:r>
      <w:r w:rsidR="000A7B70" w:rsidRPr="00C32ED9">
        <w:rPr>
          <w:rFonts w:ascii="Arial" w:hAnsi="Arial" w:cs="Arial"/>
          <w:sz w:val="20"/>
          <w:szCs w:val="20"/>
        </w:rPr>
        <w:t>i</w:t>
      </w:r>
      <w:r w:rsidR="1CA5BEE6" w:rsidRPr="00C32ED9">
        <w:rPr>
          <w:rFonts w:ascii="Arial" w:hAnsi="Arial" w:cs="Arial"/>
          <w:sz w:val="20"/>
          <w:szCs w:val="20"/>
        </w:rPr>
        <w:t xml:space="preserve"> v obliki </w:t>
      </w:r>
      <w:r w:rsidR="000A7B70" w:rsidRPr="00C32ED9">
        <w:rPr>
          <w:rFonts w:ascii="Arial" w:hAnsi="Arial" w:cs="Arial"/>
          <w:sz w:val="20"/>
          <w:szCs w:val="20"/>
        </w:rPr>
        <w:t>ekosistema</w:t>
      </w:r>
      <w:r w:rsidR="1CA5BEE6" w:rsidRPr="00C32ED9">
        <w:rPr>
          <w:rFonts w:ascii="Arial" w:hAnsi="Arial" w:cs="Arial"/>
          <w:sz w:val="20"/>
          <w:szCs w:val="20"/>
        </w:rPr>
        <w:t xml:space="preserve">, ki bo vključeval </w:t>
      </w:r>
      <w:r w:rsidR="00107050" w:rsidRPr="00C32ED9">
        <w:rPr>
          <w:rFonts w:ascii="Arial" w:hAnsi="Arial" w:cs="Arial"/>
          <w:sz w:val="20"/>
          <w:szCs w:val="20"/>
        </w:rPr>
        <w:t xml:space="preserve">vse ključne akterje v trikotniku znanja. </w:t>
      </w:r>
      <w:r w:rsidR="012CFB13" w:rsidRPr="00C32ED9">
        <w:rPr>
          <w:rFonts w:ascii="Arial" w:hAnsi="Arial" w:cs="Arial"/>
          <w:sz w:val="20"/>
          <w:szCs w:val="20"/>
        </w:rPr>
        <w:t xml:space="preserve">To bi </w:t>
      </w:r>
      <w:r w:rsidR="1CA5BEE6" w:rsidRPr="00C32ED9">
        <w:rPr>
          <w:rFonts w:ascii="Arial" w:hAnsi="Arial" w:cs="Arial"/>
          <w:sz w:val="20"/>
          <w:szCs w:val="20"/>
        </w:rPr>
        <w:t>spodbudilo sodelovanje med različnimi sektorji za doseganje vrhunske</w:t>
      </w:r>
      <w:r w:rsidR="00A24B03">
        <w:rPr>
          <w:rFonts w:ascii="Arial" w:hAnsi="Arial" w:cs="Arial"/>
          <w:sz w:val="20"/>
          <w:szCs w:val="20"/>
        </w:rPr>
        <w:t xml:space="preserve"> ravni</w:t>
      </w:r>
      <w:r w:rsidR="1CA5BEE6" w:rsidRPr="00C32ED9">
        <w:rPr>
          <w:rFonts w:ascii="Arial" w:hAnsi="Arial" w:cs="Arial"/>
          <w:sz w:val="20"/>
          <w:szCs w:val="20"/>
        </w:rPr>
        <w:t xml:space="preserve"> slovenskih raziskovalcev </w:t>
      </w:r>
      <w:r w:rsidR="00A24B03">
        <w:rPr>
          <w:rFonts w:ascii="Arial" w:hAnsi="Arial" w:cs="Arial"/>
          <w:sz w:val="20"/>
          <w:szCs w:val="20"/>
        </w:rPr>
        <w:t>na</w:t>
      </w:r>
      <w:r w:rsidR="1CA5BEE6" w:rsidRPr="00C32ED9">
        <w:rPr>
          <w:rFonts w:ascii="Arial" w:hAnsi="Arial" w:cs="Arial"/>
          <w:sz w:val="20"/>
          <w:szCs w:val="20"/>
        </w:rPr>
        <w:t xml:space="preserve"> evropsk</w:t>
      </w:r>
      <w:r w:rsidR="00A24B03">
        <w:rPr>
          <w:rFonts w:ascii="Arial" w:hAnsi="Arial" w:cs="Arial"/>
          <w:sz w:val="20"/>
          <w:szCs w:val="20"/>
        </w:rPr>
        <w:t>i</w:t>
      </w:r>
      <w:r w:rsidR="1CA5BEE6" w:rsidRPr="00C32ED9">
        <w:rPr>
          <w:rFonts w:ascii="Arial" w:hAnsi="Arial" w:cs="Arial"/>
          <w:sz w:val="20"/>
          <w:szCs w:val="20"/>
        </w:rPr>
        <w:t xml:space="preserve"> in svetovn</w:t>
      </w:r>
      <w:r w:rsidR="00A24B03">
        <w:rPr>
          <w:rFonts w:ascii="Arial" w:hAnsi="Arial" w:cs="Arial"/>
          <w:sz w:val="20"/>
          <w:szCs w:val="20"/>
        </w:rPr>
        <w:t>i</w:t>
      </w:r>
      <w:r w:rsidR="1CA5BEE6" w:rsidRPr="00C32ED9">
        <w:rPr>
          <w:rFonts w:ascii="Arial" w:hAnsi="Arial" w:cs="Arial"/>
          <w:sz w:val="20"/>
          <w:szCs w:val="20"/>
        </w:rPr>
        <w:t xml:space="preserve"> </w:t>
      </w:r>
      <w:r w:rsidR="00A24B03">
        <w:rPr>
          <w:rFonts w:ascii="Arial" w:hAnsi="Arial" w:cs="Arial"/>
          <w:sz w:val="20"/>
          <w:szCs w:val="20"/>
        </w:rPr>
        <w:t>ravni</w:t>
      </w:r>
      <w:r w:rsidR="1CA5BEE6" w:rsidRPr="00C32ED9">
        <w:rPr>
          <w:rFonts w:ascii="Arial" w:hAnsi="Arial" w:cs="Arial"/>
          <w:sz w:val="20"/>
          <w:szCs w:val="20"/>
        </w:rPr>
        <w:t>.</w:t>
      </w:r>
    </w:p>
    <w:p w14:paraId="27E5D9A3" w14:textId="7539C459" w:rsidR="00C61D92" w:rsidRPr="00C32ED9" w:rsidRDefault="00C61D92" w:rsidP="00B15867">
      <w:pPr>
        <w:pStyle w:val="Odstavekseznama"/>
        <w:spacing w:after="0" w:line="240" w:lineRule="auto"/>
        <w:jc w:val="both"/>
        <w:rPr>
          <w:rFonts w:ascii="Arial" w:hAnsi="Arial" w:cs="Arial"/>
          <w:sz w:val="20"/>
          <w:szCs w:val="20"/>
        </w:rPr>
      </w:pPr>
    </w:p>
    <w:p w14:paraId="43A50C04" w14:textId="124C27C9" w:rsidR="003E1579" w:rsidRPr="00C32ED9" w:rsidRDefault="196B322D" w:rsidP="00A43947">
      <w:pPr>
        <w:pStyle w:val="Odstavekseznama"/>
        <w:numPr>
          <w:ilvl w:val="0"/>
          <w:numId w:val="6"/>
        </w:numPr>
        <w:spacing w:after="0" w:line="240" w:lineRule="auto"/>
        <w:jc w:val="both"/>
        <w:rPr>
          <w:rFonts w:ascii="Arial" w:hAnsi="Arial" w:cs="Arial"/>
          <w:sz w:val="20"/>
          <w:szCs w:val="20"/>
        </w:rPr>
      </w:pPr>
      <w:r w:rsidRPr="00C32ED9">
        <w:rPr>
          <w:rFonts w:ascii="Arial" w:hAnsi="Arial" w:cs="Arial"/>
          <w:sz w:val="20"/>
          <w:szCs w:val="20"/>
        </w:rPr>
        <w:t>Podp</w:t>
      </w:r>
      <w:r w:rsidR="00A24B03">
        <w:rPr>
          <w:rFonts w:ascii="Arial" w:hAnsi="Arial" w:cs="Arial"/>
          <w:sz w:val="20"/>
          <w:szCs w:val="20"/>
        </w:rPr>
        <w:t>ora</w:t>
      </w:r>
      <w:r w:rsidRPr="00C32ED9">
        <w:rPr>
          <w:rFonts w:ascii="Arial" w:hAnsi="Arial" w:cs="Arial"/>
          <w:sz w:val="20"/>
          <w:szCs w:val="20"/>
        </w:rPr>
        <w:t xml:space="preserve"> </w:t>
      </w:r>
      <w:r w:rsidR="012CFB13" w:rsidRPr="00C32ED9">
        <w:rPr>
          <w:rFonts w:ascii="Arial" w:hAnsi="Arial" w:cs="Arial"/>
          <w:sz w:val="20"/>
          <w:szCs w:val="20"/>
        </w:rPr>
        <w:t>izobraževanj</w:t>
      </w:r>
      <w:r w:rsidR="00A24B03">
        <w:rPr>
          <w:rFonts w:ascii="Arial" w:hAnsi="Arial" w:cs="Arial"/>
          <w:sz w:val="20"/>
          <w:szCs w:val="20"/>
        </w:rPr>
        <w:t>u</w:t>
      </w:r>
      <w:r w:rsidR="012CFB13" w:rsidRPr="00C32ED9">
        <w:rPr>
          <w:rFonts w:ascii="Arial" w:hAnsi="Arial" w:cs="Arial"/>
          <w:sz w:val="20"/>
          <w:szCs w:val="20"/>
        </w:rPr>
        <w:t xml:space="preserve"> agilnih, inovativnih in visoko usposobljenih posameznikov na področju kvantne znanosti, inženiringa in tehnologije. To vključuje izobraževanj</w:t>
      </w:r>
      <w:r w:rsidR="00A24B03">
        <w:rPr>
          <w:rFonts w:ascii="Arial" w:hAnsi="Arial" w:cs="Arial"/>
          <w:sz w:val="20"/>
          <w:szCs w:val="20"/>
        </w:rPr>
        <w:t>a</w:t>
      </w:r>
      <w:r w:rsidR="00107050" w:rsidRPr="00C32ED9">
        <w:rPr>
          <w:rFonts w:ascii="Arial" w:hAnsi="Arial" w:cs="Arial"/>
          <w:sz w:val="20"/>
          <w:szCs w:val="20"/>
        </w:rPr>
        <w:t>, usposabljanj</w:t>
      </w:r>
      <w:r w:rsidR="00A24B03">
        <w:rPr>
          <w:rFonts w:ascii="Arial" w:hAnsi="Arial" w:cs="Arial"/>
          <w:sz w:val="20"/>
          <w:szCs w:val="20"/>
        </w:rPr>
        <w:t>a</w:t>
      </w:r>
      <w:r w:rsidR="012CFB13" w:rsidRPr="00C32ED9">
        <w:rPr>
          <w:rFonts w:ascii="Arial" w:hAnsi="Arial" w:cs="Arial"/>
          <w:sz w:val="20"/>
          <w:szCs w:val="20"/>
        </w:rPr>
        <w:t xml:space="preserve"> </w:t>
      </w:r>
      <w:r w:rsidR="00A24B03">
        <w:rPr>
          <w:rFonts w:ascii="Arial" w:hAnsi="Arial" w:cs="Arial"/>
          <w:sz w:val="20"/>
          <w:szCs w:val="20"/>
        </w:rPr>
        <w:t>in</w:t>
      </w:r>
      <w:r w:rsidR="012CFB13" w:rsidRPr="00C32ED9">
        <w:rPr>
          <w:rFonts w:ascii="Arial" w:hAnsi="Arial" w:cs="Arial"/>
          <w:sz w:val="20"/>
          <w:szCs w:val="20"/>
        </w:rPr>
        <w:t xml:space="preserve"> razvoj strokovnjakov, ki bodo sposobni obvladovati izzive </w:t>
      </w:r>
      <w:r w:rsidR="00C636CA">
        <w:rPr>
          <w:rFonts w:ascii="Arial" w:hAnsi="Arial" w:cs="Arial"/>
          <w:sz w:val="20"/>
          <w:szCs w:val="20"/>
        </w:rPr>
        <w:t>QT</w:t>
      </w:r>
      <w:r w:rsidR="012CFB13" w:rsidRPr="00C32ED9">
        <w:rPr>
          <w:rFonts w:ascii="Arial" w:hAnsi="Arial" w:cs="Arial"/>
          <w:sz w:val="20"/>
          <w:szCs w:val="20"/>
        </w:rPr>
        <w:t xml:space="preserve"> in prispevati k doseganju kritične mase znanja ter mednarodn</w:t>
      </w:r>
      <w:r w:rsidR="00A24B03">
        <w:rPr>
          <w:rFonts w:ascii="Arial" w:hAnsi="Arial" w:cs="Arial"/>
          <w:sz w:val="20"/>
          <w:szCs w:val="20"/>
        </w:rPr>
        <w:t>i</w:t>
      </w:r>
      <w:r w:rsidR="012CFB13" w:rsidRPr="00C32ED9">
        <w:rPr>
          <w:rFonts w:ascii="Arial" w:hAnsi="Arial" w:cs="Arial"/>
          <w:sz w:val="20"/>
          <w:szCs w:val="20"/>
        </w:rPr>
        <w:t xml:space="preserve"> konkurenčnost</w:t>
      </w:r>
      <w:r w:rsidR="00A24B03">
        <w:rPr>
          <w:rFonts w:ascii="Arial" w:hAnsi="Arial" w:cs="Arial"/>
          <w:sz w:val="20"/>
          <w:szCs w:val="20"/>
        </w:rPr>
        <w:t>i</w:t>
      </w:r>
      <w:r w:rsidR="012CFB13" w:rsidRPr="00C32ED9">
        <w:rPr>
          <w:rFonts w:ascii="Arial" w:hAnsi="Arial" w:cs="Arial"/>
          <w:sz w:val="20"/>
          <w:szCs w:val="20"/>
        </w:rPr>
        <w:t xml:space="preserve"> na tem področju</w:t>
      </w:r>
      <w:r w:rsidR="2C8B25AB" w:rsidRPr="00C32ED9">
        <w:rPr>
          <w:rFonts w:ascii="Arial" w:hAnsi="Arial" w:cs="Arial"/>
          <w:sz w:val="20"/>
          <w:szCs w:val="20"/>
        </w:rPr>
        <w:t xml:space="preserve">. </w:t>
      </w:r>
    </w:p>
    <w:p w14:paraId="574A83E2" w14:textId="77777777" w:rsidR="00B15867" w:rsidRPr="00C32ED9" w:rsidRDefault="00B15867" w:rsidP="00B15867">
      <w:pPr>
        <w:spacing w:after="0" w:line="240" w:lineRule="auto"/>
        <w:jc w:val="both"/>
        <w:rPr>
          <w:rFonts w:ascii="Arial" w:hAnsi="Arial" w:cs="Arial"/>
          <w:sz w:val="20"/>
          <w:szCs w:val="20"/>
        </w:rPr>
      </w:pPr>
    </w:p>
    <w:p w14:paraId="6C183C1F" w14:textId="20274EB3" w:rsidR="4E78487E" w:rsidRPr="00C32ED9" w:rsidRDefault="2A063F2C" w:rsidP="00A43947">
      <w:pPr>
        <w:pStyle w:val="Navadensplet"/>
        <w:numPr>
          <w:ilvl w:val="0"/>
          <w:numId w:val="5"/>
        </w:numPr>
        <w:spacing w:before="0" w:beforeAutospacing="0" w:after="0" w:afterAutospacing="0"/>
        <w:contextualSpacing/>
        <w:jc w:val="both"/>
        <w:rPr>
          <w:rFonts w:ascii="Arial" w:hAnsi="Arial" w:cs="Arial"/>
          <w:sz w:val="20"/>
          <w:szCs w:val="20"/>
        </w:rPr>
      </w:pPr>
      <w:r w:rsidRPr="00C32ED9">
        <w:rPr>
          <w:rFonts w:ascii="Arial" w:hAnsi="Arial" w:cs="Arial"/>
          <w:sz w:val="20"/>
          <w:szCs w:val="20"/>
        </w:rPr>
        <w:t xml:space="preserve">Krepitev infrastrukturnih zmogljivosti </w:t>
      </w:r>
      <w:r w:rsidR="00A24B03">
        <w:rPr>
          <w:rFonts w:ascii="Arial" w:hAnsi="Arial" w:cs="Arial"/>
          <w:sz w:val="20"/>
          <w:szCs w:val="20"/>
        </w:rPr>
        <w:t>in</w:t>
      </w:r>
      <w:r w:rsidRPr="00C32ED9">
        <w:rPr>
          <w:rFonts w:ascii="Arial" w:hAnsi="Arial" w:cs="Arial"/>
          <w:sz w:val="20"/>
          <w:szCs w:val="20"/>
        </w:rPr>
        <w:t xml:space="preserve"> zagotavljanje sredstev za investicije v novo, zmogljivejšo infrastrukturo sta ključnega pomena za odličn</w:t>
      </w:r>
      <w:r w:rsidR="00A24B03">
        <w:rPr>
          <w:rFonts w:ascii="Arial" w:hAnsi="Arial" w:cs="Arial"/>
          <w:sz w:val="20"/>
          <w:szCs w:val="20"/>
        </w:rPr>
        <w:t>e</w:t>
      </w:r>
      <w:r w:rsidRPr="00C32ED9">
        <w:rPr>
          <w:rFonts w:ascii="Arial" w:hAnsi="Arial" w:cs="Arial"/>
          <w:sz w:val="20"/>
          <w:szCs w:val="20"/>
        </w:rPr>
        <w:t xml:space="preserve"> in prebojn</w:t>
      </w:r>
      <w:r w:rsidR="00A24B03">
        <w:rPr>
          <w:rFonts w:ascii="Arial" w:hAnsi="Arial" w:cs="Arial"/>
          <w:sz w:val="20"/>
          <w:szCs w:val="20"/>
        </w:rPr>
        <w:t>e</w:t>
      </w:r>
      <w:r w:rsidRPr="00C32ED9">
        <w:rPr>
          <w:rFonts w:ascii="Arial" w:hAnsi="Arial" w:cs="Arial"/>
          <w:sz w:val="20"/>
          <w:szCs w:val="20"/>
        </w:rPr>
        <w:t xml:space="preserve"> raziskav</w:t>
      </w:r>
      <w:r w:rsidR="00A24B03">
        <w:rPr>
          <w:rFonts w:ascii="Arial" w:hAnsi="Arial" w:cs="Arial"/>
          <w:sz w:val="20"/>
          <w:szCs w:val="20"/>
        </w:rPr>
        <w:t>e</w:t>
      </w:r>
      <w:r w:rsidRPr="00C32ED9">
        <w:rPr>
          <w:rFonts w:ascii="Arial" w:hAnsi="Arial" w:cs="Arial"/>
          <w:sz w:val="20"/>
          <w:szCs w:val="20"/>
        </w:rPr>
        <w:t xml:space="preserve"> na tem področju. </w:t>
      </w:r>
      <w:r w:rsidR="00A24B03">
        <w:rPr>
          <w:rFonts w:ascii="Arial" w:hAnsi="Arial" w:cs="Arial"/>
          <w:sz w:val="20"/>
          <w:szCs w:val="20"/>
        </w:rPr>
        <w:t>Zato</w:t>
      </w:r>
      <w:r w:rsidRPr="00C32ED9">
        <w:rPr>
          <w:rFonts w:ascii="Arial" w:hAnsi="Arial" w:cs="Arial"/>
          <w:sz w:val="20"/>
          <w:szCs w:val="20"/>
        </w:rPr>
        <w:t xml:space="preserve"> bomo krepi</w:t>
      </w:r>
      <w:r w:rsidR="00A24B03">
        <w:rPr>
          <w:rFonts w:ascii="Arial" w:hAnsi="Arial" w:cs="Arial"/>
          <w:sz w:val="20"/>
          <w:szCs w:val="20"/>
        </w:rPr>
        <w:t>li</w:t>
      </w:r>
      <w:r w:rsidRPr="00C32ED9">
        <w:rPr>
          <w:rFonts w:ascii="Arial" w:hAnsi="Arial" w:cs="Arial"/>
          <w:sz w:val="20"/>
          <w:szCs w:val="20"/>
        </w:rPr>
        <w:t xml:space="preserve"> infrastrukturn</w:t>
      </w:r>
      <w:r w:rsidR="00A24B03">
        <w:rPr>
          <w:rFonts w:ascii="Arial" w:hAnsi="Arial" w:cs="Arial"/>
          <w:sz w:val="20"/>
          <w:szCs w:val="20"/>
        </w:rPr>
        <w:t>e</w:t>
      </w:r>
      <w:r w:rsidRPr="00C32ED9">
        <w:rPr>
          <w:rFonts w:ascii="Arial" w:hAnsi="Arial" w:cs="Arial"/>
          <w:sz w:val="20"/>
          <w:szCs w:val="20"/>
        </w:rPr>
        <w:t xml:space="preserve"> zmogljivosti in zagotavlja</w:t>
      </w:r>
      <w:r w:rsidR="00A24B03">
        <w:rPr>
          <w:rFonts w:ascii="Arial" w:hAnsi="Arial" w:cs="Arial"/>
          <w:sz w:val="20"/>
          <w:szCs w:val="20"/>
        </w:rPr>
        <w:t>li</w:t>
      </w:r>
      <w:r w:rsidRPr="00C32ED9">
        <w:rPr>
          <w:rFonts w:ascii="Arial" w:hAnsi="Arial" w:cs="Arial"/>
          <w:sz w:val="20"/>
          <w:szCs w:val="20"/>
        </w:rPr>
        <w:t xml:space="preserve"> sredst</w:t>
      </w:r>
      <w:r w:rsidR="00A24B03">
        <w:rPr>
          <w:rFonts w:ascii="Arial" w:hAnsi="Arial" w:cs="Arial"/>
          <w:sz w:val="20"/>
          <w:szCs w:val="20"/>
        </w:rPr>
        <w:t>va</w:t>
      </w:r>
      <w:r w:rsidRPr="00C32ED9">
        <w:rPr>
          <w:rFonts w:ascii="Arial" w:hAnsi="Arial" w:cs="Arial"/>
          <w:sz w:val="20"/>
          <w:szCs w:val="20"/>
        </w:rPr>
        <w:t xml:space="preserve"> za investiranje v novo, zmogljivejšo</w:t>
      </w:r>
      <w:r w:rsidR="00107050" w:rsidRPr="00C32ED9">
        <w:rPr>
          <w:rFonts w:ascii="Arial" w:hAnsi="Arial" w:cs="Arial"/>
          <w:sz w:val="20"/>
          <w:szCs w:val="20"/>
        </w:rPr>
        <w:t xml:space="preserve"> visokotehno</w:t>
      </w:r>
      <w:r w:rsidR="004805B3" w:rsidRPr="00C32ED9">
        <w:rPr>
          <w:rFonts w:ascii="Arial" w:hAnsi="Arial" w:cs="Arial"/>
          <w:sz w:val="20"/>
          <w:szCs w:val="20"/>
        </w:rPr>
        <w:t>lo</w:t>
      </w:r>
      <w:r w:rsidR="00107050" w:rsidRPr="00C32ED9">
        <w:rPr>
          <w:rFonts w:ascii="Arial" w:hAnsi="Arial" w:cs="Arial"/>
          <w:sz w:val="20"/>
          <w:szCs w:val="20"/>
        </w:rPr>
        <w:t>ško</w:t>
      </w:r>
      <w:r w:rsidRPr="00C32ED9">
        <w:rPr>
          <w:rFonts w:ascii="Arial" w:hAnsi="Arial" w:cs="Arial"/>
          <w:sz w:val="20"/>
          <w:szCs w:val="20"/>
        </w:rPr>
        <w:t xml:space="preserve"> infrastrukturo.</w:t>
      </w:r>
    </w:p>
    <w:p w14:paraId="2C1FD8A9" w14:textId="77777777" w:rsidR="00B15867" w:rsidRPr="00C32ED9" w:rsidRDefault="00B15867" w:rsidP="00B15867">
      <w:pPr>
        <w:pStyle w:val="Navadensplet"/>
        <w:spacing w:before="0" w:beforeAutospacing="0" w:after="0" w:afterAutospacing="0"/>
        <w:ind w:left="720"/>
        <w:contextualSpacing/>
        <w:jc w:val="both"/>
        <w:rPr>
          <w:rFonts w:ascii="Arial" w:hAnsi="Arial" w:cs="Arial"/>
          <w:sz w:val="20"/>
          <w:szCs w:val="20"/>
        </w:rPr>
      </w:pPr>
    </w:p>
    <w:p w14:paraId="6B6A0C22" w14:textId="609F0200" w:rsidR="00130703" w:rsidRPr="00C32ED9" w:rsidRDefault="1CA5BEE6" w:rsidP="00A43947">
      <w:pPr>
        <w:pStyle w:val="Odstavekseznama"/>
        <w:numPr>
          <w:ilvl w:val="0"/>
          <w:numId w:val="4"/>
        </w:numPr>
        <w:spacing w:after="0" w:line="240" w:lineRule="auto"/>
        <w:jc w:val="both"/>
        <w:rPr>
          <w:rFonts w:ascii="Arial" w:hAnsi="Arial" w:cs="Arial"/>
          <w:sz w:val="20"/>
          <w:szCs w:val="20"/>
        </w:rPr>
      </w:pPr>
      <w:r w:rsidRPr="00C32ED9">
        <w:rPr>
          <w:rFonts w:ascii="Arial" w:hAnsi="Arial" w:cs="Arial"/>
          <w:sz w:val="20"/>
          <w:szCs w:val="20"/>
        </w:rPr>
        <w:t>Pospeš</w:t>
      </w:r>
      <w:r w:rsidR="778AF5B1" w:rsidRPr="00C32ED9">
        <w:rPr>
          <w:rFonts w:ascii="Arial" w:hAnsi="Arial" w:cs="Arial"/>
          <w:sz w:val="20"/>
          <w:szCs w:val="20"/>
        </w:rPr>
        <w:t xml:space="preserve">evanje </w:t>
      </w:r>
      <w:r w:rsidRPr="00C32ED9">
        <w:rPr>
          <w:rFonts w:ascii="Arial" w:hAnsi="Arial" w:cs="Arial"/>
          <w:sz w:val="20"/>
          <w:szCs w:val="20"/>
        </w:rPr>
        <w:t>prehod</w:t>
      </w:r>
      <w:r w:rsidR="689CB6D4" w:rsidRPr="00C32ED9">
        <w:rPr>
          <w:rFonts w:ascii="Arial" w:hAnsi="Arial" w:cs="Arial"/>
          <w:sz w:val="20"/>
          <w:szCs w:val="20"/>
        </w:rPr>
        <w:t>a</w:t>
      </w:r>
      <w:r w:rsidRPr="00C32ED9">
        <w:rPr>
          <w:rFonts w:ascii="Arial" w:hAnsi="Arial" w:cs="Arial"/>
          <w:sz w:val="20"/>
          <w:szCs w:val="20"/>
        </w:rPr>
        <w:t xml:space="preserve"> </w:t>
      </w:r>
      <w:r w:rsidR="3A369856" w:rsidRPr="00C32ED9">
        <w:rPr>
          <w:rFonts w:ascii="Arial" w:hAnsi="Arial" w:cs="Arial"/>
          <w:sz w:val="20"/>
          <w:szCs w:val="20"/>
        </w:rPr>
        <w:t>QT</w:t>
      </w:r>
      <w:r w:rsidRPr="00C32ED9">
        <w:rPr>
          <w:rFonts w:ascii="Arial" w:hAnsi="Arial" w:cs="Arial"/>
          <w:sz w:val="20"/>
          <w:szCs w:val="20"/>
        </w:rPr>
        <w:t xml:space="preserve"> iz raziskovalne faze v industrijsko uporabo</w:t>
      </w:r>
      <w:r w:rsidR="008C3BCE" w:rsidRPr="00C32ED9">
        <w:rPr>
          <w:rFonts w:ascii="Arial" w:hAnsi="Arial" w:cs="Arial"/>
          <w:sz w:val="20"/>
          <w:szCs w:val="20"/>
        </w:rPr>
        <w:t xml:space="preserve"> </w:t>
      </w:r>
      <w:r w:rsidR="00A24B03">
        <w:rPr>
          <w:rFonts w:ascii="Arial" w:hAnsi="Arial" w:cs="Arial"/>
          <w:sz w:val="20"/>
          <w:szCs w:val="20"/>
        </w:rPr>
        <w:t>s</w:t>
      </w:r>
      <w:r w:rsidR="008C3BCE" w:rsidRPr="00C32ED9">
        <w:rPr>
          <w:rFonts w:ascii="Arial" w:hAnsi="Arial" w:cs="Arial"/>
          <w:sz w:val="20"/>
          <w:szCs w:val="20"/>
        </w:rPr>
        <w:t xml:space="preserve"> prenos</w:t>
      </w:r>
      <w:r w:rsidR="00A24B03">
        <w:rPr>
          <w:rFonts w:ascii="Arial" w:hAnsi="Arial" w:cs="Arial"/>
          <w:sz w:val="20"/>
          <w:szCs w:val="20"/>
        </w:rPr>
        <w:t>om</w:t>
      </w:r>
      <w:r w:rsidR="008C3BCE" w:rsidRPr="00C32ED9">
        <w:rPr>
          <w:rFonts w:ascii="Arial" w:hAnsi="Arial" w:cs="Arial"/>
          <w:sz w:val="20"/>
          <w:szCs w:val="20"/>
        </w:rPr>
        <w:t xml:space="preserve"> znanja</w:t>
      </w:r>
      <w:r w:rsidRPr="00C32ED9">
        <w:rPr>
          <w:rFonts w:ascii="Arial" w:hAnsi="Arial" w:cs="Arial"/>
          <w:sz w:val="20"/>
          <w:szCs w:val="20"/>
        </w:rPr>
        <w:t xml:space="preserve"> </w:t>
      </w:r>
      <w:r w:rsidR="00A24B03">
        <w:rPr>
          <w:rFonts w:ascii="Arial" w:hAnsi="Arial" w:cs="Arial"/>
          <w:sz w:val="20"/>
          <w:szCs w:val="20"/>
        </w:rPr>
        <w:t>za</w:t>
      </w:r>
      <w:r w:rsidRPr="00C32ED9">
        <w:rPr>
          <w:rFonts w:ascii="Arial" w:hAnsi="Arial" w:cs="Arial"/>
          <w:sz w:val="20"/>
          <w:szCs w:val="20"/>
        </w:rPr>
        <w:t xml:space="preserve"> </w:t>
      </w:r>
      <w:r w:rsidR="00A24B03">
        <w:rPr>
          <w:rFonts w:ascii="Arial" w:hAnsi="Arial" w:cs="Arial"/>
          <w:sz w:val="20"/>
          <w:szCs w:val="20"/>
        </w:rPr>
        <w:t>vključitev</w:t>
      </w:r>
      <w:r w:rsidRPr="00C32ED9">
        <w:rPr>
          <w:rFonts w:ascii="Arial" w:hAnsi="Arial" w:cs="Arial"/>
          <w:sz w:val="20"/>
          <w:szCs w:val="20"/>
        </w:rPr>
        <w:t xml:space="preserve"> kvant</w:t>
      </w:r>
      <w:r w:rsidR="00A24B03">
        <w:rPr>
          <w:rFonts w:ascii="Arial" w:hAnsi="Arial" w:cs="Arial"/>
          <w:sz w:val="20"/>
          <w:szCs w:val="20"/>
        </w:rPr>
        <w:t>n</w:t>
      </w:r>
      <w:r w:rsidRPr="00C32ED9">
        <w:rPr>
          <w:rFonts w:ascii="Arial" w:hAnsi="Arial" w:cs="Arial"/>
          <w:sz w:val="20"/>
          <w:szCs w:val="20"/>
        </w:rPr>
        <w:t xml:space="preserve">ih rešitev v ključne gospodarske sektorje </w:t>
      </w:r>
      <w:r w:rsidR="00A24B03">
        <w:rPr>
          <w:rFonts w:ascii="Arial" w:hAnsi="Arial" w:cs="Arial"/>
          <w:sz w:val="20"/>
          <w:szCs w:val="20"/>
        </w:rPr>
        <w:t>in</w:t>
      </w:r>
      <w:r w:rsidRPr="00C32ED9">
        <w:rPr>
          <w:rFonts w:ascii="Arial" w:hAnsi="Arial" w:cs="Arial"/>
          <w:sz w:val="20"/>
          <w:szCs w:val="20"/>
        </w:rPr>
        <w:t xml:space="preserve"> spodbujanje inovacij na trgu.</w:t>
      </w:r>
    </w:p>
    <w:p w14:paraId="701AAE10" w14:textId="4873A047" w:rsidR="00130703" w:rsidRPr="00C32ED9" w:rsidRDefault="00130703" w:rsidP="00B15867">
      <w:pPr>
        <w:pStyle w:val="Odstavekseznama"/>
        <w:spacing w:after="0" w:line="240" w:lineRule="auto"/>
        <w:jc w:val="both"/>
        <w:rPr>
          <w:rFonts w:ascii="Arial" w:hAnsi="Arial" w:cs="Arial"/>
          <w:sz w:val="20"/>
          <w:szCs w:val="20"/>
        </w:rPr>
      </w:pPr>
    </w:p>
    <w:p w14:paraId="786C5BB9" w14:textId="1740A6B1" w:rsidR="00F0330F" w:rsidRPr="00C32ED9" w:rsidRDefault="3FD15C22" w:rsidP="00A43947">
      <w:pPr>
        <w:pStyle w:val="Odstavekseznama"/>
        <w:numPr>
          <w:ilvl w:val="0"/>
          <w:numId w:val="3"/>
        </w:numPr>
        <w:spacing w:after="0" w:line="240" w:lineRule="auto"/>
        <w:jc w:val="both"/>
        <w:rPr>
          <w:rFonts w:ascii="Arial" w:hAnsi="Arial" w:cs="Arial"/>
          <w:sz w:val="20"/>
          <w:szCs w:val="20"/>
        </w:rPr>
      </w:pPr>
      <w:r w:rsidRPr="00C32ED9">
        <w:rPr>
          <w:rFonts w:ascii="Arial" w:hAnsi="Arial" w:cs="Arial"/>
          <w:sz w:val="20"/>
          <w:szCs w:val="20"/>
        </w:rPr>
        <w:t>S</w:t>
      </w:r>
      <w:r w:rsidR="6F63B455" w:rsidRPr="00C32ED9">
        <w:rPr>
          <w:rFonts w:ascii="Arial" w:hAnsi="Arial" w:cs="Arial"/>
          <w:sz w:val="20"/>
          <w:szCs w:val="20"/>
        </w:rPr>
        <w:t xml:space="preserve">podbujanje inovacij, podjetništva in gospodarske konkurenčnosti na področju </w:t>
      </w:r>
      <w:r w:rsidR="5E969512" w:rsidRPr="00C32ED9">
        <w:rPr>
          <w:rFonts w:ascii="Arial" w:hAnsi="Arial" w:cs="Arial"/>
          <w:sz w:val="20"/>
          <w:szCs w:val="20"/>
        </w:rPr>
        <w:t>QT</w:t>
      </w:r>
      <w:r w:rsidR="6F63B455" w:rsidRPr="00C32ED9">
        <w:rPr>
          <w:rFonts w:ascii="Arial" w:hAnsi="Arial" w:cs="Arial"/>
          <w:sz w:val="20"/>
          <w:szCs w:val="20"/>
        </w:rPr>
        <w:t xml:space="preserve"> z ustanavljanjem zagonskih podjetij tako na domačem kot </w:t>
      </w:r>
      <w:r w:rsidR="00A24B03">
        <w:rPr>
          <w:rFonts w:ascii="Arial" w:hAnsi="Arial" w:cs="Arial"/>
          <w:sz w:val="20"/>
          <w:szCs w:val="20"/>
        </w:rPr>
        <w:t>tudi</w:t>
      </w:r>
      <w:r w:rsidR="6F63B455" w:rsidRPr="00C32ED9">
        <w:rPr>
          <w:rFonts w:ascii="Arial" w:hAnsi="Arial" w:cs="Arial"/>
          <w:sz w:val="20"/>
          <w:szCs w:val="20"/>
        </w:rPr>
        <w:t xml:space="preserve"> mednarodnem trgu. </w:t>
      </w:r>
      <w:r w:rsidR="4D9E6A21" w:rsidRPr="00C32ED9">
        <w:rPr>
          <w:rFonts w:ascii="Arial" w:hAnsi="Arial" w:cs="Arial"/>
          <w:sz w:val="20"/>
          <w:szCs w:val="20"/>
        </w:rPr>
        <w:t>Poveč</w:t>
      </w:r>
      <w:r w:rsidR="6385EB87" w:rsidRPr="00C32ED9">
        <w:rPr>
          <w:rFonts w:ascii="Arial" w:hAnsi="Arial" w:cs="Arial"/>
          <w:sz w:val="20"/>
          <w:szCs w:val="20"/>
        </w:rPr>
        <w:t xml:space="preserve">evati </w:t>
      </w:r>
      <w:r w:rsidR="1CA5BEE6" w:rsidRPr="00C32ED9">
        <w:rPr>
          <w:rFonts w:ascii="Arial" w:hAnsi="Arial" w:cs="Arial"/>
          <w:sz w:val="20"/>
          <w:szCs w:val="20"/>
        </w:rPr>
        <w:t xml:space="preserve">zavedanje in razumevanje </w:t>
      </w:r>
      <w:r w:rsidR="4D9E6A21" w:rsidRPr="00C32ED9">
        <w:rPr>
          <w:rFonts w:ascii="Arial" w:hAnsi="Arial" w:cs="Arial"/>
          <w:sz w:val="20"/>
          <w:szCs w:val="20"/>
        </w:rPr>
        <w:t xml:space="preserve">o </w:t>
      </w:r>
      <w:r w:rsidR="1CA5BEE6" w:rsidRPr="00C32ED9">
        <w:rPr>
          <w:rFonts w:ascii="Arial" w:hAnsi="Arial" w:cs="Arial"/>
          <w:sz w:val="20"/>
          <w:szCs w:val="20"/>
        </w:rPr>
        <w:t>kvant</w:t>
      </w:r>
      <w:r w:rsidR="00A24B03">
        <w:rPr>
          <w:rFonts w:ascii="Arial" w:hAnsi="Arial" w:cs="Arial"/>
          <w:sz w:val="20"/>
          <w:szCs w:val="20"/>
        </w:rPr>
        <w:t>n</w:t>
      </w:r>
      <w:r w:rsidR="1CA5BEE6" w:rsidRPr="00C32ED9">
        <w:rPr>
          <w:rFonts w:ascii="Arial" w:hAnsi="Arial" w:cs="Arial"/>
          <w:sz w:val="20"/>
          <w:szCs w:val="20"/>
        </w:rPr>
        <w:t>ih tehnologij</w:t>
      </w:r>
      <w:r w:rsidR="00C54EB6" w:rsidRPr="00C32ED9">
        <w:rPr>
          <w:rFonts w:ascii="Arial" w:hAnsi="Arial" w:cs="Arial"/>
          <w:sz w:val="20"/>
          <w:szCs w:val="20"/>
        </w:rPr>
        <w:t>ah</w:t>
      </w:r>
      <w:r w:rsidR="1CA5BEE6" w:rsidRPr="00C32ED9">
        <w:rPr>
          <w:rFonts w:ascii="Arial" w:hAnsi="Arial" w:cs="Arial"/>
          <w:sz w:val="20"/>
          <w:szCs w:val="20"/>
        </w:rPr>
        <w:t xml:space="preserve"> </w:t>
      </w:r>
      <w:r w:rsidR="4D9E6A21" w:rsidRPr="00C32ED9">
        <w:rPr>
          <w:rFonts w:ascii="Arial" w:hAnsi="Arial" w:cs="Arial"/>
          <w:sz w:val="20"/>
          <w:szCs w:val="20"/>
        </w:rPr>
        <w:t>ter njihovih koristi</w:t>
      </w:r>
      <w:r w:rsidR="004C34C6" w:rsidRPr="00C32ED9">
        <w:rPr>
          <w:rFonts w:ascii="Arial" w:hAnsi="Arial" w:cs="Arial"/>
          <w:sz w:val="20"/>
          <w:szCs w:val="20"/>
        </w:rPr>
        <w:t>h,</w:t>
      </w:r>
      <w:r w:rsidR="4D9E6A21" w:rsidRPr="00C32ED9">
        <w:rPr>
          <w:rFonts w:ascii="Arial" w:hAnsi="Arial" w:cs="Arial"/>
          <w:sz w:val="20"/>
          <w:szCs w:val="20"/>
        </w:rPr>
        <w:t xml:space="preserve"> pomenu</w:t>
      </w:r>
      <w:r w:rsidR="004C34C6" w:rsidRPr="00C32ED9">
        <w:rPr>
          <w:rFonts w:ascii="Arial" w:hAnsi="Arial" w:cs="Arial"/>
          <w:sz w:val="20"/>
          <w:szCs w:val="20"/>
        </w:rPr>
        <w:t xml:space="preserve"> in varnostnih izzivih;</w:t>
      </w:r>
      <w:r w:rsidR="4D9E6A21" w:rsidRPr="00C32ED9">
        <w:rPr>
          <w:rFonts w:ascii="Arial" w:hAnsi="Arial" w:cs="Arial"/>
          <w:sz w:val="20"/>
          <w:szCs w:val="20"/>
        </w:rPr>
        <w:t xml:space="preserve"> </w:t>
      </w:r>
      <w:r w:rsidR="1CA5BEE6" w:rsidRPr="00C32ED9">
        <w:rPr>
          <w:rFonts w:ascii="Arial" w:hAnsi="Arial" w:cs="Arial"/>
          <w:sz w:val="20"/>
          <w:szCs w:val="20"/>
        </w:rPr>
        <w:t xml:space="preserve">med </w:t>
      </w:r>
      <w:r w:rsidR="00107050" w:rsidRPr="00C32ED9">
        <w:rPr>
          <w:rFonts w:ascii="Arial" w:hAnsi="Arial" w:cs="Arial"/>
          <w:sz w:val="20"/>
          <w:szCs w:val="20"/>
        </w:rPr>
        <w:t xml:space="preserve">ključnimi deležniki, kot so raziskovalci, gospodarstvo, javni organi in širša javnost. </w:t>
      </w:r>
    </w:p>
    <w:p w14:paraId="28513FAB" w14:textId="77777777" w:rsidR="00FF3130" w:rsidRPr="00C32ED9" w:rsidRDefault="00FF3130" w:rsidP="00FF3130">
      <w:pPr>
        <w:spacing w:after="0" w:line="240" w:lineRule="auto"/>
        <w:jc w:val="both"/>
        <w:rPr>
          <w:rFonts w:ascii="Arial" w:hAnsi="Arial" w:cs="Arial"/>
          <w:sz w:val="20"/>
          <w:szCs w:val="20"/>
        </w:rPr>
      </w:pPr>
    </w:p>
    <w:p w14:paraId="6825115E" w14:textId="77777777" w:rsidR="004C34C6" w:rsidRDefault="004C34C6" w:rsidP="00FF3130">
      <w:pPr>
        <w:spacing w:after="0" w:line="240" w:lineRule="auto"/>
        <w:jc w:val="both"/>
        <w:rPr>
          <w:rFonts w:ascii="Arial" w:hAnsi="Arial" w:cs="Arial"/>
          <w:sz w:val="20"/>
          <w:szCs w:val="20"/>
        </w:rPr>
      </w:pPr>
    </w:p>
    <w:p w14:paraId="3DFC6124" w14:textId="77777777" w:rsidR="000D6467" w:rsidRDefault="000D6467" w:rsidP="00FF3130">
      <w:pPr>
        <w:spacing w:after="0" w:line="240" w:lineRule="auto"/>
        <w:jc w:val="both"/>
        <w:rPr>
          <w:rFonts w:ascii="Arial" w:hAnsi="Arial" w:cs="Arial"/>
          <w:sz w:val="20"/>
          <w:szCs w:val="20"/>
        </w:rPr>
      </w:pPr>
    </w:p>
    <w:p w14:paraId="4F5CAC91" w14:textId="71F99BE7" w:rsidR="00F97F63" w:rsidRPr="00C32ED9" w:rsidRDefault="1FEA0015" w:rsidP="00A43947">
      <w:pPr>
        <w:pStyle w:val="Naslov1"/>
        <w:numPr>
          <w:ilvl w:val="0"/>
          <w:numId w:val="20"/>
        </w:numPr>
        <w:rPr>
          <w:rFonts w:ascii="Arial" w:hAnsi="Arial" w:cs="Arial"/>
          <w:sz w:val="20"/>
          <w:szCs w:val="20"/>
        </w:rPr>
      </w:pPr>
      <w:bookmarkStart w:id="15" w:name="_Toc192049719"/>
      <w:bookmarkStart w:id="16" w:name="_Toc206580537"/>
      <w:r w:rsidRPr="00C32ED9">
        <w:rPr>
          <w:rFonts w:ascii="Arial" w:hAnsi="Arial" w:cs="Arial"/>
          <w:sz w:val="20"/>
          <w:szCs w:val="20"/>
        </w:rPr>
        <w:lastRenderedPageBreak/>
        <w:t xml:space="preserve">Ključna </w:t>
      </w:r>
      <w:r w:rsidR="1C7E2FF7" w:rsidRPr="00C32ED9">
        <w:rPr>
          <w:rFonts w:ascii="Arial" w:hAnsi="Arial" w:cs="Arial"/>
          <w:sz w:val="20"/>
          <w:szCs w:val="20"/>
        </w:rPr>
        <w:t>razvojna področja</w:t>
      </w:r>
      <w:bookmarkEnd w:id="15"/>
      <w:bookmarkEnd w:id="16"/>
    </w:p>
    <w:p w14:paraId="567265D6" w14:textId="77777777" w:rsidR="000C5747" w:rsidRPr="00C32ED9" w:rsidRDefault="000C5747" w:rsidP="000C5747">
      <w:pPr>
        <w:rPr>
          <w:rFonts w:ascii="Arial" w:hAnsi="Arial" w:cs="Arial"/>
          <w:sz w:val="20"/>
          <w:szCs w:val="20"/>
        </w:rPr>
      </w:pPr>
    </w:p>
    <w:p w14:paraId="119D6564" w14:textId="40C1B44A" w:rsidR="00F97F63" w:rsidRPr="00C32ED9" w:rsidRDefault="00F97F63" w:rsidP="00B15867">
      <w:pPr>
        <w:spacing w:after="0" w:line="240" w:lineRule="auto"/>
        <w:jc w:val="both"/>
        <w:rPr>
          <w:rFonts w:ascii="Arial" w:hAnsi="Arial" w:cs="Arial"/>
          <w:sz w:val="20"/>
          <w:szCs w:val="20"/>
        </w:rPr>
      </w:pPr>
      <w:r w:rsidRPr="00C32ED9">
        <w:rPr>
          <w:rFonts w:ascii="Arial" w:hAnsi="Arial" w:cs="Arial"/>
          <w:sz w:val="20"/>
          <w:szCs w:val="20"/>
        </w:rPr>
        <w:t xml:space="preserve">V naslednjem poglavju so </w:t>
      </w:r>
      <w:r w:rsidR="00A24B03">
        <w:rPr>
          <w:rFonts w:ascii="Arial" w:hAnsi="Arial" w:cs="Arial"/>
          <w:sz w:val="20"/>
          <w:szCs w:val="20"/>
        </w:rPr>
        <w:t>opisana</w:t>
      </w:r>
      <w:r w:rsidRPr="00C32ED9">
        <w:rPr>
          <w:rFonts w:ascii="Arial" w:hAnsi="Arial" w:cs="Arial"/>
          <w:sz w:val="20"/>
          <w:szCs w:val="20"/>
        </w:rPr>
        <w:t xml:space="preserve"> ključna razvoj</w:t>
      </w:r>
      <w:r w:rsidR="001D2458" w:rsidRPr="00C32ED9">
        <w:rPr>
          <w:rFonts w:ascii="Arial" w:hAnsi="Arial" w:cs="Arial"/>
          <w:sz w:val="20"/>
          <w:szCs w:val="20"/>
        </w:rPr>
        <w:t>n</w:t>
      </w:r>
      <w:r w:rsidRPr="00C32ED9">
        <w:rPr>
          <w:rFonts w:ascii="Arial" w:hAnsi="Arial" w:cs="Arial"/>
          <w:sz w:val="20"/>
          <w:szCs w:val="20"/>
        </w:rPr>
        <w:t>a področja</w:t>
      </w:r>
      <w:r w:rsidR="00A24B03">
        <w:rPr>
          <w:rFonts w:ascii="Arial" w:hAnsi="Arial" w:cs="Arial"/>
          <w:sz w:val="20"/>
          <w:szCs w:val="20"/>
        </w:rPr>
        <w:t xml:space="preserve"> z navedenimi</w:t>
      </w:r>
      <w:r w:rsidRPr="00C32ED9">
        <w:rPr>
          <w:rFonts w:ascii="Arial" w:hAnsi="Arial" w:cs="Arial"/>
          <w:sz w:val="20"/>
          <w:szCs w:val="20"/>
        </w:rPr>
        <w:t xml:space="preserve"> ukrepi, ki zagotavljajo ali podpirajo uresničevanje zgoraj navedenih ciljev. Zaradi večplastnosti in prepletanja področja QT z drugimi področji </w:t>
      </w:r>
      <w:r w:rsidR="00A24B03">
        <w:rPr>
          <w:rFonts w:ascii="Arial" w:hAnsi="Arial" w:cs="Arial"/>
          <w:sz w:val="20"/>
          <w:szCs w:val="20"/>
        </w:rPr>
        <w:t xml:space="preserve">so </w:t>
      </w:r>
      <w:r w:rsidRPr="00C32ED9">
        <w:rPr>
          <w:rFonts w:ascii="Arial" w:hAnsi="Arial" w:cs="Arial"/>
          <w:sz w:val="20"/>
          <w:szCs w:val="20"/>
        </w:rPr>
        <w:t>ukrep</w:t>
      </w:r>
      <w:r w:rsidR="00A24B03">
        <w:rPr>
          <w:rFonts w:ascii="Arial" w:hAnsi="Arial" w:cs="Arial"/>
          <w:sz w:val="20"/>
          <w:szCs w:val="20"/>
        </w:rPr>
        <w:t>i</w:t>
      </w:r>
      <w:r w:rsidRPr="00C32ED9">
        <w:rPr>
          <w:rFonts w:ascii="Arial" w:hAnsi="Arial" w:cs="Arial"/>
          <w:sz w:val="20"/>
          <w:szCs w:val="20"/>
        </w:rPr>
        <w:t xml:space="preserve"> raznolik</w:t>
      </w:r>
      <w:r w:rsidR="00A24B03">
        <w:rPr>
          <w:rFonts w:ascii="Arial" w:hAnsi="Arial" w:cs="Arial"/>
          <w:sz w:val="20"/>
          <w:szCs w:val="20"/>
        </w:rPr>
        <w:t>i</w:t>
      </w:r>
      <w:r w:rsidRPr="00C32ED9">
        <w:rPr>
          <w:rFonts w:ascii="Arial" w:hAnsi="Arial" w:cs="Arial"/>
          <w:sz w:val="20"/>
          <w:szCs w:val="20"/>
        </w:rPr>
        <w:t xml:space="preserve"> in prilagojen</w:t>
      </w:r>
      <w:r w:rsidR="00A24B03">
        <w:rPr>
          <w:rFonts w:ascii="Arial" w:hAnsi="Arial" w:cs="Arial"/>
          <w:sz w:val="20"/>
          <w:szCs w:val="20"/>
        </w:rPr>
        <w:t>i</w:t>
      </w:r>
      <w:r w:rsidRPr="00C32ED9">
        <w:rPr>
          <w:rFonts w:ascii="Arial" w:hAnsi="Arial" w:cs="Arial"/>
          <w:sz w:val="20"/>
          <w:szCs w:val="20"/>
        </w:rPr>
        <w:t xml:space="preserve"> </w:t>
      </w:r>
      <w:r w:rsidR="00A24B03">
        <w:rPr>
          <w:rFonts w:ascii="Arial" w:hAnsi="Arial" w:cs="Arial"/>
          <w:sz w:val="20"/>
          <w:szCs w:val="20"/>
        </w:rPr>
        <w:t>posebnim</w:t>
      </w:r>
      <w:r w:rsidRPr="00C32ED9">
        <w:rPr>
          <w:rFonts w:ascii="Arial" w:hAnsi="Arial" w:cs="Arial"/>
          <w:sz w:val="20"/>
          <w:szCs w:val="20"/>
        </w:rPr>
        <w:t xml:space="preserve"> potrebam njihovega razvoja in uporabe. </w:t>
      </w:r>
    </w:p>
    <w:p w14:paraId="58A3093C" w14:textId="77777777" w:rsidR="00B15867" w:rsidRPr="00C32ED9" w:rsidRDefault="00B15867" w:rsidP="00B15867">
      <w:pPr>
        <w:spacing w:after="0" w:line="240" w:lineRule="auto"/>
        <w:jc w:val="both"/>
        <w:rPr>
          <w:rFonts w:ascii="Arial" w:hAnsi="Arial" w:cs="Arial"/>
          <w:sz w:val="20"/>
          <w:szCs w:val="20"/>
        </w:rPr>
      </w:pPr>
    </w:p>
    <w:p w14:paraId="2ADC2CD8" w14:textId="138D576F" w:rsidR="005B00DE" w:rsidRPr="00C32ED9" w:rsidRDefault="00F97F63" w:rsidP="00B15867">
      <w:pPr>
        <w:spacing w:after="0" w:line="240" w:lineRule="auto"/>
        <w:jc w:val="both"/>
        <w:rPr>
          <w:rFonts w:ascii="Arial" w:hAnsi="Arial" w:cs="Arial"/>
          <w:sz w:val="20"/>
          <w:szCs w:val="20"/>
        </w:rPr>
      </w:pPr>
      <w:r w:rsidRPr="00C32ED9">
        <w:rPr>
          <w:rFonts w:ascii="Arial" w:hAnsi="Arial" w:cs="Arial"/>
          <w:sz w:val="20"/>
          <w:szCs w:val="20"/>
        </w:rPr>
        <w:t xml:space="preserve">Pri tem ločimo </w:t>
      </w:r>
      <w:r w:rsidR="005B00DE" w:rsidRPr="00C32ED9">
        <w:rPr>
          <w:rFonts w:ascii="Arial" w:hAnsi="Arial" w:cs="Arial"/>
          <w:b/>
          <w:bCs/>
          <w:sz w:val="20"/>
          <w:szCs w:val="20"/>
        </w:rPr>
        <w:t xml:space="preserve">neposredne </w:t>
      </w:r>
      <w:r w:rsidRPr="00C32ED9">
        <w:rPr>
          <w:rFonts w:ascii="Arial" w:hAnsi="Arial" w:cs="Arial"/>
          <w:b/>
          <w:bCs/>
          <w:sz w:val="20"/>
          <w:szCs w:val="20"/>
        </w:rPr>
        <w:t>ukrepe</w:t>
      </w:r>
      <w:r w:rsidRPr="00C32ED9">
        <w:rPr>
          <w:rFonts w:ascii="Arial" w:hAnsi="Arial" w:cs="Arial"/>
          <w:sz w:val="20"/>
          <w:szCs w:val="20"/>
        </w:rPr>
        <w:t>, ki so natančno opredeljeni in imajo jasno določene finančne posledice</w:t>
      </w:r>
      <w:r w:rsidR="00A24B03">
        <w:rPr>
          <w:rFonts w:ascii="Arial" w:hAnsi="Arial" w:cs="Arial"/>
          <w:sz w:val="20"/>
          <w:szCs w:val="20"/>
        </w:rPr>
        <w:t>,</w:t>
      </w:r>
      <w:r w:rsidRPr="00C32ED9">
        <w:rPr>
          <w:rFonts w:ascii="Arial" w:hAnsi="Arial" w:cs="Arial"/>
          <w:sz w:val="20"/>
          <w:szCs w:val="20"/>
        </w:rPr>
        <w:t xml:space="preserve"> ter </w:t>
      </w:r>
      <w:r w:rsidR="0016474D" w:rsidRPr="00C32ED9">
        <w:rPr>
          <w:rFonts w:ascii="Arial" w:hAnsi="Arial" w:cs="Arial"/>
          <w:b/>
          <w:bCs/>
          <w:sz w:val="20"/>
          <w:szCs w:val="20"/>
        </w:rPr>
        <w:t>horizontalne instrumente financiranj</w:t>
      </w:r>
      <w:r w:rsidR="000C1275">
        <w:rPr>
          <w:rFonts w:ascii="Arial" w:hAnsi="Arial" w:cs="Arial"/>
          <w:b/>
          <w:bCs/>
          <w:sz w:val="20"/>
          <w:szCs w:val="20"/>
        </w:rPr>
        <w:t>A</w:t>
      </w:r>
      <w:r w:rsidR="0016474D" w:rsidRPr="00C32ED9">
        <w:rPr>
          <w:rFonts w:ascii="Arial" w:hAnsi="Arial" w:cs="Arial"/>
          <w:sz w:val="20"/>
          <w:szCs w:val="20"/>
        </w:rPr>
        <w:t>.</w:t>
      </w:r>
      <w:r w:rsidRPr="00C32ED9">
        <w:rPr>
          <w:rFonts w:ascii="Arial" w:hAnsi="Arial" w:cs="Arial"/>
          <w:sz w:val="20"/>
          <w:szCs w:val="20"/>
        </w:rPr>
        <w:t xml:space="preserve"> </w:t>
      </w:r>
      <w:r w:rsidR="0016474D" w:rsidRPr="00C32ED9">
        <w:rPr>
          <w:rFonts w:ascii="Arial" w:hAnsi="Arial" w:cs="Arial"/>
          <w:sz w:val="20"/>
          <w:szCs w:val="20"/>
        </w:rPr>
        <w:t xml:space="preserve">Ti imajo pomembno podporno vlogo pri krepitvi priložnosti za razvoj QT predvsem z zagotavljanjem finančnih virov, </w:t>
      </w:r>
      <w:r w:rsidR="00A24B03">
        <w:rPr>
          <w:rFonts w:ascii="Arial" w:hAnsi="Arial" w:cs="Arial"/>
          <w:sz w:val="20"/>
          <w:szCs w:val="20"/>
        </w:rPr>
        <w:t>vendar</w:t>
      </w:r>
      <w:r w:rsidRPr="00C32ED9">
        <w:rPr>
          <w:rFonts w:ascii="Arial" w:hAnsi="Arial" w:cs="Arial"/>
          <w:sz w:val="20"/>
          <w:szCs w:val="20"/>
        </w:rPr>
        <w:t xml:space="preserve"> neposred</w:t>
      </w:r>
      <w:r w:rsidR="0016474D" w:rsidRPr="00C32ED9">
        <w:rPr>
          <w:rFonts w:ascii="Arial" w:hAnsi="Arial" w:cs="Arial"/>
          <w:sz w:val="20"/>
          <w:szCs w:val="20"/>
        </w:rPr>
        <w:t>nega</w:t>
      </w:r>
      <w:r w:rsidRPr="00C32ED9">
        <w:rPr>
          <w:rFonts w:ascii="Arial" w:hAnsi="Arial" w:cs="Arial"/>
          <w:sz w:val="20"/>
          <w:szCs w:val="20"/>
        </w:rPr>
        <w:t xml:space="preserve"> finančn</w:t>
      </w:r>
      <w:r w:rsidR="0016474D" w:rsidRPr="00C32ED9">
        <w:rPr>
          <w:rFonts w:ascii="Arial" w:hAnsi="Arial" w:cs="Arial"/>
          <w:sz w:val="20"/>
          <w:szCs w:val="20"/>
        </w:rPr>
        <w:t xml:space="preserve">ega </w:t>
      </w:r>
      <w:r w:rsidRPr="00C32ED9">
        <w:rPr>
          <w:rFonts w:ascii="Arial" w:hAnsi="Arial" w:cs="Arial"/>
          <w:sz w:val="20"/>
          <w:szCs w:val="20"/>
        </w:rPr>
        <w:t>vpliv</w:t>
      </w:r>
      <w:r w:rsidR="0016474D" w:rsidRPr="00C32ED9">
        <w:rPr>
          <w:rFonts w:ascii="Arial" w:hAnsi="Arial" w:cs="Arial"/>
          <w:sz w:val="20"/>
          <w:szCs w:val="20"/>
        </w:rPr>
        <w:t>a</w:t>
      </w:r>
      <w:r w:rsidRPr="00C32ED9">
        <w:rPr>
          <w:rFonts w:ascii="Arial" w:hAnsi="Arial" w:cs="Arial"/>
          <w:sz w:val="20"/>
          <w:szCs w:val="20"/>
        </w:rPr>
        <w:t xml:space="preserve"> ni</w:t>
      </w:r>
      <w:r w:rsidR="00F615EC" w:rsidRPr="00C32ED9">
        <w:rPr>
          <w:rFonts w:ascii="Arial" w:hAnsi="Arial" w:cs="Arial"/>
          <w:sz w:val="20"/>
          <w:szCs w:val="20"/>
        </w:rPr>
        <w:t xml:space="preserve"> mogoče vnaprej določiti</w:t>
      </w:r>
      <w:r w:rsidR="0016474D" w:rsidRPr="00C32ED9">
        <w:rPr>
          <w:rFonts w:ascii="Arial" w:hAnsi="Arial" w:cs="Arial"/>
          <w:sz w:val="20"/>
          <w:szCs w:val="20"/>
        </w:rPr>
        <w:t>. Horizontalni instrumenti</w:t>
      </w:r>
      <w:r w:rsidR="00F615EC" w:rsidRPr="00C32ED9">
        <w:rPr>
          <w:rFonts w:ascii="Arial" w:hAnsi="Arial" w:cs="Arial"/>
          <w:sz w:val="20"/>
          <w:szCs w:val="20"/>
        </w:rPr>
        <w:t xml:space="preserve"> </w:t>
      </w:r>
      <w:r w:rsidR="0016474D" w:rsidRPr="00C32ED9">
        <w:rPr>
          <w:rFonts w:ascii="Arial" w:hAnsi="Arial" w:cs="Arial"/>
          <w:sz w:val="20"/>
          <w:szCs w:val="20"/>
        </w:rPr>
        <w:t>so vsebin</w:t>
      </w:r>
      <w:r w:rsidR="00A24B03">
        <w:rPr>
          <w:rFonts w:ascii="Arial" w:hAnsi="Arial" w:cs="Arial"/>
          <w:sz w:val="20"/>
          <w:szCs w:val="20"/>
        </w:rPr>
        <w:t>sko ter</w:t>
      </w:r>
      <w:r w:rsidR="0016474D" w:rsidRPr="00C32ED9">
        <w:rPr>
          <w:rFonts w:ascii="Arial" w:hAnsi="Arial" w:cs="Arial"/>
          <w:sz w:val="20"/>
          <w:szCs w:val="20"/>
        </w:rPr>
        <w:t xml:space="preserve"> </w:t>
      </w:r>
      <w:r w:rsidR="00A24B03">
        <w:rPr>
          <w:rFonts w:ascii="Arial" w:hAnsi="Arial" w:cs="Arial"/>
          <w:sz w:val="20"/>
          <w:szCs w:val="20"/>
        </w:rPr>
        <w:t>po njihovi vrsti</w:t>
      </w:r>
      <w:r w:rsidR="0016474D" w:rsidRPr="00C32ED9">
        <w:rPr>
          <w:rFonts w:ascii="Arial" w:hAnsi="Arial" w:cs="Arial"/>
          <w:sz w:val="20"/>
          <w:szCs w:val="20"/>
        </w:rPr>
        <w:t xml:space="preserve"> in viru financiranja</w:t>
      </w:r>
      <w:r w:rsidR="00F615EC" w:rsidRPr="00C32ED9">
        <w:rPr>
          <w:rFonts w:ascii="Arial" w:hAnsi="Arial" w:cs="Arial"/>
          <w:sz w:val="20"/>
          <w:szCs w:val="20"/>
        </w:rPr>
        <w:t xml:space="preserve"> zastavljeni</w:t>
      </w:r>
      <w:r w:rsidR="0016474D" w:rsidRPr="00C32ED9">
        <w:rPr>
          <w:rFonts w:ascii="Arial" w:hAnsi="Arial" w:cs="Arial"/>
          <w:sz w:val="20"/>
          <w:szCs w:val="20"/>
        </w:rPr>
        <w:t xml:space="preserve"> širše</w:t>
      </w:r>
      <w:r w:rsidR="00F615EC" w:rsidRPr="00C32ED9">
        <w:rPr>
          <w:rFonts w:ascii="Arial" w:hAnsi="Arial" w:cs="Arial"/>
          <w:sz w:val="20"/>
          <w:szCs w:val="20"/>
        </w:rPr>
        <w:t xml:space="preserve">, vendar lahko prispevajo tudi k </w:t>
      </w:r>
      <w:r w:rsidR="00A24B03">
        <w:rPr>
          <w:rFonts w:ascii="Arial" w:hAnsi="Arial" w:cs="Arial"/>
          <w:sz w:val="20"/>
          <w:szCs w:val="20"/>
        </w:rPr>
        <w:t>doseganju</w:t>
      </w:r>
      <w:r w:rsidR="00F615EC" w:rsidRPr="00C32ED9">
        <w:rPr>
          <w:rFonts w:ascii="Arial" w:hAnsi="Arial" w:cs="Arial"/>
          <w:sz w:val="20"/>
          <w:szCs w:val="20"/>
        </w:rPr>
        <w:t xml:space="preserve"> ciljev in predvideni</w:t>
      </w:r>
      <w:r w:rsidR="00A24B03">
        <w:rPr>
          <w:rFonts w:ascii="Arial" w:hAnsi="Arial" w:cs="Arial"/>
          <w:sz w:val="20"/>
          <w:szCs w:val="20"/>
        </w:rPr>
        <w:t>m</w:t>
      </w:r>
      <w:r w:rsidR="00F615EC" w:rsidRPr="00C32ED9">
        <w:rPr>
          <w:rFonts w:ascii="Arial" w:hAnsi="Arial" w:cs="Arial"/>
          <w:sz w:val="20"/>
          <w:szCs w:val="20"/>
        </w:rPr>
        <w:t xml:space="preserve"> </w:t>
      </w:r>
      <w:r w:rsidR="00A24B03">
        <w:rPr>
          <w:rFonts w:ascii="Arial" w:hAnsi="Arial" w:cs="Arial"/>
          <w:sz w:val="20"/>
          <w:szCs w:val="20"/>
        </w:rPr>
        <w:t>dosežkom</w:t>
      </w:r>
      <w:r w:rsidR="00F615EC" w:rsidRPr="00C32ED9">
        <w:rPr>
          <w:rFonts w:ascii="Arial" w:hAnsi="Arial" w:cs="Arial"/>
          <w:sz w:val="20"/>
          <w:szCs w:val="20"/>
        </w:rPr>
        <w:t xml:space="preserve"> </w:t>
      </w:r>
      <w:r w:rsidR="00A24B03">
        <w:rPr>
          <w:rFonts w:ascii="Arial" w:hAnsi="Arial" w:cs="Arial"/>
          <w:sz w:val="20"/>
          <w:szCs w:val="20"/>
        </w:rPr>
        <w:t>na</w:t>
      </w:r>
      <w:r w:rsidR="0016474D" w:rsidRPr="00C32ED9">
        <w:rPr>
          <w:rFonts w:ascii="Arial" w:hAnsi="Arial" w:cs="Arial"/>
          <w:sz w:val="20"/>
          <w:szCs w:val="20"/>
        </w:rPr>
        <w:t xml:space="preserve"> področj</w:t>
      </w:r>
      <w:r w:rsidR="00A24B03">
        <w:rPr>
          <w:rFonts w:ascii="Arial" w:hAnsi="Arial" w:cs="Arial"/>
          <w:sz w:val="20"/>
          <w:szCs w:val="20"/>
        </w:rPr>
        <w:t>u</w:t>
      </w:r>
      <w:r w:rsidR="0016474D" w:rsidRPr="00C32ED9">
        <w:rPr>
          <w:rFonts w:ascii="Arial" w:hAnsi="Arial" w:cs="Arial"/>
          <w:sz w:val="20"/>
          <w:szCs w:val="20"/>
        </w:rPr>
        <w:t xml:space="preserve"> QT </w:t>
      </w:r>
      <w:r w:rsidR="00F615EC" w:rsidRPr="00C32ED9">
        <w:rPr>
          <w:rFonts w:ascii="Arial" w:hAnsi="Arial" w:cs="Arial"/>
          <w:sz w:val="20"/>
          <w:szCs w:val="20"/>
        </w:rPr>
        <w:t>v okviru te strategije</w:t>
      </w:r>
      <w:r w:rsidR="0016474D" w:rsidRPr="00C32ED9">
        <w:rPr>
          <w:rFonts w:ascii="Arial" w:hAnsi="Arial" w:cs="Arial"/>
          <w:sz w:val="20"/>
          <w:szCs w:val="20"/>
        </w:rPr>
        <w:t>, zato so pr</w:t>
      </w:r>
      <w:r w:rsidR="00A24B03">
        <w:rPr>
          <w:rFonts w:ascii="Arial" w:hAnsi="Arial" w:cs="Arial"/>
          <w:sz w:val="20"/>
          <w:szCs w:val="20"/>
        </w:rPr>
        <w:t>ikazani</w:t>
      </w:r>
      <w:r w:rsidR="0016474D" w:rsidRPr="00C32ED9">
        <w:rPr>
          <w:rFonts w:ascii="Arial" w:hAnsi="Arial" w:cs="Arial"/>
          <w:sz w:val="20"/>
          <w:szCs w:val="20"/>
        </w:rPr>
        <w:t xml:space="preserve"> z osnovnimi parametri</w:t>
      </w:r>
      <w:r w:rsidR="00F615EC" w:rsidRPr="00C32ED9">
        <w:rPr>
          <w:rFonts w:ascii="Arial" w:hAnsi="Arial" w:cs="Arial"/>
          <w:sz w:val="20"/>
          <w:szCs w:val="20"/>
        </w:rPr>
        <w:t xml:space="preserve">. </w:t>
      </w:r>
    </w:p>
    <w:p w14:paraId="716222AA" w14:textId="77777777" w:rsidR="00B15867" w:rsidRPr="00C32ED9" w:rsidRDefault="00B15867" w:rsidP="00B15867">
      <w:pPr>
        <w:spacing w:after="0" w:line="240" w:lineRule="auto"/>
        <w:jc w:val="both"/>
        <w:rPr>
          <w:rFonts w:ascii="Arial" w:hAnsi="Arial" w:cs="Arial"/>
          <w:sz w:val="20"/>
          <w:szCs w:val="20"/>
        </w:rPr>
      </w:pPr>
    </w:p>
    <w:p w14:paraId="5BDE5A3E" w14:textId="54288343" w:rsidR="00F97F63" w:rsidRPr="00C32ED9" w:rsidRDefault="005B00DE" w:rsidP="00B15867">
      <w:pPr>
        <w:spacing w:after="0" w:line="240" w:lineRule="auto"/>
        <w:jc w:val="both"/>
        <w:rPr>
          <w:rFonts w:ascii="Arial" w:hAnsi="Arial" w:cs="Arial"/>
          <w:sz w:val="20"/>
          <w:szCs w:val="20"/>
        </w:rPr>
      </w:pPr>
      <w:r w:rsidRPr="00C32ED9">
        <w:rPr>
          <w:rFonts w:ascii="Arial" w:hAnsi="Arial" w:cs="Arial"/>
          <w:sz w:val="20"/>
          <w:szCs w:val="20"/>
        </w:rPr>
        <w:t xml:space="preserve">Neposredni </w:t>
      </w:r>
      <w:r w:rsidR="00F97F63" w:rsidRPr="00C32ED9">
        <w:rPr>
          <w:rFonts w:ascii="Arial" w:hAnsi="Arial" w:cs="Arial"/>
          <w:sz w:val="20"/>
          <w:szCs w:val="20"/>
        </w:rPr>
        <w:t>ukrepi se</w:t>
      </w:r>
      <w:r w:rsidR="00F615EC" w:rsidRPr="00C32ED9">
        <w:rPr>
          <w:rFonts w:ascii="Arial" w:hAnsi="Arial" w:cs="Arial"/>
          <w:sz w:val="20"/>
          <w:szCs w:val="20"/>
        </w:rPr>
        <w:t xml:space="preserve"> torej</w:t>
      </w:r>
      <w:r w:rsidR="00F97F63" w:rsidRPr="00C32ED9">
        <w:rPr>
          <w:rFonts w:ascii="Arial" w:hAnsi="Arial" w:cs="Arial"/>
          <w:sz w:val="20"/>
          <w:szCs w:val="20"/>
        </w:rPr>
        <w:t xml:space="preserve"> nanašajo na konkretne mehanizme financiranja, programe ali projekte, ki imajo jasno določene vire financiranja, časovne okvire in pričakovane rezultate, kazalnike </w:t>
      </w:r>
      <w:r w:rsidR="00A24B03">
        <w:rPr>
          <w:rFonts w:ascii="Arial" w:hAnsi="Arial" w:cs="Arial"/>
          <w:sz w:val="20"/>
          <w:szCs w:val="20"/>
        </w:rPr>
        <w:t>in</w:t>
      </w:r>
      <w:r w:rsidR="00F97F63" w:rsidRPr="00C32ED9">
        <w:rPr>
          <w:rFonts w:ascii="Arial" w:hAnsi="Arial" w:cs="Arial"/>
          <w:sz w:val="20"/>
          <w:szCs w:val="20"/>
        </w:rPr>
        <w:t xml:space="preserve"> učinke. </w:t>
      </w:r>
      <w:r w:rsidR="0016474D" w:rsidRPr="00C32ED9">
        <w:rPr>
          <w:rFonts w:ascii="Arial" w:hAnsi="Arial" w:cs="Arial"/>
          <w:sz w:val="20"/>
          <w:szCs w:val="20"/>
        </w:rPr>
        <w:t>Horizontalni instrumenti financiranja</w:t>
      </w:r>
      <w:r w:rsidR="00A24B03">
        <w:rPr>
          <w:rFonts w:ascii="Arial" w:hAnsi="Arial" w:cs="Arial"/>
          <w:sz w:val="20"/>
          <w:szCs w:val="20"/>
        </w:rPr>
        <w:t xml:space="preserve"> zajemajo</w:t>
      </w:r>
      <w:r w:rsidR="00F97F63" w:rsidRPr="00C32ED9">
        <w:rPr>
          <w:rFonts w:ascii="Arial" w:hAnsi="Arial" w:cs="Arial"/>
          <w:sz w:val="20"/>
          <w:szCs w:val="20"/>
        </w:rPr>
        <w:t xml:space="preserve"> </w:t>
      </w:r>
      <w:r w:rsidR="00A24B03">
        <w:rPr>
          <w:rFonts w:ascii="Arial" w:hAnsi="Arial" w:cs="Arial"/>
          <w:sz w:val="20"/>
          <w:szCs w:val="20"/>
        </w:rPr>
        <w:t>državne</w:t>
      </w:r>
      <w:r w:rsidR="00F97F63" w:rsidRPr="00C32ED9">
        <w:rPr>
          <w:rFonts w:ascii="Arial" w:hAnsi="Arial" w:cs="Arial"/>
          <w:sz w:val="20"/>
          <w:szCs w:val="20"/>
        </w:rPr>
        <w:t xml:space="preserve"> in skupne evropske sistemske spodbude ali strateške usmeritve, ki vplivajo na razvoj področja, vendar </w:t>
      </w:r>
      <w:r w:rsidR="00F615EC" w:rsidRPr="00C32ED9">
        <w:rPr>
          <w:rFonts w:ascii="Arial" w:hAnsi="Arial" w:cs="Arial"/>
          <w:sz w:val="20"/>
          <w:szCs w:val="20"/>
        </w:rPr>
        <w:t xml:space="preserve">ni mogoče vnaprej določiti finančnega učinka oziroma je ta </w:t>
      </w:r>
      <w:r w:rsidR="00F97F63" w:rsidRPr="00C32ED9">
        <w:rPr>
          <w:rFonts w:ascii="Arial" w:hAnsi="Arial" w:cs="Arial"/>
          <w:sz w:val="20"/>
          <w:szCs w:val="20"/>
        </w:rPr>
        <w:t>odvisen od različnih dejavnikov (razpoložljivost sredstev v vsakoletnem proračunu, uspešnost slovenskih prijaviteljev na razpisih, skupni evropski</w:t>
      </w:r>
      <w:r w:rsidR="004805B3" w:rsidRPr="00C32ED9">
        <w:rPr>
          <w:rFonts w:ascii="Arial" w:hAnsi="Arial" w:cs="Arial"/>
          <w:sz w:val="20"/>
          <w:szCs w:val="20"/>
        </w:rPr>
        <w:t xml:space="preserve"> </w:t>
      </w:r>
      <w:r w:rsidR="00F97F63" w:rsidRPr="00C32ED9">
        <w:rPr>
          <w:rFonts w:ascii="Arial" w:hAnsi="Arial" w:cs="Arial"/>
          <w:sz w:val="20"/>
          <w:szCs w:val="20"/>
        </w:rPr>
        <w:t>dejavniki</w:t>
      </w:r>
      <w:r w:rsidR="0016474D" w:rsidRPr="00C32ED9">
        <w:rPr>
          <w:rFonts w:ascii="Arial" w:hAnsi="Arial" w:cs="Arial"/>
          <w:sz w:val="20"/>
          <w:szCs w:val="20"/>
        </w:rPr>
        <w:t xml:space="preserve"> in vsakokratne politične smernice</w:t>
      </w:r>
      <w:r w:rsidR="00A24B03">
        <w:rPr>
          <w:rFonts w:ascii="Arial" w:hAnsi="Arial" w:cs="Arial"/>
          <w:sz w:val="20"/>
          <w:szCs w:val="20"/>
        </w:rPr>
        <w:t xml:space="preserve"> in podobno</w:t>
      </w:r>
      <w:r w:rsidR="00F97F63" w:rsidRPr="00C32ED9">
        <w:rPr>
          <w:rFonts w:ascii="Arial" w:hAnsi="Arial" w:cs="Arial"/>
          <w:sz w:val="20"/>
          <w:szCs w:val="20"/>
        </w:rPr>
        <w:t>).</w:t>
      </w:r>
      <w:r w:rsidR="00C247F3" w:rsidRPr="00C32ED9">
        <w:rPr>
          <w:rFonts w:ascii="Arial" w:hAnsi="Arial" w:cs="Arial"/>
          <w:sz w:val="20"/>
          <w:szCs w:val="20"/>
        </w:rPr>
        <w:t xml:space="preserve"> Pri ukrepih je naveden tudi njihov status. Ukrepi v pripravi so v fazi načrtovanja in oblikovanja, medtem ko so ukrepi v izvajanju že vključeni v operativne procese pristojnih </w:t>
      </w:r>
      <w:r w:rsidR="00A24B03">
        <w:rPr>
          <w:rFonts w:ascii="Arial" w:hAnsi="Arial" w:cs="Arial"/>
          <w:sz w:val="20"/>
          <w:szCs w:val="20"/>
        </w:rPr>
        <w:t>organov</w:t>
      </w:r>
      <w:r w:rsidR="00C247F3" w:rsidRPr="00C32ED9">
        <w:rPr>
          <w:rFonts w:ascii="Arial" w:hAnsi="Arial" w:cs="Arial"/>
          <w:sz w:val="20"/>
          <w:szCs w:val="20"/>
        </w:rPr>
        <w:t xml:space="preserve">. Takšna razmejitev omogoča boljše razumevanje različnih oblik podpore QT v času sprejemanja in </w:t>
      </w:r>
      <w:r w:rsidR="00A24B03">
        <w:rPr>
          <w:rFonts w:ascii="Arial" w:hAnsi="Arial" w:cs="Arial"/>
          <w:sz w:val="20"/>
          <w:szCs w:val="20"/>
        </w:rPr>
        <w:t>poz</w:t>
      </w:r>
      <w:r w:rsidR="00C247F3" w:rsidRPr="00C32ED9">
        <w:rPr>
          <w:rFonts w:ascii="Arial" w:hAnsi="Arial" w:cs="Arial"/>
          <w:sz w:val="20"/>
          <w:szCs w:val="20"/>
        </w:rPr>
        <w:t>nejše</w:t>
      </w:r>
      <w:r w:rsidR="00A24B03">
        <w:rPr>
          <w:rFonts w:ascii="Arial" w:hAnsi="Arial" w:cs="Arial"/>
          <w:sz w:val="20"/>
          <w:szCs w:val="20"/>
        </w:rPr>
        <w:t>ga</w:t>
      </w:r>
      <w:r w:rsidR="00C247F3" w:rsidRPr="00C32ED9">
        <w:rPr>
          <w:rFonts w:ascii="Arial" w:hAnsi="Arial" w:cs="Arial"/>
          <w:sz w:val="20"/>
          <w:szCs w:val="20"/>
        </w:rPr>
        <w:t xml:space="preserve"> uresničevanj</w:t>
      </w:r>
      <w:r w:rsidR="00A24B03">
        <w:rPr>
          <w:rFonts w:ascii="Arial" w:hAnsi="Arial" w:cs="Arial"/>
          <w:sz w:val="20"/>
          <w:szCs w:val="20"/>
        </w:rPr>
        <w:t>a</w:t>
      </w:r>
      <w:r w:rsidR="00C247F3" w:rsidRPr="00C32ED9">
        <w:rPr>
          <w:rFonts w:ascii="Arial" w:hAnsi="Arial" w:cs="Arial"/>
          <w:sz w:val="20"/>
          <w:szCs w:val="20"/>
        </w:rPr>
        <w:t xml:space="preserve"> strategije.</w:t>
      </w:r>
    </w:p>
    <w:p w14:paraId="0F6373A0" w14:textId="77777777" w:rsidR="00D64FC0" w:rsidRPr="00C32ED9" w:rsidRDefault="00D64FC0" w:rsidP="00B15867">
      <w:pPr>
        <w:spacing w:after="0" w:line="240" w:lineRule="auto"/>
        <w:jc w:val="both"/>
        <w:rPr>
          <w:rFonts w:ascii="Arial" w:hAnsi="Arial" w:cs="Arial"/>
          <w:sz w:val="20"/>
          <w:szCs w:val="20"/>
        </w:rPr>
      </w:pPr>
    </w:p>
    <w:p w14:paraId="2F044915" w14:textId="1C04BBBF" w:rsidR="0048650C" w:rsidRDefault="00D64FC0" w:rsidP="00B15867">
      <w:pPr>
        <w:spacing w:after="0" w:line="240" w:lineRule="auto"/>
        <w:jc w:val="both"/>
        <w:rPr>
          <w:rFonts w:ascii="Arial" w:hAnsi="Arial" w:cs="Arial"/>
          <w:sz w:val="20"/>
          <w:szCs w:val="20"/>
        </w:rPr>
      </w:pPr>
      <w:r w:rsidRPr="00C32ED9">
        <w:rPr>
          <w:rFonts w:ascii="Arial" w:hAnsi="Arial" w:cs="Arial"/>
          <w:sz w:val="20"/>
          <w:szCs w:val="20"/>
        </w:rPr>
        <w:t xml:space="preserve">Za zagotavljanje učinkovitega izvajanja, koordinacije in dolgoročnega spremljanja </w:t>
      </w:r>
      <w:r w:rsidR="00A24B03">
        <w:rPr>
          <w:rFonts w:ascii="Arial" w:hAnsi="Arial" w:cs="Arial"/>
          <w:sz w:val="20"/>
          <w:szCs w:val="20"/>
        </w:rPr>
        <w:t>s</w:t>
      </w:r>
      <w:r w:rsidRPr="00C32ED9">
        <w:rPr>
          <w:rFonts w:ascii="Arial" w:hAnsi="Arial" w:cs="Arial"/>
          <w:sz w:val="20"/>
          <w:szCs w:val="20"/>
        </w:rPr>
        <w:t>trategije se zagotovi</w:t>
      </w:r>
      <w:r w:rsidR="00A24B03">
        <w:rPr>
          <w:rFonts w:ascii="Arial" w:hAnsi="Arial" w:cs="Arial"/>
          <w:sz w:val="20"/>
          <w:szCs w:val="20"/>
        </w:rPr>
        <w:t>jo</w:t>
      </w:r>
      <w:r w:rsidRPr="00C32ED9">
        <w:rPr>
          <w:rFonts w:ascii="Arial" w:hAnsi="Arial" w:cs="Arial"/>
          <w:sz w:val="20"/>
          <w:szCs w:val="20"/>
        </w:rPr>
        <w:t xml:space="preserve"> </w:t>
      </w:r>
      <w:r w:rsidR="00574563">
        <w:rPr>
          <w:rFonts w:ascii="Arial" w:hAnsi="Arial" w:cs="Arial"/>
          <w:sz w:val="20"/>
          <w:szCs w:val="20"/>
        </w:rPr>
        <w:t>dodatne kadrovske</w:t>
      </w:r>
      <w:r w:rsidRPr="00C32ED9">
        <w:rPr>
          <w:rFonts w:ascii="Arial" w:hAnsi="Arial" w:cs="Arial"/>
          <w:sz w:val="20"/>
          <w:szCs w:val="20"/>
        </w:rPr>
        <w:t xml:space="preserve"> </w:t>
      </w:r>
      <w:r w:rsidR="00A24B03">
        <w:rPr>
          <w:rFonts w:ascii="Arial" w:hAnsi="Arial" w:cs="Arial"/>
          <w:sz w:val="20"/>
          <w:szCs w:val="20"/>
        </w:rPr>
        <w:t>zmogljivosti</w:t>
      </w:r>
      <w:r w:rsidRPr="00C32ED9">
        <w:rPr>
          <w:rFonts w:ascii="Arial" w:hAnsi="Arial" w:cs="Arial"/>
          <w:sz w:val="20"/>
          <w:szCs w:val="20"/>
        </w:rPr>
        <w:t xml:space="preserve"> z vzpostavitvijo dveh </w:t>
      </w:r>
      <w:r w:rsidR="00574563">
        <w:rPr>
          <w:rFonts w:ascii="Arial" w:hAnsi="Arial" w:cs="Arial"/>
          <w:sz w:val="20"/>
          <w:szCs w:val="20"/>
        </w:rPr>
        <w:t>novih</w:t>
      </w:r>
      <w:r w:rsidRPr="00C32ED9">
        <w:rPr>
          <w:rFonts w:ascii="Arial" w:hAnsi="Arial" w:cs="Arial"/>
          <w:sz w:val="20"/>
          <w:szCs w:val="20"/>
        </w:rPr>
        <w:t xml:space="preserve"> delovnih mest</w:t>
      </w:r>
      <w:r w:rsidR="00574563">
        <w:rPr>
          <w:rFonts w:ascii="Arial" w:hAnsi="Arial" w:cs="Arial"/>
          <w:sz w:val="20"/>
          <w:szCs w:val="20"/>
        </w:rPr>
        <w:t xml:space="preserve"> na MVZI</w:t>
      </w:r>
      <w:r w:rsidRPr="00C32ED9">
        <w:rPr>
          <w:rFonts w:ascii="Arial" w:hAnsi="Arial" w:cs="Arial"/>
          <w:sz w:val="20"/>
          <w:szCs w:val="20"/>
        </w:rPr>
        <w:t xml:space="preserve">. Kadrovska okrepitev je namenjena vsebinski in </w:t>
      </w:r>
      <w:r w:rsidR="00A24B03">
        <w:rPr>
          <w:rFonts w:ascii="Arial" w:hAnsi="Arial" w:cs="Arial"/>
          <w:sz w:val="20"/>
          <w:szCs w:val="20"/>
        </w:rPr>
        <w:t>upravni</w:t>
      </w:r>
      <w:r w:rsidRPr="00C32ED9">
        <w:rPr>
          <w:rFonts w:ascii="Arial" w:hAnsi="Arial" w:cs="Arial"/>
          <w:sz w:val="20"/>
          <w:szCs w:val="20"/>
        </w:rPr>
        <w:t xml:space="preserve"> podpori pri izvajanju</w:t>
      </w:r>
      <w:r w:rsidR="00AA16CA" w:rsidRPr="00C32ED9">
        <w:rPr>
          <w:rFonts w:ascii="Arial" w:hAnsi="Arial" w:cs="Arial"/>
          <w:sz w:val="20"/>
          <w:szCs w:val="20"/>
        </w:rPr>
        <w:t xml:space="preserve">, </w:t>
      </w:r>
      <w:r w:rsidR="00A24B03">
        <w:rPr>
          <w:rFonts w:ascii="Arial" w:hAnsi="Arial" w:cs="Arial"/>
          <w:sz w:val="20"/>
          <w:szCs w:val="20"/>
        </w:rPr>
        <w:t>spremljanju</w:t>
      </w:r>
      <w:r w:rsidR="00AA16CA" w:rsidRPr="00C32ED9">
        <w:rPr>
          <w:rFonts w:ascii="Arial" w:hAnsi="Arial" w:cs="Arial"/>
          <w:sz w:val="20"/>
          <w:szCs w:val="20"/>
        </w:rPr>
        <w:t xml:space="preserve"> </w:t>
      </w:r>
      <w:r w:rsidR="00A24B03">
        <w:rPr>
          <w:rFonts w:ascii="Arial" w:hAnsi="Arial" w:cs="Arial"/>
          <w:sz w:val="20"/>
          <w:szCs w:val="20"/>
        </w:rPr>
        <w:t>in</w:t>
      </w:r>
      <w:r w:rsidR="00AA16CA" w:rsidRPr="00C32ED9">
        <w:rPr>
          <w:rFonts w:ascii="Arial" w:hAnsi="Arial" w:cs="Arial"/>
          <w:sz w:val="20"/>
          <w:szCs w:val="20"/>
        </w:rPr>
        <w:t xml:space="preserve"> reviziji predlaganih </w:t>
      </w:r>
      <w:r w:rsidRPr="00C32ED9">
        <w:rPr>
          <w:rFonts w:ascii="Arial" w:hAnsi="Arial" w:cs="Arial"/>
          <w:sz w:val="20"/>
          <w:szCs w:val="20"/>
        </w:rPr>
        <w:t>ukrepov, usklajevanju medresorskih p</w:t>
      </w:r>
      <w:r w:rsidR="00A24B03">
        <w:rPr>
          <w:rFonts w:ascii="Arial" w:hAnsi="Arial" w:cs="Arial"/>
          <w:sz w:val="20"/>
          <w:szCs w:val="20"/>
        </w:rPr>
        <w:t>ostopkov</w:t>
      </w:r>
      <w:r w:rsidRPr="00C32ED9">
        <w:rPr>
          <w:rFonts w:ascii="Arial" w:hAnsi="Arial" w:cs="Arial"/>
          <w:sz w:val="20"/>
          <w:szCs w:val="20"/>
        </w:rPr>
        <w:t>, poročanju ter sodelovanju z evropskimi in mednarodnimi partnerstvi. Zaradi strukturne in dolgoročn</w:t>
      </w:r>
      <w:r w:rsidR="00A24B03">
        <w:rPr>
          <w:rFonts w:ascii="Arial" w:hAnsi="Arial" w:cs="Arial"/>
          <w:sz w:val="20"/>
          <w:szCs w:val="20"/>
        </w:rPr>
        <w:t>e</w:t>
      </w:r>
      <w:r w:rsidRPr="00C32ED9">
        <w:rPr>
          <w:rFonts w:ascii="Arial" w:hAnsi="Arial" w:cs="Arial"/>
          <w:sz w:val="20"/>
          <w:szCs w:val="20"/>
        </w:rPr>
        <w:t xml:space="preserve"> </w:t>
      </w:r>
      <w:r w:rsidR="00A24B03">
        <w:rPr>
          <w:rFonts w:ascii="Arial" w:hAnsi="Arial" w:cs="Arial"/>
          <w:sz w:val="20"/>
          <w:szCs w:val="20"/>
        </w:rPr>
        <w:t>krepitve</w:t>
      </w:r>
      <w:r w:rsidRPr="00C32ED9">
        <w:rPr>
          <w:rFonts w:ascii="Arial" w:hAnsi="Arial" w:cs="Arial"/>
          <w:sz w:val="20"/>
          <w:szCs w:val="20"/>
        </w:rPr>
        <w:t xml:space="preserve"> področja QT, ki se bo po pričakovanjih po letu 2035 še dodatno poglabljalo in umeščalo v druge strateške segmente (</w:t>
      </w:r>
      <w:r w:rsidR="00505946">
        <w:rPr>
          <w:rFonts w:ascii="Arial" w:hAnsi="Arial" w:cs="Arial"/>
          <w:sz w:val="20"/>
          <w:szCs w:val="20"/>
        </w:rPr>
        <w:t>na primer</w:t>
      </w:r>
      <w:r w:rsidRPr="00C32ED9">
        <w:rPr>
          <w:rFonts w:ascii="Arial" w:hAnsi="Arial" w:cs="Arial"/>
          <w:sz w:val="20"/>
          <w:szCs w:val="20"/>
        </w:rPr>
        <w:t xml:space="preserve"> industrijsko politiko, varnost, tehnološko suverenost), bo treb</w:t>
      </w:r>
      <w:r w:rsidR="00A24B03">
        <w:rPr>
          <w:rFonts w:ascii="Arial" w:hAnsi="Arial" w:cs="Arial"/>
          <w:sz w:val="20"/>
          <w:szCs w:val="20"/>
        </w:rPr>
        <w:t>a</w:t>
      </w:r>
      <w:r w:rsidRPr="00C32ED9">
        <w:rPr>
          <w:rFonts w:ascii="Arial" w:hAnsi="Arial" w:cs="Arial"/>
          <w:sz w:val="20"/>
          <w:szCs w:val="20"/>
        </w:rPr>
        <w:t xml:space="preserve"> </w:t>
      </w:r>
      <w:r w:rsidR="00A24B03">
        <w:rPr>
          <w:rFonts w:ascii="Arial" w:hAnsi="Arial" w:cs="Arial"/>
          <w:sz w:val="20"/>
          <w:szCs w:val="20"/>
        </w:rPr>
        <w:t>usklajevanje</w:t>
      </w:r>
      <w:r w:rsidRPr="00C32ED9">
        <w:rPr>
          <w:rFonts w:ascii="Arial" w:hAnsi="Arial" w:cs="Arial"/>
          <w:sz w:val="20"/>
          <w:szCs w:val="20"/>
        </w:rPr>
        <w:t xml:space="preserve"> </w:t>
      </w:r>
      <w:r w:rsidR="00A24B03">
        <w:rPr>
          <w:rFonts w:ascii="Arial" w:hAnsi="Arial" w:cs="Arial"/>
          <w:sz w:val="20"/>
          <w:szCs w:val="20"/>
        </w:rPr>
        <w:t xml:space="preserve">stalno in nemoteno </w:t>
      </w:r>
      <w:r w:rsidRPr="00C32ED9">
        <w:rPr>
          <w:rFonts w:ascii="Arial" w:hAnsi="Arial" w:cs="Arial"/>
          <w:sz w:val="20"/>
          <w:szCs w:val="20"/>
        </w:rPr>
        <w:t>za</w:t>
      </w:r>
      <w:r w:rsidR="00AA16CA" w:rsidRPr="00C32ED9">
        <w:rPr>
          <w:rFonts w:ascii="Arial" w:hAnsi="Arial" w:cs="Arial"/>
          <w:sz w:val="20"/>
          <w:szCs w:val="20"/>
        </w:rPr>
        <w:t>gotavljati tudi po njenem izteku</w:t>
      </w:r>
      <w:r w:rsidRPr="00C32ED9">
        <w:rPr>
          <w:rFonts w:ascii="Arial" w:hAnsi="Arial" w:cs="Arial"/>
          <w:sz w:val="20"/>
          <w:szCs w:val="20"/>
        </w:rPr>
        <w:t xml:space="preserve">. Aktivnosti se bodo po koncu veljavnosti </w:t>
      </w:r>
      <w:r w:rsidR="00AA16CA" w:rsidRPr="00C32ED9">
        <w:rPr>
          <w:rFonts w:ascii="Arial" w:hAnsi="Arial" w:cs="Arial"/>
          <w:sz w:val="20"/>
          <w:szCs w:val="20"/>
        </w:rPr>
        <w:t xml:space="preserve">te </w:t>
      </w:r>
      <w:r w:rsidR="00A24B03">
        <w:rPr>
          <w:rFonts w:ascii="Arial" w:hAnsi="Arial" w:cs="Arial"/>
          <w:sz w:val="20"/>
          <w:szCs w:val="20"/>
        </w:rPr>
        <w:t>s</w:t>
      </w:r>
      <w:r w:rsidRPr="00C32ED9">
        <w:rPr>
          <w:rFonts w:ascii="Arial" w:hAnsi="Arial" w:cs="Arial"/>
          <w:sz w:val="20"/>
          <w:szCs w:val="20"/>
        </w:rPr>
        <w:t>trategije</w:t>
      </w:r>
      <w:r w:rsidR="00AA16CA" w:rsidRPr="00C32ED9">
        <w:rPr>
          <w:rFonts w:ascii="Arial" w:hAnsi="Arial" w:cs="Arial"/>
          <w:sz w:val="20"/>
          <w:szCs w:val="20"/>
        </w:rPr>
        <w:t xml:space="preserve"> namreč</w:t>
      </w:r>
      <w:r w:rsidRPr="00C32ED9">
        <w:rPr>
          <w:rFonts w:ascii="Arial" w:hAnsi="Arial" w:cs="Arial"/>
          <w:sz w:val="20"/>
          <w:szCs w:val="20"/>
        </w:rPr>
        <w:t xml:space="preserve"> nadaljevale v okviru</w:t>
      </w:r>
      <w:r w:rsidR="00AA16CA" w:rsidRPr="00C32ED9">
        <w:rPr>
          <w:rFonts w:ascii="Arial" w:hAnsi="Arial" w:cs="Arial"/>
          <w:sz w:val="20"/>
          <w:szCs w:val="20"/>
        </w:rPr>
        <w:t xml:space="preserve"> raz</w:t>
      </w:r>
      <w:r w:rsidR="00A24B03">
        <w:rPr>
          <w:rFonts w:ascii="Arial" w:hAnsi="Arial" w:cs="Arial"/>
          <w:sz w:val="20"/>
          <w:szCs w:val="20"/>
        </w:rPr>
        <w:t>ličnih</w:t>
      </w:r>
      <w:r w:rsidR="00AA16CA" w:rsidRPr="00C32ED9">
        <w:rPr>
          <w:rFonts w:ascii="Arial" w:hAnsi="Arial" w:cs="Arial"/>
          <w:sz w:val="20"/>
          <w:szCs w:val="20"/>
        </w:rPr>
        <w:t xml:space="preserve"> </w:t>
      </w:r>
      <w:r w:rsidR="00A24B03">
        <w:rPr>
          <w:rFonts w:ascii="Arial" w:hAnsi="Arial" w:cs="Arial"/>
          <w:sz w:val="20"/>
          <w:szCs w:val="20"/>
        </w:rPr>
        <w:t>domačih pobud</w:t>
      </w:r>
      <w:r w:rsidR="00AA16CA" w:rsidRPr="00C32ED9">
        <w:rPr>
          <w:rFonts w:ascii="Arial" w:hAnsi="Arial" w:cs="Arial"/>
          <w:sz w:val="20"/>
          <w:szCs w:val="20"/>
        </w:rPr>
        <w:t>,</w:t>
      </w:r>
      <w:r w:rsidRPr="00C32ED9">
        <w:rPr>
          <w:rFonts w:ascii="Arial" w:hAnsi="Arial" w:cs="Arial"/>
          <w:sz w:val="20"/>
          <w:szCs w:val="20"/>
        </w:rPr>
        <w:t xml:space="preserve"> evropskih partnerstev, </w:t>
      </w:r>
      <w:r w:rsidR="00A24B03">
        <w:rPr>
          <w:rFonts w:ascii="Arial" w:hAnsi="Arial" w:cs="Arial"/>
          <w:sz w:val="20"/>
          <w:szCs w:val="20"/>
        </w:rPr>
        <w:t>s</w:t>
      </w:r>
      <w:r w:rsidRPr="00C32ED9">
        <w:rPr>
          <w:rFonts w:ascii="Arial" w:hAnsi="Arial" w:cs="Arial"/>
          <w:sz w:val="20"/>
          <w:szCs w:val="20"/>
        </w:rPr>
        <w:t xml:space="preserve">trategije Kvantna Evropa, </w:t>
      </w:r>
      <w:r w:rsidR="00A24B03">
        <w:rPr>
          <w:rFonts w:ascii="Arial" w:hAnsi="Arial" w:cs="Arial"/>
          <w:sz w:val="20"/>
          <w:szCs w:val="20"/>
        </w:rPr>
        <w:t>k</w:t>
      </w:r>
      <w:r w:rsidRPr="00C32ED9">
        <w:rPr>
          <w:rFonts w:ascii="Arial" w:hAnsi="Arial" w:cs="Arial"/>
          <w:sz w:val="20"/>
          <w:szCs w:val="20"/>
        </w:rPr>
        <w:t xml:space="preserve">vantnega akta in naslednjih večletnih finančnih </w:t>
      </w:r>
      <w:r w:rsidR="00A24B03">
        <w:rPr>
          <w:rFonts w:ascii="Arial" w:hAnsi="Arial" w:cs="Arial"/>
          <w:sz w:val="20"/>
          <w:szCs w:val="20"/>
        </w:rPr>
        <w:t>obdobij</w:t>
      </w:r>
      <w:r w:rsidRPr="00C32ED9">
        <w:rPr>
          <w:rFonts w:ascii="Arial" w:hAnsi="Arial" w:cs="Arial"/>
          <w:sz w:val="20"/>
          <w:szCs w:val="20"/>
        </w:rPr>
        <w:t xml:space="preserve"> EU. Zato je ključnega pomena, da </w:t>
      </w:r>
      <w:r w:rsidR="00C65EE5">
        <w:rPr>
          <w:rFonts w:ascii="Arial" w:hAnsi="Arial" w:cs="Arial"/>
          <w:sz w:val="20"/>
          <w:szCs w:val="20"/>
        </w:rPr>
        <w:t>S</w:t>
      </w:r>
      <w:r w:rsidR="00E130CC">
        <w:rPr>
          <w:rFonts w:ascii="Arial" w:hAnsi="Arial" w:cs="Arial"/>
          <w:sz w:val="20"/>
          <w:szCs w:val="20"/>
        </w:rPr>
        <w:t>I</w:t>
      </w:r>
      <w:r w:rsidRPr="00C32ED9">
        <w:rPr>
          <w:rFonts w:ascii="Arial" w:hAnsi="Arial" w:cs="Arial"/>
          <w:sz w:val="20"/>
          <w:szCs w:val="20"/>
        </w:rPr>
        <w:t xml:space="preserve"> za </w:t>
      </w:r>
      <w:r w:rsidR="00A24B03">
        <w:rPr>
          <w:rFonts w:ascii="Arial" w:hAnsi="Arial" w:cs="Arial"/>
          <w:sz w:val="20"/>
          <w:szCs w:val="20"/>
        </w:rPr>
        <w:t>uresničitev</w:t>
      </w:r>
      <w:r w:rsidRPr="00C32ED9">
        <w:rPr>
          <w:rFonts w:ascii="Arial" w:hAnsi="Arial" w:cs="Arial"/>
          <w:sz w:val="20"/>
          <w:szCs w:val="20"/>
        </w:rPr>
        <w:t xml:space="preserve"> zadanih razvojnih ciljev ter i</w:t>
      </w:r>
      <w:r w:rsidR="00A24B03">
        <w:rPr>
          <w:rFonts w:ascii="Arial" w:hAnsi="Arial" w:cs="Arial"/>
          <w:sz w:val="20"/>
          <w:szCs w:val="20"/>
        </w:rPr>
        <w:t>zvajanje</w:t>
      </w:r>
      <w:r w:rsidRPr="00C32ED9">
        <w:rPr>
          <w:rFonts w:ascii="Arial" w:hAnsi="Arial" w:cs="Arial"/>
          <w:sz w:val="20"/>
          <w:szCs w:val="20"/>
        </w:rPr>
        <w:t xml:space="preserve"> </w:t>
      </w:r>
      <w:r w:rsidR="00AA16CA" w:rsidRPr="00C32ED9">
        <w:rPr>
          <w:rFonts w:ascii="Arial" w:hAnsi="Arial" w:cs="Arial"/>
          <w:sz w:val="20"/>
          <w:szCs w:val="20"/>
        </w:rPr>
        <w:t>ukrepov, navedeni</w:t>
      </w:r>
      <w:r w:rsidR="00A24B03">
        <w:rPr>
          <w:rFonts w:ascii="Arial" w:hAnsi="Arial" w:cs="Arial"/>
          <w:sz w:val="20"/>
          <w:szCs w:val="20"/>
        </w:rPr>
        <w:t>h</w:t>
      </w:r>
      <w:r w:rsidR="00AA16CA" w:rsidRPr="00C32ED9">
        <w:rPr>
          <w:rFonts w:ascii="Arial" w:hAnsi="Arial" w:cs="Arial"/>
          <w:sz w:val="20"/>
          <w:szCs w:val="20"/>
        </w:rPr>
        <w:t xml:space="preserve"> v tej </w:t>
      </w:r>
      <w:r w:rsidR="00A24B03">
        <w:rPr>
          <w:rFonts w:ascii="Arial" w:hAnsi="Arial" w:cs="Arial"/>
          <w:sz w:val="20"/>
          <w:szCs w:val="20"/>
        </w:rPr>
        <w:t>s</w:t>
      </w:r>
      <w:r w:rsidR="00AA16CA" w:rsidRPr="00C32ED9">
        <w:rPr>
          <w:rFonts w:ascii="Arial" w:hAnsi="Arial" w:cs="Arial"/>
          <w:sz w:val="20"/>
          <w:szCs w:val="20"/>
        </w:rPr>
        <w:t>trategiji</w:t>
      </w:r>
      <w:r w:rsidR="00A24B03">
        <w:rPr>
          <w:rFonts w:ascii="Arial" w:hAnsi="Arial" w:cs="Arial"/>
          <w:sz w:val="20"/>
          <w:szCs w:val="20"/>
        </w:rPr>
        <w:t>,</w:t>
      </w:r>
      <w:r w:rsidR="00AA16CA" w:rsidRPr="00C32ED9">
        <w:rPr>
          <w:rFonts w:ascii="Arial" w:hAnsi="Arial" w:cs="Arial"/>
          <w:sz w:val="20"/>
          <w:szCs w:val="20"/>
        </w:rPr>
        <w:t xml:space="preserve"> zagotovi in </w:t>
      </w:r>
      <w:r w:rsidRPr="00C32ED9">
        <w:rPr>
          <w:rFonts w:ascii="Arial" w:hAnsi="Arial" w:cs="Arial"/>
          <w:sz w:val="20"/>
          <w:szCs w:val="20"/>
        </w:rPr>
        <w:t xml:space="preserve">ohrani trajni upravljavski in strokovni kader, ki bo omogočal </w:t>
      </w:r>
      <w:r w:rsidR="00A24B03">
        <w:rPr>
          <w:rFonts w:ascii="Arial" w:hAnsi="Arial" w:cs="Arial"/>
          <w:sz w:val="20"/>
          <w:szCs w:val="20"/>
        </w:rPr>
        <w:t>stalno</w:t>
      </w:r>
      <w:r w:rsidRPr="00C32ED9">
        <w:rPr>
          <w:rFonts w:ascii="Arial" w:hAnsi="Arial" w:cs="Arial"/>
          <w:sz w:val="20"/>
          <w:szCs w:val="20"/>
        </w:rPr>
        <w:t xml:space="preserve"> vključenost in po</w:t>
      </w:r>
      <w:r w:rsidR="00A24B03">
        <w:rPr>
          <w:rFonts w:ascii="Arial" w:hAnsi="Arial" w:cs="Arial"/>
          <w:sz w:val="20"/>
          <w:szCs w:val="20"/>
        </w:rPr>
        <w:t>ložaj</w:t>
      </w:r>
      <w:r w:rsidRPr="00C32ED9">
        <w:rPr>
          <w:rFonts w:ascii="Arial" w:hAnsi="Arial" w:cs="Arial"/>
          <w:sz w:val="20"/>
          <w:szCs w:val="20"/>
        </w:rPr>
        <w:t xml:space="preserve"> </w:t>
      </w:r>
      <w:r w:rsidR="00C65EE5">
        <w:rPr>
          <w:rFonts w:ascii="Arial" w:hAnsi="Arial" w:cs="Arial"/>
          <w:sz w:val="20"/>
          <w:szCs w:val="20"/>
        </w:rPr>
        <w:t>S</w:t>
      </w:r>
      <w:r w:rsidR="00E130CC">
        <w:rPr>
          <w:rFonts w:ascii="Arial" w:hAnsi="Arial" w:cs="Arial"/>
          <w:sz w:val="20"/>
          <w:szCs w:val="20"/>
        </w:rPr>
        <w:t>I</w:t>
      </w:r>
      <w:r w:rsidRPr="00C32ED9">
        <w:rPr>
          <w:rFonts w:ascii="Arial" w:hAnsi="Arial" w:cs="Arial"/>
          <w:sz w:val="20"/>
          <w:szCs w:val="20"/>
        </w:rPr>
        <w:t xml:space="preserve"> kot </w:t>
      </w:r>
      <w:r w:rsidR="00A24B03">
        <w:rPr>
          <w:rFonts w:ascii="Arial" w:hAnsi="Arial" w:cs="Arial"/>
          <w:sz w:val="20"/>
          <w:szCs w:val="20"/>
        </w:rPr>
        <w:t>verodostojnega</w:t>
      </w:r>
      <w:r w:rsidRPr="00C32ED9">
        <w:rPr>
          <w:rFonts w:ascii="Arial" w:hAnsi="Arial" w:cs="Arial"/>
          <w:sz w:val="20"/>
          <w:szCs w:val="20"/>
        </w:rPr>
        <w:t xml:space="preserve"> partnerja na evropski in </w:t>
      </w:r>
      <w:r w:rsidR="00A24B03">
        <w:rPr>
          <w:rFonts w:ascii="Arial" w:hAnsi="Arial" w:cs="Arial"/>
          <w:sz w:val="20"/>
          <w:szCs w:val="20"/>
        </w:rPr>
        <w:t>svetovni</w:t>
      </w:r>
      <w:r w:rsidRPr="00C32ED9">
        <w:rPr>
          <w:rFonts w:ascii="Arial" w:hAnsi="Arial" w:cs="Arial"/>
          <w:sz w:val="20"/>
          <w:szCs w:val="20"/>
        </w:rPr>
        <w:t xml:space="preserve"> ravni.</w:t>
      </w:r>
      <w:r w:rsidR="00AA16CA" w:rsidRPr="00C32ED9">
        <w:rPr>
          <w:rFonts w:ascii="Arial" w:hAnsi="Arial" w:cs="Arial"/>
          <w:sz w:val="20"/>
          <w:szCs w:val="20"/>
        </w:rPr>
        <w:t xml:space="preserve"> Institucionalne </w:t>
      </w:r>
      <w:r w:rsidR="00A24B03">
        <w:rPr>
          <w:rFonts w:ascii="Arial" w:hAnsi="Arial" w:cs="Arial"/>
          <w:sz w:val="20"/>
          <w:szCs w:val="20"/>
        </w:rPr>
        <w:t>zmogljivosti</w:t>
      </w:r>
      <w:r w:rsidR="00AA16CA" w:rsidRPr="00C32ED9">
        <w:rPr>
          <w:rFonts w:ascii="Arial" w:hAnsi="Arial" w:cs="Arial"/>
          <w:sz w:val="20"/>
          <w:szCs w:val="20"/>
        </w:rPr>
        <w:t xml:space="preserve"> se zagotovijo v okviru </w:t>
      </w:r>
      <w:r w:rsidR="00A24B03">
        <w:rPr>
          <w:rFonts w:ascii="Arial" w:hAnsi="Arial" w:cs="Arial"/>
          <w:sz w:val="20"/>
          <w:szCs w:val="20"/>
        </w:rPr>
        <w:t>organa</w:t>
      </w:r>
      <w:r w:rsidR="00AA16CA" w:rsidRPr="00C32ED9">
        <w:rPr>
          <w:rFonts w:ascii="Arial" w:hAnsi="Arial" w:cs="Arial"/>
          <w:sz w:val="20"/>
          <w:szCs w:val="20"/>
        </w:rPr>
        <w:t xml:space="preserve">, ki </w:t>
      </w:r>
      <w:r w:rsidR="00A24B03">
        <w:rPr>
          <w:rFonts w:ascii="Arial" w:hAnsi="Arial" w:cs="Arial"/>
          <w:sz w:val="20"/>
          <w:szCs w:val="20"/>
        </w:rPr>
        <w:t>je koordinator</w:t>
      </w:r>
      <w:r w:rsidR="00AA16CA" w:rsidRPr="00C32ED9">
        <w:rPr>
          <w:rFonts w:ascii="Arial" w:hAnsi="Arial" w:cs="Arial"/>
          <w:sz w:val="20"/>
          <w:szCs w:val="20"/>
        </w:rPr>
        <w:t xml:space="preserve"> delovne skupine</w:t>
      </w:r>
      <w:r w:rsidR="005867AB" w:rsidRPr="00C32ED9">
        <w:rPr>
          <w:rFonts w:ascii="Arial" w:hAnsi="Arial" w:cs="Arial"/>
          <w:sz w:val="20"/>
          <w:szCs w:val="20"/>
        </w:rPr>
        <w:t xml:space="preserve"> za pripravo predloga </w:t>
      </w:r>
      <w:r w:rsidR="00A24B03">
        <w:rPr>
          <w:rFonts w:ascii="Arial" w:hAnsi="Arial" w:cs="Arial"/>
          <w:sz w:val="20"/>
          <w:szCs w:val="20"/>
        </w:rPr>
        <w:t>s</w:t>
      </w:r>
      <w:r w:rsidR="005867AB" w:rsidRPr="00C32ED9">
        <w:rPr>
          <w:rFonts w:ascii="Arial" w:hAnsi="Arial" w:cs="Arial"/>
          <w:sz w:val="20"/>
          <w:szCs w:val="20"/>
        </w:rPr>
        <w:t xml:space="preserve">trategija </w:t>
      </w:r>
      <w:r w:rsidR="00A24B03">
        <w:rPr>
          <w:rFonts w:ascii="Arial" w:hAnsi="Arial" w:cs="Arial"/>
          <w:sz w:val="20"/>
          <w:szCs w:val="20"/>
        </w:rPr>
        <w:t xml:space="preserve">v </w:t>
      </w:r>
      <w:r w:rsidR="005867AB" w:rsidRPr="00C32ED9">
        <w:rPr>
          <w:rFonts w:ascii="Arial" w:hAnsi="Arial" w:cs="Arial"/>
          <w:sz w:val="20"/>
          <w:szCs w:val="20"/>
        </w:rPr>
        <w:t>sklad</w:t>
      </w:r>
      <w:r w:rsidR="00A24B03">
        <w:rPr>
          <w:rFonts w:ascii="Arial" w:hAnsi="Arial" w:cs="Arial"/>
          <w:sz w:val="20"/>
          <w:szCs w:val="20"/>
        </w:rPr>
        <w:t>u</w:t>
      </w:r>
      <w:r w:rsidR="005867AB" w:rsidRPr="00C32ED9">
        <w:rPr>
          <w:rFonts w:ascii="Arial" w:hAnsi="Arial" w:cs="Arial"/>
          <w:sz w:val="20"/>
          <w:szCs w:val="20"/>
        </w:rPr>
        <w:t xml:space="preserve"> s sklepom Vlade R</w:t>
      </w:r>
      <w:r w:rsidR="00A24B03">
        <w:rPr>
          <w:rFonts w:ascii="Arial" w:hAnsi="Arial" w:cs="Arial"/>
          <w:sz w:val="20"/>
          <w:szCs w:val="20"/>
        </w:rPr>
        <w:t xml:space="preserve">epublike </w:t>
      </w:r>
      <w:r w:rsidR="005867AB" w:rsidRPr="00C32ED9">
        <w:rPr>
          <w:rFonts w:ascii="Arial" w:hAnsi="Arial" w:cs="Arial"/>
          <w:sz w:val="20"/>
          <w:szCs w:val="20"/>
        </w:rPr>
        <w:t>S</w:t>
      </w:r>
      <w:r w:rsidR="00A24B03">
        <w:rPr>
          <w:rFonts w:ascii="Arial" w:hAnsi="Arial" w:cs="Arial"/>
          <w:sz w:val="20"/>
          <w:szCs w:val="20"/>
        </w:rPr>
        <w:t>lovenije</w:t>
      </w:r>
      <w:r w:rsidR="005867AB" w:rsidRPr="00C32ED9">
        <w:rPr>
          <w:rFonts w:ascii="Arial" w:hAnsi="Arial" w:cs="Arial"/>
          <w:sz w:val="20"/>
          <w:szCs w:val="20"/>
        </w:rPr>
        <w:t xml:space="preserve"> št. </w:t>
      </w:r>
      <w:r w:rsidR="005867AB" w:rsidRPr="00C32ED9">
        <w:rPr>
          <w:rFonts w:ascii="Arial" w:eastAsia="Arial" w:hAnsi="Arial" w:cs="Arial"/>
          <w:sz w:val="20"/>
          <w:szCs w:val="20"/>
        </w:rPr>
        <w:t xml:space="preserve">02401-13/2024/4 z dne 9. januarja 2025 </w:t>
      </w:r>
      <w:r w:rsidR="00AA16CA" w:rsidRPr="00C32ED9">
        <w:rPr>
          <w:rFonts w:ascii="Arial" w:hAnsi="Arial" w:cs="Arial"/>
          <w:sz w:val="20"/>
          <w:szCs w:val="20"/>
        </w:rPr>
        <w:t>(MVZI)</w:t>
      </w:r>
      <w:r w:rsidR="005867AB" w:rsidRPr="00C32ED9">
        <w:rPr>
          <w:rFonts w:ascii="Arial" w:hAnsi="Arial" w:cs="Arial"/>
          <w:sz w:val="20"/>
          <w:szCs w:val="20"/>
        </w:rPr>
        <w:t>.</w:t>
      </w:r>
      <w:r w:rsidR="00AA16CA" w:rsidRPr="00C32ED9">
        <w:rPr>
          <w:rFonts w:ascii="Arial" w:hAnsi="Arial" w:cs="Arial"/>
          <w:sz w:val="20"/>
          <w:szCs w:val="20"/>
        </w:rPr>
        <w:t xml:space="preserve"> </w:t>
      </w:r>
      <w:r w:rsidR="005867AB" w:rsidRPr="00C32ED9">
        <w:rPr>
          <w:rFonts w:ascii="Arial" w:hAnsi="Arial" w:cs="Arial"/>
          <w:sz w:val="20"/>
          <w:szCs w:val="20"/>
        </w:rPr>
        <w:t>Zagotovitev institucionalnih</w:t>
      </w:r>
      <w:r w:rsidR="00A24B03">
        <w:rPr>
          <w:rFonts w:ascii="Arial" w:hAnsi="Arial" w:cs="Arial"/>
          <w:sz w:val="20"/>
          <w:szCs w:val="20"/>
        </w:rPr>
        <w:t xml:space="preserve"> zmogljivosti</w:t>
      </w:r>
      <w:r w:rsidR="005867AB" w:rsidRPr="00C32ED9">
        <w:rPr>
          <w:rFonts w:ascii="Arial" w:hAnsi="Arial" w:cs="Arial"/>
          <w:sz w:val="20"/>
          <w:szCs w:val="20"/>
        </w:rPr>
        <w:t xml:space="preserve"> za izvajanje nalog in koordinacij</w:t>
      </w:r>
      <w:r w:rsidR="00A24B03">
        <w:rPr>
          <w:rFonts w:ascii="Arial" w:hAnsi="Arial" w:cs="Arial"/>
          <w:sz w:val="20"/>
          <w:szCs w:val="20"/>
        </w:rPr>
        <w:t>o</w:t>
      </w:r>
      <w:r w:rsidR="005867AB" w:rsidRPr="00C32ED9">
        <w:rPr>
          <w:rFonts w:ascii="Arial" w:hAnsi="Arial" w:cs="Arial"/>
          <w:sz w:val="20"/>
          <w:szCs w:val="20"/>
        </w:rPr>
        <w:t xml:space="preserve"> </w:t>
      </w:r>
      <w:r w:rsidR="00A24B03">
        <w:rPr>
          <w:rFonts w:ascii="Arial" w:hAnsi="Arial" w:cs="Arial"/>
          <w:sz w:val="20"/>
          <w:szCs w:val="20"/>
        </w:rPr>
        <w:t>s</w:t>
      </w:r>
      <w:r w:rsidR="005867AB" w:rsidRPr="00C32ED9">
        <w:rPr>
          <w:rFonts w:ascii="Arial" w:hAnsi="Arial" w:cs="Arial"/>
          <w:sz w:val="20"/>
          <w:szCs w:val="20"/>
        </w:rPr>
        <w:t xml:space="preserve">trategije ni </w:t>
      </w:r>
      <w:r w:rsidR="00AA16CA" w:rsidRPr="00C32ED9">
        <w:rPr>
          <w:rFonts w:ascii="Arial" w:hAnsi="Arial" w:cs="Arial"/>
          <w:sz w:val="20"/>
          <w:szCs w:val="20"/>
        </w:rPr>
        <w:t>razvojni ukrep</w:t>
      </w:r>
      <w:r w:rsidR="005867AB" w:rsidRPr="00C32ED9">
        <w:rPr>
          <w:rFonts w:ascii="Arial" w:hAnsi="Arial" w:cs="Arial"/>
          <w:sz w:val="20"/>
          <w:szCs w:val="20"/>
        </w:rPr>
        <w:t xml:space="preserve"> in ni vključen med neposredne ukrepe, ocena finančnih posledic pa se vključi v </w:t>
      </w:r>
      <w:r w:rsidR="00A24B03">
        <w:rPr>
          <w:rFonts w:ascii="Arial" w:hAnsi="Arial" w:cs="Arial"/>
          <w:sz w:val="20"/>
          <w:szCs w:val="20"/>
        </w:rPr>
        <w:t>f</w:t>
      </w:r>
      <w:r w:rsidR="005867AB" w:rsidRPr="00C32ED9">
        <w:rPr>
          <w:rFonts w:ascii="Arial" w:hAnsi="Arial" w:cs="Arial"/>
          <w:sz w:val="20"/>
          <w:szCs w:val="20"/>
        </w:rPr>
        <w:t>inančn</w:t>
      </w:r>
      <w:r w:rsidR="00A24B03">
        <w:rPr>
          <w:rFonts w:ascii="Arial" w:hAnsi="Arial" w:cs="Arial"/>
          <w:sz w:val="20"/>
          <w:szCs w:val="20"/>
        </w:rPr>
        <w:t>i</w:t>
      </w:r>
      <w:r w:rsidR="005867AB" w:rsidRPr="00C32ED9">
        <w:rPr>
          <w:rFonts w:ascii="Arial" w:hAnsi="Arial" w:cs="Arial"/>
          <w:sz w:val="20"/>
          <w:szCs w:val="20"/>
        </w:rPr>
        <w:t xml:space="preserve"> načrt, ki je priloga te </w:t>
      </w:r>
      <w:r w:rsidR="00A24B03">
        <w:rPr>
          <w:rFonts w:ascii="Arial" w:hAnsi="Arial" w:cs="Arial"/>
          <w:sz w:val="20"/>
          <w:szCs w:val="20"/>
        </w:rPr>
        <w:t>s</w:t>
      </w:r>
      <w:r w:rsidR="005867AB" w:rsidRPr="00C32ED9">
        <w:rPr>
          <w:rFonts w:ascii="Arial" w:hAnsi="Arial" w:cs="Arial"/>
          <w:sz w:val="20"/>
          <w:szCs w:val="20"/>
        </w:rPr>
        <w:t xml:space="preserve">trategije. </w:t>
      </w:r>
    </w:p>
    <w:p w14:paraId="52ED283C" w14:textId="77777777" w:rsidR="00C83DA2" w:rsidRDefault="00C83DA2" w:rsidP="00B15867">
      <w:pPr>
        <w:spacing w:after="0" w:line="240" w:lineRule="auto"/>
        <w:jc w:val="both"/>
        <w:rPr>
          <w:rFonts w:ascii="Arial" w:hAnsi="Arial" w:cs="Arial"/>
          <w:sz w:val="20"/>
          <w:szCs w:val="20"/>
        </w:rPr>
      </w:pPr>
    </w:p>
    <w:p w14:paraId="3E9A7545" w14:textId="22331E25" w:rsidR="00C83DA2" w:rsidRPr="00C32ED9" w:rsidRDefault="008553FB" w:rsidP="00B15867">
      <w:pPr>
        <w:spacing w:after="0" w:line="240" w:lineRule="auto"/>
        <w:jc w:val="both"/>
        <w:rPr>
          <w:rFonts w:ascii="Arial" w:hAnsi="Arial" w:cs="Arial"/>
          <w:sz w:val="20"/>
          <w:szCs w:val="20"/>
        </w:rPr>
      </w:pPr>
      <w:r>
        <w:rPr>
          <w:rFonts w:ascii="Arial" w:hAnsi="Arial" w:cs="Arial"/>
          <w:sz w:val="20"/>
          <w:szCs w:val="20"/>
        </w:rPr>
        <w:t>S</w:t>
      </w:r>
      <w:r w:rsidR="00C83DA2" w:rsidRPr="00C83DA2">
        <w:rPr>
          <w:rFonts w:ascii="Arial" w:hAnsi="Arial" w:cs="Arial"/>
          <w:sz w:val="20"/>
          <w:szCs w:val="20"/>
        </w:rPr>
        <w:t>trategij</w:t>
      </w:r>
      <w:r>
        <w:rPr>
          <w:rFonts w:ascii="Arial" w:hAnsi="Arial" w:cs="Arial"/>
          <w:sz w:val="20"/>
          <w:szCs w:val="20"/>
        </w:rPr>
        <w:t>a</w:t>
      </w:r>
      <w:r w:rsidR="00C83DA2" w:rsidRPr="00C83DA2">
        <w:rPr>
          <w:rFonts w:ascii="Arial" w:hAnsi="Arial" w:cs="Arial"/>
          <w:sz w:val="20"/>
          <w:szCs w:val="20"/>
        </w:rPr>
        <w:t xml:space="preserve"> </w:t>
      </w:r>
      <w:r>
        <w:rPr>
          <w:rFonts w:ascii="Arial" w:hAnsi="Arial" w:cs="Arial"/>
          <w:sz w:val="20"/>
          <w:szCs w:val="20"/>
        </w:rPr>
        <w:t>se bo i</w:t>
      </w:r>
      <w:r w:rsidR="00A24B03">
        <w:rPr>
          <w:rFonts w:ascii="Arial" w:hAnsi="Arial" w:cs="Arial"/>
          <w:sz w:val="20"/>
          <w:szCs w:val="20"/>
        </w:rPr>
        <w:t>zvajala</w:t>
      </w:r>
      <w:r w:rsidR="00C83DA2" w:rsidRPr="00C83DA2">
        <w:rPr>
          <w:rFonts w:ascii="Arial" w:hAnsi="Arial" w:cs="Arial"/>
          <w:sz w:val="20"/>
          <w:szCs w:val="20"/>
        </w:rPr>
        <w:t xml:space="preserve"> ob doslednem upoštevanju etičnih načel in standardov integritete, </w:t>
      </w:r>
      <w:r w:rsidR="00C83DA2">
        <w:rPr>
          <w:rFonts w:ascii="Arial" w:hAnsi="Arial" w:cs="Arial"/>
          <w:sz w:val="20"/>
          <w:szCs w:val="20"/>
        </w:rPr>
        <w:t>s čimer se bo</w:t>
      </w:r>
      <w:r w:rsidR="00A24B03">
        <w:rPr>
          <w:rFonts w:ascii="Arial" w:hAnsi="Arial" w:cs="Arial"/>
          <w:sz w:val="20"/>
          <w:szCs w:val="20"/>
        </w:rPr>
        <w:t>sta</w:t>
      </w:r>
      <w:r w:rsidR="00C83DA2" w:rsidRPr="00C83DA2">
        <w:rPr>
          <w:rFonts w:ascii="Arial" w:hAnsi="Arial" w:cs="Arial"/>
          <w:sz w:val="20"/>
          <w:szCs w:val="20"/>
        </w:rPr>
        <w:t xml:space="preserve"> zagotavljal</w:t>
      </w:r>
      <w:r w:rsidR="00A24B03">
        <w:rPr>
          <w:rFonts w:ascii="Arial" w:hAnsi="Arial" w:cs="Arial"/>
          <w:sz w:val="20"/>
          <w:szCs w:val="20"/>
        </w:rPr>
        <w:t>i</w:t>
      </w:r>
      <w:r w:rsidR="00C83DA2" w:rsidRPr="00C83DA2">
        <w:rPr>
          <w:rFonts w:ascii="Arial" w:hAnsi="Arial" w:cs="Arial"/>
          <w:sz w:val="20"/>
          <w:szCs w:val="20"/>
        </w:rPr>
        <w:t xml:space="preserve"> skladnost</w:t>
      </w:r>
      <w:r w:rsidR="00C83DA2">
        <w:rPr>
          <w:rFonts w:ascii="Arial" w:hAnsi="Arial" w:cs="Arial"/>
          <w:sz w:val="20"/>
          <w:szCs w:val="20"/>
        </w:rPr>
        <w:t xml:space="preserve"> in</w:t>
      </w:r>
      <w:r w:rsidR="00C83DA2" w:rsidRPr="00C83DA2">
        <w:rPr>
          <w:rFonts w:ascii="Arial" w:hAnsi="Arial" w:cs="Arial"/>
          <w:sz w:val="20"/>
          <w:szCs w:val="20"/>
        </w:rPr>
        <w:t xml:space="preserve"> preglednost </w:t>
      </w:r>
      <w:r w:rsidR="00C83DA2">
        <w:rPr>
          <w:rFonts w:ascii="Arial" w:hAnsi="Arial" w:cs="Arial"/>
          <w:sz w:val="20"/>
          <w:szCs w:val="20"/>
        </w:rPr>
        <w:t>predlaganih ukrepov ter aktivnosti</w:t>
      </w:r>
      <w:r w:rsidR="00C83DA2" w:rsidRPr="00C83DA2">
        <w:rPr>
          <w:rFonts w:ascii="Arial" w:hAnsi="Arial" w:cs="Arial"/>
          <w:sz w:val="20"/>
          <w:szCs w:val="20"/>
        </w:rPr>
        <w:t>.</w:t>
      </w:r>
    </w:p>
    <w:p w14:paraId="77585018" w14:textId="77777777" w:rsidR="004C34C6" w:rsidRPr="00C32ED9" w:rsidRDefault="004C34C6" w:rsidP="00B15867">
      <w:pPr>
        <w:spacing w:after="0" w:line="240" w:lineRule="auto"/>
        <w:jc w:val="both"/>
        <w:rPr>
          <w:rFonts w:ascii="Arial" w:hAnsi="Arial" w:cs="Arial"/>
          <w:sz w:val="20"/>
          <w:szCs w:val="20"/>
        </w:rPr>
      </w:pPr>
    </w:p>
    <w:p w14:paraId="7C04ACF7" w14:textId="1E1828D1" w:rsidR="00EA45E8" w:rsidRPr="00C32ED9" w:rsidRDefault="598C9BBF" w:rsidP="00E06B2C">
      <w:pPr>
        <w:pStyle w:val="Naslov3"/>
        <w:rPr>
          <w:rFonts w:cs="Arial"/>
          <w:szCs w:val="20"/>
        </w:rPr>
      </w:pPr>
      <w:bookmarkStart w:id="17" w:name="_Toc206580538"/>
      <w:bookmarkStart w:id="18" w:name="_Toc192049720"/>
      <w:r w:rsidRPr="00C32ED9">
        <w:rPr>
          <w:rFonts w:cs="Arial"/>
          <w:szCs w:val="20"/>
        </w:rPr>
        <w:t xml:space="preserve">4.1 </w:t>
      </w:r>
      <w:r w:rsidR="1FEA0015" w:rsidRPr="00C32ED9">
        <w:rPr>
          <w:rFonts w:cs="Arial"/>
          <w:szCs w:val="20"/>
        </w:rPr>
        <w:t>Raziskovalne, razvojne in inovacijske dejavnosti</w:t>
      </w:r>
      <w:r w:rsidR="005B667F" w:rsidRPr="00C32ED9">
        <w:rPr>
          <w:rFonts w:cs="Arial"/>
          <w:szCs w:val="20"/>
        </w:rPr>
        <w:t xml:space="preserve"> ter</w:t>
      </w:r>
      <w:r w:rsidR="00F13E86" w:rsidRPr="00C32ED9">
        <w:rPr>
          <w:rFonts w:cs="Arial"/>
          <w:szCs w:val="20"/>
        </w:rPr>
        <w:t xml:space="preserve"> prenos znanja</w:t>
      </w:r>
      <w:bookmarkEnd w:id="17"/>
      <w:r w:rsidR="367B68AA" w:rsidRPr="00C32ED9">
        <w:rPr>
          <w:rFonts w:cs="Arial"/>
          <w:szCs w:val="20"/>
        </w:rPr>
        <w:t xml:space="preserve"> </w:t>
      </w:r>
      <w:bookmarkEnd w:id="18"/>
    </w:p>
    <w:p w14:paraId="687786C3" w14:textId="47FF51DD" w:rsidR="00EA45E8" w:rsidRPr="00C32ED9" w:rsidRDefault="7B23A1F7" w:rsidP="00E06B2C">
      <w:pPr>
        <w:pStyle w:val="Naslov4"/>
        <w:rPr>
          <w:rFonts w:ascii="Arial" w:eastAsia="Arial" w:hAnsi="Arial" w:cs="Arial"/>
          <w:b/>
          <w:bCs/>
          <w:sz w:val="20"/>
          <w:szCs w:val="20"/>
        </w:rPr>
      </w:pPr>
      <w:r w:rsidRPr="00C32ED9">
        <w:rPr>
          <w:rFonts w:ascii="Arial" w:hAnsi="Arial" w:cs="Arial"/>
          <w:sz w:val="20"/>
          <w:szCs w:val="20"/>
        </w:rPr>
        <w:t>4.1.1</w:t>
      </w:r>
      <w:r w:rsidR="00A24B03">
        <w:rPr>
          <w:rFonts w:ascii="Arial" w:hAnsi="Arial" w:cs="Arial"/>
          <w:sz w:val="20"/>
          <w:szCs w:val="20"/>
        </w:rPr>
        <w:t xml:space="preserve"> </w:t>
      </w:r>
      <w:r w:rsidR="00D6305F">
        <w:rPr>
          <w:rFonts w:ascii="Arial" w:hAnsi="Arial" w:cs="Arial"/>
          <w:sz w:val="20"/>
          <w:szCs w:val="20"/>
        </w:rPr>
        <w:t>Posebni c</w:t>
      </w:r>
      <w:r w:rsidR="076760B3" w:rsidRPr="00C32ED9">
        <w:rPr>
          <w:rFonts w:ascii="Arial" w:hAnsi="Arial" w:cs="Arial"/>
          <w:sz w:val="20"/>
          <w:szCs w:val="20"/>
        </w:rPr>
        <w:t>ilji in predvideni rezultati</w:t>
      </w:r>
    </w:p>
    <w:p w14:paraId="18B32500" w14:textId="607E86EC" w:rsidR="00EA45E8" w:rsidRPr="00C32ED9" w:rsidRDefault="00EA45E8" w:rsidP="4E78487E">
      <w:pPr>
        <w:tabs>
          <w:tab w:val="left" w:pos="993"/>
        </w:tabs>
        <w:spacing w:after="0" w:line="240" w:lineRule="atLeast"/>
        <w:ind w:left="720"/>
        <w:jc w:val="both"/>
        <w:rPr>
          <w:rFonts w:ascii="Arial" w:eastAsia="Calibri" w:hAnsi="Arial" w:cs="Arial"/>
          <w:sz w:val="20"/>
          <w:szCs w:val="20"/>
        </w:rPr>
      </w:pPr>
    </w:p>
    <w:p w14:paraId="1787D7C2" w14:textId="28F4559E" w:rsidR="00EA45E8" w:rsidRPr="00C32ED9" w:rsidRDefault="00A24B03" w:rsidP="00CA5675">
      <w:pPr>
        <w:pStyle w:val="Navadensplet"/>
        <w:spacing w:before="0" w:beforeAutospacing="0" w:after="0" w:afterAutospacing="0"/>
        <w:ind w:left="720"/>
        <w:jc w:val="both"/>
        <w:rPr>
          <w:rFonts w:ascii="Arial" w:hAnsi="Arial" w:cs="Arial"/>
          <w:sz w:val="20"/>
          <w:szCs w:val="20"/>
        </w:rPr>
      </w:pPr>
      <w:r>
        <w:rPr>
          <w:rFonts w:ascii="Arial" w:hAnsi="Arial" w:cs="Arial"/>
          <w:sz w:val="20"/>
          <w:szCs w:val="20"/>
        </w:rPr>
        <w:t xml:space="preserve">– </w:t>
      </w:r>
      <w:r w:rsidR="4D9CA1F8" w:rsidRPr="00C32ED9">
        <w:rPr>
          <w:rFonts w:ascii="Arial" w:hAnsi="Arial" w:cs="Arial"/>
          <w:sz w:val="20"/>
          <w:szCs w:val="20"/>
        </w:rPr>
        <w:t xml:space="preserve">Zagotavljanje </w:t>
      </w:r>
      <w:r w:rsidR="00D44F21" w:rsidRPr="00C32ED9">
        <w:rPr>
          <w:rFonts w:ascii="Arial" w:hAnsi="Arial" w:cs="Arial"/>
          <w:sz w:val="20"/>
          <w:szCs w:val="20"/>
        </w:rPr>
        <w:t xml:space="preserve">podpore </w:t>
      </w:r>
      <w:r w:rsidR="4D9CA1F8" w:rsidRPr="00C32ED9">
        <w:rPr>
          <w:rFonts w:ascii="Arial" w:hAnsi="Arial" w:cs="Arial"/>
          <w:sz w:val="20"/>
          <w:szCs w:val="20"/>
        </w:rPr>
        <w:t>za sofinanciranje temeljnih</w:t>
      </w:r>
      <w:r w:rsidR="005F33EF" w:rsidRPr="00C32ED9">
        <w:rPr>
          <w:rFonts w:ascii="Arial" w:hAnsi="Arial" w:cs="Arial"/>
          <w:sz w:val="20"/>
          <w:szCs w:val="20"/>
        </w:rPr>
        <w:t xml:space="preserve"> in </w:t>
      </w:r>
      <w:r w:rsidR="4D9CA1F8" w:rsidRPr="00C32ED9">
        <w:rPr>
          <w:rFonts w:ascii="Arial" w:hAnsi="Arial" w:cs="Arial"/>
          <w:sz w:val="20"/>
          <w:szCs w:val="20"/>
        </w:rPr>
        <w:t>aplikativnih</w:t>
      </w:r>
      <w:r w:rsidR="0054420A" w:rsidRPr="00C32ED9">
        <w:rPr>
          <w:rFonts w:ascii="Arial" w:hAnsi="Arial" w:cs="Arial"/>
          <w:sz w:val="20"/>
          <w:szCs w:val="20"/>
        </w:rPr>
        <w:t xml:space="preserve"> raziskovalnih</w:t>
      </w:r>
      <w:r w:rsidR="004C34C6" w:rsidRPr="00C32ED9">
        <w:rPr>
          <w:rFonts w:ascii="Arial" w:hAnsi="Arial" w:cs="Arial"/>
          <w:sz w:val="20"/>
          <w:szCs w:val="20"/>
        </w:rPr>
        <w:t xml:space="preserve"> ter razvojnih</w:t>
      </w:r>
      <w:r w:rsidR="0054420A" w:rsidRPr="00C32ED9">
        <w:rPr>
          <w:rFonts w:ascii="Arial" w:hAnsi="Arial" w:cs="Arial"/>
          <w:sz w:val="20"/>
          <w:szCs w:val="20"/>
        </w:rPr>
        <w:t xml:space="preserve"> projektov</w:t>
      </w:r>
      <w:r w:rsidR="4D9CA1F8" w:rsidRPr="00C32ED9">
        <w:rPr>
          <w:rFonts w:ascii="Arial" w:hAnsi="Arial" w:cs="Arial"/>
          <w:sz w:val="20"/>
          <w:szCs w:val="20"/>
        </w:rPr>
        <w:t xml:space="preserve"> </w:t>
      </w:r>
      <w:r w:rsidR="005F33EF" w:rsidRPr="00C32ED9">
        <w:rPr>
          <w:rFonts w:ascii="Arial" w:hAnsi="Arial" w:cs="Arial"/>
          <w:sz w:val="20"/>
          <w:szCs w:val="20"/>
        </w:rPr>
        <w:t xml:space="preserve">ter </w:t>
      </w:r>
      <w:r w:rsidR="4D9CA1F8" w:rsidRPr="00C32ED9">
        <w:rPr>
          <w:rFonts w:ascii="Arial" w:hAnsi="Arial" w:cs="Arial"/>
          <w:sz w:val="20"/>
          <w:szCs w:val="20"/>
        </w:rPr>
        <w:t xml:space="preserve">slovenskega dela </w:t>
      </w:r>
      <w:r>
        <w:rPr>
          <w:rFonts w:ascii="Arial" w:hAnsi="Arial" w:cs="Arial"/>
          <w:sz w:val="20"/>
          <w:szCs w:val="20"/>
        </w:rPr>
        <w:t>mednarodnih</w:t>
      </w:r>
      <w:r w:rsidR="4D9CA1F8" w:rsidRPr="00C32ED9">
        <w:rPr>
          <w:rFonts w:ascii="Arial" w:hAnsi="Arial" w:cs="Arial"/>
          <w:sz w:val="20"/>
          <w:szCs w:val="20"/>
        </w:rPr>
        <w:t xml:space="preserve"> raziskovalnih projektov.</w:t>
      </w:r>
    </w:p>
    <w:p w14:paraId="62BB402B" w14:textId="7D4103CD" w:rsidR="00EA45E8" w:rsidRPr="00C32ED9" w:rsidRDefault="00EA45E8" w:rsidP="000C5747">
      <w:pPr>
        <w:pStyle w:val="Navadensplet"/>
        <w:spacing w:before="0" w:beforeAutospacing="0" w:after="0" w:afterAutospacing="0"/>
        <w:ind w:left="720"/>
        <w:jc w:val="both"/>
        <w:rPr>
          <w:rFonts w:ascii="Arial" w:hAnsi="Arial" w:cs="Arial"/>
          <w:sz w:val="20"/>
          <w:szCs w:val="20"/>
        </w:rPr>
      </w:pPr>
    </w:p>
    <w:p w14:paraId="013262C0" w14:textId="3C7C9871" w:rsidR="00EA45E8" w:rsidRPr="00C32ED9" w:rsidRDefault="00A24B03" w:rsidP="00CA5675">
      <w:pPr>
        <w:pStyle w:val="Navadensplet"/>
        <w:spacing w:before="0" w:beforeAutospacing="0" w:after="0" w:afterAutospacing="0"/>
        <w:ind w:left="720"/>
        <w:jc w:val="both"/>
        <w:rPr>
          <w:rFonts w:ascii="Arial" w:hAnsi="Arial" w:cs="Arial"/>
          <w:sz w:val="20"/>
          <w:szCs w:val="20"/>
        </w:rPr>
      </w:pPr>
      <w:r>
        <w:rPr>
          <w:rFonts w:ascii="Arial" w:hAnsi="Arial" w:cs="Arial"/>
          <w:sz w:val="20"/>
          <w:szCs w:val="20"/>
        </w:rPr>
        <w:t xml:space="preserve">– </w:t>
      </w:r>
      <w:r w:rsidR="4D9CA1F8" w:rsidRPr="00C32ED9">
        <w:rPr>
          <w:rFonts w:ascii="Arial" w:hAnsi="Arial" w:cs="Arial"/>
          <w:sz w:val="20"/>
          <w:szCs w:val="20"/>
        </w:rPr>
        <w:t xml:space="preserve">Podpora vertikalnemu in horizontalnemu združevanju deležnikov širšega okolja </w:t>
      </w:r>
      <w:r w:rsidR="005F33EF" w:rsidRPr="00C32ED9">
        <w:rPr>
          <w:rFonts w:ascii="Arial" w:hAnsi="Arial" w:cs="Arial"/>
          <w:sz w:val="20"/>
          <w:szCs w:val="20"/>
        </w:rPr>
        <w:t>ter vzpostavitev ekosistema</w:t>
      </w:r>
      <w:r>
        <w:rPr>
          <w:rFonts w:ascii="Arial" w:hAnsi="Arial" w:cs="Arial"/>
          <w:sz w:val="20"/>
          <w:szCs w:val="20"/>
        </w:rPr>
        <w:t xml:space="preserve"> na državni ravni</w:t>
      </w:r>
      <w:r w:rsidR="005F33EF" w:rsidRPr="00C32ED9">
        <w:rPr>
          <w:rFonts w:ascii="Arial" w:hAnsi="Arial" w:cs="Arial"/>
          <w:sz w:val="20"/>
          <w:szCs w:val="20"/>
        </w:rPr>
        <w:t xml:space="preserve"> </w:t>
      </w:r>
      <w:r w:rsidR="4D9CA1F8" w:rsidRPr="00C32ED9">
        <w:rPr>
          <w:rFonts w:ascii="Arial" w:hAnsi="Arial" w:cs="Arial"/>
          <w:sz w:val="20"/>
          <w:szCs w:val="20"/>
        </w:rPr>
        <w:t>za</w:t>
      </w:r>
      <w:r>
        <w:rPr>
          <w:rFonts w:ascii="Arial" w:hAnsi="Arial" w:cs="Arial"/>
          <w:sz w:val="20"/>
          <w:szCs w:val="20"/>
        </w:rPr>
        <w:t xml:space="preserve"> </w:t>
      </w:r>
      <w:r w:rsidR="4D9CA1F8" w:rsidRPr="00C32ED9">
        <w:rPr>
          <w:rFonts w:ascii="Arial" w:hAnsi="Arial" w:cs="Arial"/>
          <w:sz w:val="20"/>
          <w:szCs w:val="20"/>
        </w:rPr>
        <w:t>preboj slovenskih kvantnih raziskav na evropski vrh</w:t>
      </w:r>
      <w:r w:rsidR="003F1979" w:rsidRPr="00C32ED9">
        <w:rPr>
          <w:rFonts w:ascii="Arial" w:hAnsi="Arial" w:cs="Arial"/>
          <w:sz w:val="20"/>
          <w:szCs w:val="20"/>
        </w:rPr>
        <w:t xml:space="preserve"> (povezovanje in sodelovanje med reprezentativnimi deležniki – QUTES, GZS</w:t>
      </w:r>
      <w:r>
        <w:rPr>
          <w:rFonts w:ascii="Arial" w:hAnsi="Arial" w:cs="Arial"/>
          <w:sz w:val="20"/>
          <w:szCs w:val="20"/>
        </w:rPr>
        <w:t xml:space="preserve"> in drugimi</w:t>
      </w:r>
      <w:r w:rsidR="003F1979" w:rsidRPr="00C32ED9">
        <w:rPr>
          <w:rFonts w:ascii="Arial" w:hAnsi="Arial" w:cs="Arial"/>
          <w:sz w:val="20"/>
          <w:szCs w:val="20"/>
        </w:rPr>
        <w:t>)</w:t>
      </w:r>
      <w:r w:rsidR="4D9CA1F8" w:rsidRPr="00C32ED9">
        <w:rPr>
          <w:rFonts w:ascii="Arial" w:hAnsi="Arial" w:cs="Arial"/>
          <w:sz w:val="20"/>
          <w:szCs w:val="20"/>
        </w:rPr>
        <w:t>.</w:t>
      </w:r>
    </w:p>
    <w:p w14:paraId="23683D4C" w14:textId="08D4FD19" w:rsidR="00EA45E8" w:rsidRPr="00C32ED9" w:rsidRDefault="00EA45E8" w:rsidP="000C5747">
      <w:pPr>
        <w:pStyle w:val="Navadensplet"/>
        <w:spacing w:before="0" w:beforeAutospacing="0" w:after="0" w:afterAutospacing="0"/>
        <w:ind w:left="720"/>
        <w:jc w:val="both"/>
        <w:rPr>
          <w:rFonts w:ascii="Arial" w:hAnsi="Arial" w:cs="Arial"/>
          <w:sz w:val="20"/>
          <w:szCs w:val="20"/>
        </w:rPr>
      </w:pPr>
    </w:p>
    <w:p w14:paraId="0FE740EE" w14:textId="12F0FA00" w:rsidR="00EA45E8" w:rsidRPr="00C32ED9" w:rsidRDefault="00A24B03" w:rsidP="00CA5675">
      <w:pPr>
        <w:pStyle w:val="Navadensplet"/>
        <w:spacing w:before="0" w:beforeAutospacing="0" w:after="0" w:afterAutospacing="0"/>
        <w:ind w:left="720"/>
        <w:jc w:val="both"/>
        <w:rPr>
          <w:rFonts w:ascii="Arial" w:hAnsi="Arial" w:cs="Arial"/>
          <w:sz w:val="20"/>
          <w:szCs w:val="20"/>
        </w:rPr>
      </w:pPr>
      <w:r>
        <w:rPr>
          <w:rFonts w:ascii="Arial" w:hAnsi="Arial" w:cs="Arial"/>
          <w:sz w:val="20"/>
          <w:szCs w:val="20"/>
        </w:rPr>
        <w:t xml:space="preserve">– </w:t>
      </w:r>
      <w:r w:rsidR="4D9CA1F8" w:rsidRPr="00C32ED9">
        <w:rPr>
          <w:rFonts w:ascii="Arial" w:hAnsi="Arial" w:cs="Arial"/>
          <w:sz w:val="20"/>
          <w:szCs w:val="20"/>
        </w:rPr>
        <w:t xml:space="preserve">Vzpostavitev </w:t>
      </w:r>
      <w:r w:rsidR="005F33EF" w:rsidRPr="00C32ED9">
        <w:rPr>
          <w:rFonts w:ascii="Arial" w:hAnsi="Arial" w:cs="Arial"/>
          <w:sz w:val="20"/>
          <w:szCs w:val="20"/>
        </w:rPr>
        <w:t xml:space="preserve">in učinkovito delovanje </w:t>
      </w:r>
      <w:r w:rsidR="004C0DE8" w:rsidRPr="00C32ED9">
        <w:rPr>
          <w:rFonts w:ascii="Arial" w:hAnsi="Arial" w:cs="Arial"/>
          <w:sz w:val="20"/>
          <w:szCs w:val="20"/>
        </w:rPr>
        <w:t>podpornih struktur oziroma ključnih deležnikov za načrtovanje,</w:t>
      </w:r>
      <w:r w:rsidR="4D9CA1F8" w:rsidRPr="00C32ED9">
        <w:rPr>
          <w:rFonts w:ascii="Arial" w:hAnsi="Arial" w:cs="Arial"/>
          <w:sz w:val="20"/>
          <w:szCs w:val="20"/>
        </w:rPr>
        <w:t xml:space="preserve"> spremljanj</w:t>
      </w:r>
      <w:r w:rsidR="004C0DE8" w:rsidRPr="00C32ED9">
        <w:rPr>
          <w:rFonts w:ascii="Arial" w:hAnsi="Arial" w:cs="Arial"/>
          <w:sz w:val="20"/>
          <w:szCs w:val="20"/>
        </w:rPr>
        <w:t xml:space="preserve">e, vrednotenje </w:t>
      </w:r>
      <w:r>
        <w:rPr>
          <w:rFonts w:ascii="Arial" w:hAnsi="Arial" w:cs="Arial"/>
          <w:sz w:val="20"/>
          <w:szCs w:val="20"/>
        </w:rPr>
        <w:t>in</w:t>
      </w:r>
      <w:r w:rsidR="004C0DE8" w:rsidRPr="00C32ED9">
        <w:rPr>
          <w:rFonts w:ascii="Arial" w:hAnsi="Arial" w:cs="Arial"/>
          <w:sz w:val="20"/>
          <w:szCs w:val="20"/>
        </w:rPr>
        <w:t xml:space="preserve"> odzivanje na spremembe</w:t>
      </w:r>
      <w:r w:rsidR="00D44F21" w:rsidRPr="00C32ED9">
        <w:rPr>
          <w:rFonts w:ascii="Arial" w:hAnsi="Arial" w:cs="Arial"/>
          <w:sz w:val="20"/>
          <w:szCs w:val="20"/>
        </w:rPr>
        <w:t xml:space="preserve"> na področju razvoja </w:t>
      </w:r>
      <w:r w:rsidR="00A33425" w:rsidRPr="00C32ED9">
        <w:rPr>
          <w:rFonts w:ascii="Arial" w:hAnsi="Arial" w:cs="Arial"/>
          <w:sz w:val="20"/>
          <w:szCs w:val="20"/>
        </w:rPr>
        <w:t>QT</w:t>
      </w:r>
      <w:r w:rsidR="4D9CA1F8" w:rsidRPr="00C32ED9">
        <w:rPr>
          <w:rFonts w:ascii="Arial" w:hAnsi="Arial" w:cs="Arial"/>
          <w:sz w:val="20"/>
          <w:szCs w:val="20"/>
        </w:rPr>
        <w:t xml:space="preserve"> </w:t>
      </w:r>
      <w:r w:rsidR="4D9CA1F8" w:rsidRPr="00C32ED9">
        <w:rPr>
          <w:rFonts w:ascii="Arial" w:hAnsi="Arial" w:cs="Arial"/>
          <w:sz w:val="20"/>
          <w:szCs w:val="20"/>
        </w:rPr>
        <w:lastRenderedPageBreak/>
        <w:t>(medresorska delovna skupina</w:t>
      </w:r>
      <w:r w:rsidR="005F33EF" w:rsidRPr="00C32ED9">
        <w:rPr>
          <w:rFonts w:ascii="Arial" w:hAnsi="Arial" w:cs="Arial"/>
          <w:sz w:val="20"/>
          <w:szCs w:val="20"/>
        </w:rPr>
        <w:t>, posvetovalna skupina</w:t>
      </w:r>
      <w:r w:rsidR="00B15867" w:rsidRPr="00C32ED9">
        <w:rPr>
          <w:rFonts w:ascii="Arial" w:hAnsi="Arial" w:cs="Arial"/>
          <w:sz w:val="20"/>
          <w:szCs w:val="20"/>
        </w:rPr>
        <w:t xml:space="preserve"> strokovnjakov in reprezentativnih deležnikov</w:t>
      </w:r>
      <w:r w:rsidR="4D9CA1F8" w:rsidRPr="00C32ED9">
        <w:rPr>
          <w:rFonts w:ascii="Arial" w:hAnsi="Arial" w:cs="Arial"/>
          <w:sz w:val="20"/>
          <w:szCs w:val="20"/>
        </w:rPr>
        <w:t>).</w:t>
      </w:r>
    </w:p>
    <w:p w14:paraId="0367817B" w14:textId="0A6EA7A1" w:rsidR="00EA45E8" w:rsidRPr="00C32ED9" w:rsidRDefault="00EA45E8" w:rsidP="000C5747">
      <w:pPr>
        <w:pStyle w:val="Odstavekseznama"/>
        <w:spacing w:line="240" w:lineRule="auto"/>
        <w:jc w:val="both"/>
        <w:rPr>
          <w:rFonts w:ascii="Arial" w:hAnsi="Arial" w:cs="Arial"/>
          <w:sz w:val="20"/>
          <w:szCs w:val="20"/>
        </w:rPr>
      </w:pPr>
    </w:p>
    <w:p w14:paraId="52812935" w14:textId="41B38866" w:rsidR="00EA45E8" w:rsidRPr="00C32ED9" w:rsidRDefault="00A24B03" w:rsidP="00CA5675">
      <w:pPr>
        <w:pStyle w:val="Odstavekseznama"/>
        <w:spacing w:line="240" w:lineRule="auto"/>
        <w:jc w:val="both"/>
        <w:rPr>
          <w:rFonts w:ascii="Arial" w:hAnsi="Arial" w:cs="Arial"/>
          <w:sz w:val="20"/>
          <w:szCs w:val="20"/>
        </w:rPr>
      </w:pPr>
      <w:r>
        <w:rPr>
          <w:rFonts w:ascii="Arial" w:hAnsi="Arial" w:cs="Arial"/>
          <w:sz w:val="20"/>
          <w:szCs w:val="20"/>
        </w:rPr>
        <w:t xml:space="preserve">– </w:t>
      </w:r>
      <w:r w:rsidR="7DEA6736" w:rsidRPr="00C32ED9">
        <w:rPr>
          <w:rFonts w:ascii="Arial" w:hAnsi="Arial" w:cs="Arial"/>
          <w:sz w:val="20"/>
          <w:szCs w:val="20"/>
        </w:rPr>
        <w:t>Okrepit</w:t>
      </w:r>
      <w:r w:rsidR="00AA595F" w:rsidRPr="00C32ED9">
        <w:rPr>
          <w:rFonts w:ascii="Arial" w:hAnsi="Arial" w:cs="Arial"/>
          <w:sz w:val="20"/>
          <w:szCs w:val="20"/>
        </w:rPr>
        <w:t>ev</w:t>
      </w:r>
      <w:r w:rsidR="7DEA6736" w:rsidRPr="00C32ED9">
        <w:rPr>
          <w:rFonts w:ascii="Arial" w:hAnsi="Arial" w:cs="Arial"/>
          <w:sz w:val="20"/>
          <w:szCs w:val="20"/>
        </w:rPr>
        <w:t xml:space="preserve"> sodelovanj</w:t>
      </w:r>
      <w:r w:rsidR="00AA595F" w:rsidRPr="00C32ED9">
        <w:rPr>
          <w:rFonts w:ascii="Arial" w:hAnsi="Arial" w:cs="Arial"/>
          <w:sz w:val="20"/>
          <w:szCs w:val="20"/>
        </w:rPr>
        <w:t>a</w:t>
      </w:r>
      <w:r w:rsidR="7DEA6736" w:rsidRPr="00C32ED9">
        <w:rPr>
          <w:rFonts w:ascii="Arial" w:hAnsi="Arial" w:cs="Arial"/>
          <w:sz w:val="20"/>
          <w:szCs w:val="20"/>
        </w:rPr>
        <w:t xml:space="preserve"> v vodilnih mednarodnih pobudah in partnerstvih za skupne kvantne projekte in deljenje znanja ter spodbujanje in povečevanje sredstev za sofinanciranje projektov </w:t>
      </w:r>
      <w:r w:rsidR="004C34C6" w:rsidRPr="00C32ED9">
        <w:rPr>
          <w:rFonts w:ascii="Arial" w:hAnsi="Arial" w:cs="Arial"/>
          <w:sz w:val="20"/>
          <w:szCs w:val="20"/>
        </w:rPr>
        <w:t xml:space="preserve">na civilnem </w:t>
      </w:r>
      <w:r w:rsidR="7DEA6736" w:rsidRPr="00C32ED9">
        <w:rPr>
          <w:rFonts w:ascii="Arial" w:hAnsi="Arial" w:cs="Arial"/>
          <w:sz w:val="20"/>
          <w:szCs w:val="20"/>
        </w:rPr>
        <w:t xml:space="preserve">(QuantERA, </w:t>
      </w:r>
      <w:r w:rsidR="005F33EF" w:rsidRPr="00C32ED9">
        <w:rPr>
          <w:rFonts w:ascii="Arial" w:hAnsi="Arial" w:cs="Arial"/>
          <w:sz w:val="20"/>
          <w:szCs w:val="20"/>
        </w:rPr>
        <w:t xml:space="preserve">Quantum Flagship, </w:t>
      </w:r>
      <w:r w:rsidR="7DEA6736" w:rsidRPr="00C32ED9">
        <w:rPr>
          <w:rFonts w:ascii="Arial" w:hAnsi="Arial" w:cs="Arial"/>
          <w:sz w:val="20"/>
          <w:szCs w:val="20"/>
        </w:rPr>
        <w:t>COST</w:t>
      </w:r>
      <w:r>
        <w:rPr>
          <w:rFonts w:ascii="Arial" w:hAnsi="Arial" w:cs="Arial"/>
          <w:sz w:val="20"/>
          <w:szCs w:val="20"/>
        </w:rPr>
        <w:t xml:space="preserve"> in drugi</w:t>
      </w:r>
      <w:r w:rsidR="7DEA6736" w:rsidRPr="00C32ED9">
        <w:rPr>
          <w:rFonts w:ascii="Arial" w:hAnsi="Arial" w:cs="Arial"/>
          <w:sz w:val="20"/>
          <w:szCs w:val="20"/>
        </w:rPr>
        <w:t>)</w:t>
      </w:r>
      <w:r w:rsidR="004C34C6" w:rsidRPr="00C32ED9">
        <w:rPr>
          <w:rFonts w:ascii="Arial" w:hAnsi="Arial" w:cs="Arial"/>
          <w:sz w:val="20"/>
          <w:szCs w:val="20"/>
        </w:rPr>
        <w:t xml:space="preserve"> in obrambnem področju (v okviru EDA)</w:t>
      </w:r>
      <w:r w:rsidR="7DEA6736" w:rsidRPr="00C32ED9">
        <w:rPr>
          <w:rFonts w:ascii="Arial" w:hAnsi="Arial" w:cs="Arial"/>
          <w:sz w:val="20"/>
          <w:szCs w:val="20"/>
        </w:rPr>
        <w:t>.</w:t>
      </w:r>
    </w:p>
    <w:p w14:paraId="105C4065" w14:textId="0A3BC0BC" w:rsidR="00EA45E8" w:rsidRPr="00C32ED9" w:rsidRDefault="00EA45E8" w:rsidP="000C5747">
      <w:pPr>
        <w:pStyle w:val="Odstavekseznama"/>
        <w:spacing w:line="240" w:lineRule="auto"/>
        <w:jc w:val="both"/>
        <w:rPr>
          <w:rFonts w:ascii="Arial" w:hAnsi="Arial" w:cs="Arial"/>
          <w:sz w:val="20"/>
          <w:szCs w:val="20"/>
        </w:rPr>
      </w:pPr>
    </w:p>
    <w:p w14:paraId="7D786084" w14:textId="1B245EE5" w:rsidR="00972270" w:rsidRPr="00C32ED9" w:rsidRDefault="00A24B03" w:rsidP="00CA5675">
      <w:pPr>
        <w:pStyle w:val="Odstavekseznama"/>
        <w:spacing w:line="240" w:lineRule="auto"/>
        <w:jc w:val="both"/>
        <w:rPr>
          <w:rFonts w:ascii="Arial" w:hAnsi="Arial" w:cs="Arial"/>
          <w:sz w:val="20"/>
          <w:szCs w:val="20"/>
        </w:rPr>
      </w:pPr>
      <w:r>
        <w:rPr>
          <w:rFonts w:ascii="Arial" w:hAnsi="Arial" w:cs="Arial"/>
          <w:sz w:val="20"/>
          <w:szCs w:val="20"/>
        </w:rPr>
        <w:t xml:space="preserve">– </w:t>
      </w:r>
      <w:r w:rsidR="5B412C2B" w:rsidRPr="00C32ED9">
        <w:rPr>
          <w:rFonts w:ascii="Arial" w:hAnsi="Arial" w:cs="Arial"/>
          <w:sz w:val="20"/>
          <w:szCs w:val="20"/>
        </w:rPr>
        <w:t xml:space="preserve">Spodbujanje novih mednarodnih raziskovalnih projektov in infrastrukturnih mrež s </w:t>
      </w:r>
      <w:r>
        <w:rPr>
          <w:rFonts w:ascii="Arial" w:hAnsi="Arial" w:cs="Arial"/>
          <w:sz w:val="20"/>
          <w:szCs w:val="20"/>
        </w:rPr>
        <w:t>možnim</w:t>
      </w:r>
      <w:r w:rsidR="5B412C2B" w:rsidRPr="00C32ED9">
        <w:rPr>
          <w:rFonts w:ascii="Arial" w:hAnsi="Arial" w:cs="Arial"/>
          <w:sz w:val="20"/>
          <w:szCs w:val="20"/>
        </w:rPr>
        <w:t xml:space="preserve"> partnerstvom z vključevanjem zasebnih subjektov v naložbe v kvantne raziskave, razvoj in komercializacijo</w:t>
      </w:r>
      <w:r w:rsidR="004D2AF0" w:rsidRPr="00C32ED9">
        <w:rPr>
          <w:rFonts w:ascii="Arial" w:hAnsi="Arial" w:cs="Arial"/>
          <w:sz w:val="20"/>
          <w:szCs w:val="20"/>
        </w:rPr>
        <w:t xml:space="preserve">, vključno z zagotavljanjem podpore prijaviteljem v </w:t>
      </w:r>
      <w:r>
        <w:rPr>
          <w:rFonts w:ascii="Arial" w:hAnsi="Arial" w:cs="Arial"/>
          <w:sz w:val="20"/>
          <w:szCs w:val="20"/>
        </w:rPr>
        <w:t>o</w:t>
      </w:r>
      <w:r w:rsidR="004D2AF0" w:rsidRPr="00C32ED9">
        <w:rPr>
          <w:rFonts w:ascii="Arial" w:hAnsi="Arial" w:cs="Arial"/>
          <w:sz w:val="20"/>
          <w:szCs w:val="20"/>
        </w:rPr>
        <w:t xml:space="preserve">kvirnih programih EU na </w:t>
      </w:r>
      <w:r>
        <w:rPr>
          <w:rFonts w:ascii="Arial" w:hAnsi="Arial" w:cs="Arial"/>
          <w:sz w:val="20"/>
          <w:szCs w:val="20"/>
        </w:rPr>
        <w:t>ustreznih</w:t>
      </w:r>
      <w:r w:rsidR="004D2AF0" w:rsidRPr="00C32ED9">
        <w:rPr>
          <w:rFonts w:ascii="Arial" w:hAnsi="Arial" w:cs="Arial"/>
          <w:sz w:val="20"/>
          <w:szCs w:val="20"/>
        </w:rPr>
        <w:t xml:space="preserve"> področjih</w:t>
      </w:r>
      <w:r w:rsidR="002204D2" w:rsidRPr="00C32ED9">
        <w:rPr>
          <w:rFonts w:ascii="Arial" w:hAnsi="Arial" w:cs="Arial"/>
          <w:sz w:val="20"/>
          <w:szCs w:val="20"/>
        </w:rPr>
        <w:t xml:space="preserve"> (mreža </w:t>
      </w:r>
      <w:r w:rsidR="00B26C01">
        <w:rPr>
          <w:rFonts w:ascii="Arial" w:hAnsi="Arial" w:cs="Arial"/>
          <w:sz w:val="20"/>
          <w:szCs w:val="20"/>
        </w:rPr>
        <w:t>NKT</w:t>
      </w:r>
      <w:r w:rsidR="002204D2" w:rsidRPr="00C32ED9">
        <w:rPr>
          <w:rFonts w:ascii="Arial" w:hAnsi="Arial" w:cs="Arial"/>
          <w:sz w:val="20"/>
          <w:szCs w:val="20"/>
        </w:rPr>
        <w:t xml:space="preserve"> Obzorje Evropa, </w:t>
      </w:r>
      <w:r w:rsidR="00B26C01">
        <w:rPr>
          <w:rFonts w:ascii="Arial" w:hAnsi="Arial" w:cs="Arial"/>
          <w:sz w:val="20"/>
          <w:szCs w:val="20"/>
        </w:rPr>
        <w:t>NKT</w:t>
      </w:r>
      <w:r w:rsidR="002204D2" w:rsidRPr="00C32ED9">
        <w:rPr>
          <w:rFonts w:ascii="Arial" w:hAnsi="Arial" w:cs="Arial"/>
          <w:sz w:val="20"/>
          <w:szCs w:val="20"/>
        </w:rPr>
        <w:t xml:space="preserve"> programa Digitalna Evropa in </w:t>
      </w:r>
      <w:r w:rsidR="00B26C01">
        <w:rPr>
          <w:rFonts w:ascii="Arial" w:hAnsi="Arial" w:cs="Arial"/>
          <w:sz w:val="20"/>
          <w:szCs w:val="20"/>
        </w:rPr>
        <w:t>NKT</w:t>
      </w:r>
      <w:r w:rsidR="002204D2" w:rsidRPr="00C32ED9">
        <w:rPr>
          <w:rFonts w:ascii="Arial" w:hAnsi="Arial" w:cs="Arial"/>
          <w:sz w:val="20"/>
          <w:szCs w:val="20"/>
        </w:rPr>
        <w:t xml:space="preserve"> IPE</w:t>
      </w:r>
      <w:r w:rsidR="004C34C6" w:rsidRPr="00C32ED9">
        <w:rPr>
          <w:rFonts w:ascii="Arial" w:hAnsi="Arial" w:cs="Arial"/>
          <w:sz w:val="20"/>
          <w:szCs w:val="20"/>
        </w:rPr>
        <w:t xml:space="preserve">, </w:t>
      </w:r>
      <w:r w:rsidR="00B26C01">
        <w:rPr>
          <w:rFonts w:ascii="Arial" w:hAnsi="Arial" w:cs="Arial"/>
          <w:sz w:val="20"/>
          <w:szCs w:val="20"/>
        </w:rPr>
        <w:t>NKT NATO DIANA</w:t>
      </w:r>
      <w:r w:rsidR="004C34C6" w:rsidRPr="00C32ED9">
        <w:rPr>
          <w:rFonts w:ascii="Arial" w:hAnsi="Arial" w:cs="Arial"/>
          <w:sz w:val="20"/>
          <w:szCs w:val="20"/>
        </w:rPr>
        <w:t xml:space="preserve">, </w:t>
      </w:r>
      <w:r w:rsidR="00B26C01">
        <w:rPr>
          <w:rFonts w:ascii="Arial" w:hAnsi="Arial" w:cs="Arial"/>
          <w:sz w:val="20"/>
          <w:szCs w:val="20"/>
        </w:rPr>
        <w:t>NATO</w:t>
      </w:r>
      <w:r w:rsidR="004C34C6" w:rsidRPr="00C32ED9">
        <w:rPr>
          <w:rFonts w:ascii="Arial" w:hAnsi="Arial" w:cs="Arial"/>
          <w:sz w:val="20"/>
          <w:szCs w:val="20"/>
        </w:rPr>
        <w:t xml:space="preserve"> EDF (tudi področje EUDIS), </w:t>
      </w:r>
      <w:r w:rsidR="00B26C01">
        <w:rPr>
          <w:rFonts w:ascii="Arial" w:hAnsi="Arial" w:cs="Arial"/>
          <w:sz w:val="20"/>
          <w:szCs w:val="20"/>
        </w:rPr>
        <w:t>NKT</w:t>
      </w:r>
      <w:r w:rsidR="004C34C6" w:rsidRPr="00C32ED9">
        <w:rPr>
          <w:rFonts w:ascii="Arial" w:hAnsi="Arial" w:cs="Arial"/>
          <w:sz w:val="20"/>
          <w:szCs w:val="20"/>
        </w:rPr>
        <w:t xml:space="preserve"> EDA in </w:t>
      </w:r>
      <w:r w:rsidR="00B26C01">
        <w:rPr>
          <w:rFonts w:ascii="Arial" w:hAnsi="Arial" w:cs="Arial"/>
          <w:sz w:val="20"/>
          <w:szCs w:val="20"/>
        </w:rPr>
        <w:t>NKT</w:t>
      </w:r>
      <w:r w:rsidR="004C34C6" w:rsidRPr="00C32ED9">
        <w:rPr>
          <w:rFonts w:ascii="Arial" w:hAnsi="Arial" w:cs="Arial"/>
          <w:sz w:val="20"/>
          <w:szCs w:val="20"/>
        </w:rPr>
        <w:t xml:space="preserve"> HEDI).</w:t>
      </w:r>
    </w:p>
    <w:p w14:paraId="06D3800F" w14:textId="77777777" w:rsidR="00F13E86" w:rsidRPr="00C32ED9" w:rsidRDefault="00F13E86" w:rsidP="00384E2F">
      <w:pPr>
        <w:pStyle w:val="Odstavekseznama"/>
        <w:rPr>
          <w:rFonts w:ascii="Arial" w:hAnsi="Arial" w:cs="Arial"/>
          <w:sz w:val="20"/>
          <w:szCs w:val="20"/>
        </w:rPr>
      </w:pPr>
    </w:p>
    <w:p w14:paraId="22231565" w14:textId="4114504D" w:rsidR="00F13E86" w:rsidRPr="00C32ED9" w:rsidRDefault="00A24B03" w:rsidP="00CA5675">
      <w:pPr>
        <w:pStyle w:val="Odstavekseznama"/>
        <w:tabs>
          <w:tab w:val="left" w:pos="993"/>
        </w:tabs>
        <w:spacing w:after="0" w:line="240" w:lineRule="auto"/>
        <w:jc w:val="both"/>
        <w:rPr>
          <w:rFonts w:ascii="Arial" w:hAnsi="Arial" w:cs="Arial"/>
          <w:sz w:val="20"/>
          <w:szCs w:val="20"/>
        </w:rPr>
      </w:pPr>
      <w:r>
        <w:rPr>
          <w:rFonts w:ascii="Arial" w:hAnsi="Arial" w:cs="Arial"/>
          <w:sz w:val="20"/>
          <w:szCs w:val="20"/>
        </w:rPr>
        <w:t xml:space="preserve">– </w:t>
      </w:r>
      <w:r w:rsidR="00F13E86" w:rsidRPr="00C32ED9">
        <w:rPr>
          <w:rFonts w:ascii="Arial" w:hAnsi="Arial" w:cs="Arial"/>
          <w:sz w:val="20"/>
          <w:szCs w:val="20"/>
        </w:rPr>
        <w:t xml:space="preserve">Spodbujanje vzpostavljanja kvantnih zagonskih podjetij, promocija komercializacije </w:t>
      </w:r>
      <w:r w:rsidR="00A459E4" w:rsidRPr="00C32ED9">
        <w:rPr>
          <w:rFonts w:ascii="Arial" w:hAnsi="Arial" w:cs="Arial"/>
          <w:sz w:val="20"/>
          <w:szCs w:val="20"/>
        </w:rPr>
        <w:t>(povezovanje z gospodarstvom,</w:t>
      </w:r>
      <w:r>
        <w:rPr>
          <w:rFonts w:ascii="Arial" w:hAnsi="Arial" w:cs="Arial"/>
          <w:sz w:val="20"/>
          <w:szCs w:val="20"/>
        </w:rPr>
        <w:t xml:space="preserve"> predstavitveni </w:t>
      </w:r>
      <w:r w:rsidR="00A459E4" w:rsidRPr="00C32ED9">
        <w:rPr>
          <w:rFonts w:ascii="Arial" w:hAnsi="Arial" w:cs="Arial"/>
          <w:sz w:val="20"/>
          <w:szCs w:val="20"/>
        </w:rPr>
        <w:t xml:space="preserve">dnevi, informiranje) </w:t>
      </w:r>
      <w:r w:rsidR="00F13E86" w:rsidRPr="00C32ED9">
        <w:rPr>
          <w:rFonts w:ascii="Arial" w:hAnsi="Arial" w:cs="Arial"/>
          <w:sz w:val="20"/>
          <w:szCs w:val="20"/>
        </w:rPr>
        <w:t>ter pridobivanj</w:t>
      </w:r>
      <w:r w:rsidR="002E4749" w:rsidRPr="00C32ED9">
        <w:rPr>
          <w:rFonts w:ascii="Arial" w:hAnsi="Arial" w:cs="Arial"/>
          <w:sz w:val="20"/>
          <w:szCs w:val="20"/>
        </w:rPr>
        <w:t>a</w:t>
      </w:r>
      <w:r w:rsidR="00F13E86" w:rsidRPr="00C32ED9">
        <w:rPr>
          <w:rFonts w:ascii="Arial" w:hAnsi="Arial" w:cs="Arial"/>
          <w:sz w:val="20"/>
          <w:szCs w:val="20"/>
        </w:rPr>
        <w:t xml:space="preserve"> finančnih virov (nepovratna sredstva, bančna posojila, bančne garancije)</w:t>
      </w:r>
      <w:r w:rsidR="00C503B4" w:rsidRPr="00C32ED9">
        <w:rPr>
          <w:rFonts w:ascii="Arial" w:hAnsi="Arial" w:cs="Arial"/>
          <w:sz w:val="20"/>
          <w:szCs w:val="20"/>
        </w:rPr>
        <w:t>.</w:t>
      </w:r>
    </w:p>
    <w:p w14:paraId="36F89A16" w14:textId="77777777" w:rsidR="00F13E86" w:rsidRPr="00C32ED9" w:rsidRDefault="00F13E86" w:rsidP="00F13E86">
      <w:pPr>
        <w:pStyle w:val="Odstavekseznama"/>
        <w:tabs>
          <w:tab w:val="left" w:pos="993"/>
        </w:tabs>
        <w:spacing w:after="0" w:line="240" w:lineRule="auto"/>
        <w:jc w:val="both"/>
        <w:rPr>
          <w:rFonts w:ascii="Arial" w:hAnsi="Arial" w:cs="Arial"/>
          <w:sz w:val="20"/>
          <w:szCs w:val="20"/>
        </w:rPr>
      </w:pPr>
    </w:p>
    <w:p w14:paraId="679CD63B" w14:textId="1C21A845" w:rsidR="00F13E86" w:rsidRPr="00C32ED9" w:rsidRDefault="00A24B03" w:rsidP="00CA5675">
      <w:pPr>
        <w:pStyle w:val="Odstavekseznama"/>
        <w:spacing w:line="240" w:lineRule="auto"/>
        <w:jc w:val="both"/>
        <w:rPr>
          <w:rFonts w:ascii="Arial" w:hAnsi="Arial" w:cs="Arial"/>
          <w:sz w:val="20"/>
          <w:szCs w:val="20"/>
        </w:rPr>
      </w:pPr>
      <w:r>
        <w:rPr>
          <w:rFonts w:ascii="Arial" w:hAnsi="Arial" w:cs="Arial"/>
          <w:sz w:val="20"/>
          <w:szCs w:val="20"/>
        </w:rPr>
        <w:t xml:space="preserve">– </w:t>
      </w:r>
      <w:r w:rsidR="00F13E86" w:rsidRPr="00C32ED9">
        <w:rPr>
          <w:rFonts w:ascii="Arial" w:hAnsi="Arial" w:cs="Arial"/>
          <w:sz w:val="20"/>
          <w:szCs w:val="20"/>
        </w:rPr>
        <w:t xml:space="preserve">Krepitev konkurenčnosti </w:t>
      </w:r>
      <w:r>
        <w:rPr>
          <w:rFonts w:ascii="Arial" w:hAnsi="Arial" w:cs="Arial"/>
          <w:sz w:val="20"/>
          <w:szCs w:val="20"/>
        </w:rPr>
        <w:t>domače</w:t>
      </w:r>
      <w:r w:rsidR="00F13E86" w:rsidRPr="00C32ED9">
        <w:rPr>
          <w:rFonts w:ascii="Arial" w:hAnsi="Arial" w:cs="Arial"/>
          <w:sz w:val="20"/>
          <w:szCs w:val="20"/>
        </w:rPr>
        <w:t xml:space="preserve"> industrije</w:t>
      </w:r>
      <w:r>
        <w:rPr>
          <w:rFonts w:ascii="Arial" w:hAnsi="Arial" w:cs="Arial"/>
          <w:sz w:val="20"/>
          <w:szCs w:val="20"/>
        </w:rPr>
        <w:t xml:space="preserve"> ter</w:t>
      </w:r>
      <w:r w:rsidR="00F13E86" w:rsidRPr="00C32ED9">
        <w:rPr>
          <w:rFonts w:ascii="Arial" w:hAnsi="Arial" w:cs="Arial"/>
          <w:sz w:val="20"/>
          <w:szCs w:val="20"/>
        </w:rPr>
        <w:t xml:space="preserve"> partnerstva med raziskovalnimi organizacij</w:t>
      </w:r>
      <w:r w:rsidR="00736263" w:rsidRPr="00C32ED9">
        <w:rPr>
          <w:rFonts w:ascii="Arial" w:hAnsi="Arial" w:cs="Arial"/>
          <w:sz w:val="20"/>
          <w:szCs w:val="20"/>
        </w:rPr>
        <w:t>ami</w:t>
      </w:r>
      <w:r w:rsidR="00F13E86" w:rsidRPr="00C32ED9">
        <w:rPr>
          <w:rFonts w:ascii="Arial" w:hAnsi="Arial" w:cs="Arial"/>
          <w:sz w:val="20"/>
          <w:szCs w:val="20"/>
        </w:rPr>
        <w:t xml:space="preserve"> in tehnološkimi podjetji</w:t>
      </w:r>
      <w:r>
        <w:rPr>
          <w:rFonts w:ascii="Arial" w:hAnsi="Arial" w:cs="Arial"/>
          <w:sz w:val="20"/>
          <w:szCs w:val="20"/>
        </w:rPr>
        <w:t xml:space="preserve"> in </w:t>
      </w:r>
      <w:r w:rsidR="00F13E86" w:rsidRPr="00C32ED9">
        <w:rPr>
          <w:rFonts w:ascii="Arial" w:hAnsi="Arial" w:cs="Arial"/>
          <w:sz w:val="20"/>
          <w:szCs w:val="20"/>
        </w:rPr>
        <w:t>prenos znanja</w:t>
      </w:r>
      <w:r w:rsidR="0016474D" w:rsidRPr="00C32ED9">
        <w:rPr>
          <w:rFonts w:ascii="Arial" w:hAnsi="Arial" w:cs="Arial"/>
          <w:sz w:val="20"/>
          <w:szCs w:val="20"/>
        </w:rPr>
        <w:t xml:space="preserve">. </w:t>
      </w:r>
    </w:p>
    <w:p w14:paraId="0EE47315" w14:textId="77777777" w:rsidR="004C34C6" w:rsidRPr="00C32ED9" w:rsidRDefault="004C34C6" w:rsidP="004C34C6">
      <w:pPr>
        <w:pStyle w:val="Odstavekseznama"/>
        <w:rPr>
          <w:rFonts w:ascii="Arial" w:hAnsi="Arial" w:cs="Arial"/>
          <w:sz w:val="20"/>
          <w:szCs w:val="20"/>
        </w:rPr>
      </w:pPr>
    </w:p>
    <w:p w14:paraId="2A18A7A7" w14:textId="524117C9" w:rsidR="004C34C6" w:rsidRPr="00C32ED9" w:rsidRDefault="00A24B03" w:rsidP="00CA5675">
      <w:pPr>
        <w:pStyle w:val="Odstavekseznama"/>
        <w:spacing w:line="240" w:lineRule="auto"/>
        <w:jc w:val="both"/>
        <w:rPr>
          <w:rFonts w:ascii="Arial" w:hAnsi="Arial" w:cs="Arial"/>
          <w:sz w:val="20"/>
          <w:szCs w:val="20"/>
        </w:rPr>
      </w:pPr>
      <w:r>
        <w:rPr>
          <w:rFonts w:ascii="Arial" w:hAnsi="Arial" w:cs="Arial"/>
          <w:sz w:val="20"/>
          <w:szCs w:val="20"/>
        </w:rPr>
        <w:t xml:space="preserve">– </w:t>
      </w:r>
      <w:r w:rsidR="004C34C6" w:rsidRPr="00C32ED9">
        <w:rPr>
          <w:rFonts w:ascii="Arial" w:hAnsi="Arial" w:cs="Arial"/>
          <w:sz w:val="20"/>
          <w:szCs w:val="20"/>
        </w:rPr>
        <w:t xml:space="preserve">Vključevanje slovenskih strokovnjakov iz industrije in raziskovalnih organizacij v mednarodne skupine na obrambnem področju (strokovna skupina za izvedbo </w:t>
      </w:r>
      <w:r>
        <w:rPr>
          <w:rFonts w:ascii="Arial" w:hAnsi="Arial" w:cs="Arial"/>
          <w:sz w:val="20"/>
          <w:szCs w:val="20"/>
        </w:rPr>
        <w:t>a</w:t>
      </w:r>
      <w:r w:rsidR="004C34C6" w:rsidRPr="00C32ED9">
        <w:rPr>
          <w:rFonts w:ascii="Arial" w:hAnsi="Arial" w:cs="Arial"/>
          <w:sz w:val="20"/>
          <w:szCs w:val="20"/>
        </w:rPr>
        <w:t xml:space="preserve">kcijskega načrta na področju kvantnih strategij na obrambnem področju, tehnološke zmogljivostne skupine – CapTech, </w:t>
      </w:r>
      <w:r w:rsidR="00B26C01">
        <w:rPr>
          <w:rFonts w:ascii="Arial" w:hAnsi="Arial" w:cs="Arial"/>
          <w:sz w:val="20"/>
          <w:szCs w:val="20"/>
        </w:rPr>
        <w:t>NATO</w:t>
      </w:r>
      <w:r w:rsidR="004C34C6" w:rsidRPr="00C32ED9">
        <w:rPr>
          <w:rFonts w:ascii="Arial" w:hAnsi="Arial" w:cs="Arial"/>
          <w:sz w:val="20"/>
          <w:szCs w:val="20"/>
        </w:rPr>
        <w:t xml:space="preserve"> STO in drugo). </w:t>
      </w:r>
    </w:p>
    <w:p w14:paraId="6936FC42" w14:textId="77777777" w:rsidR="00972270" w:rsidRPr="00C32ED9" w:rsidRDefault="00972270" w:rsidP="00972270">
      <w:pPr>
        <w:pStyle w:val="Odstavekseznama"/>
        <w:spacing w:line="240" w:lineRule="atLeast"/>
        <w:jc w:val="both"/>
        <w:rPr>
          <w:rFonts w:ascii="Arial" w:hAnsi="Arial" w:cs="Arial"/>
          <w:sz w:val="20"/>
          <w:szCs w:val="20"/>
        </w:rPr>
      </w:pPr>
    </w:p>
    <w:p w14:paraId="7970EA0B" w14:textId="263A671E" w:rsidR="00EA45E8" w:rsidRPr="00C32ED9" w:rsidRDefault="44C2D934" w:rsidP="00E06B2C">
      <w:pPr>
        <w:pStyle w:val="Naslov4"/>
        <w:rPr>
          <w:rFonts w:ascii="Arial" w:hAnsi="Arial" w:cs="Arial"/>
          <w:sz w:val="20"/>
          <w:szCs w:val="20"/>
        </w:rPr>
      </w:pPr>
      <w:r w:rsidRPr="00C32ED9">
        <w:rPr>
          <w:rFonts w:ascii="Arial" w:hAnsi="Arial" w:cs="Arial"/>
          <w:sz w:val="20"/>
          <w:szCs w:val="20"/>
        </w:rPr>
        <w:t xml:space="preserve">4.1.2 </w:t>
      </w:r>
      <w:r w:rsidR="004C0DE8" w:rsidRPr="00C32ED9">
        <w:rPr>
          <w:rFonts w:ascii="Arial" w:hAnsi="Arial" w:cs="Arial"/>
          <w:sz w:val="20"/>
          <w:szCs w:val="20"/>
        </w:rPr>
        <w:t>Neposredni</w:t>
      </w:r>
      <w:r w:rsidR="00645135" w:rsidRPr="00C32ED9">
        <w:rPr>
          <w:rFonts w:ascii="Arial" w:hAnsi="Arial" w:cs="Arial"/>
          <w:sz w:val="20"/>
          <w:szCs w:val="20"/>
        </w:rPr>
        <w:t xml:space="preserve"> u</w:t>
      </w:r>
      <w:r w:rsidR="076760B3" w:rsidRPr="00C32ED9">
        <w:rPr>
          <w:rFonts w:ascii="Arial" w:hAnsi="Arial" w:cs="Arial"/>
          <w:sz w:val="20"/>
          <w:szCs w:val="20"/>
        </w:rPr>
        <w:t xml:space="preserve">krepi </w:t>
      </w:r>
    </w:p>
    <w:p w14:paraId="652BAC23" w14:textId="77777777" w:rsidR="00836EB9" w:rsidRPr="00C32ED9" w:rsidRDefault="00836EB9" w:rsidP="009810C3">
      <w:pPr>
        <w:pStyle w:val="Naslov5"/>
        <w:spacing w:before="0"/>
        <w:jc w:val="both"/>
        <w:rPr>
          <w:rFonts w:ascii="Arial" w:eastAsia="Calibri" w:hAnsi="Arial" w:cs="Arial"/>
          <w:b/>
          <w:bCs/>
          <w:sz w:val="20"/>
          <w:szCs w:val="20"/>
        </w:rPr>
      </w:pPr>
    </w:p>
    <w:p w14:paraId="1DD1B188" w14:textId="64C54302" w:rsidR="00144685" w:rsidRPr="00C32ED9" w:rsidRDefault="004352D0" w:rsidP="009810C3">
      <w:pPr>
        <w:pStyle w:val="Naslov5"/>
        <w:spacing w:before="0"/>
        <w:jc w:val="both"/>
        <w:rPr>
          <w:rFonts w:ascii="Arial" w:eastAsia="Calibri" w:hAnsi="Arial" w:cs="Arial"/>
          <w:b/>
          <w:bCs/>
          <w:color w:val="1F4E79" w:themeColor="accent5" w:themeShade="80"/>
          <w:sz w:val="20"/>
          <w:szCs w:val="20"/>
        </w:rPr>
      </w:pPr>
      <w:r w:rsidRPr="00C32ED9">
        <w:rPr>
          <w:rFonts w:ascii="Arial" w:eastAsia="Calibri" w:hAnsi="Arial" w:cs="Arial"/>
          <w:b/>
          <w:bCs/>
          <w:color w:val="1F4E79" w:themeColor="accent5" w:themeShade="80"/>
          <w:sz w:val="20"/>
          <w:szCs w:val="20"/>
        </w:rPr>
        <w:t xml:space="preserve">4.1.2.1 </w:t>
      </w:r>
      <w:r w:rsidR="00836EB9" w:rsidRPr="00C32ED9">
        <w:rPr>
          <w:rFonts w:ascii="Arial" w:eastAsia="Calibri" w:hAnsi="Arial" w:cs="Arial"/>
          <w:b/>
          <w:bCs/>
          <w:color w:val="1F4E79" w:themeColor="accent5" w:themeShade="80"/>
          <w:sz w:val="20"/>
          <w:szCs w:val="20"/>
        </w:rPr>
        <w:t>UKREP</w:t>
      </w:r>
      <w:r w:rsidRPr="00C32ED9">
        <w:rPr>
          <w:rFonts w:ascii="Arial" w:eastAsia="Calibri" w:hAnsi="Arial" w:cs="Arial"/>
          <w:b/>
          <w:bCs/>
          <w:color w:val="1F4E79" w:themeColor="accent5" w:themeShade="80"/>
          <w:sz w:val="20"/>
          <w:szCs w:val="20"/>
        </w:rPr>
        <w:t xml:space="preserve"> 1</w:t>
      </w:r>
      <w:r w:rsidR="00836EB9" w:rsidRPr="00C32ED9">
        <w:rPr>
          <w:rFonts w:ascii="Arial" w:eastAsia="Calibri" w:hAnsi="Arial" w:cs="Arial"/>
          <w:b/>
          <w:bCs/>
          <w:color w:val="1F4E79" w:themeColor="accent5" w:themeShade="80"/>
          <w:sz w:val="20"/>
          <w:szCs w:val="20"/>
        </w:rPr>
        <w:t>: Sofinanciranje</w:t>
      </w:r>
      <w:r w:rsidR="009D5E54">
        <w:rPr>
          <w:rFonts w:ascii="Arial" w:eastAsia="Calibri" w:hAnsi="Arial" w:cs="Arial"/>
          <w:b/>
          <w:bCs/>
          <w:color w:val="1F4E79" w:themeColor="accent5" w:themeShade="80"/>
          <w:sz w:val="20"/>
          <w:szCs w:val="20"/>
        </w:rPr>
        <w:t xml:space="preserve"> večstranskih</w:t>
      </w:r>
      <w:r w:rsidR="00836EB9" w:rsidRPr="00C32ED9">
        <w:rPr>
          <w:rFonts w:ascii="Arial" w:eastAsia="Calibri" w:hAnsi="Arial" w:cs="Arial"/>
          <w:b/>
          <w:bCs/>
          <w:color w:val="1F4E79" w:themeColor="accent5" w:themeShade="80"/>
          <w:sz w:val="20"/>
          <w:szCs w:val="20"/>
        </w:rPr>
        <w:t xml:space="preserve"> transnacionalnih raziskovalnih projektov v </w:t>
      </w:r>
      <w:r w:rsidR="00A24B03">
        <w:rPr>
          <w:rFonts w:ascii="Arial" w:eastAsia="Calibri" w:hAnsi="Arial" w:cs="Arial"/>
          <w:b/>
          <w:bCs/>
          <w:color w:val="1F4E79" w:themeColor="accent5" w:themeShade="80"/>
          <w:sz w:val="20"/>
          <w:szCs w:val="20"/>
        </w:rPr>
        <w:t xml:space="preserve">partnerstvu </w:t>
      </w:r>
      <w:r w:rsidR="00836EB9" w:rsidRPr="00C32ED9">
        <w:rPr>
          <w:rFonts w:ascii="Arial" w:eastAsia="Calibri" w:hAnsi="Arial" w:cs="Arial"/>
          <w:b/>
          <w:bCs/>
          <w:color w:val="1F4E79" w:themeColor="accent5" w:themeShade="80"/>
          <w:sz w:val="20"/>
          <w:szCs w:val="20"/>
        </w:rPr>
        <w:t>ERA-NET QuantERA I in II (Obzorje 2020)</w:t>
      </w:r>
    </w:p>
    <w:p w14:paraId="4DCE23CD" w14:textId="77777777" w:rsidR="009810C3" w:rsidRPr="00C32ED9" w:rsidRDefault="009810C3" w:rsidP="009810C3">
      <w:pPr>
        <w:spacing w:after="0"/>
        <w:rPr>
          <w:rFonts w:ascii="Arial" w:hAnsi="Arial" w:cs="Arial"/>
          <w:sz w:val="20"/>
          <w:szCs w:val="20"/>
        </w:rPr>
      </w:pPr>
    </w:p>
    <w:tbl>
      <w:tblPr>
        <w:tblStyle w:val="Tabelamrea4poudarek1"/>
        <w:tblW w:w="9136" w:type="dxa"/>
        <w:tblLayout w:type="fixed"/>
        <w:tblLook w:val="04A0" w:firstRow="1" w:lastRow="0" w:firstColumn="1" w:lastColumn="0" w:noHBand="0" w:noVBand="1"/>
      </w:tblPr>
      <w:tblGrid>
        <w:gridCol w:w="2542"/>
        <w:gridCol w:w="6594"/>
      </w:tblGrid>
      <w:tr w:rsidR="4E78487E" w:rsidRPr="00C32ED9" w14:paraId="1A925941" w14:textId="77777777" w:rsidTr="00836EB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136" w:type="dxa"/>
            <w:gridSpan w:val="2"/>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auto"/>
            <w:tcMar>
              <w:left w:w="108" w:type="dxa"/>
              <w:right w:w="108" w:type="dxa"/>
            </w:tcMar>
          </w:tcPr>
          <w:p w14:paraId="78DCA2DD" w14:textId="4E409511" w:rsidR="4E78487E" w:rsidRPr="00C32ED9" w:rsidRDefault="00144685" w:rsidP="4E78487E">
            <w:pPr>
              <w:rPr>
                <w:rFonts w:ascii="Arial" w:hAnsi="Arial" w:cs="Arial"/>
                <w:sz w:val="20"/>
                <w:szCs w:val="20"/>
              </w:rPr>
            </w:pPr>
            <w:r w:rsidRPr="00C32ED9">
              <w:rPr>
                <w:rFonts w:ascii="Arial" w:eastAsia="Calibri" w:hAnsi="Arial" w:cs="Arial"/>
                <w:color w:val="auto"/>
                <w:sz w:val="20"/>
                <w:szCs w:val="20"/>
              </w:rPr>
              <w:t>Analiza stanja in razlog za predl</w:t>
            </w:r>
            <w:r w:rsidR="00A24B03">
              <w:rPr>
                <w:rFonts w:ascii="Arial" w:eastAsia="Calibri" w:hAnsi="Arial" w:cs="Arial"/>
                <w:color w:val="auto"/>
                <w:sz w:val="20"/>
                <w:szCs w:val="20"/>
              </w:rPr>
              <w:t>agani</w:t>
            </w:r>
            <w:r w:rsidR="00C77FF0">
              <w:rPr>
                <w:rFonts w:ascii="Arial" w:eastAsia="Calibri" w:hAnsi="Arial" w:cs="Arial"/>
                <w:color w:val="auto"/>
                <w:sz w:val="20"/>
                <w:szCs w:val="20"/>
              </w:rPr>
              <w:t xml:space="preserve"> </w:t>
            </w:r>
            <w:r w:rsidRPr="00C32ED9">
              <w:rPr>
                <w:rFonts w:ascii="Arial" w:eastAsia="Calibri" w:hAnsi="Arial" w:cs="Arial"/>
                <w:color w:val="auto"/>
                <w:sz w:val="20"/>
                <w:szCs w:val="20"/>
              </w:rPr>
              <w:t>ukrep:</w:t>
            </w:r>
            <w:r w:rsidR="4E78487E" w:rsidRPr="00C32ED9">
              <w:rPr>
                <w:rFonts w:ascii="Arial" w:eastAsia="Calibri" w:hAnsi="Arial" w:cs="Arial"/>
                <w:sz w:val="20"/>
                <w:szCs w:val="20"/>
              </w:rPr>
              <w:t xml:space="preserve"> razlog za predlog ukrepa:</w:t>
            </w:r>
          </w:p>
          <w:p w14:paraId="14E8BDF6" w14:textId="3DE6702F" w:rsidR="557C96CD" w:rsidRPr="00C32ED9" w:rsidRDefault="557C96CD" w:rsidP="4E78487E">
            <w:pPr>
              <w:jc w:val="both"/>
              <w:rPr>
                <w:rFonts w:ascii="Arial" w:eastAsia="Calibri" w:hAnsi="Arial" w:cs="Arial"/>
                <w:b w:val="0"/>
                <w:bCs w:val="0"/>
                <w:color w:val="000000" w:themeColor="text1"/>
                <w:sz w:val="20"/>
                <w:szCs w:val="20"/>
              </w:rPr>
            </w:pPr>
            <w:r w:rsidRPr="00C32ED9">
              <w:rPr>
                <w:rFonts w:ascii="Arial" w:eastAsia="Calibri" w:hAnsi="Arial" w:cs="Arial"/>
                <w:b w:val="0"/>
                <w:bCs w:val="0"/>
                <w:color w:val="000000" w:themeColor="text1"/>
                <w:sz w:val="20"/>
                <w:szCs w:val="20"/>
              </w:rPr>
              <w:t xml:space="preserve">QuantERA je vodilna evropska mreža 41 javnih organizacij za financiranje raziskav iz 31 držav s poslanstvom zagotavljanja podpore odličnim raziskavam in inovacijam s področja QT. </w:t>
            </w:r>
            <w:r w:rsidR="00C65EE5">
              <w:rPr>
                <w:rFonts w:ascii="Arial" w:eastAsia="Calibri" w:hAnsi="Arial" w:cs="Arial"/>
                <w:b w:val="0"/>
                <w:bCs w:val="0"/>
                <w:color w:val="000000" w:themeColor="text1"/>
                <w:sz w:val="20"/>
                <w:szCs w:val="20"/>
              </w:rPr>
              <w:t>S</w:t>
            </w:r>
            <w:r w:rsidR="00E130CC">
              <w:rPr>
                <w:rFonts w:ascii="Arial" w:eastAsia="Calibri" w:hAnsi="Arial" w:cs="Arial"/>
                <w:b w:val="0"/>
                <w:bCs w:val="0"/>
                <w:color w:val="000000" w:themeColor="text1"/>
                <w:sz w:val="20"/>
                <w:szCs w:val="20"/>
              </w:rPr>
              <w:t>I</w:t>
            </w:r>
            <w:r w:rsidRPr="00C32ED9">
              <w:rPr>
                <w:rFonts w:ascii="Arial" w:eastAsia="Calibri" w:hAnsi="Arial" w:cs="Arial"/>
                <w:b w:val="0"/>
                <w:bCs w:val="0"/>
                <w:color w:val="000000" w:themeColor="text1"/>
                <w:sz w:val="20"/>
                <w:szCs w:val="20"/>
              </w:rPr>
              <w:t xml:space="preserve"> je prepoznala znanstveno-tehnološk</w:t>
            </w:r>
            <w:r w:rsidR="00A24B03">
              <w:rPr>
                <w:rFonts w:ascii="Arial" w:eastAsia="Calibri" w:hAnsi="Arial" w:cs="Arial"/>
                <w:b w:val="0"/>
                <w:bCs w:val="0"/>
                <w:color w:val="000000" w:themeColor="text1"/>
                <w:sz w:val="20"/>
                <w:szCs w:val="20"/>
              </w:rPr>
              <w:t>e možnosti</w:t>
            </w:r>
            <w:r w:rsidRPr="00C32ED9">
              <w:rPr>
                <w:rFonts w:ascii="Arial" w:eastAsia="Calibri" w:hAnsi="Arial" w:cs="Arial"/>
                <w:b w:val="0"/>
                <w:bCs w:val="0"/>
                <w:color w:val="000000" w:themeColor="text1"/>
                <w:sz w:val="20"/>
                <w:szCs w:val="20"/>
              </w:rPr>
              <w:t xml:space="preserve"> področja in se mreži QuantERA pridružila v letu 2017. Mreža QuantERA je dvakrat prejela sofinanciranje iz programa Obzorje 2020</w:t>
            </w:r>
            <w:r w:rsidR="00A24B03">
              <w:rPr>
                <w:rFonts w:ascii="Arial" w:eastAsia="Calibri" w:hAnsi="Arial" w:cs="Arial"/>
                <w:b w:val="0"/>
                <w:bCs w:val="0"/>
                <w:color w:val="000000" w:themeColor="text1"/>
                <w:sz w:val="20"/>
                <w:szCs w:val="20"/>
              </w:rPr>
              <w:t>, in sicer p</w:t>
            </w:r>
            <w:r w:rsidRPr="00C32ED9">
              <w:rPr>
                <w:rFonts w:ascii="Arial" w:eastAsia="Calibri" w:hAnsi="Arial" w:cs="Arial"/>
                <w:b w:val="0"/>
                <w:bCs w:val="0"/>
                <w:color w:val="000000" w:themeColor="text1"/>
                <w:sz w:val="20"/>
                <w:szCs w:val="20"/>
              </w:rPr>
              <w:t xml:space="preserve">rvič v letu 2016 za partnerstvo QuantERA I ERA-NET Cofund </w:t>
            </w:r>
            <w:r w:rsidR="00A24B03">
              <w:rPr>
                <w:rFonts w:ascii="Arial" w:eastAsia="Calibri" w:hAnsi="Arial" w:cs="Arial"/>
                <w:b w:val="0"/>
                <w:bCs w:val="0"/>
                <w:color w:val="000000" w:themeColor="text1"/>
                <w:sz w:val="20"/>
                <w:szCs w:val="20"/>
              </w:rPr>
              <w:t>in drugič</w:t>
            </w:r>
            <w:r w:rsidRPr="00C32ED9">
              <w:rPr>
                <w:rFonts w:ascii="Arial" w:eastAsia="Calibri" w:hAnsi="Arial" w:cs="Arial"/>
                <w:b w:val="0"/>
                <w:bCs w:val="0"/>
                <w:color w:val="000000" w:themeColor="text1"/>
                <w:sz w:val="20"/>
                <w:szCs w:val="20"/>
              </w:rPr>
              <w:t xml:space="preserve"> v letu 2020 za partnerstvo QuantERA II ERA-NET Cofund.</w:t>
            </w:r>
            <w:r w:rsidR="4E78487E" w:rsidRPr="00C32ED9">
              <w:rPr>
                <w:rFonts w:ascii="Arial" w:eastAsia="Calibri" w:hAnsi="Arial" w:cs="Arial"/>
                <w:sz w:val="20"/>
                <w:szCs w:val="20"/>
              </w:rPr>
              <w:t xml:space="preserve"> </w:t>
            </w:r>
          </w:p>
        </w:tc>
      </w:tr>
      <w:tr w:rsidR="4E78487E" w:rsidRPr="00C32ED9" w14:paraId="57C72DB6" w14:textId="77777777" w:rsidTr="00836E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136" w:type="dxa"/>
            <w:gridSpan w:val="2"/>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6DA0DB79" w14:textId="0E58D42C" w:rsidR="06DA0BF7" w:rsidRPr="00C32ED9" w:rsidRDefault="06DA0BF7" w:rsidP="4E78487E">
            <w:pPr>
              <w:rPr>
                <w:rFonts w:ascii="Arial" w:eastAsia="Calibri" w:hAnsi="Arial" w:cs="Arial"/>
                <w:b w:val="0"/>
                <w:bCs w:val="0"/>
                <w:sz w:val="20"/>
                <w:szCs w:val="20"/>
              </w:rPr>
            </w:pPr>
            <w:r w:rsidRPr="00C32ED9">
              <w:rPr>
                <w:rFonts w:ascii="Arial" w:eastAsia="Calibri" w:hAnsi="Arial" w:cs="Arial"/>
                <w:color w:val="000000" w:themeColor="text1"/>
                <w:sz w:val="20"/>
                <w:szCs w:val="20"/>
              </w:rPr>
              <w:t>Ključn</w:t>
            </w:r>
            <w:r w:rsidR="00A24B03">
              <w:rPr>
                <w:rFonts w:ascii="Arial" w:eastAsia="Calibri" w:hAnsi="Arial" w:cs="Arial"/>
                <w:color w:val="000000" w:themeColor="text1"/>
                <w:sz w:val="20"/>
                <w:szCs w:val="20"/>
              </w:rPr>
              <w:t>a</w:t>
            </w:r>
            <w:r w:rsidRPr="00C32ED9">
              <w:rPr>
                <w:rFonts w:ascii="Arial" w:eastAsia="Calibri" w:hAnsi="Arial" w:cs="Arial"/>
                <w:color w:val="000000" w:themeColor="text1"/>
                <w:sz w:val="20"/>
                <w:szCs w:val="20"/>
              </w:rPr>
              <w:t xml:space="preserve"> področj</w:t>
            </w:r>
            <w:r w:rsidR="00A24B03">
              <w:rPr>
                <w:rFonts w:ascii="Arial" w:eastAsia="Calibri" w:hAnsi="Arial" w:cs="Arial"/>
                <w:color w:val="000000" w:themeColor="text1"/>
                <w:sz w:val="20"/>
                <w:szCs w:val="20"/>
              </w:rPr>
              <w:t>a</w:t>
            </w:r>
            <w:r w:rsidRPr="00C32ED9">
              <w:rPr>
                <w:rFonts w:ascii="Arial" w:eastAsia="Calibri" w:hAnsi="Arial" w:cs="Arial"/>
                <w:color w:val="000000" w:themeColor="text1"/>
                <w:sz w:val="20"/>
                <w:szCs w:val="20"/>
              </w:rPr>
              <w:t xml:space="preserve"> razvoja: </w:t>
            </w:r>
            <w:r w:rsidR="00A24B03">
              <w:rPr>
                <w:rFonts w:ascii="Arial" w:eastAsia="Calibri" w:hAnsi="Arial" w:cs="Arial"/>
                <w:b w:val="0"/>
                <w:bCs w:val="0"/>
                <w:color w:val="000000" w:themeColor="text1"/>
                <w:sz w:val="20"/>
                <w:szCs w:val="20"/>
              </w:rPr>
              <w:t>r</w:t>
            </w:r>
            <w:r w:rsidRPr="00EE40CF">
              <w:rPr>
                <w:rFonts w:ascii="Arial" w:eastAsia="Calibri" w:hAnsi="Arial" w:cs="Arial"/>
                <w:b w:val="0"/>
                <w:bCs w:val="0"/>
                <w:color w:val="000000" w:themeColor="text1"/>
                <w:sz w:val="20"/>
                <w:szCs w:val="20"/>
              </w:rPr>
              <w:t xml:space="preserve">aziskovalne, razvojne in inovacijske dejavnosti ter </w:t>
            </w:r>
            <w:r w:rsidR="00107C66" w:rsidRPr="00EE40CF">
              <w:rPr>
                <w:rFonts w:ascii="Arial" w:eastAsia="Calibri" w:hAnsi="Arial" w:cs="Arial"/>
                <w:b w:val="0"/>
                <w:bCs w:val="0"/>
                <w:color w:val="000000" w:themeColor="text1"/>
                <w:sz w:val="20"/>
                <w:szCs w:val="20"/>
              </w:rPr>
              <w:t>prenos znanja</w:t>
            </w:r>
          </w:p>
        </w:tc>
      </w:tr>
      <w:tr w:rsidR="4E78487E" w:rsidRPr="00C32ED9" w14:paraId="163AADB7" w14:textId="77777777" w:rsidTr="00836EB9">
        <w:trPr>
          <w:trHeight w:val="300"/>
        </w:trPr>
        <w:tc>
          <w:tcPr>
            <w:cnfStyle w:val="001000000000" w:firstRow="0" w:lastRow="0" w:firstColumn="1" w:lastColumn="0" w:oddVBand="0" w:evenVBand="0" w:oddHBand="0" w:evenHBand="0" w:firstRowFirstColumn="0" w:firstRowLastColumn="0" w:lastRowFirstColumn="0" w:lastRowLastColumn="0"/>
            <w:tcW w:w="9136" w:type="dxa"/>
            <w:gridSpan w:val="2"/>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FFFFFF" w:themeFill="background1"/>
            <w:tcMar>
              <w:left w:w="108" w:type="dxa"/>
              <w:right w:w="108" w:type="dxa"/>
            </w:tcMar>
          </w:tcPr>
          <w:p w14:paraId="4A99EC5A" w14:textId="077ED2F4" w:rsidR="4E78487E" w:rsidRPr="00C32ED9" w:rsidRDefault="00D6305F" w:rsidP="4E78487E">
            <w:pPr>
              <w:rPr>
                <w:rFonts w:ascii="Arial" w:hAnsi="Arial" w:cs="Arial"/>
                <w:sz w:val="20"/>
                <w:szCs w:val="20"/>
              </w:rPr>
            </w:pPr>
            <w:r>
              <w:rPr>
                <w:rFonts w:ascii="Arial" w:eastAsia="Calibri" w:hAnsi="Arial" w:cs="Arial"/>
                <w:sz w:val="20"/>
                <w:szCs w:val="20"/>
              </w:rPr>
              <w:t>Posebni c</w:t>
            </w:r>
            <w:r w:rsidR="4E78487E" w:rsidRPr="00C32ED9">
              <w:rPr>
                <w:rFonts w:ascii="Arial" w:eastAsia="Calibri" w:hAnsi="Arial" w:cs="Arial"/>
                <w:sz w:val="20"/>
                <w:szCs w:val="20"/>
              </w:rPr>
              <w:t xml:space="preserve">ilji – </w:t>
            </w:r>
            <w:r w:rsidR="00A24B03">
              <w:rPr>
                <w:rFonts w:ascii="Arial" w:eastAsia="Calibri" w:hAnsi="Arial" w:cs="Arial"/>
                <w:sz w:val="20"/>
                <w:szCs w:val="20"/>
              </w:rPr>
              <w:t>največ</w:t>
            </w:r>
            <w:r w:rsidR="4E78487E" w:rsidRPr="00C32ED9">
              <w:rPr>
                <w:rFonts w:ascii="Arial" w:eastAsia="Calibri" w:hAnsi="Arial" w:cs="Arial"/>
                <w:sz w:val="20"/>
                <w:szCs w:val="20"/>
              </w:rPr>
              <w:t xml:space="preserve"> </w:t>
            </w:r>
            <w:r w:rsidR="00A24B03">
              <w:rPr>
                <w:rFonts w:ascii="Arial" w:eastAsia="Calibri" w:hAnsi="Arial" w:cs="Arial"/>
                <w:sz w:val="20"/>
                <w:szCs w:val="20"/>
              </w:rPr>
              <w:t>trije</w:t>
            </w:r>
            <w:r w:rsidR="00EE40CF">
              <w:rPr>
                <w:rFonts w:ascii="Arial" w:eastAsia="Calibri" w:hAnsi="Arial" w:cs="Arial"/>
                <w:sz w:val="20"/>
                <w:szCs w:val="20"/>
              </w:rPr>
              <w:t>:</w:t>
            </w:r>
          </w:p>
          <w:p w14:paraId="6A4E4AAE" w14:textId="175FB8C8" w:rsidR="245B8288" w:rsidRPr="00C32ED9" w:rsidRDefault="00A24B03" w:rsidP="00CA5675">
            <w:pPr>
              <w:pStyle w:val="Odstavekseznama"/>
              <w:jc w:val="both"/>
              <w:rPr>
                <w:rFonts w:ascii="Arial" w:eastAsia="Calibri" w:hAnsi="Arial" w:cs="Arial"/>
                <w:b w:val="0"/>
                <w:bCs w:val="0"/>
                <w:color w:val="000000" w:themeColor="text1"/>
                <w:sz w:val="20"/>
                <w:szCs w:val="20"/>
              </w:rPr>
            </w:pPr>
            <w:r>
              <w:rPr>
                <w:rFonts w:ascii="Arial" w:eastAsia="Calibri" w:hAnsi="Arial" w:cs="Arial"/>
                <w:b w:val="0"/>
                <w:bCs w:val="0"/>
                <w:color w:val="000000" w:themeColor="text1"/>
                <w:sz w:val="20"/>
                <w:szCs w:val="20"/>
              </w:rPr>
              <w:t>– z</w:t>
            </w:r>
            <w:r w:rsidR="32D17DE9" w:rsidRPr="00C32ED9">
              <w:rPr>
                <w:rFonts w:ascii="Arial" w:eastAsia="Calibri" w:hAnsi="Arial" w:cs="Arial"/>
                <w:b w:val="0"/>
                <w:bCs w:val="0"/>
                <w:color w:val="000000" w:themeColor="text1"/>
                <w:sz w:val="20"/>
                <w:szCs w:val="20"/>
              </w:rPr>
              <w:t xml:space="preserve">agotavljanje </w:t>
            </w:r>
            <w:r w:rsidR="302D2E62" w:rsidRPr="00C32ED9">
              <w:rPr>
                <w:rFonts w:ascii="Arial" w:eastAsia="Calibri" w:hAnsi="Arial" w:cs="Arial"/>
                <w:b w:val="0"/>
                <w:bCs w:val="0"/>
                <w:color w:val="000000" w:themeColor="text1"/>
                <w:sz w:val="20"/>
                <w:szCs w:val="20"/>
              </w:rPr>
              <w:t>sofinanciranja</w:t>
            </w:r>
            <w:r w:rsidR="32D17DE9" w:rsidRPr="00C32ED9">
              <w:rPr>
                <w:rFonts w:ascii="Arial" w:eastAsia="Calibri" w:hAnsi="Arial" w:cs="Arial"/>
                <w:b w:val="0"/>
                <w:bCs w:val="0"/>
                <w:color w:val="000000" w:themeColor="text1"/>
                <w:sz w:val="20"/>
                <w:szCs w:val="20"/>
              </w:rPr>
              <w:t xml:space="preserve"> za slovenski del odličnih</w:t>
            </w:r>
            <w:r w:rsidR="00BE797E">
              <w:rPr>
                <w:rFonts w:ascii="Arial" w:eastAsia="Calibri" w:hAnsi="Arial" w:cs="Arial"/>
                <w:b w:val="0"/>
                <w:bCs w:val="0"/>
                <w:color w:val="000000" w:themeColor="text1"/>
                <w:sz w:val="20"/>
                <w:szCs w:val="20"/>
              </w:rPr>
              <w:t xml:space="preserve"> </w:t>
            </w:r>
            <w:r w:rsidR="00BE797E" w:rsidRPr="000C1275">
              <w:rPr>
                <w:rFonts w:ascii="Arial" w:eastAsia="Calibri" w:hAnsi="Arial" w:cs="Arial"/>
                <w:b w:val="0"/>
                <w:bCs w:val="0"/>
                <w:color w:val="000000" w:themeColor="text1"/>
                <w:sz w:val="20"/>
                <w:szCs w:val="20"/>
              </w:rPr>
              <w:t>večstranskih</w:t>
            </w:r>
            <w:r w:rsidR="32D17DE9" w:rsidRPr="000C1275">
              <w:rPr>
                <w:rFonts w:ascii="Arial" w:eastAsia="Calibri" w:hAnsi="Arial" w:cs="Arial"/>
                <w:b w:val="0"/>
                <w:bCs w:val="0"/>
                <w:color w:val="000000" w:themeColor="text1"/>
                <w:sz w:val="20"/>
                <w:szCs w:val="20"/>
              </w:rPr>
              <w:t xml:space="preserve"> transnacionalnih raziskovalnih projektov s področja QT (TRL 1-4);</w:t>
            </w:r>
          </w:p>
          <w:p w14:paraId="1DC47D9D" w14:textId="6C1358B5" w:rsidR="1D149487" w:rsidRPr="00C32ED9" w:rsidRDefault="00A24B03" w:rsidP="00CA5675">
            <w:pPr>
              <w:pStyle w:val="Odstavekseznama"/>
              <w:jc w:val="both"/>
              <w:rPr>
                <w:rFonts w:ascii="Arial" w:eastAsia="Calibri" w:hAnsi="Arial" w:cs="Arial"/>
                <w:b w:val="0"/>
                <w:bCs w:val="0"/>
                <w:color w:val="000000" w:themeColor="text1"/>
                <w:sz w:val="20"/>
                <w:szCs w:val="20"/>
              </w:rPr>
            </w:pPr>
            <w:r>
              <w:rPr>
                <w:rFonts w:ascii="Arial" w:eastAsia="Calibri" w:hAnsi="Arial" w:cs="Arial"/>
                <w:b w:val="0"/>
                <w:bCs w:val="0"/>
                <w:color w:val="000000" w:themeColor="text1"/>
                <w:sz w:val="20"/>
                <w:szCs w:val="20"/>
              </w:rPr>
              <w:t>– k</w:t>
            </w:r>
            <w:r w:rsidR="32D17DE9" w:rsidRPr="00C32ED9">
              <w:rPr>
                <w:rFonts w:ascii="Arial" w:eastAsia="Calibri" w:hAnsi="Arial" w:cs="Arial"/>
                <w:b w:val="0"/>
                <w:bCs w:val="0"/>
                <w:color w:val="000000" w:themeColor="text1"/>
                <w:sz w:val="20"/>
                <w:szCs w:val="20"/>
              </w:rPr>
              <w:t xml:space="preserve">repitev prepoznavnosti slovenskega dela raziskav in odličnosti slovenskih raziskovalcev s področja </w:t>
            </w:r>
            <w:r w:rsidR="32D17DE9" w:rsidRPr="00C32ED9">
              <w:rPr>
                <w:rFonts w:ascii="Arial" w:eastAsia="Calibri" w:hAnsi="Arial" w:cs="Arial"/>
                <w:b w:val="0"/>
                <w:bCs w:val="0"/>
                <w:sz w:val="20"/>
                <w:szCs w:val="20"/>
              </w:rPr>
              <w:t>QT;</w:t>
            </w:r>
          </w:p>
          <w:p w14:paraId="7D1310BC" w14:textId="311A8885" w:rsidR="6DD3E8D7" w:rsidRPr="00C32ED9" w:rsidRDefault="00A24B03" w:rsidP="00CA5675">
            <w:pPr>
              <w:pStyle w:val="Odstavekseznama"/>
              <w:jc w:val="both"/>
              <w:rPr>
                <w:rFonts w:ascii="Arial" w:eastAsia="Calibri" w:hAnsi="Arial" w:cs="Arial"/>
                <w:b w:val="0"/>
                <w:bCs w:val="0"/>
                <w:color w:val="000000" w:themeColor="text1"/>
                <w:sz w:val="20"/>
                <w:szCs w:val="20"/>
              </w:rPr>
            </w:pPr>
            <w:r>
              <w:rPr>
                <w:rFonts w:ascii="Arial" w:eastAsia="Calibri" w:hAnsi="Arial" w:cs="Arial"/>
                <w:b w:val="0"/>
                <w:bCs w:val="0"/>
                <w:color w:val="000000" w:themeColor="text1"/>
                <w:sz w:val="20"/>
                <w:szCs w:val="20"/>
              </w:rPr>
              <w:t>– k</w:t>
            </w:r>
            <w:r w:rsidR="32D17DE9" w:rsidRPr="00C32ED9">
              <w:rPr>
                <w:rFonts w:ascii="Arial" w:eastAsia="Calibri" w:hAnsi="Arial" w:cs="Arial"/>
                <w:b w:val="0"/>
                <w:bCs w:val="0"/>
                <w:color w:val="000000" w:themeColor="text1"/>
                <w:sz w:val="20"/>
                <w:szCs w:val="20"/>
              </w:rPr>
              <w:t>repitev znanstvene in tehnološke dodane vrednosti s krepitvijo inovacijsk</w:t>
            </w:r>
            <w:r>
              <w:rPr>
                <w:rFonts w:ascii="Arial" w:eastAsia="Calibri" w:hAnsi="Arial" w:cs="Arial"/>
                <w:b w:val="0"/>
                <w:bCs w:val="0"/>
                <w:color w:val="000000" w:themeColor="text1"/>
                <w:sz w:val="20"/>
                <w:szCs w:val="20"/>
              </w:rPr>
              <w:t>ih možnosti</w:t>
            </w:r>
            <w:r w:rsidR="32D17DE9" w:rsidRPr="00C32ED9">
              <w:rPr>
                <w:rFonts w:ascii="Arial" w:eastAsia="Calibri" w:hAnsi="Arial" w:cs="Arial"/>
                <w:b w:val="0"/>
                <w:bCs w:val="0"/>
                <w:color w:val="000000" w:themeColor="text1"/>
                <w:sz w:val="20"/>
                <w:szCs w:val="20"/>
              </w:rPr>
              <w:t xml:space="preserve"> </w:t>
            </w:r>
            <w:r w:rsidR="00C65EE5">
              <w:rPr>
                <w:rFonts w:ascii="Arial" w:eastAsia="Calibri" w:hAnsi="Arial" w:cs="Arial"/>
                <w:b w:val="0"/>
                <w:bCs w:val="0"/>
                <w:color w:val="000000" w:themeColor="text1"/>
                <w:sz w:val="20"/>
                <w:szCs w:val="20"/>
              </w:rPr>
              <w:t>S</w:t>
            </w:r>
            <w:r w:rsidR="00E130CC">
              <w:rPr>
                <w:rFonts w:ascii="Arial" w:eastAsia="Calibri" w:hAnsi="Arial" w:cs="Arial"/>
                <w:b w:val="0"/>
                <w:bCs w:val="0"/>
                <w:color w:val="000000" w:themeColor="text1"/>
                <w:sz w:val="20"/>
                <w:szCs w:val="20"/>
              </w:rPr>
              <w:t>I</w:t>
            </w:r>
            <w:r w:rsidR="32D17DE9" w:rsidRPr="00C32ED9">
              <w:rPr>
                <w:rFonts w:ascii="Arial" w:eastAsia="Calibri" w:hAnsi="Arial" w:cs="Arial"/>
                <w:b w:val="0"/>
                <w:bCs w:val="0"/>
                <w:color w:val="000000" w:themeColor="text1"/>
                <w:sz w:val="20"/>
                <w:szCs w:val="20"/>
              </w:rPr>
              <w:t xml:space="preserve"> (</w:t>
            </w:r>
            <w:r>
              <w:rPr>
                <w:rFonts w:ascii="Arial" w:eastAsia="Calibri" w:hAnsi="Arial" w:cs="Arial"/>
                <w:b w:val="0"/>
                <w:bCs w:val="0"/>
                <w:color w:val="000000" w:themeColor="text1"/>
                <w:sz w:val="20"/>
                <w:szCs w:val="20"/>
              </w:rPr>
              <w:t>c</w:t>
            </w:r>
            <w:r w:rsidR="32D17DE9" w:rsidRPr="00C32ED9">
              <w:rPr>
                <w:rFonts w:ascii="Arial" w:eastAsia="Calibri" w:hAnsi="Arial" w:cs="Arial"/>
                <w:b w:val="0"/>
                <w:bCs w:val="0"/>
                <w:color w:val="000000" w:themeColor="text1"/>
                <w:sz w:val="20"/>
                <w:szCs w:val="20"/>
              </w:rPr>
              <w:t xml:space="preserve">ilj 6 </w:t>
            </w:r>
            <w:r>
              <w:rPr>
                <w:rFonts w:ascii="Arial" w:eastAsia="Calibri" w:hAnsi="Arial" w:cs="Arial"/>
                <w:b w:val="0"/>
                <w:bCs w:val="0"/>
                <w:color w:val="000000" w:themeColor="text1"/>
                <w:sz w:val="20"/>
                <w:szCs w:val="20"/>
              </w:rPr>
              <w:t>–</w:t>
            </w:r>
            <w:r w:rsidR="32D17DE9" w:rsidRPr="00C32ED9">
              <w:rPr>
                <w:rFonts w:ascii="Arial" w:eastAsia="Calibri" w:hAnsi="Arial" w:cs="Arial"/>
                <w:b w:val="0"/>
                <w:bCs w:val="0"/>
                <w:color w:val="000000" w:themeColor="text1"/>
                <w:sz w:val="20"/>
                <w:szCs w:val="20"/>
              </w:rPr>
              <w:t xml:space="preserve"> Strategija razvoja </w:t>
            </w:r>
            <w:r w:rsidR="00C65EE5">
              <w:rPr>
                <w:rFonts w:ascii="Arial" w:eastAsia="Calibri" w:hAnsi="Arial" w:cs="Arial"/>
                <w:b w:val="0"/>
                <w:bCs w:val="0"/>
                <w:color w:val="000000" w:themeColor="text1"/>
                <w:sz w:val="20"/>
                <w:szCs w:val="20"/>
              </w:rPr>
              <w:t>S</w:t>
            </w:r>
            <w:r w:rsidR="00E130CC">
              <w:rPr>
                <w:rFonts w:ascii="Arial" w:eastAsia="Calibri" w:hAnsi="Arial" w:cs="Arial"/>
                <w:b w:val="0"/>
                <w:bCs w:val="0"/>
                <w:color w:val="000000" w:themeColor="text1"/>
                <w:sz w:val="20"/>
                <w:szCs w:val="20"/>
              </w:rPr>
              <w:t>I</w:t>
            </w:r>
            <w:r w:rsidR="32D17DE9" w:rsidRPr="00C32ED9">
              <w:rPr>
                <w:rFonts w:ascii="Arial" w:eastAsia="Calibri" w:hAnsi="Arial" w:cs="Arial"/>
                <w:b w:val="0"/>
                <w:bCs w:val="0"/>
                <w:color w:val="000000" w:themeColor="text1"/>
                <w:sz w:val="20"/>
                <w:szCs w:val="20"/>
              </w:rPr>
              <w:t>)</w:t>
            </w:r>
            <w:r w:rsidR="00DC6BDD" w:rsidRPr="00C32ED9">
              <w:rPr>
                <w:rFonts w:ascii="Arial" w:eastAsia="Calibri" w:hAnsi="Arial" w:cs="Arial"/>
                <w:b w:val="0"/>
                <w:bCs w:val="0"/>
                <w:color w:val="000000" w:themeColor="text1"/>
                <w:sz w:val="20"/>
                <w:szCs w:val="20"/>
              </w:rPr>
              <w:t>.</w:t>
            </w:r>
          </w:p>
        </w:tc>
      </w:tr>
      <w:tr w:rsidR="4E78487E" w:rsidRPr="00C32ED9" w14:paraId="0F204A9E" w14:textId="77777777" w:rsidTr="00836E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2"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671E943F" w14:textId="40E8DC47" w:rsidR="4E78487E" w:rsidRPr="00C32ED9" w:rsidRDefault="4E78487E" w:rsidP="4E78487E">
            <w:pPr>
              <w:rPr>
                <w:rFonts w:ascii="Arial" w:hAnsi="Arial" w:cs="Arial"/>
                <w:sz w:val="20"/>
                <w:szCs w:val="20"/>
              </w:rPr>
            </w:pPr>
            <w:r w:rsidRPr="00C32ED9">
              <w:rPr>
                <w:rFonts w:ascii="Arial" w:eastAsia="Calibri" w:hAnsi="Arial" w:cs="Arial"/>
                <w:color w:val="000000" w:themeColor="text1"/>
                <w:sz w:val="20"/>
                <w:szCs w:val="20"/>
              </w:rPr>
              <w:t>Status</w:t>
            </w:r>
          </w:p>
        </w:tc>
        <w:tc>
          <w:tcPr>
            <w:tcW w:w="6594" w:type="dxa"/>
            <w:tcBorders>
              <w:top w:val="nil"/>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25F71F94" w14:textId="73F4F836" w:rsidR="4E78487E" w:rsidRPr="00C32ED9" w:rsidRDefault="4E78487E" w:rsidP="4E78487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32ED9">
              <w:rPr>
                <w:rFonts w:ascii="Arial" w:eastAsia="Calibri" w:hAnsi="Arial" w:cs="Arial"/>
                <w:sz w:val="20"/>
                <w:szCs w:val="20"/>
              </w:rPr>
              <w:t>V PRIPRAVI/</w:t>
            </w:r>
            <w:r w:rsidRPr="00C32ED9">
              <w:rPr>
                <w:rFonts w:ascii="Arial" w:eastAsia="Calibri" w:hAnsi="Arial" w:cs="Arial"/>
                <w:b/>
                <w:bCs/>
                <w:sz w:val="20"/>
                <w:szCs w:val="20"/>
              </w:rPr>
              <w:t>SE IZVAJA</w:t>
            </w:r>
          </w:p>
        </w:tc>
      </w:tr>
      <w:tr w:rsidR="4E78487E" w:rsidRPr="00C32ED9" w14:paraId="15BBBE1A" w14:textId="77777777" w:rsidTr="00836EB9">
        <w:trPr>
          <w:trHeight w:val="300"/>
        </w:trPr>
        <w:tc>
          <w:tcPr>
            <w:cnfStyle w:val="001000000000" w:firstRow="0" w:lastRow="0" w:firstColumn="1" w:lastColumn="0" w:oddVBand="0" w:evenVBand="0" w:oddHBand="0" w:evenHBand="0" w:firstRowFirstColumn="0" w:firstRowLastColumn="0" w:lastRowFirstColumn="0" w:lastRowLastColumn="0"/>
            <w:tcW w:w="2542"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FFFFFF" w:themeFill="background1"/>
            <w:tcMar>
              <w:left w:w="108" w:type="dxa"/>
              <w:right w:w="108" w:type="dxa"/>
            </w:tcMar>
          </w:tcPr>
          <w:p w14:paraId="74BBBCCD" w14:textId="673AAE53" w:rsidR="4E78487E" w:rsidRPr="00C32ED9" w:rsidRDefault="4E78487E" w:rsidP="4E78487E">
            <w:pPr>
              <w:spacing w:beforeAutospacing="1" w:afterAutospacing="1"/>
              <w:rPr>
                <w:rFonts w:ascii="Arial" w:hAnsi="Arial" w:cs="Arial"/>
                <w:sz w:val="20"/>
                <w:szCs w:val="20"/>
              </w:rPr>
            </w:pPr>
            <w:r w:rsidRPr="00C32ED9">
              <w:rPr>
                <w:rFonts w:ascii="Arial" w:eastAsia="Calibri" w:hAnsi="Arial" w:cs="Arial"/>
                <w:sz w:val="20"/>
                <w:szCs w:val="20"/>
              </w:rPr>
              <w:t>Predvideni rezultati po izvedbi ukrepa</w:t>
            </w:r>
          </w:p>
        </w:tc>
        <w:tc>
          <w:tcPr>
            <w:tcW w:w="6594"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FFFFFF" w:themeFill="background1"/>
            <w:tcMar>
              <w:left w:w="108" w:type="dxa"/>
              <w:right w:w="108" w:type="dxa"/>
            </w:tcMar>
          </w:tcPr>
          <w:p w14:paraId="1341FEB3" w14:textId="3C114E94" w:rsidR="4D96EB9F" w:rsidRPr="00C32ED9" w:rsidRDefault="4D96EB9F" w:rsidP="00A43947">
            <w:pPr>
              <w:pStyle w:val="Odstavekseznama"/>
              <w:numPr>
                <w:ilvl w:val="0"/>
                <w:numId w:val="2"/>
              </w:numPr>
              <w:ind w:left="714" w:hanging="357"/>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C32ED9">
              <w:rPr>
                <w:rFonts w:ascii="Arial" w:eastAsia="Calibri" w:hAnsi="Arial" w:cs="Arial"/>
                <w:sz w:val="20"/>
                <w:szCs w:val="20"/>
              </w:rPr>
              <w:t>Število</w:t>
            </w:r>
            <w:r w:rsidR="00BB27F8" w:rsidRPr="00C32ED9">
              <w:rPr>
                <w:rFonts w:ascii="Arial" w:eastAsia="Calibri" w:hAnsi="Arial" w:cs="Arial"/>
                <w:sz w:val="20"/>
                <w:szCs w:val="20"/>
              </w:rPr>
              <w:t xml:space="preserve"> </w:t>
            </w:r>
            <w:r w:rsidRPr="00C32ED9">
              <w:rPr>
                <w:rFonts w:ascii="Arial" w:eastAsia="Calibri" w:hAnsi="Arial" w:cs="Arial"/>
                <w:sz w:val="20"/>
                <w:szCs w:val="20"/>
              </w:rPr>
              <w:t>sodelovanj</w:t>
            </w:r>
            <w:r w:rsidR="00A24B03">
              <w:rPr>
                <w:rFonts w:ascii="Arial" w:eastAsia="Calibri" w:hAnsi="Arial" w:cs="Arial"/>
                <w:sz w:val="20"/>
                <w:szCs w:val="20"/>
              </w:rPr>
              <w:t xml:space="preserve"> SI</w:t>
            </w:r>
            <w:r w:rsidRPr="00C32ED9">
              <w:rPr>
                <w:rFonts w:ascii="Arial" w:eastAsia="Calibri" w:hAnsi="Arial" w:cs="Arial"/>
                <w:sz w:val="20"/>
                <w:szCs w:val="20"/>
              </w:rPr>
              <w:t xml:space="preserve"> v</w:t>
            </w:r>
            <w:r w:rsidR="2701F7B4" w:rsidRPr="00C32ED9">
              <w:rPr>
                <w:rFonts w:ascii="Arial" w:eastAsia="Calibri" w:hAnsi="Arial" w:cs="Arial"/>
                <w:sz w:val="20"/>
                <w:szCs w:val="20"/>
              </w:rPr>
              <w:t xml:space="preserve"> </w:t>
            </w:r>
            <w:r w:rsidR="00A24B03">
              <w:rPr>
                <w:rFonts w:ascii="Arial" w:eastAsia="Calibri" w:hAnsi="Arial" w:cs="Arial"/>
                <w:sz w:val="20"/>
                <w:szCs w:val="20"/>
              </w:rPr>
              <w:t xml:space="preserve">mreži </w:t>
            </w:r>
            <w:r w:rsidR="2701F7B4" w:rsidRPr="00C32ED9">
              <w:rPr>
                <w:rFonts w:ascii="Arial" w:eastAsia="Calibri" w:hAnsi="Arial" w:cs="Arial"/>
                <w:sz w:val="20"/>
                <w:szCs w:val="20"/>
              </w:rPr>
              <w:t>EU</w:t>
            </w:r>
            <w:r w:rsidRPr="00C32ED9">
              <w:rPr>
                <w:rFonts w:ascii="Arial" w:eastAsia="Calibri" w:hAnsi="Arial" w:cs="Arial"/>
                <w:sz w:val="20"/>
                <w:szCs w:val="20"/>
              </w:rPr>
              <w:t xml:space="preserve"> </w:t>
            </w:r>
            <w:r w:rsidR="00BB27F8" w:rsidRPr="00C32ED9">
              <w:rPr>
                <w:rFonts w:ascii="Arial" w:eastAsia="Calibri" w:hAnsi="Arial" w:cs="Arial"/>
                <w:sz w:val="20"/>
                <w:szCs w:val="20"/>
              </w:rPr>
              <w:t xml:space="preserve">ERA-NET </w:t>
            </w:r>
            <w:r w:rsidR="0EC226CE" w:rsidRPr="00C32ED9">
              <w:rPr>
                <w:rFonts w:ascii="Arial" w:eastAsia="Calibri" w:hAnsi="Arial" w:cs="Arial"/>
                <w:sz w:val="20"/>
                <w:szCs w:val="20"/>
              </w:rPr>
              <w:t>za financiranje odličnih raziskav</w:t>
            </w:r>
            <w:r w:rsidRPr="00C32ED9">
              <w:rPr>
                <w:rFonts w:ascii="Arial" w:eastAsia="Calibri" w:hAnsi="Arial" w:cs="Arial"/>
                <w:sz w:val="20"/>
                <w:szCs w:val="20"/>
              </w:rPr>
              <w:t>: 1</w:t>
            </w:r>
          </w:p>
          <w:p w14:paraId="01BC5D2E" w14:textId="4B14007D" w:rsidR="4D96EB9F" w:rsidRPr="00C32ED9" w:rsidRDefault="4154C637" w:rsidP="00A43947">
            <w:pPr>
              <w:pStyle w:val="Odstavekseznama"/>
              <w:numPr>
                <w:ilvl w:val="0"/>
                <w:numId w:val="2"/>
              </w:numPr>
              <w:ind w:left="714" w:hanging="357"/>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20"/>
                <w:szCs w:val="20"/>
              </w:rPr>
            </w:pPr>
            <w:r w:rsidRPr="00C32ED9">
              <w:rPr>
                <w:rFonts w:ascii="Arial" w:eastAsia="Calibri" w:hAnsi="Arial" w:cs="Arial"/>
                <w:sz w:val="20"/>
                <w:szCs w:val="20"/>
              </w:rPr>
              <w:t xml:space="preserve">Število podprtih </w:t>
            </w:r>
            <w:r w:rsidR="00BE797E" w:rsidRPr="00CA5675">
              <w:rPr>
                <w:rFonts w:ascii="Arial" w:eastAsia="Calibri" w:hAnsi="Arial" w:cs="Arial"/>
                <w:color w:val="000000" w:themeColor="text1"/>
                <w:sz w:val="20"/>
                <w:szCs w:val="20"/>
              </w:rPr>
              <w:t>večstranskih</w:t>
            </w:r>
            <w:r w:rsidR="00BE797E" w:rsidRPr="00BE797E" w:rsidDel="00BE797E">
              <w:rPr>
                <w:rFonts w:ascii="Arial" w:eastAsia="Calibri" w:hAnsi="Arial" w:cs="Arial"/>
                <w:sz w:val="20"/>
                <w:szCs w:val="20"/>
              </w:rPr>
              <w:t xml:space="preserve"> </w:t>
            </w:r>
            <w:r w:rsidR="00BE797E">
              <w:rPr>
                <w:rFonts w:ascii="Arial" w:eastAsia="Calibri" w:hAnsi="Arial" w:cs="Arial"/>
                <w:sz w:val="20"/>
                <w:szCs w:val="20"/>
              </w:rPr>
              <w:t xml:space="preserve"> </w:t>
            </w:r>
            <w:r w:rsidRPr="00C32ED9">
              <w:rPr>
                <w:rFonts w:ascii="Arial" w:eastAsia="Calibri" w:hAnsi="Arial" w:cs="Arial"/>
                <w:sz w:val="20"/>
                <w:szCs w:val="20"/>
              </w:rPr>
              <w:t xml:space="preserve">transnacionalnih </w:t>
            </w:r>
            <w:r w:rsidR="00BE797E" w:rsidRPr="00C32ED9">
              <w:rPr>
                <w:rFonts w:ascii="Arial" w:eastAsia="Calibri" w:hAnsi="Arial" w:cs="Arial"/>
                <w:color w:val="000000" w:themeColor="text1"/>
                <w:sz w:val="20"/>
                <w:szCs w:val="20"/>
              </w:rPr>
              <w:t>raziskovalnih</w:t>
            </w:r>
            <w:r w:rsidR="00BE797E" w:rsidRPr="00C32ED9">
              <w:rPr>
                <w:rFonts w:ascii="Arial" w:eastAsia="Calibri" w:hAnsi="Arial" w:cs="Arial"/>
                <w:sz w:val="20"/>
                <w:szCs w:val="20"/>
              </w:rPr>
              <w:t xml:space="preserve"> </w:t>
            </w:r>
            <w:r w:rsidRPr="00C32ED9">
              <w:rPr>
                <w:rFonts w:ascii="Arial" w:eastAsia="Calibri" w:hAnsi="Arial" w:cs="Arial"/>
                <w:sz w:val="20"/>
                <w:szCs w:val="20"/>
              </w:rPr>
              <w:t>projektov s slovensko udeležbo</w:t>
            </w:r>
            <w:r w:rsidR="4D96EB9F" w:rsidRPr="00C32ED9">
              <w:rPr>
                <w:rFonts w:ascii="Arial" w:eastAsia="Calibri" w:hAnsi="Arial" w:cs="Arial"/>
                <w:sz w:val="20"/>
                <w:szCs w:val="20"/>
              </w:rPr>
              <w:t xml:space="preserve">: </w:t>
            </w:r>
            <w:r w:rsidR="00440C8D" w:rsidRPr="00C32ED9">
              <w:rPr>
                <w:rFonts w:ascii="Arial" w:eastAsia="Calibri" w:hAnsi="Arial" w:cs="Arial"/>
                <w:sz w:val="20"/>
                <w:szCs w:val="20"/>
              </w:rPr>
              <w:t>5</w:t>
            </w:r>
          </w:p>
        </w:tc>
      </w:tr>
      <w:tr w:rsidR="4E78487E" w:rsidRPr="00C32ED9" w14:paraId="7D3C62CF" w14:textId="77777777" w:rsidTr="00836E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2"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1878FAD7" w14:textId="42D5E788" w:rsidR="4E78487E" w:rsidRPr="00C32ED9" w:rsidRDefault="4E78487E" w:rsidP="4E78487E">
            <w:pPr>
              <w:spacing w:beforeAutospacing="1" w:afterAutospacing="1"/>
              <w:rPr>
                <w:rFonts w:ascii="Arial" w:eastAsia="Calibri" w:hAnsi="Arial" w:cs="Arial"/>
                <w:color w:val="000000" w:themeColor="text1"/>
                <w:sz w:val="20"/>
                <w:szCs w:val="20"/>
              </w:rPr>
            </w:pPr>
            <w:r w:rsidRPr="00C32ED9">
              <w:rPr>
                <w:rFonts w:ascii="Arial" w:eastAsia="Calibri" w:hAnsi="Arial" w:cs="Arial"/>
                <w:color w:val="000000" w:themeColor="text1"/>
                <w:sz w:val="20"/>
                <w:szCs w:val="20"/>
              </w:rPr>
              <w:t>Nosilec ukrepa</w:t>
            </w:r>
          </w:p>
        </w:tc>
        <w:tc>
          <w:tcPr>
            <w:tcW w:w="6594"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148833FE" w14:textId="4DC8593D" w:rsidR="4E78487E" w:rsidRPr="00C32ED9" w:rsidRDefault="4E78487E" w:rsidP="4E78487E">
            <w:pPr>
              <w:spacing w:beforeAutospacing="1" w:afterAutospacing="1"/>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C32ED9">
              <w:rPr>
                <w:rFonts w:ascii="Arial" w:eastAsia="Calibri" w:hAnsi="Arial" w:cs="Arial"/>
                <w:sz w:val="20"/>
                <w:szCs w:val="20"/>
              </w:rPr>
              <w:t>Ministrstvo za visoko šolstvo, znanost in inovacije</w:t>
            </w:r>
          </w:p>
        </w:tc>
      </w:tr>
      <w:tr w:rsidR="4E78487E" w:rsidRPr="00C32ED9" w14:paraId="082FE8C2" w14:textId="77777777" w:rsidTr="00836EB9">
        <w:trPr>
          <w:trHeight w:val="810"/>
        </w:trPr>
        <w:tc>
          <w:tcPr>
            <w:cnfStyle w:val="001000000000" w:firstRow="0" w:lastRow="0" w:firstColumn="1" w:lastColumn="0" w:oddVBand="0" w:evenVBand="0" w:oddHBand="0" w:evenHBand="0" w:firstRowFirstColumn="0" w:firstRowLastColumn="0" w:lastRowFirstColumn="0" w:lastRowLastColumn="0"/>
            <w:tcW w:w="9136" w:type="dxa"/>
            <w:gridSpan w:val="2"/>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FFFFFF" w:themeFill="background1"/>
            <w:tcMar>
              <w:left w:w="108" w:type="dxa"/>
              <w:right w:w="108" w:type="dxa"/>
            </w:tcMar>
          </w:tcPr>
          <w:p w14:paraId="5CC45601" w14:textId="62F1513B" w:rsidR="4E78487E" w:rsidRPr="00C32ED9" w:rsidRDefault="4E78487E" w:rsidP="4E78487E">
            <w:pPr>
              <w:jc w:val="both"/>
              <w:rPr>
                <w:rFonts w:ascii="Arial" w:eastAsia="Calibri" w:hAnsi="Arial" w:cs="Arial"/>
                <w:b w:val="0"/>
                <w:bCs w:val="0"/>
                <w:color w:val="000000" w:themeColor="text1"/>
                <w:sz w:val="20"/>
                <w:szCs w:val="20"/>
              </w:rPr>
            </w:pPr>
            <w:r w:rsidRPr="00C32ED9">
              <w:rPr>
                <w:rFonts w:ascii="Arial" w:eastAsia="Calibri" w:hAnsi="Arial" w:cs="Arial"/>
                <w:sz w:val="20"/>
                <w:szCs w:val="20"/>
              </w:rPr>
              <w:t>Kratek opis ukrepa</w:t>
            </w:r>
            <w:r w:rsidRPr="00C32ED9">
              <w:rPr>
                <w:rFonts w:ascii="Arial" w:eastAsia="Calibri" w:hAnsi="Arial" w:cs="Arial"/>
                <w:b w:val="0"/>
                <w:bCs w:val="0"/>
                <w:color w:val="000000" w:themeColor="text1"/>
                <w:sz w:val="20"/>
                <w:szCs w:val="20"/>
              </w:rPr>
              <w:t xml:space="preserve"> </w:t>
            </w:r>
          </w:p>
          <w:p w14:paraId="35CEB495" w14:textId="2C07277C" w:rsidR="4E78487E" w:rsidRPr="00C32ED9" w:rsidRDefault="4E78487E" w:rsidP="4E78487E">
            <w:pPr>
              <w:jc w:val="both"/>
              <w:rPr>
                <w:rFonts w:ascii="Arial" w:eastAsia="Calibri" w:hAnsi="Arial" w:cs="Arial"/>
                <w:sz w:val="20"/>
                <w:szCs w:val="20"/>
              </w:rPr>
            </w:pPr>
            <w:r w:rsidRPr="00C32ED9">
              <w:rPr>
                <w:rFonts w:ascii="Arial" w:eastAsia="Calibri" w:hAnsi="Arial" w:cs="Arial"/>
                <w:b w:val="0"/>
                <w:bCs w:val="0"/>
                <w:color w:val="000000" w:themeColor="text1"/>
                <w:sz w:val="20"/>
                <w:szCs w:val="20"/>
              </w:rPr>
              <w:t xml:space="preserve">Sodelovanje </w:t>
            </w:r>
            <w:r w:rsidR="00C65EE5">
              <w:rPr>
                <w:rFonts w:ascii="Arial" w:eastAsia="Calibri" w:hAnsi="Arial" w:cs="Arial"/>
                <w:b w:val="0"/>
                <w:bCs w:val="0"/>
                <w:color w:val="000000" w:themeColor="text1"/>
                <w:sz w:val="20"/>
                <w:szCs w:val="20"/>
              </w:rPr>
              <w:t>S</w:t>
            </w:r>
            <w:r w:rsidR="00E130CC">
              <w:rPr>
                <w:rFonts w:ascii="Arial" w:eastAsia="Calibri" w:hAnsi="Arial" w:cs="Arial"/>
                <w:b w:val="0"/>
                <w:bCs w:val="0"/>
                <w:color w:val="000000" w:themeColor="text1"/>
                <w:sz w:val="20"/>
                <w:szCs w:val="20"/>
              </w:rPr>
              <w:t>I</w:t>
            </w:r>
            <w:r w:rsidRPr="00C32ED9">
              <w:rPr>
                <w:rFonts w:ascii="Arial" w:eastAsia="Calibri" w:hAnsi="Arial" w:cs="Arial"/>
                <w:b w:val="0"/>
                <w:bCs w:val="0"/>
                <w:color w:val="000000" w:themeColor="text1"/>
                <w:sz w:val="20"/>
                <w:szCs w:val="20"/>
              </w:rPr>
              <w:t xml:space="preserve"> v pobudi QuantERA </w:t>
            </w:r>
            <w:r w:rsidR="7DD67053" w:rsidRPr="00C32ED9">
              <w:rPr>
                <w:rFonts w:ascii="Arial" w:eastAsia="Calibri" w:hAnsi="Arial" w:cs="Arial"/>
                <w:b w:val="0"/>
                <w:bCs w:val="0"/>
                <w:color w:val="000000" w:themeColor="text1"/>
                <w:sz w:val="20"/>
                <w:szCs w:val="20"/>
              </w:rPr>
              <w:t xml:space="preserve">II </w:t>
            </w:r>
            <w:r w:rsidR="0064354C">
              <w:rPr>
                <w:rFonts w:ascii="Arial" w:eastAsia="Calibri" w:hAnsi="Arial" w:cs="Arial"/>
                <w:b w:val="0"/>
                <w:bCs w:val="0"/>
                <w:color w:val="000000" w:themeColor="text1"/>
                <w:sz w:val="20"/>
                <w:szCs w:val="20"/>
              </w:rPr>
              <w:t>ima</w:t>
            </w:r>
            <w:r w:rsidRPr="00C32ED9">
              <w:rPr>
                <w:rFonts w:ascii="Arial" w:eastAsia="Calibri" w:hAnsi="Arial" w:cs="Arial"/>
                <w:b w:val="0"/>
                <w:bCs w:val="0"/>
                <w:color w:val="000000" w:themeColor="text1"/>
                <w:sz w:val="20"/>
                <w:szCs w:val="20"/>
              </w:rPr>
              <w:t xml:space="preserve"> neposredne koristi na ravni države</w:t>
            </w:r>
            <w:r w:rsidR="0064354C">
              <w:rPr>
                <w:rFonts w:ascii="Arial" w:eastAsia="Calibri" w:hAnsi="Arial" w:cs="Arial"/>
                <w:b w:val="0"/>
                <w:bCs w:val="0"/>
                <w:color w:val="000000" w:themeColor="text1"/>
                <w:sz w:val="20"/>
                <w:szCs w:val="20"/>
              </w:rPr>
              <w:t xml:space="preserve"> in je hkrati </w:t>
            </w:r>
            <w:r w:rsidRPr="00C32ED9">
              <w:rPr>
                <w:rFonts w:ascii="Arial" w:eastAsia="Calibri" w:hAnsi="Arial" w:cs="Arial"/>
                <w:b w:val="0"/>
                <w:bCs w:val="0"/>
                <w:color w:val="000000" w:themeColor="text1"/>
                <w:sz w:val="20"/>
                <w:szCs w:val="20"/>
              </w:rPr>
              <w:t xml:space="preserve"> edinstven</w:t>
            </w:r>
            <w:r w:rsidR="00A24B03">
              <w:rPr>
                <w:rFonts w:ascii="Arial" w:eastAsia="Calibri" w:hAnsi="Arial" w:cs="Arial"/>
                <w:b w:val="0"/>
                <w:bCs w:val="0"/>
                <w:color w:val="000000" w:themeColor="text1"/>
                <w:sz w:val="20"/>
                <w:szCs w:val="20"/>
              </w:rPr>
              <w:t>a</w:t>
            </w:r>
            <w:r w:rsidRPr="00C32ED9">
              <w:rPr>
                <w:rFonts w:ascii="Arial" w:eastAsia="Calibri" w:hAnsi="Arial" w:cs="Arial"/>
                <w:b w:val="0"/>
                <w:bCs w:val="0"/>
                <w:color w:val="000000" w:themeColor="text1"/>
                <w:sz w:val="20"/>
                <w:szCs w:val="20"/>
              </w:rPr>
              <w:t xml:space="preserve"> priložnost za krepitev prepoznavnosti raziskav ter odličnosti slovenskih raziskovalcev za področje QT na evropski ravni. </w:t>
            </w:r>
            <w:r w:rsidR="00C65EE5">
              <w:rPr>
                <w:rFonts w:ascii="Arial" w:eastAsia="Calibri" w:hAnsi="Arial" w:cs="Arial"/>
                <w:b w:val="0"/>
                <w:bCs w:val="0"/>
                <w:color w:val="000000" w:themeColor="text1"/>
                <w:sz w:val="20"/>
                <w:szCs w:val="20"/>
              </w:rPr>
              <w:t>S</w:t>
            </w:r>
            <w:r w:rsidR="00E130CC">
              <w:rPr>
                <w:rFonts w:ascii="Arial" w:eastAsia="Calibri" w:hAnsi="Arial" w:cs="Arial"/>
                <w:b w:val="0"/>
                <w:bCs w:val="0"/>
                <w:color w:val="000000" w:themeColor="text1"/>
                <w:sz w:val="20"/>
                <w:szCs w:val="20"/>
              </w:rPr>
              <w:t>I</w:t>
            </w:r>
            <w:r w:rsidRPr="00C32ED9">
              <w:rPr>
                <w:rFonts w:ascii="Arial" w:eastAsia="Calibri" w:hAnsi="Arial" w:cs="Arial"/>
                <w:b w:val="0"/>
                <w:bCs w:val="0"/>
                <w:color w:val="000000" w:themeColor="text1"/>
                <w:sz w:val="20"/>
                <w:szCs w:val="20"/>
              </w:rPr>
              <w:t xml:space="preserve"> z </w:t>
            </w:r>
            <w:r w:rsidR="00A24B03">
              <w:rPr>
                <w:rFonts w:ascii="Arial" w:eastAsia="Calibri" w:hAnsi="Arial" w:cs="Arial"/>
                <w:b w:val="0"/>
                <w:bCs w:val="0"/>
                <w:color w:val="000000" w:themeColor="text1"/>
                <w:sz w:val="20"/>
                <w:szCs w:val="20"/>
              </w:rPr>
              <w:t>domačim</w:t>
            </w:r>
            <w:r w:rsidRPr="00C32ED9">
              <w:rPr>
                <w:rFonts w:ascii="Arial" w:eastAsia="Calibri" w:hAnsi="Arial" w:cs="Arial"/>
                <w:b w:val="0"/>
                <w:bCs w:val="0"/>
                <w:color w:val="000000" w:themeColor="text1"/>
                <w:sz w:val="20"/>
                <w:szCs w:val="20"/>
              </w:rPr>
              <w:t xml:space="preserve"> financiranjem </w:t>
            </w:r>
            <w:r w:rsidRPr="00BE797E">
              <w:rPr>
                <w:rFonts w:ascii="Arial" w:eastAsia="Calibri" w:hAnsi="Arial" w:cs="Arial"/>
                <w:b w:val="0"/>
                <w:bCs w:val="0"/>
                <w:color w:val="000000" w:themeColor="text1"/>
                <w:sz w:val="20"/>
                <w:szCs w:val="20"/>
              </w:rPr>
              <w:t>prebojnih</w:t>
            </w:r>
            <w:r w:rsidR="00BE797E" w:rsidRPr="00BE797E">
              <w:rPr>
                <w:rFonts w:ascii="Arial" w:eastAsia="Calibri" w:hAnsi="Arial" w:cs="Arial"/>
                <w:color w:val="000000" w:themeColor="text1"/>
                <w:sz w:val="20"/>
                <w:szCs w:val="20"/>
              </w:rPr>
              <w:t xml:space="preserve"> </w:t>
            </w:r>
            <w:r w:rsidR="00BE797E" w:rsidRPr="000C1275">
              <w:rPr>
                <w:rFonts w:ascii="Arial" w:eastAsia="Calibri" w:hAnsi="Arial" w:cs="Arial"/>
                <w:b w:val="0"/>
                <w:bCs w:val="0"/>
                <w:color w:val="000000" w:themeColor="text1"/>
                <w:sz w:val="20"/>
                <w:szCs w:val="20"/>
              </w:rPr>
              <w:t>večstranskih</w:t>
            </w:r>
            <w:r w:rsidRPr="00C32ED9">
              <w:rPr>
                <w:rFonts w:ascii="Arial" w:eastAsia="Calibri" w:hAnsi="Arial" w:cs="Arial"/>
                <w:b w:val="0"/>
                <w:bCs w:val="0"/>
                <w:color w:val="000000" w:themeColor="text1"/>
                <w:sz w:val="20"/>
                <w:szCs w:val="20"/>
              </w:rPr>
              <w:t xml:space="preserve"> </w:t>
            </w:r>
            <w:r w:rsidR="00BE797E">
              <w:rPr>
                <w:rFonts w:ascii="Arial" w:eastAsia="Calibri" w:hAnsi="Arial" w:cs="Arial"/>
                <w:b w:val="0"/>
                <w:bCs w:val="0"/>
                <w:color w:val="000000" w:themeColor="text1"/>
                <w:sz w:val="20"/>
                <w:szCs w:val="20"/>
              </w:rPr>
              <w:t xml:space="preserve"> </w:t>
            </w:r>
            <w:r w:rsidRPr="00C32ED9">
              <w:rPr>
                <w:rFonts w:ascii="Arial" w:eastAsia="Calibri" w:hAnsi="Arial" w:cs="Arial"/>
                <w:b w:val="0"/>
                <w:bCs w:val="0"/>
                <w:color w:val="000000" w:themeColor="text1"/>
                <w:sz w:val="20"/>
                <w:szCs w:val="20"/>
              </w:rPr>
              <w:t xml:space="preserve">transnacionalnih </w:t>
            </w:r>
            <w:r w:rsidR="00BE797E">
              <w:rPr>
                <w:rFonts w:ascii="Arial" w:eastAsia="Calibri" w:hAnsi="Arial" w:cs="Arial"/>
                <w:b w:val="0"/>
                <w:bCs w:val="0"/>
                <w:color w:val="000000" w:themeColor="text1"/>
                <w:sz w:val="20"/>
                <w:szCs w:val="20"/>
              </w:rPr>
              <w:t xml:space="preserve">raziskovalnih </w:t>
            </w:r>
            <w:r w:rsidRPr="00C32ED9">
              <w:rPr>
                <w:rFonts w:ascii="Arial" w:eastAsia="Calibri" w:hAnsi="Arial" w:cs="Arial"/>
                <w:b w:val="0"/>
                <w:bCs w:val="0"/>
                <w:color w:val="000000" w:themeColor="text1"/>
                <w:sz w:val="20"/>
                <w:szCs w:val="20"/>
              </w:rPr>
              <w:t xml:space="preserve">projektov zagotavlja sredstva za financiranje projektnega dela slovenskih raziskovalcev. Na </w:t>
            </w:r>
            <w:r w:rsidR="4C9AC0D3" w:rsidRPr="00C32ED9">
              <w:rPr>
                <w:rFonts w:ascii="Arial" w:eastAsia="Calibri" w:hAnsi="Arial" w:cs="Arial"/>
                <w:b w:val="0"/>
                <w:bCs w:val="0"/>
                <w:color w:val="000000" w:themeColor="text1"/>
                <w:sz w:val="20"/>
                <w:szCs w:val="20"/>
              </w:rPr>
              <w:t xml:space="preserve">skupnih </w:t>
            </w:r>
            <w:r w:rsidR="4C9AC0D3" w:rsidRPr="00C32ED9">
              <w:rPr>
                <w:rFonts w:ascii="Arial" w:eastAsia="Calibri" w:hAnsi="Arial" w:cs="Arial"/>
                <w:b w:val="0"/>
                <w:bCs w:val="0"/>
                <w:color w:val="000000" w:themeColor="text1"/>
                <w:sz w:val="20"/>
                <w:szCs w:val="20"/>
              </w:rPr>
              <w:lastRenderedPageBreak/>
              <w:t>javnih transnacionalnih razpisih</w:t>
            </w:r>
            <w:r w:rsidRPr="00C32ED9">
              <w:rPr>
                <w:rFonts w:ascii="Arial" w:eastAsia="Calibri" w:hAnsi="Arial" w:cs="Arial"/>
                <w:b w:val="0"/>
                <w:bCs w:val="0"/>
                <w:color w:val="000000" w:themeColor="text1"/>
                <w:sz w:val="20"/>
                <w:szCs w:val="20"/>
              </w:rPr>
              <w:t xml:space="preserve"> pod okriljem QuantERA II je bilo do</w:t>
            </w:r>
            <w:r w:rsidR="00A24B03">
              <w:rPr>
                <w:rFonts w:ascii="Arial" w:eastAsia="Calibri" w:hAnsi="Arial" w:cs="Arial"/>
                <w:b w:val="0"/>
                <w:bCs w:val="0"/>
                <w:color w:val="000000" w:themeColor="text1"/>
                <w:sz w:val="20"/>
                <w:szCs w:val="20"/>
              </w:rPr>
              <w:t>slej</w:t>
            </w:r>
            <w:r w:rsidRPr="00C32ED9">
              <w:rPr>
                <w:rFonts w:ascii="Arial" w:eastAsia="Calibri" w:hAnsi="Arial" w:cs="Arial"/>
                <w:b w:val="0"/>
                <w:bCs w:val="0"/>
                <w:color w:val="000000" w:themeColor="text1"/>
                <w:sz w:val="20"/>
                <w:szCs w:val="20"/>
              </w:rPr>
              <w:t xml:space="preserve"> uspešno pridobljenih </w:t>
            </w:r>
            <w:r w:rsidR="00A24B03">
              <w:rPr>
                <w:rFonts w:ascii="Arial" w:eastAsia="Calibri" w:hAnsi="Arial" w:cs="Arial"/>
                <w:b w:val="0"/>
                <w:bCs w:val="0"/>
                <w:color w:val="000000" w:themeColor="text1"/>
                <w:sz w:val="20"/>
                <w:szCs w:val="20"/>
              </w:rPr>
              <w:t>pet</w:t>
            </w:r>
            <w:r w:rsidRPr="00C32ED9">
              <w:rPr>
                <w:rFonts w:ascii="Arial" w:eastAsia="Calibri" w:hAnsi="Arial" w:cs="Arial"/>
                <w:b w:val="0"/>
                <w:bCs w:val="0"/>
                <w:color w:val="000000" w:themeColor="text1"/>
                <w:sz w:val="20"/>
                <w:szCs w:val="20"/>
              </w:rPr>
              <w:t xml:space="preserve"> raziskovalnih projektov s slovensko udeležbo, kar dokazuje znanstveno-tehnološ</w:t>
            </w:r>
            <w:r w:rsidR="00A24B03">
              <w:rPr>
                <w:rFonts w:ascii="Arial" w:eastAsia="Calibri" w:hAnsi="Arial" w:cs="Arial"/>
                <w:b w:val="0"/>
                <w:bCs w:val="0"/>
                <w:color w:val="000000" w:themeColor="text1"/>
                <w:sz w:val="20"/>
                <w:szCs w:val="20"/>
              </w:rPr>
              <w:t>ke zmožnosti</w:t>
            </w:r>
            <w:r w:rsidRPr="00C32ED9">
              <w:rPr>
                <w:rFonts w:ascii="Arial" w:eastAsia="Calibri" w:hAnsi="Arial" w:cs="Arial"/>
                <w:b w:val="0"/>
                <w:bCs w:val="0"/>
                <w:color w:val="000000" w:themeColor="text1"/>
                <w:sz w:val="20"/>
                <w:szCs w:val="20"/>
              </w:rPr>
              <w:t xml:space="preserve"> na področju QT in potrjuje uspešnost slovenskih prijaviteljev. </w:t>
            </w:r>
            <w:r w:rsidR="590175C1" w:rsidRPr="00C32ED9">
              <w:rPr>
                <w:rFonts w:ascii="Arial" w:eastAsia="Calibri" w:hAnsi="Arial" w:cs="Arial"/>
                <w:b w:val="0"/>
                <w:bCs w:val="0"/>
                <w:color w:val="000000" w:themeColor="text1"/>
                <w:sz w:val="20"/>
                <w:szCs w:val="20"/>
              </w:rPr>
              <w:t>Ukrep prispeva tudi k razvojnemu cilju komuniciranja</w:t>
            </w:r>
            <w:r w:rsidR="00D829B3">
              <w:rPr>
                <w:rFonts w:ascii="Arial" w:eastAsia="Calibri" w:hAnsi="Arial" w:cs="Arial"/>
                <w:b w:val="0"/>
                <w:bCs w:val="0"/>
                <w:color w:val="000000" w:themeColor="text1"/>
                <w:sz w:val="20"/>
                <w:szCs w:val="20"/>
              </w:rPr>
              <w:t xml:space="preserve"> z javnostjo</w:t>
            </w:r>
            <w:r w:rsidR="590175C1" w:rsidRPr="00C32ED9">
              <w:rPr>
                <w:rFonts w:ascii="Arial" w:eastAsia="Calibri" w:hAnsi="Arial" w:cs="Arial"/>
                <w:b w:val="0"/>
                <w:bCs w:val="0"/>
                <w:color w:val="000000" w:themeColor="text1"/>
                <w:sz w:val="20"/>
                <w:szCs w:val="20"/>
              </w:rPr>
              <w:t xml:space="preserve"> in o</w:t>
            </w:r>
            <w:r w:rsidR="00A24B03">
              <w:rPr>
                <w:rFonts w:ascii="Arial" w:eastAsia="Calibri" w:hAnsi="Arial" w:cs="Arial"/>
                <w:b w:val="0"/>
                <w:bCs w:val="0"/>
                <w:color w:val="000000" w:themeColor="text1"/>
                <w:sz w:val="20"/>
                <w:szCs w:val="20"/>
              </w:rPr>
              <w:t>za</w:t>
            </w:r>
            <w:r w:rsidR="590175C1" w:rsidRPr="00C32ED9">
              <w:rPr>
                <w:rFonts w:ascii="Arial" w:eastAsia="Calibri" w:hAnsi="Arial" w:cs="Arial"/>
                <w:b w:val="0"/>
                <w:bCs w:val="0"/>
                <w:color w:val="000000" w:themeColor="text1"/>
                <w:sz w:val="20"/>
                <w:szCs w:val="20"/>
              </w:rPr>
              <w:t xml:space="preserve">veščanja ciljnih javnosti. </w:t>
            </w:r>
            <w:r w:rsidR="590175C1" w:rsidRPr="00C32ED9">
              <w:rPr>
                <w:rFonts w:ascii="Arial" w:eastAsia="Calibri" w:hAnsi="Arial" w:cs="Arial"/>
                <w:sz w:val="20"/>
                <w:szCs w:val="20"/>
              </w:rPr>
              <w:t xml:space="preserve"> </w:t>
            </w:r>
          </w:p>
          <w:p w14:paraId="6B049293" w14:textId="11A493C6" w:rsidR="4E78487E" w:rsidRPr="00C32ED9" w:rsidRDefault="4E78487E" w:rsidP="4E78487E">
            <w:pPr>
              <w:jc w:val="both"/>
              <w:rPr>
                <w:rFonts w:ascii="Arial" w:hAnsi="Arial" w:cs="Arial"/>
                <w:sz w:val="20"/>
                <w:szCs w:val="20"/>
              </w:rPr>
            </w:pPr>
            <w:r w:rsidRPr="00C32ED9">
              <w:rPr>
                <w:rFonts w:ascii="Arial" w:eastAsia="Calibri" w:hAnsi="Arial" w:cs="Arial"/>
                <w:color w:val="000000" w:themeColor="text1"/>
                <w:sz w:val="20"/>
                <w:szCs w:val="20"/>
              </w:rPr>
              <w:t xml:space="preserve"> </w:t>
            </w:r>
          </w:p>
          <w:p w14:paraId="3E4FF938" w14:textId="383DE5EF" w:rsidR="4E78487E" w:rsidRPr="00C32ED9" w:rsidRDefault="4E78487E" w:rsidP="4E78487E">
            <w:pPr>
              <w:jc w:val="both"/>
              <w:rPr>
                <w:rFonts w:ascii="Arial" w:hAnsi="Arial" w:cs="Arial"/>
                <w:b w:val="0"/>
                <w:color w:val="000000" w:themeColor="text1"/>
                <w:sz w:val="20"/>
                <w:szCs w:val="20"/>
              </w:rPr>
            </w:pPr>
            <w:r w:rsidRPr="00C32ED9">
              <w:rPr>
                <w:rFonts w:ascii="Arial" w:eastAsia="Calibri" w:hAnsi="Arial" w:cs="Arial"/>
                <w:color w:val="000000" w:themeColor="text1"/>
                <w:sz w:val="20"/>
                <w:szCs w:val="20"/>
              </w:rPr>
              <w:t xml:space="preserve">PREGLED FINANCIRANIH PROJEKTOV S SLOVENSKO UDELEŽBO: </w:t>
            </w:r>
          </w:p>
          <w:tbl>
            <w:tblPr>
              <w:tblStyle w:val="Tabelamrea4poudarek6"/>
              <w:tblW w:w="8927" w:type="dxa"/>
              <w:tblLayout w:type="fixed"/>
              <w:tblLook w:val="04A0" w:firstRow="1" w:lastRow="0" w:firstColumn="1" w:lastColumn="0" w:noHBand="0" w:noVBand="1"/>
            </w:tblPr>
            <w:tblGrid>
              <w:gridCol w:w="2100"/>
              <w:gridCol w:w="1171"/>
              <w:gridCol w:w="854"/>
              <w:gridCol w:w="706"/>
              <w:gridCol w:w="1416"/>
              <w:gridCol w:w="1280"/>
              <w:gridCol w:w="1400"/>
            </w:tblGrid>
            <w:tr w:rsidR="00DF638D" w:rsidRPr="00C32ED9" w14:paraId="707A1084" w14:textId="77777777" w:rsidTr="00A1442D">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8927" w:type="dxa"/>
                  <w:gridSpan w:val="7"/>
                  <w:tcBorders>
                    <w:top w:val="single" w:sz="8" w:space="0" w:color="70AD47" w:themeColor="accent6"/>
                    <w:left w:val="single" w:sz="8" w:space="0" w:color="70AD47" w:themeColor="accent6"/>
                    <w:bottom w:val="single" w:sz="8" w:space="0" w:color="70AD47" w:themeColor="accent6"/>
                    <w:right w:val="single" w:sz="8" w:space="0" w:color="70AD47" w:themeColor="accent6"/>
                  </w:tcBorders>
                  <w:tcMar>
                    <w:left w:w="108" w:type="dxa"/>
                    <w:right w:w="108" w:type="dxa"/>
                  </w:tcMar>
                </w:tcPr>
                <w:p w14:paraId="24A531F3" w14:textId="77777777" w:rsidR="00DF638D" w:rsidRPr="00C32ED9" w:rsidRDefault="00DF638D" w:rsidP="00DF638D">
                  <w:pPr>
                    <w:jc w:val="both"/>
                    <w:rPr>
                      <w:rFonts w:ascii="Arial" w:eastAsia="Calibri" w:hAnsi="Arial" w:cs="Arial"/>
                      <w:sz w:val="20"/>
                      <w:szCs w:val="20"/>
                    </w:rPr>
                  </w:pPr>
                  <w:r w:rsidRPr="00C32ED9">
                    <w:rPr>
                      <w:rFonts w:ascii="Arial" w:eastAsia="Calibri" w:hAnsi="Arial" w:cs="Arial"/>
                      <w:sz w:val="20"/>
                      <w:szCs w:val="20"/>
                    </w:rPr>
                    <w:t xml:space="preserve">QuantERA II JTC 2021 </w:t>
                  </w:r>
                </w:p>
              </w:tc>
            </w:tr>
            <w:tr w:rsidR="00DF638D" w:rsidRPr="00C32ED9" w14:paraId="71F12A37" w14:textId="77777777" w:rsidTr="000C1275">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2100" w:type="dxa"/>
                  <w:tcBorders>
                    <w:top w:val="single" w:sz="8" w:space="0" w:color="70AD47" w:themeColor="accent6"/>
                    <w:left w:val="single" w:sz="8" w:space="0" w:color="A8D08D" w:themeColor="accent6" w:themeTint="99"/>
                    <w:bottom w:val="single" w:sz="8" w:space="0" w:color="A8D08D" w:themeColor="accent6" w:themeTint="99"/>
                    <w:right w:val="single" w:sz="8" w:space="0" w:color="A8D08D" w:themeColor="accent6" w:themeTint="99"/>
                  </w:tcBorders>
                  <w:tcMar>
                    <w:left w:w="108" w:type="dxa"/>
                    <w:right w:w="108" w:type="dxa"/>
                  </w:tcMar>
                </w:tcPr>
                <w:p w14:paraId="15D87E9C" w14:textId="77777777" w:rsidR="00DF638D" w:rsidRPr="00C32ED9" w:rsidRDefault="00DF638D" w:rsidP="00DF638D">
                  <w:pPr>
                    <w:jc w:val="both"/>
                    <w:rPr>
                      <w:rFonts w:ascii="Arial" w:hAnsi="Arial" w:cs="Arial"/>
                      <w:b w:val="0"/>
                      <w:bCs w:val="0"/>
                      <w:sz w:val="20"/>
                      <w:szCs w:val="20"/>
                    </w:rPr>
                  </w:pPr>
                  <w:r w:rsidRPr="00C32ED9">
                    <w:rPr>
                      <w:rFonts w:ascii="Arial" w:eastAsia="Calibri" w:hAnsi="Arial" w:cs="Arial"/>
                      <w:b w:val="0"/>
                      <w:bCs w:val="0"/>
                      <w:color w:val="000000" w:themeColor="text1"/>
                      <w:sz w:val="20"/>
                      <w:szCs w:val="20"/>
                    </w:rPr>
                    <w:t>Projekt</w:t>
                  </w:r>
                </w:p>
              </w:tc>
              <w:tc>
                <w:tcPr>
                  <w:tcW w:w="1171" w:type="dxa"/>
                  <w:tcBorders>
                    <w:top w:val="nil"/>
                    <w:left w:val="single" w:sz="8" w:space="0" w:color="A8D08D" w:themeColor="accent6" w:themeTint="99"/>
                    <w:bottom w:val="single" w:sz="8" w:space="0" w:color="A8D08D" w:themeColor="accent6" w:themeTint="99"/>
                    <w:right w:val="single" w:sz="8" w:space="0" w:color="A8D08D" w:themeColor="accent6" w:themeTint="99"/>
                  </w:tcBorders>
                  <w:tcMar>
                    <w:left w:w="108" w:type="dxa"/>
                    <w:right w:w="108" w:type="dxa"/>
                  </w:tcMar>
                </w:tcPr>
                <w:p w14:paraId="2D7DD474" w14:textId="77777777" w:rsidR="00DF638D" w:rsidRPr="00C32ED9" w:rsidRDefault="00DF638D" w:rsidP="00DF638D">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32ED9">
                    <w:rPr>
                      <w:rFonts w:ascii="Arial" w:eastAsia="Calibri" w:hAnsi="Arial" w:cs="Arial"/>
                      <w:color w:val="000000" w:themeColor="text1"/>
                      <w:sz w:val="20"/>
                      <w:szCs w:val="20"/>
                    </w:rPr>
                    <w:t>Akronim</w:t>
                  </w:r>
                </w:p>
              </w:tc>
              <w:tc>
                <w:tcPr>
                  <w:tcW w:w="854" w:type="dxa"/>
                  <w:tcBorders>
                    <w:top w:val="nil"/>
                    <w:left w:val="single" w:sz="8" w:space="0" w:color="A8D08D" w:themeColor="accent6" w:themeTint="99"/>
                    <w:bottom w:val="single" w:sz="8" w:space="0" w:color="A8D08D" w:themeColor="accent6" w:themeTint="99"/>
                    <w:right w:val="single" w:sz="8" w:space="0" w:color="A8D08D" w:themeColor="accent6" w:themeTint="99"/>
                  </w:tcBorders>
                  <w:tcMar>
                    <w:left w:w="108" w:type="dxa"/>
                    <w:right w:w="108" w:type="dxa"/>
                  </w:tcMar>
                </w:tcPr>
                <w:p w14:paraId="4F4C3F4E" w14:textId="370BC85B" w:rsidR="00DF638D" w:rsidRPr="00C32ED9" w:rsidRDefault="00DF638D" w:rsidP="00DF638D">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32ED9">
                    <w:rPr>
                      <w:rFonts w:ascii="Arial" w:eastAsia="Calibri" w:hAnsi="Arial" w:cs="Arial"/>
                      <w:color w:val="000000" w:themeColor="text1"/>
                      <w:sz w:val="20"/>
                      <w:szCs w:val="20"/>
                    </w:rPr>
                    <w:t>Države članice konzo</w:t>
                  </w:r>
                  <w:r w:rsidR="000C1275">
                    <w:rPr>
                      <w:rFonts w:ascii="Arial" w:eastAsia="Calibri" w:hAnsi="Arial" w:cs="Arial"/>
                      <w:color w:val="000000" w:themeColor="text1"/>
                      <w:sz w:val="20"/>
                      <w:szCs w:val="20"/>
                    </w:rPr>
                    <w:t>-</w:t>
                  </w:r>
                  <w:r w:rsidRPr="00C32ED9">
                    <w:rPr>
                      <w:rFonts w:ascii="Arial" w:eastAsia="Calibri" w:hAnsi="Arial" w:cs="Arial"/>
                      <w:color w:val="000000" w:themeColor="text1"/>
                      <w:sz w:val="20"/>
                      <w:szCs w:val="20"/>
                    </w:rPr>
                    <w:t>rcija</w:t>
                  </w:r>
                </w:p>
              </w:tc>
              <w:tc>
                <w:tcPr>
                  <w:tcW w:w="706" w:type="dxa"/>
                  <w:tcBorders>
                    <w:top w:val="nil"/>
                    <w:left w:val="single" w:sz="8" w:space="0" w:color="A8D08D" w:themeColor="accent6" w:themeTint="99"/>
                    <w:bottom w:val="single" w:sz="8" w:space="0" w:color="A8D08D" w:themeColor="accent6" w:themeTint="99"/>
                    <w:right w:val="single" w:sz="8" w:space="0" w:color="A8D08D" w:themeColor="accent6" w:themeTint="99"/>
                  </w:tcBorders>
                  <w:tcMar>
                    <w:left w:w="108" w:type="dxa"/>
                    <w:right w:w="108" w:type="dxa"/>
                  </w:tcMar>
                </w:tcPr>
                <w:p w14:paraId="3B257305" w14:textId="77777777" w:rsidR="00DF638D" w:rsidRPr="00C32ED9" w:rsidRDefault="00DF638D" w:rsidP="00DF638D">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32ED9">
                    <w:rPr>
                      <w:rFonts w:ascii="Arial" w:eastAsia="Calibri" w:hAnsi="Arial" w:cs="Arial"/>
                      <w:color w:val="000000" w:themeColor="text1"/>
                      <w:sz w:val="20"/>
                      <w:szCs w:val="20"/>
                    </w:rPr>
                    <w:t>Slovenski upravičenec</w:t>
                  </w:r>
                </w:p>
              </w:tc>
              <w:tc>
                <w:tcPr>
                  <w:tcW w:w="1416" w:type="dxa"/>
                  <w:tcBorders>
                    <w:top w:val="nil"/>
                    <w:left w:val="single" w:sz="8" w:space="0" w:color="A8D08D" w:themeColor="accent6" w:themeTint="99"/>
                    <w:bottom w:val="single" w:sz="8" w:space="0" w:color="A8D08D" w:themeColor="accent6" w:themeTint="99"/>
                    <w:right w:val="single" w:sz="8" w:space="0" w:color="A8D08D" w:themeColor="accent6" w:themeTint="99"/>
                  </w:tcBorders>
                  <w:tcMar>
                    <w:left w:w="108" w:type="dxa"/>
                    <w:right w:w="108" w:type="dxa"/>
                  </w:tcMar>
                </w:tcPr>
                <w:p w14:paraId="26BA5EEF" w14:textId="77777777" w:rsidR="00DF638D" w:rsidRPr="00C32ED9" w:rsidRDefault="00DF638D" w:rsidP="00DF638D">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32ED9">
                    <w:rPr>
                      <w:rFonts w:ascii="Arial" w:eastAsia="Calibri" w:hAnsi="Arial" w:cs="Arial"/>
                      <w:color w:val="000000" w:themeColor="text1"/>
                      <w:sz w:val="20"/>
                      <w:szCs w:val="20"/>
                    </w:rPr>
                    <w:t>Vrednost celotnega projekta</w:t>
                  </w:r>
                </w:p>
              </w:tc>
              <w:tc>
                <w:tcPr>
                  <w:tcW w:w="1280" w:type="dxa"/>
                  <w:tcBorders>
                    <w:top w:val="nil"/>
                    <w:left w:val="single" w:sz="8" w:space="0" w:color="A8D08D" w:themeColor="accent6" w:themeTint="99"/>
                    <w:bottom w:val="single" w:sz="8" w:space="0" w:color="A8D08D" w:themeColor="accent6" w:themeTint="99"/>
                    <w:right w:val="single" w:sz="8" w:space="0" w:color="A8D08D" w:themeColor="accent6" w:themeTint="99"/>
                  </w:tcBorders>
                  <w:tcMar>
                    <w:left w:w="108" w:type="dxa"/>
                    <w:right w:w="108" w:type="dxa"/>
                  </w:tcMar>
                </w:tcPr>
                <w:p w14:paraId="56D8C1AD" w14:textId="77777777" w:rsidR="00DF638D" w:rsidRPr="00C32ED9" w:rsidRDefault="00DF638D" w:rsidP="00DF638D">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32ED9">
                    <w:rPr>
                      <w:rFonts w:ascii="Arial" w:eastAsia="Calibri" w:hAnsi="Arial" w:cs="Arial"/>
                      <w:color w:val="000000" w:themeColor="text1"/>
                      <w:sz w:val="20"/>
                      <w:szCs w:val="20"/>
                    </w:rPr>
                    <w:t>Vrednost financiranja MVZI</w:t>
                  </w:r>
                </w:p>
              </w:tc>
              <w:tc>
                <w:tcPr>
                  <w:tcW w:w="1400" w:type="dxa"/>
                  <w:tcBorders>
                    <w:top w:val="nil"/>
                    <w:left w:val="single" w:sz="8" w:space="0" w:color="A8D08D" w:themeColor="accent6" w:themeTint="99"/>
                    <w:bottom w:val="single" w:sz="8" w:space="0" w:color="A8D08D" w:themeColor="accent6" w:themeTint="99"/>
                    <w:right w:val="single" w:sz="8" w:space="0" w:color="A8D08D" w:themeColor="accent6" w:themeTint="99"/>
                  </w:tcBorders>
                  <w:tcMar>
                    <w:left w:w="108" w:type="dxa"/>
                    <w:right w:w="108" w:type="dxa"/>
                  </w:tcMar>
                </w:tcPr>
                <w:p w14:paraId="548AF54B" w14:textId="298295EB" w:rsidR="00DF638D" w:rsidRPr="00C32ED9" w:rsidRDefault="00DF638D" w:rsidP="00DF638D">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32ED9">
                    <w:rPr>
                      <w:rFonts w:ascii="Arial" w:eastAsia="Calibri" w:hAnsi="Arial" w:cs="Arial"/>
                      <w:color w:val="000000" w:themeColor="text1"/>
                      <w:sz w:val="20"/>
                      <w:szCs w:val="20"/>
                    </w:rPr>
                    <w:t xml:space="preserve">Status in </w:t>
                  </w:r>
                  <w:r w:rsidR="00A24B03">
                    <w:rPr>
                      <w:rFonts w:ascii="Arial" w:eastAsia="Calibri" w:hAnsi="Arial" w:cs="Arial"/>
                      <w:color w:val="000000" w:themeColor="text1"/>
                      <w:sz w:val="20"/>
                      <w:szCs w:val="20"/>
                    </w:rPr>
                    <w:t>o</w:t>
                  </w:r>
                  <w:r w:rsidRPr="00C32ED9">
                    <w:rPr>
                      <w:rFonts w:ascii="Arial" w:eastAsia="Calibri" w:hAnsi="Arial" w:cs="Arial"/>
                      <w:color w:val="000000" w:themeColor="text1"/>
                      <w:sz w:val="20"/>
                      <w:szCs w:val="20"/>
                    </w:rPr>
                    <w:t>bdobje izvedbe projekta</w:t>
                  </w:r>
                </w:p>
              </w:tc>
            </w:tr>
            <w:tr w:rsidR="00DF638D" w:rsidRPr="00C32ED9" w14:paraId="73CDAF84" w14:textId="77777777" w:rsidTr="000C1275">
              <w:trPr>
                <w:trHeight w:val="240"/>
              </w:trPr>
              <w:tc>
                <w:tcPr>
                  <w:cnfStyle w:val="001000000000" w:firstRow="0" w:lastRow="0" w:firstColumn="1" w:lastColumn="0" w:oddVBand="0" w:evenVBand="0" w:oddHBand="0" w:evenHBand="0" w:firstRowFirstColumn="0" w:firstRowLastColumn="0" w:lastRowFirstColumn="0" w:lastRowLastColumn="0"/>
                  <w:tcW w:w="2100" w:type="dxa"/>
                  <w:tcBorders>
                    <w:top w:val="single" w:sz="8" w:space="0" w:color="A8D08D" w:themeColor="accent6" w:themeTint="99"/>
                    <w:left w:val="single" w:sz="8" w:space="0" w:color="A8D08D" w:themeColor="accent6" w:themeTint="99"/>
                    <w:bottom w:val="single" w:sz="8" w:space="0" w:color="A8D08D" w:themeColor="accent6" w:themeTint="99"/>
                    <w:right w:val="single" w:sz="8" w:space="0" w:color="A8D08D" w:themeColor="accent6" w:themeTint="99"/>
                  </w:tcBorders>
                  <w:tcMar>
                    <w:left w:w="108" w:type="dxa"/>
                    <w:right w:w="108" w:type="dxa"/>
                  </w:tcMar>
                </w:tcPr>
                <w:p w14:paraId="4BED765E" w14:textId="490C1166" w:rsidR="00DF638D" w:rsidRPr="000C1275" w:rsidRDefault="00366E22" w:rsidP="00DF638D">
                  <w:pPr>
                    <w:rPr>
                      <w:rFonts w:ascii="Arial" w:eastAsia="Calibri" w:hAnsi="Arial" w:cs="Arial"/>
                      <w:b w:val="0"/>
                      <w:bCs w:val="0"/>
                      <w:i/>
                      <w:iCs/>
                      <w:color w:val="000000" w:themeColor="text1"/>
                      <w:sz w:val="20"/>
                      <w:szCs w:val="20"/>
                    </w:rPr>
                  </w:pPr>
                  <w:r w:rsidRPr="000C1275">
                    <w:rPr>
                      <w:rFonts w:ascii="Arial" w:eastAsia="Calibri" w:hAnsi="Arial" w:cs="Arial"/>
                      <w:b w:val="0"/>
                      <w:bCs w:val="0"/>
                      <w:i/>
                      <w:iCs/>
                      <w:color w:val="000000" w:themeColor="text1"/>
                      <w:sz w:val="20"/>
                      <w:szCs w:val="20"/>
                    </w:rPr>
                    <w:t>Kvantno računalništvo v bližnji bodočnosti s perspektive disipativnega kvantnega kaosa</w:t>
                  </w:r>
                  <w:r w:rsidR="00FF009B" w:rsidRPr="000C1275">
                    <w:rPr>
                      <w:rFonts w:ascii="Arial" w:eastAsia="Calibri" w:hAnsi="Arial" w:cs="Arial"/>
                      <w:b w:val="0"/>
                      <w:bCs w:val="0"/>
                      <w:i/>
                      <w:iCs/>
                      <w:color w:val="000000" w:themeColor="text1"/>
                      <w:sz w:val="20"/>
                      <w:szCs w:val="20"/>
                    </w:rPr>
                    <w:t xml:space="preserve"> (</w:t>
                  </w:r>
                  <w:r w:rsidR="000C1275" w:rsidRPr="000C1275">
                    <w:rPr>
                      <w:rFonts w:ascii="Arial" w:eastAsia="Calibri" w:hAnsi="Arial" w:cs="Arial"/>
                      <w:b w:val="0"/>
                      <w:bCs w:val="0"/>
                      <w:i/>
                      <w:iCs/>
                      <w:color w:val="000000" w:themeColor="text1"/>
                      <w:sz w:val="20"/>
                      <w:szCs w:val="20"/>
                    </w:rPr>
                    <w:t>angleško</w:t>
                  </w:r>
                  <w:r w:rsidR="000C1275">
                    <w:rPr>
                      <w:rFonts w:ascii="Arial" w:eastAsia="Calibri" w:hAnsi="Arial" w:cs="Arial"/>
                      <w:b w:val="0"/>
                      <w:bCs w:val="0"/>
                      <w:i/>
                      <w:iCs/>
                      <w:color w:val="000000" w:themeColor="text1"/>
                      <w:sz w:val="20"/>
                      <w:szCs w:val="20"/>
                    </w:rPr>
                    <w:t xml:space="preserve"> </w:t>
                  </w:r>
                  <w:r w:rsidR="00DF638D" w:rsidRPr="000C1275">
                    <w:rPr>
                      <w:rFonts w:ascii="Arial" w:eastAsia="Calibri" w:hAnsi="Arial" w:cs="Arial"/>
                      <w:b w:val="0"/>
                      <w:bCs w:val="0"/>
                      <w:i/>
                      <w:iCs/>
                      <w:color w:val="000000" w:themeColor="text1"/>
                      <w:sz w:val="20"/>
                      <w:szCs w:val="20"/>
                    </w:rPr>
                    <w:t>Dissipative Quantum Chaos Perspective on Near-Term Quantum Computing</w:t>
                  </w:r>
                  <w:r w:rsidR="00FF009B" w:rsidRPr="000C1275">
                    <w:rPr>
                      <w:rFonts w:ascii="Arial" w:eastAsia="Calibri" w:hAnsi="Arial" w:cs="Arial"/>
                      <w:b w:val="0"/>
                      <w:bCs w:val="0"/>
                      <w:i/>
                      <w:iCs/>
                      <w:color w:val="000000" w:themeColor="text1"/>
                      <w:sz w:val="20"/>
                      <w:szCs w:val="20"/>
                    </w:rPr>
                    <w:t>)</w:t>
                  </w:r>
                </w:p>
              </w:tc>
              <w:tc>
                <w:tcPr>
                  <w:tcW w:w="1171" w:type="dxa"/>
                  <w:tcBorders>
                    <w:top w:val="single" w:sz="8" w:space="0" w:color="A8D08D" w:themeColor="accent6" w:themeTint="99"/>
                    <w:left w:val="single" w:sz="8" w:space="0" w:color="A8D08D" w:themeColor="accent6" w:themeTint="99"/>
                    <w:bottom w:val="single" w:sz="8" w:space="0" w:color="A8D08D" w:themeColor="accent6" w:themeTint="99"/>
                    <w:right w:val="single" w:sz="8" w:space="0" w:color="A8D08D" w:themeColor="accent6" w:themeTint="99"/>
                  </w:tcBorders>
                  <w:tcMar>
                    <w:left w:w="108" w:type="dxa"/>
                    <w:right w:w="108" w:type="dxa"/>
                  </w:tcMar>
                </w:tcPr>
                <w:p w14:paraId="20A7CBCE" w14:textId="2BAB1D46" w:rsidR="00DF638D" w:rsidRPr="000C1275" w:rsidRDefault="00DF638D" w:rsidP="00DF638D">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
                      <w:bCs/>
                      <w:i/>
                      <w:iCs/>
                      <w:color w:val="000000" w:themeColor="text1"/>
                      <w:sz w:val="20"/>
                      <w:szCs w:val="20"/>
                    </w:rPr>
                  </w:pPr>
                  <w:r w:rsidRPr="000C1275">
                    <w:rPr>
                      <w:rFonts w:ascii="Arial" w:eastAsia="Calibri" w:hAnsi="Arial" w:cs="Arial"/>
                      <w:b/>
                      <w:bCs/>
                      <w:i/>
                      <w:iCs/>
                      <w:color w:val="000000" w:themeColor="text1"/>
                      <w:sz w:val="20"/>
                      <w:szCs w:val="20"/>
                    </w:rPr>
                    <w:t>DQUANT</w:t>
                  </w:r>
                  <w:r w:rsidR="00366E22" w:rsidRPr="000C1275">
                    <w:rPr>
                      <w:rFonts w:ascii="Arial" w:eastAsia="Calibri" w:hAnsi="Arial" w:cs="Arial"/>
                      <w:b/>
                      <w:bCs/>
                      <w:i/>
                      <w:iCs/>
                      <w:color w:val="000000" w:themeColor="text1"/>
                      <w:sz w:val="20"/>
                      <w:szCs w:val="20"/>
                    </w:rPr>
                    <w:t xml:space="preserve"> </w:t>
                  </w:r>
                </w:p>
                <w:p w14:paraId="6FE2CDAF" w14:textId="6086029A" w:rsidR="00366E22" w:rsidRPr="000C1275" w:rsidRDefault="00366E22" w:rsidP="00DF638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854" w:type="dxa"/>
                  <w:tcBorders>
                    <w:top w:val="single" w:sz="8" w:space="0" w:color="A8D08D" w:themeColor="accent6" w:themeTint="99"/>
                    <w:left w:val="single" w:sz="8" w:space="0" w:color="A8D08D" w:themeColor="accent6" w:themeTint="99"/>
                    <w:bottom w:val="single" w:sz="8" w:space="0" w:color="A8D08D" w:themeColor="accent6" w:themeTint="99"/>
                    <w:right w:val="single" w:sz="8" w:space="0" w:color="A8D08D" w:themeColor="accent6" w:themeTint="99"/>
                  </w:tcBorders>
                  <w:tcMar>
                    <w:left w:w="108" w:type="dxa"/>
                    <w:right w:w="108" w:type="dxa"/>
                  </w:tcMar>
                </w:tcPr>
                <w:p w14:paraId="02865B1B" w14:textId="77777777" w:rsidR="000C1275" w:rsidRDefault="00DF638D" w:rsidP="00DF638D">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sz w:val="20"/>
                      <w:szCs w:val="20"/>
                    </w:rPr>
                  </w:pPr>
                  <w:r w:rsidRPr="00C32ED9">
                    <w:rPr>
                      <w:rFonts w:ascii="Arial" w:eastAsia="Calibri" w:hAnsi="Arial" w:cs="Arial"/>
                      <w:color w:val="000000" w:themeColor="text1"/>
                      <w:sz w:val="20"/>
                      <w:szCs w:val="20"/>
                    </w:rPr>
                    <w:t xml:space="preserve">PT, DE, NO, PL, </w:t>
                  </w:r>
                </w:p>
                <w:p w14:paraId="6AF9B519" w14:textId="5A121397" w:rsidR="00DF638D" w:rsidRPr="00C32ED9" w:rsidRDefault="00DF638D" w:rsidP="00DF638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32ED9">
                    <w:rPr>
                      <w:rFonts w:ascii="Arial" w:eastAsia="Calibri" w:hAnsi="Arial" w:cs="Arial"/>
                      <w:color w:val="000000" w:themeColor="text1"/>
                      <w:sz w:val="20"/>
                      <w:szCs w:val="20"/>
                    </w:rPr>
                    <w:t>SI</w:t>
                  </w:r>
                </w:p>
              </w:tc>
              <w:tc>
                <w:tcPr>
                  <w:tcW w:w="706" w:type="dxa"/>
                  <w:tcBorders>
                    <w:top w:val="single" w:sz="8" w:space="0" w:color="A8D08D" w:themeColor="accent6" w:themeTint="99"/>
                    <w:left w:val="single" w:sz="8" w:space="0" w:color="A8D08D" w:themeColor="accent6" w:themeTint="99"/>
                    <w:bottom w:val="single" w:sz="8" w:space="0" w:color="A8D08D" w:themeColor="accent6" w:themeTint="99"/>
                    <w:right w:val="single" w:sz="8" w:space="0" w:color="A8D08D" w:themeColor="accent6" w:themeTint="99"/>
                  </w:tcBorders>
                  <w:tcMar>
                    <w:left w:w="108" w:type="dxa"/>
                    <w:right w:w="108" w:type="dxa"/>
                  </w:tcMar>
                </w:tcPr>
                <w:p w14:paraId="08A56A1C" w14:textId="77777777" w:rsidR="00DF638D" w:rsidRPr="00C32ED9" w:rsidRDefault="00DF638D" w:rsidP="00DF638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32ED9">
                    <w:rPr>
                      <w:rFonts w:ascii="Arial" w:eastAsia="Calibri" w:hAnsi="Arial" w:cs="Arial"/>
                      <w:color w:val="000000" w:themeColor="text1"/>
                      <w:sz w:val="20"/>
                      <w:szCs w:val="20"/>
                    </w:rPr>
                    <w:t>UL FMF</w:t>
                  </w:r>
                </w:p>
              </w:tc>
              <w:tc>
                <w:tcPr>
                  <w:tcW w:w="1416" w:type="dxa"/>
                  <w:tcBorders>
                    <w:top w:val="single" w:sz="8" w:space="0" w:color="A8D08D" w:themeColor="accent6" w:themeTint="99"/>
                    <w:left w:val="single" w:sz="8" w:space="0" w:color="A8D08D" w:themeColor="accent6" w:themeTint="99"/>
                    <w:bottom w:val="single" w:sz="8" w:space="0" w:color="A8D08D" w:themeColor="accent6" w:themeTint="99"/>
                    <w:right w:val="single" w:sz="8" w:space="0" w:color="A8D08D" w:themeColor="accent6" w:themeTint="99"/>
                  </w:tcBorders>
                  <w:tcMar>
                    <w:left w:w="108" w:type="dxa"/>
                    <w:right w:w="108" w:type="dxa"/>
                  </w:tcMar>
                </w:tcPr>
                <w:p w14:paraId="4CE4688C" w14:textId="77777777" w:rsidR="00DF638D" w:rsidRPr="00C32ED9" w:rsidRDefault="00DF638D" w:rsidP="00DF638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32ED9">
                    <w:rPr>
                      <w:rFonts w:ascii="Arial" w:eastAsia="Calibri" w:hAnsi="Arial" w:cs="Arial"/>
                      <w:color w:val="000000" w:themeColor="text1"/>
                      <w:sz w:val="20"/>
                      <w:szCs w:val="20"/>
                    </w:rPr>
                    <w:t>1.547.570 EUR</w:t>
                  </w:r>
                </w:p>
              </w:tc>
              <w:tc>
                <w:tcPr>
                  <w:tcW w:w="1280" w:type="dxa"/>
                  <w:tcBorders>
                    <w:top w:val="single" w:sz="8" w:space="0" w:color="A8D08D" w:themeColor="accent6" w:themeTint="99"/>
                    <w:left w:val="single" w:sz="8" w:space="0" w:color="A8D08D" w:themeColor="accent6" w:themeTint="99"/>
                    <w:bottom w:val="single" w:sz="8" w:space="0" w:color="A8D08D" w:themeColor="accent6" w:themeTint="99"/>
                    <w:right w:val="single" w:sz="8" w:space="0" w:color="A8D08D" w:themeColor="accent6" w:themeTint="99"/>
                  </w:tcBorders>
                  <w:tcMar>
                    <w:left w:w="108" w:type="dxa"/>
                    <w:right w:w="108" w:type="dxa"/>
                  </w:tcMar>
                </w:tcPr>
                <w:p w14:paraId="718B9B6C" w14:textId="77777777" w:rsidR="00DF638D" w:rsidRPr="00C32ED9" w:rsidRDefault="00DF638D" w:rsidP="00DF638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32ED9">
                    <w:rPr>
                      <w:rFonts w:ascii="Arial" w:eastAsia="Calibri" w:hAnsi="Arial" w:cs="Arial"/>
                      <w:color w:val="000000" w:themeColor="text1"/>
                      <w:sz w:val="20"/>
                      <w:szCs w:val="20"/>
                    </w:rPr>
                    <w:t>131.449,68 EUR</w:t>
                  </w:r>
                </w:p>
              </w:tc>
              <w:tc>
                <w:tcPr>
                  <w:tcW w:w="1400" w:type="dxa"/>
                  <w:tcBorders>
                    <w:top w:val="single" w:sz="8" w:space="0" w:color="A8D08D" w:themeColor="accent6" w:themeTint="99"/>
                    <w:left w:val="single" w:sz="8" w:space="0" w:color="A8D08D" w:themeColor="accent6" w:themeTint="99"/>
                    <w:bottom w:val="single" w:sz="8" w:space="0" w:color="A8D08D" w:themeColor="accent6" w:themeTint="99"/>
                    <w:right w:val="single" w:sz="8" w:space="0" w:color="A8D08D" w:themeColor="accent6" w:themeTint="99"/>
                  </w:tcBorders>
                  <w:tcMar>
                    <w:left w:w="108" w:type="dxa"/>
                    <w:right w:w="108" w:type="dxa"/>
                  </w:tcMar>
                </w:tcPr>
                <w:p w14:paraId="13D672E7" w14:textId="5D77766C" w:rsidR="00DF638D" w:rsidRPr="000C1275" w:rsidRDefault="00DF638D" w:rsidP="00DF638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C1275">
                    <w:rPr>
                      <w:rFonts w:ascii="Arial" w:eastAsia="Calibri" w:hAnsi="Arial" w:cs="Arial"/>
                      <w:color w:val="000000" w:themeColor="text1"/>
                      <w:sz w:val="20"/>
                      <w:szCs w:val="20"/>
                    </w:rPr>
                    <w:t>AKTIVEN</w:t>
                  </w:r>
                </w:p>
                <w:p w14:paraId="57D83BF2" w14:textId="793FFA49" w:rsidR="00366E22" w:rsidRPr="000C1275" w:rsidRDefault="00DF638D" w:rsidP="00DF638D">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sz w:val="20"/>
                      <w:szCs w:val="20"/>
                    </w:rPr>
                  </w:pPr>
                  <w:r w:rsidRPr="000C1275">
                    <w:rPr>
                      <w:rFonts w:ascii="Arial" w:eastAsia="Calibri" w:hAnsi="Arial" w:cs="Arial"/>
                      <w:color w:val="000000" w:themeColor="text1"/>
                      <w:sz w:val="20"/>
                      <w:szCs w:val="20"/>
                    </w:rPr>
                    <w:t>1.</w:t>
                  </w:r>
                  <w:r w:rsidR="00366E22" w:rsidRPr="000C1275">
                    <w:rPr>
                      <w:rFonts w:ascii="Arial" w:eastAsia="Calibri" w:hAnsi="Arial" w:cs="Arial"/>
                      <w:color w:val="000000" w:themeColor="text1"/>
                      <w:sz w:val="20"/>
                      <w:szCs w:val="20"/>
                    </w:rPr>
                    <w:t xml:space="preserve"> </w:t>
                  </w:r>
                  <w:r w:rsidRPr="000C1275">
                    <w:rPr>
                      <w:rFonts w:ascii="Arial" w:eastAsia="Calibri" w:hAnsi="Arial" w:cs="Arial"/>
                      <w:color w:val="000000" w:themeColor="text1"/>
                      <w:sz w:val="20"/>
                      <w:szCs w:val="20"/>
                    </w:rPr>
                    <w:t>4.</w:t>
                  </w:r>
                  <w:r w:rsidR="00366E22" w:rsidRPr="000C1275">
                    <w:rPr>
                      <w:rFonts w:ascii="Arial" w:eastAsia="Calibri" w:hAnsi="Arial" w:cs="Arial"/>
                      <w:color w:val="000000" w:themeColor="text1"/>
                      <w:sz w:val="20"/>
                      <w:szCs w:val="20"/>
                    </w:rPr>
                    <w:t xml:space="preserve"> </w:t>
                  </w:r>
                  <w:r w:rsidRPr="000C1275">
                    <w:rPr>
                      <w:rFonts w:ascii="Arial" w:eastAsia="Calibri" w:hAnsi="Arial" w:cs="Arial"/>
                      <w:color w:val="000000" w:themeColor="text1"/>
                      <w:sz w:val="20"/>
                      <w:szCs w:val="20"/>
                    </w:rPr>
                    <w:t>2022</w:t>
                  </w:r>
                  <w:r w:rsidR="00366E22" w:rsidRPr="000C1275">
                    <w:rPr>
                      <w:rFonts w:ascii="Arial" w:eastAsia="Calibri" w:hAnsi="Arial" w:cs="Arial"/>
                      <w:i/>
                      <w:iCs/>
                      <w:color w:val="000000" w:themeColor="text1"/>
                      <w:sz w:val="20"/>
                      <w:szCs w:val="20"/>
                    </w:rPr>
                    <w:t xml:space="preserve"> –</w:t>
                  </w:r>
                </w:p>
                <w:p w14:paraId="2502B45A" w14:textId="2671AF78" w:rsidR="00DF638D" w:rsidRPr="00C32ED9" w:rsidRDefault="00DF638D" w:rsidP="00DF638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C1275">
                    <w:rPr>
                      <w:rFonts w:ascii="Arial" w:eastAsia="Calibri" w:hAnsi="Arial" w:cs="Arial"/>
                      <w:color w:val="000000" w:themeColor="text1"/>
                      <w:sz w:val="20"/>
                      <w:szCs w:val="20"/>
                    </w:rPr>
                    <w:t>3</w:t>
                  </w:r>
                  <w:r w:rsidR="005867AB" w:rsidRPr="000C1275">
                    <w:rPr>
                      <w:rFonts w:ascii="Arial" w:eastAsia="Calibri" w:hAnsi="Arial" w:cs="Arial"/>
                      <w:color w:val="000000" w:themeColor="text1"/>
                      <w:sz w:val="20"/>
                      <w:szCs w:val="20"/>
                    </w:rPr>
                    <w:t>0</w:t>
                  </w:r>
                  <w:r w:rsidRPr="000C1275">
                    <w:rPr>
                      <w:rFonts w:ascii="Arial" w:eastAsia="Calibri" w:hAnsi="Arial" w:cs="Arial"/>
                      <w:color w:val="000000" w:themeColor="text1"/>
                      <w:sz w:val="20"/>
                      <w:szCs w:val="20"/>
                    </w:rPr>
                    <w:t>.</w:t>
                  </w:r>
                  <w:r w:rsidR="00366E22" w:rsidRPr="000C1275">
                    <w:rPr>
                      <w:rFonts w:ascii="Arial" w:eastAsia="Calibri" w:hAnsi="Arial" w:cs="Arial"/>
                      <w:color w:val="000000" w:themeColor="text1"/>
                      <w:sz w:val="20"/>
                      <w:szCs w:val="20"/>
                    </w:rPr>
                    <w:t xml:space="preserve"> </w:t>
                  </w:r>
                  <w:r w:rsidR="005867AB" w:rsidRPr="000C1275">
                    <w:rPr>
                      <w:rFonts w:ascii="Arial" w:eastAsia="Calibri" w:hAnsi="Arial" w:cs="Arial"/>
                      <w:color w:val="000000" w:themeColor="text1"/>
                      <w:sz w:val="20"/>
                      <w:szCs w:val="20"/>
                    </w:rPr>
                    <w:t>9</w:t>
                  </w:r>
                  <w:r w:rsidRPr="000C1275">
                    <w:rPr>
                      <w:rFonts w:ascii="Arial" w:eastAsia="Calibri" w:hAnsi="Arial" w:cs="Arial"/>
                      <w:color w:val="000000" w:themeColor="text1"/>
                      <w:sz w:val="20"/>
                      <w:szCs w:val="20"/>
                    </w:rPr>
                    <w:t>.</w:t>
                  </w:r>
                  <w:r w:rsidR="00366E22" w:rsidRPr="000C1275">
                    <w:rPr>
                      <w:rFonts w:ascii="Arial" w:eastAsia="Calibri" w:hAnsi="Arial" w:cs="Arial"/>
                      <w:color w:val="000000" w:themeColor="text1"/>
                      <w:sz w:val="20"/>
                      <w:szCs w:val="20"/>
                    </w:rPr>
                    <w:t xml:space="preserve"> </w:t>
                  </w:r>
                  <w:r w:rsidRPr="000C1275">
                    <w:rPr>
                      <w:rFonts w:ascii="Arial" w:eastAsia="Calibri" w:hAnsi="Arial" w:cs="Arial"/>
                      <w:color w:val="000000" w:themeColor="text1"/>
                      <w:sz w:val="20"/>
                      <w:szCs w:val="20"/>
                    </w:rPr>
                    <w:t>2025</w:t>
                  </w:r>
                </w:p>
              </w:tc>
            </w:tr>
            <w:tr w:rsidR="00DF638D" w:rsidRPr="00C32ED9" w14:paraId="7FD0049B" w14:textId="77777777" w:rsidTr="000C1275">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100" w:type="dxa"/>
                  <w:tcBorders>
                    <w:top w:val="single" w:sz="8" w:space="0" w:color="A8D08D" w:themeColor="accent6" w:themeTint="99"/>
                    <w:left w:val="single" w:sz="8" w:space="0" w:color="A8D08D" w:themeColor="accent6" w:themeTint="99"/>
                    <w:bottom w:val="single" w:sz="8" w:space="0" w:color="A8D08D" w:themeColor="accent6" w:themeTint="99"/>
                    <w:right w:val="single" w:sz="8" w:space="0" w:color="A8D08D" w:themeColor="accent6" w:themeTint="99"/>
                  </w:tcBorders>
                  <w:tcMar>
                    <w:left w:w="108" w:type="dxa"/>
                    <w:right w:w="108" w:type="dxa"/>
                  </w:tcMar>
                </w:tcPr>
                <w:p w14:paraId="28C6B8ED" w14:textId="77777777" w:rsidR="00366E22" w:rsidRPr="000C1275" w:rsidRDefault="00366E22" w:rsidP="00366E22">
                  <w:pPr>
                    <w:rPr>
                      <w:rFonts w:ascii="Arial" w:eastAsia="Calibri" w:hAnsi="Arial" w:cs="Arial"/>
                      <w:b w:val="0"/>
                      <w:bCs w:val="0"/>
                      <w:i/>
                      <w:iCs/>
                      <w:color w:val="000000" w:themeColor="text1"/>
                      <w:sz w:val="20"/>
                      <w:szCs w:val="20"/>
                    </w:rPr>
                  </w:pPr>
                  <w:r w:rsidRPr="000C1275">
                    <w:rPr>
                      <w:rFonts w:ascii="Arial" w:eastAsia="Calibri" w:hAnsi="Arial" w:cs="Arial"/>
                      <w:b w:val="0"/>
                      <w:bCs w:val="0"/>
                      <w:i/>
                      <w:iCs/>
                      <w:color w:val="000000" w:themeColor="text1"/>
                      <w:sz w:val="20"/>
                      <w:szCs w:val="20"/>
                    </w:rPr>
                    <w:t>Platforma za kvantno-fotonska vezja</w:t>
                  </w:r>
                </w:p>
                <w:p w14:paraId="34D35E74" w14:textId="3DDEDF5F" w:rsidR="00A24B03" w:rsidRPr="000C1275" w:rsidRDefault="00FF009B" w:rsidP="00DF638D">
                  <w:pPr>
                    <w:rPr>
                      <w:rFonts w:ascii="Arial" w:eastAsia="Calibri" w:hAnsi="Arial" w:cs="Arial"/>
                      <w:b w:val="0"/>
                      <w:bCs w:val="0"/>
                      <w:i/>
                      <w:iCs/>
                      <w:color w:val="000000" w:themeColor="text1"/>
                      <w:sz w:val="20"/>
                      <w:szCs w:val="20"/>
                    </w:rPr>
                  </w:pPr>
                  <w:r w:rsidRPr="000C1275">
                    <w:rPr>
                      <w:rFonts w:ascii="Arial" w:eastAsia="Calibri" w:hAnsi="Arial" w:cs="Arial"/>
                      <w:b w:val="0"/>
                      <w:bCs w:val="0"/>
                      <w:i/>
                      <w:iCs/>
                      <w:color w:val="000000" w:themeColor="text1"/>
                      <w:sz w:val="20"/>
                      <w:szCs w:val="20"/>
                    </w:rPr>
                    <w:t>(</w:t>
                  </w:r>
                  <w:r w:rsidR="000C1275" w:rsidRPr="000C1275">
                    <w:rPr>
                      <w:rFonts w:ascii="Arial" w:eastAsia="Calibri" w:hAnsi="Arial" w:cs="Arial"/>
                      <w:b w:val="0"/>
                      <w:bCs w:val="0"/>
                      <w:i/>
                      <w:iCs/>
                      <w:color w:val="000000" w:themeColor="text1"/>
                      <w:sz w:val="20"/>
                      <w:szCs w:val="20"/>
                    </w:rPr>
                    <w:t>angleško</w:t>
                  </w:r>
                  <w:r w:rsidR="000C1275" w:rsidRPr="000C1275">
                    <w:rPr>
                      <w:rFonts w:ascii="Arial" w:eastAsia="Calibri" w:hAnsi="Arial" w:cs="Arial"/>
                      <w:b w:val="0"/>
                      <w:bCs w:val="0"/>
                      <w:i/>
                      <w:iCs/>
                      <w:color w:val="000000" w:themeColor="text1"/>
                      <w:sz w:val="20"/>
                      <w:szCs w:val="20"/>
                    </w:rPr>
                    <w:t xml:space="preserve"> </w:t>
                  </w:r>
                  <w:r w:rsidR="00DF638D" w:rsidRPr="000C1275">
                    <w:rPr>
                      <w:rFonts w:ascii="Arial" w:eastAsia="Calibri" w:hAnsi="Arial" w:cs="Arial"/>
                      <w:b w:val="0"/>
                      <w:bCs w:val="0"/>
                      <w:i/>
                      <w:iCs/>
                      <w:color w:val="000000" w:themeColor="text1"/>
                      <w:sz w:val="20"/>
                      <w:szCs w:val="20"/>
                    </w:rPr>
                    <w:t>A versatile quantum photonic IC platform</w:t>
                  </w:r>
                  <w:r w:rsidRPr="000C1275">
                    <w:rPr>
                      <w:rFonts w:ascii="Arial" w:eastAsia="Calibri" w:hAnsi="Arial" w:cs="Arial"/>
                      <w:b w:val="0"/>
                      <w:bCs w:val="0"/>
                      <w:i/>
                      <w:iCs/>
                      <w:color w:val="000000" w:themeColor="text1"/>
                      <w:sz w:val="20"/>
                      <w:szCs w:val="20"/>
                    </w:rPr>
                    <w:t>)</w:t>
                  </w:r>
                </w:p>
              </w:tc>
              <w:tc>
                <w:tcPr>
                  <w:tcW w:w="1171" w:type="dxa"/>
                  <w:tcBorders>
                    <w:top w:val="single" w:sz="8" w:space="0" w:color="A8D08D" w:themeColor="accent6" w:themeTint="99"/>
                    <w:left w:val="single" w:sz="8" w:space="0" w:color="A8D08D" w:themeColor="accent6" w:themeTint="99"/>
                    <w:bottom w:val="single" w:sz="8" w:space="0" w:color="A8D08D" w:themeColor="accent6" w:themeTint="99"/>
                    <w:right w:val="single" w:sz="8" w:space="0" w:color="A8D08D" w:themeColor="accent6" w:themeTint="99"/>
                  </w:tcBorders>
                  <w:tcMar>
                    <w:left w:w="108" w:type="dxa"/>
                    <w:right w:w="108" w:type="dxa"/>
                  </w:tcMar>
                </w:tcPr>
                <w:p w14:paraId="2BDB5997" w14:textId="77777777" w:rsidR="00DF638D" w:rsidRPr="000C1275" w:rsidRDefault="00DF638D" w:rsidP="00DF638D">
                  <w:pPr>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0C1275">
                    <w:rPr>
                      <w:rFonts w:ascii="Arial" w:eastAsia="Calibri" w:hAnsi="Arial" w:cs="Arial"/>
                      <w:b/>
                      <w:bCs/>
                      <w:i/>
                      <w:iCs/>
                      <w:color w:val="000000" w:themeColor="text1"/>
                      <w:sz w:val="20"/>
                      <w:szCs w:val="20"/>
                    </w:rPr>
                    <w:t>uTP4Q</w:t>
                  </w:r>
                </w:p>
              </w:tc>
              <w:tc>
                <w:tcPr>
                  <w:tcW w:w="854" w:type="dxa"/>
                  <w:tcBorders>
                    <w:top w:val="single" w:sz="8" w:space="0" w:color="A8D08D" w:themeColor="accent6" w:themeTint="99"/>
                    <w:left w:val="single" w:sz="8" w:space="0" w:color="A8D08D" w:themeColor="accent6" w:themeTint="99"/>
                    <w:bottom w:val="single" w:sz="8" w:space="0" w:color="A8D08D" w:themeColor="accent6" w:themeTint="99"/>
                    <w:right w:val="single" w:sz="8" w:space="0" w:color="A8D08D" w:themeColor="accent6" w:themeTint="99"/>
                  </w:tcBorders>
                  <w:tcMar>
                    <w:left w:w="108" w:type="dxa"/>
                    <w:right w:w="108" w:type="dxa"/>
                  </w:tcMar>
                </w:tcPr>
                <w:p w14:paraId="7D114541" w14:textId="77777777" w:rsidR="000C1275" w:rsidRDefault="00DF638D" w:rsidP="00DF638D">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rPr>
                  </w:pPr>
                  <w:r w:rsidRPr="00C32ED9">
                    <w:rPr>
                      <w:rFonts w:ascii="Arial" w:eastAsia="Calibri" w:hAnsi="Arial" w:cs="Arial"/>
                      <w:color w:val="000000" w:themeColor="text1"/>
                      <w:sz w:val="20"/>
                      <w:szCs w:val="20"/>
                    </w:rPr>
                    <w:t xml:space="preserve">DE, BE, DK, </w:t>
                  </w:r>
                </w:p>
                <w:p w14:paraId="3CC11EEB" w14:textId="77777777" w:rsidR="000C1275" w:rsidRDefault="00DF638D" w:rsidP="00DF638D">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rPr>
                  </w:pPr>
                  <w:r w:rsidRPr="00C32ED9">
                    <w:rPr>
                      <w:rFonts w:ascii="Arial" w:eastAsia="Calibri" w:hAnsi="Arial" w:cs="Arial"/>
                      <w:color w:val="000000" w:themeColor="text1"/>
                      <w:sz w:val="20"/>
                      <w:szCs w:val="20"/>
                    </w:rPr>
                    <w:t xml:space="preserve">SI, </w:t>
                  </w:r>
                </w:p>
                <w:p w14:paraId="1908BA58" w14:textId="1A9AB93D" w:rsidR="00DF638D" w:rsidRPr="00C32ED9" w:rsidRDefault="00DF638D" w:rsidP="00DF638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32ED9">
                    <w:rPr>
                      <w:rFonts w:ascii="Arial" w:eastAsia="Calibri" w:hAnsi="Arial" w:cs="Arial"/>
                      <w:color w:val="000000" w:themeColor="text1"/>
                      <w:sz w:val="20"/>
                      <w:szCs w:val="20"/>
                    </w:rPr>
                    <w:t>CH</w:t>
                  </w:r>
                </w:p>
              </w:tc>
              <w:tc>
                <w:tcPr>
                  <w:tcW w:w="706" w:type="dxa"/>
                  <w:tcBorders>
                    <w:top w:val="single" w:sz="8" w:space="0" w:color="A8D08D" w:themeColor="accent6" w:themeTint="99"/>
                    <w:left w:val="single" w:sz="8" w:space="0" w:color="A8D08D" w:themeColor="accent6" w:themeTint="99"/>
                    <w:bottom w:val="single" w:sz="8" w:space="0" w:color="A8D08D" w:themeColor="accent6" w:themeTint="99"/>
                    <w:right w:val="single" w:sz="8" w:space="0" w:color="A8D08D" w:themeColor="accent6" w:themeTint="99"/>
                  </w:tcBorders>
                  <w:tcMar>
                    <w:left w:w="108" w:type="dxa"/>
                    <w:right w:w="108" w:type="dxa"/>
                  </w:tcMar>
                </w:tcPr>
                <w:p w14:paraId="7EE17631" w14:textId="77777777" w:rsidR="00DF638D" w:rsidRPr="00C32ED9" w:rsidRDefault="00DF638D" w:rsidP="00DF638D">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32ED9">
                    <w:rPr>
                      <w:rFonts w:ascii="Arial" w:eastAsia="Calibri" w:hAnsi="Arial" w:cs="Arial"/>
                      <w:color w:val="000000" w:themeColor="text1"/>
                      <w:sz w:val="20"/>
                      <w:szCs w:val="20"/>
                    </w:rPr>
                    <w:t>UL FE</w:t>
                  </w:r>
                </w:p>
              </w:tc>
              <w:tc>
                <w:tcPr>
                  <w:tcW w:w="1416" w:type="dxa"/>
                  <w:tcBorders>
                    <w:top w:val="single" w:sz="8" w:space="0" w:color="A8D08D" w:themeColor="accent6" w:themeTint="99"/>
                    <w:left w:val="single" w:sz="8" w:space="0" w:color="A8D08D" w:themeColor="accent6" w:themeTint="99"/>
                    <w:bottom w:val="single" w:sz="8" w:space="0" w:color="A8D08D" w:themeColor="accent6" w:themeTint="99"/>
                    <w:right w:val="single" w:sz="8" w:space="0" w:color="A8D08D" w:themeColor="accent6" w:themeTint="99"/>
                  </w:tcBorders>
                  <w:tcMar>
                    <w:left w:w="108" w:type="dxa"/>
                    <w:right w:w="108" w:type="dxa"/>
                  </w:tcMar>
                </w:tcPr>
                <w:p w14:paraId="2A8026CB" w14:textId="77777777" w:rsidR="00DF638D" w:rsidRPr="00C32ED9" w:rsidRDefault="00DF638D" w:rsidP="00DF638D">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32ED9">
                    <w:rPr>
                      <w:rFonts w:ascii="Arial" w:eastAsia="Calibri" w:hAnsi="Arial" w:cs="Arial"/>
                      <w:color w:val="000000" w:themeColor="text1"/>
                      <w:sz w:val="20"/>
                      <w:szCs w:val="20"/>
                    </w:rPr>
                    <w:t>802.369 EUR</w:t>
                  </w:r>
                </w:p>
              </w:tc>
              <w:tc>
                <w:tcPr>
                  <w:tcW w:w="1280" w:type="dxa"/>
                  <w:tcBorders>
                    <w:top w:val="single" w:sz="8" w:space="0" w:color="A8D08D" w:themeColor="accent6" w:themeTint="99"/>
                    <w:left w:val="single" w:sz="8" w:space="0" w:color="A8D08D" w:themeColor="accent6" w:themeTint="99"/>
                    <w:bottom w:val="single" w:sz="8" w:space="0" w:color="A8D08D" w:themeColor="accent6" w:themeTint="99"/>
                    <w:right w:val="single" w:sz="8" w:space="0" w:color="A8D08D" w:themeColor="accent6" w:themeTint="99"/>
                  </w:tcBorders>
                  <w:tcMar>
                    <w:left w:w="108" w:type="dxa"/>
                    <w:right w:w="108" w:type="dxa"/>
                  </w:tcMar>
                </w:tcPr>
                <w:p w14:paraId="115D104B" w14:textId="77777777" w:rsidR="00DF638D" w:rsidRPr="00C32ED9" w:rsidRDefault="00DF638D" w:rsidP="00DF638D">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32ED9">
                    <w:rPr>
                      <w:rFonts w:ascii="Arial" w:eastAsia="Calibri" w:hAnsi="Arial" w:cs="Arial"/>
                      <w:color w:val="000000" w:themeColor="text1"/>
                      <w:sz w:val="20"/>
                      <w:szCs w:val="20"/>
                    </w:rPr>
                    <w:t>149.397,61 EUR</w:t>
                  </w:r>
                </w:p>
              </w:tc>
              <w:tc>
                <w:tcPr>
                  <w:tcW w:w="1400" w:type="dxa"/>
                  <w:tcBorders>
                    <w:top w:val="single" w:sz="8" w:space="0" w:color="A8D08D" w:themeColor="accent6" w:themeTint="99"/>
                    <w:left w:val="single" w:sz="8" w:space="0" w:color="A8D08D" w:themeColor="accent6" w:themeTint="99"/>
                    <w:bottom w:val="single" w:sz="8" w:space="0" w:color="A8D08D" w:themeColor="accent6" w:themeTint="99"/>
                    <w:right w:val="single" w:sz="8" w:space="0" w:color="A8D08D" w:themeColor="accent6" w:themeTint="99"/>
                  </w:tcBorders>
                  <w:tcMar>
                    <w:left w:w="108" w:type="dxa"/>
                    <w:right w:w="108" w:type="dxa"/>
                  </w:tcMar>
                </w:tcPr>
                <w:p w14:paraId="3A46B8DB" w14:textId="1FD1A233" w:rsidR="00DF638D" w:rsidRPr="00C32ED9" w:rsidRDefault="00DF638D" w:rsidP="00DF638D">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32ED9">
                    <w:rPr>
                      <w:rFonts w:ascii="Arial" w:eastAsia="Calibri" w:hAnsi="Arial" w:cs="Arial"/>
                      <w:color w:val="000000" w:themeColor="text1"/>
                      <w:sz w:val="20"/>
                      <w:szCs w:val="20"/>
                    </w:rPr>
                    <w:t>AKTI</w:t>
                  </w:r>
                  <w:r w:rsidR="005867AB" w:rsidRPr="00C32ED9">
                    <w:rPr>
                      <w:rFonts w:ascii="Arial" w:eastAsia="Calibri" w:hAnsi="Arial" w:cs="Arial"/>
                      <w:color w:val="000000" w:themeColor="text1"/>
                      <w:sz w:val="20"/>
                      <w:szCs w:val="20"/>
                    </w:rPr>
                    <w:t>VEN</w:t>
                  </w:r>
                </w:p>
                <w:p w14:paraId="462E7875" w14:textId="0D906DD7" w:rsidR="00DF638D" w:rsidRPr="00C32ED9" w:rsidRDefault="00DF638D" w:rsidP="00DF638D">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32ED9">
                    <w:rPr>
                      <w:rFonts w:ascii="Arial" w:eastAsia="Calibri" w:hAnsi="Arial" w:cs="Arial"/>
                      <w:color w:val="000000" w:themeColor="text1"/>
                      <w:sz w:val="20"/>
                      <w:szCs w:val="20"/>
                    </w:rPr>
                    <w:t>1.</w:t>
                  </w:r>
                  <w:r w:rsidR="00366E22">
                    <w:rPr>
                      <w:rFonts w:ascii="Arial" w:eastAsia="Calibri" w:hAnsi="Arial" w:cs="Arial"/>
                      <w:color w:val="000000" w:themeColor="text1"/>
                      <w:sz w:val="20"/>
                      <w:szCs w:val="20"/>
                    </w:rPr>
                    <w:t xml:space="preserve"> </w:t>
                  </w:r>
                  <w:r w:rsidRPr="00C32ED9">
                    <w:rPr>
                      <w:rFonts w:ascii="Arial" w:eastAsia="Calibri" w:hAnsi="Arial" w:cs="Arial"/>
                      <w:color w:val="000000" w:themeColor="text1"/>
                      <w:sz w:val="20"/>
                      <w:szCs w:val="20"/>
                    </w:rPr>
                    <w:t>5.</w:t>
                  </w:r>
                  <w:r w:rsidR="00366E22">
                    <w:rPr>
                      <w:rFonts w:ascii="Arial" w:eastAsia="Calibri" w:hAnsi="Arial" w:cs="Arial"/>
                      <w:color w:val="000000" w:themeColor="text1"/>
                      <w:sz w:val="20"/>
                      <w:szCs w:val="20"/>
                    </w:rPr>
                    <w:t xml:space="preserve"> </w:t>
                  </w:r>
                  <w:r w:rsidRPr="00C32ED9">
                    <w:rPr>
                      <w:rFonts w:ascii="Arial" w:eastAsia="Calibri" w:hAnsi="Arial" w:cs="Arial"/>
                      <w:color w:val="000000" w:themeColor="text1"/>
                      <w:sz w:val="20"/>
                      <w:szCs w:val="20"/>
                    </w:rPr>
                    <w:t>2022</w:t>
                  </w:r>
                  <w:r w:rsidR="00366E22">
                    <w:rPr>
                      <w:rFonts w:ascii="Arial" w:eastAsia="Calibri" w:hAnsi="Arial" w:cs="Arial"/>
                      <w:i/>
                      <w:iCs/>
                      <w:color w:val="000000" w:themeColor="text1"/>
                      <w:sz w:val="20"/>
                      <w:szCs w:val="20"/>
                    </w:rPr>
                    <w:t xml:space="preserve"> – </w:t>
                  </w:r>
                  <w:r w:rsidRPr="00C32ED9">
                    <w:rPr>
                      <w:rFonts w:ascii="Arial" w:eastAsia="Calibri" w:hAnsi="Arial" w:cs="Arial"/>
                      <w:color w:val="000000" w:themeColor="text1"/>
                      <w:sz w:val="20"/>
                      <w:szCs w:val="20"/>
                    </w:rPr>
                    <w:t>30.</w:t>
                  </w:r>
                  <w:r w:rsidR="00366E22">
                    <w:rPr>
                      <w:rFonts w:ascii="Arial" w:eastAsia="Calibri" w:hAnsi="Arial" w:cs="Arial"/>
                      <w:color w:val="000000" w:themeColor="text1"/>
                      <w:sz w:val="20"/>
                      <w:szCs w:val="20"/>
                    </w:rPr>
                    <w:t xml:space="preserve"> </w:t>
                  </w:r>
                  <w:r w:rsidR="005867AB" w:rsidRPr="00C32ED9">
                    <w:rPr>
                      <w:rFonts w:ascii="Arial" w:eastAsia="Calibri" w:hAnsi="Arial" w:cs="Arial"/>
                      <w:color w:val="000000" w:themeColor="text1"/>
                      <w:sz w:val="20"/>
                      <w:szCs w:val="20"/>
                    </w:rPr>
                    <w:t>9</w:t>
                  </w:r>
                  <w:r w:rsidRPr="00C32ED9">
                    <w:rPr>
                      <w:rFonts w:ascii="Arial" w:eastAsia="Calibri" w:hAnsi="Arial" w:cs="Arial"/>
                      <w:color w:val="000000" w:themeColor="text1"/>
                      <w:sz w:val="20"/>
                      <w:szCs w:val="20"/>
                    </w:rPr>
                    <w:t>.</w:t>
                  </w:r>
                  <w:r w:rsidR="00366E22">
                    <w:rPr>
                      <w:rFonts w:ascii="Arial" w:eastAsia="Calibri" w:hAnsi="Arial" w:cs="Arial"/>
                      <w:color w:val="000000" w:themeColor="text1"/>
                      <w:sz w:val="20"/>
                      <w:szCs w:val="20"/>
                    </w:rPr>
                    <w:t xml:space="preserve"> </w:t>
                  </w:r>
                  <w:r w:rsidRPr="00C32ED9">
                    <w:rPr>
                      <w:rFonts w:ascii="Arial" w:eastAsia="Calibri" w:hAnsi="Arial" w:cs="Arial"/>
                      <w:color w:val="000000" w:themeColor="text1"/>
                      <w:sz w:val="20"/>
                      <w:szCs w:val="20"/>
                    </w:rPr>
                    <w:t>2025</w:t>
                  </w:r>
                </w:p>
              </w:tc>
            </w:tr>
            <w:tr w:rsidR="00DF638D" w:rsidRPr="00C32ED9" w14:paraId="2AC7EBB3" w14:textId="77777777" w:rsidTr="000C1275">
              <w:trPr>
                <w:trHeight w:val="240"/>
              </w:trPr>
              <w:tc>
                <w:tcPr>
                  <w:cnfStyle w:val="001000000000" w:firstRow="0" w:lastRow="0" w:firstColumn="1" w:lastColumn="0" w:oddVBand="0" w:evenVBand="0" w:oddHBand="0" w:evenHBand="0" w:firstRowFirstColumn="0" w:firstRowLastColumn="0" w:lastRowFirstColumn="0" w:lastRowLastColumn="0"/>
                  <w:tcW w:w="2100" w:type="dxa"/>
                  <w:tcBorders>
                    <w:top w:val="single" w:sz="8" w:space="0" w:color="A8D08D" w:themeColor="accent6" w:themeTint="99"/>
                    <w:left w:val="single" w:sz="8" w:space="0" w:color="A8D08D" w:themeColor="accent6" w:themeTint="99"/>
                    <w:bottom w:val="single" w:sz="8" w:space="0" w:color="A8D08D" w:themeColor="accent6" w:themeTint="99"/>
                    <w:right w:val="single" w:sz="8" w:space="0" w:color="A8D08D" w:themeColor="accent6" w:themeTint="99"/>
                  </w:tcBorders>
                  <w:tcMar>
                    <w:left w:w="108" w:type="dxa"/>
                    <w:right w:w="108" w:type="dxa"/>
                  </w:tcMar>
                </w:tcPr>
                <w:p w14:paraId="6A4DA1EC" w14:textId="57CBFB54" w:rsidR="00DF638D" w:rsidRPr="000C1275" w:rsidRDefault="00366E22" w:rsidP="00C503B4">
                  <w:pPr>
                    <w:rPr>
                      <w:rFonts w:ascii="Arial" w:eastAsia="Calibri" w:hAnsi="Arial" w:cs="Arial"/>
                      <w:b w:val="0"/>
                      <w:bCs w:val="0"/>
                      <w:i/>
                      <w:iCs/>
                      <w:color w:val="000000" w:themeColor="text1"/>
                      <w:sz w:val="20"/>
                      <w:szCs w:val="20"/>
                    </w:rPr>
                  </w:pPr>
                  <w:r w:rsidRPr="000C1275">
                    <w:rPr>
                      <w:rFonts w:ascii="Arial" w:eastAsia="Calibri" w:hAnsi="Arial" w:cs="Arial"/>
                      <w:b w:val="0"/>
                      <w:bCs w:val="0"/>
                      <w:i/>
                      <w:iCs/>
                      <w:color w:val="000000" w:themeColor="text1"/>
                      <w:sz w:val="20"/>
                      <w:szCs w:val="20"/>
                    </w:rPr>
                    <w:t xml:space="preserve">Tenzorske mreže za simulacijo kvantne snovi </w:t>
                  </w:r>
                  <w:r w:rsidR="00FF009B" w:rsidRPr="000C1275">
                    <w:rPr>
                      <w:rFonts w:ascii="Arial" w:eastAsia="Calibri" w:hAnsi="Arial" w:cs="Arial"/>
                      <w:b w:val="0"/>
                      <w:bCs w:val="0"/>
                      <w:i/>
                      <w:iCs/>
                      <w:color w:val="000000" w:themeColor="text1"/>
                      <w:sz w:val="20"/>
                      <w:szCs w:val="20"/>
                    </w:rPr>
                    <w:t>(</w:t>
                  </w:r>
                  <w:r w:rsidR="000C1275" w:rsidRPr="000C1275">
                    <w:rPr>
                      <w:rFonts w:ascii="Arial" w:eastAsia="Calibri" w:hAnsi="Arial" w:cs="Arial"/>
                      <w:b w:val="0"/>
                      <w:bCs w:val="0"/>
                      <w:i/>
                      <w:iCs/>
                      <w:color w:val="000000" w:themeColor="text1"/>
                      <w:sz w:val="20"/>
                      <w:szCs w:val="20"/>
                    </w:rPr>
                    <w:t>angleško</w:t>
                  </w:r>
                  <w:r w:rsidR="000C1275" w:rsidRPr="000C1275">
                    <w:rPr>
                      <w:rFonts w:ascii="Arial" w:eastAsia="Calibri" w:hAnsi="Arial" w:cs="Arial"/>
                      <w:b w:val="0"/>
                      <w:bCs w:val="0"/>
                      <w:i/>
                      <w:iCs/>
                      <w:color w:val="000000" w:themeColor="text1"/>
                      <w:sz w:val="20"/>
                      <w:szCs w:val="20"/>
                    </w:rPr>
                    <w:t xml:space="preserve"> </w:t>
                  </w:r>
                  <w:r w:rsidR="00DF638D" w:rsidRPr="000C1275">
                    <w:rPr>
                      <w:rFonts w:ascii="Arial" w:eastAsia="Calibri" w:hAnsi="Arial" w:cs="Arial"/>
                      <w:b w:val="0"/>
                      <w:bCs w:val="0"/>
                      <w:i/>
                      <w:iCs/>
                      <w:color w:val="000000" w:themeColor="text1"/>
                      <w:sz w:val="20"/>
                      <w:szCs w:val="20"/>
                    </w:rPr>
                    <w:t>Tensor Networks in Simulation of Quantum Metter</w:t>
                  </w:r>
                  <w:r w:rsidR="00FF009B" w:rsidRPr="000C1275">
                    <w:rPr>
                      <w:rFonts w:ascii="Arial" w:eastAsia="Calibri" w:hAnsi="Arial" w:cs="Arial"/>
                      <w:b w:val="0"/>
                      <w:bCs w:val="0"/>
                      <w:i/>
                      <w:iCs/>
                      <w:color w:val="000000" w:themeColor="text1"/>
                      <w:sz w:val="20"/>
                      <w:szCs w:val="20"/>
                    </w:rPr>
                    <w:t>)</w:t>
                  </w:r>
                </w:p>
              </w:tc>
              <w:tc>
                <w:tcPr>
                  <w:tcW w:w="1171" w:type="dxa"/>
                  <w:tcBorders>
                    <w:top w:val="single" w:sz="8" w:space="0" w:color="A8D08D" w:themeColor="accent6" w:themeTint="99"/>
                    <w:left w:val="single" w:sz="8" w:space="0" w:color="A8D08D" w:themeColor="accent6" w:themeTint="99"/>
                    <w:bottom w:val="single" w:sz="8" w:space="0" w:color="A8D08D" w:themeColor="accent6" w:themeTint="99"/>
                    <w:right w:val="single" w:sz="8" w:space="0" w:color="A8D08D" w:themeColor="accent6" w:themeTint="99"/>
                  </w:tcBorders>
                  <w:tcMar>
                    <w:left w:w="108" w:type="dxa"/>
                    <w:right w:w="108" w:type="dxa"/>
                  </w:tcMar>
                </w:tcPr>
                <w:p w14:paraId="3F49BF10" w14:textId="77777777" w:rsidR="00DF638D" w:rsidRPr="000C1275" w:rsidRDefault="00DF638D" w:rsidP="00DF638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0C1275">
                    <w:rPr>
                      <w:rFonts w:ascii="Arial" w:eastAsia="Calibri" w:hAnsi="Arial" w:cs="Arial"/>
                      <w:b/>
                      <w:bCs/>
                      <w:i/>
                      <w:iCs/>
                      <w:color w:val="000000" w:themeColor="text1"/>
                      <w:sz w:val="20"/>
                      <w:szCs w:val="20"/>
                    </w:rPr>
                    <w:t>T-NiSQ</w:t>
                  </w:r>
                </w:p>
              </w:tc>
              <w:tc>
                <w:tcPr>
                  <w:tcW w:w="854" w:type="dxa"/>
                  <w:tcBorders>
                    <w:top w:val="single" w:sz="8" w:space="0" w:color="A8D08D" w:themeColor="accent6" w:themeTint="99"/>
                    <w:left w:val="single" w:sz="8" w:space="0" w:color="A8D08D" w:themeColor="accent6" w:themeTint="99"/>
                    <w:bottom w:val="single" w:sz="8" w:space="0" w:color="A8D08D" w:themeColor="accent6" w:themeTint="99"/>
                    <w:right w:val="single" w:sz="8" w:space="0" w:color="A8D08D" w:themeColor="accent6" w:themeTint="99"/>
                  </w:tcBorders>
                  <w:tcMar>
                    <w:left w:w="108" w:type="dxa"/>
                    <w:right w:w="108" w:type="dxa"/>
                  </w:tcMar>
                </w:tcPr>
                <w:p w14:paraId="0AE74443" w14:textId="77777777" w:rsidR="000C1275" w:rsidRDefault="00DF638D" w:rsidP="00DF638D">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sz w:val="20"/>
                      <w:szCs w:val="20"/>
                    </w:rPr>
                  </w:pPr>
                  <w:r w:rsidRPr="00C32ED9">
                    <w:rPr>
                      <w:rFonts w:ascii="Arial" w:eastAsia="Calibri" w:hAnsi="Arial" w:cs="Arial"/>
                      <w:color w:val="000000" w:themeColor="text1"/>
                      <w:sz w:val="20"/>
                      <w:szCs w:val="20"/>
                    </w:rPr>
                    <w:t xml:space="preserve">IT, </w:t>
                  </w:r>
                </w:p>
                <w:p w14:paraId="5C9E2114" w14:textId="77777777" w:rsidR="000C1275" w:rsidRDefault="00DF638D" w:rsidP="00DF638D">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sz w:val="20"/>
                      <w:szCs w:val="20"/>
                    </w:rPr>
                  </w:pPr>
                  <w:r w:rsidRPr="00C32ED9">
                    <w:rPr>
                      <w:rFonts w:ascii="Arial" w:eastAsia="Calibri" w:hAnsi="Arial" w:cs="Arial"/>
                      <w:color w:val="000000" w:themeColor="text1"/>
                      <w:sz w:val="20"/>
                      <w:szCs w:val="20"/>
                    </w:rPr>
                    <w:t xml:space="preserve">DE, AT, ES, </w:t>
                  </w:r>
                </w:p>
                <w:p w14:paraId="0B33AAF9" w14:textId="65327ACE" w:rsidR="00DF638D" w:rsidRPr="00C32ED9" w:rsidRDefault="00DF638D" w:rsidP="00DF638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32ED9">
                    <w:rPr>
                      <w:rFonts w:ascii="Arial" w:eastAsia="Calibri" w:hAnsi="Arial" w:cs="Arial"/>
                      <w:color w:val="000000" w:themeColor="text1"/>
                      <w:sz w:val="20"/>
                      <w:szCs w:val="20"/>
                    </w:rPr>
                    <w:t>SI</w:t>
                  </w:r>
                </w:p>
              </w:tc>
              <w:tc>
                <w:tcPr>
                  <w:tcW w:w="706" w:type="dxa"/>
                  <w:tcBorders>
                    <w:top w:val="single" w:sz="8" w:space="0" w:color="A8D08D" w:themeColor="accent6" w:themeTint="99"/>
                    <w:left w:val="single" w:sz="8" w:space="0" w:color="A8D08D" w:themeColor="accent6" w:themeTint="99"/>
                    <w:bottom w:val="single" w:sz="8" w:space="0" w:color="A8D08D" w:themeColor="accent6" w:themeTint="99"/>
                    <w:right w:val="single" w:sz="8" w:space="0" w:color="A8D08D" w:themeColor="accent6" w:themeTint="99"/>
                  </w:tcBorders>
                  <w:tcMar>
                    <w:left w:w="108" w:type="dxa"/>
                    <w:right w:w="108" w:type="dxa"/>
                  </w:tcMar>
                </w:tcPr>
                <w:p w14:paraId="5832C3FC" w14:textId="77777777" w:rsidR="00DF638D" w:rsidRPr="00C32ED9" w:rsidRDefault="00DF638D" w:rsidP="00DF638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32ED9">
                    <w:rPr>
                      <w:rFonts w:ascii="Arial" w:eastAsia="Calibri" w:hAnsi="Arial" w:cs="Arial"/>
                      <w:color w:val="000000" w:themeColor="text1"/>
                      <w:sz w:val="20"/>
                      <w:szCs w:val="20"/>
                    </w:rPr>
                    <w:t>IJS</w:t>
                  </w:r>
                </w:p>
              </w:tc>
              <w:tc>
                <w:tcPr>
                  <w:tcW w:w="1416" w:type="dxa"/>
                  <w:tcBorders>
                    <w:top w:val="single" w:sz="8" w:space="0" w:color="A8D08D" w:themeColor="accent6" w:themeTint="99"/>
                    <w:left w:val="single" w:sz="8" w:space="0" w:color="A8D08D" w:themeColor="accent6" w:themeTint="99"/>
                    <w:bottom w:val="single" w:sz="8" w:space="0" w:color="A8D08D" w:themeColor="accent6" w:themeTint="99"/>
                    <w:right w:val="single" w:sz="8" w:space="0" w:color="A8D08D" w:themeColor="accent6" w:themeTint="99"/>
                  </w:tcBorders>
                  <w:tcMar>
                    <w:left w:w="108" w:type="dxa"/>
                    <w:right w:w="108" w:type="dxa"/>
                  </w:tcMar>
                </w:tcPr>
                <w:p w14:paraId="2E9576DC" w14:textId="77777777" w:rsidR="00DF638D" w:rsidRPr="00C32ED9" w:rsidRDefault="00DF638D" w:rsidP="00DF638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32ED9">
                    <w:rPr>
                      <w:rFonts w:ascii="Arial" w:eastAsia="Calibri" w:hAnsi="Arial" w:cs="Arial"/>
                      <w:color w:val="000000" w:themeColor="text1"/>
                      <w:sz w:val="20"/>
                      <w:szCs w:val="20"/>
                    </w:rPr>
                    <w:t>1.257.976 EUR</w:t>
                  </w:r>
                </w:p>
              </w:tc>
              <w:tc>
                <w:tcPr>
                  <w:tcW w:w="1280" w:type="dxa"/>
                  <w:tcBorders>
                    <w:top w:val="single" w:sz="8" w:space="0" w:color="A8D08D" w:themeColor="accent6" w:themeTint="99"/>
                    <w:left w:val="single" w:sz="8" w:space="0" w:color="A8D08D" w:themeColor="accent6" w:themeTint="99"/>
                    <w:bottom w:val="single" w:sz="8" w:space="0" w:color="A8D08D" w:themeColor="accent6" w:themeTint="99"/>
                    <w:right w:val="single" w:sz="8" w:space="0" w:color="A8D08D" w:themeColor="accent6" w:themeTint="99"/>
                  </w:tcBorders>
                  <w:tcMar>
                    <w:left w:w="108" w:type="dxa"/>
                    <w:right w:w="108" w:type="dxa"/>
                  </w:tcMar>
                </w:tcPr>
                <w:p w14:paraId="36FDA75F" w14:textId="77777777" w:rsidR="00DF638D" w:rsidRPr="00C32ED9" w:rsidRDefault="00DF638D" w:rsidP="00DF638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32ED9">
                    <w:rPr>
                      <w:rFonts w:ascii="Arial" w:eastAsia="Calibri" w:hAnsi="Arial" w:cs="Arial"/>
                      <w:color w:val="000000" w:themeColor="text1"/>
                      <w:sz w:val="20"/>
                      <w:szCs w:val="20"/>
                    </w:rPr>
                    <w:t>149.952,00 EUR</w:t>
                  </w:r>
                </w:p>
              </w:tc>
              <w:tc>
                <w:tcPr>
                  <w:tcW w:w="1400" w:type="dxa"/>
                  <w:tcBorders>
                    <w:top w:val="single" w:sz="8" w:space="0" w:color="A8D08D" w:themeColor="accent6" w:themeTint="99"/>
                    <w:left w:val="single" w:sz="8" w:space="0" w:color="A8D08D" w:themeColor="accent6" w:themeTint="99"/>
                    <w:bottom w:val="single" w:sz="8" w:space="0" w:color="A8D08D" w:themeColor="accent6" w:themeTint="99"/>
                    <w:right w:val="single" w:sz="8" w:space="0" w:color="A8D08D" w:themeColor="accent6" w:themeTint="99"/>
                  </w:tcBorders>
                  <w:tcMar>
                    <w:left w:w="108" w:type="dxa"/>
                    <w:right w:w="108" w:type="dxa"/>
                  </w:tcMar>
                </w:tcPr>
                <w:p w14:paraId="3C0AABFF" w14:textId="78D29AD5" w:rsidR="00DF638D" w:rsidRPr="00C32ED9" w:rsidRDefault="00D829B3" w:rsidP="00DF638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Calibri" w:hAnsi="Arial" w:cs="Arial"/>
                      <w:color w:val="000000" w:themeColor="text1"/>
                      <w:sz w:val="20"/>
                      <w:szCs w:val="20"/>
                    </w:rPr>
                    <w:t>KONČAN</w:t>
                  </w:r>
                </w:p>
                <w:p w14:paraId="0075303B" w14:textId="6B8AC5D3" w:rsidR="00DF638D" w:rsidRPr="00C32ED9" w:rsidRDefault="00DF638D" w:rsidP="00DF638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32ED9">
                    <w:rPr>
                      <w:rFonts w:ascii="Arial" w:eastAsia="Calibri" w:hAnsi="Arial" w:cs="Arial"/>
                      <w:color w:val="000000" w:themeColor="text1"/>
                      <w:sz w:val="20"/>
                      <w:szCs w:val="20"/>
                    </w:rPr>
                    <w:t>1.</w:t>
                  </w:r>
                  <w:r w:rsidR="00366E22">
                    <w:rPr>
                      <w:rFonts w:ascii="Arial" w:eastAsia="Calibri" w:hAnsi="Arial" w:cs="Arial"/>
                      <w:color w:val="000000" w:themeColor="text1"/>
                      <w:sz w:val="20"/>
                      <w:szCs w:val="20"/>
                    </w:rPr>
                    <w:t xml:space="preserve"> </w:t>
                  </w:r>
                  <w:r w:rsidRPr="00C32ED9">
                    <w:rPr>
                      <w:rFonts w:ascii="Arial" w:eastAsia="Calibri" w:hAnsi="Arial" w:cs="Arial"/>
                      <w:color w:val="000000" w:themeColor="text1"/>
                      <w:sz w:val="20"/>
                      <w:szCs w:val="20"/>
                    </w:rPr>
                    <w:t>5.</w:t>
                  </w:r>
                  <w:r w:rsidR="00366E22">
                    <w:rPr>
                      <w:rFonts w:ascii="Arial" w:eastAsia="Calibri" w:hAnsi="Arial" w:cs="Arial"/>
                      <w:color w:val="000000" w:themeColor="text1"/>
                      <w:sz w:val="20"/>
                      <w:szCs w:val="20"/>
                    </w:rPr>
                    <w:t xml:space="preserve"> </w:t>
                  </w:r>
                  <w:r w:rsidRPr="00C32ED9">
                    <w:rPr>
                      <w:rFonts w:ascii="Arial" w:eastAsia="Calibri" w:hAnsi="Arial" w:cs="Arial"/>
                      <w:color w:val="000000" w:themeColor="text1"/>
                      <w:sz w:val="20"/>
                      <w:szCs w:val="20"/>
                    </w:rPr>
                    <w:t>2022</w:t>
                  </w:r>
                  <w:r w:rsidR="00366E22">
                    <w:rPr>
                      <w:rFonts w:ascii="Arial" w:eastAsia="Calibri" w:hAnsi="Arial" w:cs="Arial"/>
                      <w:i/>
                      <w:iCs/>
                      <w:color w:val="000000" w:themeColor="text1"/>
                      <w:sz w:val="20"/>
                      <w:szCs w:val="20"/>
                    </w:rPr>
                    <w:t xml:space="preserve"> – </w:t>
                  </w:r>
                  <w:r w:rsidRPr="00C32ED9">
                    <w:rPr>
                      <w:rFonts w:ascii="Arial" w:eastAsia="Calibri" w:hAnsi="Arial" w:cs="Arial"/>
                      <w:color w:val="000000" w:themeColor="text1"/>
                      <w:sz w:val="20"/>
                      <w:szCs w:val="20"/>
                    </w:rPr>
                    <w:t>30.</w:t>
                  </w:r>
                  <w:r w:rsidR="00366E22">
                    <w:rPr>
                      <w:rFonts w:ascii="Arial" w:eastAsia="Calibri" w:hAnsi="Arial" w:cs="Arial"/>
                      <w:color w:val="000000" w:themeColor="text1"/>
                      <w:sz w:val="20"/>
                      <w:szCs w:val="20"/>
                    </w:rPr>
                    <w:t xml:space="preserve"> </w:t>
                  </w:r>
                  <w:r w:rsidRPr="00C32ED9">
                    <w:rPr>
                      <w:rFonts w:ascii="Arial" w:eastAsia="Calibri" w:hAnsi="Arial" w:cs="Arial"/>
                      <w:color w:val="000000" w:themeColor="text1"/>
                      <w:sz w:val="20"/>
                      <w:szCs w:val="20"/>
                    </w:rPr>
                    <w:t>4.</w:t>
                  </w:r>
                  <w:r w:rsidR="00366E22">
                    <w:rPr>
                      <w:rFonts w:ascii="Arial" w:eastAsia="Calibri" w:hAnsi="Arial" w:cs="Arial"/>
                      <w:color w:val="000000" w:themeColor="text1"/>
                      <w:sz w:val="20"/>
                      <w:szCs w:val="20"/>
                    </w:rPr>
                    <w:t xml:space="preserve"> </w:t>
                  </w:r>
                  <w:r w:rsidRPr="00C32ED9">
                    <w:rPr>
                      <w:rFonts w:ascii="Arial" w:eastAsia="Calibri" w:hAnsi="Arial" w:cs="Arial"/>
                      <w:color w:val="000000" w:themeColor="text1"/>
                      <w:sz w:val="20"/>
                      <w:szCs w:val="20"/>
                    </w:rPr>
                    <w:t>3025</w:t>
                  </w:r>
                </w:p>
              </w:tc>
            </w:tr>
            <w:tr w:rsidR="00DF638D" w:rsidRPr="00C32ED9" w14:paraId="3B91DB8F" w14:textId="77777777" w:rsidTr="000C1275">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100" w:type="dxa"/>
                  <w:tcBorders>
                    <w:top w:val="single" w:sz="8" w:space="0" w:color="A8D08D" w:themeColor="accent6" w:themeTint="99"/>
                    <w:left w:val="single" w:sz="8" w:space="0" w:color="A8D08D" w:themeColor="accent6" w:themeTint="99"/>
                    <w:bottom w:val="single" w:sz="8" w:space="0" w:color="A8D08D" w:themeColor="accent6" w:themeTint="99"/>
                    <w:right w:val="single" w:sz="8" w:space="0" w:color="A8D08D" w:themeColor="accent6" w:themeTint="99"/>
                  </w:tcBorders>
                  <w:tcMar>
                    <w:left w:w="108" w:type="dxa"/>
                    <w:right w:w="108" w:type="dxa"/>
                  </w:tcMar>
                </w:tcPr>
                <w:p w14:paraId="7A2502A5" w14:textId="0B790368" w:rsidR="00366E22" w:rsidRPr="000C1275" w:rsidRDefault="00366E22" w:rsidP="00366E22">
                  <w:pPr>
                    <w:rPr>
                      <w:rFonts w:ascii="Arial" w:eastAsia="Calibri" w:hAnsi="Arial" w:cs="Arial"/>
                      <w:b w:val="0"/>
                      <w:bCs w:val="0"/>
                      <w:i/>
                      <w:iCs/>
                      <w:color w:val="000000" w:themeColor="text1"/>
                      <w:sz w:val="20"/>
                      <w:szCs w:val="20"/>
                    </w:rPr>
                  </w:pPr>
                  <w:r w:rsidRPr="000C1275">
                    <w:rPr>
                      <w:rFonts w:ascii="Arial" w:eastAsia="Calibri" w:hAnsi="Arial" w:cs="Arial"/>
                      <w:b w:val="0"/>
                      <w:bCs w:val="0"/>
                      <w:i/>
                      <w:iCs/>
                      <w:color w:val="000000" w:themeColor="text1"/>
                      <w:sz w:val="20"/>
                      <w:szCs w:val="20"/>
                    </w:rPr>
                    <w:t xml:space="preserve">Kvantna simulacija s strukturirano disipacijo </w:t>
                  </w:r>
                </w:p>
                <w:p w14:paraId="52AA0892" w14:textId="46C24BED" w:rsidR="00DF638D" w:rsidRPr="000C1275" w:rsidRDefault="00FF009B" w:rsidP="00C503B4">
                  <w:pPr>
                    <w:rPr>
                      <w:rFonts w:ascii="Arial" w:eastAsia="Calibri" w:hAnsi="Arial" w:cs="Arial"/>
                      <w:b w:val="0"/>
                      <w:bCs w:val="0"/>
                      <w:i/>
                      <w:iCs/>
                      <w:color w:val="000000" w:themeColor="text1"/>
                      <w:sz w:val="20"/>
                      <w:szCs w:val="20"/>
                    </w:rPr>
                  </w:pPr>
                  <w:r w:rsidRPr="000C1275">
                    <w:rPr>
                      <w:rFonts w:ascii="Arial" w:eastAsia="Calibri" w:hAnsi="Arial" w:cs="Arial"/>
                      <w:b w:val="0"/>
                      <w:bCs w:val="0"/>
                      <w:i/>
                      <w:iCs/>
                      <w:color w:val="000000" w:themeColor="text1"/>
                      <w:sz w:val="20"/>
                      <w:szCs w:val="20"/>
                    </w:rPr>
                    <w:t>(</w:t>
                  </w:r>
                  <w:r w:rsidR="000C1275" w:rsidRPr="000C1275">
                    <w:rPr>
                      <w:rFonts w:ascii="Arial" w:eastAsia="Calibri" w:hAnsi="Arial" w:cs="Arial"/>
                      <w:b w:val="0"/>
                      <w:bCs w:val="0"/>
                      <w:i/>
                      <w:iCs/>
                      <w:color w:val="000000" w:themeColor="text1"/>
                      <w:sz w:val="20"/>
                      <w:szCs w:val="20"/>
                    </w:rPr>
                    <w:t>angleško</w:t>
                  </w:r>
                  <w:r w:rsidR="000C1275" w:rsidRPr="000C1275">
                    <w:rPr>
                      <w:rFonts w:ascii="Arial" w:eastAsia="Calibri" w:hAnsi="Arial" w:cs="Arial"/>
                      <w:b w:val="0"/>
                      <w:bCs w:val="0"/>
                      <w:i/>
                      <w:iCs/>
                      <w:color w:val="000000" w:themeColor="text1"/>
                      <w:sz w:val="20"/>
                      <w:szCs w:val="20"/>
                    </w:rPr>
                    <w:t xml:space="preserve"> </w:t>
                  </w:r>
                  <w:r w:rsidR="00DF638D" w:rsidRPr="000C1275">
                    <w:rPr>
                      <w:rFonts w:ascii="Arial" w:eastAsia="Calibri" w:hAnsi="Arial" w:cs="Arial"/>
                      <w:b w:val="0"/>
                      <w:bCs w:val="0"/>
                      <w:i/>
                      <w:iCs/>
                      <w:color w:val="000000" w:themeColor="text1"/>
                      <w:sz w:val="20"/>
                      <w:szCs w:val="20"/>
                    </w:rPr>
                    <w:t>Quantum simulation with engineered dissipation</w:t>
                  </w:r>
                  <w:r w:rsidRPr="000C1275">
                    <w:rPr>
                      <w:rFonts w:ascii="Arial" w:eastAsia="Calibri" w:hAnsi="Arial" w:cs="Arial"/>
                      <w:b w:val="0"/>
                      <w:bCs w:val="0"/>
                      <w:i/>
                      <w:iCs/>
                      <w:color w:val="000000" w:themeColor="text1"/>
                      <w:sz w:val="20"/>
                      <w:szCs w:val="20"/>
                    </w:rPr>
                    <w:t>)</w:t>
                  </w:r>
                </w:p>
              </w:tc>
              <w:tc>
                <w:tcPr>
                  <w:tcW w:w="1171" w:type="dxa"/>
                  <w:tcBorders>
                    <w:top w:val="single" w:sz="8" w:space="0" w:color="A8D08D" w:themeColor="accent6" w:themeTint="99"/>
                    <w:left w:val="single" w:sz="8" w:space="0" w:color="A8D08D" w:themeColor="accent6" w:themeTint="99"/>
                    <w:bottom w:val="single" w:sz="8" w:space="0" w:color="A8D08D" w:themeColor="accent6" w:themeTint="99"/>
                    <w:right w:val="single" w:sz="8" w:space="0" w:color="A8D08D" w:themeColor="accent6" w:themeTint="99"/>
                  </w:tcBorders>
                  <w:tcMar>
                    <w:left w:w="108" w:type="dxa"/>
                    <w:right w:w="108" w:type="dxa"/>
                  </w:tcMar>
                </w:tcPr>
                <w:p w14:paraId="6017A683" w14:textId="77777777" w:rsidR="00DF638D" w:rsidRPr="000C1275" w:rsidRDefault="00DF638D" w:rsidP="00DF638D">
                  <w:pPr>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0C1275">
                    <w:rPr>
                      <w:rFonts w:ascii="Arial" w:eastAsia="Calibri" w:hAnsi="Arial" w:cs="Arial"/>
                      <w:b/>
                      <w:bCs/>
                      <w:i/>
                      <w:iCs/>
                      <w:color w:val="000000" w:themeColor="text1"/>
                      <w:sz w:val="20"/>
                      <w:szCs w:val="20"/>
                    </w:rPr>
                    <w:t>QuSIED</w:t>
                  </w:r>
                </w:p>
              </w:tc>
              <w:tc>
                <w:tcPr>
                  <w:tcW w:w="854" w:type="dxa"/>
                  <w:tcBorders>
                    <w:top w:val="single" w:sz="8" w:space="0" w:color="A8D08D" w:themeColor="accent6" w:themeTint="99"/>
                    <w:left w:val="single" w:sz="8" w:space="0" w:color="A8D08D" w:themeColor="accent6" w:themeTint="99"/>
                    <w:bottom w:val="single" w:sz="8" w:space="0" w:color="A8D08D" w:themeColor="accent6" w:themeTint="99"/>
                    <w:right w:val="single" w:sz="8" w:space="0" w:color="A8D08D" w:themeColor="accent6" w:themeTint="99"/>
                  </w:tcBorders>
                  <w:tcMar>
                    <w:left w:w="108" w:type="dxa"/>
                    <w:right w:w="108" w:type="dxa"/>
                  </w:tcMar>
                </w:tcPr>
                <w:p w14:paraId="601D5503" w14:textId="77777777" w:rsidR="000C1275" w:rsidRDefault="00DF638D" w:rsidP="00DF638D">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rPr>
                  </w:pPr>
                  <w:r w:rsidRPr="00C32ED9">
                    <w:rPr>
                      <w:rFonts w:ascii="Arial" w:eastAsia="Calibri" w:hAnsi="Arial" w:cs="Arial"/>
                      <w:color w:val="000000" w:themeColor="text1"/>
                      <w:sz w:val="20"/>
                      <w:szCs w:val="20"/>
                    </w:rPr>
                    <w:t xml:space="preserve">SI, </w:t>
                  </w:r>
                </w:p>
                <w:p w14:paraId="065BCD1B" w14:textId="3967D9DA" w:rsidR="00DF638D" w:rsidRPr="00C32ED9" w:rsidRDefault="00DF638D" w:rsidP="00DF638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32ED9">
                    <w:rPr>
                      <w:rFonts w:ascii="Arial" w:eastAsia="Calibri" w:hAnsi="Arial" w:cs="Arial"/>
                      <w:color w:val="000000" w:themeColor="text1"/>
                      <w:sz w:val="20"/>
                      <w:szCs w:val="20"/>
                    </w:rPr>
                    <w:t>DE, AT, ES, FIN</w:t>
                  </w:r>
                </w:p>
              </w:tc>
              <w:tc>
                <w:tcPr>
                  <w:tcW w:w="706" w:type="dxa"/>
                  <w:tcBorders>
                    <w:top w:val="single" w:sz="8" w:space="0" w:color="A8D08D" w:themeColor="accent6" w:themeTint="99"/>
                    <w:left w:val="single" w:sz="8" w:space="0" w:color="A8D08D" w:themeColor="accent6" w:themeTint="99"/>
                    <w:bottom w:val="single" w:sz="8" w:space="0" w:color="A8D08D" w:themeColor="accent6" w:themeTint="99"/>
                    <w:right w:val="single" w:sz="8" w:space="0" w:color="A8D08D" w:themeColor="accent6" w:themeTint="99"/>
                  </w:tcBorders>
                  <w:tcMar>
                    <w:left w:w="108" w:type="dxa"/>
                    <w:right w:w="108" w:type="dxa"/>
                  </w:tcMar>
                </w:tcPr>
                <w:p w14:paraId="0AD82C4D" w14:textId="77777777" w:rsidR="00DF638D" w:rsidRPr="00C32ED9" w:rsidRDefault="00DF638D" w:rsidP="00DF638D">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32ED9">
                    <w:rPr>
                      <w:rFonts w:ascii="Arial" w:eastAsia="Calibri" w:hAnsi="Arial" w:cs="Arial"/>
                      <w:color w:val="000000" w:themeColor="text1"/>
                      <w:sz w:val="20"/>
                      <w:szCs w:val="20"/>
                    </w:rPr>
                    <w:t>IJS (koordinator)</w:t>
                  </w:r>
                </w:p>
              </w:tc>
              <w:tc>
                <w:tcPr>
                  <w:tcW w:w="1416" w:type="dxa"/>
                  <w:tcBorders>
                    <w:top w:val="single" w:sz="8" w:space="0" w:color="A8D08D" w:themeColor="accent6" w:themeTint="99"/>
                    <w:left w:val="single" w:sz="8" w:space="0" w:color="A8D08D" w:themeColor="accent6" w:themeTint="99"/>
                    <w:bottom w:val="single" w:sz="8" w:space="0" w:color="A8D08D" w:themeColor="accent6" w:themeTint="99"/>
                    <w:right w:val="single" w:sz="8" w:space="0" w:color="A8D08D" w:themeColor="accent6" w:themeTint="99"/>
                  </w:tcBorders>
                  <w:tcMar>
                    <w:left w:w="108" w:type="dxa"/>
                    <w:right w:w="108" w:type="dxa"/>
                  </w:tcMar>
                </w:tcPr>
                <w:p w14:paraId="22282EE3" w14:textId="77777777" w:rsidR="00DF638D" w:rsidRPr="00C32ED9" w:rsidRDefault="00DF638D" w:rsidP="00DF638D">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32ED9">
                    <w:rPr>
                      <w:rFonts w:ascii="Arial" w:eastAsia="Calibri" w:hAnsi="Arial" w:cs="Arial"/>
                      <w:color w:val="000000" w:themeColor="text1"/>
                      <w:sz w:val="20"/>
                      <w:szCs w:val="20"/>
                    </w:rPr>
                    <w:t>959.943 EUR</w:t>
                  </w:r>
                </w:p>
              </w:tc>
              <w:tc>
                <w:tcPr>
                  <w:tcW w:w="1280" w:type="dxa"/>
                  <w:tcBorders>
                    <w:top w:val="single" w:sz="8" w:space="0" w:color="A8D08D" w:themeColor="accent6" w:themeTint="99"/>
                    <w:left w:val="single" w:sz="8" w:space="0" w:color="A8D08D" w:themeColor="accent6" w:themeTint="99"/>
                    <w:bottom w:val="single" w:sz="8" w:space="0" w:color="A8D08D" w:themeColor="accent6" w:themeTint="99"/>
                    <w:right w:val="single" w:sz="8" w:space="0" w:color="A8D08D" w:themeColor="accent6" w:themeTint="99"/>
                  </w:tcBorders>
                  <w:tcMar>
                    <w:left w:w="108" w:type="dxa"/>
                    <w:right w:w="108" w:type="dxa"/>
                  </w:tcMar>
                </w:tcPr>
                <w:p w14:paraId="7A9B74AE" w14:textId="77777777" w:rsidR="00DF638D" w:rsidRPr="00C32ED9" w:rsidRDefault="00DF638D" w:rsidP="00DF638D">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32ED9">
                    <w:rPr>
                      <w:rFonts w:ascii="Arial" w:eastAsia="Calibri" w:hAnsi="Arial" w:cs="Arial"/>
                      <w:color w:val="000000" w:themeColor="text1"/>
                      <w:sz w:val="20"/>
                      <w:szCs w:val="20"/>
                    </w:rPr>
                    <w:t>149.925,00 EUR</w:t>
                  </w:r>
                </w:p>
              </w:tc>
              <w:tc>
                <w:tcPr>
                  <w:tcW w:w="1400" w:type="dxa"/>
                  <w:tcBorders>
                    <w:top w:val="single" w:sz="8" w:space="0" w:color="A8D08D" w:themeColor="accent6" w:themeTint="99"/>
                    <w:left w:val="single" w:sz="8" w:space="0" w:color="A8D08D" w:themeColor="accent6" w:themeTint="99"/>
                    <w:bottom w:val="single" w:sz="8" w:space="0" w:color="A8D08D" w:themeColor="accent6" w:themeTint="99"/>
                    <w:right w:val="single" w:sz="8" w:space="0" w:color="A8D08D" w:themeColor="accent6" w:themeTint="99"/>
                  </w:tcBorders>
                  <w:tcMar>
                    <w:left w:w="108" w:type="dxa"/>
                    <w:right w:w="108" w:type="dxa"/>
                  </w:tcMar>
                </w:tcPr>
                <w:p w14:paraId="38D83C96" w14:textId="45D40E5D" w:rsidR="00DF638D" w:rsidRPr="00C32ED9" w:rsidRDefault="00D829B3" w:rsidP="00DF638D">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eastAsia="Calibri" w:hAnsi="Arial" w:cs="Arial"/>
                      <w:color w:val="000000" w:themeColor="text1"/>
                      <w:sz w:val="20"/>
                      <w:szCs w:val="20"/>
                    </w:rPr>
                    <w:t>KONČAN</w:t>
                  </w:r>
                  <w:r w:rsidR="00DF638D" w:rsidRPr="00C32ED9">
                    <w:rPr>
                      <w:rFonts w:ascii="Arial" w:eastAsia="Calibri" w:hAnsi="Arial" w:cs="Arial"/>
                      <w:color w:val="000000" w:themeColor="text1"/>
                      <w:sz w:val="20"/>
                      <w:szCs w:val="20"/>
                    </w:rPr>
                    <w:t xml:space="preserve"> </w:t>
                  </w:r>
                </w:p>
                <w:p w14:paraId="5A990641" w14:textId="5FDE2F4A" w:rsidR="00DF638D" w:rsidRPr="00C32ED9" w:rsidRDefault="00DF638D" w:rsidP="00DF638D">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32ED9">
                    <w:rPr>
                      <w:rFonts w:ascii="Arial" w:eastAsia="Calibri" w:hAnsi="Arial" w:cs="Arial"/>
                      <w:color w:val="000000" w:themeColor="text1"/>
                      <w:sz w:val="20"/>
                      <w:szCs w:val="20"/>
                    </w:rPr>
                    <w:t>1.</w:t>
                  </w:r>
                  <w:r w:rsidR="00366E22">
                    <w:rPr>
                      <w:rFonts w:ascii="Arial" w:eastAsia="Calibri" w:hAnsi="Arial" w:cs="Arial"/>
                      <w:color w:val="000000" w:themeColor="text1"/>
                      <w:sz w:val="20"/>
                      <w:szCs w:val="20"/>
                    </w:rPr>
                    <w:t xml:space="preserve"> </w:t>
                  </w:r>
                  <w:r w:rsidRPr="00C32ED9">
                    <w:rPr>
                      <w:rFonts w:ascii="Arial" w:eastAsia="Calibri" w:hAnsi="Arial" w:cs="Arial"/>
                      <w:color w:val="000000" w:themeColor="text1"/>
                      <w:sz w:val="20"/>
                      <w:szCs w:val="20"/>
                    </w:rPr>
                    <w:t>4.</w:t>
                  </w:r>
                  <w:r w:rsidR="00366E22">
                    <w:rPr>
                      <w:rFonts w:ascii="Arial" w:eastAsia="Calibri" w:hAnsi="Arial" w:cs="Arial"/>
                      <w:color w:val="000000" w:themeColor="text1"/>
                      <w:sz w:val="20"/>
                      <w:szCs w:val="20"/>
                    </w:rPr>
                    <w:t xml:space="preserve"> </w:t>
                  </w:r>
                  <w:r w:rsidRPr="00C32ED9">
                    <w:rPr>
                      <w:rFonts w:ascii="Arial" w:eastAsia="Calibri" w:hAnsi="Arial" w:cs="Arial"/>
                      <w:color w:val="000000" w:themeColor="text1"/>
                      <w:sz w:val="20"/>
                      <w:szCs w:val="20"/>
                    </w:rPr>
                    <w:t>2022</w:t>
                  </w:r>
                  <w:r w:rsidR="00366E22">
                    <w:rPr>
                      <w:rFonts w:ascii="Arial" w:eastAsia="Calibri" w:hAnsi="Arial" w:cs="Arial"/>
                      <w:i/>
                      <w:iCs/>
                      <w:color w:val="000000" w:themeColor="text1"/>
                      <w:sz w:val="20"/>
                      <w:szCs w:val="20"/>
                    </w:rPr>
                    <w:t xml:space="preserve"> – </w:t>
                  </w:r>
                  <w:r w:rsidRPr="00C32ED9">
                    <w:rPr>
                      <w:rFonts w:ascii="Arial" w:eastAsia="Calibri" w:hAnsi="Arial" w:cs="Arial"/>
                      <w:color w:val="000000" w:themeColor="text1"/>
                      <w:sz w:val="20"/>
                      <w:szCs w:val="20"/>
                    </w:rPr>
                    <w:t>31.</w:t>
                  </w:r>
                  <w:r w:rsidR="00366E22">
                    <w:rPr>
                      <w:rFonts w:ascii="Arial" w:eastAsia="Calibri" w:hAnsi="Arial" w:cs="Arial"/>
                      <w:color w:val="000000" w:themeColor="text1"/>
                      <w:sz w:val="20"/>
                      <w:szCs w:val="20"/>
                    </w:rPr>
                    <w:t xml:space="preserve"> </w:t>
                  </w:r>
                  <w:r w:rsidRPr="00C32ED9">
                    <w:rPr>
                      <w:rFonts w:ascii="Arial" w:eastAsia="Calibri" w:hAnsi="Arial" w:cs="Arial"/>
                      <w:color w:val="000000" w:themeColor="text1"/>
                      <w:sz w:val="20"/>
                      <w:szCs w:val="20"/>
                    </w:rPr>
                    <w:t>3.</w:t>
                  </w:r>
                  <w:r w:rsidR="00366E22">
                    <w:rPr>
                      <w:rFonts w:ascii="Arial" w:eastAsia="Calibri" w:hAnsi="Arial" w:cs="Arial"/>
                      <w:color w:val="000000" w:themeColor="text1"/>
                      <w:sz w:val="20"/>
                      <w:szCs w:val="20"/>
                    </w:rPr>
                    <w:t xml:space="preserve"> </w:t>
                  </w:r>
                  <w:r w:rsidRPr="00C32ED9">
                    <w:rPr>
                      <w:rFonts w:ascii="Arial" w:eastAsia="Calibri" w:hAnsi="Arial" w:cs="Arial"/>
                      <w:color w:val="000000" w:themeColor="text1"/>
                      <w:sz w:val="20"/>
                      <w:szCs w:val="20"/>
                    </w:rPr>
                    <w:t>2025</w:t>
                  </w:r>
                </w:p>
              </w:tc>
            </w:tr>
            <w:tr w:rsidR="00DF638D" w:rsidRPr="00C32ED9" w14:paraId="62BF3EB2" w14:textId="77777777" w:rsidTr="00A1442D">
              <w:trPr>
                <w:trHeight w:val="240"/>
              </w:trPr>
              <w:tc>
                <w:tcPr>
                  <w:cnfStyle w:val="001000000000" w:firstRow="0" w:lastRow="0" w:firstColumn="1" w:lastColumn="0" w:oddVBand="0" w:evenVBand="0" w:oddHBand="0" w:evenHBand="0" w:firstRowFirstColumn="0" w:firstRowLastColumn="0" w:lastRowFirstColumn="0" w:lastRowLastColumn="0"/>
                  <w:tcW w:w="8927" w:type="dxa"/>
                  <w:gridSpan w:val="7"/>
                  <w:tcBorders>
                    <w:top w:val="single" w:sz="8" w:space="0" w:color="A8D08D" w:themeColor="accent6" w:themeTint="99"/>
                    <w:left w:val="single" w:sz="8" w:space="0" w:color="A8D08D" w:themeColor="accent6" w:themeTint="99"/>
                    <w:bottom w:val="single" w:sz="8" w:space="0" w:color="A8D08D" w:themeColor="accent6" w:themeTint="99"/>
                    <w:right w:val="single" w:sz="8" w:space="0" w:color="A8D08D" w:themeColor="accent6" w:themeTint="99"/>
                  </w:tcBorders>
                  <w:shd w:val="clear" w:color="auto" w:fill="70AD47" w:themeFill="accent6"/>
                  <w:tcMar>
                    <w:left w:w="108" w:type="dxa"/>
                    <w:right w:w="108" w:type="dxa"/>
                  </w:tcMar>
                </w:tcPr>
                <w:p w14:paraId="65A0BEA9" w14:textId="77777777" w:rsidR="00DF638D" w:rsidRPr="000C1275" w:rsidRDefault="00DF638D" w:rsidP="00DF638D">
                  <w:pPr>
                    <w:jc w:val="both"/>
                    <w:rPr>
                      <w:rFonts w:ascii="Arial" w:eastAsia="Calibri" w:hAnsi="Arial" w:cs="Arial"/>
                      <w:b w:val="0"/>
                      <w:bCs w:val="0"/>
                      <w:color w:val="FFFFFF" w:themeColor="background1"/>
                      <w:sz w:val="20"/>
                      <w:szCs w:val="20"/>
                    </w:rPr>
                  </w:pPr>
                  <w:r w:rsidRPr="000C1275">
                    <w:rPr>
                      <w:rFonts w:ascii="Arial" w:eastAsia="Calibri" w:hAnsi="Arial" w:cs="Arial"/>
                      <w:b w:val="0"/>
                      <w:bCs w:val="0"/>
                      <w:color w:val="FFFFFF" w:themeColor="background1"/>
                      <w:sz w:val="20"/>
                      <w:szCs w:val="20"/>
                    </w:rPr>
                    <w:t>QuantERA II JTC 2023</w:t>
                  </w:r>
                </w:p>
              </w:tc>
            </w:tr>
            <w:tr w:rsidR="00DF638D" w:rsidRPr="00C32ED9" w14:paraId="18017477" w14:textId="77777777" w:rsidTr="000C1275">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100" w:type="dxa"/>
                  <w:tcBorders>
                    <w:top w:val="single" w:sz="8" w:space="0" w:color="A8D08D" w:themeColor="accent6" w:themeTint="99"/>
                    <w:left w:val="single" w:sz="8" w:space="0" w:color="A8D08D" w:themeColor="accent6" w:themeTint="99"/>
                    <w:bottom w:val="single" w:sz="8" w:space="0" w:color="A8D08D" w:themeColor="accent6" w:themeTint="99"/>
                    <w:right w:val="single" w:sz="8" w:space="0" w:color="A8D08D" w:themeColor="accent6" w:themeTint="99"/>
                  </w:tcBorders>
                  <w:tcMar>
                    <w:left w:w="108" w:type="dxa"/>
                    <w:right w:w="108" w:type="dxa"/>
                  </w:tcMar>
                </w:tcPr>
                <w:p w14:paraId="03E196EB" w14:textId="77777777" w:rsidR="00366E22" w:rsidRPr="000C1275" w:rsidRDefault="00366E22" w:rsidP="00366E22">
                  <w:pPr>
                    <w:rPr>
                      <w:rFonts w:ascii="Arial" w:eastAsia="Calibri" w:hAnsi="Arial" w:cs="Arial"/>
                      <w:b w:val="0"/>
                      <w:bCs w:val="0"/>
                      <w:i/>
                      <w:iCs/>
                      <w:color w:val="000000" w:themeColor="text1"/>
                      <w:sz w:val="20"/>
                      <w:szCs w:val="20"/>
                    </w:rPr>
                  </w:pPr>
                  <w:r w:rsidRPr="000C1275">
                    <w:rPr>
                      <w:rFonts w:ascii="Arial" w:eastAsia="Calibri" w:hAnsi="Arial" w:cs="Arial"/>
                      <w:b w:val="0"/>
                      <w:bCs w:val="0"/>
                      <w:i/>
                      <w:iCs/>
                      <w:color w:val="000000" w:themeColor="text1"/>
                      <w:sz w:val="20"/>
                      <w:szCs w:val="20"/>
                    </w:rPr>
                    <w:t>Nekomutativna polinomska optimizacija za kvantna omrežja</w:t>
                  </w:r>
                </w:p>
                <w:p w14:paraId="5DD522AE" w14:textId="1C7FABC1" w:rsidR="00DF638D" w:rsidRPr="000C1275" w:rsidRDefault="00FF009B" w:rsidP="00DF638D">
                  <w:pPr>
                    <w:rPr>
                      <w:rFonts w:ascii="Arial" w:eastAsia="Calibri" w:hAnsi="Arial" w:cs="Arial"/>
                      <w:b w:val="0"/>
                      <w:bCs w:val="0"/>
                      <w:i/>
                      <w:iCs/>
                      <w:color w:val="000000" w:themeColor="text1"/>
                      <w:sz w:val="20"/>
                      <w:szCs w:val="20"/>
                    </w:rPr>
                  </w:pPr>
                  <w:r w:rsidRPr="000C1275">
                    <w:rPr>
                      <w:rFonts w:ascii="Arial" w:eastAsia="Calibri" w:hAnsi="Arial" w:cs="Arial"/>
                      <w:b w:val="0"/>
                      <w:bCs w:val="0"/>
                      <w:i/>
                      <w:iCs/>
                      <w:color w:val="000000" w:themeColor="text1"/>
                      <w:sz w:val="20"/>
                      <w:szCs w:val="20"/>
                    </w:rPr>
                    <w:t>(</w:t>
                  </w:r>
                  <w:r w:rsidR="000C1275" w:rsidRPr="000C1275">
                    <w:rPr>
                      <w:rFonts w:ascii="Arial" w:eastAsia="Calibri" w:hAnsi="Arial" w:cs="Arial"/>
                      <w:b w:val="0"/>
                      <w:bCs w:val="0"/>
                      <w:i/>
                      <w:iCs/>
                      <w:color w:val="000000" w:themeColor="text1"/>
                      <w:sz w:val="20"/>
                      <w:szCs w:val="20"/>
                    </w:rPr>
                    <w:t>angleško</w:t>
                  </w:r>
                  <w:r w:rsidR="000C1275" w:rsidRPr="000C1275">
                    <w:rPr>
                      <w:rFonts w:ascii="Arial" w:eastAsia="Calibri" w:hAnsi="Arial" w:cs="Arial"/>
                      <w:b w:val="0"/>
                      <w:bCs w:val="0"/>
                      <w:i/>
                      <w:iCs/>
                      <w:color w:val="000000" w:themeColor="text1"/>
                      <w:sz w:val="20"/>
                      <w:szCs w:val="20"/>
                    </w:rPr>
                    <w:t xml:space="preserve"> </w:t>
                  </w:r>
                  <w:r w:rsidR="00A24B03" w:rsidRPr="000C1275">
                    <w:rPr>
                      <w:rFonts w:ascii="Arial" w:eastAsia="Calibri" w:hAnsi="Arial" w:cs="Arial"/>
                      <w:b w:val="0"/>
                      <w:bCs w:val="0"/>
                      <w:i/>
                      <w:iCs/>
                      <w:color w:val="000000" w:themeColor="text1"/>
                      <w:sz w:val="20"/>
                      <w:szCs w:val="20"/>
                    </w:rPr>
                    <w:t>N</w:t>
                  </w:r>
                  <w:r w:rsidR="00DF638D" w:rsidRPr="000C1275">
                    <w:rPr>
                      <w:rFonts w:ascii="Arial" w:eastAsia="Calibri" w:hAnsi="Arial" w:cs="Arial"/>
                      <w:b w:val="0"/>
                      <w:bCs w:val="0"/>
                      <w:i/>
                      <w:iCs/>
                      <w:color w:val="000000" w:themeColor="text1"/>
                      <w:sz w:val="20"/>
                      <w:szCs w:val="20"/>
                    </w:rPr>
                    <w:t>onCommutative polynOMial oPtimisation for qUanTum nEtworks</w:t>
                  </w:r>
                  <w:r w:rsidRPr="000C1275">
                    <w:rPr>
                      <w:rFonts w:ascii="Arial" w:eastAsia="Calibri" w:hAnsi="Arial" w:cs="Arial"/>
                      <w:b w:val="0"/>
                      <w:bCs w:val="0"/>
                      <w:i/>
                      <w:iCs/>
                      <w:color w:val="000000" w:themeColor="text1"/>
                      <w:sz w:val="20"/>
                      <w:szCs w:val="20"/>
                    </w:rPr>
                    <w:t>)</w:t>
                  </w:r>
                </w:p>
              </w:tc>
              <w:tc>
                <w:tcPr>
                  <w:tcW w:w="1171" w:type="dxa"/>
                  <w:tcBorders>
                    <w:top w:val="single" w:sz="8" w:space="0" w:color="A8D08D" w:themeColor="accent6" w:themeTint="99"/>
                    <w:left w:val="single" w:sz="8" w:space="0" w:color="A8D08D" w:themeColor="accent6" w:themeTint="99"/>
                    <w:bottom w:val="single" w:sz="8" w:space="0" w:color="A8D08D" w:themeColor="accent6" w:themeTint="99"/>
                    <w:right w:val="single" w:sz="8" w:space="0" w:color="A8D08D" w:themeColor="accent6" w:themeTint="99"/>
                  </w:tcBorders>
                  <w:tcMar>
                    <w:left w:w="108" w:type="dxa"/>
                    <w:right w:w="108" w:type="dxa"/>
                  </w:tcMar>
                </w:tcPr>
                <w:p w14:paraId="54A05C41" w14:textId="6F044879" w:rsidR="00DF638D" w:rsidRPr="000C1275" w:rsidRDefault="00DF638D" w:rsidP="00DF638D">
                  <w:pPr>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0C1275">
                    <w:rPr>
                      <w:rFonts w:ascii="Arial" w:eastAsia="Calibri" w:hAnsi="Arial" w:cs="Arial"/>
                      <w:b/>
                      <w:bCs/>
                      <w:i/>
                      <w:iCs/>
                      <w:color w:val="000000" w:themeColor="text1"/>
                      <w:sz w:val="20"/>
                      <w:szCs w:val="20"/>
                    </w:rPr>
                    <w:t>COMPU</w:t>
                  </w:r>
                  <w:r w:rsidR="000C1275" w:rsidRPr="000C1275">
                    <w:rPr>
                      <w:rFonts w:ascii="Arial" w:eastAsia="Calibri" w:hAnsi="Arial" w:cs="Arial"/>
                      <w:b/>
                      <w:bCs/>
                      <w:i/>
                      <w:iCs/>
                      <w:color w:val="000000" w:themeColor="text1"/>
                      <w:sz w:val="20"/>
                      <w:szCs w:val="20"/>
                    </w:rPr>
                    <w:t>-</w:t>
                  </w:r>
                  <w:r w:rsidRPr="000C1275">
                    <w:rPr>
                      <w:rFonts w:ascii="Arial" w:eastAsia="Calibri" w:hAnsi="Arial" w:cs="Arial"/>
                      <w:b/>
                      <w:bCs/>
                      <w:i/>
                      <w:iCs/>
                      <w:color w:val="000000" w:themeColor="text1"/>
                      <w:sz w:val="20"/>
                      <w:szCs w:val="20"/>
                    </w:rPr>
                    <w:t>TE</w:t>
                  </w:r>
                </w:p>
              </w:tc>
              <w:tc>
                <w:tcPr>
                  <w:tcW w:w="854" w:type="dxa"/>
                  <w:tcBorders>
                    <w:top w:val="single" w:sz="8" w:space="0" w:color="A8D08D" w:themeColor="accent6" w:themeTint="99"/>
                    <w:left w:val="single" w:sz="8" w:space="0" w:color="A8D08D" w:themeColor="accent6" w:themeTint="99"/>
                    <w:bottom w:val="single" w:sz="8" w:space="0" w:color="A8D08D" w:themeColor="accent6" w:themeTint="99"/>
                    <w:right w:val="single" w:sz="8" w:space="0" w:color="A8D08D" w:themeColor="accent6" w:themeTint="99"/>
                  </w:tcBorders>
                  <w:tcMar>
                    <w:left w:w="108" w:type="dxa"/>
                    <w:right w:w="108" w:type="dxa"/>
                  </w:tcMar>
                </w:tcPr>
                <w:p w14:paraId="75A22C43" w14:textId="77777777" w:rsidR="000C1275" w:rsidRDefault="00DF638D" w:rsidP="00DF638D">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rPr>
                  </w:pPr>
                  <w:r w:rsidRPr="00C32ED9">
                    <w:rPr>
                      <w:rFonts w:ascii="Arial" w:eastAsia="Calibri" w:hAnsi="Arial" w:cs="Arial"/>
                      <w:color w:val="000000" w:themeColor="text1"/>
                      <w:sz w:val="20"/>
                      <w:szCs w:val="20"/>
                    </w:rPr>
                    <w:t xml:space="preserve">FR, DE, ES, </w:t>
                  </w:r>
                </w:p>
                <w:p w14:paraId="27000ACC" w14:textId="6053459B" w:rsidR="00DF638D" w:rsidRPr="00C32ED9" w:rsidRDefault="00DF638D" w:rsidP="00DF638D">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32ED9">
                    <w:rPr>
                      <w:rFonts w:ascii="Arial" w:eastAsia="Calibri" w:hAnsi="Arial" w:cs="Arial"/>
                      <w:color w:val="000000" w:themeColor="text1"/>
                      <w:sz w:val="20"/>
                      <w:szCs w:val="20"/>
                    </w:rPr>
                    <w:t>SI</w:t>
                  </w:r>
                </w:p>
              </w:tc>
              <w:tc>
                <w:tcPr>
                  <w:tcW w:w="706" w:type="dxa"/>
                  <w:tcBorders>
                    <w:top w:val="single" w:sz="8" w:space="0" w:color="A8D08D" w:themeColor="accent6" w:themeTint="99"/>
                    <w:left w:val="single" w:sz="8" w:space="0" w:color="A8D08D" w:themeColor="accent6" w:themeTint="99"/>
                    <w:bottom w:val="single" w:sz="8" w:space="0" w:color="A8D08D" w:themeColor="accent6" w:themeTint="99"/>
                    <w:right w:val="single" w:sz="8" w:space="0" w:color="A8D08D" w:themeColor="accent6" w:themeTint="99"/>
                  </w:tcBorders>
                  <w:tcMar>
                    <w:left w:w="108" w:type="dxa"/>
                    <w:right w:w="108" w:type="dxa"/>
                  </w:tcMar>
                </w:tcPr>
                <w:p w14:paraId="47AAFE23" w14:textId="77777777" w:rsidR="00DF638D" w:rsidRPr="00C32ED9" w:rsidRDefault="00DF638D" w:rsidP="00DF638D">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32ED9">
                    <w:rPr>
                      <w:rFonts w:ascii="Arial" w:eastAsia="Calibri" w:hAnsi="Arial" w:cs="Arial"/>
                      <w:color w:val="000000" w:themeColor="text1"/>
                      <w:sz w:val="20"/>
                      <w:szCs w:val="20"/>
                    </w:rPr>
                    <w:t>UL FMF</w:t>
                  </w:r>
                </w:p>
              </w:tc>
              <w:tc>
                <w:tcPr>
                  <w:tcW w:w="1416" w:type="dxa"/>
                  <w:tcBorders>
                    <w:top w:val="single" w:sz="8" w:space="0" w:color="A8D08D" w:themeColor="accent6" w:themeTint="99"/>
                    <w:left w:val="single" w:sz="8" w:space="0" w:color="A8D08D" w:themeColor="accent6" w:themeTint="99"/>
                    <w:bottom w:val="single" w:sz="8" w:space="0" w:color="A8D08D" w:themeColor="accent6" w:themeTint="99"/>
                    <w:right w:val="single" w:sz="8" w:space="0" w:color="A8D08D" w:themeColor="accent6" w:themeTint="99"/>
                  </w:tcBorders>
                  <w:tcMar>
                    <w:left w:w="108" w:type="dxa"/>
                    <w:right w:w="108" w:type="dxa"/>
                  </w:tcMar>
                </w:tcPr>
                <w:p w14:paraId="05E4703E" w14:textId="77777777" w:rsidR="00DF638D" w:rsidRPr="00C32ED9" w:rsidRDefault="00DF638D" w:rsidP="00DF638D">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32ED9">
                    <w:rPr>
                      <w:rFonts w:ascii="Arial" w:eastAsia="Calibri" w:hAnsi="Arial" w:cs="Arial"/>
                      <w:color w:val="000000" w:themeColor="text1"/>
                      <w:sz w:val="20"/>
                      <w:szCs w:val="20"/>
                    </w:rPr>
                    <w:t>984.952,68 EUR</w:t>
                  </w:r>
                </w:p>
              </w:tc>
              <w:tc>
                <w:tcPr>
                  <w:tcW w:w="1280" w:type="dxa"/>
                  <w:tcBorders>
                    <w:top w:val="single" w:sz="8" w:space="0" w:color="A8D08D" w:themeColor="accent6" w:themeTint="99"/>
                    <w:left w:val="single" w:sz="8" w:space="0" w:color="A8D08D" w:themeColor="accent6" w:themeTint="99"/>
                    <w:bottom w:val="single" w:sz="8" w:space="0" w:color="A8D08D" w:themeColor="accent6" w:themeTint="99"/>
                    <w:right w:val="single" w:sz="8" w:space="0" w:color="A8D08D" w:themeColor="accent6" w:themeTint="99"/>
                  </w:tcBorders>
                  <w:tcMar>
                    <w:left w:w="108" w:type="dxa"/>
                    <w:right w:w="108" w:type="dxa"/>
                  </w:tcMar>
                </w:tcPr>
                <w:p w14:paraId="27B2A0BD" w14:textId="14096F6E" w:rsidR="00DF638D" w:rsidRPr="00C32ED9" w:rsidRDefault="00DF638D" w:rsidP="00DF638D">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32ED9">
                    <w:rPr>
                      <w:rFonts w:ascii="Arial" w:hAnsi="Arial" w:cs="Arial"/>
                      <w:sz w:val="20"/>
                      <w:szCs w:val="20"/>
                    </w:rPr>
                    <w:t>296.941,18</w:t>
                  </w:r>
                </w:p>
                <w:p w14:paraId="0ACD3E91" w14:textId="77777777" w:rsidR="00DF638D" w:rsidRPr="00C32ED9" w:rsidRDefault="00DF638D" w:rsidP="00DF638D">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32ED9">
                    <w:rPr>
                      <w:rFonts w:ascii="Arial" w:eastAsia="Calibri" w:hAnsi="Arial" w:cs="Arial"/>
                      <w:color w:val="000000" w:themeColor="text1"/>
                      <w:sz w:val="20"/>
                      <w:szCs w:val="20"/>
                    </w:rPr>
                    <w:t>EUR</w:t>
                  </w:r>
                </w:p>
              </w:tc>
              <w:tc>
                <w:tcPr>
                  <w:tcW w:w="1400" w:type="dxa"/>
                  <w:tcBorders>
                    <w:top w:val="single" w:sz="8" w:space="0" w:color="A8D08D" w:themeColor="accent6" w:themeTint="99"/>
                    <w:left w:val="single" w:sz="8" w:space="0" w:color="A8D08D" w:themeColor="accent6" w:themeTint="99"/>
                    <w:bottom w:val="single" w:sz="8" w:space="0" w:color="A8D08D" w:themeColor="accent6" w:themeTint="99"/>
                    <w:right w:val="single" w:sz="8" w:space="0" w:color="A8D08D" w:themeColor="accent6" w:themeTint="99"/>
                  </w:tcBorders>
                  <w:tcMar>
                    <w:left w:w="108" w:type="dxa"/>
                    <w:right w:w="108" w:type="dxa"/>
                  </w:tcMar>
                </w:tcPr>
                <w:p w14:paraId="7EE5F439" w14:textId="77777777" w:rsidR="00DF638D" w:rsidRPr="00C32ED9" w:rsidRDefault="00DF638D" w:rsidP="00DF638D">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32ED9">
                    <w:rPr>
                      <w:rFonts w:ascii="Arial" w:eastAsia="Calibri" w:hAnsi="Arial" w:cs="Arial"/>
                      <w:color w:val="000000" w:themeColor="text1"/>
                      <w:sz w:val="20"/>
                      <w:szCs w:val="20"/>
                    </w:rPr>
                    <w:t>AKTIVEN</w:t>
                  </w:r>
                </w:p>
                <w:p w14:paraId="56D72DB6" w14:textId="1BFDDE17" w:rsidR="00DF638D" w:rsidRPr="00C32ED9" w:rsidRDefault="00DF638D" w:rsidP="00DF638D">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32ED9">
                    <w:rPr>
                      <w:rFonts w:ascii="Arial" w:eastAsia="Calibri" w:hAnsi="Arial" w:cs="Arial"/>
                      <w:color w:val="000000" w:themeColor="text1"/>
                      <w:sz w:val="20"/>
                      <w:szCs w:val="20"/>
                    </w:rPr>
                    <w:t>1.</w:t>
                  </w:r>
                  <w:r w:rsidR="00366E22">
                    <w:rPr>
                      <w:rFonts w:ascii="Arial" w:eastAsia="Calibri" w:hAnsi="Arial" w:cs="Arial"/>
                      <w:color w:val="000000" w:themeColor="text1"/>
                      <w:sz w:val="20"/>
                      <w:szCs w:val="20"/>
                    </w:rPr>
                    <w:t xml:space="preserve"> </w:t>
                  </w:r>
                  <w:r w:rsidRPr="00C32ED9">
                    <w:rPr>
                      <w:rFonts w:ascii="Arial" w:eastAsia="Calibri" w:hAnsi="Arial" w:cs="Arial"/>
                      <w:color w:val="000000" w:themeColor="text1"/>
                      <w:sz w:val="20"/>
                      <w:szCs w:val="20"/>
                    </w:rPr>
                    <w:t>8.</w:t>
                  </w:r>
                  <w:r w:rsidR="00366E22">
                    <w:rPr>
                      <w:rFonts w:ascii="Arial" w:eastAsia="Calibri" w:hAnsi="Arial" w:cs="Arial"/>
                      <w:color w:val="000000" w:themeColor="text1"/>
                      <w:sz w:val="20"/>
                      <w:szCs w:val="20"/>
                    </w:rPr>
                    <w:t xml:space="preserve"> </w:t>
                  </w:r>
                  <w:r w:rsidRPr="00C32ED9">
                    <w:rPr>
                      <w:rFonts w:ascii="Arial" w:eastAsia="Calibri" w:hAnsi="Arial" w:cs="Arial"/>
                      <w:color w:val="000000" w:themeColor="text1"/>
                      <w:sz w:val="20"/>
                      <w:szCs w:val="20"/>
                    </w:rPr>
                    <w:t>2024</w:t>
                  </w:r>
                  <w:r w:rsidR="00366E22">
                    <w:rPr>
                      <w:rFonts w:ascii="Arial" w:eastAsia="Calibri" w:hAnsi="Arial" w:cs="Arial"/>
                      <w:i/>
                      <w:iCs/>
                      <w:color w:val="000000" w:themeColor="text1"/>
                      <w:sz w:val="20"/>
                      <w:szCs w:val="20"/>
                    </w:rPr>
                    <w:t xml:space="preserve"> – </w:t>
                  </w:r>
                  <w:r w:rsidRPr="00C32ED9">
                    <w:rPr>
                      <w:rFonts w:ascii="Arial" w:eastAsia="Calibri" w:hAnsi="Arial" w:cs="Arial"/>
                      <w:color w:val="000000" w:themeColor="text1"/>
                      <w:sz w:val="20"/>
                      <w:szCs w:val="20"/>
                    </w:rPr>
                    <w:t>31.</w:t>
                  </w:r>
                  <w:r w:rsidR="00366E22">
                    <w:rPr>
                      <w:rFonts w:ascii="Arial" w:eastAsia="Calibri" w:hAnsi="Arial" w:cs="Arial"/>
                      <w:color w:val="000000" w:themeColor="text1"/>
                      <w:sz w:val="20"/>
                      <w:szCs w:val="20"/>
                    </w:rPr>
                    <w:t xml:space="preserve"> </w:t>
                  </w:r>
                  <w:r w:rsidRPr="00C32ED9">
                    <w:rPr>
                      <w:rFonts w:ascii="Arial" w:eastAsia="Calibri" w:hAnsi="Arial" w:cs="Arial"/>
                      <w:color w:val="000000" w:themeColor="text1"/>
                      <w:sz w:val="20"/>
                      <w:szCs w:val="20"/>
                    </w:rPr>
                    <w:t>7.</w:t>
                  </w:r>
                  <w:r w:rsidR="00366E22">
                    <w:rPr>
                      <w:rFonts w:ascii="Arial" w:eastAsia="Calibri" w:hAnsi="Arial" w:cs="Arial"/>
                      <w:color w:val="000000" w:themeColor="text1"/>
                      <w:sz w:val="20"/>
                      <w:szCs w:val="20"/>
                    </w:rPr>
                    <w:t xml:space="preserve"> </w:t>
                  </w:r>
                  <w:r w:rsidRPr="00C32ED9">
                    <w:rPr>
                      <w:rFonts w:ascii="Arial" w:eastAsia="Calibri" w:hAnsi="Arial" w:cs="Arial"/>
                      <w:color w:val="000000" w:themeColor="text1"/>
                      <w:sz w:val="20"/>
                      <w:szCs w:val="20"/>
                    </w:rPr>
                    <w:t>2027</w:t>
                  </w:r>
                </w:p>
              </w:tc>
            </w:tr>
            <w:tr w:rsidR="00DF638D" w:rsidRPr="00C32ED9" w14:paraId="476DB2A3" w14:textId="77777777" w:rsidTr="000C1275">
              <w:trPr>
                <w:trHeight w:val="240"/>
              </w:trPr>
              <w:tc>
                <w:tcPr>
                  <w:cnfStyle w:val="001000000000" w:firstRow="0" w:lastRow="0" w:firstColumn="1" w:lastColumn="0" w:oddVBand="0" w:evenVBand="0" w:oddHBand="0" w:evenHBand="0" w:firstRowFirstColumn="0" w:firstRowLastColumn="0" w:lastRowFirstColumn="0" w:lastRowLastColumn="0"/>
                  <w:tcW w:w="2100" w:type="dxa"/>
                  <w:tcBorders>
                    <w:top w:val="single" w:sz="8" w:space="0" w:color="A8D08D" w:themeColor="accent6" w:themeTint="99"/>
                    <w:left w:val="single" w:sz="8" w:space="0" w:color="A8D08D" w:themeColor="accent6" w:themeTint="99"/>
                    <w:bottom w:val="single" w:sz="8" w:space="0" w:color="A8D08D" w:themeColor="accent6" w:themeTint="99"/>
                    <w:right w:val="single" w:sz="8" w:space="0" w:color="A8D08D" w:themeColor="accent6" w:themeTint="99"/>
                  </w:tcBorders>
                  <w:shd w:val="clear" w:color="auto" w:fill="E2EFD9" w:themeFill="accent6" w:themeFillTint="33"/>
                  <w:tcMar>
                    <w:left w:w="108" w:type="dxa"/>
                    <w:right w:w="108" w:type="dxa"/>
                  </w:tcMar>
                </w:tcPr>
                <w:p w14:paraId="0ADDA870" w14:textId="77777777" w:rsidR="00DF638D" w:rsidRPr="00C32ED9" w:rsidRDefault="00DF638D" w:rsidP="00DF638D">
                  <w:pPr>
                    <w:rPr>
                      <w:rFonts w:ascii="Arial" w:hAnsi="Arial" w:cs="Arial"/>
                      <w:sz w:val="20"/>
                      <w:szCs w:val="20"/>
                    </w:rPr>
                  </w:pPr>
                  <w:r w:rsidRPr="00C32ED9">
                    <w:rPr>
                      <w:rFonts w:ascii="Arial" w:eastAsia="Calibri" w:hAnsi="Arial" w:cs="Arial"/>
                      <w:color w:val="000000" w:themeColor="text1"/>
                      <w:sz w:val="20"/>
                      <w:szCs w:val="20"/>
                    </w:rPr>
                    <w:t>SKUPAJ QuantERA II</w:t>
                  </w:r>
                </w:p>
              </w:tc>
              <w:tc>
                <w:tcPr>
                  <w:tcW w:w="1171" w:type="dxa"/>
                  <w:tcBorders>
                    <w:top w:val="single" w:sz="8" w:space="0" w:color="A8D08D" w:themeColor="accent6" w:themeTint="99"/>
                    <w:left w:val="single" w:sz="8" w:space="0" w:color="A8D08D" w:themeColor="accent6" w:themeTint="99"/>
                    <w:bottom w:val="single" w:sz="8" w:space="0" w:color="A8D08D" w:themeColor="accent6" w:themeTint="99"/>
                    <w:right w:val="single" w:sz="8" w:space="0" w:color="A8D08D" w:themeColor="accent6" w:themeTint="99"/>
                  </w:tcBorders>
                  <w:shd w:val="clear" w:color="auto" w:fill="E2EFD9" w:themeFill="accent6" w:themeFillTint="33"/>
                  <w:tcMar>
                    <w:left w:w="108" w:type="dxa"/>
                    <w:right w:w="108" w:type="dxa"/>
                  </w:tcMar>
                </w:tcPr>
                <w:p w14:paraId="749394CB" w14:textId="77777777" w:rsidR="00DF638D" w:rsidRPr="00C32ED9" w:rsidRDefault="00DF638D" w:rsidP="00DF638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32ED9">
                    <w:rPr>
                      <w:rFonts w:ascii="Arial" w:eastAsia="Calibri" w:hAnsi="Arial" w:cs="Arial"/>
                      <w:b/>
                      <w:bCs/>
                      <w:sz w:val="20"/>
                      <w:szCs w:val="20"/>
                    </w:rPr>
                    <w:t xml:space="preserve"> </w:t>
                  </w:r>
                </w:p>
              </w:tc>
              <w:tc>
                <w:tcPr>
                  <w:tcW w:w="854" w:type="dxa"/>
                  <w:tcBorders>
                    <w:top w:val="single" w:sz="8" w:space="0" w:color="A8D08D" w:themeColor="accent6" w:themeTint="99"/>
                    <w:left w:val="single" w:sz="8" w:space="0" w:color="A8D08D" w:themeColor="accent6" w:themeTint="99"/>
                    <w:bottom w:val="single" w:sz="8" w:space="0" w:color="A8D08D" w:themeColor="accent6" w:themeTint="99"/>
                    <w:right w:val="single" w:sz="8" w:space="0" w:color="A8D08D" w:themeColor="accent6" w:themeTint="99"/>
                  </w:tcBorders>
                  <w:shd w:val="clear" w:color="auto" w:fill="E2EFD9" w:themeFill="accent6" w:themeFillTint="33"/>
                  <w:tcMar>
                    <w:left w:w="108" w:type="dxa"/>
                    <w:right w:w="108" w:type="dxa"/>
                  </w:tcMar>
                </w:tcPr>
                <w:p w14:paraId="5CC03438" w14:textId="77777777" w:rsidR="00DF638D" w:rsidRPr="00C32ED9" w:rsidRDefault="00DF638D" w:rsidP="00DF638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32ED9">
                    <w:rPr>
                      <w:rFonts w:ascii="Arial" w:eastAsia="Calibri" w:hAnsi="Arial" w:cs="Arial"/>
                      <w:b/>
                      <w:bCs/>
                      <w:sz w:val="20"/>
                      <w:szCs w:val="20"/>
                    </w:rPr>
                    <w:t xml:space="preserve"> </w:t>
                  </w:r>
                </w:p>
              </w:tc>
              <w:tc>
                <w:tcPr>
                  <w:tcW w:w="706" w:type="dxa"/>
                  <w:tcBorders>
                    <w:top w:val="single" w:sz="8" w:space="0" w:color="A8D08D" w:themeColor="accent6" w:themeTint="99"/>
                    <w:left w:val="single" w:sz="8" w:space="0" w:color="A8D08D" w:themeColor="accent6" w:themeTint="99"/>
                    <w:bottom w:val="single" w:sz="8" w:space="0" w:color="A8D08D" w:themeColor="accent6" w:themeTint="99"/>
                    <w:right w:val="single" w:sz="8" w:space="0" w:color="A8D08D" w:themeColor="accent6" w:themeTint="99"/>
                  </w:tcBorders>
                  <w:shd w:val="clear" w:color="auto" w:fill="E2EFD9" w:themeFill="accent6" w:themeFillTint="33"/>
                  <w:tcMar>
                    <w:left w:w="108" w:type="dxa"/>
                    <w:right w:w="108" w:type="dxa"/>
                  </w:tcMar>
                </w:tcPr>
                <w:p w14:paraId="54A02794" w14:textId="77777777" w:rsidR="00DF638D" w:rsidRPr="00C32ED9" w:rsidRDefault="00DF638D" w:rsidP="00DF638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32ED9">
                    <w:rPr>
                      <w:rFonts w:ascii="Arial" w:eastAsia="Calibri" w:hAnsi="Arial" w:cs="Arial"/>
                      <w:b/>
                      <w:bCs/>
                      <w:sz w:val="20"/>
                      <w:szCs w:val="20"/>
                    </w:rPr>
                    <w:t xml:space="preserve"> </w:t>
                  </w:r>
                </w:p>
              </w:tc>
              <w:tc>
                <w:tcPr>
                  <w:tcW w:w="1416" w:type="dxa"/>
                  <w:tcBorders>
                    <w:top w:val="single" w:sz="8" w:space="0" w:color="A8D08D" w:themeColor="accent6" w:themeTint="99"/>
                    <w:left w:val="single" w:sz="8" w:space="0" w:color="A8D08D" w:themeColor="accent6" w:themeTint="99"/>
                    <w:bottom w:val="single" w:sz="8" w:space="0" w:color="A8D08D" w:themeColor="accent6" w:themeTint="99"/>
                    <w:right w:val="single" w:sz="8" w:space="0" w:color="A8D08D" w:themeColor="accent6" w:themeTint="99"/>
                  </w:tcBorders>
                  <w:shd w:val="clear" w:color="auto" w:fill="E2EFD9" w:themeFill="accent6" w:themeFillTint="33"/>
                  <w:tcMar>
                    <w:left w:w="108" w:type="dxa"/>
                    <w:right w:w="108" w:type="dxa"/>
                  </w:tcMar>
                </w:tcPr>
                <w:p w14:paraId="1F1B2D70" w14:textId="77777777" w:rsidR="00DF638D" w:rsidRPr="00C32ED9" w:rsidRDefault="00DF638D" w:rsidP="00DF638D">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32ED9">
                    <w:rPr>
                      <w:rFonts w:ascii="Arial" w:eastAsia="Calibri" w:hAnsi="Arial" w:cs="Arial"/>
                      <w:color w:val="000000" w:themeColor="text1"/>
                      <w:sz w:val="20"/>
                      <w:szCs w:val="20"/>
                    </w:rPr>
                    <w:t>5.552.810,68 EUR</w:t>
                  </w:r>
                </w:p>
              </w:tc>
              <w:tc>
                <w:tcPr>
                  <w:tcW w:w="1280" w:type="dxa"/>
                  <w:tcBorders>
                    <w:top w:val="single" w:sz="8" w:space="0" w:color="A8D08D" w:themeColor="accent6" w:themeTint="99"/>
                    <w:left w:val="single" w:sz="8" w:space="0" w:color="A8D08D" w:themeColor="accent6" w:themeTint="99"/>
                    <w:bottom w:val="single" w:sz="8" w:space="0" w:color="A8D08D" w:themeColor="accent6" w:themeTint="99"/>
                    <w:right w:val="single" w:sz="8" w:space="0" w:color="A8D08D" w:themeColor="accent6" w:themeTint="99"/>
                  </w:tcBorders>
                  <w:shd w:val="clear" w:color="auto" w:fill="E2EFD9" w:themeFill="accent6" w:themeFillTint="33"/>
                  <w:tcMar>
                    <w:left w:w="108" w:type="dxa"/>
                    <w:right w:w="108" w:type="dxa"/>
                  </w:tcMar>
                </w:tcPr>
                <w:p w14:paraId="70AADEE7" w14:textId="4C9CB967" w:rsidR="00DF638D" w:rsidRPr="00C32ED9" w:rsidRDefault="00DF638D" w:rsidP="00DF638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32ED9">
                    <w:rPr>
                      <w:rFonts w:ascii="Arial" w:eastAsia="Calibri" w:hAnsi="Arial" w:cs="Arial"/>
                      <w:b/>
                      <w:bCs/>
                      <w:color w:val="000000" w:themeColor="text1"/>
                      <w:sz w:val="20"/>
                      <w:szCs w:val="20"/>
                    </w:rPr>
                    <w:t>877.665,47 EUR</w:t>
                  </w:r>
                </w:p>
              </w:tc>
              <w:tc>
                <w:tcPr>
                  <w:tcW w:w="1400" w:type="dxa"/>
                  <w:tcBorders>
                    <w:top w:val="single" w:sz="8" w:space="0" w:color="A8D08D" w:themeColor="accent6" w:themeTint="99"/>
                    <w:left w:val="single" w:sz="8" w:space="0" w:color="A8D08D" w:themeColor="accent6" w:themeTint="99"/>
                    <w:bottom w:val="single" w:sz="8" w:space="0" w:color="A8D08D" w:themeColor="accent6" w:themeTint="99"/>
                    <w:right w:val="single" w:sz="8" w:space="0" w:color="A8D08D" w:themeColor="accent6" w:themeTint="99"/>
                  </w:tcBorders>
                  <w:shd w:val="clear" w:color="auto" w:fill="E2EFD9" w:themeFill="accent6" w:themeFillTint="33"/>
                  <w:tcMar>
                    <w:left w:w="108" w:type="dxa"/>
                    <w:right w:w="108" w:type="dxa"/>
                  </w:tcMar>
                </w:tcPr>
                <w:p w14:paraId="66362D1E" w14:textId="77777777" w:rsidR="00DF638D" w:rsidRPr="00C32ED9" w:rsidRDefault="00DF638D" w:rsidP="00DF638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32ED9">
                    <w:rPr>
                      <w:rFonts w:ascii="Arial" w:eastAsia="Calibri" w:hAnsi="Arial" w:cs="Arial"/>
                      <w:b/>
                      <w:bCs/>
                      <w:sz w:val="20"/>
                      <w:szCs w:val="20"/>
                    </w:rPr>
                    <w:t xml:space="preserve"> </w:t>
                  </w:r>
                </w:p>
              </w:tc>
            </w:tr>
          </w:tbl>
          <w:p w14:paraId="051043CE" w14:textId="07917321" w:rsidR="4E78487E" w:rsidRPr="00C32ED9" w:rsidRDefault="4E78487E" w:rsidP="4E78487E">
            <w:pPr>
              <w:jc w:val="both"/>
              <w:rPr>
                <w:rFonts w:ascii="Arial" w:hAnsi="Arial" w:cs="Arial"/>
                <w:sz w:val="20"/>
                <w:szCs w:val="20"/>
              </w:rPr>
            </w:pPr>
          </w:p>
        </w:tc>
      </w:tr>
      <w:tr w:rsidR="4E78487E" w:rsidRPr="00C32ED9" w14:paraId="261077A6" w14:textId="77777777" w:rsidTr="00836E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2"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3FCE92BC" w14:textId="753DE647" w:rsidR="4E78487E" w:rsidRPr="00C32ED9" w:rsidRDefault="4E78487E" w:rsidP="4E78487E">
            <w:pPr>
              <w:rPr>
                <w:rFonts w:ascii="Arial" w:hAnsi="Arial" w:cs="Arial"/>
                <w:sz w:val="20"/>
                <w:szCs w:val="20"/>
              </w:rPr>
            </w:pPr>
            <w:r w:rsidRPr="00C32ED9">
              <w:rPr>
                <w:rFonts w:ascii="Arial" w:eastAsia="Calibri" w:hAnsi="Arial" w:cs="Arial"/>
                <w:color w:val="000000" w:themeColor="text1"/>
                <w:sz w:val="20"/>
                <w:szCs w:val="20"/>
              </w:rPr>
              <w:lastRenderedPageBreak/>
              <w:t xml:space="preserve">Okvirna finančna sredstva za izvedbo </w:t>
            </w:r>
            <w:r w:rsidRPr="00C32ED9">
              <w:rPr>
                <w:rFonts w:ascii="Arial" w:eastAsia="Calibri" w:hAnsi="Arial" w:cs="Arial"/>
                <w:color w:val="000000" w:themeColor="text1"/>
                <w:sz w:val="20"/>
                <w:szCs w:val="20"/>
              </w:rPr>
              <w:lastRenderedPageBreak/>
              <w:t>ukrepa v obdobju 2025</w:t>
            </w:r>
            <w:r w:rsidR="00A24B03">
              <w:rPr>
                <w:rFonts w:ascii="Arial" w:eastAsia="Calibri" w:hAnsi="Arial" w:cs="Arial"/>
                <w:color w:val="000000" w:themeColor="text1"/>
                <w:sz w:val="20"/>
                <w:szCs w:val="20"/>
              </w:rPr>
              <w:t>–</w:t>
            </w:r>
            <w:r w:rsidRPr="00C32ED9">
              <w:rPr>
                <w:rFonts w:ascii="Arial" w:eastAsia="Calibri" w:hAnsi="Arial" w:cs="Arial"/>
                <w:color w:val="000000" w:themeColor="text1"/>
                <w:sz w:val="20"/>
                <w:szCs w:val="20"/>
              </w:rPr>
              <w:t>2035</w:t>
            </w:r>
          </w:p>
        </w:tc>
        <w:tc>
          <w:tcPr>
            <w:tcW w:w="6594" w:type="dxa"/>
            <w:tcBorders>
              <w:top w:val="nil"/>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3159BDCA" w14:textId="33818514" w:rsidR="4E78487E" w:rsidRPr="00C32ED9" w:rsidRDefault="00DF638D" w:rsidP="4E78487E">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rPr>
            </w:pPr>
            <w:r w:rsidRPr="00C32ED9">
              <w:rPr>
                <w:rFonts w:ascii="Arial" w:eastAsia="Calibri" w:hAnsi="Arial" w:cs="Arial"/>
                <w:color w:val="000000" w:themeColor="text1"/>
                <w:sz w:val="20"/>
                <w:szCs w:val="20"/>
              </w:rPr>
              <w:lastRenderedPageBreak/>
              <w:t>877.665,47</w:t>
            </w:r>
            <w:r w:rsidR="4E78487E" w:rsidRPr="00C32ED9">
              <w:rPr>
                <w:rFonts w:ascii="Arial" w:eastAsia="Calibri" w:hAnsi="Arial" w:cs="Arial"/>
                <w:color w:val="000000" w:themeColor="text1"/>
                <w:sz w:val="20"/>
                <w:szCs w:val="20"/>
              </w:rPr>
              <w:t xml:space="preserve"> EUR</w:t>
            </w:r>
            <w:r w:rsidR="003F1979" w:rsidRPr="00C32ED9">
              <w:rPr>
                <w:rFonts w:ascii="Arial" w:eastAsia="Calibri" w:hAnsi="Arial" w:cs="Arial"/>
                <w:color w:val="000000" w:themeColor="text1"/>
                <w:sz w:val="20"/>
                <w:szCs w:val="20"/>
              </w:rPr>
              <w:t>,</w:t>
            </w:r>
            <w:r w:rsidR="4C0FA54E" w:rsidRPr="00C32ED9">
              <w:rPr>
                <w:rFonts w:ascii="Arial" w:eastAsia="Calibri" w:hAnsi="Arial" w:cs="Arial"/>
                <w:color w:val="000000" w:themeColor="text1"/>
                <w:sz w:val="20"/>
                <w:szCs w:val="20"/>
              </w:rPr>
              <w:t xml:space="preserve"> </w:t>
            </w:r>
            <w:r w:rsidR="003F1979" w:rsidRPr="00C32ED9">
              <w:rPr>
                <w:rFonts w:ascii="Arial" w:eastAsia="Calibri" w:hAnsi="Arial" w:cs="Arial"/>
                <w:color w:val="000000" w:themeColor="text1"/>
                <w:sz w:val="20"/>
                <w:szCs w:val="20"/>
              </w:rPr>
              <w:t>i</w:t>
            </w:r>
            <w:r w:rsidR="4C0FA54E" w:rsidRPr="00C32ED9">
              <w:rPr>
                <w:rFonts w:ascii="Arial" w:eastAsia="Calibri" w:hAnsi="Arial" w:cs="Arial"/>
                <w:color w:val="000000" w:themeColor="text1"/>
                <w:sz w:val="20"/>
                <w:szCs w:val="20"/>
              </w:rPr>
              <w:t>ntegralni viri</w:t>
            </w:r>
            <w:r w:rsidR="003F1979" w:rsidRPr="00C32ED9">
              <w:rPr>
                <w:rFonts w:ascii="Arial" w:eastAsia="Calibri" w:hAnsi="Arial" w:cs="Arial"/>
                <w:color w:val="000000" w:themeColor="text1"/>
                <w:sz w:val="20"/>
                <w:szCs w:val="20"/>
              </w:rPr>
              <w:t>.</w:t>
            </w:r>
          </w:p>
        </w:tc>
      </w:tr>
      <w:tr w:rsidR="4E78487E" w:rsidRPr="00C32ED9" w14:paraId="7A37BDA8" w14:textId="77777777" w:rsidTr="00836EB9">
        <w:trPr>
          <w:trHeight w:val="300"/>
        </w:trPr>
        <w:tc>
          <w:tcPr>
            <w:cnfStyle w:val="001000000000" w:firstRow="0" w:lastRow="0" w:firstColumn="1" w:lastColumn="0" w:oddVBand="0" w:evenVBand="0" w:oddHBand="0" w:evenHBand="0" w:firstRowFirstColumn="0" w:firstRowLastColumn="0" w:lastRowFirstColumn="0" w:lastRowLastColumn="0"/>
            <w:tcW w:w="2542"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FFFFFF" w:themeFill="background1"/>
            <w:tcMar>
              <w:left w:w="108" w:type="dxa"/>
              <w:right w:w="108" w:type="dxa"/>
            </w:tcMar>
          </w:tcPr>
          <w:p w14:paraId="6FAB1F06" w14:textId="5D1BB1D4" w:rsidR="4E78487E" w:rsidRPr="00C32ED9" w:rsidRDefault="4E78487E" w:rsidP="4E78487E">
            <w:pPr>
              <w:rPr>
                <w:rFonts w:ascii="Arial" w:hAnsi="Arial" w:cs="Arial"/>
                <w:sz w:val="20"/>
                <w:szCs w:val="20"/>
              </w:rPr>
            </w:pPr>
            <w:r w:rsidRPr="00C32ED9">
              <w:rPr>
                <w:rFonts w:ascii="Arial" w:eastAsia="Calibri" w:hAnsi="Arial" w:cs="Arial"/>
                <w:sz w:val="20"/>
                <w:szCs w:val="20"/>
              </w:rPr>
              <w:t xml:space="preserve">Pričakovani učinki </w:t>
            </w:r>
          </w:p>
        </w:tc>
        <w:tc>
          <w:tcPr>
            <w:tcW w:w="6594"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FFFFFF" w:themeFill="background1"/>
            <w:tcMar>
              <w:left w:w="108" w:type="dxa"/>
              <w:right w:w="108" w:type="dxa"/>
            </w:tcMar>
          </w:tcPr>
          <w:p w14:paraId="49838B36" w14:textId="4ED8DB97" w:rsidR="4E78487E" w:rsidRPr="00C32ED9" w:rsidRDefault="4E78487E" w:rsidP="4E78487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sz w:val="20"/>
                <w:szCs w:val="20"/>
              </w:rPr>
            </w:pPr>
            <w:r w:rsidRPr="00C32ED9">
              <w:rPr>
                <w:rFonts w:ascii="Arial" w:eastAsia="Calibri" w:hAnsi="Arial" w:cs="Arial"/>
                <w:sz w:val="20"/>
                <w:szCs w:val="20"/>
              </w:rPr>
              <w:t>Do leta 2030</w:t>
            </w:r>
            <w:r w:rsidR="0587AE31" w:rsidRPr="00C32ED9">
              <w:rPr>
                <w:rFonts w:ascii="Arial" w:eastAsia="Calibri" w:hAnsi="Arial" w:cs="Arial"/>
                <w:sz w:val="20"/>
                <w:szCs w:val="20"/>
              </w:rPr>
              <w:t>/2035</w:t>
            </w:r>
            <w:r w:rsidR="6B3D9CCA" w:rsidRPr="00C32ED9">
              <w:rPr>
                <w:rFonts w:ascii="Arial" w:eastAsia="Calibri" w:hAnsi="Arial" w:cs="Arial"/>
                <w:sz w:val="20"/>
                <w:szCs w:val="20"/>
              </w:rPr>
              <w:t>:</w:t>
            </w:r>
          </w:p>
          <w:p w14:paraId="563295BE" w14:textId="23F9CDBE" w:rsidR="1588C093" w:rsidRPr="00C32ED9" w:rsidRDefault="1588C093" w:rsidP="00A43947">
            <w:pPr>
              <w:pStyle w:val="Odstavekseznama"/>
              <w:numPr>
                <w:ilvl w:val="0"/>
                <w:numId w:val="2"/>
              </w:numPr>
              <w:ind w:left="714" w:hanging="357"/>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C32ED9">
              <w:rPr>
                <w:rFonts w:ascii="Arial" w:eastAsia="Calibri" w:hAnsi="Arial" w:cs="Arial"/>
                <w:sz w:val="20"/>
                <w:szCs w:val="20"/>
              </w:rPr>
              <w:t xml:space="preserve">Število </w:t>
            </w:r>
            <w:r w:rsidR="00BB27F8" w:rsidRPr="00C32ED9">
              <w:rPr>
                <w:rFonts w:ascii="Arial" w:eastAsia="Calibri" w:hAnsi="Arial" w:cs="Arial"/>
                <w:sz w:val="20"/>
                <w:szCs w:val="20"/>
              </w:rPr>
              <w:t xml:space="preserve">sodelovanj </w:t>
            </w:r>
            <w:r w:rsidR="00EA6D23">
              <w:rPr>
                <w:rFonts w:ascii="Arial" w:eastAsia="Calibri" w:hAnsi="Arial" w:cs="Arial"/>
                <w:sz w:val="20"/>
                <w:szCs w:val="20"/>
              </w:rPr>
              <w:t xml:space="preserve">SI </w:t>
            </w:r>
            <w:r w:rsidR="00BB27F8" w:rsidRPr="00C32ED9">
              <w:rPr>
                <w:rFonts w:ascii="Arial" w:eastAsia="Calibri" w:hAnsi="Arial" w:cs="Arial"/>
                <w:sz w:val="20"/>
                <w:szCs w:val="20"/>
              </w:rPr>
              <w:t xml:space="preserve">v </w:t>
            </w:r>
            <w:r w:rsidR="00EA6D23">
              <w:rPr>
                <w:rFonts w:ascii="Arial" w:eastAsia="Calibri" w:hAnsi="Arial" w:cs="Arial"/>
                <w:sz w:val="20"/>
                <w:szCs w:val="20"/>
              </w:rPr>
              <w:t xml:space="preserve">mreži </w:t>
            </w:r>
            <w:r w:rsidR="00BB27F8" w:rsidRPr="00C32ED9">
              <w:rPr>
                <w:rFonts w:ascii="Arial" w:eastAsia="Calibri" w:hAnsi="Arial" w:cs="Arial"/>
                <w:sz w:val="20"/>
                <w:szCs w:val="20"/>
              </w:rPr>
              <w:t xml:space="preserve">EU ERA-NET za financiranje odličnih raziskav </w:t>
            </w:r>
            <w:r w:rsidR="00A2585F" w:rsidRPr="00C32ED9">
              <w:rPr>
                <w:rFonts w:ascii="Arial" w:eastAsia="Calibri" w:hAnsi="Arial" w:cs="Arial"/>
                <w:sz w:val="20"/>
                <w:szCs w:val="20"/>
              </w:rPr>
              <w:t>s področja QT</w:t>
            </w:r>
            <w:r w:rsidRPr="00C32ED9">
              <w:rPr>
                <w:rFonts w:ascii="Arial" w:eastAsia="Calibri" w:hAnsi="Arial" w:cs="Arial"/>
                <w:sz w:val="20"/>
                <w:szCs w:val="20"/>
              </w:rPr>
              <w:t>: 1</w:t>
            </w:r>
          </w:p>
          <w:p w14:paraId="26A5BBBD" w14:textId="4156A773" w:rsidR="1588C093" w:rsidRPr="00C32ED9" w:rsidRDefault="15770F72" w:rsidP="00A43947">
            <w:pPr>
              <w:pStyle w:val="Odstavekseznama"/>
              <w:numPr>
                <w:ilvl w:val="0"/>
                <w:numId w:val="2"/>
              </w:numPr>
              <w:ind w:left="714" w:hanging="357"/>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C32ED9">
              <w:rPr>
                <w:rFonts w:ascii="Arial" w:eastAsia="Calibri" w:hAnsi="Arial" w:cs="Arial"/>
                <w:sz w:val="20"/>
                <w:szCs w:val="20"/>
              </w:rPr>
              <w:t xml:space="preserve">Število podprtih projektov </w:t>
            </w:r>
            <w:r w:rsidR="00EA6D23">
              <w:rPr>
                <w:rFonts w:ascii="Arial" w:eastAsia="Calibri" w:hAnsi="Arial" w:cs="Arial"/>
                <w:sz w:val="20"/>
                <w:szCs w:val="20"/>
              </w:rPr>
              <w:t>mednarodnih</w:t>
            </w:r>
            <w:r w:rsidRPr="00C32ED9">
              <w:rPr>
                <w:rFonts w:ascii="Arial" w:eastAsia="Calibri" w:hAnsi="Arial" w:cs="Arial"/>
                <w:sz w:val="20"/>
                <w:szCs w:val="20"/>
              </w:rPr>
              <w:t xml:space="preserve"> projektov s slovensko udeležbo</w:t>
            </w:r>
            <w:r w:rsidR="1588C093" w:rsidRPr="00C32ED9">
              <w:rPr>
                <w:rFonts w:ascii="Arial" w:eastAsia="Calibri" w:hAnsi="Arial" w:cs="Arial"/>
                <w:sz w:val="20"/>
                <w:szCs w:val="20"/>
              </w:rPr>
              <w:t>: 5</w:t>
            </w:r>
          </w:p>
        </w:tc>
      </w:tr>
    </w:tbl>
    <w:p w14:paraId="0EE276C0" w14:textId="77777777" w:rsidR="00836EB9" w:rsidRPr="00C32ED9" w:rsidRDefault="00836EB9" w:rsidP="009810C3">
      <w:pPr>
        <w:spacing w:after="0"/>
        <w:rPr>
          <w:rFonts w:ascii="Arial" w:hAnsi="Arial" w:cs="Arial"/>
          <w:color w:val="1F4E79" w:themeColor="accent5" w:themeShade="80"/>
          <w:sz w:val="20"/>
          <w:szCs w:val="20"/>
        </w:rPr>
      </w:pPr>
    </w:p>
    <w:p w14:paraId="0A1AB3FD" w14:textId="0C6A9C60" w:rsidR="00836EB9" w:rsidRPr="00C32ED9" w:rsidRDefault="00B05668" w:rsidP="009810C3">
      <w:pPr>
        <w:pStyle w:val="Naslov5"/>
        <w:spacing w:before="0"/>
        <w:jc w:val="both"/>
        <w:rPr>
          <w:rFonts w:ascii="Arial" w:hAnsi="Arial" w:cs="Arial"/>
          <w:b/>
          <w:bCs/>
          <w:color w:val="1F4E79" w:themeColor="accent5" w:themeShade="80"/>
          <w:sz w:val="20"/>
          <w:szCs w:val="20"/>
        </w:rPr>
      </w:pPr>
      <w:r w:rsidRPr="00C32ED9">
        <w:rPr>
          <w:rFonts w:ascii="Arial" w:eastAsia="Calibri" w:hAnsi="Arial" w:cs="Arial"/>
          <w:b/>
          <w:bCs/>
          <w:color w:val="1F4E79" w:themeColor="accent5" w:themeShade="80"/>
          <w:sz w:val="20"/>
          <w:szCs w:val="20"/>
        </w:rPr>
        <w:t xml:space="preserve">4.1.2.2 </w:t>
      </w:r>
      <w:r w:rsidR="00836EB9" w:rsidRPr="00C32ED9">
        <w:rPr>
          <w:rFonts w:ascii="Arial" w:eastAsia="Calibri" w:hAnsi="Arial" w:cs="Arial"/>
          <w:b/>
          <w:bCs/>
          <w:color w:val="1F4E79" w:themeColor="accent5" w:themeShade="80"/>
          <w:sz w:val="20"/>
          <w:szCs w:val="20"/>
        </w:rPr>
        <w:t>UKREP</w:t>
      </w:r>
      <w:r w:rsidRPr="00C32ED9">
        <w:rPr>
          <w:rFonts w:ascii="Arial" w:eastAsia="Calibri" w:hAnsi="Arial" w:cs="Arial"/>
          <w:b/>
          <w:bCs/>
          <w:color w:val="1F4E79" w:themeColor="accent5" w:themeShade="80"/>
          <w:sz w:val="20"/>
          <w:szCs w:val="20"/>
        </w:rPr>
        <w:t xml:space="preserve"> 2</w:t>
      </w:r>
      <w:r w:rsidR="00836EB9" w:rsidRPr="00C32ED9">
        <w:rPr>
          <w:rFonts w:ascii="Arial" w:eastAsia="Calibri" w:hAnsi="Arial" w:cs="Arial"/>
          <w:b/>
          <w:bCs/>
          <w:color w:val="1F4E79" w:themeColor="accent5" w:themeShade="80"/>
          <w:sz w:val="20"/>
          <w:szCs w:val="20"/>
        </w:rPr>
        <w:t>: Sofinanciranje</w:t>
      </w:r>
      <w:r w:rsidR="009D5E54">
        <w:rPr>
          <w:rFonts w:ascii="Arial" w:eastAsia="Calibri" w:hAnsi="Arial" w:cs="Arial"/>
          <w:b/>
          <w:bCs/>
          <w:color w:val="1F4E79" w:themeColor="accent5" w:themeShade="80"/>
          <w:sz w:val="20"/>
          <w:szCs w:val="20"/>
        </w:rPr>
        <w:t xml:space="preserve"> večstranskih</w:t>
      </w:r>
      <w:r w:rsidR="00EA6D23">
        <w:rPr>
          <w:rFonts w:ascii="Arial" w:eastAsia="Calibri" w:hAnsi="Arial" w:cs="Arial"/>
          <w:b/>
          <w:bCs/>
          <w:color w:val="1F4E79" w:themeColor="accent5" w:themeShade="80"/>
          <w:sz w:val="20"/>
          <w:szCs w:val="20"/>
        </w:rPr>
        <w:t xml:space="preserve"> </w:t>
      </w:r>
      <w:r w:rsidR="00836EB9" w:rsidRPr="00C32ED9">
        <w:rPr>
          <w:rFonts w:ascii="Arial" w:eastAsia="Calibri" w:hAnsi="Arial" w:cs="Arial"/>
          <w:b/>
          <w:bCs/>
          <w:color w:val="1F4E79" w:themeColor="accent5" w:themeShade="80"/>
          <w:sz w:val="20"/>
          <w:szCs w:val="20"/>
        </w:rPr>
        <w:t>transnacionalnih raziskovalnih projektov v partnerstvu QuantERA III RIA + FSTP (Obzorje E</w:t>
      </w:r>
      <w:r w:rsidR="004C0DE8" w:rsidRPr="00C32ED9">
        <w:rPr>
          <w:rFonts w:ascii="Arial" w:eastAsia="Calibri" w:hAnsi="Arial" w:cs="Arial"/>
          <w:b/>
          <w:bCs/>
          <w:color w:val="1F4E79" w:themeColor="accent5" w:themeShade="80"/>
          <w:sz w:val="20"/>
          <w:szCs w:val="20"/>
        </w:rPr>
        <w:t>vropa</w:t>
      </w:r>
      <w:r w:rsidR="00836EB9" w:rsidRPr="00C32ED9">
        <w:rPr>
          <w:rFonts w:ascii="Arial" w:eastAsia="Calibri" w:hAnsi="Arial" w:cs="Arial"/>
          <w:b/>
          <w:bCs/>
          <w:color w:val="1F4E79" w:themeColor="accent5" w:themeShade="80"/>
          <w:sz w:val="20"/>
          <w:szCs w:val="20"/>
        </w:rPr>
        <w:t>)</w:t>
      </w:r>
    </w:p>
    <w:p w14:paraId="34965CDC" w14:textId="77777777" w:rsidR="00836EB9" w:rsidRPr="00C32ED9" w:rsidRDefault="00836EB9" w:rsidP="009810C3">
      <w:pPr>
        <w:spacing w:after="0"/>
        <w:rPr>
          <w:rFonts w:ascii="Arial" w:hAnsi="Arial" w:cs="Arial"/>
          <w:sz w:val="20"/>
          <w:szCs w:val="20"/>
        </w:rPr>
      </w:pPr>
    </w:p>
    <w:tbl>
      <w:tblPr>
        <w:tblStyle w:val="Tabelamrea4poudarek1"/>
        <w:tblW w:w="9090" w:type="dxa"/>
        <w:tblLayout w:type="fixed"/>
        <w:tblLook w:val="04A0" w:firstRow="1" w:lastRow="0" w:firstColumn="1" w:lastColumn="0" w:noHBand="0" w:noVBand="1"/>
      </w:tblPr>
      <w:tblGrid>
        <w:gridCol w:w="2684"/>
        <w:gridCol w:w="6406"/>
      </w:tblGrid>
      <w:tr w:rsidR="4E78487E" w:rsidRPr="00C32ED9" w14:paraId="4CAEEAA4" w14:textId="77777777" w:rsidTr="0014468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90" w:type="dxa"/>
            <w:gridSpan w:val="2"/>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FFFFFF" w:themeFill="background1"/>
            <w:tcMar>
              <w:left w:w="108" w:type="dxa"/>
              <w:right w:w="108" w:type="dxa"/>
            </w:tcMar>
          </w:tcPr>
          <w:p w14:paraId="16871323" w14:textId="537FF812" w:rsidR="4E78487E" w:rsidRPr="00C32ED9" w:rsidRDefault="4E78487E" w:rsidP="4E78487E">
            <w:pPr>
              <w:rPr>
                <w:rFonts w:ascii="Arial" w:hAnsi="Arial" w:cs="Arial"/>
                <w:color w:val="auto"/>
                <w:sz w:val="20"/>
                <w:szCs w:val="20"/>
              </w:rPr>
            </w:pPr>
            <w:r w:rsidRPr="00C32ED9">
              <w:rPr>
                <w:rFonts w:ascii="Arial" w:eastAsia="Calibri" w:hAnsi="Arial" w:cs="Arial"/>
                <w:color w:val="auto"/>
                <w:sz w:val="20"/>
                <w:szCs w:val="20"/>
              </w:rPr>
              <w:t>Analiza stanja in razlog za predl</w:t>
            </w:r>
            <w:r w:rsidR="00EA6D23">
              <w:rPr>
                <w:rFonts w:ascii="Arial" w:eastAsia="Calibri" w:hAnsi="Arial" w:cs="Arial"/>
                <w:color w:val="auto"/>
                <w:sz w:val="20"/>
                <w:szCs w:val="20"/>
              </w:rPr>
              <w:t>agani</w:t>
            </w:r>
            <w:r w:rsidRPr="00C32ED9">
              <w:rPr>
                <w:rFonts w:ascii="Arial" w:eastAsia="Calibri" w:hAnsi="Arial" w:cs="Arial"/>
                <w:color w:val="auto"/>
                <w:sz w:val="20"/>
                <w:szCs w:val="20"/>
              </w:rPr>
              <w:t xml:space="preserve"> ukrep:</w:t>
            </w:r>
          </w:p>
          <w:p w14:paraId="41B916CB" w14:textId="3755A918" w:rsidR="1661B535" w:rsidRPr="00C32ED9" w:rsidRDefault="1661B535" w:rsidP="4E78487E">
            <w:pPr>
              <w:jc w:val="both"/>
              <w:rPr>
                <w:rFonts w:ascii="Arial" w:eastAsia="Calibri" w:hAnsi="Arial" w:cs="Arial"/>
                <w:b w:val="0"/>
                <w:bCs w:val="0"/>
                <w:color w:val="000000" w:themeColor="text1"/>
                <w:sz w:val="20"/>
                <w:szCs w:val="20"/>
              </w:rPr>
            </w:pPr>
            <w:r w:rsidRPr="00C32ED9">
              <w:rPr>
                <w:rFonts w:ascii="Arial" w:eastAsia="Calibri" w:hAnsi="Arial" w:cs="Arial"/>
                <w:b w:val="0"/>
                <w:bCs w:val="0"/>
                <w:color w:val="auto"/>
                <w:sz w:val="20"/>
                <w:szCs w:val="20"/>
              </w:rPr>
              <w:t>Vizija mreže QuanteERA je, da partnerstvo nadaljuje</w:t>
            </w:r>
            <w:r w:rsidR="00EA6D23">
              <w:rPr>
                <w:rFonts w:ascii="Arial" w:eastAsia="Calibri" w:hAnsi="Arial" w:cs="Arial"/>
                <w:b w:val="0"/>
                <w:bCs w:val="0"/>
                <w:color w:val="auto"/>
                <w:sz w:val="20"/>
                <w:szCs w:val="20"/>
              </w:rPr>
              <w:t xml:space="preserve"> sodelovanje </w:t>
            </w:r>
            <w:r w:rsidRPr="00C32ED9">
              <w:rPr>
                <w:rFonts w:ascii="Arial" w:eastAsia="Calibri" w:hAnsi="Arial" w:cs="Arial"/>
                <w:b w:val="0"/>
                <w:bCs w:val="0"/>
                <w:color w:val="auto"/>
                <w:sz w:val="20"/>
                <w:szCs w:val="20"/>
              </w:rPr>
              <w:t>v programu Obzorje Evropa. Zaradi dolgotrajnega postopka za zagon novega instrumenta partnerstev, t.</w:t>
            </w:r>
            <w:r w:rsidR="00EA6D23">
              <w:rPr>
                <w:rFonts w:ascii="Arial" w:eastAsia="Calibri" w:hAnsi="Arial" w:cs="Arial"/>
                <w:b w:val="0"/>
                <w:bCs w:val="0"/>
                <w:color w:val="auto"/>
                <w:sz w:val="20"/>
                <w:szCs w:val="20"/>
              </w:rPr>
              <w:t xml:space="preserve"> </w:t>
            </w:r>
            <w:r w:rsidRPr="00C32ED9">
              <w:rPr>
                <w:rFonts w:ascii="Arial" w:eastAsia="Calibri" w:hAnsi="Arial" w:cs="Arial"/>
                <w:b w:val="0"/>
                <w:bCs w:val="0"/>
                <w:color w:val="auto"/>
                <w:sz w:val="20"/>
                <w:szCs w:val="20"/>
              </w:rPr>
              <w:t>i. »partnerstva</w:t>
            </w:r>
            <w:r w:rsidR="00EA6D23">
              <w:rPr>
                <w:rFonts w:ascii="Arial" w:eastAsia="Calibri" w:hAnsi="Arial" w:cs="Arial"/>
                <w:b w:val="0"/>
                <w:bCs w:val="0"/>
                <w:color w:val="auto"/>
                <w:sz w:val="20"/>
                <w:szCs w:val="20"/>
              </w:rPr>
              <w:t xml:space="preserve"> CF</w:t>
            </w:r>
            <w:r w:rsidRPr="00C32ED9">
              <w:rPr>
                <w:rFonts w:ascii="Arial" w:eastAsia="Calibri" w:hAnsi="Arial" w:cs="Arial"/>
                <w:b w:val="0"/>
                <w:bCs w:val="0"/>
                <w:color w:val="auto"/>
                <w:sz w:val="20"/>
                <w:szCs w:val="20"/>
              </w:rPr>
              <w:t>«</w:t>
            </w:r>
            <w:r w:rsidR="00EA6D23">
              <w:rPr>
                <w:rFonts w:ascii="Arial" w:eastAsia="Calibri" w:hAnsi="Arial" w:cs="Arial"/>
                <w:b w:val="0"/>
                <w:bCs w:val="0"/>
                <w:color w:val="auto"/>
                <w:sz w:val="20"/>
                <w:szCs w:val="20"/>
              </w:rPr>
              <w:t xml:space="preserve"> v okviru</w:t>
            </w:r>
            <w:r w:rsidRPr="00C32ED9">
              <w:rPr>
                <w:rFonts w:ascii="Arial" w:eastAsia="Calibri" w:hAnsi="Arial" w:cs="Arial"/>
                <w:b w:val="0"/>
                <w:bCs w:val="0"/>
                <w:color w:val="auto"/>
                <w:sz w:val="20"/>
                <w:szCs w:val="20"/>
              </w:rPr>
              <w:t xml:space="preserve"> programa Obzorje Evropa, je bila </w:t>
            </w:r>
            <w:r w:rsidR="00EA6D23">
              <w:rPr>
                <w:rFonts w:ascii="Arial" w:eastAsia="Calibri" w:hAnsi="Arial" w:cs="Arial"/>
                <w:b w:val="0"/>
                <w:bCs w:val="0"/>
                <w:color w:val="auto"/>
                <w:sz w:val="20"/>
                <w:szCs w:val="20"/>
              </w:rPr>
              <w:t>sprejeta</w:t>
            </w:r>
            <w:r w:rsidRPr="00C32ED9">
              <w:rPr>
                <w:rFonts w:ascii="Arial" w:eastAsia="Calibri" w:hAnsi="Arial" w:cs="Arial"/>
                <w:b w:val="0"/>
                <w:bCs w:val="0"/>
                <w:color w:val="auto"/>
                <w:sz w:val="20"/>
                <w:szCs w:val="20"/>
              </w:rPr>
              <w:t xml:space="preserve"> premostitvena rešitev. Evropska komisija (v nadaljevanju EK) je tako </w:t>
            </w:r>
            <w:r w:rsidRPr="000C1275">
              <w:rPr>
                <w:rFonts w:ascii="Arial" w:eastAsia="Calibri" w:hAnsi="Arial" w:cs="Arial"/>
                <w:b w:val="0"/>
                <w:bCs w:val="0"/>
                <w:color w:val="auto"/>
                <w:sz w:val="20"/>
                <w:szCs w:val="20"/>
              </w:rPr>
              <w:t xml:space="preserve">23. aprila 2024 </w:t>
            </w:r>
            <w:r w:rsidR="00EA6D23" w:rsidRPr="000C1275">
              <w:rPr>
                <w:rFonts w:ascii="Arial" w:eastAsia="Calibri" w:hAnsi="Arial" w:cs="Arial"/>
                <w:b w:val="0"/>
                <w:bCs w:val="0"/>
                <w:color w:val="auto"/>
                <w:sz w:val="20"/>
                <w:szCs w:val="20"/>
              </w:rPr>
              <w:t>v okviru</w:t>
            </w:r>
            <w:r w:rsidRPr="000C1275">
              <w:rPr>
                <w:rFonts w:ascii="Arial" w:eastAsia="Calibri" w:hAnsi="Arial" w:cs="Arial"/>
                <w:b w:val="0"/>
                <w:bCs w:val="0"/>
                <w:color w:val="auto"/>
                <w:sz w:val="20"/>
                <w:szCs w:val="20"/>
              </w:rPr>
              <w:t xml:space="preserve"> </w:t>
            </w:r>
            <w:r w:rsidR="00090FE6" w:rsidRPr="000C1275">
              <w:rPr>
                <w:rFonts w:ascii="Arial" w:eastAsia="Calibri" w:hAnsi="Arial" w:cs="Arial"/>
                <w:b w:val="0"/>
                <w:bCs w:val="0"/>
                <w:color w:val="auto"/>
                <w:sz w:val="20"/>
                <w:szCs w:val="20"/>
              </w:rPr>
              <w:t xml:space="preserve">delovnega programa </w:t>
            </w:r>
            <w:r w:rsidRPr="000C1275">
              <w:rPr>
                <w:rFonts w:ascii="Arial" w:eastAsia="Calibri" w:hAnsi="Arial" w:cs="Arial"/>
                <w:b w:val="0"/>
                <w:bCs w:val="0"/>
                <w:color w:val="auto"/>
                <w:sz w:val="20"/>
                <w:szCs w:val="20"/>
              </w:rPr>
              <w:t>Grozd 4 za leto 2024 (Cluster 4 Work Programme 2024) objavila razpis za raziskovalno-inovacijski projekt z možnostjo finančne podpore tretjim osebam (</w:t>
            </w:r>
            <w:r w:rsidR="000C1275">
              <w:rPr>
                <w:rFonts w:ascii="Arial" w:eastAsia="Calibri" w:hAnsi="Arial" w:cs="Arial"/>
                <w:b w:val="0"/>
                <w:bCs w:val="0"/>
                <w:color w:val="auto"/>
                <w:sz w:val="20"/>
                <w:szCs w:val="20"/>
              </w:rPr>
              <w:t xml:space="preserve">angleško </w:t>
            </w:r>
            <w:r w:rsidRPr="000C1275">
              <w:rPr>
                <w:rFonts w:ascii="Arial" w:eastAsia="Calibri" w:hAnsi="Arial" w:cs="Arial"/>
                <w:b w:val="0"/>
                <w:bCs w:val="0"/>
                <w:color w:val="auto"/>
                <w:sz w:val="20"/>
                <w:szCs w:val="20"/>
              </w:rPr>
              <w:t>Research and Innovation Action + Cascading grant with FSTP - Financial Support for Third Parties, v nadaljevanju</w:t>
            </w:r>
            <w:r w:rsidR="00EA6D23">
              <w:rPr>
                <w:rFonts w:ascii="Arial" w:eastAsia="Calibri" w:hAnsi="Arial" w:cs="Arial"/>
                <w:b w:val="0"/>
                <w:bCs w:val="0"/>
                <w:color w:val="auto"/>
                <w:sz w:val="20"/>
                <w:szCs w:val="20"/>
              </w:rPr>
              <w:t>:</w:t>
            </w:r>
            <w:r w:rsidRPr="00C32ED9">
              <w:rPr>
                <w:rFonts w:ascii="Arial" w:eastAsia="Calibri" w:hAnsi="Arial" w:cs="Arial"/>
                <w:b w:val="0"/>
                <w:bCs w:val="0"/>
                <w:color w:val="auto"/>
                <w:sz w:val="20"/>
                <w:szCs w:val="20"/>
              </w:rPr>
              <w:t xml:space="preserve"> RIA-FSTP): HORIZON-CL4-2024-DIGITAL-EMERGING-02-02 s ciljem podpore  mrežam za raziskave s področja QT.</w:t>
            </w:r>
          </w:p>
        </w:tc>
      </w:tr>
      <w:tr w:rsidR="4E78487E" w:rsidRPr="00C32ED9" w14:paraId="0D38EF0F" w14:textId="77777777" w:rsidTr="00836E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90" w:type="dxa"/>
            <w:gridSpan w:val="2"/>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773D0BB1" w14:textId="1661DA4D" w:rsidR="271B8B58" w:rsidRPr="00C32ED9" w:rsidRDefault="271B8B58" w:rsidP="4E78487E">
            <w:pPr>
              <w:rPr>
                <w:rFonts w:ascii="Arial" w:eastAsia="Calibri" w:hAnsi="Arial" w:cs="Arial"/>
                <w:b w:val="0"/>
                <w:bCs w:val="0"/>
                <w:sz w:val="20"/>
                <w:szCs w:val="20"/>
              </w:rPr>
            </w:pPr>
            <w:r w:rsidRPr="00C32ED9">
              <w:rPr>
                <w:rFonts w:ascii="Arial" w:eastAsia="Calibri" w:hAnsi="Arial" w:cs="Arial"/>
                <w:color w:val="000000" w:themeColor="text1"/>
                <w:sz w:val="20"/>
                <w:szCs w:val="20"/>
              </w:rPr>
              <w:t>Ključn</w:t>
            </w:r>
            <w:r w:rsidR="00EA6D23">
              <w:rPr>
                <w:rFonts w:ascii="Arial" w:eastAsia="Calibri" w:hAnsi="Arial" w:cs="Arial"/>
                <w:color w:val="000000" w:themeColor="text1"/>
                <w:sz w:val="20"/>
                <w:szCs w:val="20"/>
              </w:rPr>
              <w:t>a</w:t>
            </w:r>
            <w:r w:rsidRPr="00C32ED9">
              <w:rPr>
                <w:rFonts w:ascii="Arial" w:eastAsia="Calibri" w:hAnsi="Arial" w:cs="Arial"/>
                <w:color w:val="000000" w:themeColor="text1"/>
                <w:sz w:val="20"/>
                <w:szCs w:val="20"/>
              </w:rPr>
              <w:t xml:space="preserve"> področj</w:t>
            </w:r>
            <w:r w:rsidR="00EA6D23">
              <w:rPr>
                <w:rFonts w:ascii="Arial" w:eastAsia="Calibri" w:hAnsi="Arial" w:cs="Arial"/>
                <w:color w:val="000000" w:themeColor="text1"/>
                <w:sz w:val="20"/>
                <w:szCs w:val="20"/>
              </w:rPr>
              <w:t>a</w:t>
            </w:r>
            <w:r w:rsidRPr="00C32ED9">
              <w:rPr>
                <w:rFonts w:ascii="Arial" w:eastAsia="Calibri" w:hAnsi="Arial" w:cs="Arial"/>
                <w:color w:val="000000" w:themeColor="text1"/>
                <w:sz w:val="20"/>
                <w:szCs w:val="20"/>
              </w:rPr>
              <w:t xml:space="preserve"> razvoja: </w:t>
            </w:r>
            <w:r w:rsidR="00EA6D23">
              <w:rPr>
                <w:rFonts w:ascii="Arial" w:eastAsia="Calibri" w:hAnsi="Arial" w:cs="Arial"/>
                <w:b w:val="0"/>
                <w:bCs w:val="0"/>
                <w:color w:val="000000" w:themeColor="text1"/>
                <w:sz w:val="20"/>
                <w:szCs w:val="20"/>
              </w:rPr>
              <w:t>r</w:t>
            </w:r>
            <w:r w:rsidRPr="00EE40CF">
              <w:rPr>
                <w:rFonts w:ascii="Arial" w:eastAsia="Calibri" w:hAnsi="Arial" w:cs="Arial"/>
                <w:b w:val="0"/>
                <w:bCs w:val="0"/>
                <w:color w:val="000000" w:themeColor="text1"/>
                <w:sz w:val="20"/>
                <w:szCs w:val="20"/>
              </w:rPr>
              <w:t xml:space="preserve">aziskovalne, razvojne in inovacijske dejavnosti ter </w:t>
            </w:r>
            <w:r w:rsidR="00107C66" w:rsidRPr="00EE40CF">
              <w:rPr>
                <w:rFonts w:ascii="Arial" w:eastAsia="Calibri" w:hAnsi="Arial" w:cs="Arial"/>
                <w:b w:val="0"/>
                <w:bCs w:val="0"/>
                <w:color w:val="000000" w:themeColor="text1"/>
                <w:sz w:val="20"/>
                <w:szCs w:val="20"/>
              </w:rPr>
              <w:t>prenos znanja</w:t>
            </w:r>
          </w:p>
        </w:tc>
      </w:tr>
      <w:tr w:rsidR="4E78487E" w:rsidRPr="00C32ED9" w14:paraId="2857E5D4" w14:textId="77777777" w:rsidTr="00836EB9">
        <w:trPr>
          <w:trHeight w:val="300"/>
        </w:trPr>
        <w:tc>
          <w:tcPr>
            <w:cnfStyle w:val="001000000000" w:firstRow="0" w:lastRow="0" w:firstColumn="1" w:lastColumn="0" w:oddVBand="0" w:evenVBand="0" w:oddHBand="0" w:evenHBand="0" w:firstRowFirstColumn="0" w:firstRowLastColumn="0" w:lastRowFirstColumn="0" w:lastRowLastColumn="0"/>
            <w:tcW w:w="9090" w:type="dxa"/>
            <w:gridSpan w:val="2"/>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10934EDE" w14:textId="7E131B95" w:rsidR="4E78487E" w:rsidRPr="00C32ED9" w:rsidRDefault="00D6305F" w:rsidP="4E78487E">
            <w:pPr>
              <w:rPr>
                <w:rFonts w:ascii="Arial" w:hAnsi="Arial" w:cs="Arial"/>
                <w:sz w:val="20"/>
                <w:szCs w:val="20"/>
              </w:rPr>
            </w:pPr>
            <w:r>
              <w:rPr>
                <w:rFonts w:ascii="Arial" w:eastAsia="Calibri" w:hAnsi="Arial" w:cs="Arial"/>
                <w:sz w:val="20"/>
                <w:szCs w:val="20"/>
              </w:rPr>
              <w:t>Posebni c</w:t>
            </w:r>
            <w:r w:rsidR="4E78487E" w:rsidRPr="00C32ED9">
              <w:rPr>
                <w:rFonts w:ascii="Arial" w:eastAsia="Calibri" w:hAnsi="Arial" w:cs="Arial"/>
                <w:sz w:val="20"/>
                <w:szCs w:val="20"/>
              </w:rPr>
              <w:t xml:space="preserve">ilji – </w:t>
            </w:r>
            <w:r w:rsidR="00EA6D23">
              <w:rPr>
                <w:rFonts w:ascii="Arial" w:eastAsia="Calibri" w:hAnsi="Arial" w:cs="Arial"/>
                <w:sz w:val="20"/>
                <w:szCs w:val="20"/>
              </w:rPr>
              <w:t>največ trije</w:t>
            </w:r>
            <w:r w:rsidR="00EE40CF">
              <w:rPr>
                <w:rFonts w:ascii="Arial" w:eastAsia="Calibri" w:hAnsi="Arial" w:cs="Arial"/>
                <w:sz w:val="20"/>
                <w:szCs w:val="20"/>
              </w:rPr>
              <w:t>:</w:t>
            </w:r>
          </w:p>
          <w:p w14:paraId="58CE1C4D" w14:textId="7205E02C" w:rsidR="4E78487E" w:rsidRPr="00C32ED9" w:rsidRDefault="00D6348F" w:rsidP="00E86826">
            <w:pPr>
              <w:pStyle w:val="Odstavekseznama"/>
              <w:numPr>
                <w:ilvl w:val="0"/>
                <w:numId w:val="2"/>
              </w:numPr>
              <w:jc w:val="both"/>
              <w:rPr>
                <w:rFonts w:ascii="Arial" w:eastAsia="Calibri" w:hAnsi="Arial" w:cs="Arial"/>
                <w:b w:val="0"/>
                <w:bCs w:val="0"/>
                <w:color w:val="000000" w:themeColor="text1"/>
                <w:sz w:val="20"/>
                <w:szCs w:val="20"/>
              </w:rPr>
            </w:pPr>
            <w:r>
              <w:rPr>
                <w:rFonts w:ascii="Arial" w:eastAsia="Calibri" w:hAnsi="Arial" w:cs="Arial"/>
                <w:b w:val="0"/>
                <w:bCs w:val="0"/>
                <w:color w:val="000000" w:themeColor="text1"/>
                <w:sz w:val="20"/>
                <w:szCs w:val="20"/>
              </w:rPr>
              <w:t>z</w:t>
            </w:r>
            <w:r w:rsidR="7851BEC7" w:rsidRPr="00C32ED9">
              <w:rPr>
                <w:rFonts w:ascii="Arial" w:eastAsia="Calibri" w:hAnsi="Arial" w:cs="Arial"/>
                <w:b w:val="0"/>
                <w:bCs w:val="0"/>
                <w:color w:val="000000" w:themeColor="text1"/>
                <w:sz w:val="20"/>
                <w:szCs w:val="20"/>
              </w:rPr>
              <w:t xml:space="preserve">agotavljanje sofinanciranja za slovenski del odličnih </w:t>
            </w:r>
            <w:r w:rsidR="00366E22">
              <w:rPr>
                <w:rFonts w:ascii="Arial" w:eastAsia="Calibri" w:hAnsi="Arial" w:cs="Arial"/>
                <w:b w:val="0"/>
                <w:bCs w:val="0"/>
                <w:color w:val="000000" w:themeColor="text1"/>
                <w:sz w:val="20"/>
                <w:szCs w:val="20"/>
              </w:rPr>
              <w:t xml:space="preserve">večstranskih </w:t>
            </w:r>
            <w:r w:rsidR="7851BEC7" w:rsidRPr="00C32ED9">
              <w:rPr>
                <w:rFonts w:ascii="Arial" w:eastAsia="Calibri" w:hAnsi="Arial" w:cs="Arial"/>
                <w:b w:val="0"/>
                <w:bCs w:val="0"/>
                <w:color w:val="000000" w:themeColor="text1"/>
                <w:sz w:val="20"/>
                <w:szCs w:val="20"/>
              </w:rPr>
              <w:t>transnacionalnih raziskovalnih projektov s področja QT (TRL 1-4);</w:t>
            </w:r>
          </w:p>
          <w:p w14:paraId="560AD0E8" w14:textId="6675EEF8" w:rsidR="7851BEC7" w:rsidRPr="00C32ED9" w:rsidRDefault="00D6348F" w:rsidP="00E86826">
            <w:pPr>
              <w:pStyle w:val="Odstavekseznama"/>
              <w:numPr>
                <w:ilvl w:val="0"/>
                <w:numId w:val="2"/>
              </w:numPr>
              <w:jc w:val="both"/>
              <w:rPr>
                <w:rFonts w:ascii="Arial" w:eastAsia="Calibri" w:hAnsi="Arial" w:cs="Arial"/>
                <w:b w:val="0"/>
                <w:bCs w:val="0"/>
                <w:color w:val="000000" w:themeColor="text1"/>
                <w:sz w:val="20"/>
                <w:szCs w:val="20"/>
              </w:rPr>
            </w:pPr>
            <w:r>
              <w:rPr>
                <w:rFonts w:ascii="Arial" w:eastAsia="Calibri" w:hAnsi="Arial" w:cs="Arial"/>
                <w:b w:val="0"/>
                <w:bCs w:val="0"/>
                <w:color w:val="000000" w:themeColor="text1"/>
                <w:sz w:val="20"/>
                <w:szCs w:val="20"/>
              </w:rPr>
              <w:t>k</w:t>
            </w:r>
            <w:r w:rsidR="7851BEC7" w:rsidRPr="00C32ED9">
              <w:rPr>
                <w:rFonts w:ascii="Arial" w:eastAsia="Calibri" w:hAnsi="Arial" w:cs="Arial"/>
                <w:b w:val="0"/>
                <w:bCs w:val="0"/>
                <w:color w:val="000000" w:themeColor="text1"/>
                <w:sz w:val="20"/>
                <w:szCs w:val="20"/>
              </w:rPr>
              <w:t xml:space="preserve">repitev prepoznavnosti slovenskega dela raziskav in odličnosti slovenskih raziskovalcev s področja </w:t>
            </w:r>
            <w:r w:rsidR="7851BEC7" w:rsidRPr="00C32ED9">
              <w:rPr>
                <w:rFonts w:ascii="Arial" w:eastAsia="Calibri" w:hAnsi="Arial" w:cs="Arial"/>
                <w:b w:val="0"/>
                <w:bCs w:val="0"/>
                <w:sz w:val="20"/>
                <w:szCs w:val="20"/>
              </w:rPr>
              <w:t>QT;</w:t>
            </w:r>
          </w:p>
          <w:p w14:paraId="6A1B70F5" w14:textId="2C37C380" w:rsidR="7851BEC7" w:rsidRPr="00C32ED9" w:rsidRDefault="00D6348F" w:rsidP="00CA5675">
            <w:pPr>
              <w:pStyle w:val="Odstavekseznama"/>
              <w:jc w:val="both"/>
              <w:rPr>
                <w:rFonts w:ascii="Arial" w:eastAsia="Calibri" w:hAnsi="Arial" w:cs="Arial"/>
                <w:sz w:val="20"/>
                <w:szCs w:val="20"/>
              </w:rPr>
            </w:pPr>
            <w:r>
              <w:rPr>
                <w:rFonts w:ascii="Arial" w:eastAsia="Calibri" w:hAnsi="Arial" w:cs="Arial"/>
                <w:b w:val="0"/>
                <w:bCs w:val="0"/>
                <w:color w:val="000000" w:themeColor="text1"/>
                <w:sz w:val="20"/>
                <w:szCs w:val="20"/>
              </w:rPr>
              <w:t>– k</w:t>
            </w:r>
            <w:r w:rsidR="7851BEC7" w:rsidRPr="00C32ED9">
              <w:rPr>
                <w:rFonts w:ascii="Arial" w:eastAsia="Calibri" w:hAnsi="Arial" w:cs="Arial"/>
                <w:b w:val="0"/>
                <w:bCs w:val="0"/>
                <w:color w:val="000000" w:themeColor="text1"/>
                <w:sz w:val="20"/>
                <w:szCs w:val="20"/>
              </w:rPr>
              <w:t>repitev znanstvene in tehnološke dodane vrednosti s krepitvijo inovacijsk</w:t>
            </w:r>
            <w:r>
              <w:rPr>
                <w:rFonts w:ascii="Arial" w:eastAsia="Calibri" w:hAnsi="Arial" w:cs="Arial"/>
                <w:b w:val="0"/>
                <w:bCs w:val="0"/>
                <w:color w:val="000000" w:themeColor="text1"/>
                <w:sz w:val="20"/>
                <w:szCs w:val="20"/>
              </w:rPr>
              <w:t>ih možnosti</w:t>
            </w:r>
            <w:r w:rsidR="7851BEC7" w:rsidRPr="00C32ED9">
              <w:rPr>
                <w:rFonts w:ascii="Arial" w:eastAsia="Calibri" w:hAnsi="Arial" w:cs="Arial"/>
                <w:b w:val="0"/>
                <w:bCs w:val="0"/>
                <w:color w:val="000000" w:themeColor="text1"/>
                <w:sz w:val="20"/>
                <w:szCs w:val="20"/>
              </w:rPr>
              <w:t xml:space="preserve"> </w:t>
            </w:r>
            <w:r w:rsidR="00C65EE5">
              <w:rPr>
                <w:rFonts w:ascii="Arial" w:eastAsia="Calibri" w:hAnsi="Arial" w:cs="Arial"/>
                <w:b w:val="0"/>
                <w:bCs w:val="0"/>
                <w:color w:val="000000" w:themeColor="text1"/>
                <w:sz w:val="20"/>
                <w:szCs w:val="20"/>
              </w:rPr>
              <w:t>S</w:t>
            </w:r>
            <w:r w:rsidR="00E130CC">
              <w:rPr>
                <w:rFonts w:ascii="Arial" w:eastAsia="Calibri" w:hAnsi="Arial" w:cs="Arial"/>
                <w:b w:val="0"/>
                <w:bCs w:val="0"/>
                <w:color w:val="000000" w:themeColor="text1"/>
                <w:sz w:val="20"/>
                <w:szCs w:val="20"/>
              </w:rPr>
              <w:t>I</w:t>
            </w:r>
            <w:r w:rsidR="7851BEC7" w:rsidRPr="00C32ED9">
              <w:rPr>
                <w:rFonts w:ascii="Arial" w:eastAsia="Calibri" w:hAnsi="Arial" w:cs="Arial"/>
                <w:b w:val="0"/>
                <w:bCs w:val="0"/>
                <w:color w:val="000000" w:themeColor="text1"/>
                <w:sz w:val="20"/>
                <w:szCs w:val="20"/>
              </w:rPr>
              <w:t xml:space="preserve"> (</w:t>
            </w:r>
            <w:r>
              <w:rPr>
                <w:rFonts w:ascii="Arial" w:eastAsia="Calibri" w:hAnsi="Arial" w:cs="Arial"/>
                <w:b w:val="0"/>
                <w:bCs w:val="0"/>
                <w:color w:val="000000" w:themeColor="text1"/>
                <w:sz w:val="20"/>
                <w:szCs w:val="20"/>
              </w:rPr>
              <w:t>c</w:t>
            </w:r>
            <w:r w:rsidR="7851BEC7" w:rsidRPr="00C32ED9">
              <w:rPr>
                <w:rFonts w:ascii="Arial" w:eastAsia="Calibri" w:hAnsi="Arial" w:cs="Arial"/>
                <w:b w:val="0"/>
                <w:bCs w:val="0"/>
                <w:color w:val="000000" w:themeColor="text1"/>
                <w:sz w:val="20"/>
                <w:szCs w:val="20"/>
              </w:rPr>
              <w:t xml:space="preserve">ilj 6  Strategija razvoja </w:t>
            </w:r>
            <w:r w:rsidR="00C65EE5">
              <w:rPr>
                <w:rFonts w:ascii="Arial" w:eastAsia="Calibri" w:hAnsi="Arial" w:cs="Arial"/>
                <w:b w:val="0"/>
                <w:bCs w:val="0"/>
                <w:color w:val="000000" w:themeColor="text1"/>
                <w:sz w:val="20"/>
                <w:szCs w:val="20"/>
              </w:rPr>
              <w:t>S</w:t>
            </w:r>
            <w:r w:rsidR="00983870">
              <w:rPr>
                <w:rFonts w:ascii="Arial" w:eastAsia="Calibri" w:hAnsi="Arial" w:cs="Arial"/>
                <w:b w:val="0"/>
                <w:bCs w:val="0"/>
                <w:color w:val="000000" w:themeColor="text1"/>
                <w:sz w:val="20"/>
                <w:szCs w:val="20"/>
              </w:rPr>
              <w:t>I</w:t>
            </w:r>
            <w:r w:rsidR="7851BEC7" w:rsidRPr="00C32ED9">
              <w:rPr>
                <w:rFonts w:ascii="Arial" w:eastAsia="Calibri" w:hAnsi="Arial" w:cs="Arial"/>
                <w:b w:val="0"/>
                <w:bCs w:val="0"/>
                <w:color w:val="000000" w:themeColor="text1"/>
                <w:sz w:val="20"/>
                <w:szCs w:val="20"/>
              </w:rPr>
              <w:t>)</w:t>
            </w:r>
            <w:r w:rsidR="00DC6BDD" w:rsidRPr="00C32ED9">
              <w:rPr>
                <w:rFonts w:ascii="Arial" w:eastAsia="Calibri" w:hAnsi="Arial" w:cs="Arial"/>
                <w:b w:val="0"/>
                <w:bCs w:val="0"/>
                <w:color w:val="000000" w:themeColor="text1"/>
                <w:sz w:val="20"/>
                <w:szCs w:val="20"/>
              </w:rPr>
              <w:t>.</w:t>
            </w:r>
          </w:p>
        </w:tc>
      </w:tr>
      <w:tr w:rsidR="4E78487E" w:rsidRPr="00C32ED9" w14:paraId="7263CFAE" w14:textId="77777777" w:rsidTr="00836E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4"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4111A3A7" w14:textId="573348D6" w:rsidR="4E78487E" w:rsidRPr="00C32ED9" w:rsidRDefault="4E78487E" w:rsidP="4E78487E">
            <w:pPr>
              <w:rPr>
                <w:rFonts w:ascii="Arial" w:hAnsi="Arial" w:cs="Arial"/>
                <w:sz w:val="20"/>
                <w:szCs w:val="20"/>
              </w:rPr>
            </w:pPr>
            <w:r w:rsidRPr="00C32ED9">
              <w:rPr>
                <w:rFonts w:ascii="Arial" w:eastAsia="Calibri" w:hAnsi="Arial" w:cs="Arial"/>
                <w:color w:val="000000" w:themeColor="text1"/>
                <w:sz w:val="20"/>
                <w:szCs w:val="20"/>
              </w:rPr>
              <w:t>Status</w:t>
            </w:r>
          </w:p>
        </w:tc>
        <w:tc>
          <w:tcPr>
            <w:tcW w:w="6406" w:type="dxa"/>
            <w:tcBorders>
              <w:top w:val="nil"/>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4F0B517E" w14:textId="21142F14" w:rsidR="4E78487E" w:rsidRPr="00C32ED9" w:rsidRDefault="4E78487E" w:rsidP="4E78487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A5675">
              <w:rPr>
                <w:rFonts w:ascii="Arial" w:eastAsia="Calibri" w:hAnsi="Arial" w:cs="Arial"/>
                <w:sz w:val="20"/>
                <w:szCs w:val="20"/>
              </w:rPr>
              <w:t>V PRIPRAVI</w:t>
            </w:r>
            <w:r w:rsidRPr="00C32ED9">
              <w:rPr>
                <w:rFonts w:ascii="Arial" w:eastAsia="Calibri" w:hAnsi="Arial" w:cs="Arial"/>
                <w:sz w:val="20"/>
                <w:szCs w:val="20"/>
              </w:rPr>
              <w:t>/</w:t>
            </w:r>
            <w:r w:rsidRPr="00CA5675">
              <w:rPr>
                <w:rFonts w:ascii="Arial" w:eastAsia="Calibri" w:hAnsi="Arial" w:cs="Arial"/>
                <w:b/>
                <w:bCs/>
                <w:sz w:val="20"/>
                <w:szCs w:val="20"/>
              </w:rPr>
              <w:t>SE IZVAJA</w:t>
            </w:r>
          </w:p>
        </w:tc>
      </w:tr>
      <w:tr w:rsidR="4E78487E" w:rsidRPr="00C32ED9" w14:paraId="429A1731" w14:textId="77777777" w:rsidTr="00836EB9">
        <w:trPr>
          <w:trHeight w:val="302"/>
        </w:trPr>
        <w:tc>
          <w:tcPr>
            <w:cnfStyle w:val="001000000000" w:firstRow="0" w:lastRow="0" w:firstColumn="1" w:lastColumn="0" w:oddVBand="0" w:evenVBand="0" w:oddHBand="0" w:evenHBand="0" w:firstRowFirstColumn="0" w:firstRowLastColumn="0" w:lastRowFirstColumn="0" w:lastRowLastColumn="0"/>
            <w:tcW w:w="2684"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60F0EAB2" w14:textId="75788B12" w:rsidR="4E78487E" w:rsidRPr="00C32ED9" w:rsidRDefault="4E78487E" w:rsidP="4E78487E">
            <w:pPr>
              <w:spacing w:beforeAutospacing="1" w:afterAutospacing="1"/>
              <w:rPr>
                <w:rFonts w:ascii="Arial" w:hAnsi="Arial" w:cs="Arial"/>
                <w:sz w:val="20"/>
                <w:szCs w:val="20"/>
              </w:rPr>
            </w:pPr>
            <w:r w:rsidRPr="00C32ED9">
              <w:rPr>
                <w:rFonts w:ascii="Arial" w:eastAsia="Calibri" w:hAnsi="Arial" w:cs="Arial"/>
                <w:sz w:val="20"/>
                <w:szCs w:val="20"/>
              </w:rPr>
              <w:t>Predvideni rezultati po izvedbi ukrepa</w:t>
            </w:r>
          </w:p>
        </w:tc>
        <w:tc>
          <w:tcPr>
            <w:tcW w:w="6406"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124C38CB" w14:textId="7253DF69" w:rsidR="4E78487E" w:rsidRPr="00C32ED9" w:rsidRDefault="77AF1B53" w:rsidP="00E86826">
            <w:pPr>
              <w:pStyle w:val="Odstavekseznama"/>
              <w:numPr>
                <w:ilvl w:val="0"/>
                <w:numId w:val="2"/>
              </w:numPr>
              <w:ind w:left="714" w:hanging="357"/>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C32ED9">
              <w:rPr>
                <w:rFonts w:ascii="Arial" w:eastAsia="Calibri" w:hAnsi="Arial" w:cs="Arial"/>
                <w:sz w:val="20"/>
                <w:szCs w:val="20"/>
              </w:rPr>
              <w:t>Število sodelovanj</w:t>
            </w:r>
            <w:r w:rsidR="00D6348F">
              <w:rPr>
                <w:rFonts w:ascii="Arial" w:eastAsia="Calibri" w:hAnsi="Arial" w:cs="Arial"/>
                <w:sz w:val="20"/>
                <w:szCs w:val="20"/>
              </w:rPr>
              <w:t xml:space="preserve"> SI</w:t>
            </w:r>
            <w:r w:rsidRPr="00C32ED9">
              <w:rPr>
                <w:rFonts w:ascii="Arial" w:eastAsia="Calibri" w:hAnsi="Arial" w:cs="Arial"/>
                <w:sz w:val="20"/>
                <w:szCs w:val="20"/>
              </w:rPr>
              <w:t xml:space="preserve"> v evropskem partnerstvu posebne vrste za financiranje odličnih raziskav</w:t>
            </w:r>
            <w:r w:rsidR="4A46916D" w:rsidRPr="00C32ED9">
              <w:rPr>
                <w:rFonts w:ascii="Arial" w:eastAsia="Calibri" w:hAnsi="Arial" w:cs="Arial"/>
                <w:sz w:val="20"/>
                <w:szCs w:val="20"/>
              </w:rPr>
              <w:t>: 1</w:t>
            </w:r>
          </w:p>
          <w:p w14:paraId="5D4F7AB2" w14:textId="48C18D26" w:rsidR="4A46916D" w:rsidRPr="00C32ED9" w:rsidRDefault="4A46916D" w:rsidP="00E86826">
            <w:pPr>
              <w:pStyle w:val="Odstavekseznama"/>
              <w:numPr>
                <w:ilvl w:val="0"/>
                <w:numId w:val="2"/>
              </w:numPr>
              <w:ind w:left="714" w:hanging="357"/>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20"/>
                <w:szCs w:val="20"/>
              </w:rPr>
            </w:pPr>
            <w:r w:rsidRPr="00C32ED9">
              <w:rPr>
                <w:rFonts w:ascii="Arial" w:eastAsia="Calibri" w:hAnsi="Arial" w:cs="Arial"/>
                <w:sz w:val="20"/>
                <w:szCs w:val="20"/>
              </w:rPr>
              <w:t>Število podprtih</w:t>
            </w:r>
            <w:r w:rsidR="00366E22">
              <w:rPr>
                <w:rFonts w:ascii="Arial" w:eastAsia="Calibri" w:hAnsi="Arial" w:cs="Arial"/>
                <w:sz w:val="20"/>
                <w:szCs w:val="20"/>
              </w:rPr>
              <w:t xml:space="preserve"> večstranskih</w:t>
            </w:r>
            <w:r w:rsidRPr="00C32ED9">
              <w:rPr>
                <w:rFonts w:ascii="Arial" w:eastAsia="Calibri" w:hAnsi="Arial" w:cs="Arial"/>
                <w:sz w:val="20"/>
                <w:szCs w:val="20"/>
              </w:rPr>
              <w:t xml:space="preserve"> transnacionalnih </w:t>
            </w:r>
            <w:r w:rsidR="00366E22">
              <w:rPr>
                <w:rFonts w:ascii="Arial" w:eastAsia="Calibri" w:hAnsi="Arial" w:cs="Arial"/>
                <w:sz w:val="20"/>
                <w:szCs w:val="20"/>
              </w:rPr>
              <w:t xml:space="preserve">raziskovalnih </w:t>
            </w:r>
            <w:r w:rsidRPr="00C32ED9">
              <w:rPr>
                <w:rFonts w:ascii="Arial" w:eastAsia="Calibri" w:hAnsi="Arial" w:cs="Arial"/>
                <w:sz w:val="20"/>
                <w:szCs w:val="20"/>
              </w:rPr>
              <w:t>projektov s slovensko udeležbo: 3</w:t>
            </w:r>
          </w:p>
        </w:tc>
      </w:tr>
      <w:tr w:rsidR="4E78487E" w:rsidRPr="00C32ED9" w14:paraId="184F3952" w14:textId="77777777" w:rsidTr="00836EB9">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2684"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3EB54E27" w14:textId="297AC664" w:rsidR="4E78487E" w:rsidRPr="00C32ED9" w:rsidRDefault="4E78487E" w:rsidP="4E78487E">
            <w:pPr>
              <w:spacing w:beforeAutospacing="1" w:afterAutospacing="1"/>
              <w:rPr>
                <w:rFonts w:ascii="Arial" w:hAnsi="Arial" w:cs="Arial"/>
                <w:sz w:val="20"/>
                <w:szCs w:val="20"/>
              </w:rPr>
            </w:pPr>
            <w:r w:rsidRPr="00C32ED9">
              <w:rPr>
                <w:rFonts w:ascii="Arial" w:eastAsia="Calibri" w:hAnsi="Arial" w:cs="Arial"/>
                <w:color w:val="000000" w:themeColor="text1"/>
                <w:sz w:val="20"/>
                <w:szCs w:val="20"/>
              </w:rPr>
              <w:t>Nosilec ukrepa</w:t>
            </w:r>
          </w:p>
        </w:tc>
        <w:tc>
          <w:tcPr>
            <w:tcW w:w="6406"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3B39968B" w14:textId="4B3513E5" w:rsidR="1B4D057F" w:rsidRPr="00C32ED9" w:rsidRDefault="1B4D057F" w:rsidP="4E78487E">
            <w:pPr>
              <w:spacing w:beforeAutospacing="1" w:afterAutospacing="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32ED9">
              <w:rPr>
                <w:rFonts w:ascii="Arial" w:eastAsia="Calibri" w:hAnsi="Arial" w:cs="Arial"/>
                <w:sz w:val="20"/>
                <w:szCs w:val="20"/>
              </w:rPr>
              <w:t>MVZI</w:t>
            </w:r>
          </w:p>
        </w:tc>
      </w:tr>
      <w:tr w:rsidR="4E78487E" w:rsidRPr="00C32ED9" w14:paraId="29F88EE7" w14:textId="77777777" w:rsidTr="00836EB9">
        <w:trPr>
          <w:trHeight w:val="557"/>
        </w:trPr>
        <w:tc>
          <w:tcPr>
            <w:cnfStyle w:val="001000000000" w:firstRow="0" w:lastRow="0" w:firstColumn="1" w:lastColumn="0" w:oddVBand="0" w:evenVBand="0" w:oddHBand="0" w:evenHBand="0" w:firstRowFirstColumn="0" w:firstRowLastColumn="0" w:lastRowFirstColumn="0" w:lastRowLastColumn="0"/>
            <w:tcW w:w="9090" w:type="dxa"/>
            <w:gridSpan w:val="2"/>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75A07597" w14:textId="5FE872F6" w:rsidR="4E78487E" w:rsidRPr="00C32ED9" w:rsidRDefault="4E78487E" w:rsidP="4E78487E">
            <w:pPr>
              <w:jc w:val="both"/>
              <w:rPr>
                <w:rFonts w:ascii="Arial" w:eastAsia="Calibri" w:hAnsi="Arial" w:cs="Arial"/>
                <w:b w:val="0"/>
                <w:bCs w:val="0"/>
                <w:color w:val="000000" w:themeColor="text1"/>
                <w:sz w:val="20"/>
                <w:szCs w:val="20"/>
              </w:rPr>
            </w:pPr>
            <w:r w:rsidRPr="00C32ED9">
              <w:rPr>
                <w:rFonts w:ascii="Arial" w:eastAsia="Calibri" w:hAnsi="Arial" w:cs="Arial"/>
                <w:sz w:val="20"/>
                <w:szCs w:val="20"/>
              </w:rPr>
              <w:t>Kratek opis ukrepa</w:t>
            </w:r>
          </w:p>
          <w:p w14:paraId="60227499" w14:textId="7FC011AE" w:rsidR="4E78487E" w:rsidRPr="00C32ED9" w:rsidRDefault="4E78487E" w:rsidP="4E78487E">
            <w:pPr>
              <w:jc w:val="both"/>
              <w:rPr>
                <w:rFonts w:ascii="Arial" w:eastAsia="Calibri" w:hAnsi="Arial" w:cs="Arial"/>
                <w:b w:val="0"/>
                <w:bCs w:val="0"/>
                <w:color w:val="000000" w:themeColor="text1"/>
                <w:sz w:val="20"/>
                <w:szCs w:val="20"/>
              </w:rPr>
            </w:pPr>
            <w:r w:rsidRPr="00C32ED9">
              <w:rPr>
                <w:rFonts w:ascii="Arial" w:eastAsia="Calibri" w:hAnsi="Arial" w:cs="Arial"/>
                <w:b w:val="0"/>
                <w:bCs w:val="0"/>
                <w:sz w:val="20"/>
                <w:szCs w:val="20"/>
              </w:rPr>
              <w:t xml:space="preserve">Na razpis </w:t>
            </w:r>
            <w:r w:rsidR="00366E22">
              <w:rPr>
                <w:rFonts w:ascii="Arial" w:eastAsia="Calibri" w:hAnsi="Arial" w:cs="Arial"/>
                <w:b w:val="0"/>
                <w:bCs w:val="0"/>
                <w:sz w:val="20"/>
                <w:szCs w:val="20"/>
              </w:rPr>
              <w:t>je</w:t>
            </w:r>
            <w:r w:rsidRPr="00C32ED9">
              <w:rPr>
                <w:rFonts w:ascii="Arial" w:eastAsia="Calibri" w:hAnsi="Arial" w:cs="Arial"/>
                <w:b w:val="0"/>
                <w:bCs w:val="0"/>
                <w:sz w:val="20"/>
                <w:szCs w:val="20"/>
              </w:rPr>
              <w:t xml:space="preserve"> mreža QuantERA prijavila projekt z na</w:t>
            </w:r>
            <w:r w:rsidR="00D6348F">
              <w:rPr>
                <w:rFonts w:ascii="Arial" w:eastAsia="Calibri" w:hAnsi="Arial" w:cs="Arial"/>
                <w:b w:val="0"/>
                <w:bCs w:val="0"/>
                <w:sz w:val="20"/>
                <w:szCs w:val="20"/>
              </w:rPr>
              <w:t>slovom</w:t>
            </w:r>
            <w:r w:rsidRPr="00C32ED9">
              <w:rPr>
                <w:rFonts w:ascii="Arial" w:eastAsia="Calibri" w:hAnsi="Arial" w:cs="Arial"/>
                <w:b w:val="0"/>
                <w:bCs w:val="0"/>
                <w:sz w:val="20"/>
                <w:szCs w:val="20"/>
              </w:rPr>
              <w:t xml:space="preserve"> </w:t>
            </w:r>
            <w:r w:rsidRPr="00C32ED9">
              <w:rPr>
                <w:rFonts w:ascii="Arial" w:eastAsia="Calibri" w:hAnsi="Arial" w:cs="Arial"/>
                <w:b w:val="0"/>
                <w:bCs w:val="0"/>
                <w:color w:val="000000" w:themeColor="text1"/>
                <w:sz w:val="20"/>
                <w:szCs w:val="20"/>
              </w:rPr>
              <w:t>QuantERA III (v nadaljevanju</w:t>
            </w:r>
            <w:r w:rsidR="00D6348F">
              <w:rPr>
                <w:rFonts w:ascii="Arial" w:eastAsia="Calibri" w:hAnsi="Arial" w:cs="Arial"/>
                <w:b w:val="0"/>
                <w:bCs w:val="0"/>
                <w:color w:val="000000" w:themeColor="text1"/>
                <w:sz w:val="20"/>
                <w:szCs w:val="20"/>
              </w:rPr>
              <w:t>:</w:t>
            </w:r>
            <w:r w:rsidRPr="00C32ED9">
              <w:rPr>
                <w:rFonts w:ascii="Arial" w:eastAsia="Calibri" w:hAnsi="Arial" w:cs="Arial"/>
                <w:b w:val="0"/>
                <w:bCs w:val="0"/>
                <w:color w:val="000000" w:themeColor="text1"/>
                <w:sz w:val="20"/>
                <w:szCs w:val="20"/>
              </w:rPr>
              <w:t xml:space="preserve"> pobuda QuantERA III), ki je strateško nadaljevanje in nadgrajevanje izvedenih partnerstev programa Obzorj</w:t>
            </w:r>
            <w:r w:rsidR="00D6348F">
              <w:rPr>
                <w:rFonts w:ascii="Arial" w:eastAsia="Calibri" w:hAnsi="Arial" w:cs="Arial"/>
                <w:b w:val="0"/>
                <w:bCs w:val="0"/>
                <w:color w:val="000000" w:themeColor="text1"/>
                <w:sz w:val="20"/>
                <w:szCs w:val="20"/>
              </w:rPr>
              <w:t>e</w:t>
            </w:r>
            <w:r w:rsidRPr="00C32ED9">
              <w:rPr>
                <w:rFonts w:ascii="Arial" w:eastAsia="Calibri" w:hAnsi="Arial" w:cs="Arial"/>
                <w:b w:val="0"/>
                <w:bCs w:val="0"/>
                <w:color w:val="000000" w:themeColor="text1"/>
                <w:sz w:val="20"/>
                <w:szCs w:val="20"/>
              </w:rPr>
              <w:t xml:space="preserve"> 2020 QuantERA I ERA-NET Cofund in QuantERA II ERA-NET. Pobuda QuantERA III </w:t>
            </w:r>
            <w:r w:rsidR="007B6AE5">
              <w:rPr>
                <w:rFonts w:ascii="Arial" w:eastAsia="Calibri" w:hAnsi="Arial" w:cs="Arial"/>
                <w:b w:val="0"/>
                <w:bCs w:val="0"/>
                <w:color w:val="000000" w:themeColor="text1"/>
                <w:sz w:val="20"/>
                <w:szCs w:val="20"/>
              </w:rPr>
              <w:t>je</w:t>
            </w:r>
            <w:r w:rsidRPr="00C32ED9">
              <w:rPr>
                <w:rFonts w:ascii="Arial" w:eastAsia="Calibri" w:hAnsi="Arial" w:cs="Arial"/>
                <w:b w:val="0"/>
                <w:bCs w:val="0"/>
                <w:color w:val="000000" w:themeColor="text1"/>
                <w:sz w:val="20"/>
                <w:szCs w:val="20"/>
              </w:rPr>
              <w:t xml:space="preserve"> oblikovala projektni konzorcij, ki </w:t>
            </w:r>
            <w:r w:rsidR="007B6AE5">
              <w:rPr>
                <w:rFonts w:ascii="Arial" w:eastAsia="Calibri" w:hAnsi="Arial" w:cs="Arial"/>
                <w:b w:val="0"/>
                <w:bCs w:val="0"/>
                <w:color w:val="000000" w:themeColor="text1"/>
                <w:sz w:val="20"/>
                <w:szCs w:val="20"/>
              </w:rPr>
              <w:t>je</w:t>
            </w:r>
            <w:r w:rsidRPr="00C32ED9">
              <w:rPr>
                <w:rFonts w:ascii="Arial" w:eastAsia="Calibri" w:hAnsi="Arial" w:cs="Arial"/>
                <w:b w:val="0"/>
                <w:bCs w:val="0"/>
                <w:color w:val="000000" w:themeColor="text1"/>
                <w:sz w:val="20"/>
                <w:szCs w:val="20"/>
              </w:rPr>
              <w:t xml:space="preserve"> po pravnoformalni ureditvi e</w:t>
            </w:r>
            <w:r w:rsidR="00D6348F">
              <w:rPr>
                <w:rFonts w:ascii="Arial" w:eastAsia="Calibri" w:hAnsi="Arial" w:cs="Arial"/>
                <w:b w:val="0"/>
                <w:bCs w:val="0"/>
                <w:color w:val="000000" w:themeColor="text1"/>
                <w:sz w:val="20"/>
                <w:szCs w:val="20"/>
              </w:rPr>
              <w:t>naka</w:t>
            </w:r>
            <w:r w:rsidRPr="00C32ED9">
              <w:rPr>
                <w:rFonts w:ascii="Arial" w:eastAsia="Calibri" w:hAnsi="Arial" w:cs="Arial"/>
                <w:b w:val="0"/>
                <w:bCs w:val="0"/>
                <w:color w:val="000000" w:themeColor="text1"/>
                <w:sz w:val="20"/>
                <w:szCs w:val="20"/>
              </w:rPr>
              <w:t xml:space="preserve"> partnerstv</w:t>
            </w:r>
            <w:r w:rsidR="00D6348F">
              <w:rPr>
                <w:rFonts w:ascii="Arial" w:eastAsia="Calibri" w:hAnsi="Arial" w:cs="Arial"/>
                <w:b w:val="0"/>
                <w:bCs w:val="0"/>
                <w:color w:val="000000" w:themeColor="text1"/>
                <w:sz w:val="20"/>
                <w:szCs w:val="20"/>
              </w:rPr>
              <w:t>u</w:t>
            </w:r>
            <w:r w:rsidRPr="00C32ED9">
              <w:rPr>
                <w:rFonts w:ascii="Arial" w:eastAsia="Calibri" w:hAnsi="Arial" w:cs="Arial"/>
                <w:b w:val="0"/>
                <w:bCs w:val="0"/>
                <w:color w:val="000000" w:themeColor="text1"/>
                <w:sz w:val="20"/>
                <w:szCs w:val="20"/>
              </w:rPr>
              <w:t xml:space="preserve"> pre</w:t>
            </w:r>
            <w:r w:rsidR="00D6348F">
              <w:rPr>
                <w:rFonts w:ascii="Arial" w:eastAsia="Calibri" w:hAnsi="Arial" w:cs="Arial"/>
                <w:b w:val="0"/>
                <w:bCs w:val="0"/>
                <w:color w:val="000000" w:themeColor="text1"/>
                <w:sz w:val="20"/>
                <w:szCs w:val="20"/>
              </w:rPr>
              <w:t>jšnjih</w:t>
            </w:r>
            <w:r w:rsidRPr="00C32ED9">
              <w:rPr>
                <w:rFonts w:ascii="Arial" w:eastAsia="Calibri" w:hAnsi="Arial" w:cs="Arial"/>
                <w:b w:val="0"/>
                <w:bCs w:val="0"/>
                <w:color w:val="000000" w:themeColor="text1"/>
                <w:sz w:val="20"/>
                <w:szCs w:val="20"/>
              </w:rPr>
              <w:t xml:space="preserve"> ERA-NET</w:t>
            </w:r>
            <w:r w:rsidR="00D6348F">
              <w:rPr>
                <w:rFonts w:ascii="Arial" w:eastAsia="Calibri" w:hAnsi="Arial" w:cs="Arial"/>
                <w:b w:val="0"/>
                <w:bCs w:val="0"/>
                <w:color w:val="000000" w:themeColor="text1"/>
                <w:sz w:val="20"/>
                <w:szCs w:val="20"/>
              </w:rPr>
              <w:t>-</w:t>
            </w:r>
            <w:r w:rsidRPr="00C32ED9">
              <w:rPr>
                <w:rFonts w:ascii="Arial" w:eastAsia="Calibri" w:hAnsi="Arial" w:cs="Arial"/>
                <w:b w:val="0"/>
                <w:bCs w:val="0"/>
                <w:color w:val="000000" w:themeColor="text1"/>
                <w:sz w:val="20"/>
                <w:szCs w:val="20"/>
              </w:rPr>
              <w:t xml:space="preserve">ov, deloval pa bo </w:t>
            </w:r>
            <w:r w:rsidR="00D6348F">
              <w:rPr>
                <w:rFonts w:ascii="Arial" w:eastAsia="Calibri" w:hAnsi="Arial" w:cs="Arial"/>
                <w:b w:val="0"/>
                <w:bCs w:val="0"/>
                <w:color w:val="000000" w:themeColor="text1"/>
                <w:sz w:val="20"/>
                <w:szCs w:val="20"/>
              </w:rPr>
              <w:t xml:space="preserve">v </w:t>
            </w:r>
            <w:r w:rsidRPr="00C32ED9">
              <w:rPr>
                <w:rFonts w:ascii="Arial" w:eastAsia="Calibri" w:hAnsi="Arial" w:cs="Arial"/>
                <w:b w:val="0"/>
                <w:bCs w:val="0"/>
                <w:color w:val="000000" w:themeColor="text1"/>
                <w:sz w:val="20"/>
                <w:szCs w:val="20"/>
              </w:rPr>
              <w:t>sklad</w:t>
            </w:r>
            <w:r w:rsidR="00D6348F">
              <w:rPr>
                <w:rFonts w:ascii="Arial" w:eastAsia="Calibri" w:hAnsi="Arial" w:cs="Arial"/>
                <w:b w:val="0"/>
                <w:bCs w:val="0"/>
                <w:color w:val="000000" w:themeColor="text1"/>
                <w:sz w:val="20"/>
                <w:szCs w:val="20"/>
              </w:rPr>
              <w:t>u</w:t>
            </w:r>
            <w:r w:rsidRPr="00C32ED9">
              <w:rPr>
                <w:rFonts w:ascii="Arial" w:eastAsia="Calibri" w:hAnsi="Arial" w:cs="Arial"/>
                <w:b w:val="0"/>
                <w:bCs w:val="0"/>
                <w:color w:val="000000" w:themeColor="text1"/>
                <w:sz w:val="20"/>
                <w:szCs w:val="20"/>
              </w:rPr>
              <w:t xml:space="preserve"> z določili in pravili za </w:t>
            </w:r>
            <w:r w:rsidR="00D6348F">
              <w:rPr>
                <w:rFonts w:ascii="Arial" w:eastAsia="Calibri" w:hAnsi="Arial" w:cs="Arial"/>
                <w:b w:val="0"/>
                <w:bCs w:val="0"/>
                <w:color w:val="000000" w:themeColor="text1"/>
                <w:sz w:val="20"/>
                <w:szCs w:val="20"/>
              </w:rPr>
              <w:t xml:space="preserve">projekte </w:t>
            </w:r>
            <w:r w:rsidRPr="00C32ED9">
              <w:rPr>
                <w:rFonts w:ascii="Arial" w:eastAsia="Calibri" w:hAnsi="Arial" w:cs="Arial"/>
                <w:b w:val="0"/>
                <w:bCs w:val="0"/>
                <w:color w:val="000000" w:themeColor="text1"/>
                <w:sz w:val="20"/>
                <w:szCs w:val="20"/>
              </w:rPr>
              <w:t xml:space="preserve">RIA-FSTP </w:t>
            </w:r>
            <w:r w:rsidR="00D6348F">
              <w:rPr>
                <w:rFonts w:ascii="Arial" w:eastAsia="Calibri" w:hAnsi="Arial" w:cs="Arial"/>
                <w:b w:val="0"/>
                <w:bCs w:val="0"/>
                <w:color w:val="000000" w:themeColor="text1"/>
                <w:sz w:val="20"/>
                <w:szCs w:val="20"/>
              </w:rPr>
              <w:t>v okviru</w:t>
            </w:r>
            <w:r w:rsidRPr="00C32ED9">
              <w:rPr>
                <w:rFonts w:ascii="Arial" w:eastAsia="Calibri" w:hAnsi="Arial" w:cs="Arial"/>
                <w:b w:val="0"/>
                <w:bCs w:val="0"/>
                <w:color w:val="000000" w:themeColor="text1"/>
                <w:sz w:val="20"/>
                <w:szCs w:val="20"/>
              </w:rPr>
              <w:t xml:space="preserve"> programa Obzorje Evropa. </w:t>
            </w:r>
            <w:r w:rsidR="5671DD26" w:rsidRPr="00C32ED9">
              <w:rPr>
                <w:rFonts w:ascii="Arial" w:eastAsia="Calibri" w:hAnsi="Arial" w:cs="Arial"/>
                <w:b w:val="0"/>
                <w:bCs w:val="0"/>
                <w:color w:val="000000" w:themeColor="text1"/>
                <w:sz w:val="20"/>
                <w:szCs w:val="20"/>
              </w:rPr>
              <w:t>Ukrep prispeva tudi k razvojnemu cilju komuniciranja</w:t>
            </w:r>
            <w:r w:rsidR="00D6348F">
              <w:rPr>
                <w:rFonts w:ascii="Arial" w:eastAsia="Calibri" w:hAnsi="Arial" w:cs="Arial"/>
                <w:b w:val="0"/>
                <w:bCs w:val="0"/>
                <w:color w:val="000000" w:themeColor="text1"/>
                <w:sz w:val="20"/>
                <w:szCs w:val="20"/>
              </w:rPr>
              <w:t xml:space="preserve"> z javnostjo</w:t>
            </w:r>
            <w:r w:rsidR="5671DD26" w:rsidRPr="00C32ED9">
              <w:rPr>
                <w:rFonts w:ascii="Arial" w:eastAsia="Calibri" w:hAnsi="Arial" w:cs="Arial"/>
                <w:b w:val="0"/>
                <w:bCs w:val="0"/>
                <w:color w:val="000000" w:themeColor="text1"/>
                <w:sz w:val="20"/>
                <w:szCs w:val="20"/>
              </w:rPr>
              <w:t xml:space="preserve"> in o</w:t>
            </w:r>
            <w:r w:rsidR="00D6348F">
              <w:rPr>
                <w:rFonts w:ascii="Arial" w:eastAsia="Calibri" w:hAnsi="Arial" w:cs="Arial"/>
                <w:b w:val="0"/>
                <w:bCs w:val="0"/>
                <w:color w:val="000000" w:themeColor="text1"/>
                <w:sz w:val="20"/>
                <w:szCs w:val="20"/>
              </w:rPr>
              <w:t>za</w:t>
            </w:r>
            <w:r w:rsidR="5671DD26" w:rsidRPr="00C32ED9">
              <w:rPr>
                <w:rFonts w:ascii="Arial" w:eastAsia="Calibri" w:hAnsi="Arial" w:cs="Arial"/>
                <w:b w:val="0"/>
                <w:bCs w:val="0"/>
                <w:color w:val="000000" w:themeColor="text1"/>
                <w:sz w:val="20"/>
                <w:szCs w:val="20"/>
              </w:rPr>
              <w:t xml:space="preserve">veščanja ciljnih javnosti. </w:t>
            </w:r>
            <w:r w:rsidR="5671DD26" w:rsidRPr="00C32ED9">
              <w:rPr>
                <w:rFonts w:ascii="Arial" w:eastAsia="Calibri" w:hAnsi="Arial" w:cs="Arial"/>
                <w:sz w:val="20"/>
                <w:szCs w:val="20"/>
              </w:rPr>
              <w:t xml:space="preserve"> </w:t>
            </w:r>
            <w:r w:rsidRPr="00C32ED9">
              <w:rPr>
                <w:rFonts w:ascii="Arial" w:eastAsia="Calibri" w:hAnsi="Arial" w:cs="Arial"/>
                <w:sz w:val="20"/>
                <w:szCs w:val="20"/>
              </w:rPr>
              <w:t xml:space="preserve"> </w:t>
            </w:r>
          </w:p>
          <w:tbl>
            <w:tblPr>
              <w:tblStyle w:val="Tabelamrea4poudarek6"/>
              <w:tblW w:w="0" w:type="auto"/>
              <w:tblLayout w:type="fixed"/>
              <w:tblLook w:val="04A0" w:firstRow="1" w:lastRow="0" w:firstColumn="1" w:lastColumn="0" w:noHBand="0" w:noVBand="1"/>
            </w:tblPr>
            <w:tblGrid>
              <w:gridCol w:w="3107"/>
              <w:gridCol w:w="5779"/>
            </w:tblGrid>
            <w:tr w:rsidR="4E78487E" w:rsidRPr="00C32ED9" w14:paraId="6E8452F1" w14:textId="77777777" w:rsidTr="4E78487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886" w:type="dxa"/>
                  <w:gridSpan w:val="2"/>
                  <w:tcBorders>
                    <w:top w:val="single" w:sz="8" w:space="0" w:color="70AD47" w:themeColor="accent6"/>
                    <w:left w:val="single" w:sz="8" w:space="0" w:color="70AD47" w:themeColor="accent6"/>
                    <w:bottom w:val="single" w:sz="8" w:space="0" w:color="70AD47" w:themeColor="accent6"/>
                    <w:right w:val="single" w:sz="8" w:space="0" w:color="70AD47" w:themeColor="accent6"/>
                  </w:tcBorders>
                  <w:tcMar>
                    <w:left w:w="108" w:type="dxa"/>
                    <w:right w:w="108" w:type="dxa"/>
                  </w:tcMar>
                </w:tcPr>
                <w:p w14:paraId="1944C2CA" w14:textId="06734836" w:rsidR="4E78487E" w:rsidRPr="00C32ED9" w:rsidRDefault="003F1979" w:rsidP="4E78487E">
                  <w:pPr>
                    <w:jc w:val="both"/>
                    <w:rPr>
                      <w:rFonts w:ascii="Arial" w:hAnsi="Arial" w:cs="Arial"/>
                      <w:sz w:val="20"/>
                      <w:szCs w:val="20"/>
                    </w:rPr>
                  </w:pPr>
                  <w:r w:rsidRPr="00C32ED9">
                    <w:rPr>
                      <w:rFonts w:ascii="Arial" w:eastAsia="Calibri" w:hAnsi="Arial" w:cs="Arial"/>
                      <w:sz w:val="20"/>
                      <w:szCs w:val="20"/>
                    </w:rPr>
                    <w:t>C</w:t>
                  </w:r>
                  <w:r w:rsidR="4E78487E" w:rsidRPr="00C32ED9">
                    <w:rPr>
                      <w:rFonts w:ascii="Arial" w:eastAsia="Calibri" w:hAnsi="Arial" w:cs="Arial"/>
                      <w:sz w:val="20"/>
                      <w:szCs w:val="20"/>
                    </w:rPr>
                    <w:t xml:space="preserve">ilj projekta QuantERA III je krepiti </w:t>
                  </w:r>
                  <w:r w:rsidR="00D829B3">
                    <w:rPr>
                      <w:rFonts w:ascii="Arial" w:eastAsia="Calibri" w:hAnsi="Arial" w:cs="Arial"/>
                      <w:sz w:val="20"/>
                      <w:szCs w:val="20"/>
                    </w:rPr>
                    <w:t>povezanost</w:t>
                  </w:r>
                  <w:r w:rsidR="4E78487E" w:rsidRPr="00C32ED9">
                    <w:rPr>
                      <w:rFonts w:ascii="Arial" w:eastAsia="Calibri" w:hAnsi="Arial" w:cs="Arial"/>
                      <w:sz w:val="20"/>
                      <w:szCs w:val="20"/>
                    </w:rPr>
                    <w:t xml:space="preserve"> med različnimi deležniki na področju QT in spodbujati sodelovanje med skupinami najboljših znanstvenikov s področja QT v Evropi. </w:t>
                  </w:r>
                </w:p>
                <w:p w14:paraId="2141889D" w14:textId="174B86A4" w:rsidR="4E78487E" w:rsidRPr="00C32ED9" w:rsidRDefault="4E78487E" w:rsidP="4E78487E">
                  <w:pPr>
                    <w:jc w:val="both"/>
                    <w:rPr>
                      <w:rFonts w:ascii="Arial" w:hAnsi="Arial" w:cs="Arial"/>
                      <w:sz w:val="20"/>
                      <w:szCs w:val="20"/>
                    </w:rPr>
                  </w:pPr>
                  <w:r w:rsidRPr="00C32ED9">
                    <w:rPr>
                      <w:rFonts w:ascii="Arial" w:eastAsia="Calibri" w:hAnsi="Arial" w:cs="Arial"/>
                      <w:sz w:val="20"/>
                      <w:szCs w:val="20"/>
                    </w:rPr>
                    <w:t xml:space="preserve"> </w:t>
                  </w:r>
                </w:p>
              </w:tc>
            </w:tr>
            <w:tr w:rsidR="4E78487E" w:rsidRPr="00C32ED9" w14:paraId="2642327E" w14:textId="77777777" w:rsidTr="4E78487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07" w:type="dxa"/>
                  <w:tcBorders>
                    <w:top w:val="single" w:sz="8" w:space="0" w:color="70AD47" w:themeColor="accent6"/>
                    <w:left w:val="single" w:sz="8" w:space="0" w:color="A8D08D" w:themeColor="accent6" w:themeTint="99"/>
                    <w:bottom w:val="single" w:sz="8" w:space="0" w:color="A8D08D" w:themeColor="accent6" w:themeTint="99"/>
                    <w:right w:val="single" w:sz="8" w:space="0" w:color="A8D08D" w:themeColor="accent6" w:themeTint="99"/>
                  </w:tcBorders>
                  <w:tcMar>
                    <w:left w:w="108" w:type="dxa"/>
                    <w:right w:w="108" w:type="dxa"/>
                  </w:tcMar>
                </w:tcPr>
                <w:p w14:paraId="240D13A4" w14:textId="5DB3318B" w:rsidR="4E78487E" w:rsidRPr="00C32ED9" w:rsidRDefault="4E78487E" w:rsidP="4E78487E">
                  <w:pPr>
                    <w:rPr>
                      <w:rFonts w:ascii="Arial" w:hAnsi="Arial" w:cs="Arial"/>
                      <w:sz w:val="20"/>
                      <w:szCs w:val="20"/>
                    </w:rPr>
                  </w:pPr>
                  <w:r w:rsidRPr="00C32ED9">
                    <w:rPr>
                      <w:rFonts w:ascii="Arial" w:eastAsia="Calibri" w:hAnsi="Arial" w:cs="Arial"/>
                      <w:color w:val="000000" w:themeColor="text1"/>
                      <w:sz w:val="20"/>
                      <w:szCs w:val="20"/>
                    </w:rPr>
                    <w:t>Koordinator:</w:t>
                  </w:r>
                </w:p>
              </w:tc>
              <w:tc>
                <w:tcPr>
                  <w:tcW w:w="5779" w:type="dxa"/>
                  <w:tcBorders>
                    <w:top w:val="nil"/>
                    <w:left w:val="single" w:sz="8" w:space="0" w:color="A8D08D" w:themeColor="accent6" w:themeTint="99"/>
                    <w:bottom w:val="single" w:sz="8" w:space="0" w:color="A8D08D" w:themeColor="accent6" w:themeTint="99"/>
                    <w:right w:val="single" w:sz="8" w:space="0" w:color="A8D08D" w:themeColor="accent6" w:themeTint="99"/>
                  </w:tcBorders>
                  <w:tcMar>
                    <w:left w:w="108" w:type="dxa"/>
                    <w:right w:w="108" w:type="dxa"/>
                  </w:tcMar>
                </w:tcPr>
                <w:p w14:paraId="28005127" w14:textId="49F3FC20" w:rsidR="4E78487E" w:rsidRPr="00C32ED9" w:rsidRDefault="007B6AE5" w:rsidP="4E78487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C1275">
                    <w:rPr>
                      <w:rFonts w:ascii="Arial" w:eastAsia="Calibri" w:hAnsi="Arial" w:cs="Arial"/>
                      <w:color w:val="000000" w:themeColor="text1"/>
                      <w:sz w:val="20"/>
                      <w:szCs w:val="20"/>
                    </w:rPr>
                    <w:t>Državni center za znanost (</w:t>
                  </w:r>
                  <w:r w:rsidR="000C1275" w:rsidRPr="000C1275">
                    <w:rPr>
                      <w:rFonts w:ascii="Arial" w:eastAsia="Calibri" w:hAnsi="Arial" w:cs="Arial"/>
                      <w:color w:val="000000" w:themeColor="text1"/>
                      <w:sz w:val="20"/>
                      <w:szCs w:val="20"/>
                    </w:rPr>
                    <w:t xml:space="preserve">angleško </w:t>
                  </w:r>
                  <w:r w:rsidR="4E78487E" w:rsidRPr="000C1275">
                    <w:rPr>
                      <w:rFonts w:ascii="Arial" w:eastAsia="Calibri" w:hAnsi="Arial" w:cs="Arial"/>
                      <w:color w:val="000000" w:themeColor="text1"/>
                      <w:sz w:val="20"/>
                      <w:szCs w:val="20"/>
                    </w:rPr>
                    <w:t xml:space="preserve">National Science Center </w:t>
                  </w:r>
                  <w:r w:rsidR="00D829B3" w:rsidRPr="000C1275">
                    <w:rPr>
                      <w:rFonts w:ascii="Arial" w:eastAsia="Calibri" w:hAnsi="Arial" w:cs="Arial"/>
                      <w:color w:val="000000" w:themeColor="text1"/>
                      <w:sz w:val="20"/>
                      <w:szCs w:val="20"/>
                    </w:rPr>
                    <w:t>–</w:t>
                  </w:r>
                  <w:r w:rsidR="4E78487E" w:rsidRPr="000C1275">
                    <w:rPr>
                      <w:rFonts w:ascii="Arial" w:eastAsia="Calibri" w:hAnsi="Arial" w:cs="Arial"/>
                      <w:color w:val="000000" w:themeColor="text1"/>
                      <w:sz w:val="20"/>
                      <w:szCs w:val="20"/>
                    </w:rPr>
                    <w:t xml:space="preserve"> NCN</w:t>
                  </w:r>
                  <w:r w:rsidRPr="000C1275">
                    <w:rPr>
                      <w:rFonts w:ascii="Arial" w:eastAsia="Calibri" w:hAnsi="Arial" w:cs="Arial"/>
                      <w:color w:val="000000" w:themeColor="text1"/>
                      <w:sz w:val="20"/>
                      <w:szCs w:val="20"/>
                    </w:rPr>
                    <w:t>)</w:t>
                  </w:r>
                  <w:r w:rsidR="4E78487E" w:rsidRPr="000C1275">
                    <w:rPr>
                      <w:rFonts w:ascii="Arial" w:eastAsia="Calibri" w:hAnsi="Arial" w:cs="Arial"/>
                      <w:color w:val="000000" w:themeColor="text1"/>
                      <w:sz w:val="20"/>
                      <w:szCs w:val="20"/>
                    </w:rPr>
                    <w:t>, Poljska</w:t>
                  </w:r>
                </w:p>
              </w:tc>
            </w:tr>
            <w:tr w:rsidR="4E78487E" w:rsidRPr="00C32ED9" w14:paraId="7A801064" w14:textId="77777777" w:rsidTr="4E78487E">
              <w:trPr>
                <w:trHeight w:val="300"/>
              </w:trPr>
              <w:tc>
                <w:tcPr>
                  <w:cnfStyle w:val="001000000000" w:firstRow="0" w:lastRow="0" w:firstColumn="1" w:lastColumn="0" w:oddVBand="0" w:evenVBand="0" w:oddHBand="0" w:evenHBand="0" w:firstRowFirstColumn="0" w:firstRowLastColumn="0" w:lastRowFirstColumn="0" w:lastRowLastColumn="0"/>
                  <w:tcW w:w="3107" w:type="dxa"/>
                  <w:tcBorders>
                    <w:top w:val="single" w:sz="8" w:space="0" w:color="A8D08D" w:themeColor="accent6" w:themeTint="99"/>
                    <w:left w:val="single" w:sz="8" w:space="0" w:color="A8D08D" w:themeColor="accent6" w:themeTint="99"/>
                    <w:bottom w:val="single" w:sz="8" w:space="0" w:color="A8D08D" w:themeColor="accent6" w:themeTint="99"/>
                    <w:right w:val="single" w:sz="8" w:space="0" w:color="A8D08D" w:themeColor="accent6" w:themeTint="99"/>
                  </w:tcBorders>
                  <w:tcMar>
                    <w:left w:w="108" w:type="dxa"/>
                    <w:right w:w="108" w:type="dxa"/>
                  </w:tcMar>
                </w:tcPr>
                <w:p w14:paraId="25EDD1CD" w14:textId="6D964BE2" w:rsidR="4E78487E" w:rsidRPr="00C32ED9" w:rsidRDefault="4E78487E" w:rsidP="4E78487E">
                  <w:pPr>
                    <w:rPr>
                      <w:rFonts w:ascii="Arial" w:eastAsia="Calibri" w:hAnsi="Arial" w:cs="Arial"/>
                      <w:color w:val="000000" w:themeColor="text1"/>
                      <w:sz w:val="20"/>
                      <w:szCs w:val="20"/>
                    </w:rPr>
                  </w:pPr>
                  <w:r w:rsidRPr="00C32ED9">
                    <w:rPr>
                      <w:rFonts w:ascii="Arial" w:eastAsia="Calibri" w:hAnsi="Arial" w:cs="Arial"/>
                      <w:color w:val="000000" w:themeColor="text1"/>
                      <w:sz w:val="20"/>
                      <w:szCs w:val="20"/>
                    </w:rPr>
                    <w:t>Vloga M</w:t>
                  </w:r>
                  <w:r w:rsidR="48D929F8" w:rsidRPr="00C32ED9">
                    <w:rPr>
                      <w:rFonts w:ascii="Arial" w:eastAsia="Calibri" w:hAnsi="Arial" w:cs="Arial"/>
                      <w:color w:val="000000" w:themeColor="text1"/>
                      <w:sz w:val="20"/>
                      <w:szCs w:val="20"/>
                    </w:rPr>
                    <w:t>VZI</w:t>
                  </w:r>
                </w:p>
              </w:tc>
              <w:tc>
                <w:tcPr>
                  <w:tcW w:w="5779" w:type="dxa"/>
                  <w:tcBorders>
                    <w:top w:val="single" w:sz="8" w:space="0" w:color="A8D08D" w:themeColor="accent6" w:themeTint="99"/>
                    <w:left w:val="single" w:sz="8" w:space="0" w:color="A8D08D" w:themeColor="accent6" w:themeTint="99"/>
                    <w:bottom w:val="single" w:sz="8" w:space="0" w:color="A8D08D" w:themeColor="accent6" w:themeTint="99"/>
                    <w:right w:val="single" w:sz="8" w:space="0" w:color="A8D08D" w:themeColor="accent6" w:themeTint="99"/>
                  </w:tcBorders>
                  <w:tcMar>
                    <w:left w:w="108" w:type="dxa"/>
                    <w:right w:w="108" w:type="dxa"/>
                  </w:tcMar>
                </w:tcPr>
                <w:p w14:paraId="42F3A516" w14:textId="30E079BA" w:rsidR="4E78487E" w:rsidRPr="00C32ED9" w:rsidRDefault="4E78487E" w:rsidP="4E78487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32ED9">
                    <w:rPr>
                      <w:rFonts w:ascii="Arial" w:eastAsia="Calibri" w:hAnsi="Arial" w:cs="Arial"/>
                      <w:color w:val="000000" w:themeColor="text1"/>
                      <w:sz w:val="20"/>
                      <w:szCs w:val="20"/>
                    </w:rPr>
                    <w:t>Partner konzorcija</w:t>
                  </w:r>
                </w:p>
              </w:tc>
            </w:tr>
            <w:tr w:rsidR="4E78487E" w:rsidRPr="00C32ED9" w14:paraId="3C7813C1" w14:textId="77777777" w:rsidTr="4E78487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07" w:type="dxa"/>
                  <w:tcBorders>
                    <w:top w:val="single" w:sz="8" w:space="0" w:color="A8D08D" w:themeColor="accent6" w:themeTint="99"/>
                    <w:left w:val="single" w:sz="8" w:space="0" w:color="A8D08D" w:themeColor="accent6" w:themeTint="99"/>
                    <w:bottom w:val="single" w:sz="8" w:space="0" w:color="A8D08D" w:themeColor="accent6" w:themeTint="99"/>
                    <w:right w:val="single" w:sz="8" w:space="0" w:color="A8D08D" w:themeColor="accent6" w:themeTint="99"/>
                  </w:tcBorders>
                  <w:tcMar>
                    <w:left w:w="108" w:type="dxa"/>
                    <w:right w:w="108" w:type="dxa"/>
                  </w:tcMar>
                </w:tcPr>
                <w:p w14:paraId="4F76DA1C" w14:textId="4F890B59" w:rsidR="4E78487E" w:rsidRPr="00C32ED9" w:rsidRDefault="4E78487E" w:rsidP="4E78487E">
                  <w:pPr>
                    <w:rPr>
                      <w:rFonts w:ascii="Arial" w:hAnsi="Arial" w:cs="Arial"/>
                      <w:sz w:val="20"/>
                      <w:szCs w:val="20"/>
                    </w:rPr>
                  </w:pPr>
                  <w:r w:rsidRPr="00C32ED9">
                    <w:rPr>
                      <w:rFonts w:ascii="Arial" w:eastAsia="Calibri" w:hAnsi="Arial" w:cs="Arial"/>
                      <w:color w:val="000000" w:themeColor="text1"/>
                      <w:sz w:val="20"/>
                      <w:szCs w:val="20"/>
                    </w:rPr>
                    <w:t>Prevideno trajanja projekta:</w:t>
                  </w:r>
                </w:p>
              </w:tc>
              <w:tc>
                <w:tcPr>
                  <w:tcW w:w="5779" w:type="dxa"/>
                  <w:tcBorders>
                    <w:top w:val="single" w:sz="8" w:space="0" w:color="A8D08D" w:themeColor="accent6" w:themeTint="99"/>
                    <w:left w:val="single" w:sz="8" w:space="0" w:color="A8D08D" w:themeColor="accent6" w:themeTint="99"/>
                    <w:bottom w:val="single" w:sz="8" w:space="0" w:color="A8D08D" w:themeColor="accent6" w:themeTint="99"/>
                    <w:right w:val="single" w:sz="8" w:space="0" w:color="A8D08D" w:themeColor="accent6" w:themeTint="99"/>
                  </w:tcBorders>
                  <w:tcMar>
                    <w:left w:w="108" w:type="dxa"/>
                    <w:right w:w="108" w:type="dxa"/>
                  </w:tcMar>
                </w:tcPr>
                <w:p w14:paraId="2C81928F" w14:textId="6A944699" w:rsidR="4E78487E" w:rsidRPr="00C32ED9" w:rsidRDefault="4E78487E" w:rsidP="4E78487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rPr>
                  </w:pPr>
                  <w:r w:rsidRPr="00C32ED9">
                    <w:rPr>
                      <w:rFonts w:ascii="Arial" w:eastAsia="Calibri" w:hAnsi="Arial" w:cs="Arial"/>
                      <w:color w:val="000000" w:themeColor="text1"/>
                      <w:sz w:val="20"/>
                      <w:szCs w:val="20"/>
                    </w:rPr>
                    <w:t>2025</w:t>
                  </w:r>
                  <w:r w:rsidR="00D829B3">
                    <w:rPr>
                      <w:rFonts w:ascii="Arial" w:eastAsia="Calibri" w:hAnsi="Arial" w:cs="Arial"/>
                      <w:color w:val="000000" w:themeColor="text1"/>
                      <w:sz w:val="20"/>
                      <w:szCs w:val="20"/>
                    </w:rPr>
                    <w:t>–</w:t>
                  </w:r>
                  <w:r w:rsidRPr="00C32ED9">
                    <w:rPr>
                      <w:rFonts w:ascii="Arial" w:eastAsia="Calibri" w:hAnsi="Arial" w:cs="Arial"/>
                      <w:color w:val="000000" w:themeColor="text1"/>
                      <w:sz w:val="20"/>
                      <w:szCs w:val="20"/>
                    </w:rPr>
                    <w:t>20</w:t>
                  </w:r>
                  <w:r w:rsidR="30C1213E" w:rsidRPr="00C32ED9">
                    <w:rPr>
                      <w:rFonts w:ascii="Arial" w:eastAsia="Calibri" w:hAnsi="Arial" w:cs="Arial"/>
                      <w:color w:val="000000" w:themeColor="text1"/>
                      <w:sz w:val="20"/>
                      <w:szCs w:val="20"/>
                    </w:rPr>
                    <w:t>30</w:t>
                  </w:r>
                </w:p>
              </w:tc>
            </w:tr>
            <w:tr w:rsidR="4E78487E" w:rsidRPr="00C32ED9" w14:paraId="5DF89C36" w14:textId="77777777" w:rsidTr="4E78487E">
              <w:trPr>
                <w:trHeight w:val="300"/>
              </w:trPr>
              <w:tc>
                <w:tcPr>
                  <w:cnfStyle w:val="001000000000" w:firstRow="0" w:lastRow="0" w:firstColumn="1" w:lastColumn="0" w:oddVBand="0" w:evenVBand="0" w:oddHBand="0" w:evenHBand="0" w:firstRowFirstColumn="0" w:firstRowLastColumn="0" w:lastRowFirstColumn="0" w:lastRowLastColumn="0"/>
                  <w:tcW w:w="3107" w:type="dxa"/>
                  <w:tcBorders>
                    <w:top w:val="single" w:sz="8" w:space="0" w:color="A8D08D" w:themeColor="accent6" w:themeTint="99"/>
                    <w:left w:val="single" w:sz="8" w:space="0" w:color="A8D08D" w:themeColor="accent6" w:themeTint="99"/>
                    <w:bottom w:val="single" w:sz="8" w:space="0" w:color="A8D08D" w:themeColor="accent6" w:themeTint="99"/>
                    <w:right w:val="single" w:sz="8" w:space="0" w:color="A8D08D" w:themeColor="accent6" w:themeTint="99"/>
                  </w:tcBorders>
                  <w:tcMar>
                    <w:left w:w="108" w:type="dxa"/>
                    <w:right w:w="108" w:type="dxa"/>
                  </w:tcMar>
                </w:tcPr>
                <w:p w14:paraId="6B904E31" w14:textId="5CB952BE" w:rsidR="4E78487E" w:rsidRPr="00C32ED9" w:rsidRDefault="4E78487E" w:rsidP="4E78487E">
                  <w:pPr>
                    <w:rPr>
                      <w:rFonts w:ascii="Arial" w:hAnsi="Arial" w:cs="Arial"/>
                      <w:sz w:val="20"/>
                      <w:szCs w:val="20"/>
                    </w:rPr>
                  </w:pPr>
                  <w:r w:rsidRPr="00C32ED9">
                    <w:rPr>
                      <w:rFonts w:ascii="Arial" w:eastAsia="Calibri" w:hAnsi="Arial" w:cs="Arial"/>
                      <w:color w:val="000000" w:themeColor="text1"/>
                      <w:sz w:val="20"/>
                      <w:szCs w:val="20"/>
                    </w:rPr>
                    <w:t>Previdena vrednost projekta:</w:t>
                  </w:r>
                </w:p>
              </w:tc>
              <w:tc>
                <w:tcPr>
                  <w:tcW w:w="5779" w:type="dxa"/>
                  <w:tcBorders>
                    <w:top w:val="single" w:sz="8" w:space="0" w:color="A8D08D" w:themeColor="accent6" w:themeTint="99"/>
                    <w:left w:val="single" w:sz="8" w:space="0" w:color="A8D08D" w:themeColor="accent6" w:themeTint="99"/>
                    <w:bottom w:val="single" w:sz="8" w:space="0" w:color="A8D08D" w:themeColor="accent6" w:themeTint="99"/>
                    <w:right w:val="single" w:sz="8" w:space="0" w:color="A8D08D" w:themeColor="accent6" w:themeTint="99"/>
                  </w:tcBorders>
                  <w:tcMar>
                    <w:left w:w="108" w:type="dxa"/>
                    <w:right w:w="108" w:type="dxa"/>
                  </w:tcMar>
                </w:tcPr>
                <w:p w14:paraId="4EC95AA5" w14:textId="2A3A59D1" w:rsidR="4E78487E" w:rsidRPr="00C32ED9" w:rsidRDefault="4E78487E" w:rsidP="4E78487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32ED9">
                    <w:rPr>
                      <w:rFonts w:ascii="Arial" w:eastAsia="Calibri" w:hAnsi="Arial" w:cs="Arial"/>
                      <w:color w:val="000000" w:themeColor="text1"/>
                      <w:sz w:val="20"/>
                      <w:szCs w:val="20"/>
                    </w:rPr>
                    <w:t>45</w:t>
                  </w:r>
                  <w:r w:rsidR="00D829B3">
                    <w:rPr>
                      <w:rFonts w:ascii="Arial" w:eastAsia="Calibri" w:hAnsi="Arial" w:cs="Arial"/>
                      <w:color w:val="000000" w:themeColor="text1"/>
                      <w:sz w:val="20"/>
                      <w:szCs w:val="20"/>
                    </w:rPr>
                    <w:t>–</w:t>
                  </w:r>
                  <w:r w:rsidRPr="00C32ED9">
                    <w:rPr>
                      <w:rFonts w:ascii="Arial" w:eastAsia="Calibri" w:hAnsi="Arial" w:cs="Arial"/>
                      <w:color w:val="000000" w:themeColor="text1"/>
                      <w:sz w:val="20"/>
                      <w:szCs w:val="20"/>
                    </w:rPr>
                    <w:t>50 mio EUR</w:t>
                  </w:r>
                </w:p>
              </w:tc>
            </w:tr>
            <w:tr w:rsidR="4E78487E" w:rsidRPr="00C32ED9" w14:paraId="77A74977" w14:textId="77777777" w:rsidTr="4E78487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07" w:type="dxa"/>
                  <w:tcBorders>
                    <w:top w:val="single" w:sz="8" w:space="0" w:color="A8D08D" w:themeColor="accent6" w:themeTint="99"/>
                    <w:left w:val="single" w:sz="8" w:space="0" w:color="A8D08D" w:themeColor="accent6" w:themeTint="99"/>
                    <w:bottom w:val="single" w:sz="8" w:space="0" w:color="A8D08D" w:themeColor="accent6" w:themeTint="99"/>
                    <w:right w:val="single" w:sz="8" w:space="0" w:color="A8D08D" w:themeColor="accent6" w:themeTint="99"/>
                  </w:tcBorders>
                  <w:tcMar>
                    <w:left w:w="108" w:type="dxa"/>
                    <w:right w:w="108" w:type="dxa"/>
                  </w:tcMar>
                </w:tcPr>
                <w:p w14:paraId="530AFEF3" w14:textId="3FEDB6F9" w:rsidR="4E78487E" w:rsidRPr="00C32ED9" w:rsidRDefault="4E78487E" w:rsidP="4E78487E">
                  <w:pPr>
                    <w:rPr>
                      <w:rFonts w:ascii="Arial" w:hAnsi="Arial" w:cs="Arial"/>
                      <w:sz w:val="20"/>
                      <w:szCs w:val="20"/>
                    </w:rPr>
                  </w:pPr>
                  <w:r w:rsidRPr="00C32ED9">
                    <w:rPr>
                      <w:rFonts w:ascii="Arial" w:eastAsia="Calibri" w:hAnsi="Arial" w:cs="Arial"/>
                      <w:color w:val="000000" w:themeColor="text1"/>
                      <w:sz w:val="20"/>
                      <w:szCs w:val="20"/>
                    </w:rPr>
                    <w:t>Previdene aktivnosti projekta QuantERA III:</w:t>
                  </w:r>
                </w:p>
              </w:tc>
              <w:tc>
                <w:tcPr>
                  <w:tcW w:w="5779" w:type="dxa"/>
                  <w:tcBorders>
                    <w:top w:val="single" w:sz="8" w:space="0" w:color="A8D08D" w:themeColor="accent6" w:themeTint="99"/>
                    <w:left w:val="single" w:sz="8" w:space="0" w:color="A8D08D" w:themeColor="accent6" w:themeTint="99"/>
                    <w:bottom w:val="single" w:sz="8" w:space="0" w:color="A8D08D" w:themeColor="accent6" w:themeTint="99"/>
                    <w:right w:val="single" w:sz="8" w:space="0" w:color="A8D08D" w:themeColor="accent6" w:themeTint="99"/>
                  </w:tcBorders>
                  <w:tcMar>
                    <w:left w:w="108" w:type="dxa"/>
                    <w:right w:w="108" w:type="dxa"/>
                  </w:tcMar>
                </w:tcPr>
                <w:p w14:paraId="57D14DA8" w14:textId="2950C592" w:rsidR="4E78487E" w:rsidRPr="00C32ED9" w:rsidRDefault="4E78487E" w:rsidP="00A43947">
                  <w:pPr>
                    <w:pStyle w:val="Odstavekseznama"/>
                    <w:numPr>
                      <w:ilvl w:val="0"/>
                      <w:numId w:val="17"/>
                    </w:numPr>
                    <w:ind w:left="357" w:hanging="357"/>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u w:val="single"/>
                    </w:rPr>
                  </w:pPr>
                  <w:r w:rsidRPr="00C32ED9">
                    <w:rPr>
                      <w:rFonts w:ascii="Arial" w:eastAsia="Calibri" w:hAnsi="Arial" w:cs="Arial"/>
                      <w:color w:val="000000" w:themeColor="text1"/>
                      <w:sz w:val="20"/>
                      <w:szCs w:val="20"/>
                      <w:u w:val="single"/>
                    </w:rPr>
                    <w:t xml:space="preserve">Izvedba enega (1) </w:t>
                  </w:r>
                  <w:r w:rsidR="007B6AE5">
                    <w:rPr>
                      <w:rFonts w:ascii="Arial" w:eastAsia="Calibri" w:hAnsi="Arial" w:cs="Arial"/>
                      <w:color w:val="000000" w:themeColor="text1"/>
                      <w:sz w:val="20"/>
                      <w:szCs w:val="20"/>
                      <w:u w:val="single"/>
                    </w:rPr>
                    <w:t xml:space="preserve">skupnega javnega </w:t>
                  </w:r>
                  <w:r w:rsidRPr="00C32ED9">
                    <w:rPr>
                      <w:rFonts w:ascii="Arial" w:eastAsia="Calibri" w:hAnsi="Arial" w:cs="Arial"/>
                      <w:color w:val="000000" w:themeColor="text1"/>
                      <w:sz w:val="20"/>
                      <w:szCs w:val="20"/>
                      <w:u w:val="single"/>
                    </w:rPr>
                    <w:t xml:space="preserve">transnacionalnega razpisa s sofinanciranjem partnerjev konzorcija </w:t>
                  </w:r>
                  <w:r w:rsidR="00D829B3">
                    <w:rPr>
                      <w:rFonts w:ascii="Arial" w:eastAsia="Calibri" w:hAnsi="Arial" w:cs="Arial"/>
                      <w:color w:val="000000" w:themeColor="text1"/>
                      <w:sz w:val="20"/>
                      <w:szCs w:val="20"/>
                      <w:u w:val="single"/>
                    </w:rPr>
                    <w:t>v okviru</w:t>
                  </w:r>
                  <w:r w:rsidRPr="00C32ED9">
                    <w:rPr>
                      <w:rFonts w:ascii="Arial" w:eastAsia="Calibri" w:hAnsi="Arial" w:cs="Arial"/>
                      <w:color w:val="000000" w:themeColor="text1"/>
                      <w:sz w:val="20"/>
                      <w:szCs w:val="20"/>
                      <w:u w:val="single"/>
                    </w:rPr>
                    <w:t xml:space="preserve"> FSTP – predvidoma v letu 2025</w:t>
                  </w:r>
                  <w:r w:rsidR="00E86826">
                    <w:rPr>
                      <w:rFonts w:ascii="Arial" w:eastAsia="Calibri" w:hAnsi="Arial" w:cs="Arial"/>
                      <w:color w:val="000000" w:themeColor="text1"/>
                      <w:sz w:val="20"/>
                      <w:szCs w:val="20"/>
                      <w:u w:val="single"/>
                    </w:rPr>
                    <w:t>.</w:t>
                  </w:r>
                </w:p>
                <w:p w14:paraId="28061156" w14:textId="1A59AFAD" w:rsidR="4E78487E" w:rsidRPr="00C32ED9" w:rsidRDefault="4E78487E" w:rsidP="00A43947">
                  <w:pPr>
                    <w:pStyle w:val="Odstavekseznama"/>
                    <w:numPr>
                      <w:ilvl w:val="0"/>
                      <w:numId w:val="17"/>
                    </w:numPr>
                    <w:ind w:left="357" w:hanging="357"/>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rPr>
                  </w:pPr>
                  <w:r w:rsidRPr="00C32ED9">
                    <w:rPr>
                      <w:rFonts w:ascii="Arial" w:eastAsia="Calibri" w:hAnsi="Arial" w:cs="Arial"/>
                      <w:color w:val="000000" w:themeColor="text1"/>
                      <w:sz w:val="20"/>
                      <w:szCs w:val="20"/>
                    </w:rPr>
                    <w:t>Izvedb</w:t>
                  </w:r>
                  <w:r w:rsidR="00D829B3">
                    <w:rPr>
                      <w:rFonts w:ascii="Arial" w:eastAsia="Calibri" w:hAnsi="Arial" w:cs="Arial"/>
                      <w:color w:val="000000" w:themeColor="text1"/>
                      <w:sz w:val="20"/>
                      <w:szCs w:val="20"/>
                    </w:rPr>
                    <w:t>a</w:t>
                  </w:r>
                  <w:r w:rsidRPr="00C32ED9">
                    <w:rPr>
                      <w:rFonts w:ascii="Arial" w:eastAsia="Calibri" w:hAnsi="Arial" w:cs="Arial"/>
                      <w:color w:val="000000" w:themeColor="text1"/>
                      <w:sz w:val="20"/>
                      <w:szCs w:val="20"/>
                    </w:rPr>
                    <w:t xml:space="preserve"> dodatnega </w:t>
                  </w:r>
                  <w:r w:rsidR="007B6AE5">
                    <w:rPr>
                      <w:rFonts w:ascii="Arial" w:eastAsia="Calibri" w:hAnsi="Arial" w:cs="Arial"/>
                      <w:color w:val="000000" w:themeColor="text1"/>
                      <w:sz w:val="20"/>
                      <w:szCs w:val="20"/>
                    </w:rPr>
                    <w:t xml:space="preserve">skupnega javnega </w:t>
                  </w:r>
                  <w:r w:rsidRPr="00C32ED9">
                    <w:rPr>
                      <w:rFonts w:ascii="Arial" w:eastAsia="Calibri" w:hAnsi="Arial" w:cs="Arial"/>
                      <w:color w:val="000000" w:themeColor="text1"/>
                      <w:sz w:val="20"/>
                      <w:szCs w:val="20"/>
                    </w:rPr>
                    <w:t>transnacionalnega razpisa brez sofinanciranja</w:t>
                  </w:r>
                  <w:r w:rsidR="00D829B3">
                    <w:rPr>
                      <w:rFonts w:ascii="Arial" w:eastAsia="Calibri" w:hAnsi="Arial" w:cs="Arial"/>
                      <w:color w:val="000000" w:themeColor="text1"/>
                      <w:sz w:val="20"/>
                      <w:szCs w:val="20"/>
                    </w:rPr>
                    <w:t xml:space="preserve">, </w:t>
                  </w:r>
                  <w:r w:rsidRPr="00C32ED9">
                    <w:rPr>
                      <w:rFonts w:ascii="Arial" w:eastAsia="Calibri" w:hAnsi="Arial" w:cs="Arial"/>
                      <w:color w:val="000000" w:themeColor="text1"/>
                      <w:sz w:val="20"/>
                      <w:szCs w:val="20"/>
                    </w:rPr>
                    <w:t>predvidoma v letu 2027</w:t>
                  </w:r>
                  <w:r w:rsidR="00E86826">
                    <w:rPr>
                      <w:rFonts w:ascii="Arial" w:eastAsia="Calibri" w:hAnsi="Arial" w:cs="Arial"/>
                      <w:color w:val="000000" w:themeColor="text1"/>
                      <w:sz w:val="20"/>
                      <w:szCs w:val="20"/>
                    </w:rPr>
                    <w:t>.</w:t>
                  </w:r>
                </w:p>
                <w:p w14:paraId="39BCF0EB" w14:textId="7DB5496C" w:rsidR="4E78487E" w:rsidRPr="00C32ED9" w:rsidRDefault="4E78487E" w:rsidP="00A43947">
                  <w:pPr>
                    <w:pStyle w:val="Odstavekseznama"/>
                    <w:numPr>
                      <w:ilvl w:val="0"/>
                      <w:numId w:val="17"/>
                    </w:numPr>
                    <w:ind w:left="357" w:hanging="357"/>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rPr>
                  </w:pPr>
                  <w:r w:rsidRPr="00C32ED9">
                    <w:rPr>
                      <w:rFonts w:ascii="Arial" w:eastAsia="Calibri" w:hAnsi="Arial" w:cs="Arial"/>
                      <w:color w:val="000000" w:themeColor="text1"/>
                      <w:sz w:val="20"/>
                      <w:szCs w:val="20"/>
                    </w:rPr>
                    <w:t>Zagotoviti, da mreža QuantERA utrdi po</w:t>
                  </w:r>
                  <w:r w:rsidR="00D829B3">
                    <w:rPr>
                      <w:rFonts w:ascii="Arial" w:eastAsia="Calibri" w:hAnsi="Arial" w:cs="Arial"/>
                      <w:color w:val="000000" w:themeColor="text1"/>
                      <w:sz w:val="20"/>
                      <w:szCs w:val="20"/>
                    </w:rPr>
                    <w:t>ložaj</w:t>
                  </w:r>
                  <w:r w:rsidRPr="00C32ED9">
                    <w:rPr>
                      <w:rFonts w:ascii="Arial" w:eastAsia="Calibri" w:hAnsi="Arial" w:cs="Arial"/>
                      <w:color w:val="000000" w:themeColor="text1"/>
                      <w:sz w:val="20"/>
                      <w:szCs w:val="20"/>
                    </w:rPr>
                    <w:t xml:space="preserve"> inkubatorja novih obetavnih idej na področju QT</w:t>
                  </w:r>
                  <w:r w:rsidR="00E86826">
                    <w:rPr>
                      <w:rFonts w:ascii="Arial" w:eastAsia="Calibri" w:hAnsi="Arial" w:cs="Arial"/>
                      <w:color w:val="000000" w:themeColor="text1"/>
                      <w:sz w:val="20"/>
                      <w:szCs w:val="20"/>
                    </w:rPr>
                    <w:t>.</w:t>
                  </w:r>
                </w:p>
                <w:p w14:paraId="7E0C5FAA" w14:textId="4D0F25DD" w:rsidR="4E78487E" w:rsidRPr="00C32ED9" w:rsidRDefault="4E78487E" w:rsidP="00A43947">
                  <w:pPr>
                    <w:pStyle w:val="Odstavekseznama"/>
                    <w:numPr>
                      <w:ilvl w:val="0"/>
                      <w:numId w:val="17"/>
                    </w:numPr>
                    <w:ind w:left="357" w:hanging="357"/>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rPr>
                  </w:pPr>
                  <w:r w:rsidRPr="00C32ED9">
                    <w:rPr>
                      <w:rFonts w:ascii="Arial" w:eastAsia="Calibri" w:hAnsi="Arial" w:cs="Arial"/>
                      <w:color w:val="000000" w:themeColor="text1"/>
                      <w:sz w:val="20"/>
                      <w:szCs w:val="20"/>
                    </w:rPr>
                    <w:lastRenderedPageBreak/>
                    <w:t xml:space="preserve">Širjenje sodelovanje v mreži </w:t>
                  </w:r>
                  <w:r w:rsidR="00D829B3">
                    <w:rPr>
                      <w:rFonts w:ascii="Arial" w:eastAsia="Calibri" w:hAnsi="Arial" w:cs="Arial"/>
                      <w:color w:val="000000" w:themeColor="text1"/>
                      <w:sz w:val="20"/>
                      <w:szCs w:val="20"/>
                    </w:rPr>
                    <w:t>zunaj</w:t>
                  </w:r>
                  <w:r w:rsidRPr="00C32ED9">
                    <w:rPr>
                      <w:rFonts w:ascii="Arial" w:eastAsia="Calibri" w:hAnsi="Arial" w:cs="Arial"/>
                      <w:color w:val="000000" w:themeColor="text1"/>
                      <w:sz w:val="20"/>
                      <w:szCs w:val="20"/>
                    </w:rPr>
                    <w:t xml:space="preserve"> evropske</w:t>
                  </w:r>
                  <w:r w:rsidR="00D829B3">
                    <w:rPr>
                      <w:rFonts w:ascii="Arial" w:eastAsia="Calibri" w:hAnsi="Arial" w:cs="Arial"/>
                      <w:color w:val="000000" w:themeColor="text1"/>
                      <w:sz w:val="20"/>
                      <w:szCs w:val="20"/>
                    </w:rPr>
                    <w:t xml:space="preserve"> celine</w:t>
                  </w:r>
                  <w:r w:rsidRPr="00C32ED9">
                    <w:rPr>
                      <w:rFonts w:ascii="Arial" w:eastAsia="Calibri" w:hAnsi="Arial" w:cs="Arial"/>
                      <w:color w:val="000000" w:themeColor="text1"/>
                      <w:sz w:val="20"/>
                      <w:szCs w:val="20"/>
                    </w:rPr>
                    <w:t>;</w:t>
                  </w:r>
                </w:p>
                <w:p w14:paraId="590A99BF" w14:textId="3240B1AD" w:rsidR="4E78487E" w:rsidRPr="00C32ED9" w:rsidRDefault="4E78487E" w:rsidP="00A43947">
                  <w:pPr>
                    <w:pStyle w:val="Odstavekseznama"/>
                    <w:numPr>
                      <w:ilvl w:val="0"/>
                      <w:numId w:val="17"/>
                    </w:numPr>
                    <w:ind w:left="357" w:hanging="357"/>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rPr>
                  </w:pPr>
                  <w:r w:rsidRPr="00C32ED9">
                    <w:rPr>
                      <w:rFonts w:ascii="Arial" w:eastAsia="Calibri" w:hAnsi="Arial" w:cs="Arial"/>
                      <w:color w:val="000000" w:themeColor="text1"/>
                      <w:sz w:val="20"/>
                      <w:szCs w:val="20"/>
                    </w:rPr>
                    <w:t>Udejanjanje novih načinov sodelovanja s Quantum Flagship</w:t>
                  </w:r>
                  <w:r w:rsidR="00E86826">
                    <w:rPr>
                      <w:rFonts w:ascii="Arial" w:eastAsia="Calibri" w:hAnsi="Arial" w:cs="Arial"/>
                      <w:color w:val="000000" w:themeColor="text1"/>
                      <w:sz w:val="20"/>
                      <w:szCs w:val="20"/>
                    </w:rPr>
                    <w:t>.</w:t>
                  </w:r>
                </w:p>
                <w:p w14:paraId="2589431C" w14:textId="7C0E472A" w:rsidR="4E78487E" w:rsidRPr="00C32ED9" w:rsidRDefault="4E78487E" w:rsidP="00A43947">
                  <w:pPr>
                    <w:pStyle w:val="Odstavekseznama"/>
                    <w:numPr>
                      <w:ilvl w:val="0"/>
                      <w:numId w:val="17"/>
                    </w:numPr>
                    <w:ind w:left="357" w:hanging="357"/>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rPr>
                  </w:pPr>
                  <w:r w:rsidRPr="00C32ED9">
                    <w:rPr>
                      <w:rFonts w:ascii="Arial" w:eastAsia="Calibri" w:hAnsi="Arial" w:cs="Arial"/>
                      <w:color w:val="000000" w:themeColor="text1"/>
                      <w:sz w:val="20"/>
                      <w:szCs w:val="20"/>
                    </w:rPr>
                    <w:t>Nadaljevanje mapiranja javnih politik za področje QT</w:t>
                  </w:r>
                  <w:r w:rsidR="00E86826">
                    <w:rPr>
                      <w:rFonts w:ascii="Arial" w:eastAsia="Calibri" w:hAnsi="Arial" w:cs="Arial"/>
                      <w:color w:val="000000" w:themeColor="text1"/>
                      <w:sz w:val="20"/>
                      <w:szCs w:val="20"/>
                    </w:rPr>
                    <w:t>.</w:t>
                  </w:r>
                </w:p>
                <w:p w14:paraId="5C372F28" w14:textId="36F514DC" w:rsidR="4E78487E" w:rsidRPr="00C32ED9" w:rsidRDefault="4E78487E" w:rsidP="00A43947">
                  <w:pPr>
                    <w:pStyle w:val="Odstavekseznama"/>
                    <w:numPr>
                      <w:ilvl w:val="0"/>
                      <w:numId w:val="17"/>
                    </w:numPr>
                    <w:ind w:left="357" w:hanging="357"/>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rPr>
                  </w:pPr>
                  <w:r w:rsidRPr="00C32ED9">
                    <w:rPr>
                      <w:rFonts w:ascii="Arial" w:eastAsia="Calibri" w:hAnsi="Arial" w:cs="Arial"/>
                      <w:color w:val="000000" w:themeColor="text1"/>
                      <w:sz w:val="20"/>
                      <w:szCs w:val="20"/>
                    </w:rPr>
                    <w:t>Povezovanje z deležniki iz gospodarstva</w:t>
                  </w:r>
                  <w:r w:rsidR="00E86826">
                    <w:rPr>
                      <w:rFonts w:ascii="Arial" w:eastAsia="Calibri" w:hAnsi="Arial" w:cs="Arial"/>
                      <w:color w:val="000000" w:themeColor="text1"/>
                      <w:sz w:val="20"/>
                      <w:szCs w:val="20"/>
                    </w:rPr>
                    <w:t>.</w:t>
                  </w:r>
                </w:p>
                <w:p w14:paraId="5E4C6892" w14:textId="5EA3CCCC" w:rsidR="4E78487E" w:rsidRPr="00C32ED9" w:rsidRDefault="4E78487E" w:rsidP="00A43947">
                  <w:pPr>
                    <w:pStyle w:val="Odstavekseznama"/>
                    <w:numPr>
                      <w:ilvl w:val="0"/>
                      <w:numId w:val="17"/>
                    </w:numPr>
                    <w:ind w:left="357" w:hanging="357"/>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rPr>
                  </w:pPr>
                  <w:r w:rsidRPr="00C32ED9">
                    <w:rPr>
                      <w:rFonts w:ascii="Arial" w:eastAsia="Calibri" w:hAnsi="Arial" w:cs="Arial"/>
                      <w:color w:val="000000" w:themeColor="text1"/>
                      <w:sz w:val="20"/>
                      <w:szCs w:val="20"/>
                    </w:rPr>
                    <w:t xml:space="preserve">Načrt razvoja QuantERA po premostitveni fazi RIA-FSTP. </w:t>
                  </w:r>
                </w:p>
              </w:tc>
            </w:tr>
          </w:tbl>
          <w:p w14:paraId="771AA033" w14:textId="7C361226" w:rsidR="4E78487E" w:rsidRPr="00C32ED9" w:rsidRDefault="4E78487E" w:rsidP="4E78487E">
            <w:pPr>
              <w:jc w:val="both"/>
              <w:rPr>
                <w:rFonts w:ascii="Arial" w:eastAsia="Calibri" w:hAnsi="Arial" w:cs="Arial"/>
                <w:sz w:val="20"/>
                <w:szCs w:val="20"/>
              </w:rPr>
            </w:pPr>
          </w:p>
        </w:tc>
      </w:tr>
      <w:tr w:rsidR="4E78487E" w:rsidRPr="00C32ED9" w14:paraId="1B39B355" w14:textId="77777777" w:rsidTr="00836E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4"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28AF4BC4" w14:textId="592C5FE8" w:rsidR="4E78487E" w:rsidRPr="00C32ED9" w:rsidRDefault="4E78487E" w:rsidP="4E78487E">
            <w:pPr>
              <w:rPr>
                <w:rFonts w:ascii="Arial" w:hAnsi="Arial" w:cs="Arial"/>
                <w:sz w:val="20"/>
                <w:szCs w:val="20"/>
              </w:rPr>
            </w:pPr>
            <w:r w:rsidRPr="00C32ED9">
              <w:rPr>
                <w:rFonts w:ascii="Arial" w:eastAsia="Calibri" w:hAnsi="Arial" w:cs="Arial"/>
                <w:color w:val="000000" w:themeColor="text1"/>
                <w:sz w:val="20"/>
                <w:szCs w:val="20"/>
              </w:rPr>
              <w:lastRenderedPageBreak/>
              <w:t>Okvirna finančna sredstva za izvedbo ukrepa v obdobju 2025</w:t>
            </w:r>
            <w:r w:rsidR="00D829B3">
              <w:rPr>
                <w:rFonts w:ascii="Arial" w:eastAsia="Calibri" w:hAnsi="Arial" w:cs="Arial"/>
                <w:color w:val="000000" w:themeColor="text1"/>
                <w:sz w:val="20"/>
                <w:szCs w:val="20"/>
              </w:rPr>
              <w:t>–</w:t>
            </w:r>
            <w:r w:rsidRPr="00C32ED9">
              <w:rPr>
                <w:rFonts w:ascii="Arial" w:eastAsia="Calibri" w:hAnsi="Arial" w:cs="Arial"/>
                <w:color w:val="000000" w:themeColor="text1"/>
                <w:sz w:val="20"/>
                <w:szCs w:val="20"/>
              </w:rPr>
              <w:t>2035</w:t>
            </w:r>
          </w:p>
        </w:tc>
        <w:tc>
          <w:tcPr>
            <w:tcW w:w="6406" w:type="dxa"/>
            <w:tcBorders>
              <w:top w:val="nil"/>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09A270B8" w14:textId="7387F902" w:rsidR="2E84E4D2" w:rsidRPr="00C32ED9" w:rsidRDefault="2E84E4D2" w:rsidP="4E78487E">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rPr>
            </w:pPr>
            <w:r w:rsidRPr="00C32ED9">
              <w:rPr>
                <w:rFonts w:ascii="Arial" w:eastAsia="Calibri" w:hAnsi="Arial" w:cs="Arial"/>
                <w:color w:val="000000" w:themeColor="text1"/>
                <w:sz w:val="20"/>
                <w:szCs w:val="20"/>
              </w:rPr>
              <w:t>900.000,00 EUR</w:t>
            </w:r>
            <w:r w:rsidR="0A4D2EB1" w:rsidRPr="00C32ED9">
              <w:rPr>
                <w:rFonts w:ascii="Arial" w:eastAsia="Calibri" w:hAnsi="Arial" w:cs="Arial"/>
                <w:color w:val="000000" w:themeColor="text1"/>
                <w:sz w:val="20"/>
                <w:szCs w:val="20"/>
              </w:rPr>
              <w:t>, integralni viri</w:t>
            </w:r>
            <w:r w:rsidR="003F1979" w:rsidRPr="00C32ED9">
              <w:rPr>
                <w:rFonts w:ascii="Arial" w:eastAsia="Calibri" w:hAnsi="Arial" w:cs="Arial"/>
                <w:color w:val="000000" w:themeColor="text1"/>
                <w:sz w:val="20"/>
                <w:szCs w:val="20"/>
              </w:rPr>
              <w:t>.</w:t>
            </w:r>
          </w:p>
        </w:tc>
      </w:tr>
      <w:tr w:rsidR="4E78487E" w:rsidRPr="00C32ED9" w14:paraId="22C43620" w14:textId="77777777" w:rsidTr="00836EB9">
        <w:trPr>
          <w:trHeight w:val="300"/>
        </w:trPr>
        <w:tc>
          <w:tcPr>
            <w:cnfStyle w:val="001000000000" w:firstRow="0" w:lastRow="0" w:firstColumn="1" w:lastColumn="0" w:oddVBand="0" w:evenVBand="0" w:oddHBand="0" w:evenHBand="0" w:firstRowFirstColumn="0" w:firstRowLastColumn="0" w:lastRowFirstColumn="0" w:lastRowLastColumn="0"/>
            <w:tcW w:w="2684"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0E15CD5C" w14:textId="578F708B" w:rsidR="4E78487E" w:rsidRPr="00C32ED9" w:rsidRDefault="4E78487E" w:rsidP="4E78487E">
            <w:pPr>
              <w:rPr>
                <w:rFonts w:ascii="Arial" w:hAnsi="Arial" w:cs="Arial"/>
                <w:sz w:val="20"/>
                <w:szCs w:val="20"/>
              </w:rPr>
            </w:pPr>
            <w:r w:rsidRPr="00C32ED9">
              <w:rPr>
                <w:rFonts w:ascii="Arial" w:eastAsia="Calibri" w:hAnsi="Arial" w:cs="Arial"/>
                <w:sz w:val="20"/>
                <w:szCs w:val="20"/>
              </w:rPr>
              <w:t xml:space="preserve">Pričakovani učinki </w:t>
            </w:r>
          </w:p>
        </w:tc>
        <w:tc>
          <w:tcPr>
            <w:tcW w:w="6406"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404A7D55" w14:textId="55E1C049" w:rsidR="4E78487E" w:rsidRPr="00C32ED9" w:rsidRDefault="4E78487E" w:rsidP="003F1979">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32ED9">
              <w:rPr>
                <w:rFonts w:ascii="Arial" w:eastAsia="Calibri" w:hAnsi="Arial" w:cs="Arial"/>
                <w:sz w:val="20"/>
                <w:szCs w:val="20"/>
              </w:rPr>
              <w:t>Do leta 2030</w:t>
            </w:r>
            <w:r w:rsidR="0B5CF994" w:rsidRPr="00C32ED9">
              <w:rPr>
                <w:rFonts w:ascii="Arial" w:eastAsia="Calibri" w:hAnsi="Arial" w:cs="Arial"/>
                <w:sz w:val="20"/>
                <w:szCs w:val="20"/>
              </w:rPr>
              <w:t>/</w:t>
            </w:r>
            <w:r w:rsidRPr="00C32ED9">
              <w:rPr>
                <w:rFonts w:ascii="Arial" w:eastAsia="Calibri" w:hAnsi="Arial" w:cs="Arial"/>
                <w:sz w:val="20"/>
                <w:szCs w:val="20"/>
              </w:rPr>
              <w:t>2035</w:t>
            </w:r>
            <w:r w:rsidR="00E86826">
              <w:rPr>
                <w:rFonts w:ascii="Arial" w:eastAsia="Calibri" w:hAnsi="Arial" w:cs="Arial"/>
                <w:sz w:val="20"/>
                <w:szCs w:val="20"/>
              </w:rPr>
              <w:t>:</w:t>
            </w:r>
          </w:p>
          <w:p w14:paraId="6FAE7A10" w14:textId="509A8770" w:rsidR="2B8DEEDE" w:rsidRPr="00C32ED9" w:rsidRDefault="2B8DEEDE" w:rsidP="00A43947">
            <w:pPr>
              <w:pStyle w:val="Odstavekseznama"/>
              <w:numPr>
                <w:ilvl w:val="0"/>
                <w:numId w:val="2"/>
              </w:num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C32ED9">
              <w:rPr>
                <w:rFonts w:ascii="Arial" w:eastAsia="Calibri" w:hAnsi="Arial" w:cs="Arial"/>
                <w:sz w:val="20"/>
                <w:szCs w:val="20"/>
              </w:rPr>
              <w:t xml:space="preserve">Število sodelovanj </w:t>
            </w:r>
            <w:r w:rsidR="00D829B3">
              <w:rPr>
                <w:rFonts w:ascii="Arial" w:eastAsia="Calibri" w:hAnsi="Arial" w:cs="Arial"/>
                <w:sz w:val="20"/>
                <w:szCs w:val="20"/>
              </w:rPr>
              <w:t xml:space="preserve">SI </w:t>
            </w:r>
            <w:r w:rsidRPr="00C32ED9">
              <w:rPr>
                <w:rFonts w:ascii="Arial" w:eastAsia="Calibri" w:hAnsi="Arial" w:cs="Arial"/>
                <w:sz w:val="20"/>
                <w:szCs w:val="20"/>
              </w:rPr>
              <w:t xml:space="preserve">v </w:t>
            </w:r>
            <w:r w:rsidR="55CCBF58" w:rsidRPr="00C32ED9">
              <w:rPr>
                <w:rFonts w:ascii="Arial" w:eastAsia="Calibri" w:hAnsi="Arial" w:cs="Arial"/>
                <w:sz w:val="20"/>
                <w:szCs w:val="20"/>
              </w:rPr>
              <w:t xml:space="preserve">evropskem partnerstvu </w:t>
            </w:r>
            <w:r w:rsidRPr="00C32ED9">
              <w:rPr>
                <w:rFonts w:ascii="Arial" w:eastAsia="Calibri" w:hAnsi="Arial" w:cs="Arial"/>
                <w:sz w:val="20"/>
                <w:szCs w:val="20"/>
              </w:rPr>
              <w:t>za financiranje odličnih raziskav</w:t>
            </w:r>
            <w:r w:rsidR="00A2585F" w:rsidRPr="00C32ED9">
              <w:rPr>
                <w:rFonts w:ascii="Arial" w:eastAsia="Calibri" w:hAnsi="Arial" w:cs="Arial"/>
                <w:sz w:val="20"/>
                <w:szCs w:val="20"/>
              </w:rPr>
              <w:t xml:space="preserve"> s področja QT</w:t>
            </w:r>
            <w:r w:rsidRPr="00C32ED9">
              <w:rPr>
                <w:rFonts w:ascii="Arial" w:eastAsia="Calibri" w:hAnsi="Arial" w:cs="Arial"/>
                <w:sz w:val="20"/>
                <w:szCs w:val="20"/>
              </w:rPr>
              <w:t>: 1</w:t>
            </w:r>
          </w:p>
          <w:p w14:paraId="4C6FB3B8" w14:textId="04AEAE57" w:rsidR="2B8DEEDE" w:rsidRPr="00C32ED9" w:rsidRDefault="2B8DEEDE" w:rsidP="00A43947">
            <w:pPr>
              <w:pStyle w:val="Odstavekseznama"/>
              <w:numPr>
                <w:ilvl w:val="0"/>
                <w:numId w:val="2"/>
              </w:numP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20"/>
                <w:szCs w:val="20"/>
              </w:rPr>
            </w:pPr>
            <w:r w:rsidRPr="00C32ED9">
              <w:rPr>
                <w:rFonts w:ascii="Arial" w:eastAsia="Calibri" w:hAnsi="Arial" w:cs="Arial"/>
                <w:sz w:val="20"/>
                <w:szCs w:val="20"/>
              </w:rPr>
              <w:t xml:space="preserve">Število podprtih </w:t>
            </w:r>
            <w:r w:rsidR="007B6AE5">
              <w:rPr>
                <w:rFonts w:ascii="Arial" w:eastAsia="Calibri" w:hAnsi="Arial" w:cs="Arial"/>
                <w:sz w:val="20"/>
                <w:szCs w:val="20"/>
              </w:rPr>
              <w:t xml:space="preserve">večstranskih </w:t>
            </w:r>
            <w:r w:rsidR="61FEF4A3" w:rsidRPr="00C32ED9">
              <w:rPr>
                <w:rFonts w:ascii="Arial" w:eastAsia="Calibri" w:hAnsi="Arial" w:cs="Arial"/>
                <w:sz w:val="20"/>
                <w:szCs w:val="20"/>
              </w:rPr>
              <w:t xml:space="preserve"> transnacionalnih </w:t>
            </w:r>
            <w:r w:rsidR="007B6AE5">
              <w:rPr>
                <w:rFonts w:ascii="Arial" w:eastAsia="Calibri" w:hAnsi="Arial" w:cs="Arial"/>
                <w:sz w:val="20"/>
                <w:szCs w:val="20"/>
              </w:rPr>
              <w:t>raziskovalnih</w:t>
            </w:r>
            <w:r w:rsidR="000C1275">
              <w:rPr>
                <w:rFonts w:ascii="Arial" w:eastAsia="Calibri" w:hAnsi="Arial" w:cs="Arial"/>
                <w:sz w:val="20"/>
                <w:szCs w:val="20"/>
              </w:rPr>
              <w:t xml:space="preserve"> </w:t>
            </w:r>
            <w:r w:rsidR="61FEF4A3" w:rsidRPr="00C32ED9">
              <w:rPr>
                <w:rFonts w:ascii="Arial" w:eastAsia="Calibri" w:hAnsi="Arial" w:cs="Arial"/>
                <w:sz w:val="20"/>
                <w:szCs w:val="20"/>
              </w:rPr>
              <w:t>projektov s slovensko udeležbo</w:t>
            </w:r>
            <w:r w:rsidRPr="00C32ED9">
              <w:rPr>
                <w:rFonts w:ascii="Arial" w:eastAsia="Calibri" w:hAnsi="Arial" w:cs="Arial"/>
                <w:sz w:val="20"/>
                <w:szCs w:val="20"/>
              </w:rPr>
              <w:t xml:space="preserve">: </w:t>
            </w:r>
            <w:r w:rsidR="66D63710" w:rsidRPr="00C32ED9">
              <w:rPr>
                <w:rFonts w:ascii="Arial" w:eastAsia="Calibri" w:hAnsi="Arial" w:cs="Arial"/>
                <w:sz w:val="20"/>
                <w:szCs w:val="20"/>
              </w:rPr>
              <w:t>3</w:t>
            </w:r>
          </w:p>
        </w:tc>
      </w:tr>
    </w:tbl>
    <w:p w14:paraId="405171D1" w14:textId="77777777" w:rsidR="00C83DA2" w:rsidRPr="00C32ED9" w:rsidRDefault="00C83DA2" w:rsidP="4E78487E">
      <w:pPr>
        <w:spacing w:after="0"/>
        <w:rPr>
          <w:rFonts w:ascii="Arial" w:hAnsi="Arial" w:cs="Arial"/>
          <w:color w:val="1F4E79" w:themeColor="accent5" w:themeShade="80"/>
          <w:sz w:val="20"/>
          <w:szCs w:val="20"/>
        </w:rPr>
      </w:pPr>
    </w:p>
    <w:p w14:paraId="1A0ECB13" w14:textId="3329787E" w:rsidR="00986878" w:rsidRPr="00C32ED9" w:rsidRDefault="00986878" w:rsidP="00986878">
      <w:pPr>
        <w:pStyle w:val="Naslov5"/>
        <w:rPr>
          <w:rFonts w:ascii="Arial" w:hAnsi="Arial" w:cs="Arial"/>
          <w:b/>
          <w:bCs/>
          <w:color w:val="1F4E79" w:themeColor="accent5" w:themeShade="80"/>
          <w:sz w:val="20"/>
          <w:szCs w:val="20"/>
        </w:rPr>
      </w:pPr>
      <w:r w:rsidRPr="00C32ED9">
        <w:rPr>
          <w:rFonts w:ascii="Arial" w:eastAsia="Calibri" w:hAnsi="Arial" w:cs="Arial"/>
          <w:b/>
          <w:bCs/>
          <w:color w:val="1F4E79" w:themeColor="accent5" w:themeShade="80"/>
          <w:sz w:val="20"/>
          <w:szCs w:val="20"/>
        </w:rPr>
        <w:t xml:space="preserve">4.1.2.3 UKREP 3: Vzpostavitev </w:t>
      </w:r>
      <w:r w:rsidR="00D829B3">
        <w:rPr>
          <w:rFonts w:ascii="Arial" w:eastAsia="Calibri" w:hAnsi="Arial" w:cs="Arial"/>
          <w:b/>
          <w:bCs/>
          <w:color w:val="1F4E79" w:themeColor="accent5" w:themeShade="80"/>
          <w:sz w:val="20"/>
          <w:szCs w:val="20"/>
        </w:rPr>
        <w:t>k</w:t>
      </w:r>
      <w:r w:rsidRPr="00C32ED9">
        <w:rPr>
          <w:rFonts w:ascii="Arial" w:eastAsia="Calibri" w:hAnsi="Arial" w:cs="Arial"/>
          <w:b/>
          <w:bCs/>
          <w:color w:val="1F4E79" w:themeColor="accent5" w:themeShade="80"/>
          <w:sz w:val="20"/>
          <w:szCs w:val="20"/>
        </w:rPr>
        <w:t xml:space="preserve">ompetenčnega centra za </w:t>
      </w:r>
      <w:r w:rsidR="00C65EE5">
        <w:rPr>
          <w:rFonts w:ascii="Arial" w:eastAsia="Calibri" w:hAnsi="Arial" w:cs="Arial"/>
          <w:b/>
          <w:bCs/>
          <w:color w:val="1F4E79" w:themeColor="accent5" w:themeShade="80"/>
          <w:sz w:val="20"/>
          <w:szCs w:val="20"/>
        </w:rPr>
        <w:t>QT</w:t>
      </w:r>
      <w:r w:rsidRPr="00C32ED9">
        <w:rPr>
          <w:rFonts w:ascii="Arial" w:eastAsia="Calibri" w:hAnsi="Arial" w:cs="Arial"/>
          <w:b/>
          <w:bCs/>
          <w:color w:val="1F4E79" w:themeColor="accent5" w:themeShade="80"/>
          <w:sz w:val="20"/>
          <w:szCs w:val="20"/>
        </w:rPr>
        <w:t xml:space="preserve"> </w:t>
      </w:r>
    </w:p>
    <w:p w14:paraId="7A2FF5A4" w14:textId="77777777" w:rsidR="004122A7" w:rsidRPr="00C32ED9" w:rsidRDefault="004122A7" w:rsidP="004122A7">
      <w:pPr>
        <w:spacing w:after="0"/>
        <w:rPr>
          <w:rFonts w:ascii="Arial" w:eastAsia="Calibri" w:hAnsi="Arial" w:cs="Arial"/>
          <w:color w:val="000000" w:themeColor="text1"/>
          <w:sz w:val="20"/>
          <w:szCs w:val="20"/>
        </w:rPr>
      </w:pPr>
    </w:p>
    <w:tbl>
      <w:tblPr>
        <w:tblStyle w:val="Tabelamrea4poudarek1"/>
        <w:tblW w:w="9194" w:type="dxa"/>
        <w:tblLayout w:type="fixed"/>
        <w:tblLook w:val="04A0" w:firstRow="1" w:lastRow="0" w:firstColumn="1" w:lastColumn="0" w:noHBand="0" w:noVBand="1"/>
      </w:tblPr>
      <w:tblGrid>
        <w:gridCol w:w="3232"/>
        <w:gridCol w:w="5962"/>
      </w:tblGrid>
      <w:tr w:rsidR="004122A7" w:rsidRPr="00C32ED9" w14:paraId="6BA63FD1" w14:textId="77777777" w:rsidTr="47A5BCA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194" w:type="dxa"/>
            <w:gridSpan w:val="2"/>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FFFFFF" w:themeFill="background1"/>
            <w:tcMar>
              <w:left w:w="108" w:type="dxa"/>
              <w:right w:w="108" w:type="dxa"/>
            </w:tcMar>
          </w:tcPr>
          <w:p w14:paraId="4071637A" w14:textId="59004AC5" w:rsidR="00DC6BDD" w:rsidRPr="00C32ED9" w:rsidRDefault="004122A7" w:rsidP="00DC6BDD">
            <w:pPr>
              <w:spacing w:line="257" w:lineRule="auto"/>
              <w:jc w:val="both"/>
              <w:rPr>
                <w:rFonts w:ascii="Arial" w:eastAsia="Calibri" w:hAnsi="Arial" w:cs="Arial"/>
                <w:sz w:val="20"/>
                <w:szCs w:val="20"/>
              </w:rPr>
            </w:pPr>
            <w:r w:rsidRPr="00C32ED9">
              <w:rPr>
                <w:rFonts w:ascii="Arial" w:eastAsia="Calibri" w:hAnsi="Arial" w:cs="Arial"/>
                <w:color w:val="auto"/>
                <w:sz w:val="20"/>
                <w:szCs w:val="20"/>
              </w:rPr>
              <w:t>Analiza stanja in razlog za predl</w:t>
            </w:r>
            <w:r w:rsidR="00D829B3">
              <w:rPr>
                <w:rFonts w:ascii="Arial" w:eastAsia="Calibri" w:hAnsi="Arial" w:cs="Arial"/>
                <w:color w:val="auto"/>
                <w:sz w:val="20"/>
                <w:szCs w:val="20"/>
              </w:rPr>
              <w:t>agani</w:t>
            </w:r>
            <w:r w:rsidRPr="00C32ED9">
              <w:rPr>
                <w:rFonts w:ascii="Arial" w:eastAsia="Calibri" w:hAnsi="Arial" w:cs="Arial"/>
                <w:color w:val="auto"/>
                <w:sz w:val="20"/>
                <w:szCs w:val="20"/>
              </w:rPr>
              <w:t xml:space="preserve"> ukrepa:</w:t>
            </w:r>
          </w:p>
          <w:p w14:paraId="660C117F" w14:textId="4FF52900" w:rsidR="003F5337" w:rsidRPr="00C32ED9" w:rsidRDefault="004122A7" w:rsidP="47A5BCAD">
            <w:pPr>
              <w:spacing w:after="160" w:line="257" w:lineRule="auto"/>
              <w:jc w:val="both"/>
              <w:rPr>
                <w:rFonts w:ascii="Arial" w:eastAsia="Calibri" w:hAnsi="Arial" w:cs="Arial"/>
                <w:b w:val="0"/>
                <w:bCs w:val="0"/>
                <w:sz w:val="20"/>
                <w:szCs w:val="20"/>
              </w:rPr>
            </w:pPr>
            <w:r w:rsidRPr="00C32ED9">
              <w:rPr>
                <w:rFonts w:ascii="Arial" w:eastAsia="Calibri" w:hAnsi="Arial" w:cs="Arial"/>
                <w:b w:val="0"/>
                <w:bCs w:val="0"/>
                <w:color w:val="auto"/>
                <w:sz w:val="20"/>
                <w:szCs w:val="20"/>
              </w:rPr>
              <w:t xml:space="preserve">Pridobitev kvantnega računalnika </w:t>
            </w:r>
            <w:r w:rsidR="00D829B3">
              <w:rPr>
                <w:rFonts w:ascii="Arial" w:eastAsia="Calibri" w:hAnsi="Arial" w:cs="Arial"/>
                <w:b w:val="0"/>
                <w:bCs w:val="0"/>
                <w:color w:val="auto"/>
                <w:sz w:val="20"/>
                <w:szCs w:val="20"/>
              </w:rPr>
              <w:t>je</w:t>
            </w:r>
            <w:r w:rsidRPr="00C32ED9">
              <w:rPr>
                <w:rFonts w:ascii="Arial" w:eastAsia="Calibri" w:hAnsi="Arial" w:cs="Arial"/>
                <w:b w:val="0"/>
                <w:bCs w:val="0"/>
                <w:color w:val="auto"/>
                <w:sz w:val="20"/>
                <w:szCs w:val="20"/>
              </w:rPr>
              <w:t xml:space="preserve"> potreben, ne pa še tudi zadosten pogoj za njegovo učinkovito, vsestransko uspešno in gospodarno uporabo. Da bi dosegli tudi </w:t>
            </w:r>
            <w:r w:rsidR="00D829B3">
              <w:rPr>
                <w:rFonts w:ascii="Arial" w:eastAsia="Calibri" w:hAnsi="Arial" w:cs="Arial"/>
                <w:b w:val="0"/>
                <w:bCs w:val="0"/>
                <w:color w:val="auto"/>
                <w:sz w:val="20"/>
                <w:szCs w:val="20"/>
              </w:rPr>
              <w:t>to,</w:t>
            </w:r>
            <w:r w:rsidRPr="00C32ED9">
              <w:rPr>
                <w:rFonts w:ascii="Arial" w:eastAsia="Calibri" w:hAnsi="Arial" w:cs="Arial"/>
                <w:b w:val="0"/>
                <w:bCs w:val="0"/>
                <w:color w:val="auto"/>
                <w:sz w:val="20"/>
                <w:szCs w:val="20"/>
              </w:rPr>
              <w:t xml:space="preserve"> je </w:t>
            </w:r>
            <w:r w:rsidR="00D829B3">
              <w:rPr>
                <w:rFonts w:ascii="Arial" w:eastAsia="Calibri" w:hAnsi="Arial" w:cs="Arial"/>
                <w:b w:val="0"/>
                <w:bCs w:val="0"/>
                <w:color w:val="auto"/>
                <w:sz w:val="20"/>
                <w:szCs w:val="20"/>
              </w:rPr>
              <w:t>treba hkrati</w:t>
            </w:r>
            <w:r w:rsidRPr="00C32ED9">
              <w:rPr>
                <w:rFonts w:ascii="Arial" w:eastAsia="Calibri" w:hAnsi="Arial" w:cs="Arial"/>
                <w:b w:val="0"/>
                <w:bCs w:val="0"/>
                <w:color w:val="auto"/>
                <w:sz w:val="20"/>
                <w:szCs w:val="20"/>
              </w:rPr>
              <w:t xml:space="preserve"> vzpostaviti primerno stičišče, </w:t>
            </w:r>
            <w:r w:rsidR="00505946">
              <w:rPr>
                <w:rFonts w:ascii="Arial" w:eastAsia="Calibri" w:hAnsi="Arial" w:cs="Arial"/>
                <w:b w:val="0"/>
                <w:bCs w:val="0"/>
                <w:color w:val="auto"/>
                <w:sz w:val="20"/>
                <w:szCs w:val="20"/>
              </w:rPr>
              <w:t>na primer</w:t>
            </w:r>
            <w:r w:rsidRPr="00C32ED9">
              <w:rPr>
                <w:rFonts w:ascii="Arial" w:eastAsia="Calibri" w:hAnsi="Arial" w:cs="Arial"/>
                <w:b w:val="0"/>
                <w:bCs w:val="0"/>
                <w:color w:val="auto"/>
                <w:sz w:val="20"/>
                <w:szCs w:val="20"/>
              </w:rPr>
              <w:t xml:space="preserve"> v obliki </w:t>
            </w:r>
            <w:r w:rsidR="00D829B3">
              <w:rPr>
                <w:rFonts w:ascii="Arial" w:eastAsia="Calibri" w:hAnsi="Arial" w:cs="Arial"/>
                <w:b w:val="0"/>
                <w:bCs w:val="0"/>
                <w:color w:val="auto"/>
                <w:sz w:val="20"/>
                <w:szCs w:val="20"/>
              </w:rPr>
              <w:t>k</w:t>
            </w:r>
            <w:r w:rsidRPr="00C32ED9">
              <w:rPr>
                <w:rFonts w:ascii="Arial" w:eastAsia="Calibri" w:hAnsi="Arial" w:cs="Arial"/>
                <w:b w:val="0"/>
                <w:bCs w:val="0"/>
                <w:color w:val="auto"/>
                <w:sz w:val="20"/>
                <w:szCs w:val="20"/>
              </w:rPr>
              <w:t xml:space="preserve">ompetenčnega centra za </w:t>
            </w:r>
            <w:r w:rsidR="00C65EE5">
              <w:rPr>
                <w:rFonts w:ascii="Arial" w:eastAsia="Calibri" w:hAnsi="Arial" w:cs="Arial"/>
                <w:b w:val="0"/>
                <w:bCs w:val="0"/>
                <w:color w:val="auto"/>
                <w:sz w:val="20"/>
                <w:szCs w:val="20"/>
              </w:rPr>
              <w:t>QT</w:t>
            </w:r>
            <w:r w:rsidRPr="00C32ED9">
              <w:rPr>
                <w:rFonts w:ascii="Arial" w:eastAsia="Calibri" w:hAnsi="Arial" w:cs="Arial"/>
                <w:b w:val="0"/>
                <w:bCs w:val="0"/>
                <w:color w:val="auto"/>
                <w:sz w:val="20"/>
                <w:szCs w:val="20"/>
              </w:rPr>
              <w:t xml:space="preserve">. </w:t>
            </w:r>
            <w:r w:rsidR="7173184C" w:rsidRPr="00C32ED9">
              <w:rPr>
                <w:rFonts w:ascii="Arial" w:eastAsia="Calibri" w:hAnsi="Arial" w:cs="Arial"/>
                <w:b w:val="0"/>
                <w:bCs w:val="0"/>
                <w:color w:val="auto"/>
                <w:sz w:val="20"/>
                <w:szCs w:val="20"/>
              </w:rPr>
              <w:t xml:space="preserve">Kompetenčni center bo omogočal koordinacijo, krepitev </w:t>
            </w:r>
            <w:r w:rsidR="00D829B3">
              <w:rPr>
                <w:rFonts w:ascii="Arial" w:eastAsia="Calibri" w:hAnsi="Arial" w:cs="Arial"/>
                <w:b w:val="0"/>
                <w:bCs w:val="0"/>
                <w:color w:val="auto"/>
                <w:sz w:val="20"/>
                <w:szCs w:val="20"/>
              </w:rPr>
              <w:t>zmogljivosti</w:t>
            </w:r>
            <w:r w:rsidR="7173184C" w:rsidRPr="00C32ED9">
              <w:rPr>
                <w:rFonts w:ascii="Arial" w:eastAsia="Calibri" w:hAnsi="Arial" w:cs="Arial"/>
                <w:b w:val="0"/>
                <w:bCs w:val="0"/>
                <w:color w:val="auto"/>
                <w:sz w:val="20"/>
                <w:szCs w:val="20"/>
              </w:rPr>
              <w:t xml:space="preserve">, strokovno usmerjanje in dolgoročno strateško spremljanje razvoja kvantnega računalnika v </w:t>
            </w:r>
            <w:r w:rsidR="00C65EE5">
              <w:rPr>
                <w:rFonts w:ascii="Arial" w:eastAsia="Calibri" w:hAnsi="Arial" w:cs="Arial"/>
                <w:b w:val="0"/>
                <w:bCs w:val="0"/>
                <w:color w:val="auto"/>
                <w:sz w:val="20"/>
                <w:szCs w:val="20"/>
              </w:rPr>
              <w:t>S</w:t>
            </w:r>
            <w:r w:rsidR="00E130CC">
              <w:rPr>
                <w:rFonts w:ascii="Arial" w:eastAsia="Calibri" w:hAnsi="Arial" w:cs="Arial"/>
                <w:b w:val="0"/>
                <w:bCs w:val="0"/>
                <w:color w:val="auto"/>
                <w:sz w:val="20"/>
                <w:szCs w:val="20"/>
              </w:rPr>
              <w:t>I</w:t>
            </w:r>
            <w:r w:rsidR="001D6882" w:rsidRPr="00C32ED9">
              <w:rPr>
                <w:rFonts w:ascii="Arial" w:eastAsia="Calibri" w:hAnsi="Arial" w:cs="Arial"/>
                <w:b w:val="0"/>
                <w:bCs w:val="0"/>
                <w:color w:val="auto"/>
                <w:sz w:val="20"/>
                <w:szCs w:val="20"/>
              </w:rPr>
              <w:t xml:space="preserve"> ter vzpostavitev celovitega ekosistema za </w:t>
            </w:r>
            <w:r w:rsidR="00C65EE5">
              <w:rPr>
                <w:rFonts w:ascii="Arial" w:eastAsia="Calibri" w:hAnsi="Arial" w:cs="Arial"/>
                <w:b w:val="0"/>
                <w:bCs w:val="0"/>
                <w:color w:val="auto"/>
                <w:sz w:val="20"/>
                <w:szCs w:val="20"/>
              </w:rPr>
              <w:t>QT</w:t>
            </w:r>
            <w:r w:rsidR="001D6882" w:rsidRPr="00C32ED9">
              <w:rPr>
                <w:rFonts w:ascii="Arial" w:eastAsia="Calibri" w:hAnsi="Arial" w:cs="Arial"/>
                <w:b w:val="0"/>
                <w:bCs w:val="0"/>
                <w:color w:val="auto"/>
                <w:sz w:val="20"/>
                <w:szCs w:val="20"/>
              </w:rPr>
              <w:t>.</w:t>
            </w:r>
          </w:p>
          <w:p w14:paraId="2E9029F4" w14:textId="5AA80395" w:rsidR="003F5337" w:rsidRPr="00C32ED9" w:rsidRDefault="00D829B3" w:rsidP="47A5BCAD">
            <w:pPr>
              <w:spacing w:after="160" w:line="257" w:lineRule="auto"/>
              <w:jc w:val="both"/>
              <w:rPr>
                <w:rFonts w:ascii="Arial" w:eastAsia="Calibri" w:hAnsi="Arial" w:cs="Arial"/>
                <w:sz w:val="20"/>
                <w:szCs w:val="20"/>
              </w:rPr>
            </w:pPr>
            <w:r>
              <w:rPr>
                <w:rFonts w:ascii="Arial" w:eastAsia="Calibri" w:hAnsi="Arial" w:cs="Arial"/>
                <w:b w:val="0"/>
                <w:bCs w:val="0"/>
                <w:color w:val="auto"/>
                <w:sz w:val="20"/>
                <w:szCs w:val="20"/>
              </w:rPr>
              <w:t>S</w:t>
            </w:r>
            <w:r w:rsidR="2B09CB18" w:rsidRPr="00C32ED9">
              <w:rPr>
                <w:rFonts w:ascii="Arial" w:eastAsia="Calibri" w:hAnsi="Arial" w:cs="Arial"/>
                <w:b w:val="0"/>
                <w:bCs w:val="0"/>
                <w:color w:val="auto"/>
                <w:sz w:val="20"/>
                <w:szCs w:val="20"/>
              </w:rPr>
              <w:t>miselno</w:t>
            </w:r>
            <w:r w:rsidR="004122A7" w:rsidRPr="00C32ED9">
              <w:rPr>
                <w:rFonts w:ascii="Arial" w:eastAsia="Calibri" w:hAnsi="Arial" w:cs="Arial"/>
                <w:b w:val="0"/>
                <w:bCs w:val="0"/>
                <w:color w:val="auto"/>
                <w:sz w:val="20"/>
                <w:szCs w:val="20"/>
              </w:rPr>
              <w:t xml:space="preserve"> </w:t>
            </w:r>
            <w:r>
              <w:rPr>
                <w:rFonts w:ascii="Arial" w:eastAsia="Calibri" w:hAnsi="Arial" w:cs="Arial"/>
                <w:b w:val="0"/>
                <w:bCs w:val="0"/>
                <w:color w:val="auto"/>
                <w:sz w:val="20"/>
                <w:szCs w:val="20"/>
              </w:rPr>
              <w:t xml:space="preserve">je tudi </w:t>
            </w:r>
            <w:r w:rsidR="004122A7" w:rsidRPr="00C32ED9">
              <w:rPr>
                <w:rFonts w:ascii="Arial" w:eastAsia="Calibri" w:hAnsi="Arial" w:cs="Arial"/>
                <w:b w:val="0"/>
                <w:bCs w:val="0"/>
                <w:color w:val="auto"/>
                <w:sz w:val="20"/>
                <w:szCs w:val="20"/>
              </w:rPr>
              <w:t xml:space="preserve">povezati delovanje, storitve in funkcionalnosti </w:t>
            </w:r>
            <w:r>
              <w:rPr>
                <w:rFonts w:ascii="Arial" w:eastAsia="Calibri" w:hAnsi="Arial" w:cs="Arial"/>
                <w:b w:val="0"/>
                <w:bCs w:val="0"/>
                <w:color w:val="auto"/>
                <w:sz w:val="20"/>
                <w:szCs w:val="20"/>
              </w:rPr>
              <w:t>k</w:t>
            </w:r>
            <w:r w:rsidR="004122A7" w:rsidRPr="00C32ED9">
              <w:rPr>
                <w:rFonts w:ascii="Arial" w:eastAsia="Calibri" w:hAnsi="Arial" w:cs="Arial"/>
                <w:b w:val="0"/>
                <w:bCs w:val="0"/>
                <w:color w:val="auto"/>
                <w:sz w:val="20"/>
                <w:szCs w:val="20"/>
              </w:rPr>
              <w:t xml:space="preserve">ompetenčnega centra za umetno inteligenco in </w:t>
            </w:r>
            <w:r>
              <w:rPr>
                <w:rFonts w:ascii="Arial" w:eastAsia="Calibri" w:hAnsi="Arial" w:cs="Arial"/>
                <w:b w:val="0"/>
                <w:bCs w:val="0"/>
                <w:color w:val="auto"/>
                <w:sz w:val="20"/>
                <w:szCs w:val="20"/>
              </w:rPr>
              <w:t>k</w:t>
            </w:r>
            <w:r w:rsidR="004122A7" w:rsidRPr="00C32ED9">
              <w:rPr>
                <w:rFonts w:ascii="Arial" w:eastAsia="Calibri" w:hAnsi="Arial" w:cs="Arial"/>
                <w:b w:val="0"/>
                <w:bCs w:val="0"/>
                <w:color w:val="auto"/>
                <w:sz w:val="20"/>
                <w:szCs w:val="20"/>
              </w:rPr>
              <w:t xml:space="preserve">ompetenčnega centra za </w:t>
            </w:r>
            <w:r w:rsidR="00C65EE5">
              <w:rPr>
                <w:rFonts w:ascii="Arial" w:eastAsia="Calibri" w:hAnsi="Arial" w:cs="Arial"/>
                <w:b w:val="0"/>
                <w:bCs w:val="0"/>
                <w:color w:val="auto"/>
                <w:sz w:val="20"/>
                <w:szCs w:val="20"/>
              </w:rPr>
              <w:t>QT</w:t>
            </w:r>
            <w:r w:rsidR="004122A7" w:rsidRPr="00C32ED9">
              <w:rPr>
                <w:rFonts w:ascii="Arial" w:eastAsia="Calibri" w:hAnsi="Arial" w:cs="Arial"/>
                <w:b w:val="0"/>
                <w:bCs w:val="0"/>
                <w:color w:val="auto"/>
                <w:sz w:val="20"/>
                <w:szCs w:val="20"/>
              </w:rPr>
              <w:t>, saj lahko le njuna uskladitev omogoči uporab</w:t>
            </w:r>
            <w:r w:rsidR="00BF380B" w:rsidRPr="00C32ED9">
              <w:rPr>
                <w:rFonts w:ascii="Arial" w:eastAsia="Calibri" w:hAnsi="Arial" w:cs="Arial"/>
                <w:b w:val="0"/>
                <w:bCs w:val="0"/>
                <w:color w:val="auto"/>
                <w:sz w:val="20"/>
                <w:szCs w:val="20"/>
              </w:rPr>
              <w:t xml:space="preserve">o </w:t>
            </w:r>
            <w:r w:rsidR="00986878" w:rsidRPr="00C32ED9">
              <w:rPr>
                <w:rFonts w:ascii="Arial" w:eastAsia="Calibri" w:hAnsi="Arial" w:cs="Arial"/>
                <w:b w:val="0"/>
                <w:bCs w:val="0"/>
                <w:color w:val="auto"/>
                <w:sz w:val="20"/>
                <w:szCs w:val="20"/>
              </w:rPr>
              <w:t>hibridnega računalniškega sestava, zgrajenega za umetno inteligenco</w:t>
            </w:r>
            <w:r w:rsidR="00C503B4" w:rsidRPr="00C32ED9">
              <w:rPr>
                <w:rFonts w:ascii="Arial" w:eastAsia="Calibri" w:hAnsi="Arial" w:cs="Arial"/>
                <w:b w:val="0"/>
                <w:bCs w:val="0"/>
                <w:color w:val="auto"/>
                <w:sz w:val="20"/>
                <w:szCs w:val="20"/>
              </w:rPr>
              <w:t>,</w:t>
            </w:r>
            <w:r w:rsidR="00986878" w:rsidRPr="00C32ED9">
              <w:rPr>
                <w:rFonts w:ascii="Arial" w:eastAsia="Calibri" w:hAnsi="Arial" w:cs="Arial"/>
                <w:b w:val="0"/>
                <w:bCs w:val="0"/>
                <w:color w:val="auto"/>
                <w:sz w:val="20"/>
                <w:szCs w:val="20"/>
              </w:rPr>
              <w:t xml:space="preserve"> optimiziranega superračunalnika (Vega 2) in kvantnega računalnika.</w:t>
            </w:r>
            <w:r w:rsidR="004122A7" w:rsidRPr="00C32ED9">
              <w:rPr>
                <w:rFonts w:ascii="Arial" w:eastAsia="Calibri" w:hAnsi="Arial" w:cs="Arial"/>
                <w:b w:val="0"/>
                <w:bCs w:val="0"/>
                <w:color w:val="auto"/>
                <w:sz w:val="20"/>
                <w:szCs w:val="20"/>
              </w:rPr>
              <w:t xml:space="preserve"> Za oblikovanje takšne rešitve je še posebej zainteresiran MDP, ki je odgovor</w:t>
            </w:r>
            <w:r>
              <w:rPr>
                <w:rFonts w:ascii="Arial" w:eastAsia="Calibri" w:hAnsi="Arial" w:cs="Arial"/>
                <w:b w:val="0"/>
                <w:bCs w:val="0"/>
                <w:color w:val="auto"/>
                <w:sz w:val="20"/>
                <w:szCs w:val="20"/>
              </w:rPr>
              <w:t>en</w:t>
            </w:r>
            <w:r w:rsidR="004122A7" w:rsidRPr="00C32ED9">
              <w:rPr>
                <w:rFonts w:ascii="Arial" w:eastAsia="Calibri" w:hAnsi="Arial" w:cs="Arial"/>
                <w:b w:val="0"/>
                <w:bCs w:val="0"/>
                <w:color w:val="auto"/>
                <w:sz w:val="20"/>
                <w:szCs w:val="20"/>
              </w:rPr>
              <w:t xml:space="preserve"> za razvoj informacijske družbe in pokriva področje umetne inteligence. MDP in MVZI že </w:t>
            </w:r>
            <w:r>
              <w:rPr>
                <w:rFonts w:ascii="Arial" w:eastAsia="Calibri" w:hAnsi="Arial" w:cs="Arial"/>
                <w:b w:val="0"/>
                <w:bCs w:val="0"/>
                <w:color w:val="auto"/>
                <w:sz w:val="20"/>
                <w:szCs w:val="20"/>
              </w:rPr>
              <w:t>z</w:t>
            </w:r>
            <w:r w:rsidR="004122A7" w:rsidRPr="00C32ED9">
              <w:rPr>
                <w:rFonts w:ascii="Arial" w:eastAsia="Calibri" w:hAnsi="Arial" w:cs="Arial"/>
                <w:b w:val="0"/>
                <w:bCs w:val="0"/>
                <w:color w:val="auto"/>
                <w:sz w:val="20"/>
                <w:szCs w:val="20"/>
              </w:rPr>
              <w:t>daj tvorno sodelujeta na področju razvoja superračunalništva in umetne inteligence, sodelovanje na področju kvantn</w:t>
            </w:r>
            <w:r w:rsidR="7D731717" w:rsidRPr="00C32ED9">
              <w:rPr>
                <w:rFonts w:ascii="Arial" w:eastAsia="Calibri" w:hAnsi="Arial" w:cs="Arial"/>
                <w:b w:val="0"/>
                <w:bCs w:val="0"/>
                <w:color w:val="auto"/>
                <w:sz w:val="20"/>
                <w:szCs w:val="20"/>
              </w:rPr>
              <w:t>ih tehnologij</w:t>
            </w:r>
            <w:r w:rsidR="004122A7" w:rsidRPr="00C32ED9">
              <w:rPr>
                <w:rFonts w:ascii="Arial" w:eastAsia="Calibri" w:hAnsi="Arial" w:cs="Arial"/>
                <w:b w:val="0"/>
                <w:bCs w:val="0"/>
                <w:color w:val="auto"/>
                <w:sz w:val="20"/>
                <w:szCs w:val="20"/>
              </w:rPr>
              <w:t xml:space="preserve"> pomeni logično nadaljevanje dosedanjih prizadevanj.</w:t>
            </w:r>
          </w:p>
        </w:tc>
      </w:tr>
      <w:tr w:rsidR="004122A7" w:rsidRPr="00C32ED9" w14:paraId="739B467E" w14:textId="77777777" w:rsidTr="47A5BCA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194" w:type="dxa"/>
            <w:gridSpan w:val="2"/>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505F5060" w14:textId="240258B1" w:rsidR="004122A7" w:rsidRPr="00C32ED9" w:rsidRDefault="004122A7" w:rsidP="00A1442D">
            <w:pPr>
              <w:spacing w:after="160" w:line="257" w:lineRule="auto"/>
              <w:rPr>
                <w:rFonts w:ascii="Arial" w:eastAsia="Calibri" w:hAnsi="Arial" w:cs="Arial"/>
                <w:color w:val="000000" w:themeColor="text1"/>
                <w:sz w:val="20"/>
                <w:szCs w:val="20"/>
              </w:rPr>
            </w:pPr>
            <w:r w:rsidRPr="00C32ED9">
              <w:rPr>
                <w:rFonts w:ascii="Arial" w:eastAsia="Calibri" w:hAnsi="Arial" w:cs="Arial"/>
                <w:color w:val="000000" w:themeColor="text1"/>
                <w:sz w:val="20"/>
                <w:szCs w:val="20"/>
              </w:rPr>
              <w:t>Ključn</w:t>
            </w:r>
            <w:r w:rsidR="00D829B3">
              <w:rPr>
                <w:rFonts w:ascii="Arial" w:eastAsia="Calibri" w:hAnsi="Arial" w:cs="Arial"/>
                <w:color w:val="000000" w:themeColor="text1"/>
                <w:sz w:val="20"/>
                <w:szCs w:val="20"/>
              </w:rPr>
              <w:t>a</w:t>
            </w:r>
            <w:r w:rsidRPr="00C32ED9">
              <w:rPr>
                <w:rFonts w:ascii="Arial" w:eastAsia="Calibri" w:hAnsi="Arial" w:cs="Arial"/>
                <w:color w:val="000000" w:themeColor="text1"/>
                <w:sz w:val="20"/>
                <w:szCs w:val="20"/>
              </w:rPr>
              <w:t xml:space="preserve"> področj</w:t>
            </w:r>
            <w:r w:rsidR="00D829B3">
              <w:rPr>
                <w:rFonts w:ascii="Arial" w:eastAsia="Calibri" w:hAnsi="Arial" w:cs="Arial"/>
                <w:color w:val="000000" w:themeColor="text1"/>
                <w:sz w:val="20"/>
                <w:szCs w:val="20"/>
              </w:rPr>
              <w:t>a</w:t>
            </w:r>
            <w:r w:rsidRPr="00C32ED9">
              <w:rPr>
                <w:rFonts w:ascii="Arial" w:eastAsia="Calibri" w:hAnsi="Arial" w:cs="Arial"/>
                <w:color w:val="000000" w:themeColor="text1"/>
                <w:sz w:val="20"/>
                <w:szCs w:val="20"/>
              </w:rPr>
              <w:t xml:space="preserve"> razvoja: </w:t>
            </w:r>
            <w:r w:rsidRPr="00EE40CF">
              <w:rPr>
                <w:rFonts w:ascii="Arial" w:eastAsia="Calibri" w:hAnsi="Arial" w:cs="Arial"/>
                <w:b w:val="0"/>
                <w:bCs w:val="0"/>
                <w:color w:val="000000" w:themeColor="text1"/>
                <w:sz w:val="20"/>
                <w:szCs w:val="20"/>
              </w:rPr>
              <w:t>Raziskovalne, razvojne in inovacijske dejavnosti</w:t>
            </w:r>
            <w:r w:rsidR="00107C66" w:rsidRPr="00EE40CF">
              <w:rPr>
                <w:rFonts w:ascii="Arial" w:eastAsia="Calibri" w:hAnsi="Arial" w:cs="Arial"/>
                <w:b w:val="0"/>
                <w:bCs w:val="0"/>
                <w:color w:val="000000" w:themeColor="text1"/>
                <w:sz w:val="20"/>
                <w:szCs w:val="20"/>
              </w:rPr>
              <w:t xml:space="preserve"> ter prenos znanja</w:t>
            </w:r>
          </w:p>
        </w:tc>
      </w:tr>
      <w:tr w:rsidR="004122A7" w:rsidRPr="00C32ED9" w14:paraId="15FEFD65" w14:textId="77777777" w:rsidTr="47A5BCAD">
        <w:trPr>
          <w:trHeight w:val="300"/>
        </w:trPr>
        <w:tc>
          <w:tcPr>
            <w:cnfStyle w:val="001000000000" w:firstRow="0" w:lastRow="0" w:firstColumn="1" w:lastColumn="0" w:oddVBand="0" w:evenVBand="0" w:oddHBand="0" w:evenHBand="0" w:firstRowFirstColumn="0" w:firstRowLastColumn="0" w:lastRowFirstColumn="0" w:lastRowLastColumn="0"/>
            <w:tcW w:w="9194" w:type="dxa"/>
            <w:gridSpan w:val="2"/>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26EC44E3" w14:textId="6936C298" w:rsidR="004122A7" w:rsidRPr="00C32ED9" w:rsidRDefault="00D6305F" w:rsidP="00DC6BDD">
            <w:pPr>
              <w:spacing w:line="257" w:lineRule="auto"/>
              <w:rPr>
                <w:rFonts w:ascii="Arial" w:eastAsia="Calibri" w:hAnsi="Arial" w:cs="Arial"/>
                <w:sz w:val="20"/>
                <w:szCs w:val="20"/>
              </w:rPr>
            </w:pPr>
            <w:r>
              <w:rPr>
                <w:rFonts w:ascii="Arial" w:eastAsia="Calibri" w:hAnsi="Arial" w:cs="Arial"/>
                <w:sz w:val="20"/>
                <w:szCs w:val="20"/>
              </w:rPr>
              <w:t>Posebni c</w:t>
            </w:r>
            <w:r w:rsidR="004122A7" w:rsidRPr="00C32ED9">
              <w:rPr>
                <w:rFonts w:ascii="Arial" w:eastAsia="Calibri" w:hAnsi="Arial" w:cs="Arial"/>
                <w:sz w:val="20"/>
                <w:szCs w:val="20"/>
              </w:rPr>
              <w:t xml:space="preserve">ilji – </w:t>
            </w:r>
            <w:r w:rsidR="00D829B3">
              <w:rPr>
                <w:rFonts w:ascii="Arial" w:eastAsia="Calibri" w:hAnsi="Arial" w:cs="Arial"/>
                <w:sz w:val="20"/>
                <w:szCs w:val="20"/>
              </w:rPr>
              <w:t>največ trije</w:t>
            </w:r>
          </w:p>
          <w:p w14:paraId="293E9238" w14:textId="58A0979A" w:rsidR="004122A7" w:rsidRPr="00C32ED9" w:rsidRDefault="004122A7" w:rsidP="00A43947">
            <w:pPr>
              <w:numPr>
                <w:ilvl w:val="0"/>
                <w:numId w:val="25"/>
              </w:numPr>
              <w:spacing w:line="257" w:lineRule="auto"/>
              <w:rPr>
                <w:rFonts w:ascii="Arial" w:eastAsia="Calibri" w:hAnsi="Arial" w:cs="Arial"/>
                <w:b w:val="0"/>
                <w:bCs w:val="0"/>
                <w:sz w:val="20"/>
                <w:szCs w:val="20"/>
              </w:rPr>
            </w:pPr>
            <w:r w:rsidRPr="00C32ED9">
              <w:rPr>
                <w:rFonts w:ascii="Arial" w:eastAsia="Calibri" w:hAnsi="Arial" w:cs="Arial"/>
                <w:b w:val="0"/>
                <w:bCs w:val="0"/>
                <w:sz w:val="20"/>
                <w:szCs w:val="20"/>
              </w:rPr>
              <w:t xml:space="preserve">Kompetenčni center za </w:t>
            </w:r>
            <w:r w:rsidR="00C65EE5">
              <w:rPr>
                <w:rFonts w:ascii="Arial" w:eastAsia="Calibri" w:hAnsi="Arial" w:cs="Arial"/>
                <w:b w:val="0"/>
                <w:bCs w:val="0"/>
                <w:sz w:val="20"/>
                <w:szCs w:val="20"/>
              </w:rPr>
              <w:t>QT</w:t>
            </w:r>
            <w:r w:rsidRPr="00C32ED9">
              <w:rPr>
                <w:rFonts w:ascii="Arial" w:eastAsia="Calibri" w:hAnsi="Arial" w:cs="Arial"/>
                <w:b w:val="0"/>
                <w:bCs w:val="0"/>
                <w:sz w:val="20"/>
                <w:szCs w:val="20"/>
              </w:rPr>
              <w:t xml:space="preserve"> bo na ravni države kot t.</w:t>
            </w:r>
            <w:r w:rsidR="00D829B3">
              <w:rPr>
                <w:rFonts w:ascii="Arial" w:eastAsia="Calibri" w:hAnsi="Arial" w:cs="Arial"/>
                <w:b w:val="0"/>
                <w:bCs w:val="0"/>
                <w:sz w:val="20"/>
                <w:szCs w:val="20"/>
              </w:rPr>
              <w:t xml:space="preserve"> </w:t>
            </w:r>
            <w:r w:rsidRPr="00C32ED9">
              <w:rPr>
                <w:rFonts w:ascii="Arial" w:eastAsia="Calibri" w:hAnsi="Arial" w:cs="Arial"/>
                <w:b w:val="0"/>
                <w:bCs w:val="0"/>
                <w:sz w:val="20"/>
                <w:szCs w:val="20"/>
              </w:rPr>
              <w:t>i. »</w:t>
            </w:r>
            <w:r w:rsidR="00D829B3">
              <w:rPr>
                <w:rFonts w:ascii="Arial" w:eastAsia="Calibri" w:hAnsi="Arial" w:cs="Arial"/>
                <w:b w:val="0"/>
                <w:bCs w:val="0"/>
                <w:sz w:val="20"/>
                <w:szCs w:val="20"/>
              </w:rPr>
              <w:t>državni</w:t>
            </w:r>
            <w:r w:rsidRPr="00C32ED9">
              <w:rPr>
                <w:rFonts w:ascii="Arial" w:eastAsia="Calibri" w:hAnsi="Arial" w:cs="Arial"/>
                <w:b w:val="0"/>
                <w:bCs w:val="0"/>
                <w:sz w:val="20"/>
                <w:szCs w:val="20"/>
              </w:rPr>
              <w:t xml:space="preserve"> </w:t>
            </w:r>
            <w:r w:rsidR="007B6AE5">
              <w:rPr>
                <w:rFonts w:ascii="Arial" w:eastAsia="Calibri" w:hAnsi="Arial" w:cs="Arial"/>
                <w:b w:val="0"/>
                <w:bCs w:val="0"/>
                <w:sz w:val="20"/>
                <w:szCs w:val="20"/>
              </w:rPr>
              <w:t>grozd</w:t>
            </w:r>
            <w:r w:rsidRPr="00C32ED9">
              <w:rPr>
                <w:rFonts w:ascii="Arial" w:eastAsia="Calibri" w:hAnsi="Arial" w:cs="Arial"/>
                <w:b w:val="0"/>
                <w:bCs w:val="0"/>
                <w:sz w:val="20"/>
                <w:szCs w:val="20"/>
              </w:rPr>
              <w:t>« omogočal povezovanje ključnih deležnikov na področju kvantn</w:t>
            </w:r>
            <w:r w:rsidR="5718551F" w:rsidRPr="00C32ED9">
              <w:rPr>
                <w:rFonts w:ascii="Arial" w:eastAsia="Calibri" w:hAnsi="Arial" w:cs="Arial"/>
                <w:b w:val="0"/>
                <w:bCs w:val="0"/>
                <w:sz w:val="20"/>
                <w:szCs w:val="20"/>
              </w:rPr>
              <w:t>ih tehnologij</w:t>
            </w:r>
            <w:r w:rsidRPr="00C32ED9">
              <w:rPr>
                <w:rFonts w:ascii="Arial" w:eastAsia="Calibri" w:hAnsi="Arial" w:cs="Arial"/>
                <w:b w:val="0"/>
                <w:bCs w:val="0"/>
                <w:sz w:val="20"/>
                <w:szCs w:val="20"/>
              </w:rPr>
              <w:t xml:space="preserve"> od </w:t>
            </w:r>
            <w:r w:rsidR="688B2C69" w:rsidRPr="00C32ED9">
              <w:rPr>
                <w:rFonts w:ascii="Arial" w:eastAsia="Calibri" w:hAnsi="Arial" w:cs="Arial"/>
                <w:b w:val="0"/>
                <w:bCs w:val="0"/>
                <w:sz w:val="20"/>
                <w:szCs w:val="20"/>
              </w:rPr>
              <w:t>JRZ in univerz</w:t>
            </w:r>
            <w:r w:rsidRPr="00C32ED9">
              <w:rPr>
                <w:rFonts w:ascii="Arial" w:eastAsia="Calibri" w:hAnsi="Arial" w:cs="Arial"/>
                <w:b w:val="0"/>
                <w:bCs w:val="0"/>
                <w:sz w:val="20"/>
                <w:szCs w:val="20"/>
              </w:rPr>
              <w:t xml:space="preserve"> do podjetij ter </w:t>
            </w:r>
            <w:r w:rsidR="00D829B3">
              <w:rPr>
                <w:rFonts w:ascii="Arial" w:eastAsia="Calibri" w:hAnsi="Arial" w:cs="Arial"/>
                <w:b w:val="0"/>
                <w:bCs w:val="0"/>
                <w:sz w:val="20"/>
                <w:szCs w:val="20"/>
              </w:rPr>
              <w:t>krepil</w:t>
            </w:r>
            <w:r w:rsidR="1654F599" w:rsidRPr="00C32ED9">
              <w:rPr>
                <w:rFonts w:ascii="Arial" w:eastAsia="Calibri" w:hAnsi="Arial" w:cs="Arial"/>
                <w:b w:val="0"/>
                <w:bCs w:val="0"/>
                <w:sz w:val="20"/>
                <w:szCs w:val="20"/>
              </w:rPr>
              <w:t xml:space="preserve"> </w:t>
            </w:r>
            <w:r w:rsidR="00D829B3">
              <w:rPr>
                <w:rFonts w:ascii="Arial" w:eastAsia="Calibri" w:hAnsi="Arial" w:cs="Arial"/>
                <w:b w:val="0"/>
                <w:bCs w:val="0"/>
                <w:sz w:val="20"/>
                <w:szCs w:val="20"/>
              </w:rPr>
              <w:t>zmogljivosti</w:t>
            </w:r>
            <w:r w:rsidR="17B689DF" w:rsidRPr="00C32ED9">
              <w:rPr>
                <w:rFonts w:ascii="Arial" w:eastAsia="Calibri" w:hAnsi="Arial" w:cs="Arial"/>
                <w:b w:val="0"/>
                <w:bCs w:val="0"/>
                <w:sz w:val="20"/>
                <w:szCs w:val="20"/>
              </w:rPr>
              <w:t xml:space="preserve"> za razvoj QT: </w:t>
            </w:r>
            <w:r w:rsidR="2F00103E" w:rsidRPr="00C32ED9">
              <w:rPr>
                <w:rFonts w:ascii="Arial" w:eastAsia="Calibri" w:hAnsi="Arial" w:cs="Arial"/>
                <w:b w:val="0"/>
                <w:bCs w:val="0"/>
                <w:sz w:val="20"/>
                <w:szCs w:val="20"/>
              </w:rPr>
              <w:t>izob</w:t>
            </w:r>
            <w:r w:rsidR="00965FC1" w:rsidRPr="00C32ED9">
              <w:rPr>
                <w:rFonts w:ascii="Arial" w:eastAsia="Calibri" w:hAnsi="Arial" w:cs="Arial"/>
                <w:b w:val="0"/>
                <w:bCs w:val="0"/>
                <w:sz w:val="20"/>
                <w:szCs w:val="20"/>
              </w:rPr>
              <w:t>r</w:t>
            </w:r>
            <w:r w:rsidR="2F00103E" w:rsidRPr="00C32ED9">
              <w:rPr>
                <w:rFonts w:ascii="Arial" w:eastAsia="Calibri" w:hAnsi="Arial" w:cs="Arial"/>
                <w:b w:val="0"/>
                <w:bCs w:val="0"/>
                <w:sz w:val="20"/>
                <w:szCs w:val="20"/>
              </w:rPr>
              <w:t xml:space="preserve">aževanje in usposabljanje </w:t>
            </w:r>
            <w:r w:rsidR="17B689DF" w:rsidRPr="00C32ED9">
              <w:rPr>
                <w:rFonts w:ascii="Arial" w:eastAsia="Calibri" w:hAnsi="Arial" w:cs="Arial"/>
                <w:b w:val="0"/>
                <w:bCs w:val="0"/>
                <w:sz w:val="20"/>
                <w:szCs w:val="20"/>
              </w:rPr>
              <w:t>kadr</w:t>
            </w:r>
            <w:r w:rsidR="583E4EBE" w:rsidRPr="00C32ED9">
              <w:rPr>
                <w:rFonts w:ascii="Arial" w:eastAsia="Calibri" w:hAnsi="Arial" w:cs="Arial"/>
                <w:b w:val="0"/>
                <w:bCs w:val="0"/>
                <w:sz w:val="20"/>
                <w:szCs w:val="20"/>
              </w:rPr>
              <w:t>a</w:t>
            </w:r>
            <w:r w:rsidR="17B689DF" w:rsidRPr="00C32ED9">
              <w:rPr>
                <w:rFonts w:ascii="Arial" w:eastAsia="Calibri" w:hAnsi="Arial" w:cs="Arial"/>
                <w:b w:val="0"/>
                <w:bCs w:val="0"/>
                <w:sz w:val="20"/>
                <w:szCs w:val="20"/>
              </w:rPr>
              <w:t>,</w:t>
            </w:r>
            <w:r w:rsidR="583E4EBE" w:rsidRPr="00C32ED9">
              <w:rPr>
                <w:rFonts w:ascii="Arial" w:eastAsia="Calibri" w:hAnsi="Arial" w:cs="Arial"/>
                <w:b w:val="0"/>
                <w:bCs w:val="0"/>
                <w:sz w:val="20"/>
                <w:szCs w:val="20"/>
              </w:rPr>
              <w:t xml:space="preserve"> krepitev</w:t>
            </w:r>
            <w:r w:rsidR="17B689DF" w:rsidRPr="00C32ED9">
              <w:rPr>
                <w:rFonts w:ascii="Arial" w:eastAsia="Calibri" w:hAnsi="Arial" w:cs="Arial"/>
                <w:b w:val="0"/>
                <w:bCs w:val="0"/>
                <w:sz w:val="20"/>
                <w:szCs w:val="20"/>
              </w:rPr>
              <w:t xml:space="preserve"> infrastruktur</w:t>
            </w:r>
            <w:r w:rsidR="19AEE311" w:rsidRPr="00C32ED9">
              <w:rPr>
                <w:rFonts w:ascii="Arial" w:eastAsia="Calibri" w:hAnsi="Arial" w:cs="Arial"/>
                <w:b w:val="0"/>
                <w:bCs w:val="0"/>
                <w:sz w:val="20"/>
                <w:szCs w:val="20"/>
              </w:rPr>
              <w:t>e</w:t>
            </w:r>
            <w:r w:rsidR="17B689DF" w:rsidRPr="00C32ED9">
              <w:rPr>
                <w:rFonts w:ascii="Arial" w:eastAsia="Calibri" w:hAnsi="Arial" w:cs="Arial"/>
                <w:b w:val="0"/>
                <w:bCs w:val="0"/>
                <w:sz w:val="20"/>
                <w:szCs w:val="20"/>
              </w:rPr>
              <w:t xml:space="preserve">, </w:t>
            </w:r>
            <w:r w:rsidR="573BF787" w:rsidRPr="00C32ED9">
              <w:rPr>
                <w:rFonts w:ascii="Arial" w:eastAsia="Calibri" w:hAnsi="Arial" w:cs="Arial"/>
                <w:b w:val="0"/>
                <w:bCs w:val="0"/>
                <w:sz w:val="20"/>
                <w:szCs w:val="20"/>
              </w:rPr>
              <w:t>po</w:t>
            </w:r>
            <w:r w:rsidR="52F8F820" w:rsidRPr="00C32ED9">
              <w:rPr>
                <w:rFonts w:ascii="Arial" w:eastAsia="Calibri" w:hAnsi="Arial" w:cs="Arial"/>
                <w:b w:val="0"/>
                <w:bCs w:val="0"/>
                <w:sz w:val="20"/>
                <w:szCs w:val="20"/>
              </w:rPr>
              <w:t>v</w:t>
            </w:r>
            <w:r w:rsidR="573BF787" w:rsidRPr="00C32ED9">
              <w:rPr>
                <w:rFonts w:ascii="Arial" w:eastAsia="Calibri" w:hAnsi="Arial" w:cs="Arial"/>
                <w:b w:val="0"/>
                <w:bCs w:val="0"/>
                <w:sz w:val="20"/>
                <w:szCs w:val="20"/>
              </w:rPr>
              <w:t xml:space="preserve">ezovanje </w:t>
            </w:r>
            <w:r w:rsidR="17B689DF" w:rsidRPr="00C32ED9">
              <w:rPr>
                <w:rFonts w:ascii="Arial" w:eastAsia="Calibri" w:hAnsi="Arial" w:cs="Arial"/>
                <w:b w:val="0"/>
                <w:bCs w:val="0"/>
                <w:sz w:val="20"/>
                <w:szCs w:val="20"/>
              </w:rPr>
              <w:t>skupnost</w:t>
            </w:r>
            <w:r w:rsidR="23C416B9" w:rsidRPr="00C32ED9">
              <w:rPr>
                <w:rFonts w:ascii="Arial" w:eastAsia="Calibri" w:hAnsi="Arial" w:cs="Arial"/>
                <w:b w:val="0"/>
                <w:bCs w:val="0"/>
                <w:sz w:val="20"/>
                <w:szCs w:val="20"/>
              </w:rPr>
              <w:t>i</w:t>
            </w:r>
            <w:r w:rsidR="17B689DF" w:rsidRPr="00C32ED9">
              <w:rPr>
                <w:rFonts w:ascii="Arial" w:eastAsia="Calibri" w:hAnsi="Arial" w:cs="Arial"/>
                <w:b w:val="0"/>
                <w:bCs w:val="0"/>
                <w:sz w:val="20"/>
                <w:szCs w:val="20"/>
              </w:rPr>
              <w:t xml:space="preserve">, </w:t>
            </w:r>
            <w:r w:rsidR="2BEAF974" w:rsidRPr="00C32ED9">
              <w:rPr>
                <w:rFonts w:ascii="Arial" w:eastAsia="Calibri" w:hAnsi="Arial" w:cs="Arial"/>
                <w:b w:val="0"/>
                <w:bCs w:val="0"/>
                <w:sz w:val="20"/>
                <w:szCs w:val="20"/>
              </w:rPr>
              <w:t xml:space="preserve">krepitev </w:t>
            </w:r>
            <w:r w:rsidR="17B689DF" w:rsidRPr="00C32ED9">
              <w:rPr>
                <w:rFonts w:ascii="Arial" w:eastAsia="Calibri" w:hAnsi="Arial" w:cs="Arial"/>
                <w:b w:val="0"/>
                <w:bCs w:val="0"/>
                <w:sz w:val="20"/>
                <w:szCs w:val="20"/>
              </w:rPr>
              <w:t>omogočitven</w:t>
            </w:r>
            <w:r w:rsidR="184CD6E1" w:rsidRPr="00C32ED9">
              <w:rPr>
                <w:rFonts w:ascii="Arial" w:eastAsia="Calibri" w:hAnsi="Arial" w:cs="Arial"/>
                <w:b w:val="0"/>
                <w:bCs w:val="0"/>
                <w:sz w:val="20"/>
                <w:szCs w:val="20"/>
              </w:rPr>
              <w:t>ih</w:t>
            </w:r>
            <w:r w:rsidR="17B689DF" w:rsidRPr="00C32ED9">
              <w:rPr>
                <w:rFonts w:ascii="Arial" w:eastAsia="Calibri" w:hAnsi="Arial" w:cs="Arial"/>
                <w:b w:val="0"/>
                <w:bCs w:val="0"/>
                <w:sz w:val="20"/>
                <w:szCs w:val="20"/>
              </w:rPr>
              <w:t xml:space="preserve"> tehnologij)</w:t>
            </w:r>
          </w:p>
          <w:p w14:paraId="74D24172" w14:textId="1B8D11F8" w:rsidR="003F5337" w:rsidRPr="00C32ED9" w:rsidRDefault="004122A7" w:rsidP="003F5337">
            <w:pPr>
              <w:numPr>
                <w:ilvl w:val="0"/>
                <w:numId w:val="25"/>
              </w:numPr>
              <w:spacing w:line="257" w:lineRule="auto"/>
              <w:rPr>
                <w:rFonts w:ascii="Arial" w:eastAsia="Calibri" w:hAnsi="Arial" w:cs="Arial"/>
                <w:b w:val="0"/>
                <w:bCs w:val="0"/>
                <w:sz w:val="20"/>
                <w:szCs w:val="20"/>
              </w:rPr>
            </w:pPr>
            <w:r w:rsidRPr="00C32ED9">
              <w:rPr>
                <w:rFonts w:ascii="Arial" w:eastAsia="Calibri" w:hAnsi="Arial" w:cs="Arial"/>
                <w:b w:val="0"/>
                <w:bCs w:val="0"/>
                <w:sz w:val="20"/>
                <w:szCs w:val="20"/>
              </w:rPr>
              <w:t xml:space="preserve">Vzpostavitev sodelovanja </w:t>
            </w:r>
            <w:r w:rsidR="00D829B3">
              <w:rPr>
                <w:rFonts w:ascii="Arial" w:eastAsia="Calibri" w:hAnsi="Arial" w:cs="Arial"/>
                <w:b w:val="0"/>
                <w:bCs w:val="0"/>
                <w:sz w:val="20"/>
                <w:szCs w:val="20"/>
              </w:rPr>
              <w:t>k</w:t>
            </w:r>
            <w:r w:rsidRPr="00C32ED9">
              <w:rPr>
                <w:rFonts w:ascii="Arial" w:eastAsia="Calibri" w:hAnsi="Arial" w:cs="Arial"/>
                <w:b w:val="0"/>
                <w:bCs w:val="0"/>
                <w:sz w:val="20"/>
                <w:szCs w:val="20"/>
              </w:rPr>
              <w:t xml:space="preserve">ompetenčnega centra za </w:t>
            </w:r>
            <w:r w:rsidR="00C65EE5">
              <w:rPr>
                <w:rFonts w:ascii="Arial" w:eastAsia="Calibri" w:hAnsi="Arial" w:cs="Arial"/>
                <w:b w:val="0"/>
                <w:bCs w:val="0"/>
                <w:sz w:val="20"/>
                <w:szCs w:val="20"/>
              </w:rPr>
              <w:t>QT</w:t>
            </w:r>
            <w:r w:rsidRPr="00C32ED9">
              <w:rPr>
                <w:rFonts w:ascii="Arial" w:eastAsia="Calibri" w:hAnsi="Arial" w:cs="Arial"/>
                <w:b w:val="0"/>
                <w:bCs w:val="0"/>
                <w:sz w:val="20"/>
                <w:szCs w:val="20"/>
              </w:rPr>
              <w:t xml:space="preserve"> s </w:t>
            </w:r>
            <w:r w:rsidR="00D829B3">
              <w:rPr>
                <w:rFonts w:ascii="Arial" w:eastAsia="Calibri" w:hAnsi="Arial" w:cs="Arial"/>
                <w:b w:val="0"/>
                <w:bCs w:val="0"/>
                <w:sz w:val="20"/>
                <w:szCs w:val="20"/>
              </w:rPr>
              <w:t>k</w:t>
            </w:r>
            <w:r w:rsidRPr="00C32ED9">
              <w:rPr>
                <w:rFonts w:ascii="Arial" w:eastAsia="Calibri" w:hAnsi="Arial" w:cs="Arial"/>
                <w:b w:val="0"/>
                <w:bCs w:val="0"/>
                <w:sz w:val="20"/>
                <w:szCs w:val="20"/>
              </w:rPr>
              <w:t>ompetenčnim centrom za umetno inteligenco, vključitev v celovit</w:t>
            </w:r>
            <w:r w:rsidR="00D829B3">
              <w:rPr>
                <w:rFonts w:ascii="Arial" w:eastAsia="Calibri" w:hAnsi="Arial" w:cs="Arial"/>
                <w:b w:val="0"/>
                <w:bCs w:val="0"/>
                <w:sz w:val="20"/>
                <w:szCs w:val="20"/>
              </w:rPr>
              <w:t>i</w:t>
            </w:r>
            <w:r w:rsidRPr="00C32ED9">
              <w:rPr>
                <w:rFonts w:ascii="Arial" w:eastAsia="Calibri" w:hAnsi="Arial" w:cs="Arial"/>
                <w:b w:val="0"/>
                <w:bCs w:val="0"/>
                <w:sz w:val="20"/>
                <w:szCs w:val="20"/>
              </w:rPr>
              <w:t xml:space="preserve"> ekosistem za razvoj informacijske družbe na naslednji razvojni ravni.</w:t>
            </w:r>
          </w:p>
          <w:p w14:paraId="607C275D" w14:textId="52010A39" w:rsidR="003F5337" w:rsidRPr="00C32ED9" w:rsidRDefault="17B689DF" w:rsidP="003F5337">
            <w:pPr>
              <w:numPr>
                <w:ilvl w:val="0"/>
                <w:numId w:val="25"/>
              </w:numPr>
              <w:spacing w:line="257" w:lineRule="auto"/>
              <w:rPr>
                <w:rFonts w:ascii="Arial" w:eastAsia="Calibri" w:hAnsi="Arial" w:cs="Arial"/>
                <w:b w:val="0"/>
                <w:bCs w:val="0"/>
                <w:sz w:val="20"/>
                <w:szCs w:val="20"/>
              </w:rPr>
            </w:pPr>
            <w:r w:rsidRPr="00C32ED9">
              <w:rPr>
                <w:rFonts w:ascii="Arial" w:eastAsia="Calibri" w:hAnsi="Arial" w:cs="Arial"/>
                <w:b w:val="0"/>
                <w:bCs w:val="0"/>
                <w:sz w:val="20"/>
                <w:szCs w:val="20"/>
              </w:rPr>
              <w:t xml:space="preserve">Zagotavljanje koordinacije in povezovanja nacionalnega konzorcija deležnikov, strateškega spremljanja razvoja in usmerjanja </w:t>
            </w:r>
            <w:r w:rsidR="00D829B3">
              <w:rPr>
                <w:rFonts w:ascii="Arial" w:eastAsia="Calibri" w:hAnsi="Arial" w:cs="Arial"/>
                <w:b w:val="0"/>
                <w:bCs w:val="0"/>
                <w:sz w:val="20"/>
                <w:szCs w:val="20"/>
              </w:rPr>
              <w:t xml:space="preserve">državnega </w:t>
            </w:r>
            <w:r w:rsidRPr="00C32ED9">
              <w:rPr>
                <w:rFonts w:ascii="Arial" w:eastAsia="Calibri" w:hAnsi="Arial" w:cs="Arial"/>
                <w:b w:val="0"/>
                <w:bCs w:val="0"/>
                <w:sz w:val="20"/>
                <w:szCs w:val="20"/>
              </w:rPr>
              <w:t xml:space="preserve">projekta </w:t>
            </w:r>
            <w:r w:rsidR="549F77A4" w:rsidRPr="00C32ED9">
              <w:rPr>
                <w:rFonts w:ascii="Arial" w:eastAsia="Calibri" w:hAnsi="Arial" w:cs="Arial"/>
                <w:b w:val="0"/>
                <w:bCs w:val="0"/>
                <w:sz w:val="20"/>
                <w:szCs w:val="20"/>
              </w:rPr>
              <w:t>pridobitve</w:t>
            </w:r>
            <w:r w:rsidRPr="00C32ED9">
              <w:rPr>
                <w:rFonts w:ascii="Arial" w:eastAsia="Calibri" w:hAnsi="Arial" w:cs="Arial"/>
                <w:b w:val="0"/>
                <w:bCs w:val="0"/>
                <w:sz w:val="20"/>
                <w:szCs w:val="20"/>
              </w:rPr>
              <w:t xml:space="preserve"> kvantnega računalnika (</w:t>
            </w:r>
            <w:r w:rsidR="00D829B3">
              <w:rPr>
                <w:rFonts w:ascii="Arial" w:eastAsia="Calibri" w:hAnsi="Arial" w:cs="Arial"/>
                <w:b w:val="0"/>
                <w:bCs w:val="0"/>
                <w:sz w:val="20"/>
                <w:szCs w:val="20"/>
              </w:rPr>
              <w:t>dopolnjevanje</w:t>
            </w:r>
            <w:r w:rsidRPr="00C32ED9">
              <w:rPr>
                <w:rFonts w:ascii="Arial" w:eastAsia="Calibri" w:hAnsi="Arial" w:cs="Arial"/>
                <w:b w:val="0"/>
                <w:bCs w:val="0"/>
                <w:sz w:val="20"/>
                <w:szCs w:val="20"/>
              </w:rPr>
              <w:t xml:space="preserve"> z ukrepom 4.2.2.4 – </w:t>
            </w:r>
            <w:r w:rsidR="00D829B3">
              <w:rPr>
                <w:rFonts w:ascii="Arial" w:eastAsia="Calibri" w:hAnsi="Arial" w:cs="Arial"/>
                <w:b w:val="0"/>
                <w:bCs w:val="0"/>
                <w:sz w:val="20"/>
                <w:szCs w:val="20"/>
              </w:rPr>
              <w:t>p</w:t>
            </w:r>
            <w:r w:rsidRPr="00C32ED9">
              <w:rPr>
                <w:rFonts w:ascii="Arial" w:eastAsia="Calibri" w:hAnsi="Arial" w:cs="Arial"/>
                <w:b w:val="0"/>
                <w:bCs w:val="0"/>
                <w:sz w:val="20"/>
                <w:szCs w:val="20"/>
              </w:rPr>
              <w:t>ridobitev kvantnega računalnika)</w:t>
            </w:r>
            <w:r w:rsidR="5B21853C" w:rsidRPr="00C32ED9">
              <w:rPr>
                <w:rFonts w:ascii="Arial" w:eastAsia="Calibri" w:hAnsi="Arial" w:cs="Arial"/>
                <w:b w:val="0"/>
                <w:bCs w:val="0"/>
                <w:sz w:val="20"/>
                <w:szCs w:val="20"/>
              </w:rPr>
              <w:t>.</w:t>
            </w:r>
          </w:p>
        </w:tc>
      </w:tr>
      <w:tr w:rsidR="004122A7" w:rsidRPr="00C32ED9" w14:paraId="1505AA9A" w14:textId="77777777" w:rsidTr="47A5BCA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32"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724BC0AA" w14:textId="77777777" w:rsidR="004122A7" w:rsidRPr="00C32ED9" w:rsidRDefault="004122A7" w:rsidP="00A1442D">
            <w:pPr>
              <w:spacing w:after="160" w:line="257" w:lineRule="auto"/>
              <w:rPr>
                <w:rFonts w:ascii="Arial" w:eastAsia="Calibri" w:hAnsi="Arial" w:cs="Arial"/>
                <w:color w:val="000000" w:themeColor="text1"/>
                <w:sz w:val="20"/>
                <w:szCs w:val="20"/>
              </w:rPr>
            </w:pPr>
            <w:r w:rsidRPr="00C32ED9">
              <w:rPr>
                <w:rFonts w:ascii="Arial" w:eastAsia="Calibri" w:hAnsi="Arial" w:cs="Arial"/>
                <w:color w:val="000000" w:themeColor="text1"/>
                <w:sz w:val="20"/>
                <w:szCs w:val="20"/>
              </w:rPr>
              <w:t>Status</w:t>
            </w:r>
          </w:p>
        </w:tc>
        <w:tc>
          <w:tcPr>
            <w:tcW w:w="5962" w:type="dxa"/>
            <w:tcBorders>
              <w:top w:val="nil"/>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5F2B23B4" w14:textId="77777777" w:rsidR="004122A7" w:rsidRPr="00C32ED9" w:rsidRDefault="004122A7" w:rsidP="00A1442D">
            <w:pPr>
              <w:spacing w:after="160" w:line="257"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C32ED9">
              <w:rPr>
                <w:rFonts w:ascii="Arial" w:eastAsia="Calibri" w:hAnsi="Arial" w:cs="Arial"/>
                <w:sz w:val="20"/>
                <w:szCs w:val="20"/>
              </w:rPr>
              <w:t>V PRIPRAVI</w:t>
            </w:r>
          </w:p>
        </w:tc>
      </w:tr>
      <w:tr w:rsidR="004122A7" w:rsidRPr="00C32ED9" w14:paraId="56AF5E59" w14:textId="77777777" w:rsidTr="47A5BCAD">
        <w:trPr>
          <w:trHeight w:val="300"/>
        </w:trPr>
        <w:tc>
          <w:tcPr>
            <w:cnfStyle w:val="001000000000" w:firstRow="0" w:lastRow="0" w:firstColumn="1" w:lastColumn="0" w:oddVBand="0" w:evenVBand="0" w:oddHBand="0" w:evenHBand="0" w:firstRowFirstColumn="0" w:firstRowLastColumn="0" w:lastRowFirstColumn="0" w:lastRowLastColumn="0"/>
            <w:tcW w:w="3232"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156E933D" w14:textId="77777777" w:rsidR="004122A7" w:rsidRPr="00C32ED9" w:rsidRDefault="004122A7" w:rsidP="00A1442D">
            <w:pPr>
              <w:spacing w:after="160" w:line="257" w:lineRule="auto"/>
              <w:rPr>
                <w:rFonts w:ascii="Arial" w:eastAsia="Calibri" w:hAnsi="Arial" w:cs="Arial"/>
                <w:sz w:val="20"/>
                <w:szCs w:val="20"/>
              </w:rPr>
            </w:pPr>
            <w:r w:rsidRPr="00C32ED9">
              <w:rPr>
                <w:rFonts w:ascii="Arial" w:eastAsia="Calibri" w:hAnsi="Arial" w:cs="Arial"/>
                <w:sz w:val="20"/>
                <w:szCs w:val="20"/>
              </w:rPr>
              <w:t>Predvideni rezultati po izvedbi ukrepa</w:t>
            </w:r>
          </w:p>
        </w:tc>
        <w:tc>
          <w:tcPr>
            <w:tcW w:w="5962"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4E1354F7" w14:textId="3A59CCE5" w:rsidR="004122A7" w:rsidRPr="00C32ED9" w:rsidRDefault="004122A7" w:rsidP="00A1442D">
            <w:pPr>
              <w:spacing w:after="160" w:line="257"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C32ED9">
              <w:rPr>
                <w:rFonts w:ascii="Arial" w:eastAsia="Calibri" w:hAnsi="Arial" w:cs="Arial"/>
                <w:sz w:val="20"/>
                <w:szCs w:val="20"/>
              </w:rPr>
              <w:t>Vzpostavljen</w:t>
            </w:r>
            <w:r w:rsidR="00D829B3">
              <w:rPr>
                <w:rFonts w:ascii="Arial" w:eastAsia="Calibri" w:hAnsi="Arial" w:cs="Arial"/>
                <w:sz w:val="20"/>
                <w:szCs w:val="20"/>
              </w:rPr>
              <w:t>i</w:t>
            </w:r>
            <w:r w:rsidRPr="00C32ED9">
              <w:rPr>
                <w:rFonts w:ascii="Arial" w:eastAsia="Calibri" w:hAnsi="Arial" w:cs="Arial"/>
                <w:sz w:val="20"/>
                <w:szCs w:val="20"/>
              </w:rPr>
              <w:t xml:space="preserve"> </w:t>
            </w:r>
            <w:r w:rsidR="00D829B3">
              <w:rPr>
                <w:rFonts w:ascii="Arial" w:eastAsia="Calibri" w:hAnsi="Arial" w:cs="Arial"/>
                <w:sz w:val="20"/>
                <w:szCs w:val="20"/>
              </w:rPr>
              <w:t>k</w:t>
            </w:r>
            <w:r w:rsidRPr="00C32ED9">
              <w:rPr>
                <w:rFonts w:ascii="Arial" w:eastAsia="Calibri" w:hAnsi="Arial" w:cs="Arial"/>
                <w:sz w:val="20"/>
                <w:szCs w:val="20"/>
              </w:rPr>
              <w:t xml:space="preserve">ompetenčni center za kvantno računalništvo </w:t>
            </w:r>
          </w:p>
        </w:tc>
      </w:tr>
      <w:tr w:rsidR="004122A7" w:rsidRPr="00C32ED9" w14:paraId="4158BABC" w14:textId="77777777" w:rsidTr="47A5BCA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32"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20C35546" w14:textId="77777777" w:rsidR="004122A7" w:rsidRPr="00C32ED9" w:rsidRDefault="004122A7" w:rsidP="00A1442D">
            <w:pPr>
              <w:spacing w:after="160" w:line="257" w:lineRule="auto"/>
              <w:rPr>
                <w:rFonts w:ascii="Arial" w:eastAsia="Calibri" w:hAnsi="Arial" w:cs="Arial"/>
                <w:color w:val="000000" w:themeColor="text1"/>
                <w:sz w:val="20"/>
                <w:szCs w:val="20"/>
              </w:rPr>
            </w:pPr>
            <w:r w:rsidRPr="00C32ED9">
              <w:rPr>
                <w:rFonts w:ascii="Arial" w:eastAsia="Calibri" w:hAnsi="Arial" w:cs="Arial"/>
                <w:color w:val="000000" w:themeColor="text1"/>
                <w:sz w:val="20"/>
                <w:szCs w:val="20"/>
              </w:rPr>
              <w:t>Nosilec ukrepa</w:t>
            </w:r>
          </w:p>
        </w:tc>
        <w:tc>
          <w:tcPr>
            <w:tcW w:w="5962"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33EB41BF" w14:textId="7EEE6B0C" w:rsidR="00D136C5" w:rsidRDefault="00D136C5" w:rsidP="00D136C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sl-SI"/>
              </w:rPr>
            </w:pPr>
            <w:r w:rsidRPr="00D136C5">
              <w:rPr>
                <w:rFonts w:ascii="Arial" w:hAnsi="Arial" w:cs="Arial"/>
                <w:sz w:val="20"/>
                <w:szCs w:val="20"/>
                <w:lang w:eastAsia="sl-SI"/>
              </w:rPr>
              <w:t xml:space="preserve">MVZI </w:t>
            </w:r>
            <w:r w:rsidR="00D829B3">
              <w:rPr>
                <w:rFonts w:ascii="Arial" w:hAnsi="Arial" w:cs="Arial"/>
                <w:sz w:val="20"/>
                <w:szCs w:val="20"/>
                <w:lang w:eastAsia="sl-SI"/>
              </w:rPr>
              <w:t>pod pogojem</w:t>
            </w:r>
            <w:r w:rsidRPr="00D136C5">
              <w:rPr>
                <w:rFonts w:ascii="Arial" w:hAnsi="Arial" w:cs="Arial"/>
                <w:sz w:val="20"/>
                <w:szCs w:val="20"/>
                <w:lang w:eastAsia="sl-SI"/>
              </w:rPr>
              <w:t xml:space="preserve"> zagotovitve dodatnih kadrovskih </w:t>
            </w:r>
            <w:r w:rsidR="00D829B3">
              <w:rPr>
                <w:rFonts w:ascii="Arial" w:hAnsi="Arial" w:cs="Arial"/>
                <w:sz w:val="20"/>
                <w:szCs w:val="20"/>
                <w:lang w:eastAsia="sl-SI"/>
              </w:rPr>
              <w:t>zmogljivosti</w:t>
            </w:r>
            <w:r>
              <w:rPr>
                <w:rFonts w:ascii="Arial" w:hAnsi="Arial" w:cs="Arial"/>
                <w:sz w:val="20"/>
                <w:szCs w:val="20"/>
                <w:lang w:eastAsia="sl-SI"/>
              </w:rPr>
              <w:t>*</w:t>
            </w:r>
          </w:p>
          <w:p w14:paraId="341817BA" w14:textId="77777777" w:rsidR="00D136C5" w:rsidRPr="00D136C5" w:rsidRDefault="00D136C5" w:rsidP="00D136C5">
            <w:pPr>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lang w:eastAsia="sl-SI"/>
              </w:rPr>
            </w:pPr>
          </w:p>
          <w:p w14:paraId="00AB2936" w14:textId="1B8DA56C" w:rsidR="004122A7" w:rsidRPr="00D136C5" w:rsidRDefault="00D136C5" w:rsidP="00D136C5">
            <w:pPr>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lang w:eastAsia="sl-SI"/>
              </w:rPr>
            </w:pPr>
            <w:r w:rsidRPr="00D136C5">
              <w:rPr>
                <w:rFonts w:ascii="Arial" w:hAnsi="Arial" w:cs="Arial"/>
                <w:i/>
                <w:iCs/>
                <w:sz w:val="20"/>
                <w:szCs w:val="20"/>
                <w:lang w:eastAsia="sl-SI"/>
              </w:rPr>
              <w:t xml:space="preserve">Sodelujoči </w:t>
            </w:r>
            <w:r w:rsidR="007A4443">
              <w:rPr>
                <w:rFonts w:ascii="Arial" w:hAnsi="Arial" w:cs="Arial"/>
                <w:i/>
                <w:iCs/>
                <w:sz w:val="20"/>
                <w:szCs w:val="20"/>
                <w:lang w:eastAsia="sl-SI"/>
              </w:rPr>
              <w:t>organi</w:t>
            </w:r>
            <w:r w:rsidRPr="00D136C5">
              <w:rPr>
                <w:rFonts w:ascii="Arial" w:hAnsi="Arial" w:cs="Arial"/>
                <w:i/>
                <w:iCs/>
                <w:sz w:val="20"/>
                <w:szCs w:val="20"/>
                <w:lang w:eastAsia="sl-SI"/>
              </w:rPr>
              <w:t xml:space="preserve">: </w:t>
            </w:r>
            <w:r w:rsidRPr="00D136C5">
              <w:rPr>
                <w:rFonts w:ascii="Arial" w:hAnsi="Arial" w:cs="Arial"/>
                <w:sz w:val="20"/>
                <w:szCs w:val="20"/>
                <w:lang w:eastAsia="sl-SI"/>
              </w:rPr>
              <w:t>MDP, MGTŠ, MO</w:t>
            </w:r>
          </w:p>
        </w:tc>
      </w:tr>
      <w:tr w:rsidR="004122A7" w:rsidRPr="00C32ED9" w14:paraId="004FB514" w14:textId="77777777" w:rsidTr="47A5BCAD">
        <w:trPr>
          <w:trHeight w:val="300"/>
        </w:trPr>
        <w:tc>
          <w:tcPr>
            <w:cnfStyle w:val="001000000000" w:firstRow="0" w:lastRow="0" w:firstColumn="1" w:lastColumn="0" w:oddVBand="0" w:evenVBand="0" w:oddHBand="0" w:evenHBand="0" w:firstRowFirstColumn="0" w:firstRowLastColumn="0" w:lastRowFirstColumn="0" w:lastRowLastColumn="0"/>
            <w:tcW w:w="9194" w:type="dxa"/>
            <w:gridSpan w:val="2"/>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04008808" w14:textId="77777777" w:rsidR="004122A7" w:rsidRPr="00C32ED9" w:rsidRDefault="004122A7" w:rsidP="00DC6BDD">
            <w:pPr>
              <w:rPr>
                <w:rFonts w:ascii="Arial" w:eastAsia="Calibri" w:hAnsi="Arial" w:cs="Arial"/>
                <w:sz w:val="20"/>
                <w:szCs w:val="20"/>
              </w:rPr>
            </w:pPr>
            <w:r w:rsidRPr="00C32ED9">
              <w:rPr>
                <w:rFonts w:ascii="Arial" w:eastAsia="Calibri" w:hAnsi="Arial" w:cs="Arial"/>
                <w:sz w:val="20"/>
                <w:szCs w:val="20"/>
              </w:rPr>
              <w:t>Kratek opis ukrepa</w:t>
            </w:r>
          </w:p>
          <w:p w14:paraId="745AAC4F" w14:textId="0D9E85C7" w:rsidR="004122A7" w:rsidRPr="00C32ED9" w:rsidRDefault="580544D2" w:rsidP="00FF3130">
            <w:pPr>
              <w:jc w:val="both"/>
              <w:rPr>
                <w:rFonts w:ascii="Arial" w:eastAsia="Calibri" w:hAnsi="Arial" w:cs="Arial"/>
                <w:b w:val="0"/>
                <w:bCs w:val="0"/>
                <w:sz w:val="20"/>
                <w:szCs w:val="20"/>
              </w:rPr>
            </w:pPr>
            <w:r w:rsidRPr="00C32ED9">
              <w:rPr>
                <w:rFonts w:ascii="Arial" w:eastAsia="Calibri" w:hAnsi="Arial" w:cs="Arial"/>
                <w:b w:val="0"/>
                <w:bCs w:val="0"/>
                <w:sz w:val="20"/>
                <w:szCs w:val="20"/>
              </w:rPr>
              <w:t xml:space="preserve">Kompetenčni center za </w:t>
            </w:r>
            <w:r w:rsidR="00C65EE5">
              <w:rPr>
                <w:rFonts w:ascii="Arial" w:eastAsia="Calibri" w:hAnsi="Arial" w:cs="Arial"/>
                <w:b w:val="0"/>
                <w:bCs w:val="0"/>
                <w:sz w:val="20"/>
                <w:szCs w:val="20"/>
              </w:rPr>
              <w:t xml:space="preserve">QT </w:t>
            </w:r>
            <w:r w:rsidRPr="00C32ED9">
              <w:rPr>
                <w:rFonts w:ascii="Arial" w:eastAsia="Calibri" w:hAnsi="Arial" w:cs="Arial"/>
                <w:b w:val="0"/>
                <w:bCs w:val="0"/>
                <w:sz w:val="20"/>
                <w:szCs w:val="20"/>
              </w:rPr>
              <w:t>bo vzpostavljen kot stičišče</w:t>
            </w:r>
            <w:r w:rsidR="00D829B3">
              <w:rPr>
                <w:rFonts w:ascii="Arial" w:eastAsia="Calibri" w:hAnsi="Arial" w:cs="Arial"/>
                <w:b w:val="0"/>
                <w:bCs w:val="0"/>
                <w:sz w:val="20"/>
                <w:szCs w:val="20"/>
              </w:rPr>
              <w:t xml:space="preserve"> na državni ravni</w:t>
            </w:r>
            <w:r w:rsidRPr="00C32ED9">
              <w:rPr>
                <w:rFonts w:ascii="Arial" w:eastAsia="Calibri" w:hAnsi="Arial" w:cs="Arial"/>
                <w:b w:val="0"/>
                <w:bCs w:val="0"/>
                <w:sz w:val="20"/>
                <w:szCs w:val="20"/>
              </w:rPr>
              <w:t xml:space="preserve"> med raziskovalnimi organizacijami, industrijo in uporabniki po </w:t>
            </w:r>
            <w:r w:rsidR="00D829B3">
              <w:rPr>
                <w:rFonts w:ascii="Arial" w:eastAsia="Calibri" w:hAnsi="Arial" w:cs="Arial"/>
                <w:b w:val="0"/>
                <w:bCs w:val="0"/>
                <w:sz w:val="20"/>
                <w:szCs w:val="20"/>
              </w:rPr>
              <w:t>vzoru</w:t>
            </w:r>
            <w:r w:rsidRPr="00C32ED9">
              <w:rPr>
                <w:rFonts w:ascii="Arial" w:eastAsia="Calibri" w:hAnsi="Arial" w:cs="Arial"/>
                <w:b w:val="0"/>
                <w:bCs w:val="0"/>
                <w:sz w:val="20"/>
                <w:szCs w:val="20"/>
              </w:rPr>
              <w:t xml:space="preserve"> skupnosti SLING</w:t>
            </w:r>
            <w:r w:rsidR="46BC9F9A" w:rsidRPr="00C32ED9">
              <w:rPr>
                <w:rFonts w:ascii="Arial" w:eastAsia="Calibri" w:hAnsi="Arial" w:cs="Arial"/>
                <w:b w:val="0"/>
                <w:bCs w:val="0"/>
                <w:sz w:val="20"/>
                <w:szCs w:val="20"/>
              </w:rPr>
              <w:t xml:space="preserve">. </w:t>
            </w:r>
          </w:p>
          <w:p w14:paraId="6DAF7C4F" w14:textId="1E1CAD7B" w:rsidR="004122A7" w:rsidRPr="00C32ED9" w:rsidRDefault="004122A7" w:rsidP="47A5BCAD">
            <w:pPr>
              <w:jc w:val="both"/>
              <w:rPr>
                <w:rFonts w:ascii="Arial" w:eastAsia="Calibri" w:hAnsi="Arial" w:cs="Arial"/>
                <w:b w:val="0"/>
                <w:bCs w:val="0"/>
                <w:sz w:val="20"/>
                <w:szCs w:val="20"/>
              </w:rPr>
            </w:pPr>
          </w:p>
          <w:p w14:paraId="26024347" w14:textId="3CCBA335" w:rsidR="004122A7" w:rsidRPr="00C32ED9" w:rsidRDefault="46BC9F9A" w:rsidP="00860D1A">
            <w:pPr>
              <w:rPr>
                <w:rFonts w:ascii="Arial" w:eastAsia="Calibri" w:hAnsi="Arial" w:cs="Arial"/>
                <w:b w:val="0"/>
                <w:bCs w:val="0"/>
                <w:sz w:val="20"/>
                <w:szCs w:val="20"/>
              </w:rPr>
            </w:pPr>
            <w:r w:rsidRPr="00C32ED9">
              <w:rPr>
                <w:rFonts w:ascii="Arial" w:eastAsia="Calibri" w:hAnsi="Arial" w:cs="Arial"/>
                <w:b w:val="0"/>
                <w:bCs w:val="0"/>
                <w:sz w:val="20"/>
                <w:szCs w:val="20"/>
              </w:rPr>
              <w:t xml:space="preserve">Previdene naloge </w:t>
            </w:r>
            <w:r w:rsidR="00D829B3">
              <w:rPr>
                <w:rFonts w:ascii="Arial" w:eastAsia="Calibri" w:hAnsi="Arial" w:cs="Arial"/>
                <w:b w:val="0"/>
                <w:bCs w:val="0"/>
                <w:sz w:val="20"/>
                <w:szCs w:val="20"/>
              </w:rPr>
              <w:t>k</w:t>
            </w:r>
            <w:r w:rsidRPr="00C32ED9">
              <w:rPr>
                <w:rFonts w:ascii="Arial" w:eastAsia="Calibri" w:hAnsi="Arial" w:cs="Arial"/>
                <w:b w:val="0"/>
                <w:bCs w:val="0"/>
                <w:sz w:val="20"/>
                <w:szCs w:val="20"/>
              </w:rPr>
              <w:t>ompete</w:t>
            </w:r>
            <w:r w:rsidR="60E30183" w:rsidRPr="00C32ED9">
              <w:rPr>
                <w:rFonts w:ascii="Arial" w:eastAsia="Calibri" w:hAnsi="Arial" w:cs="Arial"/>
                <w:b w:val="0"/>
                <w:bCs w:val="0"/>
                <w:sz w:val="20"/>
                <w:szCs w:val="20"/>
              </w:rPr>
              <w:t>n</w:t>
            </w:r>
            <w:r w:rsidRPr="00C32ED9">
              <w:rPr>
                <w:rFonts w:ascii="Arial" w:eastAsia="Calibri" w:hAnsi="Arial" w:cs="Arial"/>
                <w:b w:val="0"/>
                <w:bCs w:val="0"/>
                <w:sz w:val="20"/>
                <w:szCs w:val="20"/>
              </w:rPr>
              <w:t xml:space="preserve">čnega centra za </w:t>
            </w:r>
            <w:r w:rsidR="00C65EE5">
              <w:rPr>
                <w:rFonts w:ascii="Arial" w:eastAsia="Calibri" w:hAnsi="Arial" w:cs="Arial"/>
                <w:b w:val="0"/>
                <w:bCs w:val="0"/>
                <w:sz w:val="20"/>
                <w:szCs w:val="20"/>
              </w:rPr>
              <w:t>QT</w:t>
            </w:r>
            <w:r w:rsidRPr="00C32ED9">
              <w:rPr>
                <w:rFonts w:ascii="Arial" w:eastAsia="Calibri" w:hAnsi="Arial" w:cs="Arial"/>
                <w:b w:val="0"/>
                <w:bCs w:val="0"/>
                <w:sz w:val="20"/>
                <w:szCs w:val="20"/>
              </w:rPr>
              <w:t xml:space="preserve"> </w:t>
            </w:r>
            <w:r w:rsidR="00D829B3">
              <w:rPr>
                <w:rFonts w:ascii="Arial" w:eastAsia="Calibri" w:hAnsi="Arial" w:cs="Arial"/>
                <w:b w:val="0"/>
                <w:bCs w:val="0"/>
                <w:sz w:val="20"/>
                <w:szCs w:val="20"/>
              </w:rPr>
              <w:t>so</w:t>
            </w:r>
            <w:r w:rsidRPr="00C32ED9">
              <w:rPr>
                <w:rFonts w:ascii="Arial" w:eastAsia="Calibri" w:hAnsi="Arial" w:cs="Arial"/>
                <w:b w:val="0"/>
                <w:bCs w:val="0"/>
                <w:sz w:val="20"/>
                <w:szCs w:val="20"/>
              </w:rPr>
              <w:t>:</w:t>
            </w:r>
          </w:p>
          <w:p w14:paraId="2591ABE2" w14:textId="3D60FE78" w:rsidR="004122A7" w:rsidRPr="00C32ED9" w:rsidRDefault="580544D2" w:rsidP="00EE40CF">
            <w:pPr>
              <w:pStyle w:val="Odstavekseznama"/>
              <w:numPr>
                <w:ilvl w:val="0"/>
                <w:numId w:val="32"/>
              </w:numPr>
              <w:jc w:val="both"/>
              <w:rPr>
                <w:rFonts w:ascii="Arial" w:eastAsia="Calibri" w:hAnsi="Arial" w:cs="Arial"/>
                <w:b w:val="0"/>
                <w:bCs w:val="0"/>
                <w:sz w:val="20"/>
                <w:szCs w:val="20"/>
              </w:rPr>
            </w:pPr>
            <w:r w:rsidRPr="00C32ED9">
              <w:rPr>
                <w:rFonts w:ascii="Arial" w:eastAsia="Calibri" w:hAnsi="Arial" w:cs="Arial"/>
                <w:b w:val="0"/>
                <w:bCs w:val="0"/>
                <w:sz w:val="20"/>
                <w:szCs w:val="20"/>
              </w:rPr>
              <w:t>krepit</w:t>
            </w:r>
            <w:r w:rsidR="4DD7DECE" w:rsidRPr="00C32ED9">
              <w:rPr>
                <w:rFonts w:ascii="Arial" w:eastAsia="Calibri" w:hAnsi="Arial" w:cs="Arial"/>
                <w:b w:val="0"/>
                <w:bCs w:val="0"/>
                <w:sz w:val="20"/>
                <w:szCs w:val="20"/>
              </w:rPr>
              <w:t>ev</w:t>
            </w:r>
            <w:r w:rsidRPr="00C32ED9">
              <w:rPr>
                <w:rFonts w:ascii="Arial" w:eastAsia="Calibri" w:hAnsi="Arial" w:cs="Arial"/>
                <w:b w:val="0"/>
                <w:bCs w:val="0"/>
                <w:sz w:val="20"/>
                <w:szCs w:val="20"/>
              </w:rPr>
              <w:t xml:space="preserve"> kadrovskih </w:t>
            </w:r>
            <w:r w:rsidR="220EDBA7" w:rsidRPr="00C32ED9">
              <w:rPr>
                <w:rFonts w:ascii="Arial" w:eastAsia="Calibri" w:hAnsi="Arial" w:cs="Arial"/>
                <w:b w:val="0"/>
                <w:bCs w:val="0"/>
                <w:sz w:val="20"/>
                <w:szCs w:val="20"/>
              </w:rPr>
              <w:t>zmogljivosti na področju razvoja kvantnih tehnologij;</w:t>
            </w:r>
          </w:p>
          <w:p w14:paraId="0692D9E9" w14:textId="5DE8D076" w:rsidR="004122A7" w:rsidRPr="00C32ED9" w:rsidRDefault="220EDBA7" w:rsidP="00EE40CF">
            <w:pPr>
              <w:pStyle w:val="Odstavekseznama"/>
              <w:numPr>
                <w:ilvl w:val="0"/>
                <w:numId w:val="32"/>
              </w:numPr>
              <w:jc w:val="both"/>
              <w:rPr>
                <w:rFonts w:ascii="Arial" w:eastAsia="Calibri" w:hAnsi="Arial" w:cs="Arial"/>
                <w:b w:val="0"/>
                <w:bCs w:val="0"/>
                <w:sz w:val="20"/>
                <w:szCs w:val="20"/>
              </w:rPr>
            </w:pPr>
            <w:r w:rsidRPr="00C32ED9">
              <w:rPr>
                <w:rFonts w:ascii="Arial" w:eastAsia="Calibri" w:hAnsi="Arial" w:cs="Arial"/>
                <w:b w:val="0"/>
                <w:bCs w:val="0"/>
                <w:sz w:val="20"/>
                <w:szCs w:val="20"/>
              </w:rPr>
              <w:t>krepitev</w:t>
            </w:r>
            <w:r w:rsidR="580544D2" w:rsidRPr="00C32ED9">
              <w:rPr>
                <w:rFonts w:ascii="Arial" w:eastAsia="Calibri" w:hAnsi="Arial" w:cs="Arial"/>
                <w:b w:val="0"/>
                <w:bCs w:val="0"/>
                <w:sz w:val="20"/>
                <w:szCs w:val="20"/>
              </w:rPr>
              <w:t xml:space="preserve"> infrastrukturnih zmogljivosti</w:t>
            </w:r>
            <w:r w:rsidR="1A2E9DB7" w:rsidRPr="00C32ED9">
              <w:rPr>
                <w:rFonts w:ascii="Arial" w:eastAsia="Calibri" w:hAnsi="Arial" w:cs="Arial"/>
                <w:b w:val="0"/>
                <w:bCs w:val="0"/>
                <w:sz w:val="20"/>
                <w:szCs w:val="20"/>
              </w:rPr>
              <w:t xml:space="preserve"> na področju </w:t>
            </w:r>
            <w:r w:rsidR="67399C84" w:rsidRPr="00C32ED9">
              <w:rPr>
                <w:rFonts w:ascii="Arial" w:eastAsia="Calibri" w:hAnsi="Arial" w:cs="Arial"/>
                <w:b w:val="0"/>
                <w:bCs w:val="0"/>
                <w:sz w:val="20"/>
                <w:szCs w:val="20"/>
              </w:rPr>
              <w:t xml:space="preserve">razvoja </w:t>
            </w:r>
            <w:r w:rsidR="1A2E9DB7" w:rsidRPr="00C32ED9">
              <w:rPr>
                <w:rFonts w:ascii="Arial" w:eastAsia="Calibri" w:hAnsi="Arial" w:cs="Arial"/>
                <w:b w:val="0"/>
                <w:bCs w:val="0"/>
                <w:sz w:val="20"/>
                <w:szCs w:val="20"/>
              </w:rPr>
              <w:t>kvantnih tehnologij</w:t>
            </w:r>
            <w:r w:rsidR="641C41D2" w:rsidRPr="00C32ED9">
              <w:rPr>
                <w:rFonts w:ascii="Arial" w:eastAsia="Calibri" w:hAnsi="Arial" w:cs="Arial"/>
                <w:b w:val="0"/>
                <w:bCs w:val="0"/>
                <w:sz w:val="20"/>
                <w:szCs w:val="20"/>
              </w:rPr>
              <w:t>;</w:t>
            </w:r>
          </w:p>
          <w:p w14:paraId="3C8FB017" w14:textId="359E7F8D" w:rsidR="00986A4A" w:rsidRPr="00C32ED9" w:rsidRDefault="15E871EF" w:rsidP="00EE40CF">
            <w:pPr>
              <w:pStyle w:val="Odstavekseznama"/>
              <w:numPr>
                <w:ilvl w:val="0"/>
                <w:numId w:val="32"/>
              </w:numPr>
              <w:jc w:val="both"/>
              <w:rPr>
                <w:rFonts w:ascii="Arial" w:eastAsia="Calibri" w:hAnsi="Arial" w:cs="Arial"/>
                <w:b w:val="0"/>
                <w:bCs w:val="0"/>
                <w:sz w:val="20"/>
                <w:szCs w:val="20"/>
              </w:rPr>
            </w:pPr>
            <w:r w:rsidRPr="00C32ED9">
              <w:rPr>
                <w:rFonts w:ascii="Arial" w:eastAsia="Calibri" w:hAnsi="Arial" w:cs="Arial"/>
                <w:b w:val="0"/>
                <w:bCs w:val="0"/>
                <w:sz w:val="20"/>
                <w:szCs w:val="20"/>
              </w:rPr>
              <w:t xml:space="preserve">povezovanje slovenske kvantne skupnosti (raziskovalne organizacije, industrija in uporabniki) </w:t>
            </w:r>
            <w:r w:rsidR="00D829B3">
              <w:rPr>
                <w:rFonts w:ascii="Arial" w:eastAsia="Calibri" w:hAnsi="Arial" w:cs="Arial"/>
                <w:b w:val="0"/>
                <w:bCs w:val="0"/>
                <w:sz w:val="20"/>
                <w:szCs w:val="20"/>
              </w:rPr>
              <w:t>ter</w:t>
            </w:r>
            <w:r w:rsidRPr="00C32ED9">
              <w:rPr>
                <w:rFonts w:ascii="Arial" w:eastAsia="Calibri" w:hAnsi="Arial" w:cs="Arial"/>
                <w:b w:val="0"/>
                <w:bCs w:val="0"/>
                <w:sz w:val="20"/>
                <w:szCs w:val="20"/>
              </w:rPr>
              <w:t xml:space="preserve"> krepitev</w:t>
            </w:r>
            <w:r w:rsidR="7440A63B" w:rsidRPr="00C32ED9">
              <w:rPr>
                <w:rFonts w:ascii="Arial" w:eastAsia="Calibri" w:hAnsi="Arial" w:cs="Arial"/>
                <w:b w:val="0"/>
                <w:bCs w:val="0"/>
                <w:sz w:val="20"/>
                <w:szCs w:val="20"/>
              </w:rPr>
              <w:t xml:space="preserve"> </w:t>
            </w:r>
            <w:r w:rsidR="00D829B3">
              <w:rPr>
                <w:rFonts w:ascii="Arial" w:eastAsia="Calibri" w:hAnsi="Arial" w:cs="Arial"/>
                <w:b w:val="0"/>
                <w:bCs w:val="0"/>
                <w:sz w:val="20"/>
                <w:szCs w:val="20"/>
              </w:rPr>
              <w:t>in</w:t>
            </w:r>
            <w:r w:rsidR="7440A63B" w:rsidRPr="00C32ED9">
              <w:rPr>
                <w:rFonts w:ascii="Arial" w:eastAsia="Calibri" w:hAnsi="Arial" w:cs="Arial"/>
                <w:b w:val="0"/>
                <w:bCs w:val="0"/>
                <w:sz w:val="20"/>
                <w:szCs w:val="20"/>
              </w:rPr>
              <w:t xml:space="preserve"> izmenjava</w:t>
            </w:r>
            <w:r w:rsidRPr="00C32ED9">
              <w:rPr>
                <w:rFonts w:ascii="Arial" w:eastAsia="Calibri" w:hAnsi="Arial" w:cs="Arial"/>
                <w:b w:val="0"/>
                <w:bCs w:val="0"/>
                <w:sz w:val="20"/>
                <w:szCs w:val="20"/>
              </w:rPr>
              <w:t xml:space="preserve"> strokovnega </w:t>
            </w:r>
            <w:r w:rsidR="286D32D6" w:rsidRPr="00C32ED9">
              <w:rPr>
                <w:rFonts w:ascii="Arial" w:eastAsia="Calibri" w:hAnsi="Arial" w:cs="Arial"/>
                <w:b w:val="0"/>
                <w:bCs w:val="0"/>
                <w:sz w:val="20"/>
                <w:szCs w:val="20"/>
              </w:rPr>
              <w:t>znanja</w:t>
            </w:r>
            <w:r w:rsidR="07CAEAB8" w:rsidRPr="00C32ED9">
              <w:rPr>
                <w:rFonts w:ascii="Arial" w:eastAsia="Calibri" w:hAnsi="Arial" w:cs="Arial"/>
                <w:b w:val="0"/>
                <w:bCs w:val="0"/>
                <w:sz w:val="20"/>
                <w:szCs w:val="20"/>
              </w:rPr>
              <w:t xml:space="preserve"> ter kompetenc</w:t>
            </w:r>
            <w:r w:rsidRPr="00C32ED9">
              <w:rPr>
                <w:rFonts w:ascii="Arial" w:eastAsia="Calibri" w:hAnsi="Arial" w:cs="Arial"/>
                <w:b w:val="0"/>
                <w:bCs w:val="0"/>
                <w:sz w:val="20"/>
                <w:szCs w:val="20"/>
              </w:rPr>
              <w:t xml:space="preserve">; </w:t>
            </w:r>
          </w:p>
          <w:p w14:paraId="62F9F994" w14:textId="1C900CAE" w:rsidR="00986A4A" w:rsidRPr="00C32ED9" w:rsidRDefault="00986A4A" w:rsidP="00EE40CF">
            <w:pPr>
              <w:pStyle w:val="Odstavekseznama"/>
              <w:numPr>
                <w:ilvl w:val="0"/>
                <w:numId w:val="32"/>
              </w:numPr>
              <w:jc w:val="both"/>
              <w:rPr>
                <w:rFonts w:ascii="Arial" w:eastAsia="Calibri" w:hAnsi="Arial" w:cs="Arial"/>
                <w:b w:val="0"/>
                <w:bCs w:val="0"/>
                <w:sz w:val="20"/>
                <w:szCs w:val="20"/>
              </w:rPr>
            </w:pPr>
            <w:r w:rsidRPr="00C32ED9">
              <w:rPr>
                <w:rFonts w:ascii="Arial" w:eastAsia="Calibri" w:hAnsi="Arial" w:cs="Arial"/>
                <w:b w:val="0"/>
                <w:bCs w:val="0"/>
                <w:sz w:val="20"/>
                <w:szCs w:val="20"/>
              </w:rPr>
              <w:t xml:space="preserve">spremljanje </w:t>
            </w:r>
            <w:r w:rsidR="00D829B3">
              <w:rPr>
                <w:rFonts w:ascii="Arial" w:eastAsia="Calibri" w:hAnsi="Arial" w:cs="Arial"/>
                <w:b w:val="0"/>
                <w:bCs w:val="0"/>
                <w:sz w:val="20"/>
                <w:szCs w:val="20"/>
              </w:rPr>
              <w:t>svetovnega</w:t>
            </w:r>
            <w:r w:rsidRPr="00C32ED9">
              <w:rPr>
                <w:rFonts w:ascii="Arial" w:eastAsia="Calibri" w:hAnsi="Arial" w:cs="Arial"/>
                <w:b w:val="0"/>
                <w:bCs w:val="0"/>
                <w:sz w:val="20"/>
                <w:szCs w:val="20"/>
              </w:rPr>
              <w:t xml:space="preserve"> razvoja kvantnega računalništva (platforme, tehnologije, algoritmi);</w:t>
            </w:r>
          </w:p>
          <w:p w14:paraId="10A4FDB7" w14:textId="5D433B7D" w:rsidR="006E15A0" w:rsidRPr="00C32ED9" w:rsidRDefault="006E15A0" w:rsidP="00EE40CF">
            <w:pPr>
              <w:pStyle w:val="Odstavekseznama"/>
              <w:numPr>
                <w:ilvl w:val="0"/>
                <w:numId w:val="32"/>
              </w:numPr>
              <w:jc w:val="both"/>
              <w:rPr>
                <w:rFonts w:ascii="Arial" w:eastAsia="Calibri" w:hAnsi="Arial" w:cs="Arial"/>
                <w:b w:val="0"/>
                <w:bCs w:val="0"/>
                <w:sz w:val="20"/>
                <w:szCs w:val="20"/>
              </w:rPr>
            </w:pPr>
            <w:r w:rsidRPr="00C32ED9">
              <w:rPr>
                <w:rFonts w:ascii="Arial" w:eastAsia="Calibri" w:hAnsi="Arial" w:cs="Arial"/>
                <w:b w:val="0"/>
                <w:bCs w:val="0"/>
                <w:sz w:val="20"/>
                <w:szCs w:val="20"/>
              </w:rPr>
              <w:t xml:space="preserve">razvoj in vzpostavitev celovitega okolja </w:t>
            </w:r>
            <w:r w:rsidR="001D6882" w:rsidRPr="00C32ED9">
              <w:rPr>
                <w:rFonts w:ascii="Arial" w:eastAsia="Calibri" w:hAnsi="Arial" w:cs="Arial"/>
                <w:b w:val="0"/>
                <w:bCs w:val="0"/>
                <w:sz w:val="20"/>
                <w:szCs w:val="20"/>
              </w:rPr>
              <w:t xml:space="preserve">(ekosistema) </w:t>
            </w:r>
            <w:r w:rsidRPr="00C32ED9">
              <w:rPr>
                <w:rFonts w:ascii="Arial" w:eastAsia="Calibri" w:hAnsi="Arial" w:cs="Arial"/>
                <w:b w:val="0"/>
                <w:bCs w:val="0"/>
                <w:sz w:val="20"/>
                <w:szCs w:val="20"/>
              </w:rPr>
              <w:t xml:space="preserve">za kvantno računalništvo, ki vključuje podporo razvoju kvantnega računalnika na </w:t>
            </w:r>
            <w:r w:rsidR="00D829B3">
              <w:rPr>
                <w:rFonts w:ascii="Arial" w:eastAsia="Calibri" w:hAnsi="Arial" w:cs="Arial"/>
                <w:b w:val="0"/>
                <w:bCs w:val="0"/>
                <w:sz w:val="20"/>
                <w:szCs w:val="20"/>
              </w:rPr>
              <w:t>podlagi domačega</w:t>
            </w:r>
            <w:r w:rsidRPr="00C32ED9">
              <w:rPr>
                <w:rFonts w:ascii="Arial" w:eastAsia="Calibri" w:hAnsi="Arial" w:cs="Arial"/>
                <w:b w:val="0"/>
                <w:bCs w:val="0"/>
                <w:sz w:val="20"/>
                <w:szCs w:val="20"/>
              </w:rPr>
              <w:t xml:space="preserve"> strokovnega znanja in kompetenc; </w:t>
            </w:r>
          </w:p>
          <w:p w14:paraId="0F692E7C" w14:textId="774E00CD" w:rsidR="004122A7" w:rsidRPr="00C32ED9" w:rsidRDefault="14C438BD" w:rsidP="00EE40CF">
            <w:pPr>
              <w:pStyle w:val="Odstavekseznama"/>
              <w:numPr>
                <w:ilvl w:val="0"/>
                <w:numId w:val="32"/>
              </w:numPr>
              <w:jc w:val="both"/>
              <w:rPr>
                <w:rFonts w:ascii="Arial" w:eastAsia="Calibri" w:hAnsi="Arial" w:cs="Arial"/>
                <w:b w:val="0"/>
                <w:bCs w:val="0"/>
                <w:sz w:val="20"/>
                <w:szCs w:val="20"/>
              </w:rPr>
            </w:pPr>
            <w:r w:rsidRPr="00C32ED9">
              <w:rPr>
                <w:rFonts w:ascii="Arial" w:eastAsia="Calibri" w:hAnsi="Arial" w:cs="Arial"/>
                <w:b w:val="0"/>
                <w:bCs w:val="0"/>
                <w:sz w:val="20"/>
                <w:szCs w:val="20"/>
              </w:rPr>
              <w:t>s</w:t>
            </w:r>
            <w:r w:rsidR="580544D2" w:rsidRPr="00C32ED9">
              <w:rPr>
                <w:rFonts w:ascii="Arial" w:eastAsia="Calibri" w:hAnsi="Arial" w:cs="Arial"/>
                <w:b w:val="0"/>
                <w:bCs w:val="0"/>
                <w:sz w:val="20"/>
                <w:szCs w:val="20"/>
              </w:rPr>
              <w:t>trokovn</w:t>
            </w:r>
            <w:r w:rsidR="119AD87B" w:rsidRPr="00C32ED9">
              <w:rPr>
                <w:rFonts w:ascii="Arial" w:eastAsia="Calibri" w:hAnsi="Arial" w:cs="Arial"/>
                <w:b w:val="0"/>
                <w:bCs w:val="0"/>
                <w:sz w:val="20"/>
                <w:szCs w:val="20"/>
              </w:rPr>
              <w:t xml:space="preserve">o </w:t>
            </w:r>
            <w:r w:rsidR="580544D2" w:rsidRPr="00C32ED9">
              <w:rPr>
                <w:rFonts w:ascii="Arial" w:eastAsia="Calibri" w:hAnsi="Arial" w:cs="Arial"/>
                <w:b w:val="0"/>
                <w:bCs w:val="0"/>
                <w:sz w:val="20"/>
                <w:szCs w:val="20"/>
              </w:rPr>
              <w:t>koordinacij</w:t>
            </w:r>
            <w:r w:rsidR="41B735CB" w:rsidRPr="00C32ED9">
              <w:rPr>
                <w:rFonts w:ascii="Arial" w:eastAsia="Calibri" w:hAnsi="Arial" w:cs="Arial"/>
                <w:b w:val="0"/>
                <w:bCs w:val="0"/>
                <w:sz w:val="20"/>
                <w:szCs w:val="20"/>
              </w:rPr>
              <w:t>o</w:t>
            </w:r>
            <w:r w:rsidR="580544D2" w:rsidRPr="00C32ED9">
              <w:rPr>
                <w:rFonts w:ascii="Arial" w:eastAsia="Calibri" w:hAnsi="Arial" w:cs="Arial"/>
                <w:b w:val="0"/>
                <w:bCs w:val="0"/>
                <w:sz w:val="20"/>
                <w:szCs w:val="20"/>
              </w:rPr>
              <w:t>, stratešk</w:t>
            </w:r>
            <w:r w:rsidR="12A175A1" w:rsidRPr="00C32ED9">
              <w:rPr>
                <w:rFonts w:ascii="Arial" w:eastAsia="Calibri" w:hAnsi="Arial" w:cs="Arial"/>
                <w:b w:val="0"/>
                <w:bCs w:val="0"/>
                <w:sz w:val="20"/>
                <w:szCs w:val="20"/>
              </w:rPr>
              <w:t>o</w:t>
            </w:r>
            <w:r w:rsidR="580544D2" w:rsidRPr="00C32ED9">
              <w:rPr>
                <w:rFonts w:ascii="Arial" w:eastAsia="Calibri" w:hAnsi="Arial" w:cs="Arial"/>
                <w:b w:val="0"/>
                <w:bCs w:val="0"/>
                <w:sz w:val="20"/>
                <w:szCs w:val="20"/>
              </w:rPr>
              <w:t xml:space="preserve"> usmerjanj</w:t>
            </w:r>
            <w:r w:rsidR="0BA6A36C" w:rsidRPr="00C32ED9">
              <w:rPr>
                <w:rFonts w:ascii="Arial" w:eastAsia="Calibri" w:hAnsi="Arial" w:cs="Arial"/>
                <w:b w:val="0"/>
                <w:bCs w:val="0"/>
                <w:sz w:val="20"/>
                <w:szCs w:val="20"/>
              </w:rPr>
              <w:t>e</w:t>
            </w:r>
            <w:r w:rsidR="78BAC795" w:rsidRPr="00C32ED9">
              <w:rPr>
                <w:rFonts w:ascii="Arial" w:eastAsia="Calibri" w:hAnsi="Arial" w:cs="Arial"/>
                <w:b w:val="0"/>
                <w:bCs w:val="0"/>
                <w:sz w:val="20"/>
                <w:szCs w:val="20"/>
              </w:rPr>
              <w:t xml:space="preserve"> in</w:t>
            </w:r>
            <w:r w:rsidR="00D829B3">
              <w:rPr>
                <w:rFonts w:ascii="Arial" w:eastAsia="Calibri" w:hAnsi="Arial" w:cs="Arial"/>
                <w:b w:val="0"/>
                <w:bCs w:val="0"/>
                <w:sz w:val="20"/>
                <w:szCs w:val="20"/>
              </w:rPr>
              <w:t xml:space="preserve"> spremljanje</w:t>
            </w:r>
            <w:r w:rsidR="0BA6A36C" w:rsidRPr="00C32ED9">
              <w:rPr>
                <w:rFonts w:ascii="Arial" w:eastAsia="Calibri" w:hAnsi="Arial" w:cs="Arial"/>
                <w:b w:val="0"/>
                <w:bCs w:val="0"/>
                <w:sz w:val="20"/>
                <w:szCs w:val="20"/>
              </w:rPr>
              <w:t xml:space="preserve"> faznega</w:t>
            </w:r>
            <w:r w:rsidR="580544D2" w:rsidRPr="00C32ED9">
              <w:rPr>
                <w:rFonts w:ascii="Arial" w:eastAsia="Calibri" w:hAnsi="Arial" w:cs="Arial"/>
                <w:b w:val="0"/>
                <w:bCs w:val="0"/>
                <w:sz w:val="20"/>
                <w:szCs w:val="20"/>
              </w:rPr>
              <w:t xml:space="preserve"> razvoja kvantnega računalnika</w:t>
            </w:r>
            <w:r w:rsidR="00D829B3">
              <w:rPr>
                <w:rFonts w:ascii="Arial" w:eastAsia="Calibri" w:hAnsi="Arial" w:cs="Arial"/>
                <w:b w:val="0"/>
                <w:bCs w:val="0"/>
                <w:sz w:val="20"/>
                <w:szCs w:val="20"/>
              </w:rPr>
              <w:t>;</w:t>
            </w:r>
          </w:p>
          <w:p w14:paraId="52908F00" w14:textId="4D6AEB64" w:rsidR="001D6882" w:rsidRPr="00C32ED9" w:rsidRDefault="5153FC42" w:rsidP="00EE40CF">
            <w:pPr>
              <w:pStyle w:val="Odstavekseznama"/>
              <w:numPr>
                <w:ilvl w:val="0"/>
                <w:numId w:val="32"/>
              </w:numPr>
              <w:jc w:val="both"/>
              <w:rPr>
                <w:rFonts w:ascii="Arial" w:eastAsia="Calibri" w:hAnsi="Arial" w:cs="Arial"/>
                <w:b w:val="0"/>
                <w:bCs w:val="0"/>
                <w:sz w:val="20"/>
                <w:szCs w:val="20"/>
              </w:rPr>
            </w:pPr>
            <w:r w:rsidRPr="00C32ED9">
              <w:rPr>
                <w:rFonts w:ascii="Arial" w:eastAsia="Calibri" w:hAnsi="Arial" w:cs="Arial"/>
                <w:b w:val="0"/>
                <w:bCs w:val="0"/>
                <w:sz w:val="20"/>
                <w:szCs w:val="20"/>
              </w:rPr>
              <w:t xml:space="preserve">izvajanje razpisov in </w:t>
            </w:r>
            <w:r w:rsidR="6E126A0C" w:rsidRPr="00C32ED9">
              <w:rPr>
                <w:rFonts w:ascii="Arial" w:eastAsia="Calibri" w:hAnsi="Arial" w:cs="Arial"/>
                <w:b w:val="0"/>
                <w:bCs w:val="0"/>
                <w:sz w:val="20"/>
                <w:szCs w:val="20"/>
              </w:rPr>
              <w:t>sofinanciranje raziskovaln</w:t>
            </w:r>
            <w:r w:rsidR="546BA6F3" w:rsidRPr="00C32ED9">
              <w:rPr>
                <w:rFonts w:ascii="Arial" w:eastAsia="Calibri" w:hAnsi="Arial" w:cs="Arial"/>
                <w:b w:val="0"/>
                <w:bCs w:val="0"/>
                <w:sz w:val="20"/>
                <w:szCs w:val="20"/>
              </w:rPr>
              <w:t>o-inovacijskih</w:t>
            </w:r>
            <w:r w:rsidR="2EF147E2" w:rsidRPr="00C32ED9">
              <w:rPr>
                <w:rFonts w:ascii="Arial" w:eastAsia="Calibri" w:hAnsi="Arial" w:cs="Arial"/>
                <w:b w:val="0"/>
                <w:bCs w:val="0"/>
                <w:sz w:val="20"/>
                <w:szCs w:val="20"/>
              </w:rPr>
              <w:t xml:space="preserve"> </w:t>
            </w:r>
            <w:r w:rsidR="6E126A0C" w:rsidRPr="00C32ED9">
              <w:rPr>
                <w:rFonts w:ascii="Arial" w:eastAsia="Calibri" w:hAnsi="Arial" w:cs="Arial"/>
                <w:b w:val="0"/>
                <w:bCs w:val="0"/>
                <w:sz w:val="20"/>
                <w:szCs w:val="20"/>
              </w:rPr>
              <w:t>projektov za razvoj kvantnega računalnika</w:t>
            </w:r>
            <w:r w:rsidR="5AD16042" w:rsidRPr="00C32ED9">
              <w:rPr>
                <w:rFonts w:ascii="Arial" w:eastAsia="Calibri" w:hAnsi="Arial" w:cs="Arial"/>
                <w:b w:val="0"/>
                <w:bCs w:val="0"/>
                <w:sz w:val="20"/>
                <w:szCs w:val="20"/>
              </w:rPr>
              <w:t xml:space="preserve"> (</w:t>
            </w:r>
            <w:r w:rsidR="00505946">
              <w:rPr>
                <w:rFonts w:ascii="Arial" w:eastAsia="Calibri" w:hAnsi="Arial" w:cs="Arial"/>
                <w:b w:val="0"/>
                <w:bCs w:val="0"/>
                <w:sz w:val="20"/>
                <w:szCs w:val="20"/>
              </w:rPr>
              <w:t>na primer</w:t>
            </w:r>
            <w:r w:rsidR="5AD16042" w:rsidRPr="00C32ED9">
              <w:rPr>
                <w:rFonts w:ascii="Arial" w:eastAsia="Calibri" w:hAnsi="Arial" w:cs="Arial"/>
                <w:b w:val="0"/>
                <w:bCs w:val="0"/>
                <w:sz w:val="20"/>
                <w:szCs w:val="20"/>
              </w:rPr>
              <w:t xml:space="preserve"> preveritev</w:t>
            </w:r>
            <w:r w:rsidR="00103138" w:rsidRPr="00C32ED9">
              <w:rPr>
                <w:rFonts w:ascii="Arial" w:eastAsia="Calibri" w:hAnsi="Arial" w:cs="Arial"/>
                <w:b w:val="0"/>
                <w:bCs w:val="0"/>
                <w:sz w:val="20"/>
                <w:szCs w:val="20"/>
              </w:rPr>
              <w:t xml:space="preserve"> </w:t>
            </w:r>
            <w:r w:rsidR="00030791">
              <w:rPr>
                <w:rFonts w:ascii="Arial" w:eastAsia="Calibri" w:hAnsi="Arial" w:cs="Arial"/>
                <w:b w:val="0"/>
                <w:bCs w:val="0"/>
                <w:sz w:val="20"/>
                <w:szCs w:val="20"/>
              </w:rPr>
              <w:t>zasnove</w:t>
            </w:r>
            <w:r w:rsidR="5AD16042" w:rsidRPr="00C32ED9">
              <w:rPr>
                <w:rFonts w:ascii="Arial" w:eastAsia="Calibri" w:hAnsi="Arial" w:cs="Arial"/>
                <w:b w:val="0"/>
                <w:bCs w:val="0"/>
                <w:sz w:val="20"/>
                <w:szCs w:val="20"/>
              </w:rPr>
              <w:t xml:space="preserve"> in </w:t>
            </w:r>
            <w:r w:rsidR="00D829B3">
              <w:rPr>
                <w:rFonts w:ascii="Arial" w:eastAsia="Calibri" w:hAnsi="Arial" w:cs="Arial"/>
                <w:b w:val="0"/>
                <w:bCs w:val="0"/>
                <w:sz w:val="20"/>
                <w:szCs w:val="20"/>
              </w:rPr>
              <w:t>prikaz</w:t>
            </w:r>
            <w:r w:rsidR="5AD16042" w:rsidRPr="00C32ED9">
              <w:rPr>
                <w:rFonts w:ascii="Arial" w:eastAsia="Calibri" w:hAnsi="Arial" w:cs="Arial"/>
                <w:b w:val="0"/>
                <w:bCs w:val="0"/>
                <w:sz w:val="20"/>
                <w:szCs w:val="20"/>
              </w:rPr>
              <w:t xml:space="preserve"> </w:t>
            </w:r>
            <w:r w:rsidR="001D6882" w:rsidRPr="00C32ED9">
              <w:rPr>
                <w:rFonts w:ascii="Arial" w:eastAsia="Calibri" w:hAnsi="Arial" w:cs="Arial"/>
                <w:b w:val="0"/>
                <w:bCs w:val="0"/>
                <w:sz w:val="20"/>
                <w:szCs w:val="20"/>
              </w:rPr>
              <w:t>platforme za kvantni računalnik na različnih obetavnih tehnologijah), vključno s pripravo strokovnih podlag;</w:t>
            </w:r>
          </w:p>
          <w:p w14:paraId="3474B18E" w14:textId="234025FA" w:rsidR="004122A7" w:rsidRPr="00C32ED9" w:rsidRDefault="580544D2" w:rsidP="00EE40CF">
            <w:pPr>
              <w:pStyle w:val="Odstavekseznama"/>
              <w:numPr>
                <w:ilvl w:val="0"/>
                <w:numId w:val="32"/>
              </w:numPr>
              <w:jc w:val="both"/>
              <w:rPr>
                <w:rFonts w:ascii="Arial" w:eastAsia="Calibri" w:hAnsi="Arial" w:cs="Arial"/>
                <w:b w:val="0"/>
                <w:bCs w:val="0"/>
                <w:sz w:val="20"/>
                <w:szCs w:val="20"/>
              </w:rPr>
            </w:pPr>
            <w:r w:rsidRPr="00C32ED9">
              <w:rPr>
                <w:rFonts w:ascii="Arial" w:eastAsia="Calibri" w:hAnsi="Arial" w:cs="Arial"/>
                <w:b w:val="0"/>
                <w:bCs w:val="0"/>
                <w:sz w:val="20"/>
                <w:szCs w:val="20"/>
              </w:rPr>
              <w:t>sodelovanje v evropskih pobudah</w:t>
            </w:r>
            <w:r w:rsidR="29498AC2" w:rsidRPr="00C32ED9">
              <w:rPr>
                <w:rFonts w:ascii="Arial" w:eastAsia="Calibri" w:hAnsi="Arial" w:cs="Arial"/>
                <w:b w:val="0"/>
                <w:bCs w:val="0"/>
                <w:sz w:val="20"/>
                <w:szCs w:val="20"/>
              </w:rPr>
              <w:t xml:space="preserve"> (Quantum Flagship, </w:t>
            </w:r>
            <w:r w:rsidR="6B88343F" w:rsidRPr="00C32ED9">
              <w:rPr>
                <w:rFonts w:ascii="Arial" w:eastAsia="Calibri" w:hAnsi="Arial" w:cs="Arial"/>
                <w:b w:val="0"/>
                <w:bCs w:val="0"/>
                <w:sz w:val="20"/>
                <w:szCs w:val="20"/>
              </w:rPr>
              <w:t xml:space="preserve">EuroHPC JU, </w:t>
            </w:r>
            <w:r w:rsidR="29498AC2" w:rsidRPr="00C32ED9">
              <w:rPr>
                <w:rFonts w:ascii="Arial" w:eastAsia="Calibri" w:hAnsi="Arial" w:cs="Arial"/>
                <w:b w:val="0"/>
                <w:bCs w:val="0"/>
                <w:sz w:val="20"/>
                <w:szCs w:val="20"/>
              </w:rPr>
              <w:t>QuantERA, QTCG i</w:t>
            </w:r>
            <w:r w:rsidR="00D829B3">
              <w:rPr>
                <w:rFonts w:ascii="Arial" w:eastAsia="Calibri" w:hAnsi="Arial" w:cs="Arial"/>
                <w:b w:val="0"/>
                <w:bCs w:val="0"/>
                <w:sz w:val="20"/>
                <w:szCs w:val="20"/>
              </w:rPr>
              <w:t>n drugih</w:t>
            </w:r>
            <w:r w:rsidR="29498AC2" w:rsidRPr="00C32ED9">
              <w:rPr>
                <w:rFonts w:ascii="Arial" w:eastAsia="Calibri" w:hAnsi="Arial" w:cs="Arial"/>
                <w:b w:val="0"/>
                <w:bCs w:val="0"/>
                <w:sz w:val="20"/>
                <w:szCs w:val="20"/>
              </w:rPr>
              <w:t>)</w:t>
            </w:r>
            <w:r w:rsidR="61B95535" w:rsidRPr="00C32ED9">
              <w:rPr>
                <w:rFonts w:ascii="Arial" w:eastAsia="Calibri" w:hAnsi="Arial" w:cs="Arial"/>
                <w:b w:val="0"/>
                <w:bCs w:val="0"/>
                <w:sz w:val="20"/>
                <w:szCs w:val="20"/>
              </w:rPr>
              <w:t>;</w:t>
            </w:r>
          </w:p>
          <w:p w14:paraId="6F15357A" w14:textId="6550C833" w:rsidR="004122A7" w:rsidRPr="00C32ED9" w:rsidRDefault="29498AC2" w:rsidP="00EE40CF">
            <w:pPr>
              <w:pStyle w:val="Odstavekseznama"/>
              <w:numPr>
                <w:ilvl w:val="0"/>
                <w:numId w:val="32"/>
              </w:numPr>
              <w:jc w:val="both"/>
              <w:rPr>
                <w:rFonts w:ascii="Arial" w:eastAsia="Calibri" w:hAnsi="Arial" w:cs="Arial"/>
                <w:b w:val="0"/>
                <w:bCs w:val="0"/>
                <w:sz w:val="20"/>
                <w:szCs w:val="20"/>
              </w:rPr>
            </w:pPr>
            <w:r w:rsidRPr="00C32ED9">
              <w:rPr>
                <w:rFonts w:ascii="Arial" w:eastAsia="Calibri" w:hAnsi="Arial" w:cs="Arial"/>
                <w:b w:val="0"/>
                <w:bCs w:val="0"/>
                <w:sz w:val="20"/>
                <w:szCs w:val="20"/>
              </w:rPr>
              <w:t>spodbujanje prijav slovenskih prijaviteljev na centralizirane evropske razpise;</w:t>
            </w:r>
            <w:r w:rsidR="580544D2" w:rsidRPr="00C32ED9">
              <w:rPr>
                <w:rFonts w:ascii="Arial" w:eastAsia="Calibri" w:hAnsi="Arial" w:cs="Arial"/>
                <w:b w:val="0"/>
                <w:bCs w:val="0"/>
                <w:sz w:val="20"/>
                <w:szCs w:val="20"/>
              </w:rPr>
              <w:t xml:space="preserve"> </w:t>
            </w:r>
          </w:p>
          <w:p w14:paraId="6F3EBC56" w14:textId="6EFDAA0E" w:rsidR="004122A7" w:rsidRPr="00C32ED9" w:rsidRDefault="6B7E80AA" w:rsidP="00EE40CF">
            <w:pPr>
              <w:pStyle w:val="Odstavekseznama"/>
              <w:numPr>
                <w:ilvl w:val="0"/>
                <w:numId w:val="32"/>
              </w:numPr>
              <w:jc w:val="both"/>
              <w:rPr>
                <w:rFonts w:ascii="Arial" w:eastAsia="Calibri" w:hAnsi="Arial" w:cs="Arial"/>
                <w:b w:val="0"/>
                <w:bCs w:val="0"/>
                <w:sz w:val="20"/>
                <w:szCs w:val="20"/>
              </w:rPr>
            </w:pPr>
            <w:r w:rsidRPr="00C32ED9">
              <w:rPr>
                <w:rFonts w:ascii="Arial" w:eastAsia="Calibri" w:hAnsi="Arial" w:cs="Arial"/>
                <w:b w:val="0"/>
                <w:bCs w:val="0"/>
                <w:sz w:val="20"/>
                <w:szCs w:val="20"/>
              </w:rPr>
              <w:t>spodbujanje prenosa raziskovalnih dosežkov v industrijske aplikacije (LAB2FAB)</w:t>
            </w:r>
            <w:r w:rsidR="11486D36" w:rsidRPr="00C32ED9">
              <w:rPr>
                <w:rFonts w:ascii="Arial" w:eastAsia="Calibri" w:hAnsi="Arial" w:cs="Arial"/>
                <w:b w:val="0"/>
                <w:bCs w:val="0"/>
                <w:sz w:val="20"/>
                <w:szCs w:val="20"/>
              </w:rPr>
              <w:t>, vključno s pri</w:t>
            </w:r>
            <w:r w:rsidR="00D829B3">
              <w:rPr>
                <w:rFonts w:ascii="Arial" w:eastAsia="Calibri" w:hAnsi="Arial" w:cs="Arial"/>
                <w:b w:val="0"/>
                <w:bCs w:val="0"/>
                <w:sz w:val="20"/>
                <w:szCs w:val="20"/>
              </w:rPr>
              <w:t>vabljanjem</w:t>
            </w:r>
            <w:r w:rsidR="11486D36" w:rsidRPr="00C32ED9">
              <w:rPr>
                <w:rFonts w:ascii="Arial" w:eastAsia="Calibri" w:hAnsi="Arial" w:cs="Arial"/>
                <w:b w:val="0"/>
                <w:bCs w:val="0"/>
                <w:sz w:val="20"/>
                <w:szCs w:val="20"/>
              </w:rPr>
              <w:t xml:space="preserve"> investicij</w:t>
            </w:r>
            <w:r w:rsidRPr="00C32ED9">
              <w:rPr>
                <w:rFonts w:ascii="Arial" w:eastAsia="Calibri" w:hAnsi="Arial" w:cs="Arial"/>
                <w:b w:val="0"/>
                <w:bCs w:val="0"/>
                <w:sz w:val="20"/>
                <w:szCs w:val="20"/>
              </w:rPr>
              <w:t>;</w:t>
            </w:r>
          </w:p>
          <w:p w14:paraId="5ED527E5" w14:textId="143E4DB6" w:rsidR="004122A7" w:rsidRPr="00C32ED9" w:rsidRDefault="580544D2" w:rsidP="00EE40CF">
            <w:pPr>
              <w:pStyle w:val="Odstavekseznama"/>
              <w:numPr>
                <w:ilvl w:val="0"/>
                <w:numId w:val="32"/>
              </w:numPr>
              <w:jc w:val="both"/>
              <w:rPr>
                <w:rFonts w:ascii="Arial" w:eastAsia="Calibri" w:hAnsi="Arial" w:cs="Arial"/>
                <w:b w:val="0"/>
                <w:bCs w:val="0"/>
                <w:sz w:val="20"/>
                <w:szCs w:val="20"/>
              </w:rPr>
            </w:pPr>
            <w:r w:rsidRPr="00C32ED9">
              <w:rPr>
                <w:rFonts w:ascii="Arial" w:eastAsia="Calibri" w:hAnsi="Arial" w:cs="Arial"/>
                <w:b w:val="0"/>
                <w:bCs w:val="0"/>
                <w:sz w:val="20"/>
                <w:szCs w:val="20"/>
              </w:rPr>
              <w:t xml:space="preserve">nakup </w:t>
            </w:r>
            <w:r w:rsidR="4100661A" w:rsidRPr="00C32ED9">
              <w:rPr>
                <w:rFonts w:ascii="Arial" w:eastAsia="Calibri" w:hAnsi="Arial" w:cs="Arial"/>
                <w:b w:val="0"/>
                <w:bCs w:val="0"/>
                <w:sz w:val="20"/>
                <w:szCs w:val="20"/>
              </w:rPr>
              <w:t>kvant</w:t>
            </w:r>
            <w:r w:rsidR="260C6CD6" w:rsidRPr="00C32ED9">
              <w:rPr>
                <w:rFonts w:ascii="Arial" w:eastAsia="Calibri" w:hAnsi="Arial" w:cs="Arial"/>
                <w:b w:val="0"/>
                <w:bCs w:val="0"/>
                <w:sz w:val="20"/>
                <w:szCs w:val="20"/>
              </w:rPr>
              <w:t>n</w:t>
            </w:r>
            <w:r w:rsidR="4100661A" w:rsidRPr="00C32ED9">
              <w:rPr>
                <w:rFonts w:ascii="Arial" w:eastAsia="Calibri" w:hAnsi="Arial" w:cs="Arial"/>
                <w:b w:val="0"/>
                <w:bCs w:val="0"/>
                <w:sz w:val="20"/>
                <w:szCs w:val="20"/>
              </w:rPr>
              <w:t xml:space="preserve">ega </w:t>
            </w:r>
            <w:r w:rsidRPr="00C32ED9">
              <w:rPr>
                <w:rFonts w:ascii="Arial" w:eastAsia="Calibri" w:hAnsi="Arial" w:cs="Arial"/>
                <w:b w:val="0"/>
                <w:bCs w:val="0"/>
                <w:sz w:val="20"/>
                <w:szCs w:val="20"/>
              </w:rPr>
              <w:t>računskega časa na tujih kvantnih platformah za usposabljanje in testiranj</w:t>
            </w:r>
            <w:r w:rsidR="59B9F3C7" w:rsidRPr="00C32ED9">
              <w:rPr>
                <w:rFonts w:ascii="Arial" w:eastAsia="Calibri" w:hAnsi="Arial" w:cs="Arial"/>
                <w:b w:val="0"/>
                <w:bCs w:val="0"/>
                <w:sz w:val="20"/>
                <w:szCs w:val="20"/>
              </w:rPr>
              <w:t>e</w:t>
            </w:r>
            <w:r w:rsidR="051A52D1" w:rsidRPr="00C32ED9">
              <w:rPr>
                <w:rFonts w:ascii="Arial" w:eastAsia="Calibri" w:hAnsi="Arial" w:cs="Arial"/>
                <w:b w:val="0"/>
                <w:bCs w:val="0"/>
                <w:sz w:val="20"/>
                <w:szCs w:val="20"/>
              </w:rPr>
              <w:t>;</w:t>
            </w:r>
          </w:p>
          <w:p w14:paraId="236F4FA8" w14:textId="6C7E1414" w:rsidR="00B545B8" w:rsidRPr="00C83DA2" w:rsidRDefault="50773FB2" w:rsidP="00860D1A">
            <w:pPr>
              <w:pStyle w:val="Odstavekseznama"/>
              <w:numPr>
                <w:ilvl w:val="0"/>
                <w:numId w:val="32"/>
              </w:numPr>
              <w:rPr>
                <w:rFonts w:ascii="Arial" w:eastAsia="Calibri" w:hAnsi="Arial" w:cs="Arial"/>
                <w:b w:val="0"/>
                <w:bCs w:val="0"/>
                <w:sz w:val="20"/>
                <w:szCs w:val="20"/>
              </w:rPr>
            </w:pPr>
            <w:r w:rsidRPr="00C32ED9">
              <w:rPr>
                <w:rFonts w:ascii="Arial" w:eastAsia="Calibri" w:hAnsi="Arial" w:cs="Arial"/>
                <w:b w:val="0"/>
                <w:bCs w:val="0"/>
                <w:sz w:val="20"/>
                <w:szCs w:val="20"/>
              </w:rPr>
              <w:t xml:space="preserve">povezovanje in sodelovanje z evropskimi centri za </w:t>
            </w:r>
            <w:r w:rsidR="00C65EE5">
              <w:rPr>
                <w:rFonts w:ascii="Arial" w:eastAsia="Calibri" w:hAnsi="Arial" w:cs="Arial"/>
                <w:b w:val="0"/>
                <w:bCs w:val="0"/>
                <w:sz w:val="20"/>
                <w:szCs w:val="20"/>
              </w:rPr>
              <w:t>QT</w:t>
            </w:r>
            <w:r w:rsidR="006E15A0" w:rsidRPr="00C32ED9">
              <w:rPr>
                <w:rFonts w:ascii="Arial" w:eastAsia="Calibri" w:hAnsi="Arial" w:cs="Arial"/>
                <w:b w:val="0"/>
                <w:bCs w:val="0"/>
                <w:sz w:val="20"/>
                <w:szCs w:val="20"/>
              </w:rPr>
              <w:t xml:space="preserve"> in omogočanje dostopa do kvantnih računalnikov v tujini za </w:t>
            </w:r>
            <w:r w:rsidR="00D829B3">
              <w:rPr>
                <w:rFonts w:ascii="Arial" w:eastAsia="Calibri" w:hAnsi="Arial" w:cs="Arial"/>
                <w:b w:val="0"/>
                <w:bCs w:val="0"/>
                <w:sz w:val="20"/>
                <w:szCs w:val="20"/>
              </w:rPr>
              <w:t>dodatni</w:t>
            </w:r>
            <w:r w:rsidR="006E15A0" w:rsidRPr="00C32ED9">
              <w:rPr>
                <w:rFonts w:ascii="Arial" w:eastAsia="Calibri" w:hAnsi="Arial" w:cs="Arial"/>
                <w:b w:val="0"/>
                <w:bCs w:val="0"/>
                <w:sz w:val="20"/>
                <w:szCs w:val="20"/>
              </w:rPr>
              <w:t xml:space="preserve"> razvoj in usposabljanje</w:t>
            </w:r>
            <w:r w:rsidRPr="00C32ED9">
              <w:rPr>
                <w:rFonts w:ascii="Arial" w:eastAsia="Calibri" w:hAnsi="Arial" w:cs="Arial"/>
                <w:b w:val="0"/>
                <w:bCs w:val="0"/>
                <w:sz w:val="20"/>
                <w:szCs w:val="20"/>
              </w:rPr>
              <w:t xml:space="preserve"> (</w:t>
            </w:r>
            <w:r w:rsidR="00505946">
              <w:rPr>
                <w:rFonts w:ascii="Arial" w:eastAsia="Calibri" w:hAnsi="Arial" w:cs="Arial"/>
                <w:b w:val="0"/>
                <w:bCs w:val="0"/>
                <w:sz w:val="20"/>
                <w:szCs w:val="20"/>
              </w:rPr>
              <w:t>na primer</w:t>
            </w:r>
            <w:r w:rsidRPr="00C32ED9">
              <w:rPr>
                <w:rFonts w:ascii="Arial" w:eastAsia="Calibri" w:hAnsi="Arial" w:cs="Arial"/>
                <w:b w:val="0"/>
                <w:bCs w:val="0"/>
                <w:sz w:val="20"/>
                <w:szCs w:val="20"/>
              </w:rPr>
              <w:t xml:space="preserve"> CINECA)</w:t>
            </w:r>
            <w:r w:rsidR="6B6B946C" w:rsidRPr="00C32ED9">
              <w:rPr>
                <w:rFonts w:ascii="Arial" w:eastAsia="Calibri" w:hAnsi="Arial" w:cs="Arial"/>
                <w:b w:val="0"/>
                <w:bCs w:val="0"/>
                <w:sz w:val="20"/>
                <w:szCs w:val="20"/>
              </w:rPr>
              <w:t xml:space="preserve">. </w:t>
            </w:r>
          </w:p>
        </w:tc>
      </w:tr>
      <w:tr w:rsidR="004122A7" w:rsidRPr="00C32ED9" w14:paraId="74AB165A" w14:textId="77777777" w:rsidTr="47A5BCA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32"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0CE279F7" w14:textId="3BD53BE7" w:rsidR="004122A7" w:rsidRPr="00C32ED9" w:rsidRDefault="004122A7" w:rsidP="00A1442D">
            <w:pPr>
              <w:spacing w:after="160" w:line="257" w:lineRule="auto"/>
              <w:rPr>
                <w:rFonts w:ascii="Arial" w:eastAsia="Calibri" w:hAnsi="Arial" w:cs="Arial"/>
                <w:color w:val="000000" w:themeColor="text1"/>
                <w:sz w:val="20"/>
                <w:szCs w:val="20"/>
              </w:rPr>
            </w:pPr>
            <w:r w:rsidRPr="00C32ED9">
              <w:rPr>
                <w:rFonts w:ascii="Arial" w:eastAsia="Calibri" w:hAnsi="Arial" w:cs="Arial"/>
                <w:color w:val="000000" w:themeColor="text1"/>
                <w:sz w:val="20"/>
                <w:szCs w:val="20"/>
              </w:rPr>
              <w:lastRenderedPageBreak/>
              <w:t>Okvirna finančna sredstva za izvedbo ukrepa v obdobju 2025</w:t>
            </w:r>
            <w:r w:rsidR="00D829B3">
              <w:rPr>
                <w:rFonts w:ascii="Arial" w:eastAsia="Calibri" w:hAnsi="Arial" w:cs="Arial"/>
                <w:color w:val="000000" w:themeColor="text1"/>
                <w:sz w:val="20"/>
                <w:szCs w:val="20"/>
              </w:rPr>
              <w:t>–</w:t>
            </w:r>
            <w:r w:rsidRPr="00C32ED9">
              <w:rPr>
                <w:rFonts w:ascii="Arial" w:eastAsia="Calibri" w:hAnsi="Arial" w:cs="Arial"/>
                <w:color w:val="000000" w:themeColor="text1"/>
                <w:sz w:val="20"/>
                <w:szCs w:val="20"/>
              </w:rPr>
              <w:t>2035</w:t>
            </w:r>
          </w:p>
        </w:tc>
        <w:tc>
          <w:tcPr>
            <w:tcW w:w="5962" w:type="dxa"/>
            <w:tcBorders>
              <w:top w:val="nil"/>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03FC94A6" w14:textId="69667C65" w:rsidR="00DA3C5A" w:rsidRDefault="004122A7" w:rsidP="00860D1A">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rPr>
            </w:pPr>
            <w:r w:rsidRPr="00C32ED9">
              <w:rPr>
                <w:rFonts w:ascii="Arial" w:eastAsia="Calibri" w:hAnsi="Arial" w:cs="Arial"/>
                <w:color w:val="000000" w:themeColor="text1"/>
                <w:sz w:val="20"/>
                <w:szCs w:val="20"/>
              </w:rPr>
              <w:t xml:space="preserve">500.000,00 EUR/leto </w:t>
            </w:r>
            <w:r w:rsidR="00DA3C5A" w:rsidRPr="00C32ED9">
              <w:rPr>
                <w:rFonts w:ascii="Arial" w:eastAsia="Calibri" w:hAnsi="Arial" w:cs="Arial"/>
                <w:color w:val="000000" w:themeColor="text1"/>
                <w:sz w:val="20"/>
                <w:szCs w:val="20"/>
              </w:rPr>
              <w:t>(</w:t>
            </w:r>
            <w:r w:rsidR="000E2F76" w:rsidRPr="00C32ED9">
              <w:rPr>
                <w:rFonts w:ascii="Arial" w:eastAsia="Calibri" w:hAnsi="Arial" w:cs="Arial"/>
                <w:color w:val="000000" w:themeColor="text1"/>
                <w:sz w:val="20"/>
                <w:szCs w:val="20"/>
              </w:rPr>
              <w:t>MVZI, MDP, MGTŠ, MO – zagotovitev in načrtovanje sredstev se razdeli</w:t>
            </w:r>
            <w:r w:rsidR="00D829B3">
              <w:rPr>
                <w:rFonts w:ascii="Arial" w:eastAsia="Calibri" w:hAnsi="Arial" w:cs="Arial"/>
                <w:color w:val="000000" w:themeColor="text1"/>
                <w:sz w:val="20"/>
                <w:szCs w:val="20"/>
              </w:rPr>
              <w:t>ta</w:t>
            </w:r>
            <w:r w:rsidR="000E2F76" w:rsidRPr="00C32ED9">
              <w:rPr>
                <w:rFonts w:ascii="Arial" w:eastAsia="Calibri" w:hAnsi="Arial" w:cs="Arial"/>
                <w:color w:val="000000" w:themeColor="text1"/>
                <w:sz w:val="20"/>
                <w:szCs w:val="20"/>
              </w:rPr>
              <w:t xml:space="preserve"> med navedene organe</w:t>
            </w:r>
            <w:r w:rsidR="00DA3C5A" w:rsidRPr="00C32ED9">
              <w:rPr>
                <w:rFonts w:ascii="Arial" w:eastAsia="Calibri" w:hAnsi="Arial" w:cs="Arial"/>
                <w:color w:val="000000" w:themeColor="text1"/>
                <w:sz w:val="20"/>
                <w:szCs w:val="20"/>
              </w:rPr>
              <w:t>)</w:t>
            </w:r>
          </w:p>
          <w:p w14:paraId="5242A570" w14:textId="77777777" w:rsidR="00574563" w:rsidRPr="00C32ED9" w:rsidRDefault="00574563" w:rsidP="00860D1A">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rPr>
            </w:pPr>
          </w:p>
          <w:p w14:paraId="676DA6F6" w14:textId="0C6087F1" w:rsidR="00574563" w:rsidRPr="00C32ED9" w:rsidRDefault="000E2F76" w:rsidP="00860D1A">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rPr>
            </w:pPr>
            <w:r w:rsidRPr="00C32ED9">
              <w:rPr>
                <w:rFonts w:ascii="Arial" w:eastAsia="Calibri" w:hAnsi="Arial" w:cs="Arial"/>
                <w:color w:val="000000" w:themeColor="text1"/>
                <w:sz w:val="20"/>
                <w:szCs w:val="20"/>
              </w:rPr>
              <w:t>4</w:t>
            </w:r>
            <w:r w:rsidR="00DA3C5A" w:rsidRPr="00C32ED9">
              <w:rPr>
                <w:rFonts w:ascii="Arial" w:eastAsia="Calibri" w:hAnsi="Arial" w:cs="Arial"/>
                <w:color w:val="000000" w:themeColor="text1"/>
                <w:sz w:val="20"/>
                <w:szCs w:val="20"/>
              </w:rPr>
              <w:t>00.000</w:t>
            </w:r>
            <w:r w:rsidR="00574563">
              <w:rPr>
                <w:rFonts w:ascii="Arial" w:eastAsia="Calibri" w:hAnsi="Arial" w:cs="Arial"/>
                <w:color w:val="000000" w:themeColor="text1"/>
                <w:sz w:val="20"/>
                <w:szCs w:val="20"/>
              </w:rPr>
              <w:t>,00 EUR</w:t>
            </w:r>
            <w:r w:rsidR="00DA3C5A" w:rsidRPr="00C32ED9">
              <w:rPr>
                <w:rFonts w:ascii="Arial" w:eastAsia="Calibri" w:hAnsi="Arial" w:cs="Arial"/>
                <w:color w:val="000000" w:themeColor="text1"/>
                <w:sz w:val="20"/>
                <w:szCs w:val="20"/>
              </w:rPr>
              <w:t>/leto (MVZI</w:t>
            </w:r>
            <w:r w:rsidR="00574563">
              <w:rPr>
                <w:rFonts w:ascii="Arial" w:eastAsia="Calibri" w:hAnsi="Arial" w:cs="Arial"/>
                <w:color w:val="000000" w:themeColor="text1"/>
                <w:sz w:val="20"/>
                <w:szCs w:val="20"/>
              </w:rPr>
              <w:t xml:space="preserve"> – </w:t>
            </w:r>
            <w:r w:rsidR="00DA3C5A" w:rsidRPr="00C32ED9">
              <w:rPr>
                <w:rFonts w:ascii="Arial" w:eastAsia="Calibri" w:hAnsi="Arial" w:cs="Arial"/>
                <w:color w:val="000000" w:themeColor="text1"/>
                <w:sz w:val="20"/>
                <w:szCs w:val="20"/>
              </w:rPr>
              <w:t xml:space="preserve">za raziskovalno-inovacijske projekte) </w:t>
            </w:r>
          </w:p>
        </w:tc>
      </w:tr>
      <w:tr w:rsidR="004122A7" w:rsidRPr="00C32ED9" w14:paraId="79C76A34" w14:textId="77777777" w:rsidTr="47A5BCAD">
        <w:trPr>
          <w:trHeight w:val="300"/>
        </w:trPr>
        <w:tc>
          <w:tcPr>
            <w:cnfStyle w:val="001000000000" w:firstRow="0" w:lastRow="0" w:firstColumn="1" w:lastColumn="0" w:oddVBand="0" w:evenVBand="0" w:oddHBand="0" w:evenHBand="0" w:firstRowFirstColumn="0" w:firstRowLastColumn="0" w:lastRowFirstColumn="0" w:lastRowLastColumn="0"/>
            <w:tcW w:w="3232"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62857A4C" w14:textId="77777777" w:rsidR="004122A7" w:rsidRPr="00C32ED9" w:rsidRDefault="004122A7" w:rsidP="00A1442D">
            <w:pPr>
              <w:spacing w:after="160" w:line="257" w:lineRule="auto"/>
              <w:rPr>
                <w:rFonts w:ascii="Arial" w:eastAsia="Calibri" w:hAnsi="Arial" w:cs="Arial"/>
                <w:sz w:val="20"/>
                <w:szCs w:val="20"/>
              </w:rPr>
            </w:pPr>
            <w:r w:rsidRPr="00C32ED9">
              <w:rPr>
                <w:rFonts w:ascii="Arial" w:eastAsia="Calibri" w:hAnsi="Arial" w:cs="Arial"/>
                <w:sz w:val="20"/>
                <w:szCs w:val="20"/>
              </w:rPr>
              <w:t xml:space="preserve">Pričakovani učinki </w:t>
            </w:r>
          </w:p>
        </w:tc>
        <w:tc>
          <w:tcPr>
            <w:tcW w:w="5962"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35B19C56" w14:textId="0DB58058" w:rsidR="004122A7" w:rsidRPr="00C32ED9" w:rsidRDefault="004122A7" w:rsidP="00A1442D">
            <w:pPr>
              <w:spacing w:after="160" w:line="257"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C32ED9">
              <w:rPr>
                <w:rFonts w:ascii="Arial" w:eastAsia="Calibri" w:hAnsi="Arial" w:cs="Arial"/>
                <w:sz w:val="20"/>
                <w:szCs w:val="20"/>
              </w:rPr>
              <w:t xml:space="preserve">Vzpostavljen </w:t>
            </w:r>
            <w:r w:rsidR="00D829B3">
              <w:rPr>
                <w:rFonts w:ascii="Arial" w:eastAsia="Calibri" w:hAnsi="Arial" w:cs="Arial"/>
                <w:sz w:val="20"/>
                <w:szCs w:val="20"/>
              </w:rPr>
              <w:t>k</w:t>
            </w:r>
            <w:r w:rsidRPr="00C32ED9">
              <w:rPr>
                <w:rFonts w:ascii="Arial" w:eastAsia="Calibri" w:hAnsi="Arial" w:cs="Arial"/>
                <w:sz w:val="20"/>
                <w:szCs w:val="20"/>
              </w:rPr>
              <w:t xml:space="preserve">ompetenčni center za </w:t>
            </w:r>
            <w:r w:rsidR="00C65EE5">
              <w:rPr>
                <w:rFonts w:ascii="Arial" w:eastAsia="Calibri" w:hAnsi="Arial" w:cs="Arial"/>
                <w:sz w:val="20"/>
                <w:szCs w:val="20"/>
              </w:rPr>
              <w:t>QT</w:t>
            </w:r>
            <w:r w:rsidRPr="00C32ED9">
              <w:rPr>
                <w:rFonts w:ascii="Arial" w:eastAsia="Calibri" w:hAnsi="Arial" w:cs="Arial"/>
                <w:sz w:val="20"/>
                <w:szCs w:val="20"/>
              </w:rPr>
              <w:t xml:space="preserve"> do leta </w:t>
            </w:r>
            <w:r w:rsidR="00A52970">
              <w:rPr>
                <w:rFonts w:ascii="Arial" w:eastAsia="Calibri" w:hAnsi="Arial" w:cs="Arial"/>
                <w:sz w:val="20"/>
                <w:szCs w:val="20"/>
              </w:rPr>
              <w:t>20</w:t>
            </w:r>
            <w:r w:rsidR="6D662C7F" w:rsidRPr="00C32ED9">
              <w:rPr>
                <w:rFonts w:ascii="Arial" w:eastAsia="Calibri" w:hAnsi="Arial" w:cs="Arial"/>
                <w:sz w:val="20"/>
                <w:szCs w:val="20"/>
              </w:rPr>
              <w:t>27</w:t>
            </w:r>
            <w:r w:rsidRPr="00C32ED9">
              <w:rPr>
                <w:rFonts w:ascii="Arial" w:eastAsia="Calibri" w:hAnsi="Arial" w:cs="Arial"/>
                <w:sz w:val="20"/>
                <w:szCs w:val="20"/>
              </w:rPr>
              <w:t>.</w:t>
            </w:r>
          </w:p>
        </w:tc>
      </w:tr>
    </w:tbl>
    <w:p w14:paraId="77047F1B" w14:textId="623C33BC" w:rsidR="4E78487E" w:rsidRPr="00D136C5" w:rsidRDefault="00D136C5" w:rsidP="4E78487E">
      <w:pPr>
        <w:spacing w:after="0"/>
        <w:rPr>
          <w:rFonts w:ascii="Arial" w:hAnsi="Arial" w:cs="Arial"/>
          <w:sz w:val="20"/>
          <w:szCs w:val="20"/>
          <w:lang w:eastAsia="sl-SI"/>
        </w:rPr>
      </w:pPr>
      <w:r w:rsidRPr="00D136C5">
        <w:rPr>
          <w:rFonts w:ascii="Arial" w:hAnsi="Arial" w:cs="Arial"/>
          <w:sz w:val="20"/>
          <w:szCs w:val="20"/>
        </w:rPr>
        <w:t>*</w:t>
      </w:r>
      <w:r w:rsidRPr="00D136C5">
        <w:rPr>
          <w:rFonts w:ascii="Arial" w:hAnsi="Arial" w:cs="Arial"/>
          <w:sz w:val="20"/>
          <w:szCs w:val="20"/>
          <w:lang w:eastAsia="sl-SI"/>
        </w:rPr>
        <w:t xml:space="preserve"> Vzpostavitev dveh novih delovnih mest na MVZI</w:t>
      </w:r>
      <w:r>
        <w:rPr>
          <w:rFonts w:ascii="Arial" w:hAnsi="Arial" w:cs="Arial"/>
          <w:sz w:val="20"/>
          <w:szCs w:val="20"/>
          <w:lang w:eastAsia="sl-SI"/>
        </w:rPr>
        <w:t xml:space="preserve">. </w:t>
      </w:r>
    </w:p>
    <w:p w14:paraId="3AC385ED" w14:textId="77777777" w:rsidR="00D136C5" w:rsidRPr="00C32ED9" w:rsidRDefault="00D136C5" w:rsidP="4E78487E">
      <w:pPr>
        <w:spacing w:after="0"/>
        <w:rPr>
          <w:rFonts w:ascii="Arial" w:hAnsi="Arial" w:cs="Arial"/>
          <w:sz w:val="20"/>
          <w:szCs w:val="20"/>
        </w:rPr>
      </w:pPr>
    </w:p>
    <w:p w14:paraId="5968D1F4" w14:textId="73943B12" w:rsidR="0060129D" w:rsidRPr="00C32ED9" w:rsidRDefault="00B05668" w:rsidP="0060129D">
      <w:pPr>
        <w:pStyle w:val="Naslov5"/>
        <w:jc w:val="both"/>
        <w:rPr>
          <w:rFonts w:ascii="Arial" w:hAnsi="Arial" w:cs="Arial"/>
          <w:b/>
          <w:bCs/>
          <w:color w:val="1F4E79" w:themeColor="accent5" w:themeShade="80"/>
          <w:sz w:val="20"/>
          <w:szCs w:val="20"/>
        </w:rPr>
      </w:pPr>
      <w:r w:rsidRPr="00C32ED9">
        <w:rPr>
          <w:rFonts w:ascii="Arial" w:eastAsia="Calibri" w:hAnsi="Arial" w:cs="Arial"/>
          <w:b/>
          <w:bCs/>
          <w:color w:val="1F4E79" w:themeColor="accent5" w:themeShade="80"/>
          <w:sz w:val="20"/>
          <w:szCs w:val="20"/>
        </w:rPr>
        <w:t>4.1.2.</w:t>
      </w:r>
      <w:r w:rsidR="006F0B16" w:rsidRPr="00C32ED9">
        <w:rPr>
          <w:rFonts w:ascii="Arial" w:eastAsia="Calibri" w:hAnsi="Arial" w:cs="Arial"/>
          <w:b/>
          <w:bCs/>
          <w:color w:val="1F4E79" w:themeColor="accent5" w:themeShade="80"/>
          <w:sz w:val="20"/>
          <w:szCs w:val="20"/>
        </w:rPr>
        <w:t>4</w:t>
      </w:r>
      <w:r w:rsidRPr="00C32ED9">
        <w:rPr>
          <w:rFonts w:ascii="Arial" w:eastAsia="Calibri" w:hAnsi="Arial" w:cs="Arial"/>
          <w:b/>
          <w:bCs/>
          <w:color w:val="1F4E79" w:themeColor="accent5" w:themeShade="80"/>
          <w:sz w:val="20"/>
          <w:szCs w:val="20"/>
        </w:rPr>
        <w:t xml:space="preserve"> </w:t>
      </w:r>
      <w:r w:rsidR="0060129D" w:rsidRPr="00C32ED9">
        <w:rPr>
          <w:rFonts w:ascii="Arial" w:eastAsia="Calibri" w:hAnsi="Arial" w:cs="Arial"/>
          <w:b/>
          <w:bCs/>
          <w:color w:val="1F4E79" w:themeColor="accent5" w:themeShade="80"/>
          <w:sz w:val="20"/>
          <w:szCs w:val="20"/>
        </w:rPr>
        <w:t>UKREP</w:t>
      </w:r>
      <w:r w:rsidRPr="00C32ED9">
        <w:rPr>
          <w:rFonts w:ascii="Arial" w:eastAsia="Calibri" w:hAnsi="Arial" w:cs="Arial"/>
          <w:b/>
          <w:bCs/>
          <w:color w:val="1F4E79" w:themeColor="accent5" w:themeShade="80"/>
          <w:sz w:val="20"/>
          <w:szCs w:val="20"/>
        </w:rPr>
        <w:t xml:space="preserve"> </w:t>
      </w:r>
      <w:r w:rsidR="006F0B16" w:rsidRPr="00C32ED9">
        <w:rPr>
          <w:rFonts w:ascii="Arial" w:eastAsia="Calibri" w:hAnsi="Arial" w:cs="Arial"/>
          <w:b/>
          <w:bCs/>
          <w:color w:val="1F4E79" w:themeColor="accent5" w:themeShade="80"/>
          <w:sz w:val="20"/>
          <w:szCs w:val="20"/>
        </w:rPr>
        <w:t>4</w:t>
      </w:r>
      <w:r w:rsidR="0060129D" w:rsidRPr="00C32ED9">
        <w:rPr>
          <w:rFonts w:ascii="Arial" w:eastAsia="Calibri" w:hAnsi="Arial" w:cs="Arial"/>
          <w:b/>
          <w:bCs/>
          <w:color w:val="1F4E79" w:themeColor="accent5" w:themeShade="80"/>
          <w:sz w:val="20"/>
          <w:szCs w:val="20"/>
        </w:rPr>
        <w:t>: CRP z naslovom Kriptografsko var</w:t>
      </w:r>
      <w:r w:rsidR="00030791">
        <w:rPr>
          <w:rFonts w:ascii="Arial" w:eastAsia="Calibri" w:hAnsi="Arial" w:cs="Arial"/>
          <w:b/>
          <w:bCs/>
          <w:color w:val="1F4E79" w:themeColor="accent5" w:themeShade="80"/>
          <w:sz w:val="20"/>
          <w:szCs w:val="20"/>
        </w:rPr>
        <w:t>ni</w:t>
      </w:r>
      <w:r w:rsidR="0060129D" w:rsidRPr="00C32ED9">
        <w:rPr>
          <w:rFonts w:ascii="Arial" w:eastAsia="Calibri" w:hAnsi="Arial" w:cs="Arial"/>
          <w:b/>
          <w:bCs/>
          <w:color w:val="1F4E79" w:themeColor="accent5" w:themeShade="80"/>
          <w:sz w:val="20"/>
          <w:szCs w:val="20"/>
        </w:rPr>
        <w:t xml:space="preserve"> generator naključnih števil</w:t>
      </w:r>
    </w:p>
    <w:p w14:paraId="59EBA9E1" w14:textId="77777777" w:rsidR="0060129D" w:rsidRPr="00C32ED9" w:rsidRDefault="0060129D" w:rsidP="4E78487E">
      <w:pPr>
        <w:spacing w:after="0"/>
        <w:rPr>
          <w:rFonts w:ascii="Arial" w:hAnsi="Arial" w:cs="Arial"/>
          <w:sz w:val="20"/>
          <w:szCs w:val="20"/>
        </w:rPr>
      </w:pPr>
    </w:p>
    <w:tbl>
      <w:tblPr>
        <w:tblStyle w:val="Tabelamrea4poudarek1"/>
        <w:tblW w:w="9192" w:type="dxa"/>
        <w:tblLayout w:type="fixed"/>
        <w:tblLook w:val="04A0" w:firstRow="1" w:lastRow="0" w:firstColumn="1" w:lastColumn="0" w:noHBand="0" w:noVBand="1"/>
      </w:tblPr>
      <w:tblGrid>
        <w:gridCol w:w="3184"/>
        <w:gridCol w:w="6008"/>
      </w:tblGrid>
      <w:tr w:rsidR="00264A85" w:rsidRPr="00C32ED9" w14:paraId="66695C74" w14:textId="77777777" w:rsidTr="00A1442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192" w:type="dxa"/>
            <w:gridSpan w:val="2"/>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FFFFFF" w:themeFill="background1"/>
            <w:tcMar>
              <w:left w:w="108" w:type="dxa"/>
              <w:right w:w="108" w:type="dxa"/>
            </w:tcMar>
          </w:tcPr>
          <w:p w14:paraId="29B96D8A" w14:textId="18AB0C3D" w:rsidR="00264A85" w:rsidRPr="00C32ED9" w:rsidRDefault="00264A85" w:rsidP="00A1442D">
            <w:pPr>
              <w:rPr>
                <w:rFonts w:ascii="Arial" w:hAnsi="Arial" w:cs="Arial"/>
                <w:color w:val="auto"/>
                <w:sz w:val="20"/>
                <w:szCs w:val="20"/>
              </w:rPr>
            </w:pPr>
            <w:r w:rsidRPr="00C32ED9">
              <w:rPr>
                <w:rFonts w:ascii="Arial" w:eastAsia="Calibri" w:hAnsi="Arial" w:cs="Arial"/>
                <w:color w:val="auto"/>
                <w:sz w:val="20"/>
                <w:szCs w:val="20"/>
              </w:rPr>
              <w:t>Analiza stanja in razlog za predl</w:t>
            </w:r>
            <w:r w:rsidR="005A4A6F">
              <w:rPr>
                <w:rFonts w:ascii="Arial" w:eastAsia="Calibri" w:hAnsi="Arial" w:cs="Arial"/>
                <w:color w:val="auto"/>
                <w:sz w:val="20"/>
                <w:szCs w:val="20"/>
              </w:rPr>
              <w:t>agani</w:t>
            </w:r>
            <w:r w:rsidRPr="00C32ED9">
              <w:rPr>
                <w:rFonts w:ascii="Arial" w:eastAsia="Calibri" w:hAnsi="Arial" w:cs="Arial"/>
                <w:color w:val="auto"/>
                <w:sz w:val="20"/>
                <w:szCs w:val="20"/>
              </w:rPr>
              <w:t xml:space="preserve"> ukrepa:</w:t>
            </w:r>
          </w:p>
          <w:p w14:paraId="49ABFF2E" w14:textId="22EDFAD6" w:rsidR="00264A85" w:rsidRPr="00C32ED9" w:rsidRDefault="00264A85" w:rsidP="00A1442D">
            <w:pPr>
              <w:jc w:val="both"/>
              <w:rPr>
                <w:rFonts w:ascii="Arial" w:eastAsia="Calibri" w:hAnsi="Arial" w:cs="Arial"/>
                <w:b w:val="0"/>
                <w:bCs w:val="0"/>
                <w:color w:val="auto"/>
                <w:sz w:val="20"/>
                <w:szCs w:val="20"/>
              </w:rPr>
            </w:pPr>
            <w:r w:rsidRPr="00C32ED9">
              <w:rPr>
                <w:rFonts w:ascii="Arial" w:eastAsia="Calibri" w:hAnsi="Arial" w:cs="Arial"/>
                <w:b w:val="0"/>
                <w:bCs w:val="0"/>
                <w:color w:val="auto"/>
                <w:sz w:val="20"/>
                <w:szCs w:val="20"/>
              </w:rPr>
              <w:t xml:space="preserve">CRP je </w:t>
            </w:r>
            <w:r w:rsidR="00030791">
              <w:rPr>
                <w:rFonts w:ascii="Arial" w:eastAsia="Calibri" w:hAnsi="Arial" w:cs="Arial"/>
                <w:b w:val="0"/>
                <w:bCs w:val="0"/>
                <w:color w:val="auto"/>
                <w:sz w:val="20"/>
                <w:szCs w:val="20"/>
              </w:rPr>
              <w:t>s</w:t>
            </w:r>
            <w:r w:rsidRPr="00C32ED9">
              <w:rPr>
                <w:rFonts w:ascii="Arial" w:eastAsia="Calibri" w:hAnsi="Arial" w:cs="Arial"/>
                <w:b w:val="0"/>
                <w:bCs w:val="0"/>
                <w:color w:val="auto"/>
                <w:sz w:val="20"/>
                <w:szCs w:val="20"/>
              </w:rPr>
              <w:t xml:space="preserve"> področja kriptografije </w:t>
            </w:r>
            <w:r w:rsidR="00030791">
              <w:rPr>
                <w:rFonts w:ascii="Arial" w:eastAsia="Calibri" w:hAnsi="Arial" w:cs="Arial"/>
                <w:b w:val="0"/>
                <w:bCs w:val="0"/>
                <w:color w:val="auto"/>
                <w:sz w:val="20"/>
                <w:szCs w:val="20"/>
              </w:rPr>
              <w:t>in</w:t>
            </w:r>
            <w:r w:rsidRPr="00C32ED9">
              <w:rPr>
                <w:rFonts w:ascii="Arial" w:eastAsia="Calibri" w:hAnsi="Arial" w:cs="Arial"/>
                <w:b w:val="0"/>
                <w:bCs w:val="0"/>
                <w:color w:val="auto"/>
                <w:sz w:val="20"/>
                <w:szCs w:val="20"/>
              </w:rPr>
              <w:t xml:space="preserve"> se navezuje na povezana področja (matematika, fizika, elektrotehnika in računalništvo), potrebna pri razvoju kriptografskih rešitev za varovanje tajnih podatkov v sistemih Republike </w:t>
            </w:r>
            <w:r w:rsidR="00C65EE5">
              <w:rPr>
                <w:rFonts w:ascii="Arial" w:eastAsia="Calibri" w:hAnsi="Arial" w:cs="Arial"/>
                <w:b w:val="0"/>
                <w:bCs w:val="0"/>
                <w:color w:val="auto"/>
                <w:sz w:val="20"/>
                <w:szCs w:val="20"/>
              </w:rPr>
              <w:t>S</w:t>
            </w:r>
            <w:r w:rsidR="00030791">
              <w:rPr>
                <w:rFonts w:ascii="Arial" w:eastAsia="Calibri" w:hAnsi="Arial" w:cs="Arial"/>
                <w:b w:val="0"/>
                <w:bCs w:val="0"/>
                <w:color w:val="auto"/>
                <w:sz w:val="20"/>
                <w:szCs w:val="20"/>
              </w:rPr>
              <w:t>lovenije</w:t>
            </w:r>
            <w:r w:rsidRPr="00C32ED9">
              <w:rPr>
                <w:rFonts w:ascii="Arial" w:eastAsia="Calibri" w:hAnsi="Arial" w:cs="Arial"/>
                <w:b w:val="0"/>
                <w:bCs w:val="0"/>
                <w:color w:val="auto"/>
                <w:sz w:val="20"/>
                <w:szCs w:val="20"/>
              </w:rPr>
              <w:t xml:space="preserve"> in s tem </w:t>
            </w:r>
            <w:r w:rsidR="00030791">
              <w:rPr>
                <w:rFonts w:ascii="Arial" w:eastAsia="Calibri" w:hAnsi="Arial" w:cs="Arial"/>
                <w:b w:val="0"/>
                <w:bCs w:val="0"/>
                <w:color w:val="auto"/>
                <w:sz w:val="20"/>
                <w:szCs w:val="20"/>
              </w:rPr>
              <w:t xml:space="preserve">za </w:t>
            </w:r>
            <w:r w:rsidRPr="00C32ED9">
              <w:rPr>
                <w:rFonts w:ascii="Arial" w:eastAsia="Calibri" w:hAnsi="Arial" w:cs="Arial"/>
                <w:b w:val="0"/>
                <w:bCs w:val="0"/>
                <w:color w:val="auto"/>
                <w:sz w:val="20"/>
                <w:szCs w:val="20"/>
              </w:rPr>
              <w:t>doseganj</w:t>
            </w:r>
            <w:r w:rsidR="00030791">
              <w:rPr>
                <w:rFonts w:ascii="Arial" w:eastAsia="Calibri" w:hAnsi="Arial" w:cs="Arial"/>
                <w:b w:val="0"/>
                <w:bCs w:val="0"/>
                <w:color w:val="auto"/>
                <w:sz w:val="20"/>
                <w:szCs w:val="20"/>
              </w:rPr>
              <w:t>e</w:t>
            </w:r>
            <w:r w:rsidRPr="00C32ED9">
              <w:rPr>
                <w:rFonts w:ascii="Arial" w:eastAsia="Calibri" w:hAnsi="Arial" w:cs="Arial"/>
                <w:b w:val="0"/>
                <w:bCs w:val="0"/>
                <w:color w:val="auto"/>
                <w:sz w:val="20"/>
                <w:szCs w:val="20"/>
              </w:rPr>
              <w:t xml:space="preserve"> višje stopnje </w:t>
            </w:r>
            <w:r w:rsidR="0046778D">
              <w:rPr>
                <w:rFonts w:ascii="Arial" w:eastAsia="Calibri" w:hAnsi="Arial" w:cs="Arial"/>
                <w:b w:val="0"/>
                <w:bCs w:val="0"/>
                <w:color w:val="auto"/>
                <w:sz w:val="20"/>
                <w:szCs w:val="20"/>
              </w:rPr>
              <w:t>državne</w:t>
            </w:r>
            <w:r w:rsidRPr="00C32ED9">
              <w:rPr>
                <w:rFonts w:ascii="Arial" w:eastAsia="Calibri" w:hAnsi="Arial" w:cs="Arial"/>
                <w:b w:val="0"/>
                <w:bCs w:val="0"/>
                <w:color w:val="auto"/>
                <w:sz w:val="20"/>
                <w:szCs w:val="20"/>
              </w:rPr>
              <w:t xml:space="preserve"> varnosti. Odvisnost </w:t>
            </w:r>
            <w:r w:rsidR="00030791">
              <w:rPr>
                <w:rFonts w:ascii="Arial" w:eastAsia="Calibri" w:hAnsi="Arial" w:cs="Arial"/>
                <w:b w:val="0"/>
                <w:bCs w:val="0"/>
                <w:color w:val="auto"/>
                <w:sz w:val="20"/>
                <w:szCs w:val="20"/>
              </w:rPr>
              <w:t>sodobne</w:t>
            </w:r>
            <w:r w:rsidRPr="00C32ED9">
              <w:rPr>
                <w:rFonts w:ascii="Arial" w:eastAsia="Calibri" w:hAnsi="Arial" w:cs="Arial"/>
                <w:b w:val="0"/>
                <w:bCs w:val="0"/>
                <w:color w:val="auto"/>
                <w:sz w:val="20"/>
                <w:szCs w:val="20"/>
              </w:rPr>
              <w:t xml:space="preserve"> družbe od informacijske tehnologije je skupaj s kibernetskimi grožnjami povečala potrebo po zagotavljanju višje </w:t>
            </w:r>
            <w:r w:rsidR="00D829B3">
              <w:rPr>
                <w:rFonts w:ascii="Arial" w:eastAsia="Calibri" w:hAnsi="Arial" w:cs="Arial"/>
                <w:b w:val="0"/>
                <w:bCs w:val="0"/>
                <w:color w:val="auto"/>
                <w:sz w:val="20"/>
                <w:szCs w:val="20"/>
              </w:rPr>
              <w:t>ravni</w:t>
            </w:r>
            <w:r w:rsidRPr="00C32ED9">
              <w:rPr>
                <w:rFonts w:ascii="Arial" w:eastAsia="Calibri" w:hAnsi="Arial" w:cs="Arial"/>
                <w:b w:val="0"/>
                <w:bCs w:val="0"/>
                <w:color w:val="auto"/>
                <w:sz w:val="20"/>
                <w:szCs w:val="20"/>
              </w:rPr>
              <w:t xml:space="preserve"> kibernetske varnosti. Eden od temeljnih gradnikov zagotavljanja varnosti komunikacijsko</w:t>
            </w:r>
            <w:r w:rsidR="00D829B3">
              <w:rPr>
                <w:rFonts w:ascii="Arial" w:eastAsia="Calibri" w:hAnsi="Arial" w:cs="Arial"/>
                <w:b w:val="0"/>
                <w:bCs w:val="0"/>
                <w:color w:val="auto"/>
                <w:sz w:val="20"/>
                <w:szCs w:val="20"/>
              </w:rPr>
              <w:t>-</w:t>
            </w:r>
            <w:r w:rsidRPr="00C32ED9">
              <w:rPr>
                <w:rFonts w:ascii="Arial" w:eastAsia="Calibri" w:hAnsi="Arial" w:cs="Arial"/>
                <w:b w:val="0"/>
                <w:bCs w:val="0"/>
                <w:color w:val="auto"/>
                <w:sz w:val="20"/>
                <w:szCs w:val="20"/>
              </w:rPr>
              <w:t xml:space="preserve">informacijskih sistemov </w:t>
            </w:r>
            <w:r w:rsidR="00030791">
              <w:rPr>
                <w:rFonts w:ascii="Arial" w:eastAsia="Calibri" w:hAnsi="Arial" w:cs="Arial"/>
                <w:b w:val="0"/>
                <w:bCs w:val="0"/>
                <w:color w:val="auto"/>
                <w:sz w:val="20"/>
                <w:szCs w:val="20"/>
              </w:rPr>
              <w:t xml:space="preserve">pa </w:t>
            </w:r>
            <w:r w:rsidRPr="00C32ED9">
              <w:rPr>
                <w:rFonts w:ascii="Arial" w:eastAsia="Calibri" w:hAnsi="Arial" w:cs="Arial"/>
                <w:b w:val="0"/>
                <w:bCs w:val="0"/>
                <w:color w:val="auto"/>
                <w:sz w:val="20"/>
                <w:szCs w:val="20"/>
              </w:rPr>
              <w:t>je kriptografija. Pri tem je kriptografsko var</w:t>
            </w:r>
            <w:r w:rsidR="00030791">
              <w:rPr>
                <w:rFonts w:ascii="Arial" w:eastAsia="Calibri" w:hAnsi="Arial" w:cs="Arial"/>
                <w:b w:val="0"/>
                <w:bCs w:val="0"/>
                <w:color w:val="auto"/>
                <w:sz w:val="20"/>
                <w:szCs w:val="20"/>
              </w:rPr>
              <w:t>ni</w:t>
            </w:r>
            <w:r w:rsidRPr="00C32ED9">
              <w:rPr>
                <w:rFonts w:ascii="Arial" w:eastAsia="Calibri" w:hAnsi="Arial" w:cs="Arial"/>
                <w:b w:val="0"/>
                <w:bCs w:val="0"/>
                <w:color w:val="auto"/>
                <w:sz w:val="20"/>
                <w:szCs w:val="20"/>
              </w:rPr>
              <w:t xml:space="preserve"> generator naključnih števil gotovo eden izmed najpomembnejših in varnostno izredno občutljivih </w:t>
            </w:r>
            <w:r w:rsidR="00030791">
              <w:rPr>
                <w:rFonts w:ascii="Arial" w:eastAsia="Calibri" w:hAnsi="Arial" w:cs="Arial"/>
                <w:b w:val="0"/>
                <w:bCs w:val="0"/>
                <w:color w:val="auto"/>
                <w:sz w:val="20"/>
                <w:szCs w:val="20"/>
              </w:rPr>
              <w:t>delov</w:t>
            </w:r>
            <w:r w:rsidRPr="00C32ED9">
              <w:rPr>
                <w:rFonts w:ascii="Arial" w:eastAsia="Calibri" w:hAnsi="Arial" w:cs="Arial"/>
                <w:b w:val="0"/>
                <w:bCs w:val="0"/>
                <w:color w:val="auto"/>
                <w:sz w:val="20"/>
                <w:szCs w:val="20"/>
              </w:rPr>
              <w:t xml:space="preserve"> skorajda sleherne kriptografske rešitve. Eden od načinov razvoja »pravega« generatorja naključnih števil je v zadnjem času tudi razvoj na </w:t>
            </w:r>
            <w:r w:rsidR="0046778D">
              <w:rPr>
                <w:rFonts w:ascii="Arial" w:eastAsia="Calibri" w:hAnsi="Arial" w:cs="Arial"/>
                <w:b w:val="0"/>
                <w:bCs w:val="0"/>
                <w:color w:val="auto"/>
                <w:sz w:val="20"/>
                <w:szCs w:val="20"/>
              </w:rPr>
              <w:t>podlagi</w:t>
            </w:r>
            <w:r w:rsidRPr="00C32ED9">
              <w:rPr>
                <w:rFonts w:ascii="Arial" w:eastAsia="Calibri" w:hAnsi="Arial" w:cs="Arial"/>
                <w:b w:val="0"/>
                <w:bCs w:val="0"/>
                <w:color w:val="auto"/>
                <w:sz w:val="20"/>
                <w:szCs w:val="20"/>
              </w:rPr>
              <w:t xml:space="preserve"> zakonov kvantne fizike oziroma kvant</w:t>
            </w:r>
            <w:r w:rsidR="0046778D">
              <w:rPr>
                <w:rFonts w:ascii="Arial" w:eastAsia="Calibri" w:hAnsi="Arial" w:cs="Arial"/>
                <w:b w:val="0"/>
                <w:bCs w:val="0"/>
                <w:color w:val="auto"/>
                <w:sz w:val="20"/>
                <w:szCs w:val="20"/>
              </w:rPr>
              <w:t>n</w:t>
            </w:r>
            <w:r w:rsidRPr="00C32ED9">
              <w:rPr>
                <w:rFonts w:ascii="Arial" w:eastAsia="Calibri" w:hAnsi="Arial" w:cs="Arial"/>
                <w:b w:val="0"/>
                <w:bCs w:val="0"/>
                <w:color w:val="auto"/>
                <w:sz w:val="20"/>
                <w:szCs w:val="20"/>
              </w:rPr>
              <w:t xml:space="preserve">ih pojavov. </w:t>
            </w:r>
          </w:p>
        </w:tc>
      </w:tr>
      <w:tr w:rsidR="00264A85" w:rsidRPr="00C32ED9" w14:paraId="4A161D04" w14:textId="77777777" w:rsidTr="00A1442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192" w:type="dxa"/>
            <w:gridSpan w:val="2"/>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730CB8B0" w14:textId="45AB7DE0" w:rsidR="00264A85" w:rsidRPr="00C32ED9" w:rsidRDefault="00264A85" w:rsidP="00A1442D">
            <w:pPr>
              <w:rPr>
                <w:rFonts w:ascii="Arial" w:eastAsia="Calibri" w:hAnsi="Arial" w:cs="Arial"/>
                <w:b w:val="0"/>
                <w:bCs w:val="0"/>
                <w:sz w:val="20"/>
                <w:szCs w:val="20"/>
              </w:rPr>
            </w:pPr>
            <w:r w:rsidRPr="00C32ED9">
              <w:rPr>
                <w:rFonts w:ascii="Arial" w:eastAsia="Calibri" w:hAnsi="Arial" w:cs="Arial"/>
                <w:color w:val="000000" w:themeColor="text1"/>
                <w:sz w:val="20"/>
                <w:szCs w:val="20"/>
              </w:rPr>
              <w:t>Ključn</w:t>
            </w:r>
            <w:r w:rsidR="00D829B3">
              <w:rPr>
                <w:rFonts w:ascii="Arial" w:eastAsia="Calibri" w:hAnsi="Arial" w:cs="Arial"/>
                <w:color w:val="000000" w:themeColor="text1"/>
                <w:sz w:val="20"/>
                <w:szCs w:val="20"/>
              </w:rPr>
              <w:t>a</w:t>
            </w:r>
            <w:r w:rsidRPr="00C32ED9">
              <w:rPr>
                <w:rFonts w:ascii="Arial" w:eastAsia="Calibri" w:hAnsi="Arial" w:cs="Arial"/>
                <w:color w:val="000000" w:themeColor="text1"/>
                <w:sz w:val="20"/>
                <w:szCs w:val="20"/>
              </w:rPr>
              <w:t xml:space="preserve"> področj</w:t>
            </w:r>
            <w:r w:rsidR="00D829B3">
              <w:rPr>
                <w:rFonts w:ascii="Arial" w:eastAsia="Calibri" w:hAnsi="Arial" w:cs="Arial"/>
                <w:color w:val="000000" w:themeColor="text1"/>
                <w:sz w:val="20"/>
                <w:szCs w:val="20"/>
              </w:rPr>
              <w:t>a</w:t>
            </w:r>
            <w:r w:rsidRPr="00C32ED9">
              <w:rPr>
                <w:rFonts w:ascii="Arial" w:eastAsia="Calibri" w:hAnsi="Arial" w:cs="Arial"/>
                <w:color w:val="000000" w:themeColor="text1"/>
                <w:sz w:val="20"/>
                <w:szCs w:val="20"/>
              </w:rPr>
              <w:t xml:space="preserve"> razvoja: </w:t>
            </w:r>
            <w:r w:rsidRPr="00EE40CF">
              <w:rPr>
                <w:rFonts w:ascii="Arial" w:eastAsia="Calibri" w:hAnsi="Arial" w:cs="Arial"/>
                <w:b w:val="0"/>
                <w:bCs w:val="0"/>
                <w:color w:val="000000" w:themeColor="text1"/>
                <w:sz w:val="20"/>
                <w:szCs w:val="20"/>
              </w:rPr>
              <w:t xml:space="preserve">Raziskovalne, razvojne in inovacijske dejavnosti ter </w:t>
            </w:r>
            <w:r w:rsidR="00107C66" w:rsidRPr="00EE40CF">
              <w:rPr>
                <w:rFonts w:ascii="Arial" w:eastAsia="Calibri" w:hAnsi="Arial" w:cs="Arial"/>
                <w:b w:val="0"/>
                <w:bCs w:val="0"/>
                <w:color w:val="000000" w:themeColor="text1"/>
                <w:sz w:val="20"/>
                <w:szCs w:val="20"/>
              </w:rPr>
              <w:t>prenos znanja</w:t>
            </w:r>
          </w:p>
        </w:tc>
      </w:tr>
      <w:tr w:rsidR="00264A85" w:rsidRPr="00C32ED9" w14:paraId="276A64B7" w14:textId="77777777" w:rsidTr="00A1442D">
        <w:trPr>
          <w:trHeight w:val="300"/>
        </w:trPr>
        <w:tc>
          <w:tcPr>
            <w:cnfStyle w:val="001000000000" w:firstRow="0" w:lastRow="0" w:firstColumn="1" w:lastColumn="0" w:oddVBand="0" w:evenVBand="0" w:oddHBand="0" w:evenHBand="0" w:firstRowFirstColumn="0" w:firstRowLastColumn="0" w:lastRowFirstColumn="0" w:lastRowLastColumn="0"/>
            <w:tcW w:w="9192" w:type="dxa"/>
            <w:gridSpan w:val="2"/>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4D63FDA4" w14:textId="2C2FC214" w:rsidR="00264A85" w:rsidRPr="00C32ED9" w:rsidRDefault="00D6305F" w:rsidP="00A1442D">
            <w:pPr>
              <w:rPr>
                <w:rFonts w:ascii="Arial" w:hAnsi="Arial" w:cs="Arial"/>
                <w:sz w:val="20"/>
                <w:szCs w:val="20"/>
              </w:rPr>
            </w:pPr>
            <w:r>
              <w:rPr>
                <w:rFonts w:ascii="Arial" w:eastAsia="Calibri" w:hAnsi="Arial" w:cs="Arial"/>
                <w:sz w:val="20"/>
                <w:szCs w:val="20"/>
              </w:rPr>
              <w:t>Posebni c</w:t>
            </w:r>
            <w:r w:rsidR="00264A85" w:rsidRPr="00C32ED9">
              <w:rPr>
                <w:rFonts w:ascii="Arial" w:eastAsia="Calibri" w:hAnsi="Arial" w:cs="Arial"/>
                <w:sz w:val="20"/>
                <w:szCs w:val="20"/>
              </w:rPr>
              <w:t xml:space="preserve">ilji – </w:t>
            </w:r>
            <w:r w:rsidR="00D829B3">
              <w:rPr>
                <w:rFonts w:ascii="Arial" w:eastAsia="Calibri" w:hAnsi="Arial" w:cs="Arial"/>
                <w:sz w:val="20"/>
                <w:szCs w:val="20"/>
              </w:rPr>
              <w:t>največ trije</w:t>
            </w:r>
            <w:r w:rsidR="00EE40CF">
              <w:rPr>
                <w:rFonts w:ascii="Arial" w:eastAsia="Calibri" w:hAnsi="Arial" w:cs="Arial"/>
                <w:sz w:val="20"/>
                <w:szCs w:val="20"/>
              </w:rPr>
              <w:t>:</w:t>
            </w:r>
          </w:p>
          <w:p w14:paraId="10065898" w14:textId="4D1878C0" w:rsidR="00264A85" w:rsidRPr="00C32ED9" w:rsidRDefault="00B93C4E" w:rsidP="00A43947">
            <w:pPr>
              <w:pStyle w:val="Odstavekseznama"/>
              <w:numPr>
                <w:ilvl w:val="0"/>
                <w:numId w:val="12"/>
              </w:numPr>
              <w:jc w:val="both"/>
              <w:rPr>
                <w:rFonts w:ascii="Arial" w:eastAsia="Calibri" w:hAnsi="Arial" w:cs="Arial"/>
                <w:b w:val="0"/>
                <w:bCs w:val="0"/>
                <w:sz w:val="20"/>
                <w:szCs w:val="20"/>
              </w:rPr>
            </w:pPr>
            <w:r>
              <w:rPr>
                <w:rFonts w:ascii="Arial" w:eastAsia="Calibri" w:hAnsi="Arial" w:cs="Arial"/>
                <w:b w:val="0"/>
                <w:bCs w:val="0"/>
                <w:sz w:val="20"/>
                <w:szCs w:val="20"/>
              </w:rPr>
              <w:t>a</w:t>
            </w:r>
            <w:r w:rsidR="00264A85" w:rsidRPr="00C32ED9">
              <w:rPr>
                <w:rFonts w:ascii="Arial" w:eastAsia="Calibri" w:hAnsi="Arial" w:cs="Arial"/>
                <w:b w:val="0"/>
                <w:bCs w:val="0"/>
                <w:sz w:val="20"/>
                <w:szCs w:val="20"/>
              </w:rPr>
              <w:t>naliza stanja na področju kriptografsko varnega generatorja naključnih števil z upoštevanjem morebitn</w:t>
            </w:r>
            <w:r w:rsidR="00213F53">
              <w:rPr>
                <w:rFonts w:ascii="Arial" w:eastAsia="Calibri" w:hAnsi="Arial" w:cs="Arial"/>
                <w:b w:val="0"/>
                <w:bCs w:val="0"/>
                <w:sz w:val="20"/>
                <w:szCs w:val="20"/>
              </w:rPr>
              <w:t>e varnostne ogroženosti zaradi uporabe</w:t>
            </w:r>
            <w:r w:rsidR="00264A85" w:rsidRPr="00213F53">
              <w:rPr>
                <w:rFonts w:ascii="Arial" w:eastAsia="Calibri" w:hAnsi="Arial" w:cs="Arial"/>
                <w:sz w:val="20"/>
                <w:szCs w:val="20"/>
              </w:rPr>
              <w:t xml:space="preserve"> kvantnih računalnikov</w:t>
            </w:r>
            <w:r w:rsidR="00264A85" w:rsidRPr="00C32ED9">
              <w:rPr>
                <w:rFonts w:ascii="Arial" w:eastAsia="Calibri" w:hAnsi="Arial" w:cs="Arial"/>
                <w:b w:val="0"/>
                <w:bCs w:val="0"/>
                <w:sz w:val="20"/>
                <w:szCs w:val="20"/>
              </w:rPr>
              <w:t>;</w:t>
            </w:r>
          </w:p>
          <w:p w14:paraId="5E8174CA" w14:textId="3EDD309F" w:rsidR="00264A85" w:rsidRPr="00C32ED9" w:rsidRDefault="00B93C4E" w:rsidP="00A43947">
            <w:pPr>
              <w:pStyle w:val="Odstavekseznama"/>
              <w:numPr>
                <w:ilvl w:val="0"/>
                <w:numId w:val="12"/>
              </w:numPr>
              <w:rPr>
                <w:rFonts w:ascii="Arial" w:eastAsia="Calibri" w:hAnsi="Arial" w:cs="Arial"/>
                <w:b w:val="0"/>
                <w:bCs w:val="0"/>
                <w:sz w:val="20"/>
                <w:szCs w:val="20"/>
              </w:rPr>
            </w:pPr>
            <w:r>
              <w:rPr>
                <w:rFonts w:ascii="Arial" w:eastAsia="Calibri" w:hAnsi="Arial" w:cs="Arial"/>
                <w:b w:val="0"/>
                <w:bCs w:val="0"/>
                <w:sz w:val="20"/>
                <w:szCs w:val="20"/>
              </w:rPr>
              <w:t>r</w:t>
            </w:r>
            <w:r w:rsidR="00264A85" w:rsidRPr="00C32ED9">
              <w:rPr>
                <w:rFonts w:ascii="Arial" w:eastAsia="Calibri" w:hAnsi="Arial" w:cs="Arial"/>
                <w:b w:val="0"/>
                <w:bCs w:val="0"/>
                <w:sz w:val="20"/>
                <w:szCs w:val="20"/>
              </w:rPr>
              <w:t>azvoj kriptografsko varnega generatorja naključnih števil na različnih platformah.</w:t>
            </w:r>
          </w:p>
        </w:tc>
      </w:tr>
      <w:tr w:rsidR="00264A85" w:rsidRPr="00C32ED9" w14:paraId="76001E59" w14:textId="77777777" w:rsidTr="00A1442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84"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37A69992" w14:textId="77777777" w:rsidR="00264A85" w:rsidRPr="00C32ED9" w:rsidRDefault="00264A85" w:rsidP="00A1442D">
            <w:pPr>
              <w:rPr>
                <w:rFonts w:ascii="Arial" w:hAnsi="Arial" w:cs="Arial"/>
                <w:sz w:val="20"/>
                <w:szCs w:val="20"/>
              </w:rPr>
            </w:pPr>
            <w:r w:rsidRPr="00C32ED9">
              <w:rPr>
                <w:rFonts w:ascii="Arial" w:eastAsia="Calibri" w:hAnsi="Arial" w:cs="Arial"/>
                <w:color w:val="000000" w:themeColor="text1"/>
                <w:sz w:val="20"/>
                <w:szCs w:val="20"/>
              </w:rPr>
              <w:t>Status</w:t>
            </w:r>
          </w:p>
        </w:tc>
        <w:tc>
          <w:tcPr>
            <w:tcW w:w="6008" w:type="dxa"/>
            <w:tcBorders>
              <w:top w:val="nil"/>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0D5E4EC2" w14:textId="77777777" w:rsidR="00264A85" w:rsidRPr="00C32ED9" w:rsidRDefault="00264A85" w:rsidP="00A1442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32ED9">
              <w:rPr>
                <w:rFonts w:ascii="Arial" w:eastAsia="Calibri" w:hAnsi="Arial" w:cs="Arial"/>
                <w:sz w:val="20"/>
                <w:szCs w:val="20"/>
              </w:rPr>
              <w:t>V PRIPRAVI/</w:t>
            </w:r>
            <w:r w:rsidRPr="00C32ED9">
              <w:rPr>
                <w:rFonts w:ascii="Arial" w:eastAsia="Calibri" w:hAnsi="Arial" w:cs="Arial"/>
                <w:b/>
                <w:bCs/>
                <w:sz w:val="20"/>
                <w:szCs w:val="20"/>
              </w:rPr>
              <w:t>SE IZVAJA</w:t>
            </w:r>
          </w:p>
        </w:tc>
      </w:tr>
      <w:tr w:rsidR="00264A85" w:rsidRPr="00C32ED9" w14:paraId="0AD4EC70" w14:textId="77777777" w:rsidTr="00EE40CF">
        <w:trPr>
          <w:trHeight w:val="1286"/>
        </w:trPr>
        <w:tc>
          <w:tcPr>
            <w:cnfStyle w:val="001000000000" w:firstRow="0" w:lastRow="0" w:firstColumn="1" w:lastColumn="0" w:oddVBand="0" w:evenVBand="0" w:oddHBand="0" w:evenHBand="0" w:firstRowFirstColumn="0" w:firstRowLastColumn="0" w:lastRowFirstColumn="0" w:lastRowLastColumn="0"/>
            <w:tcW w:w="3184"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7D992D2C" w14:textId="77777777" w:rsidR="00264A85" w:rsidRPr="00C32ED9" w:rsidRDefault="00264A85" w:rsidP="00A1442D">
            <w:pPr>
              <w:spacing w:beforeAutospacing="1" w:afterAutospacing="1"/>
              <w:rPr>
                <w:rFonts w:ascii="Arial" w:hAnsi="Arial" w:cs="Arial"/>
                <w:sz w:val="20"/>
                <w:szCs w:val="20"/>
              </w:rPr>
            </w:pPr>
            <w:r w:rsidRPr="00C32ED9">
              <w:rPr>
                <w:rFonts w:ascii="Arial" w:eastAsia="Calibri" w:hAnsi="Arial" w:cs="Arial"/>
                <w:sz w:val="20"/>
                <w:szCs w:val="20"/>
              </w:rPr>
              <w:t>Predvideni rezultati po izvedbi ukrepa</w:t>
            </w:r>
          </w:p>
        </w:tc>
        <w:tc>
          <w:tcPr>
            <w:tcW w:w="6008"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7866E01A" w14:textId="469F198E" w:rsidR="00264A85" w:rsidRPr="00C32ED9" w:rsidRDefault="00264A85" w:rsidP="00A43947">
            <w:pPr>
              <w:pStyle w:val="Odstavekseznama"/>
              <w:numPr>
                <w:ilvl w:val="0"/>
                <w:numId w:val="12"/>
              </w:numPr>
              <w:spacing w:beforeAutospacing="1" w:afterAutospacing="1" w:line="257"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C32ED9">
              <w:rPr>
                <w:rFonts w:ascii="Arial" w:eastAsia="Calibri" w:hAnsi="Arial" w:cs="Arial"/>
                <w:sz w:val="20"/>
                <w:szCs w:val="20"/>
              </w:rPr>
              <w:t>predlog priporočil oziroma zahtev za kriptografsko var</w:t>
            </w:r>
            <w:r w:rsidR="00B93C4E">
              <w:rPr>
                <w:rFonts w:ascii="Arial" w:eastAsia="Calibri" w:hAnsi="Arial" w:cs="Arial"/>
                <w:sz w:val="20"/>
                <w:szCs w:val="20"/>
              </w:rPr>
              <w:t>ni</w:t>
            </w:r>
            <w:r w:rsidRPr="00C32ED9">
              <w:rPr>
                <w:rFonts w:ascii="Arial" w:eastAsia="Calibri" w:hAnsi="Arial" w:cs="Arial"/>
                <w:sz w:val="20"/>
                <w:szCs w:val="20"/>
              </w:rPr>
              <w:t xml:space="preserve"> generator naključnih števil, ki bi bil primeren za uporabo na področju tajnih podatkov;</w:t>
            </w:r>
          </w:p>
          <w:p w14:paraId="1DB02DAC" w14:textId="45455DE7" w:rsidR="00264A85" w:rsidRPr="00C32ED9" w:rsidRDefault="00264A85" w:rsidP="00A43947">
            <w:pPr>
              <w:pStyle w:val="Odstavekseznama"/>
              <w:numPr>
                <w:ilvl w:val="0"/>
                <w:numId w:val="12"/>
              </w:numPr>
              <w:spacing w:beforeAutospacing="1" w:afterAutospacing="1" w:line="257"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C32ED9">
              <w:rPr>
                <w:rFonts w:ascii="Arial" w:eastAsia="Calibri" w:hAnsi="Arial" w:cs="Arial"/>
                <w:sz w:val="20"/>
                <w:szCs w:val="20"/>
              </w:rPr>
              <w:t xml:space="preserve">razvoj »pravega« generatorja naključnih števil z uporabo </w:t>
            </w:r>
            <w:r w:rsidR="00A33425" w:rsidRPr="00C32ED9">
              <w:rPr>
                <w:rFonts w:ascii="Arial" w:eastAsia="Calibri" w:hAnsi="Arial" w:cs="Arial"/>
                <w:sz w:val="20"/>
                <w:szCs w:val="20"/>
              </w:rPr>
              <w:t>QT</w:t>
            </w:r>
            <w:r w:rsidRPr="00C32ED9">
              <w:rPr>
                <w:rFonts w:ascii="Arial" w:eastAsia="Calibri" w:hAnsi="Arial" w:cs="Arial"/>
                <w:sz w:val="20"/>
                <w:szCs w:val="20"/>
              </w:rPr>
              <w:t>.</w:t>
            </w:r>
          </w:p>
        </w:tc>
      </w:tr>
      <w:tr w:rsidR="00264A85" w:rsidRPr="00C32ED9" w14:paraId="1B420F59" w14:textId="77777777" w:rsidTr="00A1442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84"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257F4D12" w14:textId="60A43599" w:rsidR="00264A85" w:rsidRPr="00C32ED9" w:rsidRDefault="00264A85" w:rsidP="00A1442D">
            <w:pPr>
              <w:spacing w:beforeAutospacing="1" w:afterAutospacing="1"/>
              <w:rPr>
                <w:rFonts w:ascii="Arial" w:hAnsi="Arial" w:cs="Arial"/>
                <w:sz w:val="20"/>
                <w:szCs w:val="20"/>
              </w:rPr>
            </w:pPr>
            <w:r w:rsidRPr="00C32ED9">
              <w:rPr>
                <w:rFonts w:ascii="Arial" w:eastAsia="Calibri" w:hAnsi="Arial" w:cs="Arial"/>
                <w:color w:val="000000" w:themeColor="text1"/>
                <w:sz w:val="20"/>
                <w:szCs w:val="20"/>
              </w:rPr>
              <w:t>Nosil</w:t>
            </w:r>
            <w:r w:rsidR="00D6305F">
              <w:rPr>
                <w:rFonts w:ascii="Arial" w:eastAsia="Calibri" w:hAnsi="Arial" w:cs="Arial"/>
                <w:color w:val="000000" w:themeColor="text1"/>
                <w:sz w:val="20"/>
                <w:szCs w:val="20"/>
              </w:rPr>
              <w:t>ca</w:t>
            </w:r>
            <w:r w:rsidRPr="00C32ED9">
              <w:rPr>
                <w:rFonts w:ascii="Arial" w:eastAsia="Calibri" w:hAnsi="Arial" w:cs="Arial"/>
                <w:color w:val="000000" w:themeColor="text1"/>
                <w:sz w:val="20"/>
                <w:szCs w:val="20"/>
              </w:rPr>
              <w:t xml:space="preserve"> ukrepa</w:t>
            </w:r>
          </w:p>
        </w:tc>
        <w:tc>
          <w:tcPr>
            <w:tcW w:w="6008"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1FBC70DA" w14:textId="77777777" w:rsidR="00264A85" w:rsidRPr="00C32ED9" w:rsidRDefault="00264A85" w:rsidP="00A1442D">
            <w:pPr>
              <w:spacing w:beforeAutospacing="1" w:afterAutospacing="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32ED9">
              <w:rPr>
                <w:rFonts w:ascii="Arial" w:eastAsia="Calibri" w:hAnsi="Arial" w:cs="Arial"/>
                <w:sz w:val="20"/>
                <w:szCs w:val="20"/>
              </w:rPr>
              <w:t>UVTP in ARIS</w:t>
            </w:r>
          </w:p>
        </w:tc>
      </w:tr>
      <w:tr w:rsidR="00264A85" w:rsidRPr="00C32ED9" w14:paraId="4CCA3466" w14:textId="77777777" w:rsidTr="00A1442D">
        <w:trPr>
          <w:trHeight w:val="300"/>
        </w:trPr>
        <w:tc>
          <w:tcPr>
            <w:cnfStyle w:val="001000000000" w:firstRow="0" w:lastRow="0" w:firstColumn="1" w:lastColumn="0" w:oddVBand="0" w:evenVBand="0" w:oddHBand="0" w:evenHBand="0" w:firstRowFirstColumn="0" w:firstRowLastColumn="0" w:lastRowFirstColumn="0" w:lastRowLastColumn="0"/>
            <w:tcW w:w="9192" w:type="dxa"/>
            <w:gridSpan w:val="2"/>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50538CFE" w14:textId="77777777" w:rsidR="00264A85" w:rsidRPr="00C32ED9" w:rsidRDefault="00264A85" w:rsidP="00A1442D">
            <w:pPr>
              <w:jc w:val="both"/>
              <w:rPr>
                <w:rFonts w:ascii="Arial" w:hAnsi="Arial" w:cs="Arial"/>
                <w:sz w:val="20"/>
                <w:szCs w:val="20"/>
              </w:rPr>
            </w:pPr>
            <w:r w:rsidRPr="00C32ED9">
              <w:rPr>
                <w:rFonts w:ascii="Arial" w:eastAsia="Calibri" w:hAnsi="Arial" w:cs="Arial"/>
                <w:sz w:val="20"/>
                <w:szCs w:val="20"/>
              </w:rPr>
              <w:t>Kratek opis ukrepa</w:t>
            </w:r>
          </w:p>
          <w:p w14:paraId="3054C6F0" w14:textId="16A926B2" w:rsidR="00264A85" w:rsidRPr="00C32ED9" w:rsidRDefault="00264A85" w:rsidP="00A1442D">
            <w:pPr>
              <w:jc w:val="both"/>
              <w:rPr>
                <w:rFonts w:ascii="Arial" w:eastAsia="Calibri" w:hAnsi="Arial" w:cs="Arial"/>
                <w:b w:val="0"/>
                <w:bCs w:val="0"/>
                <w:sz w:val="20"/>
                <w:szCs w:val="20"/>
              </w:rPr>
            </w:pPr>
            <w:r w:rsidRPr="00C32ED9">
              <w:rPr>
                <w:rFonts w:ascii="Arial" w:eastAsia="Calibri" w:hAnsi="Arial" w:cs="Arial"/>
                <w:b w:val="0"/>
                <w:bCs w:val="0"/>
                <w:sz w:val="20"/>
                <w:szCs w:val="20"/>
              </w:rPr>
              <w:lastRenderedPageBreak/>
              <w:t xml:space="preserve">V letih </w:t>
            </w:r>
            <w:r w:rsidR="00D829B3">
              <w:rPr>
                <w:rFonts w:ascii="Arial" w:eastAsia="Calibri" w:hAnsi="Arial" w:cs="Arial"/>
                <w:b w:val="0"/>
                <w:bCs w:val="0"/>
                <w:sz w:val="20"/>
                <w:szCs w:val="20"/>
              </w:rPr>
              <w:t xml:space="preserve">od </w:t>
            </w:r>
            <w:r w:rsidRPr="00C32ED9">
              <w:rPr>
                <w:rFonts w:ascii="Arial" w:eastAsia="Calibri" w:hAnsi="Arial" w:cs="Arial"/>
                <w:b w:val="0"/>
                <w:bCs w:val="0"/>
                <w:sz w:val="20"/>
                <w:szCs w:val="20"/>
              </w:rPr>
              <w:t>2021 do 2025 je urad aktiven v okviru raziskovalnega projekta CRP2021 z naslovom Kriptografsko var</w:t>
            </w:r>
            <w:r w:rsidR="00B93C4E">
              <w:rPr>
                <w:rFonts w:ascii="Arial" w:eastAsia="Calibri" w:hAnsi="Arial" w:cs="Arial"/>
                <w:b w:val="0"/>
                <w:bCs w:val="0"/>
                <w:sz w:val="20"/>
                <w:szCs w:val="20"/>
              </w:rPr>
              <w:t>ni</w:t>
            </w:r>
            <w:r w:rsidRPr="00C32ED9">
              <w:rPr>
                <w:rFonts w:ascii="Arial" w:eastAsia="Calibri" w:hAnsi="Arial" w:cs="Arial"/>
                <w:b w:val="0"/>
                <w:bCs w:val="0"/>
                <w:sz w:val="20"/>
                <w:szCs w:val="20"/>
              </w:rPr>
              <w:t xml:space="preserve"> generator naključnih števil (V1-2119), pri katerem sodelujemo z raziskovalci Instituta Jožef Stefan. </w:t>
            </w:r>
          </w:p>
          <w:p w14:paraId="3F60B6C9" w14:textId="77777777" w:rsidR="00264A85" w:rsidRPr="00C32ED9" w:rsidRDefault="00264A85" w:rsidP="00A1442D">
            <w:pPr>
              <w:jc w:val="both"/>
              <w:rPr>
                <w:rFonts w:ascii="Arial" w:eastAsia="Calibri" w:hAnsi="Arial" w:cs="Arial"/>
                <w:b w:val="0"/>
                <w:bCs w:val="0"/>
                <w:sz w:val="20"/>
                <w:szCs w:val="20"/>
              </w:rPr>
            </w:pPr>
            <w:r w:rsidRPr="00C32ED9">
              <w:rPr>
                <w:rFonts w:ascii="Arial" w:eastAsia="Calibri" w:hAnsi="Arial" w:cs="Arial"/>
                <w:b w:val="0"/>
                <w:bCs w:val="0"/>
                <w:sz w:val="20"/>
                <w:szCs w:val="20"/>
              </w:rPr>
              <w:t xml:space="preserve"> </w:t>
            </w:r>
          </w:p>
          <w:p w14:paraId="7C510F70" w14:textId="7DCF3DE7" w:rsidR="00264A85" w:rsidRPr="00C32ED9" w:rsidRDefault="00264A85" w:rsidP="00A1442D">
            <w:pPr>
              <w:jc w:val="both"/>
              <w:rPr>
                <w:rFonts w:ascii="Arial" w:eastAsia="Calibri" w:hAnsi="Arial" w:cs="Arial"/>
                <w:b w:val="0"/>
                <w:bCs w:val="0"/>
                <w:sz w:val="20"/>
                <w:szCs w:val="20"/>
              </w:rPr>
            </w:pPr>
            <w:r w:rsidRPr="00C32ED9">
              <w:rPr>
                <w:rFonts w:ascii="Arial" w:eastAsia="Calibri" w:hAnsi="Arial" w:cs="Arial"/>
                <w:b w:val="0"/>
                <w:bCs w:val="0"/>
                <w:sz w:val="20"/>
                <w:szCs w:val="20"/>
              </w:rPr>
              <w:t>Eden od ciljev projekta je razviti kriptografsko var</w:t>
            </w:r>
            <w:r w:rsidR="00B93C4E">
              <w:rPr>
                <w:rFonts w:ascii="Arial" w:eastAsia="Calibri" w:hAnsi="Arial" w:cs="Arial"/>
                <w:b w:val="0"/>
                <w:bCs w:val="0"/>
                <w:sz w:val="20"/>
                <w:szCs w:val="20"/>
              </w:rPr>
              <w:t>ni</w:t>
            </w:r>
            <w:r w:rsidRPr="00C32ED9">
              <w:rPr>
                <w:rFonts w:ascii="Arial" w:eastAsia="Calibri" w:hAnsi="Arial" w:cs="Arial"/>
                <w:b w:val="0"/>
                <w:bCs w:val="0"/>
                <w:sz w:val="20"/>
                <w:szCs w:val="20"/>
              </w:rPr>
              <w:t xml:space="preserve"> generator naključnih števil na </w:t>
            </w:r>
            <w:r w:rsidR="00B93C4E">
              <w:rPr>
                <w:rFonts w:ascii="Arial" w:eastAsia="Calibri" w:hAnsi="Arial" w:cs="Arial"/>
                <w:b w:val="0"/>
                <w:bCs w:val="0"/>
                <w:sz w:val="20"/>
                <w:szCs w:val="20"/>
              </w:rPr>
              <w:t>podlagi</w:t>
            </w:r>
            <w:r w:rsidRPr="00C32ED9">
              <w:rPr>
                <w:rFonts w:ascii="Arial" w:eastAsia="Calibri" w:hAnsi="Arial" w:cs="Arial"/>
                <w:b w:val="0"/>
                <w:bCs w:val="0"/>
                <w:sz w:val="20"/>
                <w:szCs w:val="20"/>
              </w:rPr>
              <w:t xml:space="preserve"> zakonov kvantne fizike oziroma kvantnih pojavov. Drugi </w:t>
            </w:r>
            <w:r w:rsidR="00B93C4E">
              <w:rPr>
                <w:rFonts w:ascii="Arial" w:eastAsia="Calibri" w:hAnsi="Arial" w:cs="Arial"/>
                <w:b w:val="0"/>
                <w:bCs w:val="0"/>
                <w:sz w:val="20"/>
                <w:szCs w:val="20"/>
              </w:rPr>
              <w:t>prav</w:t>
            </w:r>
            <w:r w:rsidRPr="00C32ED9">
              <w:rPr>
                <w:rFonts w:ascii="Arial" w:eastAsia="Calibri" w:hAnsi="Arial" w:cs="Arial"/>
                <w:b w:val="0"/>
                <w:bCs w:val="0"/>
                <w:sz w:val="20"/>
                <w:szCs w:val="20"/>
              </w:rPr>
              <w:t xml:space="preserve"> tako pomemben cilj pa je priprava pisnega poročila o stanju na področju varnih generatorjev naključnih števil skupaj s priporočili, upoštevajoč </w:t>
            </w:r>
            <w:r w:rsidR="00213F53">
              <w:rPr>
                <w:rFonts w:ascii="Arial" w:eastAsia="Calibri" w:hAnsi="Arial" w:cs="Arial"/>
                <w:b w:val="0"/>
                <w:bCs w:val="0"/>
                <w:sz w:val="20"/>
                <w:szCs w:val="20"/>
              </w:rPr>
              <w:t xml:space="preserve">možno varnostno ogroženost zaradi </w:t>
            </w:r>
            <w:r w:rsidR="00213F53" w:rsidRPr="00213F53">
              <w:rPr>
                <w:rFonts w:ascii="Arial" w:eastAsia="Calibri" w:hAnsi="Arial" w:cs="Arial"/>
                <w:sz w:val="20"/>
                <w:szCs w:val="20"/>
              </w:rPr>
              <w:t>uporabe</w:t>
            </w:r>
            <w:r w:rsidR="00213F53">
              <w:rPr>
                <w:rFonts w:ascii="Arial" w:eastAsia="Calibri" w:hAnsi="Arial" w:cs="Arial"/>
                <w:b w:val="0"/>
                <w:bCs w:val="0"/>
                <w:sz w:val="20"/>
                <w:szCs w:val="20"/>
              </w:rPr>
              <w:t xml:space="preserve"> </w:t>
            </w:r>
            <w:r w:rsidRPr="00C32ED9">
              <w:rPr>
                <w:rFonts w:ascii="Arial" w:eastAsia="Calibri" w:hAnsi="Arial" w:cs="Arial"/>
                <w:b w:val="0"/>
                <w:bCs w:val="0"/>
                <w:sz w:val="20"/>
                <w:szCs w:val="20"/>
              </w:rPr>
              <w:t>kvantnih računalnikov in časovn</w:t>
            </w:r>
            <w:r w:rsidR="00B93C4E">
              <w:rPr>
                <w:rFonts w:ascii="Arial" w:eastAsia="Calibri" w:hAnsi="Arial" w:cs="Arial"/>
                <w:b w:val="0"/>
                <w:bCs w:val="0"/>
                <w:sz w:val="20"/>
                <w:szCs w:val="20"/>
              </w:rPr>
              <w:t>im načrtom</w:t>
            </w:r>
            <w:r w:rsidRPr="00C32ED9">
              <w:rPr>
                <w:rFonts w:ascii="Arial" w:eastAsia="Calibri" w:hAnsi="Arial" w:cs="Arial"/>
                <w:b w:val="0"/>
                <w:bCs w:val="0"/>
                <w:sz w:val="20"/>
                <w:szCs w:val="20"/>
              </w:rPr>
              <w:t xml:space="preserve"> potrebn</w:t>
            </w:r>
            <w:r w:rsidR="00B93C4E">
              <w:rPr>
                <w:rFonts w:ascii="Arial" w:eastAsia="Calibri" w:hAnsi="Arial" w:cs="Arial"/>
                <w:b w:val="0"/>
                <w:bCs w:val="0"/>
                <w:sz w:val="20"/>
                <w:szCs w:val="20"/>
              </w:rPr>
              <w:t>ih</w:t>
            </w:r>
            <w:r w:rsidRPr="00C32ED9">
              <w:rPr>
                <w:rFonts w:ascii="Arial" w:eastAsia="Calibri" w:hAnsi="Arial" w:cs="Arial"/>
                <w:b w:val="0"/>
                <w:bCs w:val="0"/>
                <w:sz w:val="20"/>
                <w:szCs w:val="20"/>
              </w:rPr>
              <w:t xml:space="preserve"> ukrep</w:t>
            </w:r>
            <w:r w:rsidR="00B93C4E">
              <w:rPr>
                <w:rFonts w:ascii="Arial" w:eastAsia="Calibri" w:hAnsi="Arial" w:cs="Arial"/>
                <w:b w:val="0"/>
                <w:bCs w:val="0"/>
                <w:sz w:val="20"/>
                <w:szCs w:val="20"/>
              </w:rPr>
              <w:t>ov</w:t>
            </w:r>
            <w:r w:rsidRPr="00C32ED9">
              <w:rPr>
                <w:rFonts w:ascii="Arial" w:eastAsia="Calibri" w:hAnsi="Arial" w:cs="Arial"/>
                <w:b w:val="0"/>
                <w:bCs w:val="0"/>
                <w:sz w:val="20"/>
                <w:szCs w:val="20"/>
              </w:rPr>
              <w:t>.</w:t>
            </w:r>
            <w:r w:rsidRPr="00C32ED9">
              <w:rPr>
                <w:rFonts w:ascii="Arial" w:eastAsia="Calibri" w:hAnsi="Arial" w:cs="Arial"/>
                <w:sz w:val="20"/>
                <w:szCs w:val="20"/>
              </w:rPr>
              <w:t xml:space="preserve"> </w:t>
            </w:r>
          </w:p>
        </w:tc>
      </w:tr>
      <w:tr w:rsidR="00264A85" w:rsidRPr="00C32ED9" w14:paraId="6A801F37" w14:textId="77777777" w:rsidTr="00A1442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84"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0448F883" w14:textId="1286CBD8" w:rsidR="00264A85" w:rsidRPr="00C32ED9" w:rsidRDefault="00264A85" w:rsidP="00A1442D">
            <w:pPr>
              <w:rPr>
                <w:rFonts w:ascii="Arial" w:hAnsi="Arial" w:cs="Arial"/>
                <w:sz w:val="20"/>
                <w:szCs w:val="20"/>
              </w:rPr>
            </w:pPr>
            <w:r w:rsidRPr="00C32ED9">
              <w:rPr>
                <w:rFonts w:ascii="Arial" w:eastAsia="Calibri" w:hAnsi="Arial" w:cs="Arial"/>
                <w:color w:val="000000" w:themeColor="text1"/>
                <w:sz w:val="20"/>
                <w:szCs w:val="20"/>
              </w:rPr>
              <w:lastRenderedPageBreak/>
              <w:t>Okvirna finančna sredstva za izvedbo ukrepa v obdobju 2025</w:t>
            </w:r>
            <w:r w:rsidR="00854232">
              <w:rPr>
                <w:rFonts w:ascii="Arial" w:eastAsia="Calibri" w:hAnsi="Arial" w:cs="Arial"/>
                <w:color w:val="000000" w:themeColor="text1"/>
                <w:sz w:val="20"/>
                <w:szCs w:val="20"/>
              </w:rPr>
              <w:t>–</w:t>
            </w:r>
            <w:r w:rsidRPr="00C32ED9">
              <w:rPr>
                <w:rFonts w:ascii="Arial" w:eastAsia="Calibri" w:hAnsi="Arial" w:cs="Arial"/>
                <w:color w:val="000000" w:themeColor="text1"/>
                <w:sz w:val="20"/>
                <w:szCs w:val="20"/>
              </w:rPr>
              <w:t>2035</w:t>
            </w:r>
          </w:p>
        </w:tc>
        <w:tc>
          <w:tcPr>
            <w:tcW w:w="6008" w:type="dxa"/>
            <w:tcBorders>
              <w:top w:val="nil"/>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064D9CAC" w14:textId="5846D9EF" w:rsidR="00264A85" w:rsidRPr="00C32ED9" w:rsidRDefault="00264A85" w:rsidP="00C503B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32ED9">
              <w:rPr>
                <w:rFonts w:ascii="Arial" w:eastAsia="Calibri" w:hAnsi="Arial" w:cs="Arial"/>
                <w:color w:val="000000" w:themeColor="text1"/>
                <w:sz w:val="20"/>
                <w:szCs w:val="20"/>
              </w:rPr>
              <w:t>Urad je projekt financiral v letih 2021</w:t>
            </w:r>
            <w:r w:rsidR="00B93C4E">
              <w:rPr>
                <w:rFonts w:ascii="Arial" w:eastAsia="Calibri" w:hAnsi="Arial" w:cs="Arial"/>
                <w:color w:val="000000" w:themeColor="text1"/>
                <w:sz w:val="20"/>
                <w:szCs w:val="20"/>
              </w:rPr>
              <w:t>–</w:t>
            </w:r>
            <w:r w:rsidRPr="00C32ED9">
              <w:rPr>
                <w:rFonts w:ascii="Arial" w:eastAsia="Calibri" w:hAnsi="Arial" w:cs="Arial"/>
                <w:color w:val="000000" w:themeColor="text1"/>
                <w:sz w:val="20"/>
                <w:szCs w:val="20"/>
              </w:rPr>
              <w:t>2023 v sodelovanju z ARIS</w:t>
            </w:r>
            <w:r w:rsidR="00B93C4E">
              <w:rPr>
                <w:rFonts w:ascii="Arial" w:eastAsia="Calibri" w:hAnsi="Arial" w:cs="Arial"/>
                <w:color w:val="000000" w:themeColor="text1"/>
                <w:sz w:val="20"/>
                <w:szCs w:val="20"/>
              </w:rPr>
              <w:t>, in sicer</w:t>
            </w:r>
            <w:r w:rsidRPr="00C32ED9">
              <w:rPr>
                <w:rFonts w:ascii="Arial" w:eastAsia="Calibri" w:hAnsi="Arial" w:cs="Arial"/>
                <w:color w:val="000000" w:themeColor="text1"/>
                <w:sz w:val="20"/>
                <w:szCs w:val="20"/>
              </w:rPr>
              <w:t xml:space="preserve"> je UVTP namenil za izbrani projekt 379 522,00 EUR, v letu 2025 </w:t>
            </w:r>
            <w:r w:rsidR="00B93C4E">
              <w:rPr>
                <w:rFonts w:ascii="Arial" w:eastAsia="Calibri" w:hAnsi="Arial" w:cs="Arial"/>
                <w:color w:val="000000" w:themeColor="text1"/>
                <w:sz w:val="20"/>
                <w:szCs w:val="20"/>
              </w:rPr>
              <w:t xml:space="preserve">pa </w:t>
            </w:r>
            <w:r w:rsidRPr="00C32ED9">
              <w:rPr>
                <w:rFonts w:ascii="Arial" w:eastAsia="Calibri" w:hAnsi="Arial" w:cs="Arial"/>
                <w:color w:val="000000" w:themeColor="text1"/>
                <w:sz w:val="20"/>
                <w:szCs w:val="20"/>
              </w:rPr>
              <w:t>je predvidena samo izvedba projekta brez finančnih obveznosti urada.</w:t>
            </w:r>
          </w:p>
        </w:tc>
      </w:tr>
      <w:tr w:rsidR="00264A85" w:rsidRPr="00C32ED9" w14:paraId="01C91913" w14:textId="77777777" w:rsidTr="00A1442D">
        <w:trPr>
          <w:trHeight w:val="300"/>
        </w:trPr>
        <w:tc>
          <w:tcPr>
            <w:cnfStyle w:val="001000000000" w:firstRow="0" w:lastRow="0" w:firstColumn="1" w:lastColumn="0" w:oddVBand="0" w:evenVBand="0" w:oddHBand="0" w:evenHBand="0" w:firstRowFirstColumn="0" w:firstRowLastColumn="0" w:lastRowFirstColumn="0" w:lastRowLastColumn="0"/>
            <w:tcW w:w="3184"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503A6BAD" w14:textId="77777777" w:rsidR="00264A85" w:rsidRPr="00C32ED9" w:rsidRDefault="00264A85" w:rsidP="00A1442D">
            <w:pPr>
              <w:rPr>
                <w:rFonts w:ascii="Arial" w:hAnsi="Arial" w:cs="Arial"/>
                <w:sz w:val="20"/>
                <w:szCs w:val="20"/>
              </w:rPr>
            </w:pPr>
            <w:r w:rsidRPr="00C32ED9">
              <w:rPr>
                <w:rFonts w:ascii="Arial" w:eastAsia="Calibri" w:hAnsi="Arial" w:cs="Arial"/>
                <w:sz w:val="20"/>
                <w:szCs w:val="20"/>
              </w:rPr>
              <w:t xml:space="preserve">Pričakovani učinki </w:t>
            </w:r>
          </w:p>
        </w:tc>
        <w:tc>
          <w:tcPr>
            <w:tcW w:w="6008"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6C41BEDC" w14:textId="663E8B1A" w:rsidR="00264A85" w:rsidRPr="00C32ED9" w:rsidRDefault="00264A85" w:rsidP="00A1442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32ED9">
              <w:rPr>
                <w:rFonts w:ascii="Arial" w:eastAsia="Calibri" w:hAnsi="Arial" w:cs="Arial"/>
                <w:sz w:val="20"/>
                <w:szCs w:val="20"/>
              </w:rPr>
              <w:t>Do leta 203</w:t>
            </w:r>
            <w:r w:rsidR="00C503B4" w:rsidRPr="00C32ED9">
              <w:rPr>
                <w:rFonts w:ascii="Arial" w:eastAsia="Calibri" w:hAnsi="Arial" w:cs="Arial"/>
                <w:sz w:val="20"/>
                <w:szCs w:val="20"/>
              </w:rPr>
              <w:t>0:</w:t>
            </w:r>
          </w:p>
          <w:p w14:paraId="3143F728" w14:textId="31239611" w:rsidR="00264A85" w:rsidRPr="00C32ED9" w:rsidRDefault="00264A85" w:rsidP="00A43947">
            <w:pPr>
              <w:pStyle w:val="Odstavekseznama"/>
              <w:numPr>
                <w:ilvl w:val="0"/>
                <w:numId w:val="12"/>
              </w:num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C32ED9">
              <w:rPr>
                <w:rFonts w:ascii="Arial" w:eastAsia="Calibri" w:hAnsi="Arial" w:cs="Arial"/>
                <w:sz w:val="20"/>
                <w:szCs w:val="20"/>
              </w:rPr>
              <w:t>uporaba pisnih priporočil za kriptografsko var</w:t>
            </w:r>
            <w:r w:rsidR="00B93C4E">
              <w:rPr>
                <w:rFonts w:ascii="Arial" w:eastAsia="Calibri" w:hAnsi="Arial" w:cs="Arial"/>
                <w:sz w:val="20"/>
                <w:szCs w:val="20"/>
              </w:rPr>
              <w:t>ni</w:t>
            </w:r>
            <w:r w:rsidRPr="00C32ED9">
              <w:rPr>
                <w:rFonts w:ascii="Arial" w:eastAsia="Calibri" w:hAnsi="Arial" w:cs="Arial"/>
                <w:sz w:val="20"/>
                <w:szCs w:val="20"/>
              </w:rPr>
              <w:t xml:space="preserve"> generator naključnih števil za uporabo na področju tajnih podatkov pri postopkih vrednotenja varnostne ustreznosti kriptografskih rešitev;</w:t>
            </w:r>
          </w:p>
          <w:p w14:paraId="176D8F7A" w14:textId="3D40E7C3" w:rsidR="00264A85" w:rsidRPr="00C32ED9" w:rsidRDefault="00264A85" w:rsidP="00A43947">
            <w:pPr>
              <w:pStyle w:val="Odstavekseznama"/>
              <w:numPr>
                <w:ilvl w:val="0"/>
                <w:numId w:val="12"/>
              </w:num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C32ED9">
              <w:rPr>
                <w:rFonts w:ascii="Arial" w:eastAsia="Calibri" w:hAnsi="Arial" w:cs="Arial"/>
                <w:sz w:val="20"/>
                <w:szCs w:val="20"/>
              </w:rPr>
              <w:t xml:space="preserve">uporaba metodologij za preverjanje pravilnosti </w:t>
            </w:r>
            <w:r w:rsidR="00B93C4E">
              <w:rPr>
                <w:rFonts w:ascii="Arial" w:eastAsia="Calibri" w:hAnsi="Arial" w:cs="Arial"/>
                <w:sz w:val="20"/>
                <w:szCs w:val="20"/>
              </w:rPr>
              <w:t>delovanja</w:t>
            </w:r>
            <w:r w:rsidRPr="00C32ED9">
              <w:rPr>
                <w:rFonts w:ascii="Arial" w:eastAsia="Calibri" w:hAnsi="Arial" w:cs="Arial"/>
                <w:sz w:val="20"/>
                <w:szCs w:val="20"/>
              </w:rPr>
              <w:t xml:space="preserve"> kriptografsko varnih generatorjev naključnih števil pri postopkih vrednotenja varnostne ustreznosti kriptografskih rešitev;</w:t>
            </w:r>
          </w:p>
          <w:p w14:paraId="6125FBE8" w14:textId="77777777" w:rsidR="00264A85" w:rsidRPr="00C32ED9" w:rsidRDefault="00264A85" w:rsidP="00A43947">
            <w:pPr>
              <w:pStyle w:val="Odstavekseznama"/>
              <w:numPr>
                <w:ilvl w:val="0"/>
                <w:numId w:val="12"/>
              </w:num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C32ED9">
              <w:rPr>
                <w:rFonts w:ascii="Arial" w:eastAsia="Calibri" w:hAnsi="Arial" w:cs="Arial"/>
                <w:sz w:val="20"/>
                <w:szCs w:val="20"/>
              </w:rPr>
              <w:t>uporaba kvantnega generatorja naključnih števil v testne namene.</w:t>
            </w:r>
          </w:p>
          <w:p w14:paraId="093DE327" w14:textId="78D96863" w:rsidR="00264A85" w:rsidRPr="00C32ED9" w:rsidRDefault="00264A85" w:rsidP="00A1442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32ED9">
              <w:rPr>
                <w:rFonts w:ascii="Arial" w:eastAsia="Calibri" w:hAnsi="Arial" w:cs="Arial"/>
                <w:sz w:val="20"/>
                <w:szCs w:val="20"/>
              </w:rPr>
              <w:t>Do leta 2035</w:t>
            </w:r>
            <w:r w:rsidR="00C503B4" w:rsidRPr="00C32ED9">
              <w:rPr>
                <w:rFonts w:ascii="Arial" w:eastAsia="Calibri" w:hAnsi="Arial" w:cs="Arial"/>
                <w:sz w:val="20"/>
                <w:szCs w:val="20"/>
              </w:rPr>
              <w:t>:</w:t>
            </w:r>
          </w:p>
          <w:p w14:paraId="264009EA" w14:textId="7E07F8A8" w:rsidR="00264A85" w:rsidRPr="00C32ED9" w:rsidRDefault="00264A85" w:rsidP="00A43947">
            <w:pPr>
              <w:pStyle w:val="Odstavekseznama"/>
              <w:numPr>
                <w:ilvl w:val="0"/>
                <w:numId w:val="12"/>
              </w:num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C32ED9">
              <w:rPr>
                <w:rFonts w:ascii="Arial" w:eastAsia="Calibri" w:hAnsi="Arial" w:cs="Arial"/>
                <w:sz w:val="20"/>
                <w:szCs w:val="20"/>
              </w:rPr>
              <w:t xml:space="preserve">možna uporaba kvantnega generatorja naključnih števil na področju varovanja tajnih podatkov v </w:t>
            </w:r>
            <w:r w:rsidR="00B93C4E">
              <w:rPr>
                <w:rFonts w:ascii="Arial" w:eastAsia="Calibri" w:hAnsi="Arial" w:cs="Arial"/>
                <w:sz w:val="20"/>
                <w:szCs w:val="20"/>
              </w:rPr>
              <w:t>državnih</w:t>
            </w:r>
            <w:r w:rsidRPr="00C32ED9">
              <w:rPr>
                <w:rFonts w:ascii="Arial" w:eastAsia="Calibri" w:hAnsi="Arial" w:cs="Arial"/>
                <w:sz w:val="20"/>
                <w:szCs w:val="20"/>
              </w:rPr>
              <w:t xml:space="preserve"> sistemih S</w:t>
            </w:r>
            <w:r w:rsidR="00983870">
              <w:rPr>
                <w:rFonts w:ascii="Arial" w:eastAsia="Calibri" w:hAnsi="Arial" w:cs="Arial"/>
                <w:sz w:val="20"/>
                <w:szCs w:val="20"/>
              </w:rPr>
              <w:t>I</w:t>
            </w:r>
            <w:r w:rsidRPr="00C32ED9">
              <w:rPr>
                <w:rFonts w:ascii="Arial" w:eastAsia="Calibri" w:hAnsi="Arial" w:cs="Arial"/>
                <w:sz w:val="20"/>
                <w:szCs w:val="20"/>
              </w:rPr>
              <w:t>.</w:t>
            </w:r>
          </w:p>
        </w:tc>
      </w:tr>
    </w:tbl>
    <w:p w14:paraId="6D588DB6" w14:textId="77777777" w:rsidR="000C5747" w:rsidRPr="00C32ED9" w:rsidRDefault="000C5747" w:rsidP="4E78487E">
      <w:pPr>
        <w:spacing w:line="257" w:lineRule="auto"/>
        <w:rPr>
          <w:rFonts w:ascii="Arial" w:eastAsia="Calibri" w:hAnsi="Arial" w:cs="Arial"/>
          <w:sz w:val="20"/>
          <w:szCs w:val="20"/>
        </w:rPr>
      </w:pPr>
    </w:p>
    <w:p w14:paraId="7D9E5537" w14:textId="12DB368D" w:rsidR="00DA4915" w:rsidRPr="00C32ED9" w:rsidRDefault="00B05668" w:rsidP="00F15614">
      <w:pPr>
        <w:pStyle w:val="Naslov5"/>
        <w:rPr>
          <w:rFonts w:ascii="Arial" w:eastAsia="Calibri" w:hAnsi="Arial" w:cs="Arial"/>
          <w:b/>
          <w:bCs/>
          <w:color w:val="1F4E79" w:themeColor="accent5" w:themeShade="80"/>
          <w:sz w:val="20"/>
          <w:szCs w:val="20"/>
        </w:rPr>
      </w:pPr>
      <w:r w:rsidRPr="00C32ED9">
        <w:rPr>
          <w:rFonts w:ascii="Arial" w:eastAsia="Calibri" w:hAnsi="Arial" w:cs="Arial"/>
          <w:b/>
          <w:bCs/>
          <w:color w:val="1F4E79" w:themeColor="accent5" w:themeShade="80"/>
          <w:sz w:val="20"/>
          <w:szCs w:val="20"/>
        </w:rPr>
        <w:t>4.1.2.</w:t>
      </w:r>
      <w:r w:rsidR="006F0B16" w:rsidRPr="00C32ED9">
        <w:rPr>
          <w:rFonts w:ascii="Arial" w:eastAsia="Calibri" w:hAnsi="Arial" w:cs="Arial"/>
          <w:b/>
          <w:bCs/>
          <w:color w:val="1F4E79" w:themeColor="accent5" w:themeShade="80"/>
          <w:sz w:val="20"/>
          <w:szCs w:val="20"/>
        </w:rPr>
        <w:t>5</w:t>
      </w:r>
      <w:r w:rsidRPr="00C32ED9">
        <w:rPr>
          <w:rFonts w:ascii="Arial" w:eastAsia="Calibri" w:hAnsi="Arial" w:cs="Arial"/>
          <w:b/>
          <w:bCs/>
          <w:color w:val="1F4E79" w:themeColor="accent5" w:themeShade="80"/>
          <w:sz w:val="20"/>
          <w:szCs w:val="20"/>
        </w:rPr>
        <w:t xml:space="preserve"> </w:t>
      </w:r>
      <w:r w:rsidR="0060129D" w:rsidRPr="00C32ED9">
        <w:rPr>
          <w:rFonts w:ascii="Arial" w:eastAsia="Calibri" w:hAnsi="Arial" w:cs="Arial"/>
          <w:b/>
          <w:bCs/>
          <w:color w:val="1F4E79" w:themeColor="accent5" w:themeShade="80"/>
          <w:sz w:val="20"/>
          <w:szCs w:val="20"/>
        </w:rPr>
        <w:t>UKREP</w:t>
      </w:r>
      <w:r w:rsidRPr="00C32ED9">
        <w:rPr>
          <w:rFonts w:ascii="Arial" w:eastAsia="Calibri" w:hAnsi="Arial" w:cs="Arial"/>
          <w:b/>
          <w:bCs/>
          <w:color w:val="1F4E79" w:themeColor="accent5" w:themeShade="80"/>
          <w:sz w:val="20"/>
          <w:szCs w:val="20"/>
        </w:rPr>
        <w:t xml:space="preserve"> </w:t>
      </w:r>
      <w:r w:rsidR="006F0B16" w:rsidRPr="00C32ED9">
        <w:rPr>
          <w:rFonts w:ascii="Arial" w:eastAsia="Calibri" w:hAnsi="Arial" w:cs="Arial"/>
          <w:b/>
          <w:bCs/>
          <w:color w:val="1F4E79" w:themeColor="accent5" w:themeShade="80"/>
          <w:sz w:val="20"/>
          <w:szCs w:val="20"/>
        </w:rPr>
        <w:t>5</w:t>
      </w:r>
      <w:r w:rsidR="0060129D" w:rsidRPr="00C32ED9">
        <w:rPr>
          <w:rFonts w:ascii="Arial" w:eastAsia="Calibri" w:hAnsi="Arial" w:cs="Arial"/>
          <w:b/>
          <w:bCs/>
          <w:color w:val="1F4E79" w:themeColor="accent5" w:themeShade="80"/>
          <w:sz w:val="20"/>
          <w:szCs w:val="20"/>
        </w:rPr>
        <w:t>: CRP z naslovom Kvantna varnost eliptičnih krivulj</w:t>
      </w:r>
    </w:p>
    <w:p w14:paraId="784960F6" w14:textId="77777777" w:rsidR="00F15614" w:rsidRPr="00C32ED9" w:rsidRDefault="00F15614" w:rsidP="00F15614">
      <w:pPr>
        <w:rPr>
          <w:rFonts w:ascii="Arial" w:hAnsi="Arial" w:cs="Arial"/>
          <w:sz w:val="20"/>
          <w:szCs w:val="20"/>
        </w:rPr>
      </w:pPr>
    </w:p>
    <w:tbl>
      <w:tblPr>
        <w:tblStyle w:val="Tabelamrea4poudarek1"/>
        <w:tblW w:w="9198" w:type="dxa"/>
        <w:tblLayout w:type="fixed"/>
        <w:tblLook w:val="04A0" w:firstRow="1" w:lastRow="0" w:firstColumn="1" w:lastColumn="0" w:noHBand="0" w:noVBand="1"/>
      </w:tblPr>
      <w:tblGrid>
        <w:gridCol w:w="3190"/>
        <w:gridCol w:w="6008"/>
      </w:tblGrid>
      <w:tr w:rsidR="00375C01" w:rsidRPr="00C32ED9" w14:paraId="25F10115" w14:textId="77777777" w:rsidTr="00A1442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198" w:type="dxa"/>
            <w:gridSpan w:val="2"/>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FFFFFF" w:themeFill="background1"/>
            <w:tcMar>
              <w:left w:w="108" w:type="dxa"/>
              <w:right w:w="108" w:type="dxa"/>
            </w:tcMar>
          </w:tcPr>
          <w:p w14:paraId="06EC4409" w14:textId="6BF90248" w:rsidR="00375C01" w:rsidRPr="00C32ED9" w:rsidRDefault="00375C01" w:rsidP="00A1442D">
            <w:pPr>
              <w:rPr>
                <w:rFonts w:ascii="Arial" w:hAnsi="Arial" w:cs="Arial"/>
                <w:color w:val="auto"/>
                <w:sz w:val="20"/>
                <w:szCs w:val="20"/>
              </w:rPr>
            </w:pPr>
            <w:r w:rsidRPr="00C32ED9">
              <w:rPr>
                <w:rFonts w:ascii="Arial" w:eastAsia="Calibri" w:hAnsi="Arial" w:cs="Arial"/>
                <w:color w:val="auto"/>
                <w:sz w:val="20"/>
                <w:szCs w:val="20"/>
              </w:rPr>
              <w:t>Analiza stanja in razlog za predl</w:t>
            </w:r>
            <w:r w:rsidR="00B93C4E">
              <w:rPr>
                <w:rFonts w:ascii="Arial" w:eastAsia="Calibri" w:hAnsi="Arial" w:cs="Arial"/>
                <w:color w:val="auto"/>
                <w:sz w:val="20"/>
                <w:szCs w:val="20"/>
              </w:rPr>
              <w:t>agani</w:t>
            </w:r>
            <w:r w:rsidRPr="00C32ED9">
              <w:rPr>
                <w:rFonts w:ascii="Arial" w:eastAsia="Calibri" w:hAnsi="Arial" w:cs="Arial"/>
                <w:color w:val="auto"/>
                <w:sz w:val="20"/>
                <w:szCs w:val="20"/>
              </w:rPr>
              <w:t xml:space="preserve"> ukrep:</w:t>
            </w:r>
          </w:p>
          <w:p w14:paraId="30FACA43" w14:textId="6A14B009" w:rsidR="00375C01" w:rsidRPr="00C32ED9" w:rsidRDefault="00375C01" w:rsidP="00A1442D">
            <w:pPr>
              <w:jc w:val="both"/>
              <w:rPr>
                <w:rFonts w:ascii="Arial" w:eastAsia="Calibri" w:hAnsi="Arial" w:cs="Arial"/>
                <w:b w:val="0"/>
                <w:bCs w:val="0"/>
                <w:color w:val="auto"/>
                <w:sz w:val="20"/>
                <w:szCs w:val="20"/>
              </w:rPr>
            </w:pPr>
            <w:r w:rsidRPr="00C32ED9">
              <w:rPr>
                <w:rFonts w:ascii="Arial" w:eastAsia="Calibri" w:hAnsi="Arial" w:cs="Arial"/>
                <w:b w:val="0"/>
                <w:bCs w:val="0"/>
                <w:color w:val="auto"/>
                <w:sz w:val="20"/>
                <w:szCs w:val="20"/>
              </w:rPr>
              <w:t xml:space="preserve">Predlog CRP je </w:t>
            </w:r>
            <w:r w:rsidR="00B93C4E">
              <w:rPr>
                <w:rFonts w:ascii="Arial" w:eastAsia="Calibri" w:hAnsi="Arial" w:cs="Arial"/>
                <w:b w:val="0"/>
                <w:bCs w:val="0"/>
                <w:color w:val="auto"/>
                <w:sz w:val="20"/>
                <w:szCs w:val="20"/>
              </w:rPr>
              <w:t>s</w:t>
            </w:r>
            <w:r w:rsidRPr="00C32ED9">
              <w:rPr>
                <w:rFonts w:ascii="Arial" w:eastAsia="Calibri" w:hAnsi="Arial" w:cs="Arial"/>
                <w:b w:val="0"/>
                <w:bCs w:val="0"/>
                <w:color w:val="auto"/>
                <w:sz w:val="20"/>
                <w:szCs w:val="20"/>
              </w:rPr>
              <w:t xml:space="preserve"> področja kriptografije </w:t>
            </w:r>
            <w:r w:rsidR="00B93C4E">
              <w:rPr>
                <w:rFonts w:ascii="Arial" w:eastAsia="Calibri" w:hAnsi="Arial" w:cs="Arial"/>
                <w:b w:val="0"/>
                <w:bCs w:val="0"/>
                <w:color w:val="auto"/>
                <w:sz w:val="20"/>
                <w:szCs w:val="20"/>
              </w:rPr>
              <w:t>in</w:t>
            </w:r>
            <w:r w:rsidRPr="00C32ED9">
              <w:rPr>
                <w:rFonts w:ascii="Arial" w:eastAsia="Calibri" w:hAnsi="Arial" w:cs="Arial"/>
                <w:b w:val="0"/>
                <w:bCs w:val="0"/>
                <w:color w:val="auto"/>
                <w:sz w:val="20"/>
                <w:szCs w:val="20"/>
              </w:rPr>
              <w:t xml:space="preserve"> se navezuje na povezana področja (matematika, fizika, elektrotehnika in računalništvo), potrebna pri razvoju kriptografskih rešitev za varovanje tajnih podatkov v sistemih Republike </w:t>
            </w:r>
            <w:r w:rsidR="00C65EE5">
              <w:rPr>
                <w:rFonts w:ascii="Arial" w:eastAsia="Calibri" w:hAnsi="Arial" w:cs="Arial"/>
                <w:b w:val="0"/>
                <w:bCs w:val="0"/>
                <w:color w:val="auto"/>
                <w:sz w:val="20"/>
                <w:szCs w:val="20"/>
              </w:rPr>
              <w:t>S</w:t>
            </w:r>
            <w:r w:rsidR="00B93C4E">
              <w:rPr>
                <w:rFonts w:ascii="Arial" w:eastAsia="Calibri" w:hAnsi="Arial" w:cs="Arial"/>
                <w:b w:val="0"/>
                <w:bCs w:val="0"/>
                <w:color w:val="auto"/>
                <w:sz w:val="20"/>
                <w:szCs w:val="20"/>
              </w:rPr>
              <w:t>lovenije</w:t>
            </w:r>
            <w:r w:rsidRPr="00C32ED9">
              <w:rPr>
                <w:rFonts w:ascii="Arial" w:eastAsia="Calibri" w:hAnsi="Arial" w:cs="Arial"/>
                <w:b w:val="0"/>
                <w:bCs w:val="0"/>
                <w:color w:val="auto"/>
                <w:sz w:val="20"/>
                <w:szCs w:val="20"/>
              </w:rPr>
              <w:t xml:space="preserve"> in s tem </w:t>
            </w:r>
            <w:r w:rsidR="00B93C4E">
              <w:rPr>
                <w:rFonts w:ascii="Arial" w:eastAsia="Calibri" w:hAnsi="Arial" w:cs="Arial"/>
                <w:b w:val="0"/>
                <w:bCs w:val="0"/>
                <w:color w:val="auto"/>
                <w:sz w:val="20"/>
                <w:szCs w:val="20"/>
              </w:rPr>
              <w:t xml:space="preserve">za </w:t>
            </w:r>
            <w:r w:rsidRPr="00C32ED9">
              <w:rPr>
                <w:rFonts w:ascii="Arial" w:eastAsia="Calibri" w:hAnsi="Arial" w:cs="Arial"/>
                <w:b w:val="0"/>
                <w:bCs w:val="0"/>
                <w:color w:val="auto"/>
                <w:sz w:val="20"/>
                <w:szCs w:val="20"/>
              </w:rPr>
              <w:t>doseganj</w:t>
            </w:r>
            <w:r w:rsidR="00B93C4E">
              <w:rPr>
                <w:rFonts w:ascii="Arial" w:eastAsia="Calibri" w:hAnsi="Arial" w:cs="Arial"/>
                <w:b w:val="0"/>
                <w:bCs w:val="0"/>
                <w:color w:val="auto"/>
                <w:sz w:val="20"/>
                <w:szCs w:val="20"/>
              </w:rPr>
              <w:t>e</w:t>
            </w:r>
            <w:r w:rsidRPr="00C32ED9">
              <w:rPr>
                <w:rFonts w:ascii="Arial" w:eastAsia="Calibri" w:hAnsi="Arial" w:cs="Arial"/>
                <w:b w:val="0"/>
                <w:bCs w:val="0"/>
                <w:color w:val="auto"/>
                <w:sz w:val="20"/>
                <w:szCs w:val="20"/>
              </w:rPr>
              <w:t xml:space="preserve"> višje stopnje </w:t>
            </w:r>
            <w:r w:rsidR="00B93C4E">
              <w:rPr>
                <w:rFonts w:ascii="Arial" w:eastAsia="Calibri" w:hAnsi="Arial" w:cs="Arial"/>
                <w:b w:val="0"/>
                <w:bCs w:val="0"/>
                <w:color w:val="auto"/>
                <w:sz w:val="20"/>
                <w:szCs w:val="20"/>
              </w:rPr>
              <w:t>državne</w:t>
            </w:r>
            <w:r w:rsidRPr="00C32ED9">
              <w:rPr>
                <w:rFonts w:ascii="Arial" w:eastAsia="Calibri" w:hAnsi="Arial" w:cs="Arial"/>
                <w:b w:val="0"/>
                <w:bCs w:val="0"/>
                <w:color w:val="auto"/>
                <w:sz w:val="20"/>
                <w:szCs w:val="20"/>
              </w:rPr>
              <w:t xml:space="preserve"> varnosti. Odvisnost </w:t>
            </w:r>
            <w:r w:rsidR="00B93C4E">
              <w:rPr>
                <w:rFonts w:ascii="Arial" w:eastAsia="Calibri" w:hAnsi="Arial" w:cs="Arial"/>
                <w:b w:val="0"/>
                <w:bCs w:val="0"/>
                <w:color w:val="auto"/>
                <w:sz w:val="20"/>
                <w:szCs w:val="20"/>
              </w:rPr>
              <w:t>sodobne</w:t>
            </w:r>
            <w:r w:rsidRPr="00C32ED9">
              <w:rPr>
                <w:rFonts w:ascii="Arial" w:eastAsia="Calibri" w:hAnsi="Arial" w:cs="Arial"/>
                <w:b w:val="0"/>
                <w:bCs w:val="0"/>
                <w:color w:val="auto"/>
                <w:sz w:val="20"/>
                <w:szCs w:val="20"/>
              </w:rPr>
              <w:t xml:space="preserve"> družbe od informacijske tehnologije je skupaj s kibernetskimi grožnjami povečala potrebo po zagotavljanju višje</w:t>
            </w:r>
            <w:r w:rsidR="00B93C4E">
              <w:rPr>
                <w:rFonts w:ascii="Arial" w:eastAsia="Calibri" w:hAnsi="Arial" w:cs="Arial"/>
                <w:b w:val="0"/>
                <w:bCs w:val="0"/>
                <w:color w:val="auto"/>
                <w:sz w:val="20"/>
                <w:szCs w:val="20"/>
              </w:rPr>
              <w:t xml:space="preserve"> stopnje</w:t>
            </w:r>
            <w:r w:rsidRPr="00C32ED9">
              <w:rPr>
                <w:rFonts w:ascii="Arial" w:eastAsia="Calibri" w:hAnsi="Arial" w:cs="Arial"/>
                <w:b w:val="0"/>
                <w:bCs w:val="0"/>
                <w:color w:val="auto"/>
                <w:sz w:val="20"/>
                <w:szCs w:val="20"/>
              </w:rPr>
              <w:t xml:space="preserve"> kibernetske varnosti. Eden od temeljnih gradnikov zagotavljanja varnosti komunikacijsko</w:t>
            </w:r>
            <w:r w:rsidR="00B93C4E">
              <w:rPr>
                <w:rFonts w:ascii="Arial" w:eastAsia="Calibri" w:hAnsi="Arial" w:cs="Arial"/>
                <w:b w:val="0"/>
                <w:bCs w:val="0"/>
                <w:color w:val="auto"/>
                <w:sz w:val="20"/>
                <w:szCs w:val="20"/>
              </w:rPr>
              <w:t>-</w:t>
            </w:r>
            <w:r w:rsidRPr="00C32ED9">
              <w:rPr>
                <w:rFonts w:ascii="Arial" w:eastAsia="Calibri" w:hAnsi="Arial" w:cs="Arial"/>
                <w:b w:val="0"/>
                <w:bCs w:val="0"/>
                <w:color w:val="auto"/>
                <w:sz w:val="20"/>
                <w:szCs w:val="20"/>
              </w:rPr>
              <w:t xml:space="preserve">informacijskih sistemov </w:t>
            </w:r>
            <w:r w:rsidR="00B93C4E">
              <w:rPr>
                <w:rFonts w:ascii="Arial" w:eastAsia="Calibri" w:hAnsi="Arial" w:cs="Arial"/>
                <w:b w:val="0"/>
                <w:bCs w:val="0"/>
                <w:color w:val="auto"/>
                <w:sz w:val="20"/>
                <w:szCs w:val="20"/>
              </w:rPr>
              <w:t xml:space="preserve">pa </w:t>
            </w:r>
            <w:r w:rsidRPr="00C32ED9">
              <w:rPr>
                <w:rFonts w:ascii="Arial" w:eastAsia="Calibri" w:hAnsi="Arial" w:cs="Arial"/>
                <w:b w:val="0"/>
                <w:bCs w:val="0"/>
                <w:color w:val="auto"/>
                <w:sz w:val="20"/>
                <w:szCs w:val="20"/>
              </w:rPr>
              <w:t xml:space="preserve">je kriptografija. </w:t>
            </w:r>
          </w:p>
          <w:p w14:paraId="202E40A3" w14:textId="1909E0EC" w:rsidR="00375C01" w:rsidRPr="00C32ED9" w:rsidRDefault="00375C01" w:rsidP="00A1442D">
            <w:pPr>
              <w:pStyle w:val="Brezrazmikov"/>
              <w:jc w:val="both"/>
              <w:rPr>
                <w:rFonts w:ascii="Arial" w:eastAsia="Calibri" w:hAnsi="Arial" w:cs="Arial"/>
                <w:b w:val="0"/>
                <w:bCs w:val="0"/>
                <w:color w:val="auto"/>
                <w:sz w:val="20"/>
                <w:szCs w:val="20"/>
              </w:rPr>
            </w:pPr>
          </w:p>
          <w:p w14:paraId="29726DF4" w14:textId="0E36596B" w:rsidR="00375C01" w:rsidRPr="00C32ED9" w:rsidRDefault="00213F53" w:rsidP="00A1442D">
            <w:pPr>
              <w:jc w:val="both"/>
              <w:rPr>
                <w:rFonts w:ascii="Arial" w:eastAsia="Calibri" w:hAnsi="Arial" w:cs="Arial"/>
                <w:b w:val="0"/>
                <w:bCs w:val="0"/>
                <w:color w:val="auto"/>
                <w:sz w:val="20"/>
                <w:szCs w:val="20"/>
              </w:rPr>
            </w:pPr>
            <w:r>
              <w:rPr>
                <w:rFonts w:ascii="Arial" w:eastAsia="Calibri" w:hAnsi="Arial" w:cs="Arial"/>
                <w:b w:val="0"/>
                <w:bCs w:val="0"/>
                <w:color w:val="auto"/>
                <w:sz w:val="20"/>
                <w:szCs w:val="20"/>
              </w:rPr>
              <w:t>Uporaba</w:t>
            </w:r>
            <w:r w:rsidR="00375C01" w:rsidRPr="00C32ED9">
              <w:rPr>
                <w:rFonts w:ascii="Arial" w:eastAsia="Calibri" w:hAnsi="Arial" w:cs="Arial"/>
                <w:b w:val="0"/>
                <w:bCs w:val="0"/>
                <w:color w:val="auto"/>
                <w:sz w:val="20"/>
                <w:szCs w:val="20"/>
              </w:rPr>
              <w:t xml:space="preserve"> kvantni</w:t>
            </w:r>
            <w:r>
              <w:rPr>
                <w:rFonts w:ascii="Arial" w:eastAsia="Calibri" w:hAnsi="Arial" w:cs="Arial"/>
                <w:b w:val="0"/>
                <w:bCs w:val="0"/>
                <w:color w:val="auto"/>
                <w:sz w:val="20"/>
                <w:szCs w:val="20"/>
              </w:rPr>
              <w:t>h</w:t>
            </w:r>
            <w:r w:rsidR="00375C01" w:rsidRPr="00C32ED9">
              <w:rPr>
                <w:rFonts w:ascii="Arial" w:eastAsia="Calibri" w:hAnsi="Arial" w:cs="Arial"/>
                <w:b w:val="0"/>
                <w:bCs w:val="0"/>
                <w:color w:val="auto"/>
                <w:sz w:val="20"/>
                <w:szCs w:val="20"/>
              </w:rPr>
              <w:t xml:space="preserve"> računalnik</w:t>
            </w:r>
            <w:r>
              <w:rPr>
                <w:rFonts w:ascii="Arial" w:eastAsia="Calibri" w:hAnsi="Arial" w:cs="Arial"/>
                <w:b w:val="0"/>
                <w:bCs w:val="0"/>
                <w:color w:val="auto"/>
                <w:sz w:val="20"/>
                <w:szCs w:val="20"/>
              </w:rPr>
              <w:t>ov</w:t>
            </w:r>
            <w:r w:rsidR="00375C01" w:rsidRPr="00C32ED9">
              <w:rPr>
                <w:rFonts w:ascii="Arial" w:eastAsia="Calibri" w:hAnsi="Arial" w:cs="Arial"/>
                <w:b w:val="0"/>
                <w:bCs w:val="0"/>
                <w:color w:val="auto"/>
                <w:sz w:val="20"/>
                <w:szCs w:val="20"/>
              </w:rPr>
              <w:t xml:space="preserve"> bi lahko zelo </w:t>
            </w:r>
            <w:r>
              <w:rPr>
                <w:rFonts w:ascii="Arial" w:eastAsia="Calibri" w:hAnsi="Arial" w:cs="Arial"/>
                <w:b w:val="0"/>
                <w:bCs w:val="0"/>
                <w:color w:val="auto"/>
                <w:sz w:val="20"/>
                <w:szCs w:val="20"/>
              </w:rPr>
              <w:t>ogrožala</w:t>
            </w:r>
            <w:r w:rsidR="00375C01" w:rsidRPr="00C32ED9">
              <w:rPr>
                <w:rFonts w:ascii="Arial" w:eastAsia="Calibri" w:hAnsi="Arial" w:cs="Arial"/>
                <w:b w:val="0"/>
                <w:bCs w:val="0"/>
                <w:color w:val="auto"/>
                <w:sz w:val="20"/>
                <w:szCs w:val="20"/>
              </w:rPr>
              <w:t xml:space="preserve"> varnost kriptografije, predvsem tiste, ki temelji na uporabi eliptičnih krivulj. Uporaba tovrstne kriptografije v </w:t>
            </w:r>
            <w:r>
              <w:rPr>
                <w:rFonts w:ascii="Arial" w:eastAsia="Calibri" w:hAnsi="Arial" w:cs="Arial"/>
                <w:b w:val="0"/>
                <w:bCs w:val="0"/>
                <w:color w:val="auto"/>
                <w:sz w:val="20"/>
                <w:szCs w:val="20"/>
              </w:rPr>
              <w:t>državnih</w:t>
            </w:r>
            <w:r w:rsidR="00375C01" w:rsidRPr="00C32ED9">
              <w:rPr>
                <w:rFonts w:ascii="Arial" w:eastAsia="Calibri" w:hAnsi="Arial" w:cs="Arial"/>
                <w:b w:val="0"/>
                <w:bCs w:val="0"/>
                <w:color w:val="auto"/>
                <w:sz w:val="20"/>
                <w:szCs w:val="20"/>
              </w:rPr>
              <w:t xml:space="preserve"> komunikacijsko</w:t>
            </w:r>
            <w:r>
              <w:rPr>
                <w:rFonts w:ascii="Arial" w:eastAsia="Calibri" w:hAnsi="Arial" w:cs="Arial"/>
                <w:b w:val="0"/>
                <w:bCs w:val="0"/>
                <w:color w:val="auto"/>
                <w:sz w:val="20"/>
                <w:szCs w:val="20"/>
              </w:rPr>
              <w:t>-</w:t>
            </w:r>
            <w:r w:rsidR="00375C01" w:rsidRPr="00C32ED9">
              <w:rPr>
                <w:rFonts w:ascii="Arial" w:eastAsia="Calibri" w:hAnsi="Arial" w:cs="Arial"/>
                <w:b w:val="0"/>
                <w:bCs w:val="0"/>
                <w:color w:val="auto"/>
                <w:sz w:val="20"/>
                <w:szCs w:val="20"/>
              </w:rPr>
              <w:t>informacijskih sistem</w:t>
            </w:r>
            <w:r>
              <w:rPr>
                <w:rFonts w:ascii="Arial" w:eastAsia="Calibri" w:hAnsi="Arial" w:cs="Arial"/>
                <w:b w:val="0"/>
                <w:bCs w:val="0"/>
                <w:color w:val="auto"/>
                <w:sz w:val="20"/>
                <w:szCs w:val="20"/>
              </w:rPr>
              <w:t>ih,</w:t>
            </w:r>
            <w:r w:rsidR="00375C01" w:rsidRPr="00C32ED9">
              <w:rPr>
                <w:rFonts w:ascii="Arial" w:eastAsia="Calibri" w:hAnsi="Arial" w:cs="Arial"/>
                <w:b w:val="0"/>
                <w:bCs w:val="0"/>
                <w:color w:val="auto"/>
                <w:sz w:val="20"/>
                <w:szCs w:val="20"/>
              </w:rPr>
              <w:t xml:space="preserve"> v katerih se varujejo tajni podatki</w:t>
            </w:r>
            <w:r>
              <w:rPr>
                <w:rFonts w:ascii="Arial" w:eastAsia="Calibri" w:hAnsi="Arial" w:cs="Arial"/>
                <w:b w:val="0"/>
                <w:bCs w:val="0"/>
                <w:color w:val="auto"/>
                <w:sz w:val="20"/>
                <w:szCs w:val="20"/>
              </w:rPr>
              <w:t>,</w:t>
            </w:r>
            <w:r w:rsidR="00375C01" w:rsidRPr="00C32ED9">
              <w:rPr>
                <w:rFonts w:ascii="Arial" w:eastAsia="Calibri" w:hAnsi="Arial" w:cs="Arial"/>
                <w:b w:val="0"/>
                <w:bCs w:val="0"/>
                <w:color w:val="auto"/>
                <w:sz w:val="20"/>
                <w:szCs w:val="20"/>
              </w:rPr>
              <w:t xml:space="preserve"> pa se lahko bistveno razlikuje od uporabe v splošne namene.  </w:t>
            </w:r>
          </w:p>
        </w:tc>
      </w:tr>
      <w:tr w:rsidR="00375C01" w:rsidRPr="00C32ED9" w14:paraId="4699DAF2" w14:textId="77777777" w:rsidTr="00A1442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198" w:type="dxa"/>
            <w:gridSpan w:val="2"/>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FFFFFF" w:themeFill="background1"/>
            <w:tcMar>
              <w:left w:w="108" w:type="dxa"/>
              <w:right w:w="108" w:type="dxa"/>
            </w:tcMar>
          </w:tcPr>
          <w:p w14:paraId="29C35B7F" w14:textId="01E7DA2A" w:rsidR="00375C01" w:rsidRPr="00C32ED9" w:rsidRDefault="00375C01" w:rsidP="00A1442D">
            <w:pPr>
              <w:rPr>
                <w:rFonts w:ascii="Arial" w:eastAsia="Calibri" w:hAnsi="Arial" w:cs="Arial"/>
                <w:b w:val="0"/>
                <w:bCs w:val="0"/>
                <w:sz w:val="20"/>
                <w:szCs w:val="20"/>
              </w:rPr>
            </w:pPr>
            <w:r w:rsidRPr="00C32ED9">
              <w:rPr>
                <w:rFonts w:ascii="Arial" w:eastAsia="Calibri" w:hAnsi="Arial" w:cs="Arial"/>
                <w:sz w:val="20"/>
                <w:szCs w:val="20"/>
              </w:rPr>
              <w:t xml:space="preserve">Ključno področje razvoja: </w:t>
            </w:r>
            <w:r w:rsidRPr="00EE40CF">
              <w:rPr>
                <w:rFonts w:ascii="Arial" w:eastAsia="Calibri" w:hAnsi="Arial" w:cs="Arial"/>
                <w:b w:val="0"/>
                <w:bCs w:val="0"/>
                <w:sz w:val="20"/>
                <w:szCs w:val="20"/>
              </w:rPr>
              <w:t xml:space="preserve">Raziskovalne, razvojne in inovacijske dejavnosti ter </w:t>
            </w:r>
            <w:r w:rsidR="00107C66" w:rsidRPr="00EE40CF">
              <w:rPr>
                <w:rFonts w:ascii="Arial" w:eastAsia="Calibri" w:hAnsi="Arial" w:cs="Arial"/>
                <w:b w:val="0"/>
                <w:bCs w:val="0"/>
                <w:color w:val="000000" w:themeColor="text1"/>
                <w:sz w:val="20"/>
                <w:szCs w:val="20"/>
              </w:rPr>
              <w:t>prenos znanja</w:t>
            </w:r>
          </w:p>
        </w:tc>
      </w:tr>
      <w:tr w:rsidR="00375C01" w:rsidRPr="00C32ED9" w14:paraId="65588DB2" w14:textId="77777777" w:rsidTr="00A1442D">
        <w:trPr>
          <w:trHeight w:val="300"/>
        </w:trPr>
        <w:tc>
          <w:tcPr>
            <w:cnfStyle w:val="001000000000" w:firstRow="0" w:lastRow="0" w:firstColumn="1" w:lastColumn="0" w:oddVBand="0" w:evenVBand="0" w:oddHBand="0" w:evenHBand="0" w:firstRowFirstColumn="0" w:firstRowLastColumn="0" w:lastRowFirstColumn="0" w:lastRowLastColumn="0"/>
            <w:tcW w:w="9198" w:type="dxa"/>
            <w:gridSpan w:val="2"/>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17715E84" w14:textId="39744132" w:rsidR="00375C01" w:rsidRPr="00C32ED9" w:rsidRDefault="00D6305F" w:rsidP="00A1442D">
            <w:pPr>
              <w:rPr>
                <w:rFonts w:ascii="Arial" w:hAnsi="Arial" w:cs="Arial"/>
                <w:sz w:val="20"/>
                <w:szCs w:val="20"/>
              </w:rPr>
            </w:pPr>
            <w:r w:rsidRPr="00D6305F">
              <w:rPr>
                <w:rFonts w:ascii="Arial" w:eastAsia="Calibri" w:hAnsi="Arial" w:cs="Arial"/>
                <w:sz w:val="20"/>
                <w:szCs w:val="20"/>
              </w:rPr>
              <w:t>Posebni c</w:t>
            </w:r>
            <w:r w:rsidR="00375C01" w:rsidRPr="00C32ED9">
              <w:rPr>
                <w:rFonts w:ascii="Arial" w:eastAsia="Calibri" w:hAnsi="Arial" w:cs="Arial"/>
                <w:sz w:val="20"/>
                <w:szCs w:val="20"/>
              </w:rPr>
              <w:t xml:space="preserve">ilji – </w:t>
            </w:r>
            <w:r w:rsidR="00053330">
              <w:rPr>
                <w:rFonts w:ascii="Arial" w:eastAsia="Calibri" w:hAnsi="Arial" w:cs="Arial"/>
                <w:sz w:val="20"/>
                <w:szCs w:val="20"/>
              </w:rPr>
              <w:t>največ trije</w:t>
            </w:r>
            <w:r w:rsidR="00EE40CF">
              <w:rPr>
                <w:rFonts w:ascii="Arial" w:eastAsia="Calibri" w:hAnsi="Arial" w:cs="Arial"/>
                <w:sz w:val="20"/>
                <w:szCs w:val="20"/>
              </w:rPr>
              <w:t>:</w:t>
            </w:r>
          </w:p>
          <w:p w14:paraId="7343B74E" w14:textId="3BF5F59A" w:rsidR="00375C01" w:rsidRPr="00C32ED9" w:rsidRDefault="00DC6BDD" w:rsidP="00A43947">
            <w:pPr>
              <w:pStyle w:val="Odstavekseznama"/>
              <w:numPr>
                <w:ilvl w:val="0"/>
                <w:numId w:val="11"/>
              </w:numPr>
              <w:jc w:val="both"/>
              <w:rPr>
                <w:rFonts w:ascii="Arial" w:eastAsia="Calibri" w:hAnsi="Arial" w:cs="Arial"/>
                <w:b w:val="0"/>
                <w:bCs w:val="0"/>
                <w:sz w:val="20"/>
                <w:szCs w:val="20"/>
              </w:rPr>
            </w:pPr>
            <w:r w:rsidRPr="00C32ED9">
              <w:rPr>
                <w:rFonts w:ascii="Arial" w:eastAsia="Calibri" w:hAnsi="Arial" w:cs="Arial"/>
                <w:b w:val="0"/>
                <w:bCs w:val="0"/>
                <w:sz w:val="20"/>
                <w:szCs w:val="20"/>
              </w:rPr>
              <w:t>A</w:t>
            </w:r>
            <w:r w:rsidR="00375C01" w:rsidRPr="00C32ED9">
              <w:rPr>
                <w:rFonts w:ascii="Arial" w:eastAsia="Calibri" w:hAnsi="Arial" w:cs="Arial"/>
                <w:b w:val="0"/>
                <w:bCs w:val="0"/>
                <w:sz w:val="20"/>
                <w:szCs w:val="20"/>
              </w:rPr>
              <w:t>naliza stanja na področju varnostn</w:t>
            </w:r>
            <w:r w:rsidR="003327C4">
              <w:rPr>
                <w:rFonts w:ascii="Arial" w:eastAsia="Calibri" w:hAnsi="Arial" w:cs="Arial"/>
                <w:b w:val="0"/>
                <w:bCs w:val="0"/>
                <w:sz w:val="20"/>
                <w:szCs w:val="20"/>
              </w:rPr>
              <w:t>e ogroženosti zaradi uporabe</w:t>
            </w:r>
            <w:r w:rsidR="00375C01" w:rsidRPr="00C32ED9">
              <w:rPr>
                <w:rFonts w:ascii="Arial" w:eastAsia="Calibri" w:hAnsi="Arial" w:cs="Arial"/>
                <w:b w:val="0"/>
                <w:bCs w:val="0"/>
                <w:sz w:val="20"/>
                <w:szCs w:val="20"/>
              </w:rPr>
              <w:t xml:space="preserve"> kvantnih računalnikov v odvisnosti od izbire parametrov eliptične krivulje;</w:t>
            </w:r>
          </w:p>
          <w:p w14:paraId="07DC24E0" w14:textId="65DBF800" w:rsidR="00375C01" w:rsidRPr="00C32ED9" w:rsidRDefault="003327C4" w:rsidP="00A43947">
            <w:pPr>
              <w:pStyle w:val="Odstavekseznama"/>
              <w:numPr>
                <w:ilvl w:val="0"/>
                <w:numId w:val="11"/>
              </w:numPr>
              <w:jc w:val="both"/>
              <w:rPr>
                <w:rFonts w:ascii="Arial" w:eastAsia="Calibri" w:hAnsi="Arial" w:cs="Arial"/>
                <w:b w:val="0"/>
                <w:bCs w:val="0"/>
                <w:sz w:val="20"/>
                <w:szCs w:val="20"/>
              </w:rPr>
            </w:pPr>
            <w:r>
              <w:rPr>
                <w:rFonts w:ascii="Arial" w:eastAsia="Calibri" w:hAnsi="Arial" w:cs="Arial"/>
                <w:b w:val="0"/>
                <w:bCs w:val="0"/>
                <w:sz w:val="20"/>
                <w:szCs w:val="20"/>
              </w:rPr>
              <w:t>določitev</w:t>
            </w:r>
            <w:r w:rsidR="00375C01" w:rsidRPr="00C32ED9">
              <w:rPr>
                <w:rFonts w:ascii="Arial" w:eastAsia="Calibri" w:hAnsi="Arial" w:cs="Arial"/>
                <w:b w:val="0"/>
                <w:bCs w:val="0"/>
                <w:sz w:val="20"/>
                <w:szCs w:val="20"/>
              </w:rPr>
              <w:t xml:space="preserve"> stopnje varnosti kriptografije glede na izbiro oziroma poznavanje parametrov eliptične krivulje;</w:t>
            </w:r>
          </w:p>
          <w:p w14:paraId="237F4A77" w14:textId="775B7677" w:rsidR="00375C01" w:rsidRPr="00C32ED9" w:rsidRDefault="00375C01" w:rsidP="00A43947">
            <w:pPr>
              <w:pStyle w:val="Odstavekseznama"/>
              <w:numPr>
                <w:ilvl w:val="0"/>
                <w:numId w:val="11"/>
              </w:numPr>
              <w:jc w:val="both"/>
              <w:rPr>
                <w:rFonts w:ascii="Arial" w:eastAsia="Calibri" w:hAnsi="Arial" w:cs="Arial"/>
                <w:b w:val="0"/>
                <w:bCs w:val="0"/>
                <w:sz w:val="20"/>
                <w:szCs w:val="20"/>
              </w:rPr>
            </w:pPr>
            <w:r w:rsidRPr="00C32ED9">
              <w:rPr>
                <w:rFonts w:ascii="Arial" w:eastAsia="Calibri" w:hAnsi="Arial" w:cs="Arial"/>
                <w:b w:val="0"/>
                <w:bCs w:val="0"/>
                <w:sz w:val="20"/>
                <w:szCs w:val="20"/>
              </w:rPr>
              <w:t xml:space="preserve">razvoj algoritma za izbiro kriptografsko varnih parametrov eliptične krivulje z upoštevanjem splošnih kriptografskih priporočil </w:t>
            </w:r>
            <w:r w:rsidR="003327C4">
              <w:rPr>
                <w:rFonts w:ascii="Arial" w:eastAsia="Calibri" w:hAnsi="Arial" w:cs="Arial"/>
                <w:b w:val="0"/>
                <w:bCs w:val="0"/>
                <w:sz w:val="20"/>
                <w:szCs w:val="20"/>
              </w:rPr>
              <w:t>in</w:t>
            </w:r>
            <w:r w:rsidRPr="00C32ED9">
              <w:rPr>
                <w:rFonts w:ascii="Arial" w:eastAsia="Calibri" w:hAnsi="Arial" w:cs="Arial"/>
                <w:b w:val="0"/>
                <w:bCs w:val="0"/>
                <w:sz w:val="20"/>
                <w:szCs w:val="20"/>
              </w:rPr>
              <w:t xml:space="preserve"> morebitn</w:t>
            </w:r>
            <w:r w:rsidR="003327C4">
              <w:rPr>
                <w:rFonts w:ascii="Arial" w:eastAsia="Calibri" w:hAnsi="Arial" w:cs="Arial"/>
                <w:b w:val="0"/>
                <w:bCs w:val="0"/>
                <w:sz w:val="20"/>
                <w:szCs w:val="20"/>
              </w:rPr>
              <w:t>e varnostne</w:t>
            </w:r>
            <w:r w:rsidRPr="00C32ED9">
              <w:rPr>
                <w:rFonts w:ascii="Arial" w:eastAsia="Calibri" w:hAnsi="Arial" w:cs="Arial"/>
                <w:b w:val="0"/>
                <w:bCs w:val="0"/>
                <w:sz w:val="20"/>
                <w:szCs w:val="20"/>
              </w:rPr>
              <w:t xml:space="preserve"> </w:t>
            </w:r>
            <w:r w:rsidR="003327C4">
              <w:rPr>
                <w:rFonts w:ascii="Arial" w:eastAsia="Calibri" w:hAnsi="Arial" w:cs="Arial"/>
                <w:b w:val="0"/>
                <w:bCs w:val="0"/>
                <w:sz w:val="20"/>
                <w:szCs w:val="20"/>
              </w:rPr>
              <w:t>o</w:t>
            </w:r>
            <w:r w:rsidRPr="00C32ED9">
              <w:rPr>
                <w:rFonts w:ascii="Arial" w:eastAsia="Calibri" w:hAnsi="Arial" w:cs="Arial"/>
                <w:b w:val="0"/>
                <w:bCs w:val="0"/>
                <w:sz w:val="20"/>
                <w:szCs w:val="20"/>
              </w:rPr>
              <w:t>grožen</w:t>
            </w:r>
            <w:r w:rsidR="003327C4">
              <w:rPr>
                <w:rFonts w:ascii="Arial" w:eastAsia="Calibri" w:hAnsi="Arial" w:cs="Arial"/>
                <w:b w:val="0"/>
                <w:bCs w:val="0"/>
                <w:sz w:val="20"/>
                <w:szCs w:val="20"/>
              </w:rPr>
              <w:t>osti</w:t>
            </w:r>
            <w:r w:rsidRPr="00C32ED9">
              <w:rPr>
                <w:rFonts w:ascii="Arial" w:eastAsia="Calibri" w:hAnsi="Arial" w:cs="Arial"/>
                <w:b w:val="0"/>
                <w:bCs w:val="0"/>
                <w:sz w:val="20"/>
                <w:szCs w:val="20"/>
              </w:rPr>
              <w:t xml:space="preserve"> </w:t>
            </w:r>
            <w:r w:rsidR="003327C4">
              <w:rPr>
                <w:rFonts w:ascii="Arial" w:eastAsia="Calibri" w:hAnsi="Arial" w:cs="Arial"/>
                <w:b w:val="0"/>
                <w:bCs w:val="0"/>
                <w:sz w:val="20"/>
                <w:szCs w:val="20"/>
              </w:rPr>
              <w:t xml:space="preserve">zaradi uporabe </w:t>
            </w:r>
            <w:r w:rsidRPr="00C32ED9">
              <w:rPr>
                <w:rFonts w:ascii="Arial" w:eastAsia="Calibri" w:hAnsi="Arial" w:cs="Arial"/>
                <w:b w:val="0"/>
                <w:bCs w:val="0"/>
                <w:sz w:val="20"/>
                <w:szCs w:val="20"/>
              </w:rPr>
              <w:t>kvantnih računalnikov.</w:t>
            </w:r>
          </w:p>
        </w:tc>
      </w:tr>
      <w:tr w:rsidR="00375C01" w:rsidRPr="00C32ED9" w14:paraId="57AA07D3" w14:textId="77777777" w:rsidTr="00A1442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90"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1140D709" w14:textId="77777777" w:rsidR="00375C01" w:rsidRPr="00C32ED9" w:rsidRDefault="00375C01" w:rsidP="00A1442D">
            <w:pPr>
              <w:rPr>
                <w:rFonts w:ascii="Arial" w:hAnsi="Arial" w:cs="Arial"/>
                <w:sz w:val="20"/>
                <w:szCs w:val="20"/>
              </w:rPr>
            </w:pPr>
            <w:r w:rsidRPr="00C32ED9">
              <w:rPr>
                <w:rFonts w:ascii="Arial" w:eastAsia="Calibri" w:hAnsi="Arial" w:cs="Arial"/>
                <w:color w:val="000000" w:themeColor="text1"/>
                <w:sz w:val="20"/>
                <w:szCs w:val="20"/>
              </w:rPr>
              <w:t>Status</w:t>
            </w:r>
          </w:p>
        </w:tc>
        <w:tc>
          <w:tcPr>
            <w:tcW w:w="6008" w:type="dxa"/>
            <w:tcBorders>
              <w:top w:val="nil"/>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7F8620EC" w14:textId="77777777" w:rsidR="00375C01" w:rsidRPr="00C32ED9" w:rsidRDefault="00375C01" w:rsidP="00A1442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32ED9">
              <w:rPr>
                <w:rFonts w:ascii="Arial" w:eastAsia="Calibri" w:hAnsi="Arial" w:cs="Arial"/>
                <w:b/>
                <w:bCs/>
                <w:sz w:val="20"/>
                <w:szCs w:val="20"/>
              </w:rPr>
              <w:t>V PRIPRAVI</w:t>
            </w:r>
            <w:r w:rsidRPr="00C32ED9">
              <w:rPr>
                <w:rFonts w:ascii="Arial" w:eastAsia="Calibri" w:hAnsi="Arial" w:cs="Arial"/>
                <w:sz w:val="20"/>
                <w:szCs w:val="20"/>
              </w:rPr>
              <w:t>/SE IZVAJA</w:t>
            </w:r>
          </w:p>
        </w:tc>
      </w:tr>
      <w:tr w:rsidR="00375C01" w:rsidRPr="00C32ED9" w14:paraId="095275F2" w14:textId="77777777" w:rsidTr="00375C01">
        <w:trPr>
          <w:trHeight w:val="1122"/>
        </w:trPr>
        <w:tc>
          <w:tcPr>
            <w:cnfStyle w:val="001000000000" w:firstRow="0" w:lastRow="0" w:firstColumn="1" w:lastColumn="0" w:oddVBand="0" w:evenVBand="0" w:oddHBand="0" w:evenHBand="0" w:firstRowFirstColumn="0" w:firstRowLastColumn="0" w:lastRowFirstColumn="0" w:lastRowLastColumn="0"/>
            <w:tcW w:w="3190"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30FB20DD" w14:textId="77777777" w:rsidR="00375C01" w:rsidRPr="00C32ED9" w:rsidRDefault="00375C01" w:rsidP="00375C01">
            <w:pPr>
              <w:rPr>
                <w:rFonts w:ascii="Arial" w:hAnsi="Arial" w:cs="Arial"/>
                <w:sz w:val="20"/>
                <w:szCs w:val="20"/>
              </w:rPr>
            </w:pPr>
            <w:r w:rsidRPr="00C32ED9">
              <w:rPr>
                <w:rFonts w:ascii="Arial" w:eastAsia="Calibri" w:hAnsi="Arial" w:cs="Arial"/>
                <w:sz w:val="20"/>
                <w:szCs w:val="20"/>
              </w:rPr>
              <w:t>Predvideni rezultati po izvedbi ukrepa</w:t>
            </w:r>
          </w:p>
        </w:tc>
        <w:tc>
          <w:tcPr>
            <w:tcW w:w="6008"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2D2897C0" w14:textId="163FB438" w:rsidR="00375C01" w:rsidRPr="00C32ED9" w:rsidRDefault="00DC6BDD" w:rsidP="00A43947">
            <w:pPr>
              <w:pStyle w:val="Odstavekseznama"/>
              <w:numPr>
                <w:ilvl w:val="0"/>
                <w:numId w:val="11"/>
              </w:num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C32ED9">
              <w:rPr>
                <w:rFonts w:ascii="Arial" w:eastAsia="Calibri" w:hAnsi="Arial" w:cs="Arial"/>
                <w:sz w:val="20"/>
                <w:szCs w:val="20"/>
              </w:rPr>
              <w:t>A</w:t>
            </w:r>
            <w:r w:rsidR="00375C01" w:rsidRPr="00C32ED9">
              <w:rPr>
                <w:rFonts w:ascii="Arial" w:eastAsia="Calibri" w:hAnsi="Arial" w:cs="Arial"/>
                <w:sz w:val="20"/>
                <w:szCs w:val="20"/>
              </w:rPr>
              <w:t xml:space="preserve">lgoritem za izbiro kriptografsko varnih parametrov eliptične krivulje z upoštevanjem splošnih kriptografskih priporočil </w:t>
            </w:r>
            <w:r w:rsidR="00DF5EB4">
              <w:rPr>
                <w:rFonts w:ascii="Arial" w:eastAsia="Calibri" w:hAnsi="Arial" w:cs="Arial"/>
                <w:sz w:val="20"/>
                <w:szCs w:val="20"/>
              </w:rPr>
              <w:t>in</w:t>
            </w:r>
            <w:r w:rsidR="00375C01" w:rsidRPr="00C32ED9">
              <w:rPr>
                <w:rFonts w:ascii="Arial" w:eastAsia="Calibri" w:hAnsi="Arial" w:cs="Arial"/>
                <w:sz w:val="20"/>
                <w:szCs w:val="20"/>
              </w:rPr>
              <w:t xml:space="preserve"> morebitn</w:t>
            </w:r>
            <w:r w:rsidR="00DF5EB4">
              <w:rPr>
                <w:rFonts w:ascii="Arial" w:eastAsia="Calibri" w:hAnsi="Arial" w:cs="Arial"/>
                <w:sz w:val="20"/>
                <w:szCs w:val="20"/>
              </w:rPr>
              <w:t>e varnostne</w:t>
            </w:r>
            <w:r w:rsidR="00375C01" w:rsidRPr="00C32ED9">
              <w:rPr>
                <w:rFonts w:ascii="Arial" w:eastAsia="Calibri" w:hAnsi="Arial" w:cs="Arial"/>
                <w:sz w:val="20"/>
                <w:szCs w:val="20"/>
              </w:rPr>
              <w:t xml:space="preserve"> </w:t>
            </w:r>
            <w:r w:rsidR="00DF5EB4">
              <w:rPr>
                <w:rFonts w:ascii="Arial" w:eastAsia="Calibri" w:hAnsi="Arial" w:cs="Arial"/>
                <w:sz w:val="20"/>
                <w:szCs w:val="20"/>
              </w:rPr>
              <w:t>o</w:t>
            </w:r>
            <w:r w:rsidR="00375C01" w:rsidRPr="00C32ED9">
              <w:rPr>
                <w:rFonts w:ascii="Arial" w:eastAsia="Calibri" w:hAnsi="Arial" w:cs="Arial"/>
                <w:sz w:val="20"/>
                <w:szCs w:val="20"/>
              </w:rPr>
              <w:t>grožen</w:t>
            </w:r>
            <w:r w:rsidR="00DF5EB4">
              <w:rPr>
                <w:rFonts w:ascii="Arial" w:eastAsia="Calibri" w:hAnsi="Arial" w:cs="Arial"/>
                <w:sz w:val="20"/>
                <w:szCs w:val="20"/>
              </w:rPr>
              <w:t>osti</w:t>
            </w:r>
            <w:r w:rsidR="00375C01" w:rsidRPr="00C32ED9">
              <w:rPr>
                <w:rFonts w:ascii="Arial" w:eastAsia="Calibri" w:hAnsi="Arial" w:cs="Arial"/>
                <w:sz w:val="20"/>
                <w:szCs w:val="20"/>
              </w:rPr>
              <w:t xml:space="preserve"> </w:t>
            </w:r>
            <w:r w:rsidR="00DF5EB4">
              <w:rPr>
                <w:rFonts w:ascii="Arial" w:eastAsia="Calibri" w:hAnsi="Arial" w:cs="Arial"/>
                <w:sz w:val="20"/>
                <w:szCs w:val="20"/>
              </w:rPr>
              <w:t>zaradi uporabe</w:t>
            </w:r>
            <w:r w:rsidR="00375C01" w:rsidRPr="00C32ED9">
              <w:rPr>
                <w:rFonts w:ascii="Arial" w:eastAsia="Calibri" w:hAnsi="Arial" w:cs="Arial"/>
                <w:sz w:val="20"/>
                <w:szCs w:val="20"/>
              </w:rPr>
              <w:t xml:space="preserve"> kvantnih računalnikov. </w:t>
            </w:r>
          </w:p>
        </w:tc>
      </w:tr>
      <w:tr w:rsidR="00375C01" w:rsidRPr="00C32ED9" w14:paraId="46892BFA" w14:textId="77777777" w:rsidTr="00A1442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90"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3B838C8C" w14:textId="24F19260" w:rsidR="00375C01" w:rsidRPr="00C32ED9" w:rsidRDefault="00D6305F" w:rsidP="00A1442D">
            <w:pPr>
              <w:spacing w:beforeAutospacing="1" w:afterAutospacing="1"/>
              <w:rPr>
                <w:rFonts w:ascii="Arial" w:hAnsi="Arial" w:cs="Arial"/>
                <w:sz w:val="20"/>
                <w:szCs w:val="20"/>
              </w:rPr>
            </w:pPr>
            <w:r>
              <w:rPr>
                <w:rFonts w:ascii="Arial" w:eastAsia="Calibri" w:hAnsi="Arial" w:cs="Arial"/>
                <w:color w:val="000000" w:themeColor="text1"/>
                <w:sz w:val="20"/>
                <w:szCs w:val="20"/>
              </w:rPr>
              <w:lastRenderedPageBreak/>
              <w:t>Nosilca</w:t>
            </w:r>
            <w:r w:rsidR="00375C01" w:rsidRPr="00C32ED9">
              <w:rPr>
                <w:rFonts w:ascii="Arial" w:eastAsia="Calibri" w:hAnsi="Arial" w:cs="Arial"/>
                <w:color w:val="000000" w:themeColor="text1"/>
                <w:sz w:val="20"/>
                <w:szCs w:val="20"/>
              </w:rPr>
              <w:t xml:space="preserve"> ukrepa</w:t>
            </w:r>
          </w:p>
        </w:tc>
        <w:tc>
          <w:tcPr>
            <w:tcW w:w="6008"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40B3A336" w14:textId="77777777" w:rsidR="00375C01" w:rsidRPr="00C32ED9" w:rsidRDefault="00375C01" w:rsidP="00A1442D">
            <w:pPr>
              <w:spacing w:beforeAutospacing="1" w:afterAutospacing="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32ED9">
              <w:rPr>
                <w:rFonts w:ascii="Arial" w:eastAsia="Calibri" w:hAnsi="Arial" w:cs="Arial"/>
                <w:sz w:val="20"/>
                <w:szCs w:val="20"/>
              </w:rPr>
              <w:t>UVTP in ARIS</w:t>
            </w:r>
          </w:p>
        </w:tc>
      </w:tr>
      <w:tr w:rsidR="00375C01" w:rsidRPr="00C32ED9" w14:paraId="4DE8276A" w14:textId="77777777" w:rsidTr="00A1442D">
        <w:trPr>
          <w:trHeight w:val="300"/>
        </w:trPr>
        <w:tc>
          <w:tcPr>
            <w:cnfStyle w:val="001000000000" w:firstRow="0" w:lastRow="0" w:firstColumn="1" w:lastColumn="0" w:oddVBand="0" w:evenVBand="0" w:oddHBand="0" w:evenHBand="0" w:firstRowFirstColumn="0" w:firstRowLastColumn="0" w:lastRowFirstColumn="0" w:lastRowLastColumn="0"/>
            <w:tcW w:w="9198" w:type="dxa"/>
            <w:gridSpan w:val="2"/>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1768FC1A" w14:textId="77777777" w:rsidR="00375C01" w:rsidRPr="00C32ED9" w:rsidRDefault="00375C01" w:rsidP="00A1442D">
            <w:pPr>
              <w:jc w:val="both"/>
              <w:rPr>
                <w:rFonts w:ascii="Arial" w:hAnsi="Arial" w:cs="Arial"/>
                <w:sz w:val="20"/>
                <w:szCs w:val="20"/>
              </w:rPr>
            </w:pPr>
            <w:r w:rsidRPr="00C32ED9">
              <w:rPr>
                <w:rFonts w:ascii="Arial" w:eastAsia="Calibri" w:hAnsi="Arial" w:cs="Arial"/>
                <w:sz w:val="20"/>
                <w:szCs w:val="20"/>
              </w:rPr>
              <w:t>Kratek opis ukrepa</w:t>
            </w:r>
          </w:p>
          <w:p w14:paraId="319C2299" w14:textId="50A91D36" w:rsidR="00375C01" w:rsidRPr="00C32ED9" w:rsidRDefault="00375C01" w:rsidP="00A1442D">
            <w:pPr>
              <w:jc w:val="both"/>
              <w:rPr>
                <w:rFonts w:ascii="Arial" w:eastAsia="Calibri" w:hAnsi="Arial" w:cs="Arial"/>
                <w:b w:val="0"/>
                <w:bCs w:val="0"/>
                <w:sz w:val="20"/>
                <w:szCs w:val="20"/>
              </w:rPr>
            </w:pPr>
            <w:r w:rsidRPr="00C32ED9">
              <w:rPr>
                <w:rFonts w:ascii="Arial" w:eastAsia="Calibri" w:hAnsi="Arial" w:cs="Arial"/>
                <w:b w:val="0"/>
                <w:bCs w:val="0"/>
                <w:sz w:val="20"/>
                <w:szCs w:val="20"/>
              </w:rPr>
              <w:t xml:space="preserve">V letih </w:t>
            </w:r>
            <w:r w:rsidR="00053330">
              <w:rPr>
                <w:rFonts w:ascii="Arial" w:eastAsia="Calibri" w:hAnsi="Arial" w:cs="Arial"/>
                <w:b w:val="0"/>
                <w:bCs w:val="0"/>
                <w:sz w:val="20"/>
                <w:szCs w:val="20"/>
              </w:rPr>
              <w:t xml:space="preserve">od </w:t>
            </w:r>
            <w:r w:rsidRPr="00C32ED9">
              <w:rPr>
                <w:rFonts w:ascii="Arial" w:eastAsia="Calibri" w:hAnsi="Arial" w:cs="Arial"/>
                <w:b w:val="0"/>
                <w:bCs w:val="0"/>
                <w:sz w:val="20"/>
                <w:szCs w:val="20"/>
              </w:rPr>
              <w:t xml:space="preserve">2027 do 2030  namerava </w:t>
            </w:r>
            <w:r w:rsidR="00DF5EB4">
              <w:rPr>
                <w:rFonts w:ascii="Arial" w:eastAsia="Calibri" w:hAnsi="Arial" w:cs="Arial"/>
                <w:b w:val="0"/>
                <w:bCs w:val="0"/>
                <w:sz w:val="20"/>
                <w:szCs w:val="20"/>
              </w:rPr>
              <w:t xml:space="preserve">urad </w:t>
            </w:r>
            <w:r w:rsidRPr="00C32ED9">
              <w:rPr>
                <w:rFonts w:ascii="Arial" w:eastAsia="Calibri" w:hAnsi="Arial" w:cs="Arial"/>
                <w:b w:val="0"/>
                <w:bCs w:val="0"/>
                <w:sz w:val="20"/>
                <w:szCs w:val="20"/>
              </w:rPr>
              <w:t>sodelovati v okviru CRP z naslovom Kvantna varnost eliptičnih krivulj. Eden od ciljev projekta je raziskati vpliv kvant</w:t>
            </w:r>
            <w:r w:rsidR="00053330">
              <w:rPr>
                <w:rFonts w:ascii="Arial" w:eastAsia="Calibri" w:hAnsi="Arial" w:cs="Arial"/>
                <w:b w:val="0"/>
                <w:bCs w:val="0"/>
                <w:sz w:val="20"/>
                <w:szCs w:val="20"/>
              </w:rPr>
              <w:t>n</w:t>
            </w:r>
            <w:r w:rsidRPr="00C32ED9">
              <w:rPr>
                <w:rFonts w:ascii="Arial" w:eastAsia="Calibri" w:hAnsi="Arial" w:cs="Arial"/>
                <w:b w:val="0"/>
                <w:bCs w:val="0"/>
                <w:sz w:val="20"/>
                <w:szCs w:val="20"/>
              </w:rPr>
              <w:t>ih računalnikov na varnost kriptografije, ki temelji na eliptičnih krivuljah</w:t>
            </w:r>
            <w:r w:rsidR="00DF5EB4">
              <w:rPr>
                <w:rFonts w:ascii="Arial" w:eastAsia="Calibri" w:hAnsi="Arial" w:cs="Arial"/>
                <w:b w:val="0"/>
                <w:bCs w:val="0"/>
                <w:sz w:val="20"/>
                <w:szCs w:val="20"/>
              </w:rPr>
              <w:t>,</w:t>
            </w:r>
            <w:r w:rsidRPr="00C32ED9">
              <w:rPr>
                <w:rFonts w:ascii="Arial" w:eastAsia="Calibri" w:hAnsi="Arial" w:cs="Arial"/>
                <w:b w:val="0"/>
                <w:bCs w:val="0"/>
                <w:sz w:val="20"/>
                <w:szCs w:val="20"/>
              </w:rPr>
              <w:t xml:space="preserve"> </w:t>
            </w:r>
            <w:r w:rsidR="00DF5EB4">
              <w:rPr>
                <w:rFonts w:ascii="Arial" w:eastAsia="Calibri" w:hAnsi="Arial" w:cs="Arial"/>
                <w:b w:val="0"/>
                <w:bCs w:val="0"/>
                <w:sz w:val="20"/>
                <w:szCs w:val="20"/>
              </w:rPr>
              <w:t>glede na</w:t>
            </w:r>
            <w:r w:rsidRPr="00C32ED9">
              <w:rPr>
                <w:rFonts w:ascii="Arial" w:eastAsia="Calibri" w:hAnsi="Arial" w:cs="Arial"/>
                <w:b w:val="0"/>
                <w:bCs w:val="0"/>
                <w:sz w:val="20"/>
                <w:szCs w:val="20"/>
              </w:rPr>
              <w:t xml:space="preserve"> izbir</w:t>
            </w:r>
            <w:r w:rsidR="00DF5EB4">
              <w:rPr>
                <w:rFonts w:ascii="Arial" w:eastAsia="Calibri" w:hAnsi="Arial" w:cs="Arial"/>
                <w:b w:val="0"/>
                <w:bCs w:val="0"/>
                <w:sz w:val="20"/>
                <w:szCs w:val="20"/>
              </w:rPr>
              <w:t>o</w:t>
            </w:r>
            <w:r w:rsidRPr="00C32ED9">
              <w:rPr>
                <w:rFonts w:ascii="Arial" w:eastAsia="Calibri" w:hAnsi="Arial" w:cs="Arial"/>
                <w:b w:val="0"/>
                <w:bCs w:val="0"/>
                <w:sz w:val="20"/>
                <w:szCs w:val="20"/>
              </w:rPr>
              <w:t xml:space="preserve"> in poznavanj</w:t>
            </w:r>
            <w:r w:rsidR="00DF5EB4">
              <w:rPr>
                <w:rFonts w:ascii="Arial" w:eastAsia="Calibri" w:hAnsi="Arial" w:cs="Arial"/>
                <w:b w:val="0"/>
                <w:bCs w:val="0"/>
                <w:sz w:val="20"/>
                <w:szCs w:val="20"/>
              </w:rPr>
              <w:t>e</w:t>
            </w:r>
            <w:r w:rsidRPr="00C32ED9">
              <w:rPr>
                <w:rFonts w:ascii="Arial" w:eastAsia="Calibri" w:hAnsi="Arial" w:cs="Arial"/>
                <w:b w:val="0"/>
                <w:bCs w:val="0"/>
                <w:sz w:val="20"/>
                <w:szCs w:val="20"/>
              </w:rPr>
              <w:t xml:space="preserve"> parametrov.</w:t>
            </w:r>
          </w:p>
        </w:tc>
      </w:tr>
      <w:tr w:rsidR="00375C01" w:rsidRPr="00C32ED9" w14:paraId="59AF52EE" w14:textId="77777777" w:rsidTr="00A1442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90"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5E3CF38F" w14:textId="02D27943" w:rsidR="00375C01" w:rsidRPr="00C32ED9" w:rsidRDefault="00375C01" w:rsidP="00A1442D">
            <w:pPr>
              <w:rPr>
                <w:rFonts w:ascii="Arial" w:hAnsi="Arial" w:cs="Arial"/>
                <w:sz w:val="20"/>
                <w:szCs w:val="20"/>
              </w:rPr>
            </w:pPr>
            <w:r w:rsidRPr="00C32ED9">
              <w:rPr>
                <w:rFonts w:ascii="Arial" w:eastAsia="Calibri" w:hAnsi="Arial" w:cs="Arial"/>
                <w:color w:val="000000" w:themeColor="text1"/>
                <w:sz w:val="20"/>
                <w:szCs w:val="20"/>
              </w:rPr>
              <w:t>Okvirna finančna sredstva za izvedbo ukrepa v obdobju 2025</w:t>
            </w:r>
            <w:r w:rsidR="00854232">
              <w:rPr>
                <w:rFonts w:ascii="Arial" w:eastAsia="Calibri" w:hAnsi="Arial" w:cs="Arial"/>
                <w:color w:val="000000" w:themeColor="text1"/>
                <w:sz w:val="20"/>
                <w:szCs w:val="20"/>
              </w:rPr>
              <w:t>–</w:t>
            </w:r>
            <w:r w:rsidRPr="00C32ED9">
              <w:rPr>
                <w:rFonts w:ascii="Arial" w:eastAsia="Calibri" w:hAnsi="Arial" w:cs="Arial"/>
                <w:color w:val="000000" w:themeColor="text1"/>
                <w:sz w:val="20"/>
                <w:szCs w:val="20"/>
              </w:rPr>
              <w:t>2035</w:t>
            </w:r>
          </w:p>
        </w:tc>
        <w:tc>
          <w:tcPr>
            <w:tcW w:w="6008" w:type="dxa"/>
            <w:tcBorders>
              <w:top w:val="nil"/>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63589DEC" w14:textId="37F45D9C" w:rsidR="00375C01" w:rsidRPr="00C32ED9" w:rsidRDefault="00375C01" w:rsidP="00A1442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32ED9">
              <w:rPr>
                <w:rFonts w:ascii="Arial" w:eastAsia="Calibri" w:hAnsi="Arial" w:cs="Arial"/>
                <w:color w:val="000000" w:themeColor="text1"/>
                <w:sz w:val="20"/>
                <w:szCs w:val="20"/>
              </w:rPr>
              <w:t>Urad načrtuje izvedbo projekta v letih 2027</w:t>
            </w:r>
            <w:r w:rsidR="00053330">
              <w:rPr>
                <w:rFonts w:ascii="Arial" w:eastAsia="Calibri" w:hAnsi="Arial" w:cs="Arial"/>
                <w:color w:val="000000" w:themeColor="text1"/>
                <w:sz w:val="20"/>
                <w:szCs w:val="20"/>
              </w:rPr>
              <w:t>–</w:t>
            </w:r>
            <w:r w:rsidRPr="00C32ED9">
              <w:rPr>
                <w:rFonts w:ascii="Arial" w:eastAsia="Calibri" w:hAnsi="Arial" w:cs="Arial"/>
                <w:color w:val="000000" w:themeColor="text1"/>
                <w:sz w:val="20"/>
                <w:szCs w:val="20"/>
              </w:rPr>
              <w:t>2030, načrtovana sredstva v teh treh letih so 200.000,00 EUR. Skupna vrednost projekta (ob predpostavki, da projekt v 50</w:t>
            </w:r>
            <w:r w:rsidR="00053330">
              <w:rPr>
                <w:rFonts w:ascii="Arial" w:eastAsia="Calibri" w:hAnsi="Arial" w:cs="Arial"/>
                <w:color w:val="000000" w:themeColor="text1"/>
                <w:sz w:val="20"/>
                <w:szCs w:val="20"/>
              </w:rPr>
              <w:t>-odstotnem</w:t>
            </w:r>
            <w:r w:rsidRPr="00C32ED9">
              <w:rPr>
                <w:rFonts w:ascii="Arial" w:eastAsia="Calibri" w:hAnsi="Arial" w:cs="Arial"/>
                <w:color w:val="000000" w:themeColor="text1"/>
                <w:sz w:val="20"/>
                <w:szCs w:val="20"/>
              </w:rPr>
              <w:t xml:space="preserve"> deležu sofinancira ARIS) bi bila tako 400.000,00 EUR.</w:t>
            </w:r>
            <w:r w:rsidRPr="00C32ED9">
              <w:rPr>
                <w:rFonts w:ascii="Arial" w:eastAsia="Calibri" w:hAnsi="Arial" w:cs="Arial"/>
                <w:sz w:val="20"/>
                <w:szCs w:val="20"/>
              </w:rPr>
              <w:t xml:space="preserve"> </w:t>
            </w:r>
          </w:p>
        </w:tc>
      </w:tr>
      <w:tr w:rsidR="00375C01" w:rsidRPr="00C32ED9" w14:paraId="74BE549F" w14:textId="77777777" w:rsidTr="00A1442D">
        <w:trPr>
          <w:trHeight w:val="300"/>
        </w:trPr>
        <w:tc>
          <w:tcPr>
            <w:cnfStyle w:val="001000000000" w:firstRow="0" w:lastRow="0" w:firstColumn="1" w:lastColumn="0" w:oddVBand="0" w:evenVBand="0" w:oddHBand="0" w:evenHBand="0" w:firstRowFirstColumn="0" w:firstRowLastColumn="0" w:lastRowFirstColumn="0" w:lastRowLastColumn="0"/>
            <w:tcW w:w="3190"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360D5964" w14:textId="77777777" w:rsidR="00375C01" w:rsidRPr="00C32ED9" w:rsidRDefault="00375C01" w:rsidP="00A1442D">
            <w:pPr>
              <w:rPr>
                <w:rFonts w:ascii="Arial" w:hAnsi="Arial" w:cs="Arial"/>
                <w:sz w:val="20"/>
                <w:szCs w:val="20"/>
              </w:rPr>
            </w:pPr>
            <w:r w:rsidRPr="00C32ED9">
              <w:rPr>
                <w:rFonts w:ascii="Arial" w:eastAsia="Calibri" w:hAnsi="Arial" w:cs="Arial"/>
                <w:sz w:val="20"/>
                <w:szCs w:val="20"/>
              </w:rPr>
              <w:t xml:space="preserve">Pričakovani učinki </w:t>
            </w:r>
          </w:p>
        </w:tc>
        <w:tc>
          <w:tcPr>
            <w:tcW w:w="6008"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392B1E81" w14:textId="1461B718" w:rsidR="00375C01" w:rsidRPr="00C32ED9" w:rsidRDefault="00375C01" w:rsidP="00A1442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32ED9">
              <w:rPr>
                <w:rFonts w:ascii="Arial" w:eastAsia="Calibri" w:hAnsi="Arial" w:cs="Arial"/>
                <w:sz w:val="20"/>
                <w:szCs w:val="20"/>
              </w:rPr>
              <w:t>Do leta 203</w:t>
            </w:r>
            <w:r w:rsidR="00D959D2" w:rsidRPr="00C32ED9">
              <w:rPr>
                <w:rFonts w:ascii="Arial" w:eastAsia="Calibri" w:hAnsi="Arial" w:cs="Arial"/>
                <w:sz w:val="20"/>
                <w:szCs w:val="20"/>
              </w:rPr>
              <w:t>0:</w:t>
            </w:r>
          </w:p>
          <w:p w14:paraId="463E1826" w14:textId="77777777" w:rsidR="00375C01" w:rsidRPr="00C32ED9" w:rsidRDefault="00375C01" w:rsidP="00A43947">
            <w:pPr>
              <w:pStyle w:val="Odstavekseznama"/>
              <w:numPr>
                <w:ilvl w:val="0"/>
                <w:numId w:val="11"/>
              </w:num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C32ED9">
              <w:rPr>
                <w:rFonts w:ascii="Arial" w:eastAsia="Calibri" w:hAnsi="Arial" w:cs="Arial"/>
                <w:sz w:val="20"/>
                <w:szCs w:val="20"/>
              </w:rPr>
              <w:t>uporaba algoritma za izbiro kriptografsko varnih parametrov eliptične krivulje v testne namene.</w:t>
            </w:r>
          </w:p>
          <w:p w14:paraId="5731491D" w14:textId="40184984" w:rsidR="00375C01" w:rsidRPr="00C32ED9" w:rsidRDefault="00375C01" w:rsidP="00A1442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32ED9">
              <w:rPr>
                <w:rFonts w:ascii="Arial" w:eastAsia="Calibri" w:hAnsi="Arial" w:cs="Arial"/>
                <w:sz w:val="20"/>
                <w:szCs w:val="20"/>
              </w:rPr>
              <w:t>Do leta 2035</w:t>
            </w:r>
            <w:r w:rsidR="00D959D2" w:rsidRPr="00C32ED9">
              <w:rPr>
                <w:rFonts w:ascii="Arial" w:eastAsia="Calibri" w:hAnsi="Arial" w:cs="Arial"/>
                <w:sz w:val="20"/>
                <w:szCs w:val="20"/>
              </w:rPr>
              <w:t>:</w:t>
            </w:r>
          </w:p>
          <w:p w14:paraId="4DA2AC71" w14:textId="13E13974" w:rsidR="00375C01" w:rsidRPr="00C32ED9" w:rsidRDefault="00375C01" w:rsidP="00A1442D">
            <w:pPr>
              <w:pStyle w:val="Odstavekseznama"/>
              <w:numPr>
                <w:ilvl w:val="0"/>
                <w:numId w:val="11"/>
              </w:num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C32ED9">
              <w:rPr>
                <w:rFonts w:ascii="Arial" w:eastAsia="Calibri" w:hAnsi="Arial" w:cs="Arial"/>
                <w:sz w:val="20"/>
                <w:szCs w:val="20"/>
              </w:rPr>
              <w:t xml:space="preserve">možna uporaba algoritma za izbiro kriptografsko varnih parametrov eliptične krivulje na področju varovanja tajnih podatkov v sistemih Republike </w:t>
            </w:r>
            <w:r w:rsidR="00C65EE5">
              <w:rPr>
                <w:rFonts w:ascii="Arial" w:eastAsia="Calibri" w:hAnsi="Arial" w:cs="Arial"/>
                <w:sz w:val="20"/>
                <w:szCs w:val="20"/>
              </w:rPr>
              <w:t>S</w:t>
            </w:r>
            <w:r w:rsidR="00DF5EB4">
              <w:rPr>
                <w:rFonts w:ascii="Arial" w:eastAsia="Calibri" w:hAnsi="Arial" w:cs="Arial"/>
                <w:sz w:val="20"/>
                <w:szCs w:val="20"/>
              </w:rPr>
              <w:t>lovenije</w:t>
            </w:r>
            <w:r w:rsidRPr="00C32ED9">
              <w:rPr>
                <w:rFonts w:ascii="Arial" w:eastAsia="Calibri" w:hAnsi="Arial" w:cs="Arial"/>
                <w:sz w:val="20"/>
                <w:szCs w:val="20"/>
              </w:rPr>
              <w:t>.</w:t>
            </w:r>
          </w:p>
        </w:tc>
      </w:tr>
    </w:tbl>
    <w:p w14:paraId="4CAE3288" w14:textId="77777777" w:rsidR="00574563" w:rsidRDefault="00574563" w:rsidP="0038043F">
      <w:pPr>
        <w:pStyle w:val="Naslov5"/>
        <w:jc w:val="both"/>
        <w:rPr>
          <w:rFonts w:ascii="Arial" w:hAnsi="Arial" w:cs="Arial"/>
          <w:b/>
          <w:bCs/>
          <w:sz w:val="20"/>
          <w:szCs w:val="20"/>
        </w:rPr>
      </w:pPr>
    </w:p>
    <w:p w14:paraId="62E8DB31" w14:textId="3843631F" w:rsidR="00F15614" w:rsidRPr="00C32ED9" w:rsidRDefault="00F15614" w:rsidP="0038043F">
      <w:pPr>
        <w:pStyle w:val="Naslov5"/>
        <w:jc w:val="both"/>
        <w:rPr>
          <w:rFonts w:ascii="Arial" w:hAnsi="Arial" w:cs="Arial"/>
          <w:b/>
          <w:bCs/>
          <w:sz w:val="20"/>
          <w:szCs w:val="20"/>
        </w:rPr>
      </w:pPr>
      <w:r w:rsidRPr="00C32ED9">
        <w:rPr>
          <w:rFonts w:ascii="Arial" w:hAnsi="Arial" w:cs="Arial"/>
          <w:b/>
          <w:bCs/>
          <w:sz w:val="20"/>
          <w:szCs w:val="20"/>
        </w:rPr>
        <w:t xml:space="preserve">4.1.2.6 UKREP 6: CRP z naslovom </w:t>
      </w:r>
      <w:r w:rsidRPr="00C32ED9">
        <w:rPr>
          <w:rFonts w:ascii="Arial" w:eastAsiaTheme="minorHAnsi" w:hAnsi="Arial" w:cs="Arial"/>
          <w:b/>
          <w:bCs/>
          <w:sz w:val="20"/>
          <w:szCs w:val="20"/>
        </w:rPr>
        <w:t>Analiza koristi in tveganj</w:t>
      </w:r>
      <w:r w:rsidR="00DF5EB4">
        <w:rPr>
          <w:rFonts w:ascii="Arial" w:eastAsiaTheme="minorHAnsi" w:hAnsi="Arial" w:cs="Arial"/>
          <w:b/>
          <w:bCs/>
          <w:sz w:val="20"/>
          <w:szCs w:val="20"/>
        </w:rPr>
        <w:t xml:space="preserve"> </w:t>
      </w:r>
      <w:r w:rsidR="0038043F">
        <w:rPr>
          <w:rFonts w:ascii="Arial" w:eastAsiaTheme="minorHAnsi" w:hAnsi="Arial" w:cs="Arial"/>
          <w:b/>
          <w:bCs/>
          <w:sz w:val="20"/>
          <w:szCs w:val="20"/>
        </w:rPr>
        <w:t>QT</w:t>
      </w:r>
      <w:r w:rsidRPr="00C32ED9">
        <w:rPr>
          <w:rFonts w:ascii="Arial" w:eastAsiaTheme="minorHAnsi" w:hAnsi="Arial" w:cs="Arial"/>
          <w:b/>
          <w:bCs/>
          <w:sz w:val="20"/>
          <w:szCs w:val="20"/>
        </w:rPr>
        <w:t xml:space="preserve"> na področj</w:t>
      </w:r>
      <w:r w:rsidR="00DF5EB4">
        <w:rPr>
          <w:rFonts w:ascii="Arial" w:eastAsiaTheme="minorHAnsi" w:hAnsi="Arial" w:cs="Arial"/>
          <w:b/>
          <w:bCs/>
          <w:sz w:val="20"/>
          <w:szCs w:val="20"/>
        </w:rPr>
        <w:t>u</w:t>
      </w:r>
      <w:r w:rsidRPr="00C32ED9">
        <w:rPr>
          <w:rFonts w:ascii="Arial" w:eastAsiaTheme="minorHAnsi" w:hAnsi="Arial" w:cs="Arial"/>
          <w:b/>
          <w:bCs/>
          <w:sz w:val="20"/>
          <w:szCs w:val="20"/>
        </w:rPr>
        <w:t xml:space="preserve"> varnosti</w:t>
      </w:r>
      <w:r w:rsidRPr="00C32ED9">
        <w:rPr>
          <w:rFonts w:ascii="Arial" w:hAnsi="Arial" w:cs="Arial"/>
          <w:b/>
          <w:bCs/>
          <w:sz w:val="20"/>
          <w:szCs w:val="20"/>
        </w:rPr>
        <w:t xml:space="preserve"> </w:t>
      </w:r>
      <w:r w:rsidRPr="00C32ED9">
        <w:rPr>
          <w:rFonts w:ascii="Arial" w:eastAsiaTheme="minorHAnsi" w:hAnsi="Arial" w:cs="Arial"/>
          <w:b/>
          <w:bCs/>
          <w:sz w:val="20"/>
          <w:szCs w:val="20"/>
        </w:rPr>
        <w:t>(KVANTEH)</w:t>
      </w:r>
    </w:p>
    <w:p w14:paraId="7FD22A51" w14:textId="77777777" w:rsidR="00C32ED9" w:rsidRPr="00C32ED9" w:rsidRDefault="00C32ED9" w:rsidP="00F15614">
      <w:pPr>
        <w:autoSpaceDE w:val="0"/>
        <w:autoSpaceDN w:val="0"/>
        <w:adjustRightInd w:val="0"/>
        <w:spacing w:after="0" w:line="240" w:lineRule="auto"/>
        <w:rPr>
          <w:rFonts w:ascii="Arial" w:hAnsi="Arial" w:cs="Arial"/>
          <w:kern w:val="0"/>
          <w:sz w:val="20"/>
          <w:szCs w:val="20"/>
        </w:rPr>
      </w:pPr>
    </w:p>
    <w:tbl>
      <w:tblPr>
        <w:tblStyle w:val="Tabelamrea4poudarek1"/>
        <w:tblW w:w="9198" w:type="dxa"/>
        <w:tblLayout w:type="fixed"/>
        <w:tblLook w:val="04A0" w:firstRow="1" w:lastRow="0" w:firstColumn="1" w:lastColumn="0" w:noHBand="0" w:noVBand="1"/>
      </w:tblPr>
      <w:tblGrid>
        <w:gridCol w:w="2825"/>
        <w:gridCol w:w="6373"/>
      </w:tblGrid>
      <w:tr w:rsidR="00C32ED9" w:rsidRPr="00C32ED9" w14:paraId="1C2E9AED" w14:textId="77777777" w:rsidTr="00A1442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198" w:type="dxa"/>
            <w:gridSpan w:val="2"/>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FFFFFF" w:themeFill="background1"/>
            <w:tcMar>
              <w:left w:w="108" w:type="dxa"/>
              <w:right w:w="108" w:type="dxa"/>
            </w:tcMar>
          </w:tcPr>
          <w:p w14:paraId="41F7003E" w14:textId="5093B428" w:rsidR="00C32ED9" w:rsidRPr="00C32ED9" w:rsidRDefault="00C32ED9" w:rsidP="00A1442D">
            <w:pPr>
              <w:rPr>
                <w:rFonts w:ascii="Arial" w:hAnsi="Arial" w:cs="Arial"/>
                <w:color w:val="auto"/>
                <w:sz w:val="20"/>
                <w:szCs w:val="20"/>
              </w:rPr>
            </w:pPr>
            <w:r w:rsidRPr="00C32ED9">
              <w:rPr>
                <w:rFonts w:ascii="Arial" w:eastAsia="Calibri" w:hAnsi="Arial" w:cs="Arial"/>
                <w:color w:val="auto"/>
                <w:sz w:val="20"/>
                <w:szCs w:val="20"/>
              </w:rPr>
              <w:t>Analiza stanja in razlog za predl</w:t>
            </w:r>
            <w:r w:rsidR="00EC1370">
              <w:rPr>
                <w:rFonts w:ascii="Arial" w:eastAsia="Calibri" w:hAnsi="Arial" w:cs="Arial"/>
                <w:color w:val="auto"/>
                <w:sz w:val="20"/>
                <w:szCs w:val="20"/>
              </w:rPr>
              <w:t>agani</w:t>
            </w:r>
            <w:r w:rsidRPr="00C32ED9">
              <w:rPr>
                <w:rFonts w:ascii="Arial" w:eastAsia="Calibri" w:hAnsi="Arial" w:cs="Arial"/>
                <w:color w:val="auto"/>
                <w:sz w:val="20"/>
                <w:szCs w:val="20"/>
              </w:rPr>
              <w:t xml:space="preserve"> ukrep:</w:t>
            </w:r>
          </w:p>
          <w:p w14:paraId="3168CA88" w14:textId="4B031652" w:rsidR="00C32ED9" w:rsidRPr="00C32ED9" w:rsidRDefault="00C65EE5" w:rsidP="00C32ED9">
            <w:pPr>
              <w:jc w:val="both"/>
              <w:rPr>
                <w:rFonts w:ascii="Arial" w:eastAsia="Calibri" w:hAnsi="Arial" w:cs="Arial"/>
                <w:b w:val="0"/>
                <w:bCs w:val="0"/>
                <w:color w:val="auto"/>
                <w:sz w:val="20"/>
                <w:szCs w:val="20"/>
              </w:rPr>
            </w:pPr>
            <w:r>
              <w:rPr>
                <w:rFonts w:ascii="Arial" w:eastAsia="Calibri" w:hAnsi="Arial" w:cs="Arial"/>
                <w:b w:val="0"/>
                <w:bCs w:val="0"/>
                <w:color w:val="auto"/>
                <w:sz w:val="20"/>
                <w:szCs w:val="20"/>
              </w:rPr>
              <w:t>QT</w:t>
            </w:r>
            <w:r w:rsidR="00C32ED9" w:rsidRPr="00C32ED9">
              <w:rPr>
                <w:rFonts w:ascii="Arial" w:eastAsia="Calibri" w:hAnsi="Arial" w:cs="Arial"/>
                <w:b w:val="0"/>
                <w:bCs w:val="0"/>
                <w:color w:val="auto"/>
                <w:sz w:val="20"/>
                <w:szCs w:val="20"/>
              </w:rPr>
              <w:t xml:space="preserve"> zajemajo področja kvantnega računalništva, kvantnih senzorjev,</w:t>
            </w:r>
            <w:r w:rsidR="00C32ED9">
              <w:rPr>
                <w:rFonts w:ascii="Arial" w:eastAsia="Calibri" w:hAnsi="Arial" w:cs="Arial"/>
                <w:b w:val="0"/>
                <w:bCs w:val="0"/>
                <w:color w:val="auto"/>
                <w:sz w:val="20"/>
                <w:szCs w:val="20"/>
              </w:rPr>
              <w:t xml:space="preserve"> </w:t>
            </w:r>
            <w:r w:rsidR="00C32ED9" w:rsidRPr="00C32ED9">
              <w:rPr>
                <w:rFonts w:ascii="Arial" w:eastAsia="Calibri" w:hAnsi="Arial" w:cs="Arial"/>
                <w:b w:val="0"/>
                <w:bCs w:val="0"/>
                <w:color w:val="auto"/>
                <w:sz w:val="20"/>
                <w:szCs w:val="20"/>
              </w:rPr>
              <w:t>kvantnega meroslovja in kvantne komunikacije ter p</w:t>
            </w:r>
            <w:r w:rsidR="00EC1370">
              <w:rPr>
                <w:rFonts w:ascii="Arial" w:eastAsia="Calibri" w:hAnsi="Arial" w:cs="Arial"/>
                <w:b w:val="0"/>
                <w:bCs w:val="0"/>
                <w:color w:val="auto"/>
                <w:sz w:val="20"/>
                <w:szCs w:val="20"/>
              </w:rPr>
              <w:t>omenijo</w:t>
            </w:r>
            <w:r w:rsidR="00C32ED9" w:rsidRPr="00C32ED9">
              <w:rPr>
                <w:rFonts w:ascii="Arial" w:eastAsia="Calibri" w:hAnsi="Arial" w:cs="Arial"/>
                <w:b w:val="0"/>
                <w:bCs w:val="0"/>
                <w:color w:val="auto"/>
                <w:sz w:val="20"/>
                <w:szCs w:val="20"/>
              </w:rPr>
              <w:t xml:space="preserve"> prelomnico v načinih za</w:t>
            </w:r>
            <w:r w:rsidR="00C32ED9">
              <w:rPr>
                <w:rFonts w:ascii="Arial" w:eastAsia="Calibri" w:hAnsi="Arial" w:cs="Arial"/>
                <w:b w:val="0"/>
                <w:bCs w:val="0"/>
                <w:color w:val="auto"/>
                <w:sz w:val="20"/>
                <w:szCs w:val="20"/>
              </w:rPr>
              <w:t xml:space="preserve"> </w:t>
            </w:r>
            <w:r w:rsidR="00C32ED9" w:rsidRPr="00C32ED9">
              <w:rPr>
                <w:rFonts w:ascii="Arial" w:eastAsia="Calibri" w:hAnsi="Arial" w:cs="Arial"/>
                <w:b w:val="0"/>
                <w:bCs w:val="0"/>
                <w:color w:val="auto"/>
                <w:sz w:val="20"/>
                <w:szCs w:val="20"/>
              </w:rPr>
              <w:t>obdelavo in izmenjavo podatkov ter zaznavanja časa in prostora. Zaradi</w:t>
            </w:r>
            <w:r w:rsidR="00C32ED9">
              <w:rPr>
                <w:rFonts w:ascii="Arial" w:eastAsia="Calibri" w:hAnsi="Arial" w:cs="Arial"/>
                <w:b w:val="0"/>
                <w:bCs w:val="0"/>
                <w:color w:val="auto"/>
                <w:sz w:val="20"/>
                <w:szCs w:val="20"/>
              </w:rPr>
              <w:t xml:space="preserve"> </w:t>
            </w:r>
            <w:r w:rsidR="00C32ED9" w:rsidRPr="00C32ED9">
              <w:rPr>
                <w:rFonts w:ascii="Arial" w:eastAsia="Calibri" w:hAnsi="Arial" w:cs="Arial"/>
                <w:b w:val="0"/>
                <w:bCs w:val="0"/>
                <w:color w:val="auto"/>
                <w:sz w:val="20"/>
                <w:szCs w:val="20"/>
              </w:rPr>
              <w:t xml:space="preserve">njihovega </w:t>
            </w:r>
            <w:r w:rsidR="00EC1370">
              <w:rPr>
                <w:rFonts w:ascii="Arial" w:eastAsia="Calibri" w:hAnsi="Arial" w:cs="Arial"/>
                <w:b w:val="0"/>
                <w:bCs w:val="0"/>
                <w:color w:val="auto"/>
                <w:sz w:val="20"/>
                <w:szCs w:val="20"/>
              </w:rPr>
              <w:t>posebnega</w:t>
            </w:r>
            <w:r w:rsidR="00C32ED9" w:rsidRPr="00C32ED9">
              <w:rPr>
                <w:rFonts w:ascii="Arial" w:eastAsia="Calibri" w:hAnsi="Arial" w:cs="Arial"/>
                <w:b w:val="0"/>
                <w:bCs w:val="0"/>
                <w:color w:val="auto"/>
                <w:sz w:val="20"/>
                <w:szCs w:val="20"/>
              </w:rPr>
              <w:t xml:space="preserve"> načina delovanja dosegajo kvantne naprave zmogljivosti in</w:t>
            </w:r>
            <w:r w:rsidR="00C32ED9">
              <w:rPr>
                <w:rFonts w:ascii="Arial" w:eastAsia="Calibri" w:hAnsi="Arial" w:cs="Arial"/>
                <w:b w:val="0"/>
                <w:bCs w:val="0"/>
                <w:color w:val="auto"/>
                <w:sz w:val="20"/>
                <w:szCs w:val="20"/>
              </w:rPr>
              <w:t xml:space="preserve"> </w:t>
            </w:r>
            <w:r w:rsidR="00C32ED9" w:rsidRPr="00C32ED9">
              <w:rPr>
                <w:rFonts w:ascii="Arial" w:eastAsia="Calibri" w:hAnsi="Arial" w:cs="Arial"/>
                <w:b w:val="0"/>
                <w:bCs w:val="0"/>
                <w:color w:val="auto"/>
                <w:sz w:val="20"/>
                <w:szCs w:val="20"/>
              </w:rPr>
              <w:t>funkcionalnosti, ki močno presegajo najboljše klasične tehnologije. Zaradi mogoče dvojne</w:t>
            </w:r>
            <w:r w:rsidR="00C32ED9">
              <w:rPr>
                <w:rFonts w:ascii="Arial" w:eastAsia="Calibri" w:hAnsi="Arial" w:cs="Arial"/>
                <w:b w:val="0"/>
                <w:bCs w:val="0"/>
                <w:color w:val="auto"/>
                <w:sz w:val="20"/>
                <w:szCs w:val="20"/>
              </w:rPr>
              <w:t xml:space="preserve"> </w:t>
            </w:r>
            <w:r w:rsidR="00C32ED9" w:rsidRPr="00C32ED9">
              <w:rPr>
                <w:rFonts w:ascii="Arial" w:eastAsia="Calibri" w:hAnsi="Arial" w:cs="Arial"/>
                <w:b w:val="0"/>
                <w:bCs w:val="0"/>
                <w:color w:val="auto"/>
                <w:sz w:val="20"/>
                <w:szCs w:val="20"/>
              </w:rPr>
              <w:t>rabe teh naprav tako v civilne kot tudi vojaške namene bodo posledice uporabe</w:t>
            </w:r>
            <w:r w:rsidR="00C32ED9">
              <w:rPr>
                <w:rFonts w:ascii="Arial" w:eastAsia="Calibri" w:hAnsi="Arial" w:cs="Arial"/>
                <w:b w:val="0"/>
                <w:bCs w:val="0"/>
                <w:color w:val="auto"/>
                <w:sz w:val="20"/>
                <w:szCs w:val="20"/>
              </w:rPr>
              <w:t xml:space="preserve"> </w:t>
            </w:r>
            <w:r w:rsidR="00C32ED9" w:rsidRPr="00C32ED9">
              <w:rPr>
                <w:rFonts w:ascii="Arial" w:eastAsia="Calibri" w:hAnsi="Arial" w:cs="Arial"/>
                <w:b w:val="0"/>
                <w:bCs w:val="0"/>
                <w:color w:val="auto"/>
                <w:sz w:val="20"/>
                <w:szCs w:val="20"/>
              </w:rPr>
              <w:t>kvantnih tehnologij velike, saj po</w:t>
            </w:r>
            <w:r w:rsidR="00EC1370">
              <w:rPr>
                <w:rFonts w:ascii="Arial" w:eastAsia="Calibri" w:hAnsi="Arial" w:cs="Arial"/>
                <w:b w:val="0"/>
                <w:bCs w:val="0"/>
                <w:color w:val="auto"/>
                <w:sz w:val="20"/>
                <w:szCs w:val="20"/>
              </w:rPr>
              <w:t>menijo</w:t>
            </w:r>
            <w:r w:rsidR="00C32ED9" w:rsidRPr="00C32ED9">
              <w:rPr>
                <w:rFonts w:ascii="Arial" w:eastAsia="Calibri" w:hAnsi="Arial" w:cs="Arial"/>
                <w:b w:val="0"/>
                <w:bCs w:val="0"/>
                <w:color w:val="auto"/>
                <w:sz w:val="20"/>
                <w:szCs w:val="20"/>
              </w:rPr>
              <w:t xml:space="preserve"> strateške prednosti </w:t>
            </w:r>
            <w:r w:rsidR="00EC1370">
              <w:rPr>
                <w:rFonts w:ascii="Arial" w:eastAsia="Calibri" w:hAnsi="Arial" w:cs="Arial"/>
                <w:b w:val="0"/>
                <w:bCs w:val="0"/>
                <w:color w:val="auto"/>
                <w:sz w:val="20"/>
                <w:szCs w:val="20"/>
              </w:rPr>
              <w:t>in</w:t>
            </w:r>
            <w:r w:rsidR="00C32ED9" w:rsidRPr="00C32ED9">
              <w:rPr>
                <w:rFonts w:ascii="Arial" w:eastAsia="Calibri" w:hAnsi="Arial" w:cs="Arial"/>
                <w:b w:val="0"/>
                <w:bCs w:val="0"/>
                <w:color w:val="auto"/>
                <w:sz w:val="20"/>
                <w:szCs w:val="20"/>
              </w:rPr>
              <w:t xml:space="preserve"> tudi nove varnostne</w:t>
            </w:r>
            <w:r w:rsidR="00C32ED9">
              <w:rPr>
                <w:rFonts w:ascii="Arial" w:eastAsia="Calibri" w:hAnsi="Arial" w:cs="Arial"/>
                <w:b w:val="0"/>
                <w:bCs w:val="0"/>
                <w:color w:val="auto"/>
                <w:sz w:val="20"/>
                <w:szCs w:val="20"/>
              </w:rPr>
              <w:t xml:space="preserve"> </w:t>
            </w:r>
            <w:r w:rsidR="00C32ED9" w:rsidRPr="00C32ED9">
              <w:rPr>
                <w:rFonts w:ascii="Arial" w:eastAsia="Calibri" w:hAnsi="Arial" w:cs="Arial"/>
                <w:b w:val="0"/>
                <w:bCs w:val="0"/>
                <w:color w:val="auto"/>
                <w:sz w:val="20"/>
                <w:szCs w:val="20"/>
              </w:rPr>
              <w:t xml:space="preserve">izzive. Cilji RRI so analiza vpliva kvantnih tehnologij na varnostne sisteme, </w:t>
            </w:r>
            <w:r w:rsidR="00EC1370">
              <w:rPr>
                <w:rFonts w:ascii="Arial" w:eastAsia="Calibri" w:hAnsi="Arial" w:cs="Arial"/>
                <w:b w:val="0"/>
                <w:bCs w:val="0"/>
                <w:color w:val="auto"/>
                <w:sz w:val="20"/>
                <w:szCs w:val="20"/>
              </w:rPr>
              <w:t>državno</w:t>
            </w:r>
            <w:r w:rsidR="00C32ED9">
              <w:rPr>
                <w:rFonts w:ascii="Arial" w:eastAsia="Calibri" w:hAnsi="Arial" w:cs="Arial"/>
                <w:b w:val="0"/>
                <w:bCs w:val="0"/>
                <w:color w:val="auto"/>
                <w:sz w:val="20"/>
                <w:szCs w:val="20"/>
              </w:rPr>
              <w:t xml:space="preserve"> </w:t>
            </w:r>
            <w:r w:rsidR="00C32ED9" w:rsidRPr="00C32ED9">
              <w:rPr>
                <w:rFonts w:ascii="Arial" w:eastAsia="Calibri" w:hAnsi="Arial" w:cs="Arial"/>
                <w:b w:val="0"/>
                <w:bCs w:val="0"/>
                <w:color w:val="auto"/>
                <w:sz w:val="20"/>
                <w:szCs w:val="20"/>
              </w:rPr>
              <w:t xml:space="preserve">varnost in obrambne mehanizme Republike </w:t>
            </w:r>
            <w:r>
              <w:rPr>
                <w:rFonts w:ascii="Arial" w:eastAsia="Calibri" w:hAnsi="Arial" w:cs="Arial"/>
                <w:b w:val="0"/>
                <w:bCs w:val="0"/>
                <w:color w:val="auto"/>
                <w:sz w:val="20"/>
                <w:szCs w:val="20"/>
              </w:rPr>
              <w:t>S</w:t>
            </w:r>
            <w:r w:rsidR="00EC1370">
              <w:rPr>
                <w:rFonts w:ascii="Arial" w:eastAsia="Calibri" w:hAnsi="Arial" w:cs="Arial"/>
                <w:b w:val="0"/>
                <w:bCs w:val="0"/>
                <w:color w:val="auto"/>
                <w:sz w:val="20"/>
                <w:szCs w:val="20"/>
              </w:rPr>
              <w:t>lovenije</w:t>
            </w:r>
            <w:r w:rsidR="00C32ED9" w:rsidRPr="00C32ED9">
              <w:rPr>
                <w:rFonts w:ascii="Arial" w:eastAsia="Calibri" w:hAnsi="Arial" w:cs="Arial"/>
                <w:b w:val="0"/>
                <w:bCs w:val="0"/>
                <w:color w:val="auto"/>
                <w:sz w:val="20"/>
                <w:szCs w:val="20"/>
              </w:rPr>
              <w:t>, pregled možnosti za udeležbo</w:t>
            </w:r>
            <w:r w:rsidR="00C32ED9">
              <w:rPr>
                <w:rFonts w:ascii="Arial" w:eastAsia="Calibri" w:hAnsi="Arial" w:cs="Arial"/>
                <w:b w:val="0"/>
                <w:bCs w:val="0"/>
                <w:color w:val="auto"/>
                <w:sz w:val="20"/>
                <w:szCs w:val="20"/>
              </w:rPr>
              <w:t xml:space="preserve"> </w:t>
            </w:r>
            <w:r w:rsidR="00C32ED9" w:rsidRPr="00C32ED9">
              <w:rPr>
                <w:rFonts w:ascii="Arial" w:eastAsia="Calibri" w:hAnsi="Arial" w:cs="Arial"/>
                <w:b w:val="0"/>
                <w:bCs w:val="0"/>
                <w:color w:val="auto"/>
                <w:sz w:val="20"/>
                <w:szCs w:val="20"/>
              </w:rPr>
              <w:t xml:space="preserve">deležnikov iz </w:t>
            </w:r>
            <w:r>
              <w:rPr>
                <w:rFonts w:ascii="Arial" w:eastAsia="Calibri" w:hAnsi="Arial" w:cs="Arial"/>
                <w:b w:val="0"/>
                <w:bCs w:val="0"/>
                <w:color w:val="auto"/>
                <w:sz w:val="20"/>
                <w:szCs w:val="20"/>
              </w:rPr>
              <w:t>S</w:t>
            </w:r>
            <w:r w:rsidR="00E130CC">
              <w:rPr>
                <w:rFonts w:ascii="Arial" w:eastAsia="Calibri" w:hAnsi="Arial" w:cs="Arial"/>
                <w:b w:val="0"/>
                <w:bCs w:val="0"/>
                <w:color w:val="auto"/>
                <w:sz w:val="20"/>
                <w:szCs w:val="20"/>
              </w:rPr>
              <w:t>I</w:t>
            </w:r>
            <w:r w:rsidR="00C32ED9" w:rsidRPr="00C32ED9">
              <w:rPr>
                <w:rFonts w:ascii="Arial" w:eastAsia="Calibri" w:hAnsi="Arial" w:cs="Arial"/>
                <w:b w:val="0"/>
                <w:bCs w:val="0"/>
                <w:color w:val="auto"/>
                <w:sz w:val="20"/>
                <w:szCs w:val="20"/>
              </w:rPr>
              <w:t xml:space="preserve"> na področju kvantnih tehnologij pri projektih za krepitev</w:t>
            </w:r>
            <w:r w:rsidR="00C32ED9">
              <w:rPr>
                <w:rFonts w:ascii="Arial" w:eastAsia="Calibri" w:hAnsi="Arial" w:cs="Arial"/>
                <w:b w:val="0"/>
                <w:bCs w:val="0"/>
                <w:color w:val="auto"/>
                <w:sz w:val="20"/>
                <w:szCs w:val="20"/>
              </w:rPr>
              <w:t xml:space="preserve"> </w:t>
            </w:r>
            <w:r w:rsidR="00C32ED9" w:rsidRPr="00C32ED9">
              <w:rPr>
                <w:rFonts w:ascii="Arial" w:eastAsia="Calibri" w:hAnsi="Arial" w:cs="Arial"/>
                <w:b w:val="0"/>
                <w:bCs w:val="0"/>
                <w:color w:val="auto"/>
                <w:sz w:val="20"/>
                <w:szCs w:val="20"/>
              </w:rPr>
              <w:t xml:space="preserve">zmogljivosti pri Evropski obrambni agenciji EDA </w:t>
            </w:r>
            <w:r w:rsidR="00EC1370">
              <w:rPr>
                <w:rFonts w:ascii="Arial" w:eastAsia="Calibri" w:hAnsi="Arial" w:cs="Arial"/>
                <w:b w:val="0"/>
                <w:bCs w:val="0"/>
                <w:color w:val="auto"/>
                <w:sz w:val="20"/>
                <w:szCs w:val="20"/>
              </w:rPr>
              <w:t>ter</w:t>
            </w:r>
            <w:r w:rsidR="00C32ED9" w:rsidRPr="00C32ED9">
              <w:rPr>
                <w:rFonts w:ascii="Arial" w:eastAsia="Calibri" w:hAnsi="Arial" w:cs="Arial"/>
                <w:b w:val="0"/>
                <w:bCs w:val="0"/>
                <w:color w:val="auto"/>
                <w:sz w:val="20"/>
                <w:szCs w:val="20"/>
              </w:rPr>
              <w:t xml:space="preserve"> priprava in organizacija delavnice</w:t>
            </w:r>
            <w:r w:rsidR="00EC1370">
              <w:rPr>
                <w:rFonts w:ascii="Arial" w:eastAsia="Calibri" w:hAnsi="Arial" w:cs="Arial"/>
                <w:b w:val="0"/>
                <w:bCs w:val="0"/>
                <w:color w:val="auto"/>
                <w:sz w:val="20"/>
                <w:szCs w:val="20"/>
              </w:rPr>
              <w:t xml:space="preserve"> s </w:t>
            </w:r>
            <w:r w:rsidR="00C32ED9" w:rsidRPr="00C32ED9">
              <w:rPr>
                <w:rFonts w:ascii="Arial" w:eastAsia="Calibri" w:hAnsi="Arial" w:cs="Arial"/>
                <w:b w:val="0"/>
                <w:bCs w:val="0"/>
                <w:color w:val="auto"/>
                <w:sz w:val="20"/>
                <w:szCs w:val="20"/>
              </w:rPr>
              <w:t>področj</w:t>
            </w:r>
            <w:r w:rsidR="00EC1370">
              <w:rPr>
                <w:rFonts w:ascii="Arial" w:eastAsia="Calibri" w:hAnsi="Arial" w:cs="Arial"/>
                <w:b w:val="0"/>
                <w:bCs w:val="0"/>
                <w:color w:val="auto"/>
                <w:sz w:val="20"/>
                <w:szCs w:val="20"/>
              </w:rPr>
              <w:t>a</w:t>
            </w:r>
            <w:r w:rsidR="00C32ED9" w:rsidRPr="00C32ED9">
              <w:rPr>
                <w:rFonts w:ascii="Arial" w:eastAsia="Calibri" w:hAnsi="Arial" w:cs="Arial"/>
                <w:b w:val="0"/>
                <w:bCs w:val="0"/>
                <w:color w:val="auto"/>
                <w:sz w:val="20"/>
                <w:szCs w:val="20"/>
              </w:rPr>
              <w:t xml:space="preserve"> kvantnih tehnologij s poudarkom na</w:t>
            </w:r>
            <w:r w:rsidR="00C32ED9">
              <w:rPr>
                <w:rFonts w:ascii="Arial" w:eastAsia="Calibri" w:hAnsi="Arial" w:cs="Arial"/>
                <w:b w:val="0"/>
                <w:bCs w:val="0"/>
                <w:color w:val="auto"/>
                <w:sz w:val="20"/>
                <w:szCs w:val="20"/>
              </w:rPr>
              <w:t xml:space="preserve"> </w:t>
            </w:r>
            <w:r w:rsidR="00C32ED9" w:rsidRPr="00C32ED9">
              <w:rPr>
                <w:rFonts w:ascii="Arial" w:eastAsia="Calibri" w:hAnsi="Arial" w:cs="Arial"/>
                <w:b w:val="0"/>
                <w:bCs w:val="0"/>
                <w:color w:val="auto"/>
                <w:sz w:val="20"/>
                <w:szCs w:val="20"/>
              </w:rPr>
              <w:t>uporabi v varnostne namene.</w:t>
            </w:r>
          </w:p>
        </w:tc>
      </w:tr>
      <w:tr w:rsidR="00C32ED9" w:rsidRPr="00C32ED9" w14:paraId="12FFB3BB" w14:textId="77777777" w:rsidTr="00A1442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198" w:type="dxa"/>
            <w:gridSpan w:val="2"/>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FFFFFF" w:themeFill="background1"/>
            <w:tcMar>
              <w:left w:w="108" w:type="dxa"/>
              <w:right w:w="108" w:type="dxa"/>
            </w:tcMar>
          </w:tcPr>
          <w:p w14:paraId="42FA2F91" w14:textId="77777777" w:rsidR="00C32ED9" w:rsidRPr="00C32ED9" w:rsidRDefault="00C32ED9" w:rsidP="00A1442D">
            <w:pPr>
              <w:rPr>
                <w:rFonts w:ascii="Arial" w:eastAsia="Calibri" w:hAnsi="Arial" w:cs="Arial"/>
                <w:b w:val="0"/>
                <w:bCs w:val="0"/>
                <w:sz w:val="20"/>
                <w:szCs w:val="20"/>
              </w:rPr>
            </w:pPr>
            <w:r w:rsidRPr="00C32ED9">
              <w:rPr>
                <w:rFonts w:ascii="Arial" w:eastAsia="Calibri" w:hAnsi="Arial" w:cs="Arial"/>
                <w:sz w:val="20"/>
                <w:szCs w:val="20"/>
              </w:rPr>
              <w:t xml:space="preserve">Ključno področje razvoja: </w:t>
            </w:r>
            <w:r w:rsidRPr="00C32ED9">
              <w:rPr>
                <w:rFonts w:ascii="Arial" w:eastAsia="Calibri" w:hAnsi="Arial" w:cs="Arial"/>
                <w:b w:val="0"/>
                <w:bCs w:val="0"/>
                <w:sz w:val="20"/>
                <w:szCs w:val="20"/>
              </w:rPr>
              <w:t xml:space="preserve">Raziskovalne, razvojne in inovacijske dejavnosti ter </w:t>
            </w:r>
            <w:r w:rsidRPr="00C32ED9">
              <w:rPr>
                <w:rFonts w:ascii="Arial" w:eastAsia="Calibri" w:hAnsi="Arial" w:cs="Arial"/>
                <w:b w:val="0"/>
                <w:bCs w:val="0"/>
                <w:color w:val="000000" w:themeColor="text1"/>
                <w:sz w:val="20"/>
                <w:szCs w:val="20"/>
              </w:rPr>
              <w:t>prenos znanja</w:t>
            </w:r>
          </w:p>
        </w:tc>
      </w:tr>
      <w:tr w:rsidR="00C32ED9" w:rsidRPr="00C32ED9" w14:paraId="2BE393F6" w14:textId="77777777" w:rsidTr="00A1442D">
        <w:trPr>
          <w:trHeight w:val="300"/>
        </w:trPr>
        <w:tc>
          <w:tcPr>
            <w:cnfStyle w:val="001000000000" w:firstRow="0" w:lastRow="0" w:firstColumn="1" w:lastColumn="0" w:oddVBand="0" w:evenVBand="0" w:oddHBand="0" w:evenHBand="0" w:firstRowFirstColumn="0" w:firstRowLastColumn="0" w:lastRowFirstColumn="0" w:lastRowLastColumn="0"/>
            <w:tcW w:w="9198" w:type="dxa"/>
            <w:gridSpan w:val="2"/>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769ECF8B" w14:textId="4844EB14" w:rsidR="00C32ED9" w:rsidRPr="00C32ED9" w:rsidRDefault="00D6305F" w:rsidP="00A1442D">
            <w:pPr>
              <w:rPr>
                <w:rFonts w:ascii="Arial" w:hAnsi="Arial" w:cs="Arial"/>
                <w:sz w:val="20"/>
                <w:szCs w:val="20"/>
              </w:rPr>
            </w:pPr>
            <w:r>
              <w:rPr>
                <w:rFonts w:ascii="Arial" w:eastAsia="Calibri" w:hAnsi="Arial" w:cs="Arial"/>
                <w:sz w:val="20"/>
                <w:szCs w:val="20"/>
              </w:rPr>
              <w:t>Posebni</w:t>
            </w:r>
            <w:r w:rsidR="00C32ED9" w:rsidRPr="00C32ED9">
              <w:rPr>
                <w:rFonts w:ascii="Arial" w:eastAsia="Calibri" w:hAnsi="Arial" w:cs="Arial"/>
                <w:sz w:val="20"/>
                <w:szCs w:val="20"/>
              </w:rPr>
              <w:t xml:space="preserve"> cilji – </w:t>
            </w:r>
            <w:r w:rsidR="00DE5207">
              <w:rPr>
                <w:rFonts w:ascii="Arial" w:eastAsia="Calibri" w:hAnsi="Arial" w:cs="Arial"/>
                <w:sz w:val="20"/>
                <w:szCs w:val="20"/>
              </w:rPr>
              <w:t>največ trije</w:t>
            </w:r>
          </w:p>
          <w:p w14:paraId="458CF3B1" w14:textId="4B878C10" w:rsidR="00C32ED9" w:rsidRPr="00C32ED9" w:rsidRDefault="00C32ED9" w:rsidP="00A1442D">
            <w:pPr>
              <w:pStyle w:val="Odstavekseznama"/>
              <w:numPr>
                <w:ilvl w:val="0"/>
                <w:numId w:val="11"/>
              </w:numPr>
              <w:jc w:val="both"/>
              <w:rPr>
                <w:rFonts w:ascii="Arial" w:eastAsia="Calibri" w:hAnsi="Arial" w:cs="Arial"/>
                <w:b w:val="0"/>
                <w:bCs w:val="0"/>
                <w:sz w:val="20"/>
                <w:szCs w:val="20"/>
              </w:rPr>
            </w:pPr>
            <w:r w:rsidRPr="00C32ED9">
              <w:rPr>
                <w:rFonts w:ascii="Arial" w:eastAsia="Calibri" w:hAnsi="Arial" w:cs="Arial"/>
                <w:b w:val="0"/>
                <w:bCs w:val="0"/>
                <w:sz w:val="20"/>
                <w:szCs w:val="20"/>
              </w:rPr>
              <w:t>Analiza celovitega vpliva kvantnih tehnologij na varnostne sisteme,</w:t>
            </w:r>
            <w:r w:rsidR="001D11A5">
              <w:rPr>
                <w:rFonts w:ascii="Arial" w:eastAsia="Calibri" w:hAnsi="Arial" w:cs="Arial"/>
                <w:b w:val="0"/>
                <w:bCs w:val="0"/>
                <w:sz w:val="20"/>
                <w:szCs w:val="20"/>
              </w:rPr>
              <w:t xml:space="preserve"> državno</w:t>
            </w:r>
            <w:r w:rsidRPr="00C32ED9">
              <w:rPr>
                <w:rFonts w:ascii="Arial" w:eastAsia="Calibri" w:hAnsi="Arial" w:cs="Arial"/>
                <w:b w:val="0"/>
                <w:bCs w:val="0"/>
                <w:sz w:val="20"/>
                <w:szCs w:val="20"/>
              </w:rPr>
              <w:t xml:space="preserve"> varnost in obrambne mehanizme Republike </w:t>
            </w:r>
            <w:r w:rsidR="00C65EE5">
              <w:rPr>
                <w:rFonts w:ascii="Arial" w:eastAsia="Calibri" w:hAnsi="Arial" w:cs="Arial"/>
                <w:b w:val="0"/>
                <w:bCs w:val="0"/>
                <w:sz w:val="20"/>
                <w:szCs w:val="20"/>
              </w:rPr>
              <w:t>S</w:t>
            </w:r>
            <w:r w:rsidR="001D11A5">
              <w:rPr>
                <w:rFonts w:ascii="Arial" w:eastAsia="Calibri" w:hAnsi="Arial" w:cs="Arial"/>
                <w:b w:val="0"/>
                <w:bCs w:val="0"/>
                <w:sz w:val="20"/>
                <w:szCs w:val="20"/>
              </w:rPr>
              <w:t>lovenije,</w:t>
            </w:r>
            <w:r w:rsidRPr="00C32ED9">
              <w:rPr>
                <w:rFonts w:ascii="Arial" w:eastAsia="Calibri" w:hAnsi="Arial" w:cs="Arial"/>
                <w:b w:val="0"/>
                <w:bCs w:val="0"/>
                <w:sz w:val="20"/>
                <w:szCs w:val="20"/>
              </w:rPr>
              <w:t xml:space="preserve"> pregled stanja uporabe kvantnih naprav na področju varnosti in priprava napovedi o prihodnjem razvoju kvantnih tehnologij ter njihovem </w:t>
            </w:r>
            <w:r w:rsidR="001D11A5">
              <w:rPr>
                <w:rFonts w:ascii="Arial" w:eastAsia="Calibri" w:hAnsi="Arial" w:cs="Arial"/>
                <w:b w:val="0"/>
                <w:bCs w:val="0"/>
                <w:sz w:val="20"/>
                <w:szCs w:val="20"/>
              </w:rPr>
              <w:t>možnem</w:t>
            </w:r>
            <w:r w:rsidRPr="00C32ED9">
              <w:rPr>
                <w:rFonts w:ascii="Arial" w:eastAsia="Calibri" w:hAnsi="Arial" w:cs="Arial"/>
                <w:b w:val="0"/>
                <w:bCs w:val="0"/>
                <w:sz w:val="20"/>
                <w:szCs w:val="20"/>
              </w:rPr>
              <w:t xml:space="preserve"> vplivu na varnostne sisteme.</w:t>
            </w:r>
          </w:p>
          <w:p w14:paraId="4B6DB23B" w14:textId="46E930EE" w:rsidR="00C32ED9" w:rsidRPr="00C32ED9" w:rsidRDefault="00C32ED9" w:rsidP="00A1442D">
            <w:pPr>
              <w:pStyle w:val="Odstavekseznama"/>
              <w:numPr>
                <w:ilvl w:val="0"/>
                <w:numId w:val="11"/>
              </w:numPr>
              <w:jc w:val="both"/>
              <w:rPr>
                <w:rFonts w:ascii="Arial" w:eastAsia="Calibri" w:hAnsi="Arial" w:cs="Arial"/>
                <w:b w:val="0"/>
                <w:bCs w:val="0"/>
                <w:sz w:val="20"/>
                <w:szCs w:val="20"/>
              </w:rPr>
            </w:pPr>
            <w:r w:rsidRPr="00C32ED9">
              <w:rPr>
                <w:rFonts w:ascii="Arial" w:eastAsia="Calibri" w:hAnsi="Arial" w:cs="Arial"/>
                <w:b w:val="0"/>
                <w:bCs w:val="0"/>
                <w:sz w:val="20"/>
                <w:szCs w:val="20"/>
              </w:rPr>
              <w:t>Pregled obstoječih aktivnosti in dokumentov na obrambnem področju na mednarodni ravni (</w:t>
            </w:r>
            <w:r w:rsidR="001D11A5">
              <w:rPr>
                <w:rFonts w:ascii="Arial" w:eastAsia="Calibri" w:hAnsi="Arial" w:cs="Arial"/>
                <w:b w:val="0"/>
                <w:bCs w:val="0"/>
                <w:sz w:val="20"/>
                <w:szCs w:val="20"/>
              </w:rPr>
              <w:t xml:space="preserve">raven </w:t>
            </w:r>
            <w:r w:rsidRPr="00C32ED9">
              <w:rPr>
                <w:rFonts w:ascii="Arial" w:eastAsia="Calibri" w:hAnsi="Arial" w:cs="Arial"/>
                <w:b w:val="0"/>
                <w:bCs w:val="0"/>
                <w:sz w:val="20"/>
                <w:szCs w:val="20"/>
              </w:rPr>
              <w:t xml:space="preserve">EU in </w:t>
            </w:r>
            <w:r w:rsidR="00B26C01">
              <w:rPr>
                <w:rFonts w:ascii="Arial" w:eastAsia="Calibri" w:hAnsi="Arial" w:cs="Arial"/>
                <w:b w:val="0"/>
                <w:bCs w:val="0"/>
                <w:sz w:val="20"/>
                <w:szCs w:val="20"/>
              </w:rPr>
              <w:t>NATO</w:t>
            </w:r>
            <w:r w:rsidRPr="00C32ED9">
              <w:rPr>
                <w:rFonts w:ascii="Arial" w:eastAsia="Calibri" w:hAnsi="Arial" w:cs="Arial"/>
                <w:b w:val="0"/>
                <w:bCs w:val="0"/>
                <w:sz w:val="20"/>
                <w:szCs w:val="20"/>
              </w:rPr>
              <w:t xml:space="preserve">), vključevanja </w:t>
            </w:r>
            <w:r w:rsidR="00C65EE5">
              <w:rPr>
                <w:rFonts w:ascii="Arial" w:eastAsia="Calibri" w:hAnsi="Arial" w:cs="Arial"/>
                <w:b w:val="0"/>
                <w:bCs w:val="0"/>
                <w:sz w:val="20"/>
                <w:szCs w:val="20"/>
              </w:rPr>
              <w:t>S</w:t>
            </w:r>
            <w:r w:rsidR="00E130CC">
              <w:rPr>
                <w:rFonts w:ascii="Arial" w:eastAsia="Calibri" w:hAnsi="Arial" w:cs="Arial"/>
                <w:b w:val="0"/>
                <w:bCs w:val="0"/>
                <w:sz w:val="20"/>
                <w:szCs w:val="20"/>
              </w:rPr>
              <w:t>I</w:t>
            </w:r>
            <w:r w:rsidRPr="00C32ED9">
              <w:rPr>
                <w:rFonts w:ascii="Arial" w:eastAsia="Calibri" w:hAnsi="Arial" w:cs="Arial"/>
                <w:b w:val="0"/>
                <w:bCs w:val="0"/>
                <w:sz w:val="20"/>
                <w:szCs w:val="20"/>
              </w:rPr>
              <w:t xml:space="preserve"> na mednarodni ravni in preučitve možnosti vključevanja</w:t>
            </w:r>
            <w:r w:rsidR="001D11A5">
              <w:rPr>
                <w:rFonts w:ascii="Arial" w:eastAsia="Calibri" w:hAnsi="Arial" w:cs="Arial"/>
                <w:b w:val="0"/>
                <w:bCs w:val="0"/>
                <w:sz w:val="20"/>
                <w:szCs w:val="20"/>
              </w:rPr>
              <w:t>.</w:t>
            </w:r>
            <w:r w:rsidRPr="00C32ED9">
              <w:rPr>
                <w:rFonts w:ascii="Arial" w:eastAsia="Calibri" w:hAnsi="Arial" w:cs="Arial"/>
                <w:b w:val="0"/>
                <w:bCs w:val="0"/>
                <w:sz w:val="20"/>
                <w:szCs w:val="20"/>
              </w:rPr>
              <w:t xml:space="preserve"> </w:t>
            </w:r>
          </w:p>
          <w:p w14:paraId="4A5B4E9C" w14:textId="7B06E995" w:rsidR="00C32ED9" w:rsidRPr="00C32ED9" w:rsidRDefault="00C32ED9" w:rsidP="00A1442D">
            <w:pPr>
              <w:pStyle w:val="Odstavekseznama"/>
              <w:numPr>
                <w:ilvl w:val="0"/>
                <w:numId w:val="11"/>
              </w:numPr>
              <w:jc w:val="both"/>
              <w:rPr>
                <w:rFonts w:ascii="Arial" w:eastAsia="Calibri" w:hAnsi="Arial" w:cs="Arial"/>
                <w:b w:val="0"/>
                <w:bCs w:val="0"/>
                <w:sz w:val="20"/>
                <w:szCs w:val="20"/>
              </w:rPr>
            </w:pPr>
            <w:r w:rsidRPr="00C32ED9">
              <w:rPr>
                <w:rFonts w:ascii="Arial" w:eastAsia="Calibri" w:hAnsi="Arial" w:cs="Arial"/>
                <w:b w:val="0"/>
                <w:bCs w:val="0"/>
                <w:sz w:val="20"/>
                <w:szCs w:val="20"/>
              </w:rPr>
              <w:t>Priprava končnega poročila o stanju, zmožnostih in možnih uporabah kvantnih naprav s poudarkom na uporabi v varnostne namene.</w:t>
            </w:r>
          </w:p>
        </w:tc>
      </w:tr>
      <w:tr w:rsidR="00C32ED9" w:rsidRPr="00C32ED9" w14:paraId="5234CF7C" w14:textId="77777777" w:rsidTr="00245F8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25"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54AFFD50" w14:textId="77777777" w:rsidR="00C32ED9" w:rsidRPr="00C32ED9" w:rsidRDefault="00C32ED9" w:rsidP="00A1442D">
            <w:pPr>
              <w:rPr>
                <w:rFonts w:ascii="Arial" w:hAnsi="Arial" w:cs="Arial"/>
                <w:sz w:val="20"/>
                <w:szCs w:val="20"/>
              </w:rPr>
            </w:pPr>
            <w:r w:rsidRPr="00C32ED9">
              <w:rPr>
                <w:rFonts w:ascii="Arial" w:eastAsia="Calibri" w:hAnsi="Arial" w:cs="Arial"/>
                <w:color w:val="000000" w:themeColor="text1"/>
                <w:sz w:val="20"/>
                <w:szCs w:val="20"/>
              </w:rPr>
              <w:t>Status</w:t>
            </w:r>
          </w:p>
        </w:tc>
        <w:tc>
          <w:tcPr>
            <w:tcW w:w="6373" w:type="dxa"/>
            <w:tcBorders>
              <w:top w:val="nil"/>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7E95C1B2" w14:textId="77777777" w:rsidR="00C32ED9" w:rsidRPr="00C32ED9" w:rsidRDefault="00C32ED9" w:rsidP="00A1442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32ED9">
              <w:rPr>
                <w:rFonts w:ascii="Arial" w:eastAsia="Calibri" w:hAnsi="Arial" w:cs="Arial"/>
                <w:sz w:val="20"/>
                <w:szCs w:val="20"/>
              </w:rPr>
              <w:t>V PRIPRAVI/</w:t>
            </w:r>
            <w:r w:rsidRPr="00C32ED9">
              <w:rPr>
                <w:rFonts w:ascii="Arial" w:eastAsia="Calibri" w:hAnsi="Arial" w:cs="Arial"/>
                <w:b/>
                <w:bCs/>
                <w:sz w:val="20"/>
                <w:szCs w:val="20"/>
              </w:rPr>
              <w:t>SE IZVAJA</w:t>
            </w:r>
          </w:p>
        </w:tc>
      </w:tr>
      <w:tr w:rsidR="00C32ED9" w:rsidRPr="00C32ED9" w14:paraId="12952841" w14:textId="77777777" w:rsidTr="00245F84">
        <w:trPr>
          <w:trHeight w:val="1122"/>
        </w:trPr>
        <w:tc>
          <w:tcPr>
            <w:cnfStyle w:val="001000000000" w:firstRow="0" w:lastRow="0" w:firstColumn="1" w:lastColumn="0" w:oddVBand="0" w:evenVBand="0" w:oddHBand="0" w:evenHBand="0" w:firstRowFirstColumn="0" w:firstRowLastColumn="0" w:lastRowFirstColumn="0" w:lastRowLastColumn="0"/>
            <w:tcW w:w="2825"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4F08B1C5" w14:textId="77777777" w:rsidR="00C32ED9" w:rsidRPr="00C32ED9" w:rsidRDefault="00C32ED9" w:rsidP="00A1442D">
            <w:pPr>
              <w:rPr>
                <w:rFonts w:ascii="Arial" w:hAnsi="Arial" w:cs="Arial"/>
                <w:sz w:val="20"/>
                <w:szCs w:val="20"/>
              </w:rPr>
            </w:pPr>
            <w:r w:rsidRPr="00C32ED9">
              <w:rPr>
                <w:rFonts w:ascii="Arial" w:eastAsia="Calibri" w:hAnsi="Arial" w:cs="Arial"/>
                <w:sz w:val="20"/>
                <w:szCs w:val="20"/>
              </w:rPr>
              <w:t>Predvideni rezultati po izvedbi ukrepa</w:t>
            </w:r>
          </w:p>
        </w:tc>
        <w:tc>
          <w:tcPr>
            <w:tcW w:w="6373"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106952E3" w14:textId="3876B18C" w:rsidR="00245F84" w:rsidRPr="00245F84" w:rsidRDefault="00C32ED9" w:rsidP="00245F84">
            <w:pPr>
              <w:pStyle w:val="Odstavekseznama"/>
              <w:numPr>
                <w:ilvl w:val="0"/>
                <w:numId w:val="11"/>
              </w:num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245F84">
              <w:rPr>
                <w:rFonts w:ascii="Arial" w:eastAsia="Calibri" w:hAnsi="Arial" w:cs="Arial"/>
                <w:sz w:val="20"/>
                <w:szCs w:val="20"/>
              </w:rPr>
              <w:t xml:space="preserve">Z RRIA se bodo podpirali dolgoročne zmogljivosti Slovenske vojske ter domača podjetja in raziskovalne ustanove, s čimer se bo prispevalo h krepitvi </w:t>
            </w:r>
            <w:r w:rsidR="001D11A5">
              <w:rPr>
                <w:rFonts w:ascii="Arial" w:eastAsia="Calibri" w:hAnsi="Arial" w:cs="Arial"/>
                <w:sz w:val="20"/>
                <w:szCs w:val="20"/>
              </w:rPr>
              <w:t>državne</w:t>
            </w:r>
            <w:r w:rsidRPr="00245F84">
              <w:rPr>
                <w:rFonts w:ascii="Arial" w:eastAsia="Calibri" w:hAnsi="Arial" w:cs="Arial"/>
                <w:sz w:val="20"/>
                <w:szCs w:val="20"/>
              </w:rPr>
              <w:t xml:space="preserve"> obrambne tehnološko-industrijske </w:t>
            </w:r>
            <w:r w:rsidR="001D11A5">
              <w:rPr>
                <w:rFonts w:ascii="Arial" w:eastAsia="Calibri" w:hAnsi="Arial" w:cs="Arial"/>
                <w:sz w:val="20"/>
                <w:szCs w:val="20"/>
              </w:rPr>
              <w:t>sposobnosti</w:t>
            </w:r>
            <w:r w:rsidRPr="00245F84">
              <w:rPr>
                <w:rFonts w:ascii="Arial" w:eastAsia="Calibri" w:hAnsi="Arial" w:cs="Arial"/>
                <w:sz w:val="20"/>
                <w:szCs w:val="20"/>
              </w:rPr>
              <w:t>. Dokument »Resolucija o splošnem dolgoročnem programu razvoja in opremljanja Slovenske vojske do leta 2040« v poglavju 8. »Zmogljivost Slovenske vojske« navaja</w:t>
            </w:r>
            <w:r w:rsidR="001D11A5">
              <w:rPr>
                <w:rFonts w:ascii="Arial" w:eastAsia="Calibri" w:hAnsi="Arial" w:cs="Arial"/>
                <w:sz w:val="20"/>
                <w:szCs w:val="20"/>
              </w:rPr>
              <w:t>,</w:t>
            </w:r>
            <w:r w:rsidRPr="00245F84">
              <w:rPr>
                <w:rFonts w:ascii="Arial" w:eastAsia="Calibri" w:hAnsi="Arial" w:cs="Arial"/>
                <w:sz w:val="20"/>
                <w:szCs w:val="20"/>
              </w:rPr>
              <w:t xml:space="preserve"> da bo razvoj zmogljivosti </w:t>
            </w:r>
            <w:r w:rsidR="001D11A5">
              <w:rPr>
                <w:rFonts w:ascii="Arial" w:eastAsia="Calibri" w:hAnsi="Arial" w:cs="Arial"/>
                <w:sz w:val="20"/>
                <w:szCs w:val="20"/>
              </w:rPr>
              <w:t>upošteval</w:t>
            </w:r>
            <w:r w:rsidRPr="00245F84">
              <w:rPr>
                <w:rFonts w:ascii="Arial" w:eastAsia="Calibri" w:hAnsi="Arial" w:cs="Arial"/>
                <w:sz w:val="20"/>
                <w:szCs w:val="20"/>
              </w:rPr>
              <w:t xml:space="preserve"> sodobn</w:t>
            </w:r>
            <w:r w:rsidR="001D11A5">
              <w:rPr>
                <w:rFonts w:ascii="Arial" w:eastAsia="Calibri" w:hAnsi="Arial" w:cs="Arial"/>
                <w:sz w:val="20"/>
                <w:szCs w:val="20"/>
              </w:rPr>
              <w:t>e</w:t>
            </w:r>
            <w:r w:rsidRPr="00245F84">
              <w:rPr>
                <w:rFonts w:ascii="Arial" w:eastAsia="Calibri" w:hAnsi="Arial" w:cs="Arial"/>
                <w:sz w:val="20"/>
                <w:szCs w:val="20"/>
              </w:rPr>
              <w:t xml:space="preserve"> tehnološk</w:t>
            </w:r>
            <w:r w:rsidR="001D11A5">
              <w:rPr>
                <w:rFonts w:ascii="Arial" w:eastAsia="Calibri" w:hAnsi="Arial" w:cs="Arial"/>
                <w:sz w:val="20"/>
                <w:szCs w:val="20"/>
              </w:rPr>
              <w:t>e</w:t>
            </w:r>
            <w:r w:rsidRPr="00245F84">
              <w:rPr>
                <w:rFonts w:ascii="Arial" w:eastAsia="Calibri" w:hAnsi="Arial" w:cs="Arial"/>
                <w:sz w:val="20"/>
                <w:szCs w:val="20"/>
              </w:rPr>
              <w:t xml:space="preserve"> trend</w:t>
            </w:r>
            <w:r w:rsidR="001D11A5">
              <w:rPr>
                <w:rFonts w:ascii="Arial" w:eastAsia="Calibri" w:hAnsi="Arial" w:cs="Arial"/>
                <w:sz w:val="20"/>
                <w:szCs w:val="20"/>
              </w:rPr>
              <w:t>e</w:t>
            </w:r>
            <w:r w:rsidRPr="00245F84">
              <w:rPr>
                <w:rFonts w:ascii="Arial" w:eastAsia="Calibri" w:hAnsi="Arial" w:cs="Arial"/>
                <w:sz w:val="20"/>
                <w:szCs w:val="20"/>
              </w:rPr>
              <w:t xml:space="preserve"> </w:t>
            </w:r>
            <w:r w:rsidR="001D11A5">
              <w:rPr>
                <w:rFonts w:ascii="Arial" w:eastAsia="Calibri" w:hAnsi="Arial" w:cs="Arial"/>
                <w:sz w:val="20"/>
                <w:szCs w:val="20"/>
              </w:rPr>
              <w:t>ter</w:t>
            </w:r>
            <w:r w:rsidRPr="00245F84">
              <w:rPr>
                <w:rFonts w:ascii="Arial" w:eastAsia="Calibri" w:hAnsi="Arial" w:cs="Arial"/>
                <w:sz w:val="20"/>
                <w:szCs w:val="20"/>
              </w:rPr>
              <w:t xml:space="preserve"> izkušnje z aktualnih konfliktnih območij </w:t>
            </w:r>
            <w:r w:rsidR="001D11A5">
              <w:rPr>
                <w:rFonts w:ascii="Arial" w:eastAsia="Calibri" w:hAnsi="Arial" w:cs="Arial"/>
                <w:sz w:val="20"/>
                <w:szCs w:val="20"/>
              </w:rPr>
              <w:t>in</w:t>
            </w:r>
            <w:r w:rsidRPr="00245F84">
              <w:rPr>
                <w:rFonts w:ascii="Arial" w:eastAsia="Calibri" w:hAnsi="Arial" w:cs="Arial"/>
                <w:sz w:val="20"/>
                <w:szCs w:val="20"/>
              </w:rPr>
              <w:t xml:space="preserve"> </w:t>
            </w:r>
            <w:r w:rsidR="001D11A5">
              <w:rPr>
                <w:rFonts w:ascii="Arial" w:eastAsia="Calibri" w:hAnsi="Arial" w:cs="Arial"/>
                <w:sz w:val="20"/>
                <w:szCs w:val="20"/>
              </w:rPr>
              <w:t xml:space="preserve">iz </w:t>
            </w:r>
            <w:r w:rsidRPr="00245F84">
              <w:rPr>
                <w:rFonts w:ascii="Arial" w:eastAsia="Calibri" w:hAnsi="Arial" w:cs="Arial"/>
                <w:sz w:val="20"/>
                <w:szCs w:val="20"/>
              </w:rPr>
              <w:t>sodobnih vojaških operacij. V uporabo bodo uvedeni sodobni sistemi, ki bodo ob povečanju bojne moči in učinkovitosti delovanja zagotavljali tudi večjo zmožnost preživetja in višjo stopnjo logistične samozadostnosti sil. V kvantni strategiji</w:t>
            </w:r>
            <w:r w:rsidR="001D11A5">
              <w:rPr>
                <w:rFonts w:ascii="Arial" w:eastAsia="Calibri" w:hAnsi="Arial" w:cs="Arial"/>
                <w:sz w:val="20"/>
                <w:szCs w:val="20"/>
              </w:rPr>
              <w:t xml:space="preserve"> NATO</w:t>
            </w:r>
            <w:r w:rsidRPr="00245F84">
              <w:rPr>
                <w:rFonts w:ascii="Arial" w:eastAsia="Calibri" w:hAnsi="Arial" w:cs="Arial"/>
                <w:sz w:val="20"/>
                <w:szCs w:val="20"/>
              </w:rPr>
              <w:t xml:space="preserve"> iz leta 2023 je jasno opredeljeno, da so </w:t>
            </w:r>
            <w:r w:rsidR="00C65EE5">
              <w:rPr>
                <w:rFonts w:ascii="Arial" w:eastAsia="Calibri" w:hAnsi="Arial" w:cs="Arial"/>
                <w:sz w:val="20"/>
                <w:szCs w:val="20"/>
              </w:rPr>
              <w:t>QT</w:t>
            </w:r>
            <w:r w:rsidRPr="00245F84">
              <w:rPr>
                <w:rFonts w:ascii="Arial" w:eastAsia="Calibri" w:hAnsi="Arial" w:cs="Arial"/>
                <w:sz w:val="20"/>
                <w:szCs w:val="20"/>
              </w:rPr>
              <w:t xml:space="preserve"> eno od tehnoloških področij, ki so jih zaveznice Nata zaradi njihovih posledic za obrambo in varnost uvrstile med prednostne naloge.</w:t>
            </w:r>
          </w:p>
          <w:p w14:paraId="6D1D2805" w14:textId="339D87B6" w:rsidR="00245F84" w:rsidRPr="00245F84" w:rsidRDefault="00245F84" w:rsidP="00245F84">
            <w:pPr>
              <w:pStyle w:val="Odstavekseznama"/>
              <w:numPr>
                <w:ilvl w:val="0"/>
                <w:numId w:val="11"/>
              </w:num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245F84">
              <w:rPr>
                <w:rFonts w:ascii="Arial" w:eastAsia="Calibri" w:hAnsi="Arial" w:cs="Arial"/>
                <w:sz w:val="20"/>
                <w:szCs w:val="20"/>
              </w:rPr>
              <w:lastRenderedPageBreak/>
              <w:t>Priporočila o zmožnostih in možnih uporabah kvantnih naprav s poudarkom na uporabi v varnostne namene.</w:t>
            </w:r>
          </w:p>
        </w:tc>
      </w:tr>
      <w:tr w:rsidR="00C32ED9" w:rsidRPr="00C32ED9" w14:paraId="635C1FC3" w14:textId="77777777" w:rsidTr="00245F8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25"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7F35F065" w14:textId="3C860839" w:rsidR="00C32ED9" w:rsidRPr="00C32ED9" w:rsidRDefault="00C32ED9" w:rsidP="00A1442D">
            <w:pPr>
              <w:spacing w:beforeAutospacing="1" w:afterAutospacing="1"/>
              <w:rPr>
                <w:rFonts w:ascii="Arial" w:hAnsi="Arial" w:cs="Arial"/>
                <w:sz w:val="20"/>
                <w:szCs w:val="20"/>
              </w:rPr>
            </w:pPr>
            <w:r w:rsidRPr="00C32ED9">
              <w:rPr>
                <w:rFonts w:ascii="Arial" w:eastAsia="Calibri" w:hAnsi="Arial" w:cs="Arial"/>
                <w:color w:val="000000" w:themeColor="text1"/>
                <w:sz w:val="20"/>
                <w:szCs w:val="20"/>
              </w:rPr>
              <w:lastRenderedPageBreak/>
              <w:t>Nosil</w:t>
            </w:r>
            <w:r w:rsidR="007062FF">
              <w:rPr>
                <w:rFonts w:ascii="Arial" w:eastAsia="Calibri" w:hAnsi="Arial" w:cs="Arial"/>
                <w:color w:val="000000" w:themeColor="text1"/>
                <w:sz w:val="20"/>
                <w:szCs w:val="20"/>
              </w:rPr>
              <w:t>ca</w:t>
            </w:r>
            <w:r w:rsidRPr="00C32ED9">
              <w:rPr>
                <w:rFonts w:ascii="Arial" w:eastAsia="Calibri" w:hAnsi="Arial" w:cs="Arial"/>
                <w:color w:val="000000" w:themeColor="text1"/>
                <w:sz w:val="20"/>
                <w:szCs w:val="20"/>
              </w:rPr>
              <w:t xml:space="preserve"> ukrepa</w:t>
            </w:r>
          </w:p>
        </w:tc>
        <w:tc>
          <w:tcPr>
            <w:tcW w:w="6373"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53544807" w14:textId="77777777" w:rsidR="00C32ED9" w:rsidRPr="00C32ED9" w:rsidRDefault="00C32ED9" w:rsidP="00A1442D">
            <w:pPr>
              <w:spacing w:beforeAutospacing="1" w:afterAutospacing="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32ED9">
              <w:rPr>
                <w:rFonts w:ascii="Arial" w:eastAsia="Calibri" w:hAnsi="Arial" w:cs="Arial"/>
                <w:sz w:val="20"/>
                <w:szCs w:val="20"/>
              </w:rPr>
              <w:t>MO in ARIS</w:t>
            </w:r>
          </w:p>
        </w:tc>
      </w:tr>
      <w:tr w:rsidR="00C32ED9" w:rsidRPr="00C32ED9" w14:paraId="2224C28F" w14:textId="77777777" w:rsidTr="00A1442D">
        <w:trPr>
          <w:trHeight w:val="300"/>
        </w:trPr>
        <w:tc>
          <w:tcPr>
            <w:cnfStyle w:val="001000000000" w:firstRow="0" w:lastRow="0" w:firstColumn="1" w:lastColumn="0" w:oddVBand="0" w:evenVBand="0" w:oddHBand="0" w:evenHBand="0" w:firstRowFirstColumn="0" w:firstRowLastColumn="0" w:lastRowFirstColumn="0" w:lastRowLastColumn="0"/>
            <w:tcW w:w="9198" w:type="dxa"/>
            <w:gridSpan w:val="2"/>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603B7945" w14:textId="77777777" w:rsidR="00C32ED9" w:rsidRPr="00C32ED9" w:rsidRDefault="00C32ED9" w:rsidP="00A1442D">
            <w:pPr>
              <w:jc w:val="both"/>
              <w:rPr>
                <w:rFonts w:ascii="Arial" w:hAnsi="Arial" w:cs="Arial"/>
                <w:sz w:val="20"/>
                <w:szCs w:val="20"/>
              </w:rPr>
            </w:pPr>
            <w:r w:rsidRPr="00C32ED9">
              <w:rPr>
                <w:rFonts w:ascii="Arial" w:eastAsia="Calibri" w:hAnsi="Arial" w:cs="Arial"/>
                <w:sz w:val="20"/>
                <w:szCs w:val="20"/>
              </w:rPr>
              <w:t>Kratek opis ukrepa</w:t>
            </w:r>
          </w:p>
          <w:p w14:paraId="64A82873" w14:textId="766F41B5" w:rsidR="00C32ED9" w:rsidRPr="00C32ED9" w:rsidRDefault="00C32ED9" w:rsidP="00A1442D">
            <w:pPr>
              <w:jc w:val="both"/>
              <w:rPr>
                <w:rFonts w:ascii="Arial" w:eastAsia="Calibri" w:hAnsi="Arial" w:cs="Arial"/>
                <w:b w:val="0"/>
                <w:bCs w:val="0"/>
                <w:sz w:val="20"/>
                <w:szCs w:val="20"/>
              </w:rPr>
            </w:pPr>
            <w:r w:rsidRPr="00C32ED9">
              <w:rPr>
                <w:rFonts w:ascii="Arial" w:eastAsia="Calibri" w:hAnsi="Arial" w:cs="Arial"/>
                <w:b w:val="0"/>
                <w:bCs w:val="0"/>
                <w:sz w:val="20"/>
                <w:szCs w:val="20"/>
              </w:rPr>
              <w:t xml:space="preserve">V letih </w:t>
            </w:r>
            <w:r w:rsidR="0021574A">
              <w:rPr>
                <w:rFonts w:ascii="Arial" w:eastAsia="Calibri" w:hAnsi="Arial" w:cs="Arial"/>
                <w:b w:val="0"/>
                <w:bCs w:val="0"/>
                <w:sz w:val="20"/>
                <w:szCs w:val="20"/>
              </w:rPr>
              <w:t xml:space="preserve">od </w:t>
            </w:r>
            <w:r w:rsidRPr="00C32ED9">
              <w:rPr>
                <w:rFonts w:ascii="Arial" w:eastAsia="Calibri" w:hAnsi="Arial" w:cs="Arial"/>
                <w:b w:val="0"/>
                <w:bCs w:val="0"/>
                <w:sz w:val="20"/>
                <w:szCs w:val="20"/>
              </w:rPr>
              <w:t>2024 do 2026 MO sodeluje v okviru CRP KVANTEH z IJS in analiz</w:t>
            </w:r>
            <w:r w:rsidR="0021574A">
              <w:rPr>
                <w:rFonts w:ascii="Arial" w:eastAsia="Calibri" w:hAnsi="Arial" w:cs="Arial"/>
                <w:b w:val="0"/>
                <w:bCs w:val="0"/>
                <w:sz w:val="20"/>
                <w:szCs w:val="20"/>
              </w:rPr>
              <w:t>ira</w:t>
            </w:r>
            <w:r w:rsidRPr="00C32ED9">
              <w:rPr>
                <w:rFonts w:ascii="Arial" w:eastAsia="Calibri" w:hAnsi="Arial" w:cs="Arial"/>
                <w:b w:val="0"/>
                <w:bCs w:val="0"/>
                <w:sz w:val="20"/>
                <w:szCs w:val="20"/>
              </w:rPr>
              <w:t xml:space="preserve"> obstoječe stanj</w:t>
            </w:r>
            <w:r w:rsidR="0021574A">
              <w:rPr>
                <w:rFonts w:ascii="Arial" w:eastAsia="Calibri" w:hAnsi="Arial" w:cs="Arial"/>
                <w:b w:val="0"/>
                <w:bCs w:val="0"/>
                <w:sz w:val="20"/>
                <w:szCs w:val="20"/>
              </w:rPr>
              <w:t>e</w:t>
            </w:r>
            <w:r w:rsidRPr="00C32ED9">
              <w:rPr>
                <w:rFonts w:ascii="Arial" w:eastAsia="Calibri" w:hAnsi="Arial" w:cs="Arial"/>
                <w:b w:val="0"/>
                <w:bCs w:val="0"/>
                <w:sz w:val="20"/>
                <w:szCs w:val="20"/>
              </w:rPr>
              <w:t xml:space="preserve"> (koristi in tveganja</w:t>
            </w:r>
            <w:r w:rsidR="0021574A">
              <w:rPr>
                <w:rFonts w:ascii="Arial" w:eastAsia="Calibri" w:hAnsi="Arial" w:cs="Arial"/>
                <w:b w:val="0"/>
                <w:bCs w:val="0"/>
                <w:sz w:val="20"/>
                <w:szCs w:val="20"/>
              </w:rPr>
              <w:t xml:space="preserve"> </w:t>
            </w:r>
            <w:r w:rsidRPr="00C32ED9">
              <w:rPr>
                <w:rFonts w:ascii="Arial" w:eastAsia="Calibri" w:hAnsi="Arial" w:cs="Arial"/>
                <w:b w:val="0"/>
                <w:bCs w:val="0"/>
                <w:sz w:val="20"/>
                <w:szCs w:val="20"/>
              </w:rPr>
              <w:t>kvantn</w:t>
            </w:r>
            <w:r w:rsidR="0021574A">
              <w:rPr>
                <w:rFonts w:ascii="Arial" w:eastAsia="Calibri" w:hAnsi="Arial" w:cs="Arial"/>
                <w:b w:val="0"/>
                <w:bCs w:val="0"/>
                <w:sz w:val="20"/>
                <w:szCs w:val="20"/>
              </w:rPr>
              <w:t>e</w:t>
            </w:r>
            <w:r w:rsidRPr="00C32ED9">
              <w:rPr>
                <w:rFonts w:ascii="Arial" w:eastAsia="Calibri" w:hAnsi="Arial" w:cs="Arial"/>
                <w:b w:val="0"/>
                <w:bCs w:val="0"/>
                <w:sz w:val="20"/>
                <w:szCs w:val="20"/>
              </w:rPr>
              <w:t xml:space="preserve"> tehnologij</w:t>
            </w:r>
            <w:r w:rsidR="0021574A">
              <w:rPr>
                <w:rFonts w:ascii="Arial" w:eastAsia="Calibri" w:hAnsi="Arial" w:cs="Arial"/>
                <w:b w:val="0"/>
                <w:bCs w:val="0"/>
                <w:sz w:val="20"/>
                <w:szCs w:val="20"/>
              </w:rPr>
              <w:t>e</w:t>
            </w:r>
            <w:r w:rsidRPr="00C32ED9">
              <w:rPr>
                <w:rFonts w:ascii="Arial" w:eastAsia="Calibri" w:hAnsi="Arial" w:cs="Arial"/>
                <w:b w:val="0"/>
                <w:bCs w:val="0"/>
                <w:sz w:val="20"/>
                <w:szCs w:val="20"/>
              </w:rPr>
              <w:t xml:space="preserve"> na področju obrambe)</w:t>
            </w:r>
            <w:r w:rsidR="0021574A">
              <w:rPr>
                <w:rFonts w:ascii="Arial" w:eastAsia="Calibri" w:hAnsi="Arial" w:cs="Arial"/>
                <w:b w:val="0"/>
                <w:bCs w:val="0"/>
                <w:sz w:val="20"/>
                <w:szCs w:val="20"/>
              </w:rPr>
              <w:t xml:space="preserve"> ter</w:t>
            </w:r>
            <w:r w:rsidRPr="00C32ED9">
              <w:rPr>
                <w:rFonts w:ascii="Arial" w:eastAsia="Calibri" w:hAnsi="Arial" w:cs="Arial"/>
                <w:b w:val="0"/>
                <w:bCs w:val="0"/>
                <w:sz w:val="20"/>
                <w:szCs w:val="20"/>
              </w:rPr>
              <w:t xml:space="preserve"> dokumente in aktivnosti na ravni EU in zavezništva ter predlaga konkretne ukrepe. </w:t>
            </w:r>
          </w:p>
        </w:tc>
      </w:tr>
      <w:tr w:rsidR="00C32ED9" w:rsidRPr="00C32ED9" w14:paraId="473833CD" w14:textId="77777777" w:rsidTr="00245F8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25"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7748A84F" w14:textId="2538B53E" w:rsidR="00C32ED9" w:rsidRPr="00C32ED9" w:rsidRDefault="00C32ED9" w:rsidP="00A1442D">
            <w:pPr>
              <w:rPr>
                <w:rFonts w:ascii="Arial" w:hAnsi="Arial" w:cs="Arial"/>
                <w:sz w:val="20"/>
                <w:szCs w:val="20"/>
              </w:rPr>
            </w:pPr>
            <w:r w:rsidRPr="00C32ED9">
              <w:rPr>
                <w:rFonts w:ascii="Arial" w:eastAsia="Calibri" w:hAnsi="Arial" w:cs="Arial"/>
                <w:color w:val="000000" w:themeColor="text1"/>
                <w:sz w:val="20"/>
                <w:szCs w:val="20"/>
              </w:rPr>
              <w:t>Okvirna finančna sredstva za izvedbo ukrepa v obdobju 2025</w:t>
            </w:r>
            <w:r w:rsidR="00854232">
              <w:rPr>
                <w:rFonts w:ascii="Arial" w:eastAsia="Calibri" w:hAnsi="Arial" w:cs="Arial"/>
                <w:color w:val="000000" w:themeColor="text1"/>
                <w:sz w:val="20"/>
                <w:szCs w:val="20"/>
              </w:rPr>
              <w:t>–</w:t>
            </w:r>
            <w:r w:rsidRPr="00C32ED9">
              <w:rPr>
                <w:rFonts w:ascii="Arial" w:eastAsia="Calibri" w:hAnsi="Arial" w:cs="Arial"/>
                <w:color w:val="000000" w:themeColor="text1"/>
                <w:sz w:val="20"/>
                <w:szCs w:val="20"/>
              </w:rPr>
              <w:t>2035</w:t>
            </w:r>
          </w:p>
        </w:tc>
        <w:tc>
          <w:tcPr>
            <w:tcW w:w="6373" w:type="dxa"/>
            <w:tcBorders>
              <w:top w:val="nil"/>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396DE007" w14:textId="0007E476" w:rsidR="00C32ED9" w:rsidRPr="00C32ED9" w:rsidRDefault="00C32ED9" w:rsidP="00A1442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32ED9">
              <w:rPr>
                <w:rFonts w:ascii="Arial" w:eastAsia="Calibri" w:hAnsi="Arial" w:cs="Arial"/>
                <w:color w:val="000000" w:themeColor="text1"/>
                <w:sz w:val="20"/>
                <w:szCs w:val="20"/>
              </w:rPr>
              <w:t xml:space="preserve">Projekt v vrednosti 120.000 evrov </w:t>
            </w:r>
            <w:r w:rsidR="0021574A">
              <w:rPr>
                <w:rFonts w:ascii="Arial" w:eastAsia="Calibri" w:hAnsi="Arial" w:cs="Arial"/>
                <w:color w:val="000000" w:themeColor="text1"/>
                <w:sz w:val="20"/>
                <w:szCs w:val="20"/>
              </w:rPr>
              <w:t>18 mesecev v enakih deležih</w:t>
            </w:r>
            <w:r w:rsidRPr="00C32ED9">
              <w:rPr>
                <w:rFonts w:ascii="Arial" w:eastAsia="Calibri" w:hAnsi="Arial" w:cs="Arial"/>
                <w:color w:val="000000" w:themeColor="text1"/>
                <w:sz w:val="20"/>
                <w:szCs w:val="20"/>
              </w:rPr>
              <w:t xml:space="preserve"> financira</w:t>
            </w:r>
            <w:r w:rsidR="00FF269B">
              <w:rPr>
                <w:rFonts w:ascii="Arial" w:eastAsia="Calibri" w:hAnsi="Arial" w:cs="Arial"/>
                <w:color w:val="000000" w:themeColor="text1"/>
                <w:sz w:val="20"/>
                <w:szCs w:val="20"/>
              </w:rPr>
              <w:t>t</w:t>
            </w:r>
            <w:r w:rsidRPr="00C32ED9">
              <w:rPr>
                <w:rFonts w:ascii="Arial" w:eastAsia="Calibri" w:hAnsi="Arial" w:cs="Arial"/>
                <w:color w:val="000000" w:themeColor="text1"/>
                <w:sz w:val="20"/>
                <w:szCs w:val="20"/>
              </w:rPr>
              <w:t>a ARIS in MO</w:t>
            </w:r>
            <w:r w:rsidR="0021574A">
              <w:rPr>
                <w:rFonts w:ascii="Arial" w:eastAsia="Calibri" w:hAnsi="Arial" w:cs="Arial"/>
                <w:color w:val="000000" w:themeColor="text1"/>
                <w:sz w:val="20"/>
                <w:szCs w:val="20"/>
              </w:rPr>
              <w:t xml:space="preserve"> </w:t>
            </w:r>
            <w:r w:rsidRPr="00C32ED9">
              <w:rPr>
                <w:rFonts w:ascii="Arial" w:eastAsia="Calibri" w:hAnsi="Arial" w:cs="Arial"/>
                <w:color w:val="000000" w:themeColor="text1"/>
                <w:sz w:val="20"/>
                <w:szCs w:val="20"/>
              </w:rPr>
              <w:t xml:space="preserve"> (</w:t>
            </w:r>
            <w:r w:rsidR="0021574A">
              <w:rPr>
                <w:rFonts w:ascii="Arial" w:eastAsia="Calibri" w:hAnsi="Arial" w:cs="Arial"/>
                <w:color w:val="000000" w:themeColor="text1"/>
                <w:sz w:val="20"/>
                <w:szCs w:val="20"/>
              </w:rPr>
              <w:t>za</w:t>
            </w:r>
            <w:r w:rsidRPr="00C32ED9">
              <w:rPr>
                <w:rFonts w:ascii="Arial" w:eastAsia="Calibri" w:hAnsi="Arial" w:cs="Arial"/>
                <w:color w:val="000000" w:themeColor="text1"/>
                <w:sz w:val="20"/>
                <w:szCs w:val="20"/>
              </w:rPr>
              <w:t>četek</w:t>
            </w:r>
            <w:r>
              <w:rPr>
                <w:rFonts w:ascii="Arial" w:eastAsia="Calibri" w:hAnsi="Arial" w:cs="Arial"/>
                <w:color w:val="000000" w:themeColor="text1"/>
                <w:sz w:val="20"/>
                <w:szCs w:val="20"/>
              </w:rPr>
              <w:t xml:space="preserve"> v oktobru 2024</w:t>
            </w:r>
            <w:r w:rsidRPr="00C32ED9">
              <w:rPr>
                <w:rFonts w:ascii="Arial" w:eastAsia="Calibri" w:hAnsi="Arial" w:cs="Arial"/>
                <w:color w:val="000000" w:themeColor="text1"/>
                <w:sz w:val="20"/>
                <w:szCs w:val="20"/>
              </w:rPr>
              <w:t xml:space="preserve">). </w:t>
            </w:r>
            <w:r w:rsidRPr="00C32ED9">
              <w:rPr>
                <w:rFonts w:ascii="Arial" w:eastAsia="Calibri" w:hAnsi="Arial" w:cs="Arial"/>
                <w:sz w:val="20"/>
                <w:szCs w:val="20"/>
              </w:rPr>
              <w:t xml:space="preserve"> </w:t>
            </w:r>
          </w:p>
        </w:tc>
      </w:tr>
      <w:tr w:rsidR="00C32ED9" w:rsidRPr="00C32ED9" w14:paraId="46516183" w14:textId="77777777" w:rsidTr="00245F84">
        <w:trPr>
          <w:trHeight w:val="300"/>
        </w:trPr>
        <w:tc>
          <w:tcPr>
            <w:cnfStyle w:val="001000000000" w:firstRow="0" w:lastRow="0" w:firstColumn="1" w:lastColumn="0" w:oddVBand="0" w:evenVBand="0" w:oddHBand="0" w:evenHBand="0" w:firstRowFirstColumn="0" w:firstRowLastColumn="0" w:lastRowFirstColumn="0" w:lastRowLastColumn="0"/>
            <w:tcW w:w="2825"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52280F58" w14:textId="77777777" w:rsidR="00C32ED9" w:rsidRPr="00C32ED9" w:rsidRDefault="00C32ED9" w:rsidP="00A1442D">
            <w:pPr>
              <w:rPr>
                <w:rFonts w:ascii="Arial" w:hAnsi="Arial" w:cs="Arial"/>
                <w:sz w:val="20"/>
                <w:szCs w:val="20"/>
              </w:rPr>
            </w:pPr>
            <w:r w:rsidRPr="00C32ED9">
              <w:rPr>
                <w:rFonts w:ascii="Arial" w:eastAsia="Calibri" w:hAnsi="Arial" w:cs="Arial"/>
                <w:sz w:val="20"/>
                <w:szCs w:val="20"/>
              </w:rPr>
              <w:t xml:space="preserve">Pričakovani učinki </w:t>
            </w:r>
          </w:p>
        </w:tc>
        <w:tc>
          <w:tcPr>
            <w:tcW w:w="6373"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65E194EF" w14:textId="453F6D07" w:rsidR="00C32ED9" w:rsidRPr="00C32ED9" w:rsidRDefault="00C32ED9" w:rsidP="00A1442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32ED9">
              <w:rPr>
                <w:rFonts w:ascii="Arial" w:eastAsia="Calibri" w:hAnsi="Arial" w:cs="Arial"/>
                <w:sz w:val="20"/>
                <w:szCs w:val="20"/>
              </w:rPr>
              <w:t>Do leta 2030</w:t>
            </w:r>
            <w:r w:rsidR="00BD027D">
              <w:rPr>
                <w:rFonts w:ascii="Arial" w:eastAsia="Calibri" w:hAnsi="Arial" w:cs="Arial"/>
                <w:sz w:val="20"/>
                <w:szCs w:val="20"/>
              </w:rPr>
              <w:t>:</w:t>
            </w:r>
          </w:p>
          <w:p w14:paraId="1A1B793B" w14:textId="6E18B56C" w:rsidR="00C32ED9" w:rsidRPr="00C32ED9" w:rsidRDefault="00817BC9" w:rsidP="00A1442D">
            <w:pPr>
              <w:pStyle w:val="Odstavekseznama"/>
              <w:numPr>
                <w:ilvl w:val="0"/>
                <w:numId w:val="11"/>
              </w:num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R</w:t>
            </w:r>
            <w:r w:rsidR="00C32ED9" w:rsidRPr="00C32ED9">
              <w:rPr>
                <w:rFonts w:ascii="Arial" w:eastAsia="Calibri" w:hAnsi="Arial" w:cs="Arial"/>
                <w:sz w:val="20"/>
                <w:szCs w:val="20"/>
              </w:rPr>
              <w:t xml:space="preserve">azvoj na </w:t>
            </w:r>
            <w:r w:rsidR="0021574A">
              <w:rPr>
                <w:rFonts w:ascii="Arial" w:eastAsia="Calibri" w:hAnsi="Arial" w:cs="Arial"/>
                <w:sz w:val="20"/>
                <w:szCs w:val="20"/>
              </w:rPr>
              <w:t>državni ravni</w:t>
            </w:r>
            <w:r w:rsidR="00C32ED9" w:rsidRPr="00C32ED9">
              <w:rPr>
                <w:rFonts w:ascii="Arial" w:eastAsia="Calibri" w:hAnsi="Arial" w:cs="Arial"/>
                <w:sz w:val="20"/>
                <w:szCs w:val="20"/>
              </w:rPr>
              <w:t xml:space="preserve"> </w:t>
            </w:r>
            <w:r w:rsidR="0021574A">
              <w:rPr>
                <w:rFonts w:ascii="Arial" w:eastAsia="Calibri" w:hAnsi="Arial" w:cs="Arial"/>
                <w:sz w:val="20"/>
                <w:szCs w:val="20"/>
              </w:rPr>
              <w:t xml:space="preserve">za </w:t>
            </w:r>
            <w:r w:rsidR="00C32ED9" w:rsidRPr="00C32ED9">
              <w:rPr>
                <w:rFonts w:ascii="Arial" w:eastAsia="Calibri" w:hAnsi="Arial" w:cs="Arial"/>
                <w:sz w:val="20"/>
                <w:szCs w:val="20"/>
              </w:rPr>
              <w:t>zadoščanje potrebam na zavezniški ravni.</w:t>
            </w:r>
          </w:p>
          <w:p w14:paraId="2B068F32" w14:textId="06662F32" w:rsidR="00C32ED9" w:rsidRPr="00C32ED9" w:rsidRDefault="00C32ED9" w:rsidP="00A1442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32ED9">
              <w:rPr>
                <w:rFonts w:ascii="Arial" w:eastAsia="Calibri" w:hAnsi="Arial" w:cs="Arial"/>
                <w:sz w:val="20"/>
                <w:szCs w:val="20"/>
              </w:rPr>
              <w:t>Do leta 2035</w:t>
            </w:r>
            <w:r w:rsidR="00BD027D">
              <w:rPr>
                <w:rFonts w:ascii="Arial" w:eastAsia="Calibri" w:hAnsi="Arial" w:cs="Arial"/>
                <w:sz w:val="20"/>
                <w:szCs w:val="20"/>
              </w:rPr>
              <w:t>:</w:t>
            </w:r>
          </w:p>
          <w:p w14:paraId="35B044EF" w14:textId="436FD5C4" w:rsidR="00C32ED9" w:rsidRPr="00C32ED9" w:rsidRDefault="00C32ED9" w:rsidP="00A1442D">
            <w:pPr>
              <w:pStyle w:val="Odstavekseznama"/>
              <w:numPr>
                <w:ilvl w:val="0"/>
                <w:numId w:val="11"/>
              </w:num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C32ED9">
              <w:rPr>
                <w:rFonts w:ascii="Arial" w:eastAsia="Calibri" w:hAnsi="Arial" w:cs="Arial"/>
                <w:sz w:val="20"/>
                <w:szCs w:val="20"/>
              </w:rPr>
              <w:t>Z boljšim poznavanjem slovenskega okolja, raziskovalnih institucij in slovenske industrije bomo strateško oblikova</w:t>
            </w:r>
            <w:r w:rsidR="00854232">
              <w:rPr>
                <w:rFonts w:ascii="Arial" w:eastAsia="Calibri" w:hAnsi="Arial" w:cs="Arial"/>
                <w:sz w:val="20"/>
                <w:szCs w:val="20"/>
              </w:rPr>
              <w:t>li</w:t>
            </w:r>
            <w:r w:rsidRPr="00C32ED9">
              <w:rPr>
                <w:rFonts w:ascii="Arial" w:eastAsia="Calibri" w:hAnsi="Arial" w:cs="Arial"/>
                <w:sz w:val="20"/>
                <w:szCs w:val="20"/>
              </w:rPr>
              <w:t xml:space="preserve"> dokument</w:t>
            </w:r>
            <w:r w:rsidR="00854232">
              <w:rPr>
                <w:rFonts w:ascii="Arial" w:eastAsia="Calibri" w:hAnsi="Arial" w:cs="Arial"/>
                <w:sz w:val="20"/>
                <w:szCs w:val="20"/>
              </w:rPr>
              <w:t>e</w:t>
            </w:r>
            <w:r w:rsidRPr="00C32ED9">
              <w:rPr>
                <w:rFonts w:ascii="Arial" w:eastAsia="Calibri" w:hAnsi="Arial" w:cs="Arial"/>
                <w:sz w:val="20"/>
                <w:szCs w:val="20"/>
              </w:rPr>
              <w:t xml:space="preserve"> pri EDA, se vključili v</w:t>
            </w:r>
            <w:r w:rsidR="00854232">
              <w:rPr>
                <w:rFonts w:ascii="Arial" w:eastAsia="Calibri" w:hAnsi="Arial" w:cs="Arial"/>
                <w:sz w:val="20"/>
                <w:szCs w:val="20"/>
              </w:rPr>
              <w:t xml:space="preserve"> projekte</w:t>
            </w:r>
            <w:r w:rsidRPr="00C32ED9">
              <w:rPr>
                <w:rFonts w:ascii="Arial" w:eastAsia="Calibri" w:hAnsi="Arial" w:cs="Arial"/>
                <w:sz w:val="20"/>
                <w:szCs w:val="20"/>
              </w:rPr>
              <w:t xml:space="preserve"> EDA in EDF ter </w:t>
            </w:r>
            <w:r w:rsidR="00854232">
              <w:rPr>
                <w:rFonts w:ascii="Arial" w:eastAsia="Calibri" w:hAnsi="Arial" w:cs="Arial"/>
                <w:sz w:val="20"/>
                <w:szCs w:val="20"/>
              </w:rPr>
              <w:t>postali</w:t>
            </w:r>
            <w:r w:rsidRPr="00C32ED9">
              <w:rPr>
                <w:rFonts w:ascii="Arial" w:eastAsia="Calibri" w:hAnsi="Arial" w:cs="Arial"/>
                <w:sz w:val="20"/>
                <w:szCs w:val="20"/>
              </w:rPr>
              <w:t xml:space="preserve"> ena vodilnih držav na področju </w:t>
            </w:r>
            <w:r w:rsidR="00C65EE5">
              <w:rPr>
                <w:rFonts w:ascii="Arial" w:eastAsia="Calibri" w:hAnsi="Arial" w:cs="Arial"/>
                <w:sz w:val="20"/>
                <w:szCs w:val="20"/>
              </w:rPr>
              <w:t>QT</w:t>
            </w:r>
            <w:r w:rsidRPr="00C32ED9">
              <w:rPr>
                <w:rFonts w:ascii="Arial" w:eastAsia="Calibri" w:hAnsi="Arial" w:cs="Arial"/>
                <w:sz w:val="20"/>
                <w:szCs w:val="20"/>
              </w:rPr>
              <w:t>.</w:t>
            </w:r>
          </w:p>
        </w:tc>
      </w:tr>
    </w:tbl>
    <w:p w14:paraId="700C1951" w14:textId="77777777" w:rsidR="00245F84" w:rsidRDefault="00245F84" w:rsidP="00F15614">
      <w:pPr>
        <w:pStyle w:val="Naslov5"/>
        <w:rPr>
          <w:rFonts w:ascii="Arial" w:hAnsi="Arial" w:cs="Arial"/>
          <w:b/>
          <w:bCs/>
          <w:sz w:val="20"/>
          <w:szCs w:val="20"/>
        </w:rPr>
      </w:pPr>
    </w:p>
    <w:p w14:paraId="477BF80A" w14:textId="346893C0" w:rsidR="00F15614" w:rsidRPr="00C32ED9" w:rsidRDefault="00F15614" w:rsidP="0038043F">
      <w:pPr>
        <w:pStyle w:val="Naslov5"/>
        <w:jc w:val="both"/>
        <w:rPr>
          <w:rFonts w:ascii="Arial" w:hAnsi="Arial" w:cs="Arial"/>
          <w:b/>
          <w:bCs/>
          <w:sz w:val="20"/>
          <w:szCs w:val="20"/>
        </w:rPr>
      </w:pPr>
      <w:r w:rsidRPr="00C32ED9">
        <w:rPr>
          <w:rFonts w:ascii="Arial" w:hAnsi="Arial" w:cs="Arial"/>
          <w:b/>
          <w:bCs/>
          <w:sz w:val="20"/>
          <w:szCs w:val="20"/>
        </w:rPr>
        <w:t xml:space="preserve">4.1.2.7 UKREP 7: CRP z naslovom </w:t>
      </w:r>
      <w:r w:rsidR="0038043F" w:rsidRPr="0038043F">
        <w:rPr>
          <w:rFonts w:ascii="Arial" w:hAnsi="Arial" w:cs="Arial"/>
          <w:b/>
          <w:bCs/>
          <w:sz w:val="20"/>
          <w:szCs w:val="20"/>
        </w:rPr>
        <w:t>Kvantni senzorji za zaznavanje časa in prostora (KVANTSENZ)</w:t>
      </w:r>
    </w:p>
    <w:p w14:paraId="47F2F92F" w14:textId="77777777" w:rsidR="00F15614" w:rsidRDefault="00F15614" w:rsidP="00F15614">
      <w:pPr>
        <w:rPr>
          <w:rFonts w:ascii="Arial" w:hAnsi="Arial" w:cs="Arial"/>
          <w:sz w:val="20"/>
          <w:szCs w:val="20"/>
        </w:rPr>
      </w:pPr>
    </w:p>
    <w:tbl>
      <w:tblPr>
        <w:tblStyle w:val="Tabelamrea4poudarek1"/>
        <w:tblW w:w="9198" w:type="dxa"/>
        <w:tblLayout w:type="fixed"/>
        <w:tblLook w:val="04A0" w:firstRow="1" w:lastRow="0" w:firstColumn="1" w:lastColumn="0" w:noHBand="0" w:noVBand="1"/>
      </w:tblPr>
      <w:tblGrid>
        <w:gridCol w:w="3190"/>
        <w:gridCol w:w="6008"/>
      </w:tblGrid>
      <w:tr w:rsidR="00245F84" w:rsidRPr="00056D23" w14:paraId="4C0A0293" w14:textId="77777777" w:rsidTr="00A1442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198" w:type="dxa"/>
            <w:gridSpan w:val="2"/>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FFFFFF" w:themeFill="background1"/>
            <w:tcMar>
              <w:left w:w="108" w:type="dxa"/>
              <w:right w:w="108" w:type="dxa"/>
            </w:tcMar>
          </w:tcPr>
          <w:p w14:paraId="5E036743" w14:textId="2BC9DFB2" w:rsidR="00245F84" w:rsidRPr="00056D23" w:rsidRDefault="00245F84" w:rsidP="00A1442D">
            <w:pPr>
              <w:rPr>
                <w:rFonts w:ascii="Arial" w:hAnsi="Arial" w:cs="Arial"/>
                <w:color w:val="auto"/>
                <w:sz w:val="20"/>
                <w:szCs w:val="20"/>
              </w:rPr>
            </w:pPr>
            <w:r w:rsidRPr="00056D23">
              <w:rPr>
                <w:rFonts w:ascii="Arial" w:eastAsia="Calibri" w:hAnsi="Arial" w:cs="Arial"/>
                <w:color w:val="auto"/>
                <w:sz w:val="20"/>
                <w:szCs w:val="20"/>
              </w:rPr>
              <w:t>Analiza stanja in razlog za predl</w:t>
            </w:r>
            <w:r w:rsidR="00817BC9">
              <w:rPr>
                <w:rFonts w:ascii="Arial" w:eastAsia="Calibri" w:hAnsi="Arial" w:cs="Arial"/>
                <w:color w:val="auto"/>
                <w:sz w:val="20"/>
                <w:szCs w:val="20"/>
              </w:rPr>
              <w:t>agani</w:t>
            </w:r>
            <w:r w:rsidRPr="00056D23">
              <w:rPr>
                <w:rFonts w:ascii="Arial" w:eastAsia="Calibri" w:hAnsi="Arial" w:cs="Arial"/>
                <w:color w:val="auto"/>
                <w:sz w:val="20"/>
                <w:szCs w:val="20"/>
              </w:rPr>
              <w:t xml:space="preserve"> ukrep:</w:t>
            </w:r>
          </w:p>
          <w:p w14:paraId="053136A5" w14:textId="4ED0F186" w:rsidR="00245F84" w:rsidRPr="00056D23" w:rsidRDefault="00245F84" w:rsidP="00A1442D">
            <w:pPr>
              <w:jc w:val="both"/>
              <w:rPr>
                <w:rFonts w:ascii="Arial" w:eastAsia="Calibri" w:hAnsi="Arial" w:cs="Arial"/>
                <w:b w:val="0"/>
                <w:bCs w:val="0"/>
                <w:color w:val="auto"/>
                <w:sz w:val="20"/>
                <w:szCs w:val="20"/>
              </w:rPr>
            </w:pPr>
            <w:r w:rsidRPr="00245F84">
              <w:rPr>
                <w:rFonts w:ascii="Arial" w:eastAsia="Calibri" w:hAnsi="Arial" w:cs="Arial"/>
                <w:b w:val="0"/>
                <w:bCs w:val="0"/>
                <w:color w:val="auto"/>
                <w:sz w:val="20"/>
                <w:szCs w:val="20"/>
              </w:rPr>
              <w:t xml:space="preserve">V skladu </w:t>
            </w:r>
            <w:r w:rsidR="00854232">
              <w:rPr>
                <w:rFonts w:ascii="Arial" w:eastAsia="Calibri" w:hAnsi="Arial" w:cs="Arial"/>
                <w:b w:val="0"/>
                <w:bCs w:val="0"/>
                <w:color w:val="auto"/>
                <w:sz w:val="20"/>
                <w:szCs w:val="20"/>
              </w:rPr>
              <w:t xml:space="preserve">s </w:t>
            </w:r>
            <w:r w:rsidRPr="00245F84">
              <w:rPr>
                <w:rFonts w:ascii="Arial" w:eastAsia="Calibri" w:hAnsi="Arial" w:cs="Arial"/>
                <w:b w:val="0"/>
                <w:bCs w:val="0"/>
                <w:color w:val="auto"/>
                <w:sz w:val="20"/>
                <w:szCs w:val="20"/>
              </w:rPr>
              <w:t>kvantno strategijo</w:t>
            </w:r>
            <w:r w:rsidR="00854232">
              <w:rPr>
                <w:rFonts w:ascii="Arial" w:eastAsia="Calibri" w:hAnsi="Arial" w:cs="Arial"/>
                <w:b w:val="0"/>
                <w:bCs w:val="0"/>
                <w:color w:val="auto"/>
                <w:sz w:val="20"/>
                <w:szCs w:val="20"/>
              </w:rPr>
              <w:t xml:space="preserve"> NATO</w:t>
            </w:r>
            <w:r w:rsidRPr="00245F84">
              <w:rPr>
                <w:rFonts w:ascii="Arial" w:eastAsia="Calibri" w:hAnsi="Arial" w:cs="Arial"/>
                <w:b w:val="0"/>
                <w:bCs w:val="0"/>
                <w:color w:val="auto"/>
                <w:sz w:val="20"/>
                <w:szCs w:val="20"/>
              </w:rPr>
              <w:t xml:space="preserve"> </w:t>
            </w:r>
            <w:r w:rsidR="00817BC9">
              <w:rPr>
                <w:rFonts w:ascii="Arial" w:eastAsia="Calibri" w:hAnsi="Arial" w:cs="Arial"/>
                <w:b w:val="0"/>
                <w:bCs w:val="0"/>
                <w:color w:val="auto"/>
                <w:sz w:val="20"/>
                <w:szCs w:val="20"/>
              </w:rPr>
              <w:t>glede</w:t>
            </w:r>
            <w:r w:rsidRPr="00245F84">
              <w:rPr>
                <w:rFonts w:ascii="Arial" w:eastAsia="Calibri" w:hAnsi="Arial" w:cs="Arial"/>
                <w:b w:val="0"/>
                <w:bCs w:val="0"/>
                <w:color w:val="auto"/>
                <w:sz w:val="20"/>
                <w:szCs w:val="20"/>
              </w:rPr>
              <w:t xml:space="preserve"> </w:t>
            </w:r>
            <w:r w:rsidR="00854232">
              <w:rPr>
                <w:rFonts w:ascii="Arial" w:eastAsia="Calibri" w:hAnsi="Arial" w:cs="Arial"/>
                <w:b w:val="0"/>
                <w:bCs w:val="0"/>
                <w:color w:val="auto"/>
                <w:sz w:val="20"/>
                <w:szCs w:val="20"/>
              </w:rPr>
              <w:t>k</w:t>
            </w:r>
            <w:r w:rsidRPr="00245F84">
              <w:rPr>
                <w:rFonts w:ascii="Arial" w:eastAsia="Calibri" w:hAnsi="Arial" w:cs="Arial"/>
                <w:b w:val="0"/>
                <w:bCs w:val="0"/>
                <w:color w:val="auto"/>
                <w:sz w:val="20"/>
                <w:szCs w:val="20"/>
              </w:rPr>
              <w:t xml:space="preserve">vantnih senzorjev za zaznavanje časa in prostora izpostavljamo štiri tehnologije na področju zaznavanja časa in prostora: </w:t>
            </w:r>
            <w:r w:rsidR="00854232">
              <w:rPr>
                <w:rFonts w:ascii="Arial" w:eastAsia="Calibri" w:hAnsi="Arial" w:cs="Arial"/>
                <w:b w:val="0"/>
                <w:bCs w:val="0"/>
                <w:color w:val="auto"/>
                <w:sz w:val="20"/>
                <w:szCs w:val="20"/>
              </w:rPr>
              <w:t>i</w:t>
            </w:r>
            <w:r w:rsidRPr="00245F84">
              <w:rPr>
                <w:rFonts w:ascii="Arial" w:eastAsia="Calibri" w:hAnsi="Arial" w:cs="Arial"/>
                <w:b w:val="0"/>
                <w:bCs w:val="0"/>
                <w:color w:val="auto"/>
                <w:sz w:val="20"/>
                <w:szCs w:val="20"/>
              </w:rPr>
              <w:t xml:space="preserve">nercijska navigacija, </w:t>
            </w:r>
            <w:r w:rsidR="00854232">
              <w:rPr>
                <w:rFonts w:ascii="Arial" w:eastAsia="Calibri" w:hAnsi="Arial" w:cs="Arial"/>
                <w:b w:val="0"/>
                <w:bCs w:val="0"/>
                <w:color w:val="auto"/>
                <w:sz w:val="20"/>
                <w:szCs w:val="20"/>
              </w:rPr>
              <w:t>d</w:t>
            </w:r>
            <w:r w:rsidRPr="00245F84">
              <w:rPr>
                <w:rFonts w:ascii="Arial" w:eastAsia="Calibri" w:hAnsi="Arial" w:cs="Arial"/>
                <w:b w:val="0"/>
                <w:bCs w:val="0"/>
                <w:color w:val="auto"/>
                <w:sz w:val="20"/>
                <w:szCs w:val="20"/>
              </w:rPr>
              <w:t xml:space="preserve">etektorji radijskih valov in kvantni radar, </w:t>
            </w:r>
            <w:r w:rsidR="00854232">
              <w:rPr>
                <w:rFonts w:ascii="Arial" w:eastAsia="Calibri" w:hAnsi="Arial" w:cs="Arial"/>
                <w:b w:val="0"/>
                <w:bCs w:val="0"/>
                <w:color w:val="auto"/>
                <w:sz w:val="20"/>
                <w:szCs w:val="20"/>
              </w:rPr>
              <w:t>m</w:t>
            </w:r>
            <w:r w:rsidRPr="00245F84">
              <w:rPr>
                <w:rFonts w:ascii="Arial" w:eastAsia="Calibri" w:hAnsi="Arial" w:cs="Arial"/>
                <w:b w:val="0"/>
                <w:bCs w:val="0"/>
                <w:color w:val="auto"/>
                <w:sz w:val="20"/>
                <w:szCs w:val="20"/>
              </w:rPr>
              <w:t xml:space="preserve">agnetometri in </w:t>
            </w:r>
            <w:r w:rsidR="00854232">
              <w:rPr>
                <w:rFonts w:ascii="Arial" w:eastAsia="Calibri" w:hAnsi="Arial" w:cs="Arial"/>
                <w:b w:val="0"/>
                <w:bCs w:val="0"/>
                <w:color w:val="auto"/>
                <w:sz w:val="20"/>
                <w:szCs w:val="20"/>
              </w:rPr>
              <w:t>a</w:t>
            </w:r>
            <w:r w:rsidRPr="00245F84">
              <w:rPr>
                <w:rFonts w:ascii="Arial" w:eastAsia="Calibri" w:hAnsi="Arial" w:cs="Arial"/>
                <w:b w:val="0"/>
                <w:bCs w:val="0"/>
                <w:color w:val="auto"/>
                <w:sz w:val="20"/>
                <w:szCs w:val="20"/>
              </w:rPr>
              <w:t xml:space="preserve">tomske ure. V okviru projekta </w:t>
            </w:r>
            <w:r w:rsidR="00817BC9">
              <w:rPr>
                <w:rFonts w:ascii="Arial" w:eastAsia="Calibri" w:hAnsi="Arial" w:cs="Arial"/>
                <w:b w:val="0"/>
                <w:bCs w:val="0"/>
                <w:color w:val="auto"/>
                <w:sz w:val="20"/>
                <w:szCs w:val="20"/>
              </w:rPr>
              <w:t>sta</w:t>
            </w:r>
            <w:r w:rsidRPr="00245F84">
              <w:rPr>
                <w:rFonts w:ascii="Arial" w:eastAsia="Calibri" w:hAnsi="Arial" w:cs="Arial"/>
                <w:b w:val="0"/>
                <w:bCs w:val="0"/>
                <w:color w:val="auto"/>
                <w:sz w:val="20"/>
                <w:szCs w:val="20"/>
              </w:rPr>
              <w:t xml:space="preserve"> načrtovan</w:t>
            </w:r>
            <w:r w:rsidR="00817BC9">
              <w:rPr>
                <w:rFonts w:ascii="Arial" w:eastAsia="Calibri" w:hAnsi="Arial" w:cs="Arial"/>
                <w:b w:val="0"/>
                <w:bCs w:val="0"/>
                <w:color w:val="auto"/>
                <w:sz w:val="20"/>
                <w:szCs w:val="20"/>
              </w:rPr>
              <w:t>a</w:t>
            </w:r>
            <w:r w:rsidRPr="00245F84">
              <w:rPr>
                <w:rFonts w:ascii="Arial" w:eastAsia="Calibri" w:hAnsi="Arial" w:cs="Arial"/>
                <w:b w:val="0"/>
                <w:bCs w:val="0"/>
                <w:color w:val="auto"/>
                <w:sz w:val="20"/>
                <w:szCs w:val="20"/>
              </w:rPr>
              <w:t xml:space="preserve"> pregled stanja v </w:t>
            </w:r>
            <w:r w:rsidR="00C65EE5">
              <w:rPr>
                <w:rFonts w:ascii="Arial" w:eastAsia="Calibri" w:hAnsi="Arial" w:cs="Arial"/>
                <w:b w:val="0"/>
                <w:bCs w:val="0"/>
                <w:color w:val="auto"/>
                <w:sz w:val="20"/>
                <w:szCs w:val="20"/>
              </w:rPr>
              <w:t>S</w:t>
            </w:r>
            <w:r w:rsidR="00E130CC">
              <w:rPr>
                <w:rFonts w:ascii="Arial" w:eastAsia="Calibri" w:hAnsi="Arial" w:cs="Arial"/>
                <w:b w:val="0"/>
                <w:bCs w:val="0"/>
                <w:color w:val="auto"/>
                <w:sz w:val="20"/>
                <w:szCs w:val="20"/>
              </w:rPr>
              <w:t>I</w:t>
            </w:r>
            <w:r w:rsidRPr="00245F84">
              <w:rPr>
                <w:rFonts w:ascii="Arial" w:eastAsia="Calibri" w:hAnsi="Arial" w:cs="Arial"/>
                <w:b w:val="0"/>
                <w:bCs w:val="0"/>
                <w:color w:val="auto"/>
                <w:sz w:val="20"/>
                <w:szCs w:val="20"/>
              </w:rPr>
              <w:t xml:space="preserve"> in raziskava morebitnih priložnosti za slovensko industrijo s ciljem zagotavljanja zmogljivosti Slovenske vojske. </w:t>
            </w:r>
          </w:p>
        </w:tc>
      </w:tr>
      <w:tr w:rsidR="00245F84" w:rsidRPr="00056D23" w14:paraId="3B85B3CA" w14:textId="77777777" w:rsidTr="00A1442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198" w:type="dxa"/>
            <w:gridSpan w:val="2"/>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FFFFFF" w:themeFill="background1"/>
            <w:tcMar>
              <w:left w:w="108" w:type="dxa"/>
              <w:right w:w="108" w:type="dxa"/>
            </w:tcMar>
          </w:tcPr>
          <w:p w14:paraId="3711A8CE" w14:textId="77777777" w:rsidR="00245F84" w:rsidRPr="00056D23" w:rsidRDefault="00245F84" w:rsidP="00A1442D">
            <w:pPr>
              <w:rPr>
                <w:rFonts w:ascii="Arial" w:eastAsia="Calibri" w:hAnsi="Arial" w:cs="Arial"/>
                <w:b w:val="0"/>
                <w:bCs w:val="0"/>
                <w:sz w:val="20"/>
                <w:szCs w:val="20"/>
              </w:rPr>
            </w:pPr>
            <w:r w:rsidRPr="00056D23">
              <w:rPr>
                <w:rFonts w:ascii="Arial" w:eastAsia="Calibri" w:hAnsi="Arial" w:cs="Arial"/>
                <w:sz w:val="20"/>
                <w:szCs w:val="20"/>
              </w:rPr>
              <w:t xml:space="preserve">Ključno področje razvoja: </w:t>
            </w:r>
            <w:r w:rsidRPr="00245F84">
              <w:rPr>
                <w:rFonts w:ascii="Arial" w:eastAsia="Calibri" w:hAnsi="Arial" w:cs="Arial"/>
                <w:b w:val="0"/>
                <w:bCs w:val="0"/>
                <w:sz w:val="20"/>
                <w:szCs w:val="20"/>
              </w:rPr>
              <w:t xml:space="preserve">Raziskovalne, razvojne in inovacijske dejavnosti ter </w:t>
            </w:r>
            <w:r w:rsidRPr="00245F84">
              <w:rPr>
                <w:rFonts w:ascii="Arial" w:eastAsia="Calibri" w:hAnsi="Arial" w:cs="Arial"/>
                <w:b w:val="0"/>
                <w:bCs w:val="0"/>
                <w:color w:val="000000" w:themeColor="text1"/>
                <w:sz w:val="20"/>
                <w:szCs w:val="20"/>
              </w:rPr>
              <w:t>prenos znanja</w:t>
            </w:r>
          </w:p>
        </w:tc>
      </w:tr>
      <w:tr w:rsidR="00245F84" w:rsidRPr="00056D23" w14:paraId="0FED8728" w14:textId="77777777" w:rsidTr="00A1442D">
        <w:trPr>
          <w:trHeight w:val="300"/>
        </w:trPr>
        <w:tc>
          <w:tcPr>
            <w:cnfStyle w:val="001000000000" w:firstRow="0" w:lastRow="0" w:firstColumn="1" w:lastColumn="0" w:oddVBand="0" w:evenVBand="0" w:oddHBand="0" w:evenHBand="0" w:firstRowFirstColumn="0" w:firstRowLastColumn="0" w:lastRowFirstColumn="0" w:lastRowLastColumn="0"/>
            <w:tcW w:w="9198" w:type="dxa"/>
            <w:gridSpan w:val="2"/>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134F14C4" w14:textId="4D6B0338" w:rsidR="00245F84" w:rsidRPr="00056D23" w:rsidRDefault="00D6305F" w:rsidP="00A1442D">
            <w:pPr>
              <w:rPr>
                <w:rFonts w:ascii="Arial" w:hAnsi="Arial" w:cs="Arial"/>
                <w:sz w:val="20"/>
                <w:szCs w:val="20"/>
              </w:rPr>
            </w:pPr>
            <w:r>
              <w:rPr>
                <w:rFonts w:ascii="Arial" w:eastAsia="Calibri" w:hAnsi="Arial" w:cs="Arial"/>
                <w:sz w:val="20"/>
                <w:szCs w:val="20"/>
              </w:rPr>
              <w:t>Posebni</w:t>
            </w:r>
            <w:r w:rsidR="00245F84" w:rsidRPr="00056D23">
              <w:rPr>
                <w:rFonts w:ascii="Arial" w:eastAsia="Calibri" w:hAnsi="Arial" w:cs="Arial"/>
                <w:sz w:val="20"/>
                <w:szCs w:val="20"/>
              </w:rPr>
              <w:t xml:space="preserve"> cilji – </w:t>
            </w:r>
            <w:r w:rsidR="00DE5207">
              <w:rPr>
                <w:rFonts w:ascii="Arial" w:eastAsia="Calibri" w:hAnsi="Arial" w:cs="Arial"/>
                <w:sz w:val="20"/>
                <w:szCs w:val="20"/>
              </w:rPr>
              <w:t>največ trije</w:t>
            </w:r>
          </w:p>
          <w:p w14:paraId="0904913A" w14:textId="1D675D5A" w:rsidR="00245F84" w:rsidRPr="00245F84" w:rsidRDefault="00245F84" w:rsidP="00245F84">
            <w:pPr>
              <w:pStyle w:val="Odstavekseznama"/>
              <w:numPr>
                <w:ilvl w:val="0"/>
                <w:numId w:val="11"/>
              </w:numPr>
              <w:contextualSpacing w:val="0"/>
              <w:rPr>
                <w:rFonts w:ascii="Arial" w:eastAsia="Times New Roman" w:hAnsi="Arial" w:cs="Arial"/>
                <w:b w:val="0"/>
                <w:bCs w:val="0"/>
                <w:sz w:val="20"/>
                <w:szCs w:val="20"/>
              </w:rPr>
            </w:pPr>
            <w:r w:rsidRPr="00245F84">
              <w:rPr>
                <w:rFonts w:ascii="Arial" w:eastAsia="Times New Roman" w:hAnsi="Arial" w:cs="Arial"/>
                <w:b w:val="0"/>
                <w:bCs w:val="0"/>
                <w:sz w:val="20"/>
                <w:szCs w:val="20"/>
              </w:rPr>
              <w:t>Pregled stanja in raziskava možnosti uporabe kvantnih senzorjev za inercijsko navigacijo, zaznavanje radijskih valov in magnetnih polj z vidika njihove uporabe na področju varnosti in obrambe.</w:t>
            </w:r>
          </w:p>
          <w:p w14:paraId="0F441D2A" w14:textId="21750FA7" w:rsidR="00245F84" w:rsidRPr="00245F84" w:rsidRDefault="00245F84" w:rsidP="00245F84">
            <w:pPr>
              <w:pStyle w:val="Odstavekseznama"/>
              <w:numPr>
                <w:ilvl w:val="0"/>
                <w:numId w:val="11"/>
              </w:numPr>
              <w:contextualSpacing w:val="0"/>
              <w:rPr>
                <w:rFonts w:ascii="Arial" w:eastAsia="Times New Roman" w:hAnsi="Arial" w:cs="Arial"/>
                <w:b w:val="0"/>
                <w:bCs w:val="0"/>
                <w:sz w:val="20"/>
                <w:szCs w:val="20"/>
              </w:rPr>
            </w:pPr>
            <w:r w:rsidRPr="00245F84">
              <w:rPr>
                <w:rFonts w:ascii="Arial" w:eastAsia="Times New Roman" w:hAnsi="Arial" w:cs="Arial"/>
                <w:b w:val="0"/>
                <w:bCs w:val="0"/>
                <w:sz w:val="20"/>
                <w:szCs w:val="20"/>
              </w:rPr>
              <w:t xml:space="preserve">Razvoj in </w:t>
            </w:r>
            <w:r w:rsidR="00817BC9">
              <w:rPr>
                <w:rFonts w:ascii="Arial" w:eastAsia="Times New Roman" w:hAnsi="Arial" w:cs="Arial"/>
                <w:b w:val="0"/>
                <w:bCs w:val="0"/>
                <w:sz w:val="20"/>
                <w:szCs w:val="20"/>
              </w:rPr>
              <w:t>prikaz</w:t>
            </w:r>
            <w:r w:rsidRPr="00245F84">
              <w:rPr>
                <w:rFonts w:ascii="Arial" w:eastAsia="Times New Roman" w:hAnsi="Arial" w:cs="Arial"/>
                <w:b w:val="0"/>
                <w:bCs w:val="0"/>
                <w:sz w:val="20"/>
                <w:szCs w:val="20"/>
              </w:rPr>
              <w:t xml:space="preserve"> laboratorijske kvantne naprave za zaznavanje radijskih valov ter ocena možnosti miniaturizacije kvantnih naprav, vključno z radiofrekvenčnimi antenami, radarji in atomskimi urami, za vojaške namene</w:t>
            </w:r>
            <w:r w:rsidR="00206A2E">
              <w:rPr>
                <w:rFonts w:ascii="Arial" w:eastAsia="Times New Roman" w:hAnsi="Arial" w:cs="Arial"/>
                <w:b w:val="0"/>
                <w:bCs w:val="0"/>
                <w:sz w:val="20"/>
                <w:szCs w:val="20"/>
              </w:rPr>
              <w:t>.</w:t>
            </w:r>
          </w:p>
          <w:p w14:paraId="5323652E" w14:textId="22E637DC" w:rsidR="00245F84" w:rsidRPr="00245F84" w:rsidRDefault="00245F84" w:rsidP="00245F84">
            <w:pPr>
              <w:pStyle w:val="Odstavekseznama"/>
              <w:numPr>
                <w:ilvl w:val="0"/>
                <w:numId w:val="11"/>
              </w:numPr>
              <w:contextualSpacing w:val="0"/>
              <w:rPr>
                <w:rFonts w:ascii="Arial" w:eastAsia="Times New Roman" w:hAnsi="Arial" w:cs="Arial"/>
                <w:b w:val="0"/>
                <w:bCs w:val="0"/>
                <w:sz w:val="20"/>
                <w:szCs w:val="20"/>
              </w:rPr>
            </w:pPr>
            <w:r w:rsidRPr="00245F84">
              <w:rPr>
                <w:rFonts w:ascii="Arial" w:eastAsia="Times New Roman" w:hAnsi="Arial" w:cs="Arial"/>
                <w:b w:val="0"/>
                <w:bCs w:val="0"/>
                <w:sz w:val="20"/>
                <w:szCs w:val="20"/>
              </w:rPr>
              <w:t xml:space="preserve">Priprava ocene zmogljivosti za razvoj kvantnih senzorjev v </w:t>
            </w:r>
            <w:r w:rsidR="00C65EE5">
              <w:rPr>
                <w:rFonts w:ascii="Arial" w:eastAsia="Times New Roman" w:hAnsi="Arial" w:cs="Arial"/>
                <w:b w:val="0"/>
                <w:bCs w:val="0"/>
                <w:sz w:val="20"/>
                <w:szCs w:val="20"/>
              </w:rPr>
              <w:t>S</w:t>
            </w:r>
            <w:r w:rsidR="00E130CC">
              <w:rPr>
                <w:rFonts w:ascii="Arial" w:eastAsia="Times New Roman" w:hAnsi="Arial" w:cs="Arial"/>
                <w:b w:val="0"/>
                <w:bCs w:val="0"/>
                <w:sz w:val="20"/>
                <w:szCs w:val="20"/>
              </w:rPr>
              <w:t>I</w:t>
            </w:r>
            <w:r w:rsidRPr="00245F84">
              <w:rPr>
                <w:rFonts w:ascii="Arial" w:eastAsia="Times New Roman" w:hAnsi="Arial" w:cs="Arial"/>
                <w:b w:val="0"/>
                <w:bCs w:val="0"/>
                <w:sz w:val="20"/>
                <w:szCs w:val="20"/>
              </w:rPr>
              <w:t xml:space="preserve"> </w:t>
            </w:r>
            <w:r w:rsidR="00206A2E">
              <w:rPr>
                <w:rFonts w:ascii="Arial" w:eastAsia="Times New Roman" w:hAnsi="Arial" w:cs="Arial"/>
                <w:b w:val="0"/>
                <w:bCs w:val="0"/>
                <w:sz w:val="20"/>
                <w:szCs w:val="20"/>
              </w:rPr>
              <w:t>in</w:t>
            </w:r>
            <w:r w:rsidRPr="00245F84">
              <w:rPr>
                <w:rFonts w:ascii="Arial" w:eastAsia="Times New Roman" w:hAnsi="Arial" w:cs="Arial"/>
                <w:b w:val="0"/>
                <w:bCs w:val="0"/>
                <w:sz w:val="20"/>
                <w:szCs w:val="20"/>
              </w:rPr>
              <w:t xml:space="preserve"> organizacija delavnic za krepitev poznavanja obrambnih aplikacij kvantnih tehnologij.</w:t>
            </w:r>
          </w:p>
        </w:tc>
      </w:tr>
      <w:tr w:rsidR="00245F84" w:rsidRPr="00056D23" w14:paraId="4114413A" w14:textId="77777777" w:rsidTr="00A1442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90"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2666BD29" w14:textId="77777777" w:rsidR="00245F84" w:rsidRPr="00056D23" w:rsidRDefault="00245F84" w:rsidP="00A1442D">
            <w:pPr>
              <w:rPr>
                <w:rFonts w:ascii="Arial" w:hAnsi="Arial" w:cs="Arial"/>
                <w:sz w:val="20"/>
                <w:szCs w:val="20"/>
              </w:rPr>
            </w:pPr>
            <w:r w:rsidRPr="00056D23">
              <w:rPr>
                <w:rFonts w:ascii="Arial" w:eastAsia="Calibri" w:hAnsi="Arial" w:cs="Arial"/>
                <w:color w:val="000000" w:themeColor="text1"/>
                <w:sz w:val="20"/>
                <w:szCs w:val="20"/>
              </w:rPr>
              <w:t>Status</w:t>
            </w:r>
          </w:p>
        </w:tc>
        <w:tc>
          <w:tcPr>
            <w:tcW w:w="6008" w:type="dxa"/>
            <w:tcBorders>
              <w:top w:val="nil"/>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4E738724" w14:textId="77777777" w:rsidR="00245F84" w:rsidRPr="00056D23" w:rsidRDefault="00245F84" w:rsidP="00A1442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F76F6">
              <w:rPr>
                <w:rFonts w:ascii="Arial" w:eastAsia="Calibri" w:hAnsi="Arial" w:cs="Arial"/>
                <w:sz w:val="20"/>
                <w:szCs w:val="20"/>
              </w:rPr>
              <w:t>V PRIPRAVI</w:t>
            </w:r>
            <w:r w:rsidRPr="00056D23">
              <w:rPr>
                <w:rFonts w:ascii="Arial" w:eastAsia="Calibri" w:hAnsi="Arial" w:cs="Arial"/>
                <w:sz w:val="20"/>
                <w:szCs w:val="20"/>
              </w:rPr>
              <w:t>/</w:t>
            </w:r>
            <w:r w:rsidRPr="005F76F6">
              <w:rPr>
                <w:rFonts w:ascii="Arial" w:eastAsia="Calibri" w:hAnsi="Arial" w:cs="Arial"/>
                <w:b/>
                <w:bCs/>
                <w:sz w:val="20"/>
                <w:szCs w:val="20"/>
              </w:rPr>
              <w:t>SE IZVAJA</w:t>
            </w:r>
          </w:p>
        </w:tc>
      </w:tr>
      <w:tr w:rsidR="00245F84" w:rsidRPr="00056D23" w14:paraId="08CF679B" w14:textId="77777777" w:rsidTr="00A1442D">
        <w:trPr>
          <w:trHeight w:val="1122"/>
        </w:trPr>
        <w:tc>
          <w:tcPr>
            <w:cnfStyle w:val="001000000000" w:firstRow="0" w:lastRow="0" w:firstColumn="1" w:lastColumn="0" w:oddVBand="0" w:evenVBand="0" w:oddHBand="0" w:evenHBand="0" w:firstRowFirstColumn="0" w:firstRowLastColumn="0" w:lastRowFirstColumn="0" w:lastRowLastColumn="0"/>
            <w:tcW w:w="3190"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41171D0C" w14:textId="77777777" w:rsidR="00245F84" w:rsidRPr="00056D23" w:rsidRDefault="00245F84" w:rsidP="00A1442D">
            <w:pPr>
              <w:rPr>
                <w:rFonts w:ascii="Arial" w:hAnsi="Arial" w:cs="Arial"/>
                <w:sz w:val="20"/>
                <w:szCs w:val="20"/>
              </w:rPr>
            </w:pPr>
            <w:r w:rsidRPr="00056D23">
              <w:rPr>
                <w:rFonts w:ascii="Arial" w:eastAsia="Calibri" w:hAnsi="Arial" w:cs="Arial"/>
                <w:sz w:val="20"/>
                <w:szCs w:val="20"/>
              </w:rPr>
              <w:t>Predvideni rezultati po izvedbi ukrepa</w:t>
            </w:r>
          </w:p>
        </w:tc>
        <w:tc>
          <w:tcPr>
            <w:tcW w:w="6008"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36CA1BEA" w14:textId="1D615AAC" w:rsidR="00245F84" w:rsidRDefault="00245F84" w:rsidP="00245F84">
            <w:pPr>
              <w:pStyle w:val="Odstavekseznama"/>
              <w:numPr>
                <w:ilvl w:val="0"/>
                <w:numId w:val="11"/>
              </w:num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245F84">
              <w:rPr>
                <w:rFonts w:ascii="Arial" w:eastAsia="Calibri" w:hAnsi="Arial" w:cs="Arial"/>
                <w:sz w:val="20"/>
                <w:szCs w:val="20"/>
              </w:rPr>
              <w:t xml:space="preserve">S projektom bo podprto uresničevanje srednje- in dolgoročnih ciljev razvoja obrambnega sistema z dodano vrednostjo predvsem za razvoj zmogljivosti Slovenske vojske pri spoprijemanju s sodobnimi vojaškimi grožnjami in tveganji. </w:t>
            </w:r>
            <w:r w:rsidR="00206A2E">
              <w:rPr>
                <w:rFonts w:ascii="Arial" w:eastAsia="Calibri" w:hAnsi="Arial" w:cs="Arial"/>
                <w:sz w:val="20"/>
                <w:szCs w:val="20"/>
              </w:rPr>
              <w:t>Upoštevana bodo</w:t>
            </w:r>
            <w:r w:rsidRPr="00245F84">
              <w:rPr>
                <w:rFonts w:ascii="Arial" w:eastAsia="Calibri" w:hAnsi="Arial" w:cs="Arial"/>
                <w:sz w:val="20"/>
                <w:szCs w:val="20"/>
              </w:rPr>
              <w:t xml:space="preserve"> prednostn</w:t>
            </w:r>
            <w:r w:rsidR="00206A2E">
              <w:rPr>
                <w:rFonts w:ascii="Arial" w:eastAsia="Calibri" w:hAnsi="Arial" w:cs="Arial"/>
                <w:sz w:val="20"/>
                <w:szCs w:val="20"/>
              </w:rPr>
              <w:t>a</w:t>
            </w:r>
            <w:r w:rsidRPr="00245F84">
              <w:rPr>
                <w:rFonts w:ascii="Arial" w:eastAsia="Calibri" w:hAnsi="Arial" w:cs="Arial"/>
                <w:sz w:val="20"/>
                <w:szCs w:val="20"/>
              </w:rPr>
              <w:t xml:space="preserve"> področj</w:t>
            </w:r>
            <w:r w:rsidR="00206A2E">
              <w:rPr>
                <w:rFonts w:ascii="Arial" w:eastAsia="Calibri" w:hAnsi="Arial" w:cs="Arial"/>
                <w:sz w:val="20"/>
                <w:szCs w:val="20"/>
              </w:rPr>
              <w:t>a</w:t>
            </w:r>
            <w:r w:rsidRPr="00245F84">
              <w:rPr>
                <w:rFonts w:ascii="Arial" w:eastAsia="Calibri" w:hAnsi="Arial" w:cs="Arial"/>
                <w:sz w:val="20"/>
                <w:szCs w:val="20"/>
              </w:rPr>
              <w:t xml:space="preserve">, ki so smiselno povezana s prednostnimi področji RRI zveze </w:t>
            </w:r>
            <w:r w:rsidR="0020447C">
              <w:rPr>
                <w:rFonts w:ascii="Arial" w:eastAsia="Calibri" w:hAnsi="Arial" w:cs="Arial"/>
                <w:sz w:val="20"/>
                <w:szCs w:val="20"/>
              </w:rPr>
              <w:t>NATO</w:t>
            </w:r>
            <w:r w:rsidRPr="00245F84">
              <w:rPr>
                <w:rFonts w:ascii="Arial" w:eastAsia="Calibri" w:hAnsi="Arial" w:cs="Arial"/>
                <w:sz w:val="20"/>
                <w:szCs w:val="20"/>
              </w:rPr>
              <w:t xml:space="preserve"> in Evropske unije. </w:t>
            </w:r>
          </w:p>
          <w:p w14:paraId="688D1E47" w14:textId="06F3A4BB" w:rsidR="00245F84" w:rsidRPr="00245F84" w:rsidRDefault="00245F84" w:rsidP="00A1442D">
            <w:pPr>
              <w:pStyle w:val="Odstavekseznama"/>
              <w:numPr>
                <w:ilvl w:val="0"/>
                <w:numId w:val="11"/>
              </w:num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I</w:t>
            </w:r>
            <w:r w:rsidRPr="00245F84">
              <w:rPr>
                <w:rFonts w:ascii="Arial" w:eastAsia="Calibri" w:hAnsi="Arial" w:cs="Arial"/>
                <w:sz w:val="20"/>
                <w:szCs w:val="20"/>
              </w:rPr>
              <w:t>zdelav</w:t>
            </w:r>
            <w:r>
              <w:rPr>
                <w:rFonts w:ascii="Arial" w:eastAsia="Calibri" w:hAnsi="Arial" w:cs="Arial"/>
                <w:sz w:val="20"/>
                <w:szCs w:val="20"/>
              </w:rPr>
              <w:t>a</w:t>
            </w:r>
            <w:r w:rsidRPr="00245F84">
              <w:rPr>
                <w:rFonts w:ascii="Arial" w:eastAsia="Calibri" w:hAnsi="Arial" w:cs="Arial"/>
                <w:sz w:val="20"/>
                <w:szCs w:val="20"/>
              </w:rPr>
              <w:t xml:space="preserve"> demonstracijske laboratorijske naprave</w:t>
            </w:r>
            <w:r>
              <w:rPr>
                <w:rFonts w:ascii="Arial" w:eastAsia="Calibri" w:hAnsi="Arial" w:cs="Arial"/>
                <w:sz w:val="20"/>
                <w:szCs w:val="20"/>
              </w:rPr>
              <w:t xml:space="preserve"> </w:t>
            </w:r>
            <w:r w:rsidRPr="00245F84">
              <w:rPr>
                <w:rFonts w:ascii="Arial" w:eastAsia="Calibri" w:hAnsi="Arial" w:cs="Arial"/>
                <w:sz w:val="20"/>
                <w:szCs w:val="20"/>
              </w:rPr>
              <w:t>za zaznavanje radijskih valov, ki deluje na načelih kvantne mehanike (TRL 4).</w:t>
            </w:r>
          </w:p>
        </w:tc>
      </w:tr>
      <w:tr w:rsidR="00245F84" w:rsidRPr="00056D23" w14:paraId="6D635882" w14:textId="77777777" w:rsidTr="00A1442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90"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17C668AC" w14:textId="3AE04BE1" w:rsidR="00245F84" w:rsidRPr="00056D23" w:rsidRDefault="00245F84" w:rsidP="00A1442D">
            <w:pPr>
              <w:spacing w:beforeAutospacing="1" w:afterAutospacing="1"/>
              <w:rPr>
                <w:rFonts w:ascii="Arial" w:hAnsi="Arial" w:cs="Arial"/>
                <w:sz w:val="20"/>
                <w:szCs w:val="20"/>
              </w:rPr>
            </w:pPr>
            <w:r w:rsidRPr="00056D23">
              <w:rPr>
                <w:rFonts w:ascii="Arial" w:eastAsia="Calibri" w:hAnsi="Arial" w:cs="Arial"/>
                <w:color w:val="000000" w:themeColor="text1"/>
                <w:sz w:val="20"/>
                <w:szCs w:val="20"/>
              </w:rPr>
              <w:t>Nosil</w:t>
            </w:r>
            <w:r w:rsidR="007126A1">
              <w:rPr>
                <w:rFonts w:ascii="Arial" w:eastAsia="Calibri" w:hAnsi="Arial" w:cs="Arial"/>
                <w:color w:val="000000" w:themeColor="text1"/>
                <w:sz w:val="20"/>
                <w:szCs w:val="20"/>
              </w:rPr>
              <w:t>ca</w:t>
            </w:r>
            <w:r w:rsidRPr="00056D23">
              <w:rPr>
                <w:rFonts w:ascii="Arial" w:eastAsia="Calibri" w:hAnsi="Arial" w:cs="Arial"/>
                <w:color w:val="000000" w:themeColor="text1"/>
                <w:sz w:val="20"/>
                <w:szCs w:val="20"/>
              </w:rPr>
              <w:t xml:space="preserve"> ukrepa</w:t>
            </w:r>
          </w:p>
        </w:tc>
        <w:tc>
          <w:tcPr>
            <w:tcW w:w="6008"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31AA4D47" w14:textId="77777777" w:rsidR="00245F84" w:rsidRPr="00056D23" w:rsidRDefault="00245F84" w:rsidP="00A1442D">
            <w:pPr>
              <w:spacing w:beforeAutospacing="1" w:afterAutospacing="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eastAsia="Calibri" w:hAnsi="Arial" w:cs="Arial"/>
                <w:sz w:val="20"/>
                <w:szCs w:val="20"/>
              </w:rPr>
              <w:t>MO</w:t>
            </w:r>
            <w:r w:rsidRPr="00056D23">
              <w:rPr>
                <w:rFonts w:ascii="Arial" w:eastAsia="Calibri" w:hAnsi="Arial" w:cs="Arial"/>
                <w:sz w:val="20"/>
                <w:szCs w:val="20"/>
              </w:rPr>
              <w:t xml:space="preserve"> in ARIS</w:t>
            </w:r>
          </w:p>
        </w:tc>
      </w:tr>
      <w:tr w:rsidR="00245F84" w:rsidRPr="00056D23" w14:paraId="5F7D2B40" w14:textId="77777777" w:rsidTr="00A1442D">
        <w:trPr>
          <w:trHeight w:val="300"/>
        </w:trPr>
        <w:tc>
          <w:tcPr>
            <w:cnfStyle w:val="001000000000" w:firstRow="0" w:lastRow="0" w:firstColumn="1" w:lastColumn="0" w:oddVBand="0" w:evenVBand="0" w:oddHBand="0" w:evenHBand="0" w:firstRowFirstColumn="0" w:firstRowLastColumn="0" w:lastRowFirstColumn="0" w:lastRowLastColumn="0"/>
            <w:tcW w:w="9198" w:type="dxa"/>
            <w:gridSpan w:val="2"/>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17476A84" w14:textId="77777777" w:rsidR="00245F84" w:rsidRPr="00056D23" w:rsidRDefault="00245F84" w:rsidP="00A1442D">
            <w:pPr>
              <w:jc w:val="both"/>
              <w:rPr>
                <w:rFonts w:ascii="Arial" w:hAnsi="Arial" w:cs="Arial"/>
                <w:sz w:val="20"/>
                <w:szCs w:val="20"/>
              </w:rPr>
            </w:pPr>
            <w:r w:rsidRPr="00056D23">
              <w:rPr>
                <w:rFonts w:ascii="Arial" w:eastAsia="Calibri" w:hAnsi="Arial" w:cs="Arial"/>
                <w:sz w:val="20"/>
                <w:szCs w:val="20"/>
              </w:rPr>
              <w:t>Kratek opis ukrepa</w:t>
            </w:r>
          </w:p>
          <w:p w14:paraId="29CE0406" w14:textId="6712B2F1" w:rsidR="00245F84" w:rsidRPr="00056D23" w:rsidRDefault="00245F84" w:rsidP="00A1442D">
            <w:pPr>
              <w:jc w:val="both"/>
              <w:rPr>
                <w:rFonts w:ascii="Arial" w:eastAsia="Calibri" w:hAnsi="Arial" w:cs="Arial"/>
                <w:b w:val="0"/>
                <w:bCs w:val="0"/>
                <w:sz w:val="20"/>
                <w:szCs w:val="20"/>
              </w:rPr>
            </w:pPr>
            <w:r w:rsidRPr="00056D23">
              <w:rPr>
                <w:rFonts w:ascii="Arial" w:eastAsia="Calibri" w:hAnsi="Arial" w:cs="Arial"/>
                <w:b w:val="0"/>
                <w:bCs w:val="0"/>
                <w:sz w:val="20"/>
                <w:szCs w:val="20"/>
              </w:rPr>
              <w:t xml:space="preserve">V letih </w:t>
            </w:r>
            <w:r w:rsidR="007126A1">
              <w:rPr>
                <w:rFonts w:ascii="Arial" w:eastAsia="Calibri" w:hAnsi="Arial" w:cs="Arial"/>
                <w:b w:val="0"/>
                <w:bCs w:val="0"/>
                <w:sz w:val="20"/>
                <w:szCs w:val="20"/>
              </w:rPr>
              <w:t xml:space="preserve">od </w:t>
            </w:r>
            <w:r w:rsidRPr="00056D23">
              <w:rPr>
                <w:rFonts w:ascii="Arial" w:eastAsia="Calibri" w:hAnsi="Arial" w:cs="Arial"/>
                <w:b w:val="0"/>
                <w:bCs w:val="0"/>
                <w:sz w:val="20"/>
                <w:szCs w:val="20"/>
              </w:rPr>
              <w:t>202</w:t>
            </w:r>
            <w:r>
              <w:rPr>
                <w:rFonts w:ascii="Arial" w:eastAsia="Calibri" w:hAnsi="Arial" w:cs="Arial"/>
                <w:b w:val="0"/>
                <w:bCs w:val="0"/>
                <w:sz w:val="20"/>
                <w:szCs w:val="20"/>
              </w:rPr>
              <w:t>4</w:t>
            </w:r>
            <w:r w:rsidRPr="00056D23">
              <w:rPr>
                <w:rFonts w:ascii="Arial" w:eastAsia="Calibri" w:hAnsi="Arial" w:cs="Arial"/>
                <w:b w:val="0"/>
                <w:bCs w:val="0"/>
                <w:sz w:val="20"/>
                <w:szCs w:val="20"/>
              </w:rPr>
              <w:t xml:space="preserve"> do 20</w:t>
            </w:r>
            <w:r>
              <w:rPr>
                <w:rFonts w:ascii="Arial" w:eastAsia="Calibri" w:hAnsi="Arial" w:cs="Arial"/>
                <w:b w:val="0"/>
                <w:bCs w:val="0"/>
                <w:sz w:val="20"/>
                <w:szCs w:val="20"/>
              </w:rPr>
              <w:t>26</w:t>
            </w:r>
            <w:r w:rsidRPr="00056D23">
              <w:rPr>
                <w:rFonts w:ascii="Arial" w:eastAsia="Calibri" w:hAnsi="Arial" w:cs="Arial"/>
                <w:b w:val="0"/>
                <w:bCs w:val="0"/>
                <w:sz w:val="20"/>
                <w:szCs w:val="20"/>
              </w:rPr>
              <w:t xml:space="preserve"> </w:t>
            </w:r>
            <w:r>
              <w:rPr>
                <w:rFonts w:ascii="Arial" w:eastAsia="Calibri" w:hAnsi="Arial" w:cs="Arial"/>
                <w:b w:val="0"/>
                <w:bCs w:val="0"/>
                <w:sz w:val="20"/>
                <w:szCs w:val="20"/>
              </w:rPr>
              <w:t>MO</w:t>
            </w:r>
            <w:r w:rsidRPr="00056D23">
              <w:rPr>
                <w:rFonts w:ascii="Arial" w:eastAsia="Calibri" w:hAnsi="Arial" w:cs="Arial"/>
                <w:b w:val="0"/>
                <w:bCs w:val="0"/>
                <w:sz w:val="20"/>
                <w:szCs w:val="20"/>
              </w:rPr>
              <w:t xml:space="preserve"> </w:t>
            </w:r>
            <w:r>
              <w:rPr>
                <w:rFonts w:ascii="Arial" w:eastAsia="Calibri" w:hAnsi="Arial" w:cs="Arial"/>
                <w:b w:val="0"/>
                <w:bCs w:val="0"/>
                <w:sz w:val="20"/>
                <w:szCs w:val="20"/>
              </w:rPr>
              <w:t xml:space="preserve">sodeluje </w:t>
            </w:r>
            <w:r w:rsidRPr="00056D23">
              <w:rPr>
                <w:rFonts w:ascii="Arial" w:eastAsia="Calibri" w:hAnsi="Arial" w:cs="Arial"/>
                <w:b w:val="0"/>
                <w:bCs w:val="0"/>
                <w:sz w:val="20"/>
                <w:szCs w:val="20"/>
              </w:rPr>
              <w:t xml:space="preserve">v CRP </w:t>
            </w:r>
            <w:r>
              <w:rPr>
                <w:rFonts w:ascii="Arial" w:eastAsia="Calibri" w:hAnsi="Arial" w:cs="Arial"/>
                <w:b w:val="0"/>
                <w:bCs w:val="0"/>
                <w:sz w:val="20"/>
                <w:szCs w:val="20"/>
              </w:rPr>
              <w:t>KVANT</w:t>
            </w:r>
            <w:r w:rsidR="00C37CC5">
              <w:rPr>
                <w:rFonts w:ascii="Arial" w:eastAsia="Calibri" w:hAnsi="Arial" w:cs="Arial"/>
                <w:b w:val="0"/>
                <w:bCs w:val="0"/>
                <w:sz w:val="20"/>
                <w:szCs w:val="20"/>
              </w:rPr>
              <w:t>S</w:t>
            </w:r>
            <w:r>
              <w:rPr>
                <w:rFonts w:ascii="Arial" w:eastAsia="Calibri" w:hAnsi="Arial" w:cs="Arial"/>
                <w:b w:val="0"/>
                <w:bCs w:val="0"/>
                <w:sz w:val="20"/>
                <w:szCs w:val="20"/>
              </w:rPr>
              <w:t>EN</w:t>
            </w:r>
            <w:r w:rsidR="00C37CC5">
              <w:rPr>
                <w:rFonts w:ascii="Arial" w:eastAsia="Calibri" w:hAnsi="Arial" w:cs="Arial"/>
                <w:b w:val="0"/>
                <w:bCs w:val="0"/>
                <w:sz w:val="20"/>
                <w:szCs w:val="20"/>
              </w:rPr>
              <w:t>Z</w:t>
            </w:r>
            <w:r>
              <w:rPr>
                <w:rFonts w:ascii="Arial" w:eastAsia="Calibri" w:hAnsi="Arial" w:cs="Arial"/>
                <w:b w:val="0"/>
                <w:bCs w:val="0"/>
                <w:sz w:val="20"/>
                <w:szCs w:val="20"/>
              </w:rPr>
              <w:t>, v okviru katerega se celovit</w:t>
            </w:r>
            <w:r w:rsidR="007126A1">
              <w:rPr>
                <w:rFonts w:ascii="Arial" w:eastAsia="Calibri" w:hAnsi="Arial" w:cs="Arial"/>
                <w:b w:val="0"/>
                <w:bCs w:val="0"/>
                <w:sz w:val="20"/>
                <w:szCs w:val="20"/>
              </w:rPr>
              <w:t>o</w:t>
            </w:r>
            <w:r>
              <w:rPr>
                <w:rFonts w:ascii="Arial" w:eastAsia="Calibri" w:hAnsi="Arial" w:cs="Arial"/>
                <w:b w:val="0"/>
                <w:bCs w:val="0"/>
                <w:sz w:val="20"/>
                <w:szCs w:val="20"/>
              </w:rPr>
              <w:t xml:space="preserve"> anali</w:t>
            </w:r>
            <w:r w:rsidR="007126A1">
              <w:rPr>
                <w:rFonts w:ascii="Arial" w:eastAsia="Calibri" w:hAnsi="Arial" w:cs="Arial"/>
                <w:b w:val="0"/>
                <w:bCs w:val="0"/>
                <w:sz w:val="20"/>
                <w:szCs w:val="20"/>
              </w:rPr>
              <w:t>zir</w:t>
            </w:r>
            <w:r>
              <w:rPr>
                <w:rFonts w:ascii="Arial" w:eastAsia="Calibri" w:hAnsi="Arial" w:cs="Arial"/>
                <w:b w:val="0"/>
                <w:bCs w:val="0"/>
                <w:sz w:val="20"/>
                <w:szCs w:val="20"/>
              </w:rPr>
              <w:t>a</w:t>
            </w:r>
            <w:r w:rsidR="007126A1">
              <w:rPr>
                <w:rFonts w:ascii="Arial" w:eastAsia="Calibri" w:hAnsi="Arial" w:cs="Arial"/>
                <w:b w:val="0"/>
                <w:bCs w:val="0"/>
                <w:sz w:val="20"/>
                <w:szCs w:val="20"/>
              </w:rPr>
              <w:t>jo</w:t>
            </w:r>
            <w:r>
              <w:rPr>
                <w:rFonts w:ascii="Arial" w:eastAsia="Calibri" w:hAnsi="Arial" w:cs="Arial"/>
                <w:b w:val="0"/>
                <w:bCs w:val="0"/>
                <w:sz w:val="20"/>
                <w:szCs w:val="20"/>
              </w:rPr>
              <w:t xml:space="preserve"> </w:t>
            </w:r>
            <w:r w:rsidRPr="007829D0">
              <w:rPr>
                <w:rFonts w:ascii="Arial" w:eastAsia="Calibri" w:hAnsi="Arial" w:cs="Arial"/>
                <w:b w:val="0"/>
                <w:bCs w:val="0"/>
                <w:sz w:val="20"/>
                <w:szCs w:val="20"/>
              </w:rPr>
              <w:t>področja kvantnih senzorjev za uporabo v</w:t>
            </w:r>
            <w:r>
              <w:rPr>
                <w:rFonts w:ascii="Arial" w:eastAsia="Calibri" w:hAnsi="Arial" w:cs="Arial"/>
                <w:b w:val="0"/>
                <w:bCs w:val="0"/>
                <w:sz w:val="20"/>
                <w:szCs w:val="20"/>
              </w:rPr>
              <w:t xml:space="preserve"> </w:t>
            </w:r>
            <w:r w:rsidR="007126A1">
              <w:rPr>
                <w:rFonts w:ascii="Arial" w:eastAsia="Calibri" w:hAnsi="Arial" w:cs="Arial"/>
                <w:b w:val="0"/>
                <w:bCs w:val="0"/>
                <w:sz w:val="20"/>
                <w:szCs w:val="20"/>
              </w:rPr>
              <w:t>sodobnih</w:t>
            </w:r>
            <w:r w:rsidRPr="007829D0">
              <w:rPr>
                <w:rFonts w:ascii="Arial" w:eastAsia="Calibri" w:hAnsi="Arial" w:cs="Arial"/>
                <w:b w:val="0"/>
                <w:bCs w:val="0"/>
                <w:sz w:val="20"/>
                <w:szCs w:val="20"/>
              </w:rPr>
              <w:t xml:space="preserve"> varnostnih in obrambnih mehanizmih, razv</w:t>
            </w:r>
            <w:r w:rsidR="007126A1">
              <w:rPr>
                <w:rFonts w:ascii="Arial" w:eastAsia="Calibri" w:hAnsi="Arial" w:cs="Arial"/>
                <w:b w:val="0"/>
                <w:bCs w:val="0"/>
                <w:sz w:val="20"/>
                <w:szCs w:val="20"/>
              </w:rPr>
              <w:t>ijajo</w:t>
            </w:r>
            <w:r w:rsidRPr="007829D0">
              <w:rPr>
                <w:rFonts w:ascii="Arial" w:eastAsia="Calibri" w:hAnsi="Arial" w:cs="Arial"/>
                <w:b w:val="0"/>
                <w:bCs w:val="0"/>
                <w:sz w:val="20"/>
                <w:szCs w:val="20"/>
              </w:rPr>
              <w:t xml:space="preserve"> </w:t>
            </w:r>
            <w:r w:rsidRPr="007829D0">
              <w:rPr>
                <w:rFonts w:ascii="Arial" w:eastAsia="Calibri" w:hAnsi="Arial" w:cs="Arial"/>
                <w:b w:val="0"/>
                <w:bCs w:val="0"/>
                <w:sz w:val="20"/>
                <w:szCs w:val="20"/>
              </w:rPr>
              <w:lastRenderedPageBreak/>
              <w:t>demonstracijske kvantne naprave</w:t>
            </w:r>
            <w:r>
              <w:rPr>
                <w:rFonts w:ascii="Arial" w:eastAsia="Calibri" w:hAnsi="Arial" w:cs="Arial"/>
                <w:b w:val="0"/>
                <w:bCs w:val="0"/>
                <w:sz w:val="20"/>
                <w:szCs w:val="20"/>
              </w:rPr>
              <w:t xml:space="preserve"> </w:t>
            </w:r>
            <w:r w:rsidRPr="007829D0">
              <w:rPr>
                <w:rFonts w:ascii="Arial" w:eastAsia="Calibri" w:hAnsi="Arial" w:cs="Arial"/>
                <w:b w:val="0"/>
                <w:bCs w:val="0"/>
                <w:sz w:val="20"/>
                <w:szCs w:val="20"/>
              </w:rPr>
              <w:t>za zaznavanje radijskih valov, priprav</w:t>
            </w:r>
            <w:r w:rsidR="007126A1">
              <w:rPr>
                <w:rFonts w:ascii="Arial" w:eastAsia="Calibri" w:hAnsi="Arial" w:cs="Arial"/>
                <w:b w:val="0"/>
                <w:bCs w:val="0"/>
                <w:sz w:val="20"/>
                <w:szCs w:val="20"/>
              </w:rPr>
              <w:t>ljajo</w:t>
            </w:r>
            <w:r w:rsidRPr="007829D0">
              <w:rPr>
                <w:rFonts w:ascii="Arial" w:eastAsia="Calibri" w:hAnsi="Arial" w:cs="Arial"/>
                <w:b w:val="0"/>
                <w:bCs w:val="0"/>
                <w:sz w:val="20"/>
                <w:szCs w:val="20"/>
              </w:rPr>
              <w:t xml:space="preserve"> poročila in priporočil </w:t>
            </w:r>
            <w:r w:rsidR="007126A1">
              <w:rPr>
                <w:rFonts w:ascii="Arial" w:eastAsia="Calibri" w:hAnsi="Arial" w:cs="Arial"/>
                <w:b w:val="0"/>
                <w:bCs w:val="0"/>
                <w:sz w:val="20"/>
                <w:szCs w:val="20"/>
              </w:rPr>
              <w:t>ter</w:t>
            </w:r>
            <w:r w:rsidRPr="007829D0">
              <w:rPr>
                <w:rFonts w:ascii="Arial" w:eastAsia="Calibri" w:hAnsi="Arial" w:cs="Arial"/>
                <w:b w:val="0"/>
                <w:bCs w:val="0"/>
                <w:sz w:val="20"/>
                <w:szCs w:val="20"/>
              </w:rPr>
              <w:t xml:space="preserve"> dve delavnic</w:t>
            </w:r>
            <w:r w:rsidR="007126A1">
              <w:rPr>
                <w:rFonts w:ascii="Arial" w:eastAsia="Calibri" w:hAnsi="Arial" w:cs="Arial"/>
                <w:b w:val="0"/>
                <w:bCs w:val="0"/>
                <w:sz w:val="20"/>
                <w:szCs w:val="20"/>
              </w:rPr>
              <w:t>i o</w:t>
            </w:r>
            <w:r w:rsidRPr="007829D0">
              <w:rPr>
                <w:rFonts w:ascii="Arial" w:eastAsia="Calibri" w:hAnsi="Arial" w:cs="Arial"/>
                <w:b w:val="0"/>
                <w:bCs w:val="0"/>
                <w:sz w:val="20"/>
                <w:szCs w:val="20"/>
              </w:rPr>
              <w:t xml:space="preserve"> možnost</w:t>
            </w:r>
            <w:r w:rsidR="007126A1">
              <w:rPr>
                <w:rFonts w:ascii="Arial" w:eastAsia="Calibri" w:hAnsi="Arial" w:cs="Arial"/>
                <w:b w:val="0"/>
                <w:bCs w:val="0"/>
                <w:sz w:val="20"/>
                <w:szCs w:val="20"/>
              </w:rPr>
              <w:t>ih</w:t>
            </w:r>
            <w:r w:rsidRPr="007829D0">
              <w:rPr>
                <w:rFonts w:ascii="Arial" w:eastAsia="Calibri" w:hAnsi="Arial" w:cs="Arial"/>
                <w:b w:val="0"/>
                <w:bCs w:val="0"/>
                <w:sz w:val="20"/>
                <w:szCs w:val="20"/>
              </w:rPr>
              <w:t xml:space="preserve"> in nevarnost</w:t>
            </w:r>
            <w:r w:rsidR="007126A1">
              <w:rPr>
                <w:rFonts w:ascii="Arial" w:eastAsia="Calibri" w:hAnsi="Arial" w:cs="Arial"/>
                <w:b w:val="0"/>
                <w:bCs w:val="0"/>
                <w:sz w:val="20"/>
                <w:szCs w:val="20"/>
              </w:rPr>
              <w:t>ih te</w:t>
            </w:r>
            <w:r w:rsidRPr="007829D0">
              <w:rPr>
                <w:rFonts w:ascii="Arial" w:eastAsia="Calibri" w:hAnsi="Arial" w:cs="Arial"/>
                <w:b w:val="0"/>
                <w:bCs w:val="0"/>
                <w:sz w:val="20"/>
                <w:szCs w:val="20"/>
              </w:rPr>
              <w:t xml:space="preserve"> tehnologij</w:t>
            </w:r>
            <w:r w:rsidR="007126A1">
              <w:rPr>
                <w:rFonts w:ascii="Arial" w:eastAsia="Calibri" w:hAnsi="Arial" w:cs="Arial"/>
                <w:b w:val="0"/>
                <w:bCs w:val="0"/>
                <w:sz w:val="20"/>
                <w:szCs w:val="20"/>
              </w:rPr>
              <w:t>e</w:t>
            </w:r>
            <w:r w:rsidRPr="007829D0">
              <w:rPr>
                <w:rFonts w:ascii="Arial" w:eastAsia="Calibri" w:hAnsi="Arial" w:cs="Arial"/>
                <w:b w:val="0"/>
                <w:bCs w:val="0"/>
                <w:sz w:val="20"/>
                <w:szCs w:val="20"/>
              </w:rPr>
              <w:t>.</w:t>
            </w:r>
            <w:r>
              <w:rPr>
                <w:rFonts w:ascii="Arial" w:eastAsia="Calibri" w:hAnsi="Arial" w:cs="Arial"/>
                <w:b w:val="0"/>
                <w:bCs w:val="0"/>
                <w:sz w:val="20"/>
                <w:szCs w:val="20"/>
              </w:rPr>
              <w:t xml:space="preserve"> </w:t>
            </w:r>
          </w:p>
        </w:tc>
      </w:tr>
      <w:tr w:rsidR="00245F84" w:rsidRPr="00056D23" w14:paraId="1E817FFA" w14:textId="77777777" w:rsidTr="00A1442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90"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5FF1249E" w14:textId="5367B086" w:rsidR="00245F84" w:rsidRPr="00056D23" w:rsidRDefault="00245F84" w:rsidP="00A1442D">
            <w:pPr>
              <w:rPr>
                <w:rFonts w:ascii="Arial" w:hAnsi="Arial" w:cs="Arial"/>
                <w:sz w:val="20"/>
                <w:szCs w:val="20"/>
              </w:rPr>
            </w:pPr>
            <w:r w:rsidRPr="00056D23">
              <w:rPr>
                <w:rFonts w:ascii="Arial" w:eastAsia="Calibri" w:hAnsi="Arial" w:cs="Arial"/>
                <w:color w:val="000000" w:themeColor="text1"/>
                <w:sz w:val="20"/>
                <w:szCs w:val="20"/>
              </w:rPr>
              <w:lastRenderedPageBreak/>
              <w:t>Okvirna finančna sredstva za izvedbo ukrepa v obdobju 2025</w:t>
            </w:r>
            <w:r w:rsidR="00854232">
              <w:rPr>
                <w:rFonts w:ascii="Arial" w:eastAsia="Calibri" w:hAnsi="Arial" w:cs="Arial"/>
                <w:color w:val="000000" w:themeColor="text1"/>
                <w:sz w:val="20"/>
                <w:szCs w:val="20"/>
              </w:rPr>
              <w:t>–</w:t>
            </w:r>
            <w:r w:rsidRPr="00056D23">
              <w:rPr>
                <w:rFonts w:ascii="Arial" w:eastAsia="Calibri" w:hAnsi="Arial" w:cs="Arial"/>
                <w:color w:val="000000" w:themeColor="text1"/>
                <w:sz w:val="20"/>
                <w:szCs w:val="20"/>
              </w:rPr>
              <w:t>2035</w:t>
            </w:r>
          </w:p>
        </w:tc>
        <w:tc>
          <w:tcPr>
            <w:tcW w:w="6008" w:type="dxa"/>
            <w:tcBorders>
              <w:top w:val="nil"/>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4116B098" w14:textId="2B66AA37" w:rsidR="00245F84" w:rsidRPr="00056D23" w:rsidRDefault="00245F84" w:rsidP="00A1442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eastAsia="Calibri" w:hAnsi="Arial" w:cs="Arial"/>
                <w:color w:val="000000" w:themeColor="text1"/>
                <w:sz w:val="20"/>
                <w:szCs w:val="20"/>
              </w:rPr>
              <w:t xml:space="preserve">Projekt v vrednosti 280.000 evrov </w:t>
            </w:r>
            <w:r w:rsidR="007126A1">
              <w:rPr>
                <w:rFonts w:ascii="Arial" w:eastAsia="Calibri" w:hAnsi="Arial" w:cs="Arial"/>
                <w:color w:val="000000" w:themeColor="text1"/>
                <w:sz w:val="20"/>
                <w:szCs w:val="20"/>
              </w:rPr>
              <w:t xml:space="preserve">18 mesecev v enakih deležih </w:t>
            </w:r>
            <w:r>
              <w:rPr>
                <w:rFonts w:ascii="Arial" w:eastAsia="Calibri" w:hAnsi="Arial" w:cs="Arial"/>
                <w:color w:val="000000" w:themeColor="text1"/>
                <w:sz w:val="20"/>
                <w:szCs w:val="20"/>
              </w:rPr>
              <w:t>financira</w:t>
            </w:r>
            <w:r w:rsidR="007126A1">
              <w:rPr>
                <w:rFonts w:ascii="Arial" w:eastAsia="Calibri" w:hAnsi="Arial" w:cs="Arial"/>
                <w:color w:val="000000" w:themeColor="text1"/>
                <w:sz w:val="20"/>
                <w:szCs w:val="20"/>
              </w:rPr>
              <w:t>ta</w:t>
            </w:r>
            <w:r>
              <w:rPr>
                <w:rFonts w:ascii="Arial" w:eastAsia="Calibri" w:hAnsi="Arial" w:cs="Arial"/>
                <w:color w:val="000000" w:themeColor="text1"/>
                <w:sz w:val="20"/>
                <w:szCs w:val="20"/>
              </w:rPr>
              <w:t xml:space="preserve"> ARIS in MO</w:t>
            </w:r>
            <w:r w:rsidR="007126A1">
              <w:rPr>
                <w:rFonts w:ascii="Arial" w:eastAsia="Calibri" w:hAnsi="Arial" w:cs="Arial"/>
                <w:color w:val="000000" w:themeColor="text1"/>
                <w:sz w:val="20"/>
                <w:szCs w:val="20"/>
              </w:rPr>
              <w:t xml:space="preserve"> </w:t>
            </w:r>
            <w:r>
              <w:rPr>
                <w:rFonts w:ascii="Arial" w:eastAsia="Calibri" w:hAnsi="Arial" w:cs="Arial"/>
                <w:color w:val="000000" w:themeColor="text1"/>
                <w:sz w:val="20"/>
                <w:szCs w:val="20"/>
              </w:rPr>
              <w:t>(</w:t>
            </w:r>
            <w:r w:rsidR="007126A1">
              <w:rPr>
                <w:rFonts w:ascii="Arial" w:eastAsia="Calibri" w:hAnsi="Arial" w:cs="Arial"/>
                <w:color w:val="000000" w:themeColor="text1"/>
                <w:sz w:val="20"/>
                <w:szCs w:val="20"/>
              </w:rPr>
              <w:t xml:space="preserve">začetek v </w:t>
            </w:r>
            <w:r>
              <w:rPr>
                <w:rFonts w:ascii="Arial" w:eastAsia="Calibri" w:hAnsi="Arial" w:cs="Arial"/>
                <w:color w:val="000000" w:themeColor="text1"/>
                <w:sz w:val="20"/>
                <w:szCs w:val="20"/>
              </w:rPr>
              <w:t>oktob</w:t>
            </w:r>
            <w:r w:rsidR="007126A1">
              <w:rPr>
                <w:rFonts w:ascii="Arial" w:eastAsia="Calibri" w:hAnsi="Arial" w:cs="Arial"/>
                <w:color w:val="000000" w:themeColor="text1"/>
                <w:sz w:val="20"/>
                <w:szCs w:val="20"/>
              </w:rPr>
              <w:t>ru</w:t>
            </w:r>
            <w:r>
              <w:rPr>
                <w:rFonts w:ascii="Arial" w:eastAsia="Calibri" w:hAnsi="Arial" w:cs="Arial"/>
                <w:color w:val="000000" w:themeColor="text1"/>
                <w:sz w:val="20"/>
                <w:szCs w:val="20"/>
              </w:rPr>
              <w:t xml:space="preserve"> 2024). </w:t>
            </w:r>
            <w:r w:rsidRPr="00056D23">
              <w:rPr>
                <w:rFonts w:ascii="Arial" w:eastAsia="Calibri" w:hAnsi="Arial" w:cs="Arial"/>
                <w:sz w:val="20"/>
                <w:szCs w:val="20"/>
              </w:rPr>
              <w:t xml:space="preserve"> </w:t>
            </w:r>
          </w:p>
        </w:tc>
      </w:tr>
      <w:tr w:rsidR="00245F84" w:rsidRPr="00056D23" w14:paraId="1EA91F5E" w14:textId="77777777" w:rsidTr="00A1442D">
        <w:trPr>
          <w:trHeight w:val="300"/>
        </w:trPr>
        <w:tc>
          <w:tcPr>
            <w:cnfStyle w:val="001000000000" w:firstRow="0" w:lastRow="0" w:firstColumn="1" w:lastColumn="0" w:oddVBand="0" w:evenVBand="0" w:oddHBand="0" w:evenHBand="0" w:firstRowFirstColumn="0" w:firstRowLastColumn="0" w:lastRowFirstColumn="0" w:lastRowLastColumn="0"/>
            <w:tcW w:w="3190"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69175B9B" w14:textId="77777777" w:rsidR="00245F84" w:rsidRPr="00056D23" w:rsidRDefault="00245F84" w:rsidP="00A1442D">
            <w:pPr>
              <w:rPr>
                <w:rFonts w:ascii="Arial" w:hAnsi="Arial" w:cs="Arial"/>
                <w:sz w:val="20"/>
                <w:szCs w:val="20"/>
              </w:rPr>
            </w:pPr>
            <w:r w:rsidRPr="00056D23">
              <w:rPr>
                <w:rFonts w:ascii="Arial" w:eastAsia="Calibri" w:hAnsi="Arial" w:cs="Arial"/>
                <w:sz w:val="20"/>
                <w:szCs w:val="20"/>
              </w:rPr>
              <w:t xml:space="preserve">Pričakovani učinki </w:t>
            </w:r>
          </w:p>
        </w:tc>
        <w:tc>
          <w:tcPr>
            <w:tcW w:w="6008"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40223595" w14:textId="34FBE93E" w:rsidR="00245F84" w:rsidRPr="00056D23" w:rsidRDefault="00245F84" w:rsidP="00A1442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56D23">
              <w:rPr>
                <w:rFonts w:ascii="Arial" w:eastAsia="Calibri" w:hAnsi="Arial" w:cs="Arial"/>
                <w:sz w:val="20"/>
                <w:szCs w:val="20"/>
              </w:rPr>
              <w:t>Do leta 203</w:t>
            </w:r>
            <w:r w:rsidR="00F039FE">
              <w:rPr>
                <w:rFonts w:ascii="Arial" w:eastAsia="Calibri" w:hAnsi="Arial" w:cs="Arial"/>
                <w:sz w:val="20"/>
                <w:szCs w:val="20"/>
              </w:rPr>
              <w:t>0:</w:t>
            </w:r>
          </w:p>
          <w:p w14:paraId="7B6E5AA9" w14:textId="77777777" w:rsidR="00245F84" w:rsidRPr="00056D23" w:rsidRDefault="00245F84" w:rsidP="00A1442D">
            <w:pPr>
              <w:pStyle w:val="Odstavekseznama"/>
              <w:numPr>
                <w:ilvl w:val="0"/>
                <w:numId w:val="11"/>
              </w:num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opravljena analiza in izdelava omenjenega demonstratorja.</w:t>
            </w:r>
          </w:p>
          <w:p w14:paraId="5398F4D0" w14:textId="2341F504" w:rsidR="00245F84" w:rsidRPr="00056D23" w:rsidRDefault="00245F84" w:rsidP="00A1442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56D23">
              <w:rPr>
                <w:rFonts w:ascii="Arial" w:eastAsia="Calibri" w:hAnsi="Arial" w:cs="Arial"/>
                <w:sz w:val="20"/>
                <w:szCs w:val="20"/>
              </w:rPr>
              <w:t>Do leta 2035</w:t>
            </w:r>
            <w:r w:rsidR="00F039FE">
              <w:rPr>
                <w:rFonts w:ascii="Arial" w:eastAsia="Calibri" w:hAnsi="Arial" w:cs="Arial"/>
                <w:sz w:val="20"/>
                <w:szCs w:val="20"/>
              </w:rPr>
              <w:t>:</w:t>
            </w:r>
          </w:p>
          <w:p w14:paraId="2DF4AD4D" w14:textId="7946DA89" w:rsidR="00245F84" w:rsidRPr="005F76F6" w:rsidRDefault="00245F84" w:rsidP="00A1442D">
            <w:pPr>
              <w:pStyle w:val="Odstavekseznama"/>
              <w:numPr>
                <w:ilvl w:val="0"/>
                <w:numId w:val="11"/>
              </w:num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 xml:space="preserve">Nadaljnje aktivnosti na </w:t>
            </w:r>
            <w:r w:rsidR="00FF269B">
              <w:rPr>
                <w:rFonts w:ascii="Arial" w:eastAsia="Calibri" w:hAnsi="Arial" w:cs="Arial"/>
                <w:sz w:val="20"/>
                <w:szCs w:val="20"/>
              </w:rPr>
              <w:t>tem</w:t>
            </w:r>
            <w:r>
              <w:rPr>
                <w:rFonts w:ascii="Arial" w:eastAsia="Calibri" w:hAnsi="Arial" w:cs="Arial"/>
                <w:sz w:val="20"/>
                <w:szCs w:val="20"/>
              </w:rPr>
              <w:t xml:space="preserve"> področju s ciljem zagotavljanja varnosti in zmogljivosti obrambe. </w:t>
            </w:r>
          </w:p>
        </w:tc>
      </w:tr>
    </w:tbl>
    <w:p w14:paraId="2AD8E62F" w14:textId="77777777" w:rsidR="00245F84" w:rsidRPr="00C32ED9" w:rsidRDefault="00245F84" w:rsidP="00F15614">
      <w:pPr>
        <w:rPr>
          <w:rFonts w:ascii="Arial" w:hAnsi="Arial" w:cs="Arial"/>
          <w:sz w:val="20"/>
          <w:szCs w:val="20"/>
        </w:rPr>
      </w:pPr>
    </w:p>
    <w:p w14:paraId="4201C082" w14:textId="69AF00F0" w:rsidR="00F15614" w:rsidRPr="00C32ED9" w:rsidRDefault="00F15614">
      <w:pPr>
        <w:rPr>
          <w:rFonts w:ascii="Arial" w:eastAsia="Calibri" w:hAnsi="Arial" w:cs="Arial"/>
          <w:sz w:val="20"/>
          <w:szCs w:val="20"/>
        </w:rPr>
        <w:sectPr w:rsidR="00F15614" w:rsidRPr="00C32ED9" w:rsidSect="004814FC">
          <w:headerReference w:type="default" r:id="rId12"/>
          <w:footerReference w:type="default" r:id="rId13"/>
          <w:pgSz w:w="11906" w:h="16838"/>
          <w:pgMar w:top="1417" w:right="1417" w:bottom="1417" w:left="1417" w:header="708" w:footer="708" w:gutter="0"/>
          <w:cols w:space="708"/>
          <w:titlePg/>
          <w:docGrid w:linePitch="360"/>
        </w:sectPr>
      </w:pPr>
    </w:p>
    <w:p w14:paraId="5BD2F2C8" w14:textId="2E3AA418" w:rsidR="0038043F" w:rsidRPr="0038043F" w:rsidRDefault="005B5120" w:rsidP="0038043F">
      <w:pPr>
        <w:pStyle w:val="Naslov4"/>
        <w:rPr>
          <w:rFonts w:ascii="Arial" w:hAnsi="Arial" w:cs="Arial"/>
          <w:sz w:val="20"/>
          <w:szCs w:val="20"/>
        </w:rPr>
      </w:pPr>
      <w:r w:rsidRPr="00C32ED9">
        <w:rPr>
          <w:rFonts w:ascii="Arial" w:eastAsia="Calibri" w:hAnsi="Arial" w:cs="Arial"/>
          <w:sz w:val="20"/>
          <w:szCs w:val="20"/>
        </w:rPr>
        <w:lastRenderedPageBreak/>
        <w:t xml:space="preserve">4.1.3 </w:t>
      </w:r>
      <w:r w:rsidR="0016474D" w:rsidRPr="00C32ED9">
        <w:rPr>
          <w:rFonts w:ascii="Arial" w:hAnsi="Arial" w:cs="Arial"/>
          <w:sz w:val="20"/>
          <w:szCs w:val="20"/>
        </w:rPr>
        <w:t xml:space="preserve">Horizontalni instrumenti financiranja </w:t>
      </w:r>
    </w:p>
    <w:p w14:paraId="10A9A378" w14:textId="52B67E2D" w:rsidR="009C4E8D" w:rsidRPr="00C32ED9" w:rsidRDefault="00ED1603" w:rsidP="009C4E8D">
      <w:pPr>
        <w:pStyle w:val="Naslov5"/>
        <w:rPr>
          <w:rFonts w:ascii="Arial" w:hAnsi="Arial" w:cs="Arial"/>
          <w:i/>
          <w:iCs/>
          <w:sz w:val="20"/>
          <w:szCs w:val="20"/>
        </w:rPr>
      </w:pPr>
      <w:r w:rsidRPr="00C32ED9">
        <w:rPr>
          <w:rFonts w:ascii="Arial" w:hAnsi="Arial" w:cs="Arial"/>
          <w:i/>
          <w:iCs/>
          <w:sz w:val="20"/>
          <w:szCs w:val="20"/>
        </w:rPr>
        <w:t xml:space="preserve">4.1.3.1 </w:t>
      </w:r>
      <w:r w:rsidR="0010375E">
        <w:rPr>
          <w:rFonts w:ascii="Arial" w:hAnsi="Arial" w:cs="Arial"/>
          <w:i/>
          <w:iCs/>
          <w:sz w:val="20"/>
          <w:szCs w:val="20"/>
        </w:rPr>
        <w:t>Državna</w:t>
      </w:r>
      <w:r w:rsidRPr="00C32ED9">
        <w:rPr>
          <w:rFonts w:ascii="Arial" w:hAnsi="Arial" w:cs="Arial"/>
          <w:i/>
          <w:iCs/>
          <w:sz w:val="20"/>
          <w:szCs w:val="20"/>
        </w:rPr>
        <w:t xml:space="preserve"> raven</w:t>
      </w:r>
    </w:p>
    <w:p w14:paraId="05DF2B8D" w14:textId="77777777" w:rsidR="00D959D2" w:rsidRPr="00C32ED9" w:rsidRDefault="00D959D2" w:rsidP="00D959D2">
      <w:pPr>
        <w:rPr>
          <w:rFonts w:ascii="Arial" w:hAnsi="Arial" w:cs="Arial"/>
          <w:sz w:val="20"/>
          <w:szCs w:val="20"/>
        </w:rPr>
      </w:pPr>
    </w:p>
    <w:tbl>
      <w:tblPr>
        <w:tblW w:w="14456" w:type="dxa"/>
        <w:tblInd w:w="-38" w:type="dxa"/>
        <w:tblLayout w:type="fixed"/>
        <w:tblCellMar>
          <w:left w:w="70" w:type="dxa"/>
          <w:right w:w="70" w:type="dxa"/>
        </w:tblCellMar>
        <w:tblLook w:val="0000" w:firstRow="0" w:lastRow="0" w:firstColumn="0" w:lastColumn="0" w:noHBand="0" w:noVBand="0"/>
      </w:tblPr>
      <w:tblGrid>
        <w:gridCol w:w="2015"/>
        <w:gridCol w:w="9214"/>
        <w:gridCol w:w="1134"/>
        <w:gridCol w:w="992"/>
        <w:gridCol w:w="1101"/>
      </w:tblGrid>
      <w:tr w:rsidR="00645135" w:rsidRPr="00C32ED9" w14:paraId="4FAF1E19" w14:textId="77777777" w:rsidTr="00F21F2D">
        <w:trPr>
          <w:trHeight w:val="305"/>
        </w:trPr>
        <w:tc>
          <w:tcPr>
            <w:tcW w:w="2015" w:type="dxa"/>
            <w:tcBorders>
              <w:top w:val="single" w:sz="6" w:space="0" w:color="auto"/>
              <w:left w:val="single" w:sz="6" w:space="0" w:color="auto"/>
              <w:bottom w:val="single" w:sz="6" w:space="0" w:color="auto"/>
              <w:right w:val="single" w:sz="6" w:space="0" w:color="auto"/>
            </w:tcBorders>
            <w:shd w:val="clear" w:color="auto" w:fill="DEEAF6" w:themeFill="accent5" w:themeFillTint="33"/>
          </w:tcPr>
          <w:p w14:paraId="03ACA0E0" w14:textId="3E135426" w:rsidR="00645135" w:rsidRPr="00C32ED9" w:rsidRDefault="0010375E" w:rsidP="00A2585F">
            <w:pPr>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Ime</w:t>
            </w:r>
            <w:r w:rsidR="00645135" w:rsidRPr="00C32ED9">
              <w:rPr>
                <w:rFonts w:ascii="Arial" w:hAnsi="Arial" w:cs="Arial"/>
                <w:b/>
                <w:bCs/>
                <w:color w:val="000000"/>
                <w:kern w:val="0"/>
                <w:sz w:val="20"/>
                <w:szCs w:val="20"/>
              </w:rPr>
              <w:t xml:space="preserve"> </w:t>
            </w:r>
            <w:r w:rsidR="0016474D" w:rsidRPr="00C32ED9">
              <w:rPr>
                <w:rFonts w:ascii="Arial" w:hAnsi="Arial" w:cs="Arial"/>
                <w:b/>
                <w:bCs/>
                <w:color w:val="000000"/>
                <w:kern w:val="0"/>
                <w:sz w:val="20"/>
                <w:szCs w:val="20"/>
              </w:rPr>
              <w:t>instrumenta</w:t>
            </w:r>
          </w:p>
        </w:tc>
        <w:tc>
          <w:tcPr>
            <w:tcW w:w="9214" w:type="dxa"/>
            <w:tcBorders>
              <w:top w:val="single" w:sz="6" w:space="0" w:color="auto"/>
              <w:left w:val="single" w:sz="6" w:space="0" w:color="auto"/>
              <w:bottom w:val="single" w:sz="6" w:space="0" w:color="auto"/>
              <w:right w:val="single" w:sz="6" w:space="0" w:color="auto"/>
            </w:tcBorders>
            <w:shd w:val="clear" w:color="auto" w:fill="DEEAF6" w:themeFill="accent5" w:themeFillTint="33"/>
          </w:tcPr>
          <w:p w14:paraId="10A46C0C" w14:textId="096E283D" w:rsidR="00645135" w:rsidRPr="00C32ED9" w:rsidRDefault="00645135" w:rsidP="00A2585F">
            <w:pPr>
              <w:autoSpaceDE w:val="0"/>
              <w:autoSpaceDN w:val="0"/>
              <w:adjustRightInd w:val="0"/>
              <w:spacing w:after="0" w:line="240" w:lineRule="auto"/>
              <w:rPr>
                <w:rFonts w:ascii="Arial" w:hAnsi="Arial" w:cs="Arial"/>
                <w:b/>
                <w:bCs/>
                <w:color w:val="000000"/>
                <w:kern w:val="0"/>
                <w:sz w:val="20"/>
                <w:szCs w:val="20"/>
              </w:rPr>
            </w:pPr>
            <w:r w:rsidRPr="00C32ED9">
              <w:rPr>
                <w:rFonts w:ascii="Arial" w:hAnsi="Arial" w:cs="Arial"/>
                <w:b/>
                <w:bCs/>
                <w:color w:val="000000"/>
                <w:kern w:val="0"/>
                <w:sz w:val="20"/>
                <w:szCs w:val="20"/>
              </w:rPr>
              <w:t xml:space="preserve">Opis </w:t>
            </w:r>
            <w:r w:rsidR="0016474D" w:rsidRPr="00C32ED9">
              <w:rPr>
                <w:rFonts w:ascii="Arial" w:hAnsi="Arial" w:cs="Arial"/>
                <w:b/>
                <w:bCs/>
                <w:color w:val="000000"/>
                <w:kern w:val="0"/>
                <w:sz w:val="20"/>
                <w:szCs w:val="20"/>
              </w:rPr>
              <w:t>instrumenta</w:t>
            </w:r>
          </w:p>
        </w:tc>
        <w:tc>
          <w:tcPr>
            <w:tcW w:w="1134" w:type="dxa"/>
            <w:tcBorders>
              <w:top w:val="single" w:sz="6" w:space="0" w:color="auto"/>
              <w:left w:val="single" w:sz="6" w:space="0" w:color="auto"/>
              <w:bottom w:val="single" w:sz="6" w:space="0" w:color="auto"/>
              <w:right w:val="single" w:sz="6" w:space="0" w:color="auto"/>
            </w:tcBorders>
            <w:shd w:val="clear" w:color="auto" w:fill="DEEAF6" w:themeFill="accent5" w:themeFillTint="33"/>
          </w:tcPr>
          <w:p w14:paraId="0ED1C475" w14:textId="77777777" w:rsidR="00645135" w:rsidRPr="00C32ED9" w:rsidRDefault="00645135" w:rsidP="00A2585F">
            <w:pPr>
              <w:autoSpaceDE w:val="0"/>
              <w:autoSpaceDN w:val="0"/>
              <w:adjustRightInd w:val="0"/>
              <w:spacing w:after="0" w:line="240" w:lineRule="auto"/>
              <w:rPr>
                <w:rFonts w:ascii="Arial" w:hAnsi="Arial" w:cs="Arial"/>
                <w:b/>
                <w:bCs/>
                <w:color w:val="000000"/>
                <w:kern w:val="0"/>
                <w:sz w:val="20"/>
                <w:szCs w:val="20"/>
              </w:rPr>
            </w:pPr>
            <w:r w:rsidRPr="00C32ED9">
              <w:rPr>
                <w:rFonts w:ascii="Arial" w:hAnsi="Arial" w:cs="Arial"/>
                <w:b/>
                <w:bCs/>
                <w:color w:val="000000"/>
                <w:kern w:val="0"/>
                <w:sz w:val="20"/>
                <w:szCs w:val="20"/>
              </w:rPr>
              <w:t>Status</w:t>
            </w:r>
          </w:p>
        </w:tc>
        <w:tc>
          <w:tcPr>
            <w:tcW w:w="992" w:type="dxa"/>
            <w:tcBorders>
              <w:top w:val="single" w:sz="6" w:space="0" w:color="auto"/>
              <w:left w:val="single" w:sz="6" w:space="0" w:color="auto"/>
              <w:bottom w:val="single" w:sz="6" w:space="0" w:color="auto"/>
              <w:right w:val="single" w:sz="6" w:space="0" w:color="auto"/>
            </w:tcBorders>
            <w:shd w:val="clear" w:color="auto" w:fill="DEEAF6" w:themeFill="accent5" w:themeFillTint="33"/>
          </w:tcPr>
          <w:p w14:paraId="206A638B" w14:textId="620A59CA" w:rsidR="00645135" w:rsidRPr="00C32ED9" w:rsidRDefault="00645135" w:rsidP="00A2585F">
            <w:pPr>
              <w:autoSpaceDE w:val="0"/>
              <w:autoSpaceDN w:val="0"/>
              <w:adjustRightInd w:val="0"/>
              <w:spacing w:after="0" w:line="240" w:lineRule="auto"/>
              <w:rPr>
                <w:rFonts w:ascii="Arial" w:hAnsi="Arial" w:cs="Arial"/>
                <w:b/>
                <w:bCs/>
                <w:color w:val="000000"/>
                <w:kern w:val="0"/>
                <w:sz w:val="20"/>
                <w:szCs w:val="20"/>
              </w:rPr>
            </w:pPr>
            <w:r w:rsidRPr="00C32ED9">
              <w:rPr>
                <w:rFonts w:ascii="Arial" w:hAnsi="Arial" w:cs="Arial"/>
                <w:b/>
                <w:bCs/>
                <w:color w:val="000000"/>
                <w:kern w:val="0"/>
                <w:sz w:val="20"/>
                <w:szCs w:val="20"/>
              </w:rPr>
              <w:t xml:space="preserve">Trajanje </w:t>
            </w:r>
          </w:p>
        </w:tc>
        <w:tc>
          <w:tcPr>
            <w:tcW w:w="1101" w:type="dxa"/>
            <w:tcBorders>
              <w:top w:val="single" w:sz="6" w:space="0" w:color="auto"/>
              <w:left w:val="single" w:sz="6" w:space="0" w:color="auto"/>
              <w:bottom w:val="single" w:sz="6" w:space="0" w:color="auto"/>
              <w:right w:val="single" w:sz="6" w:space="0" w:color="auto"/>
            </w:tcBorders>
            <w:shd w:val="clear" w:color="auto" w:fill="DEEAF6" w:themeFill="accent5" w:themeFillTint="33"/>
          </w:tcPr>
          <w:p w14:paraId="2C799753" w14:textId="77777777" w:rsidR="00645135" w:rsidRPr="00C32ED9" w:rsidRDefault="00645135" w:rsidP="00A2585F">
            <w:pPr>
              <w:autoSpaceDE w:val="0"/>
              <w:autoSpaceDN w:val="0"/>
              <w:adjustRightInd w:val="0"/>
              <w:spacing w:after="0" w:line="240" w:lineRule="auto"/>
              <w:rPr>
                <w:rFonts w:ascii="Arial" w:hAnsi="Arial" w:cs="Arial"/>
                <w:b/>
                <w:bCs/>
                <w:color w:val="000000"/>
                <w:kern w:val="0"/>
                <w:sz w:val="20"/>
                <w:szCs w:val="20"/>
              </w:rPr>
            </w:pPr>
            <w:r w:rsidRPr="00C32ED9">
              <w:rPr>
                <w:rFonts w:ascii="Arial" w:hAnsi="Arial" w:cs="Arial"/>
                <w:b/>
                <w:bCs/>
                <w:color w:val="000000"/>
                <w:kern w:val="0"/>
                <w:sz w:val="20"/>
                <w:szCs w:val="20"/>
              </w:rPr>
              <w:t>Nosilec</w:t>
            </w:r>
          </w:p>
        </w:tc>
      </w:tr>
      <w:tr w:rsidR="00645135" w:rsidRPr="00C32ED9" w14:paraId="267FD6B6" w14:textId="77777777" w:rsidTr="00F21F2D">
        <w:trPr>
          <w:trHeight w:val="1174"/>
        </w:trPr>
        <w:tc>
          <w:tcPr>
            <w:tcW w:w="2015" w:type="dxa"/>
            <w:tcBorders>
              <w:top w:val="single" w:sz="6" w:space="0" w:color="auto"/>
              <w:left w:val="single" w:sz="6" w:space="0" w:color="auto"/>
              <w:bottom w:val="single" w:sz="6" w:space="0" w:color="auto"/>
              <w:right w:val="single" w:sz="6" w:space="0" w:color="auto"/>
            </w:tcBorders>
          </w:tcPr>
          <w:p w14:paraId="0C2281D9" w14:textId="77777777" w:rsidR="00645135" w:rsidRPr="00C32ED9" w:rsidRDefault="00645135" w:rsidP="00A2585F">
            <w:pPr>
              <w:autoSpaceDE w:val="0"/>
              <w:autoSpaceDN w:val="0"/>
              <w:adjustRightInd w:val="0"/>
              <w:spacing w:after="0" w:line="240" w:lineRule="auto"/>
              <w:rPr>
                <w:rFonts w:ascii="Arial" w:hAnsi="Arial" w:cs="Arial"/>
                <w:b/>
                <w:bCs/>
                <w:color w:val="000000"/>
                <w:kern w:val="0"/>
                <w:sz w:val="20"/>
                <w:szCs w:val="20"/>
              </w:rPr>
            </w:pPr>
            <w:r w:rsidRPr="00C32ED9">
              <w:rPr>
                <w:rFonts w:ascii="Arial" w:hAnsi="Arial" w:cs="Arial"/>
                <w:b/>
                <w:bCs/>
                <w:color w:val="000000"/>
                <w:kern w:val="0"/>
                <w:sz w:val="20"/>
                <w:szCs w:val="20"/>
              </w:rPr>
              <w:t>Podpora raziskovalnim programom s področja QT</w:t>
            </w:r>
          </w:p>
        </w:tc>
        <w:tc>
          <w:tcPr>
            <w:tcW w:w="9214" w:type="dxa"/>
            <w:tcBorders>
              <w:top w:val="single" w:sz="6" w:space="0" w:color="auto"/>
              <w:left w:val="single" w:sz="6" w:space="0" w:color="auto"/>
              <w:bottom w:val="single" w:sz="6" w:space="0" w:color="auto"/>
              <w:right w:val="single" w:sz="6" w:space="0" w:color="auto"/>
            </w:tcBorders>
          </w:tcPr>
          <w:p w14:paraId="22DC105D" w14:textId="696333A5" w:rsidR="00144685" w:rsidRPr="00C32ED9" w:rsidRDefault="00645135" w:rsidP="0086302B">
            <w:pPr>
              <w:autoSpaceDE w:val="0"/>
              <w:autoSpaceDN w:val="0"/>
              <w:adjustRightInd w:val="0"/>
              <w:spacing w:after="0" w:line="240" w:lineRule="auto"/>
              <w:jc w:val="both"/>
              <w:rPr>
                <w:rFonts w:ascii="Arial" w:hAnsi="Arial" w:cs="Arial"/>
                <w:color w:val="000000"/>
                <w:kern w:val="0"/>
                <w:sz w:val="20"/>
                <w:szCs w:val="20"/>
              </w:rPr>
            </w:pPr>
            <w:r w:rsidRPr="00C32ED9">
              <w:rPr>
                <w:rFonts w:ascii="Arial" w:hAnsi="Arial" w:cs="Arial"/>
                <w:color w:val="000000"/>
                <w:kern w:val="0"/>
                <w:sz w:val="20"/>
                <w:szCs w:val="20"/>
              </w:rPr>
              <w:t xml:space="preserve">Od 1. </w:t>
            </w:r>
            <w:r w:rsidR="00FF269B">
              <w:rPr>
                <w:rFonts w:ascii="Arial" w:hAnsi="Arial" w:cs="Arial"/>
                <w:color w:val="000000"/>
                <w:kern w:val="0"/>
                <w:sz w:val="20"/>
                <w:szCs w:val="20"/>
              </w:rPr>
              <w:t>januarja</w:t>
            </w:r>
            <w:r w:rsidRPr="00C32ED9">
              <w:rPr>
                <w:rFonts w:ascii="Arial" w:hAnsi="Arial" w:cs="Arial"/>
                <w:color w:val="000000"/>
                <w:kern w:val="0"/>
                <w:sz w:val="20"/>
                <w:szCs w:val="20"/>
              </w:rPr>
              <w:t xml:space="preserve"> 2022 </w:t>
            </w:r>
            <w:r w:rsidR="00F40889" w:rsidRPr="00C32ED9">
              <w:rPr>
                <w:rFonts w:ascii="Arial" w:hAnsi="Arial" w:cs="Arial"/>
                <w:color w:val="000000"/>
                <w:kern w:val="0"/>
                <w:sz w:val="20"/>
                <w:szCs w:val="20"/>
              </w:rPr>
              <w:t xml:space="preserve">pod okriljem </w:t>
            </w:r>
            <w:r w:rsidRPr="00C32ED9">
              <w:rPr>
                <w:rFonts w:ascii="Arial" w:hAnsi="Arial" w:cs="Arial"/>
                <w:color w:val="000000"/>
                <w:kern w:val="0"/>
                <w:sz w:val="20"/>
                <w:szCs w:val="20"/>
              </w:rPr>
              <w:t xml:space="preserve">IJS v sodelovanju z UL FMF poteka namenski petletni raziskovalni program »Fizika </w:t>
            </w:r>
            <w:r w:rsidR="00A33425" w:rsidRPr="00C32ED9">
              <w:rPr>
                <w:rFonts w:ascii="Arial" w:hAnsi="Arial" w:cs="Arial"/>
                <w:color w:val="000000"/>
                <w:kern w:val="0"/>
                <w:sz w:val="20"/>
                <w:szCs w:val="20"/>
              </w:rPr>
              <w:t>QT</w:t>
            </w:r>
            <w:r w:rsidRPr="00C32ED9">
              <w:rPr>
                <w:rFonts w:ascii="Arial" w:hAnsi="Arial" w:cs="Arial"/>
                <w:color w:val="000000"/>
                <w:kern w:val="0"/>
                <w:sz w:val="20"/>
                <w:szCs w:val="20"/>
              </w:rPr>
              <w:t xml:space="preserve">«. Z uvedbo mehanizma stabilnega financiranja znanstvenoraziskovalne in inovacijske dejavnosti se </w:t>
            </w:r>
            <w:r w:rsidR="00FF269B">
              <w:rPr>
                <w:rFonts w:ascii="Arial" w:hAnsi="Arial" w:cs="Arial"/>
                <w:color w:val="000000"/>
                <w:kern w:val="0"/>
                <w:sz w:val="20"/>
                <w:szCs w:val="20"/>
              </w:rPr>
              <w:t xml:space="preserve">v </w:t>
            </w:r>
            <w:r w:rsidRPr="00C32ED9">
              <w:rPr>
                <w:rFonts w:ascii="Arial" w:hAnsi="Arial" w:cs="Arial"/>
                <w:color w:val="000000"/>
                <w:kern w:val="0"/>
                <w:sz w:val="20"/>
                <w:szCs w:val="20"/>
              </w:rPr>
              <w:t>sklad</w:t>
            </w:r>
            <w:r w:rsidR="00FF269B">
              <w:rPr>
                <w:rFonts w:ascii="Arial" w:hAnsi="Arial" w:cs="Arial"/>
                <w:color w:val="000000"/>
                <w:kern w:val="0"/>
                <w:sz w:val="20"/>
                <w:szCs w:val="20"/>
              </w:rPr>
              <w:t>u</w:t>
            </w:r>
            <w:r w:rsidRPr="00C32ED9">
              <w:rPr>
                <w:rFonts w:ascii="Arial" w:hAnsi="Arial" w:cs="Arial"/>
                <w:color w:val="000000"/>
                <w:kern w:val="0"/>
                <w:sz w:val="20"/>
                <w:szCs w:val="20"/>
              </w:rPr>
              <w:t xml:space="preserve"> z Uredbo o financiranju znanstvenoraziskovalne dejavnosti iz Proračuna Republike </w:t>
            </w:r>
            <w:r w:rsidR="00C65EE5">
              <w:rPr>
                <w:rFonts w:ascii="Arial" w:hAnsi="Arial" w:cs="Arial"/>
                <w:color w:val="000000"/>
                <w:kern w:val="0"/>
                <w:sz w:val="20"/>
                <w:szCs w:val="20"/>
              </w:rPr>
              <w:t>S</w:t>
            </w:r>
            <w:r w:rsidR="004913D2">
              <w:rPr>
                <w:rFonts w:ascii="Arial" w:hAnsi="Arial" w:cs="Arial"/>
                <w:color w:val="000000"/>
                <w:kern w:val="0"/>
                <w:sz w:val="20"/>
                <w:szCs w:val="20"/>
              </w:rPr>
              <w:t>lovenije</w:t>
            </w:r>
            <w:r w:rsidRPr="00C32ED9">
              <w:rPr>
                <w:rFonts w:ascii="Arial" w:hAnsi="Arial" w:cs="Arial"/>
                <w:color w:val="000000"/>
                <w:kern w:val="0"/>
                <w:sz w:val="20"/>
                <w:szCs w:val="20"/>
              </w:rPr>
              <w:t xml:space="preserve"> (Uradni list RS, št. 35/22, 144/22 in 79/23) </w:t>
            </w:r>
            <w:r w:rsidR="00556501" w:rsidRPr="00C32ED9">
              <w:rPr>
                <w:rFonts w:ascii="Arial" w:hAnsi="Arial" w:cs="Arial"/>
                <w:color w:val="000000"/>
                <w:kern w:val="0"/>
                <w:sz w:val="20"/>
                <w:szCs w:val="20"/>
              </w:rPr>
              <w:t xml:space="preserve">v </w:t>
            </w:r>
            <w:r w:rsidR="00D4765E">
              <w:rPr>
                <w:rFonts w:ascii="Arial" w:hAnsi="Arial" w:cs="Arial"/>
                <w:color w:val="000000"/>
                <w:kern w:val="0"/>
                <w:sz w:val="20"/>
                <w:szCs w:val="20"/>
              </w:rPr>
              <w:t>p</w:t>
            </w:r>
            <w:r w:rsidRPr="00C32ED9">
              <w:rPr>
                <w:rFonts w:ascii="Arial" w:hAnsi="Arial" w:cs="Arial"/>
                <w:color w:val="000000"/>
                <w:kern w:val="0"/>
                <w:sz w:val="20"/>
                <w:szCs w:val="20"/>
              </w:rPr>
              <w:t xml:space="preserve">rogramski steber financiranja umešča tudi financiranje </w:t>
            </w:r>
            <w:r w:rsidR="00556501" w:rsidRPr="00C32ED9">
              <w:rPr>
                <w:rFonts w:ascii="Arial" w:hAnsi="Arial" w:cs="Arial"/>
                <w:color w:val="000000"/>
                <w:kern w:val="0"/>
                <w:sz w:val="20"/>
                <w:szCs w:val="20"/>
              </w:rPr>
              <w:t>raziskovaln</w:t>
            </w:r>
            <w:r w:rsidR="004913D2">
              <w:rPr>
                <w:rFonts w:ascii="Arial" w:hAnsi="Arial" w:cs="Arial"/>
                <w:color w:val="000000"/>
                <w:kern w:val="0"/>
                <w:sz w:val="20"/>
                <w:szCs w:val="20"/>
              </w:rPr>
              <w:t>ih</w:t>
            </w:r>
            <w:r w:rsidR="00556501" w:rsidRPr="00C32ED9">
              <w:rPr>
                <w:rFonts w:ascii="Arial" w:hAnsi="Arial" w:cs="Arial"/>
                <w:color w:val="000000"/>
                <w:kern w:val="0"/>
                <w:sz w:val="20"/>
                <w:szCs w:val="20"/>
              </w:rPr>
              <w:t xml:space="preserve"> program</w:t>
            </w:r>
            <w:r w:rsidR="004913D2">
              <w:rPr>
                <w:rFonts w:ascii="Arial" w:hAnsi="Arial" w:cs="Arial"/>
                <w:color w:val="000000"/>
                <w:kern w:val="0"/>
                <w:sz w:val="20"/>
                <w:szCs w:val="20"/>
              </w:rPr>
              <w:t>ov in</w:t>
            </w:r>
            <w:r w:rsidR="00556501" w:rsidRPr="00C32ED9">
              <w:rPr>
                <w:rFonts w:ascii="Arial" w:hAnsi="Arial" w:cs="Arial"/>
                <w:color w:val="000000"/>
                <w:kern w:val="0"/>
                <w:sz w:val="20"/>
                <w:szCs w:val="20"/>
              </w:rPr>
              <w:t xml:space="preserve"> mladih raziskovalcev, ki sodelujejo v teh programih</w:t>
            </w:r>
            <w:r w:rsidRPr="00C32ED9">
              <w:rPr>
                <w:rFonts w:ascii="Arial" w:hAnsi="Arial" w:cs="Arial"/>
                <w:color w:val="000000"/>
                <w:kern w:val="0"/>
                <w:sz w:val="20"/>
                <w:szCs w:val="20"/>
              </w:rPr>
              <w:t>. Pričak</w:t>
            </w:r>
            <w:r w:rsidR="00D4765E">
              <w:rPr>
                <w:rFonts w:ascii="Arial" w:hAnsi="Arial" w:cs="Arial"/>
                <w:color w:val="000000"/>
                <w:kern w:val="0"/>
                <w:sz w:val="20"/>
                <w:szCs w:val="20"/>
              </w:rPr>
              <w:t>uje se</w:t>
            </w:r>
            <w:r w:rsidRPr="00C32ED9">
              <w:rPr>
                <w:rFonts w:ascii="Arial" w:hAnsi="Arial" w:cs="Arial"/>
                <w:color w:val="000000"/>
                <w:kern w:val="0"/>
                <w:sz w:val="20"/>
                <w:szCs w:val="20"/>
              </w:rPr>
              <w:t>, da se bo program v primeru dobrih rezultatov in zadostnih proračunskih sredstev podaljšal, kar zajame čas trajanja in izvajanja te strategije.</w:t>
            </w:r>
          </w:p>
        </w:tc>
        <w:tc>
          <w:tcPr>
            <w:tcW w:w="1134" w:type="dxa"/>
            <w:tcBorders>
              <w:top w:val="single" w:sz="6" w:space="0" w:color="auto"/>
              <w:left w:val="single" w:sz="6" w:space="0" w:color="auto"/>
              <w:bottom w:val="single" w:sz="6" w:space="0" w:color="auto"/>
              <w:right w:val="single" w:sz="6" w:space="0" w:color="auto"/>
            </w:tcBorders>
          </w:tcPr>
          <w:p w14:paraId="6F6C91E7" w14:textId="77777777" w:rsidR="00645135" w:rsidRPr="00C32ED9" w:rsidRDefault="00645135" w:rsidP="00A2585F">
            <w:pPr>
              <w:autoSpaceDE w:val="0"/>
              <w:autoSpaceDN w:val="0"/>
              <w:adjustRightInd w:val="0"/>
              <w:spacing w:after="0" w:line="240" w:lineRule="auto"/>
              <w:rPr>
                <w:rFonts w:ascii="Arial" w:hAnsi="Arial" w:cs="Arial"/>
                <w:color w:val="000000"/>
                <w:kern w:val="0"/>
                <w:sz w:val="20"/>
                <w:szCs w:val="20"/>
              </w:rPr>
            </w:pPr>
            <w:r w:rsidRPr="00C32ED9">
              <w:rPr>
                <w:rFonts w:ascii="Arial" w:hAnsi="Arial" w:cs="Arial"/>
                <w:color w:val="000000"/>
                <w:kern w:val="0"/>
                <w:sz w:val="20"/>
                <w:szCs w:val="20"/>
              </w:rPr>
              <w:t>SE IZVAJA</w:t>
            </w:r>
          </w:p>
        </w:tc>
        <w:tc>
          <w:tcPr>
            <w:tcW w:w="992" w:type="dxa"/>
            <w:tcBorders>
              <w:top w:val="single" w:sz="6" w:space="0" w:color="auto"/>
              <w:left w:val="single" w:sz="6" w:space="0" w:color="auto"/>
              <w:bottom w:val="single" w:sz="6" w:space="0" w:color="auto"/>
              <w:right w:val="single" w:sz="6" w:space="0" w:color="auto"/>
            </w:tcBorders>
          </w:tcPr>
          <w:p w14:paraId="33264E1E" w14:textId="1DC137B5" w:rsidR="00645135" w:rsidRPr="00C32ED9" w:rsidRDefault="00645135" w:rsidP="00A2585F">
            <w:pPr>
              <w:autoSpaceDE w:val="0"/>
              <w:autoSpaceDN w:val="0"/>
              <w:adjustRightInd w:val="0"/>
              <w:spacing w:after="0" w:line="240" w:lineRule="auto"/>
              <w:rPr>
                <w:rFonts w:ascii="Arial" w:hAnsi="Arial" w:cs="Arial"/>
                <w:color w:val="000000"/>
                <w:kern w:val="0"/>
                <w:sz w:val="20"/>
                <w:szCs w:val="20"/>
              </w:rPr>
            </w:pPr>
            <w:r w:rsidRPr="00C32ED9">
              <w:rPr>
                <w:rFonts w:ascii="Arial" w:hAnsi="Arial" w:cs="Arial"/>
                <w:color w:val="000000"/>
                <w:kern w:val="0"/>
                <w:sz w:val="20"/>
                <w:szCs w:val="20"/>
              </w:rPr>
              <w:t>2022</w:t>
            </w:r>
            <w:r w:rsidR="00D4765E">
              <w:rPr>
                <w:rFonts w:ascii="Arial" w:hAnsi="Arial" w:cs="Arial"/>
                <w:color w:val="000000"/>
                <w:kern w:val="0"/>
                <w:sz w:val="20"/>
                <w:szCs w:val="20"/>
              </w:rPr>
              <w:t>–</w:t>
            </w:r>
            <w:r w:rsidRPr="00C32ED9">
              <w:rPr>
                <w:rFonts w:ascii="Arial" w:hAnsi="Arial" w:cs="Arial"/>
                <w:color w:val="000000"/>
                <w:kern w:val="0"/>
                <w:sz w:val="20"/>
                <w:szCs w:val="20"/>
              </w:rPr>
              <w:t>2027</w:t>
            </w:r>
          </w:p>
        </w:tc>
        <w:tc>
          <w:tcPr>
            <w:tcW w:w="1101" w:type="dxa"/>
            <w:tcBorders>
              <w:top w:val="single" w:sz="6" w:space="0" w:color="auto"/>
              <w:left w:val="single" w:sz="6" w:space="0" w:color="auto"/>
              <w:bottom w:val="single" w:sz="6" w:space="0" w:color="auto"/>
              <w:right w:val="single" w:sz="6" w:space="0" w:color="auto"/>
            </w:tcBorders>
          </w:tcPr>
          <w:p w14:paraId="5F8FB0D5" w14:textId="77777777" w:rsidR="00645135" w:rsidRPr="00C32ED9" w:rsidRDefault="00645135" w:rsidP="00A2585F">
            <w:pPr>
              <w:autoSpaceDE w:val="0"/>
              <w:autoSpaceDN w:val="0"/>
              <w:adjustRightInd w:val="0"/>
              <w:spacing w:after="0" w:line="240" w:lineRule="auto"/>
              <w:rPr>
                <w:rFonts w:ascii="Arial" w:hAnsi="Arial" w:cs="Arial"/>
                <w:color w:val="000000"/>
                <w:kern w:val="0"/>
                <w:sz w:val="20"/>
                <w:szCs w:val="20"/>
              </w:rPr>
            </w:pPr>
            <w:r w:rsidRPr="00C32ED9">
              <w:rPr>
                <w:rFonts w:ascii="Arial" w:hAnsi="Arial" w:cs="Arial"/>
                <w:color w:val="000000"/>
                <w:kern w:val="0"/>
                <w:sz w:val="20"/>
                <w:szCs w:val="20"/>
              </w:rPr>
              <w:t>ARIS</w:t>
            </w:r>
          </w:p>
        </w:tc>
      </w:tr>
      <w:tr w:rsidR="00645135" w:rsidRPr="00C32ED9" w14:paraId="60DCBFC1" w14:textId="77777777" w:rsidTr="00F21F2D">
        <w:trPr>
          <w:trHeight w:val="1558"/>
        </w:trPr>
        <w:tc>
          <w:tcPr>
            <w:tcW w:w="2015" w:type="dxa"/>
            <w:tcBorders>
              <w:top w:val="single" w:sz="6" w:space="0" w:color="auto"/>
              <w:left w:val="single" w:sz="6" w:space="0" w:color="auto"/>
              <w:bottom w:val="single" w:sz="6" w:space="0" w:color="auto"/>
              <w:right w:val="single" w:sz="6" w:space="0" w:color="auto"/>
            </w:tcBorders>
          </w:tcPr>
          <w:p w14:paraId="115CDD36" w14:textId="54E0E847" w:rsidR="00645135" w:rsidRPr="00C32ED9" w:rsidRDefault="00645135" w:rsidP="00A2585F">
            <w:pPr>
              <w:autoSpaceDE w:val="0"/>
              <w:autoSpaceDN w:val="0"/>
              <w:adjustRightInd w:val="0"/>
              <w:spacing w:after="0" w:line="240" w:lineRule="auto"/>
              <w:rPr>
                <w:rFonts w:ascii="Arial" w:hAnsi="Arial" w:cs="Arial"/>
                <w:b/>
                <w:bCs/>
                <w:color w:val="000000"/>
                <w:kern w:val="0"/>
                <w:sz w:val="20"/>
                <w:szCs w:val="20"/>
              </w:rPr>
            </w:pPr>
            <w:r w:rsidRPr="00C32ED9">
              <w:rPr>
                <w:rFonts w:ascii="Arial" w:hAnsi="Arial" w:cs="Arial"/>
                <w:b/>
                <w:bCs/>
                <w:color w:val="000000"/>
                <w:kern w:val="0"/>
                <w:sz w:val="20"/>
                <w:szCs w:val="20"/>
              </w:rPr>
              <w:t>Podpora raziskovalnim projekto</w:t>
            </w:r>
            <w:r w:rsidR="00F0787B" w:rsidRPr="00C32ED9">
              <w:rPr>
                <w:rFonts w:ascii="Arial" w:hAnsi="Arial" w:cs="Arial"/>
                <w:b/>
                <w:bCs/>
                <w:color w:val="000000"/>
                <w:kern w:val="0"/>
                <w:sz w:val="20"/>
                <w:szCs w:val="20"/>
              </w:rPr>
              <w:t>m</w:t>
            </w:r>
            <w:r w:rsidRPr="00C32ED9">
              <w:rPr>
                <w:rFonts w:ascii="Arial" w:hAnsi="Arial" w:cs="Arial"/>
                <w:b/>
                <w:bCs/>
                <w:color w:val="000000"/>
                <w:kern w:val="0"/>
                <w:sz w:val="20"/>
                <w:szCs w:val="20"/>
              </w:rPr>
              <w:t xml:space="preserve"> s področja QT</w:t>
            </w:r>
          </w:p>
        </w:tc>
        <w:tc>
          <w:tcPr>
            <w:tcW w:w="9214" w:type="dxa"/>
            <w:tcBorders>
              <w:top w:val="single" w:sz="6" w:space="0" w:color="auto"/>
              <w:left w:val="single" w:sz="6" w:space="0" w:color="auto"/>
              <w:bottom w:val="single" w:sz="6" w:space="0" w:color="auto"/>
              <w:right w:val="single" w:sz="6" w:space="0" w:color="auto"/>
            </w:tcBorders>
          </w:tcPr>
          <w:p w14:paraId="329F12F8" w14:textId="049F55E1" w:rsidR="00144685" w:rsidRPr="00C32ED9" w:rsidRDefault="00645135" w:rsidP="0086302B">
            <w:pPr>
              <w:autoSpaceDE w:val="0"/>
              <w:autoSpaceDN w:val="0"/>
              <w:adjustRightInd w:val="0"/>
              <w:spacing w:after="0" w:line="240" w:lineRule="auto"/>
              <w:jc w:val="both"/>
              <w:rPr>
                <w:rFonts w:ascii="Arial" w:hAnsi="Arial" w:cs="Arial"/>
                <w:color w:val="000000"/>
                <w:kern w:val="0"/>
                <w:sz w:val="20"/>
                <w:szCs w:val="20"/>
              </w:rPr>
            </w:pPr>
            <w:r w:rsidRPr="00C32ED9">
              <w:rPr>
                <w:rFonts w:ascii="Arial" w:hAnsi="Arial" w:cs="Arial"/>
                <w:color w:val="000000"/>
                <w:kern w:val="0"/>
                <w:sz w:val="20"/>
                <w:szCs w:val="20"/>
              </w:rPr>
              <w:t xml:space="preserve">Na področju QT po evidenci SICRIS poteka 15 </w:t>
            </w:r>
            <w:r w:rsidR="00D4765E">
              <w:rPr>
                <w:rFonts w:ascii="Arial" w:hAnsi="Arial" w:cs="Arial"/>
                <w:color w:val="000000"/>
                <w:kern w:val="0"/>
                <w:sz w:val="20"/>
                <w:szCs w:val="20"/>
              </w:rPr>
              <w:t>državnih</w:t>
            </w:r>
            <w:r w:rsidRPr="00C32ED9">
              <w:rPr>
                <w:rFonts w:ascii="Arial" w:hAnsi="Arial" w:cs="Arial"/>
                <w:color w:val="000000"/>
                <w:kern w:val="0"/>
                <w:sz w:val="20"/>
                <w:szCs w:val="20"/>
              </w:rPr>
              <w:t xml:space="preserve"> in </w:t>
            </w:r>
            <w:r w:rsidR="00D4765E">
              <w:rPr>
                <w:rFonts w:ascii="Arial" w:hAnsi="Arial" w:cs="Arial"/>
                <w:color w:val="000000"/>
                <w:kern w:val="0"/>
                <w:sz w:val="20"/>
                <w:szCs w:val="20"/>
              </w:rPr>
              <w:t>dvostranskih</w:t>
            </w:r>
            <w:r w:rsidRPr="00C32ED9">
              <w:rPr>
                <w:rFonts w:ascii="Arial" w:hAnsi="Arial" w:cs="Arial"/>
                <w:color w:val="000000"/>
                <w:kern w:val="0"/>
                <w:sz w:val="20"/>
                <w:szCs w:val="20"/>
              </w:rPr>
              <w:t xml:space="preserve"> raziskovalnih projektov</w:t>
            </w:r>
            <w:r w:rsidR="00003128" w:rsidRPr="00C32ED9">
              <w:rPr>
                <w:rFonts w:ascii="Arial" w:hAnsi="Arial" w:cs="Arial"/>
                <w:color w:val="000000"/>
                <w:kern w:val="0"/>
                <w:sz w:val="20"/>
                <w:szCs w:val="20"/>
              </w:rPr>
              <w:t xml:space="preserve"> </w:t>
            </w:r>
            <w:r w:rsidR="0016474D" w:rsidRPr="00C32ED9">
              <w:rPr>
                <w:rFonts w:ascii="Arial" w:hAnsi="Arial" w:cs="Arial"/>
                <w:color w:val="000000"/>
                <w:kern w:val="0"/>
                <w:sz w:val="20"/>
                <w:szCs w:val="20"/>
              </w:rPr>
              <w:t>ARIS</w:t>
            </w:r>
            <w:r w:rsidRPr="00C32ED9">
              <w:rPr>
                <w:rFonts w:ascii="Arial" w:hAnsi="Arial" w:cs="Arial"/>
                <w:color w:val="000000"/>
                <w:kern w:val="0"/>
                <w:sz w:val="20"/>
                <w:szCs w:val="20"/>
              </w:rPr>
              <w:t>. Pri tem lahko izpostavimo uspeh UL FMF, ki je skupaj s kolegi iz Trsta in Zagreba med srečanjem ministrov za digitalno politiko skupine G20 v Trstu avgusta 2021 izvedla prv</w:t>
            </w:r>
            <w:r w:rsidR="00D4765E">
              <w:rPr>
                <w:rFonts w:ascii="Arial" w:hAnsi="Arial" w:cs="Arial"/>
                <w:color w:val="000000"/>
                <w:kern w:val="0"/>
                <w:sz w:val="20"/>
                <w:szCs w:val="20"/>
              </w:rPr>
              <w:t>i</w:t>
            </w:r>
            <w:r w:rsidRPr="00C32ED9">
              <w:rPr>
                <w:rFonts w:ascii="Arial" w:hAnsi="Arial" w:cs="Arial"/>
                <w:color w:val="000000"/>
                <w:kern w:val="0"/>
                <w:sz w:val="20"/>
                <w:szCs w:val="20"/>
              </w:rPr>
              <w:t xml:space="preserve"> javn</w:t>
            </w:r>
            <w:r w:rsidR="00D4765E">
              <w:rPr>
                <w:rFonts w:ascii="Arial" w:hAnsi="Arial" w:cs="Arial"/>
                <w:color w:val="000000"/>
                <w:kern w:val="0"/>
                <w:sz w:val="20"/>
                <w:szCs w:val="20"/>
              </w:rPr>
              <w:t>i</w:t>
            </w:r>
            <w:r w:rsidRPr="00C32ED9">
              <w:rPr>
                <w:rFonts w:ascii="Arial" w:hAnsi="Arial" w:cs="Arial"/>
                <w:color w:val="000000"/>
                <w:kern w:val="0"/>
                <w:sz w:val="20"/>
                <w:szCs w:val="20"/>
              </w:rPr>
              <w:t xml:space="preserve"> </w:t>
            </w:r>
            <w:r w:rsidR="00D4765E">
              <w:rPr>
                <w:rFonts w:ascii="Arial" w:hAnsi="Arial" w:cs="Arial"/>
                <w:color w:val="000000"/>
                <w:kern w:val="0"/>
                <w:sz w:val="20"/>
                <w:szCs w:val="20"/>
              </w:rPr>
              <w:t>prikaz</w:t>
            </w:r>
            <w:r w:rsidRPr="00C32ED9">
              <w:rPr>
                <w:rFonts w:ascii="Arial" w:hAnsi="Arial" w:cs="Arial"/>
                <w:color w:val="000000"/>
                <w:kern w:val="0"/>
                <w:sz w:val="20"/>
                <w:szCs w:val="20"/>
              </w:rPr>
              <w:t xml:space="preserve"> medvladne kvantne komunikacije med tremi državami Italijo, </w:t>
            </w:r>
            <w:r w:rsidR="00C65EE5">
              <w:rPr>
                <w:rFonts w:ascii="Arial" w:hAnsi="Arial" w:cs="Arial"/>
                <w:color w:val="000000"/>
                <w:kern w:val="0"/>
                <w:sz w:val="20"/>
                <w:szCs w:val="20"/>
              </w:rPr>
              <w:t>S</w:t>
            </w:r>
            <w:r w:rsidR="006710DF">
              <w:rPr>
                <w:rFonts w:ascii="Arial" w:hAnsi="Arial" w:cs="Arial"/>
                <w:color w:val="000000"/>
                <w:kern w:val="0"/>
                <w:sz w:val="20"/>
                <w:szCs w:val="20"/>
              </w:rPr>
              <w:t>I</w:t>
            </w:r>
            <w:r w:rsidRPr="00C32ED9">
              <w:rPr>
                <w:rFonts w:ascii="Arial" w:hAnsi="Arial" w:cs="Arial"/>
                <w:color w:val="000000"/>
                <w:kern w:val="0"/>
                <w:sz w:val="20"/>
                <w:szCs w:val="20"/>
              </w:rPr>
              <w:t xml:space="preserve"> in Hrvaško. Sodelovanje med državami je že prej potekalo tudi</w:t>
            </w:r>
            <w:r w:rsidR="00D4765E">
              <w:rPr>
                <w:rFonts w:ascii="Arial" w:hAnsi="Arial" w:cs="Arial"/>
                <w:color w:val="000000"/>
                <w:kern w:val="0"/>
                <w:sz w:val="20"/>
                <w:szCs w:val="20"/>
              </w:rPr>
              <w:t xml:space="preserve"> v okviru</w:t>
            </w:r>
            <w:r w:rsidRPr="00C32ED9">
              <w:rPr>
                <w:rFonts w:ascii="Arial" w:hAnsi="Arial" w:cs="Arial"/>
                <w:color w:val="000000"/>
                <w:kern w:val="0"/>
                <w:sz w:val="20"/>
                <w:szCs w:val="20"/>
              </w:rPr>
              <w:t xml:space="preserve"> </w:t>
            </w:r>
            <w:r w:rsidR="00D4765E">
              <w:rPr>
                <w:rFonts w:ascii="Arial" w:hAnsi="Arial" w:cs="Arial"/>
                <w:color w:val="000000"/>
                <w:kern w:val="0"/>
                <w:sz w:val="20"/>
                <w:szCs w:val="20"/>
              </w:rPr>
              <w:t>dvostranskega</w:t>
            </w:r>
            <w:r w:rsidRPr="00C32ED9">
              <w:rPr>
                <w:rFonts w:ascii="Arial" w:hAnsi="Arial" w:cs="Arial"/>
                <w:color w:val="000000"/>
                <w:kern w:val="0"/>
                <w:sz w:val="20"/>
                <w:szCs w:val="20"/>
              </w:rPr>
              <w:t xml:space="preserve"> projekta Javn</w:t>
            </w:r>
            <w:r w:rsidR="00D4765E">
              <w:rPr>
                <w:rFonts w:ascii="Arial" w:hAnsi="Arial" w:cs="Arial"/>
                <w:color w:val="000000"/>
                <w:kern w:val="0"/>
                <w:sz w:val="20"/>
                <w:szCs w:val="20"/>
              </w:rPr>
              <w:t>e</w:t>
            </w:r>
            <w:r w:rsidRPr="00C32ED9">
              <w:rPr>
                <w:rFonts w:ascii="Arial" w:hAnsi="Arial" w:cs="Arial"/>
                <w:color w:val="000000"/>
                <w:kern w:val="0"/>
                <w:sz w:val="20"/>
                <w:szCs w:val="20"/>
              </w:rPr>
              <w:t xml:space="preserve"> agencij</w:t>
            </w:r>
            <w:r w:rsidR="00D4765E">
              <w:rPr>
                <w:rFonts w:ascii="Arial" w:hAnsi="Arial" w:cs="Arial"/>
                <w:color w:val="000000"/>
                <w:kern w:val="0"/>
                <w:sz w:val="20"/>
                <w:szCs w:val="20"/>
              </w:rPr>
              <w:t>e</w:t>
            </w:r>
            <w:r w:rsidRPr="00C32ED9">
              <w:rPr>
                <w:rFonts w:ascii="Arial" w:hAnsi="Arial" w:cs="Arial"/>
                <w:color w:val="000000"/>
                <w:kern w:val="0"/>
                <w:sz w:val="20"/>
                <w:szCs w:val="20"/>
              </w:rPr>
              <w:t xml:space="preserve"> za znanstvenoraziskovalno in inovacijsko dejavnost Republike </w:t>
            </w:r>
            <w:r w:rsidR="00C65EE5">
              <w:rPr>
                <w:rFonts w:ascii="Arial" w:hAnsi="Arial" w:cs="Arial"/>
                <w:color w:val="000000"/>
                <w:kern w:val="0"/>
                <w:sz w:val="20"/>
                <w:szCs w:val="20"/>
              </w:rPr>
              <w:t>S</w:t>
            </w:r>
            <w:r w:rsidR="00D4765E">
              <w:rPr>
                <w:rFonts w:ascii="Arial" w:hAnsi="Arial" w:cs="Arial"/>
                <w:color w:val="000000"/>
                <w:kern w:val="0"/>
                <w:sz w:val="20"/>
                <w:szCs w:val="20"/>
              </w:rPr>
              <w:t>lovenije</w:t>
            </w:r>
            <w:r w:rsidRPr="00C32ED9">
              <w:rPr>
                <w:rFonts w:ascii="Arial" w:hAnsi="Arial" w:cs="Arial"/>
                <w:color w:val="000000"/>
                <w:kern w:val="0"/>
                <w:sz w:val="20"/>
                <w:szCs w:val="20"/>
              </w:rPr>
              <w:t xml:space="preserve"> s Hrvaško (2020</w:t>
            </w:r>
            <w:r w:rsidR="00D4765E">
              <w:rPr>
                <w:rFonts w:ascii="Arial" w:hAnsi="Arial" w:cs="Arial"/>
                <w:color w:val="000000"/>
                <w:kern w:val="0"/>
                <w:sz w:val="20"/>
                <w:szCs w:val="20"/>
              </w:rPr>
              <w:t>–</w:t>
            </w:r>
            <w:r w:rsidRPr="00C32ED9">
              <w:rPr>
                <w:rFonts w:ascii="Arial" w:hAnsi="Arial" w:cs="Arial"/>
                <w:color w:val="000000"/>
                <w:kern w:val="0"/>
                <w:sz w:val="20"/>
                <w:szCs w:val="20"/>
              </w:rPr>
              <w:t>2023). Med let</w:t>
            </w:r>
            <w:r w:rsidR="00D4765E">
              <w:rPr>
                <w:rFonts w:ascii="Arial" w:hAnsi="Arial" w:cs="Arial"/>
                <w:color w:val="000000"/>
                <w:kern w:val="0"/>
                <w:sz w:val="20"/>
                <w:szCs w:val="20"/>
              </w:rPr>
              <w:t>oma</w:t>
            </w:r>
            <w:r w:rsidRPr="00C32ED9">
              <w:rPr>
                <w:rFonts w:ascii="Arial" w:hAnsi="Arial" w:cs="Arial"/>
                <w:color w:val="000000"/>
                <w:kern w:val="0"/>
                <w:sz w:val="20"/>
                <w:szCs w:val="20"/>
              </w:rPr>
              <w:t xml:space="preserve"> 2024</w:t>
            </w:r>
            <w:r w:rsidR="00D4765E">
              <w:rPr>
                <w:rFonts w:ascii="Arial" w:hAnsi="Arial" w:cs="Arial"/>
                <w:color w:val="000000"/>
                <w:kern w:val="0"/>
                <w:sz w:val="20"/>
                <w:szCs w:val="20"/>
              </w:rPr>
              <w:t>–</w:t>
            </w:r>
            <w:r w:rsidRPr="00C32ED9">
              <w:rPr>
                <w:rFonts w:ascii="Arial" w:hAnsi="Arial" w:cs="Arial"/>
                <w:color w:val="000000"/>
                <w:kern w:val="0"/>
                <w:sz w:val="20"/>
                <w:szCs w:val="20"/>
              </w:rPr>
              <w:t xml:space="preserve">2027 bo </w:t>
            </w:r>
            <w:r w:rsidR="00F40889" w:rsidRPr="00C32ED9">
              <w:rPr>
                <w:rFonts w:ascii="Arial" w:hAnsi="Arial" w:cs="Arial"/>
                <w:color w:val="000000"/>
                <w:kern w:val="0"/>
                <w:sz w:val="20"/>
                <w:szCs w:val="20"/>
              </w:rPr>
              <w:t>pod okriljem</w:t>
            </w:r>
            <w:r w:rsidRPr="00C32ED9">
              <w:rPr>
                <w:rFonts w:ascii="Arial" w:hAnsi="Arial" w:cs="Arial"/>
                <w:color w:val="000000"/>
                <w:kern w:val="0"/>
                <w:sz w:val="20"/>
                <w:szCs w:val="20"/>
              </w:rPr>
              <w:t xml:space="preserve"> IJS izvede</w:t>
            </w:r>
            <w:r w:rsidR="00F40889" w:rsidRPr="00C32ED9">
              <w:rPr>
                <w:rFonts w:ascii="Arial" w:hAnsi="Arial" w:cs="Arial"/>
                <w:color w:val="000000"/>
                <w:kern w:val="0"/>
                <w:sz w:val="20"/>
                <w:szCs w:val="20"/>
              </w:rPr>
              <w:t>no</w:t>
            </w:r>
            <w:r w:rsidRPr="00C32ED9">
              <w:rPr>
                <w:rFonts w:ascii="Arial" w:hAnsi="Arial" w:cs="Arial"/>
                <w:color w:val="000000"/>
                <w:kern w:val="0"/>
                <w:sz w:val="20"/>
                <w:szCs w:val="20"/>
              </w:rPr>
              <w:t xml:space="preserve"> tudi sodelovanje z ZDA </w:t>
            </w:r>
            <w:r w:rsidR="00661A10">
              <w:rPr>
                <w:rFonts w:ascii="Arial" w:hAnsi="Arial" w:cs="Arial"/>
                <w:color w:val="000000"/>
                <w:kern w:val="0"/>
                <w:sz w:val="20"/>
                <w:szCs w:val="20"/>
              </w:rPr>
              <w:t>o h</w:t>
            </w:r>
            <w:r w:rsidRPr="00C32ED9">
              <w:rPr>
                <w:rFonts w:ascii="Arial" w:hAnsi="Arial" w:cs="Arial"/>
                <w:color w:val="000000"/>
                <w:kern w:val="0"/>
                <w:sz w:val="20"/>
                <w:szCs w:val="20"/>
              </w:rPr>
              <w:t>ibridn</w:t>
            </w:r>
            <w:r w:rsidR="00661A10">
              <w:rPr>
                <w:rFonts w:ascii="Arial" w:hAnsi="Arial" w:cs="Arial"/>
                <w:color w:val="000000"/>
                <w:kern w:val="0"/>
                <w:sz w:val="20"/>
                <w:szCs w:val="20"/>
              </w:rPr>
              <w:t>ih</w:t>
            </w:r>
            <w:r w:rsidRPr="00C32ED9">
              <w:rPr>
                <w:rFonts w:ascii="Arial" w:hAnsi="Arial" w:cs="Arial"/>
                <w:color w:val="000000"/>
                <w:kern w:val="0"/>
                <w:sz w:val="20"/>
                <w:szCs w:val="20"/>
              </w:rPr>
              <w:t xml:space="preserve"> kvantn</w:t>
            </w:r>
            <w:r w:rsidR="00661A10">
              <w:rPr>
                <w:rFonts w:ascii="Arial" w:hAnsi="Arial" w:cs="Arial"/>
                <w:color w:val="000000"/>
                <w:kern w:val="0"/>
                <w:sz w:val="20"/>
                <w:szCs w:val="20"/>
              </w:rPr>
              <w:t>ih</w:t>
            </w:r>
            <w:r w:rsidRPr="00C32ED9">
              <w:rPr>
                <w:rFonts w:ascii="Arial" w:hAnsi="Arial" w:cs="Arial"/>
                <w:color w:val="000000"/>
                <w:kern w:val="0"/>
                <w:sz w:val="20"/>
                <w:szCs w:val="20"/>
              </w:rPr>
              <w:t xml:space="preserve"> naprav</w:t>
            </w:r>
            <w:r w:rsidR="00661A10">
              <w:rPr>
                <w:rFonts w:ascii="Arial" w:hAnsi="Arial" w:cs="Arial"/>
                <w:color w:val="000000"/>
                <w:kern w:val="0"/>
                <w:sz w:val="20"/>
                <w:szCs w:val="20"/>
              </w:rPr>
              <w:t>ah</w:t>
            </w:r>
            <w:r w:rsidRPr="00C32ED9">
              <w:rPr>
                <w:rFonts w:ascii="Arial" w:hAnsi="Arial" w:cs="Arial"/>
                <w:color w:val="000000"/>
                <w:kern w:val="0"/>
                <w:sz w:val="20"/>
                <w:szCs w:val="20"/>
              </w:rPr>
              <w:t xml:space="preserve"> iz superprevodnih in močno koreliranih materialov. Pričakova</w:t>
            </w:r>
            <w:r w:rsidR="00661A10">
              <w:rPr>
                <w:rFonts w:ascii="Arial" w:hAnsi="Arial" w:cs="Arial"/>
                <w:color w:val="000000"/>
                <w:kern w:val="0"/>
                <w:sz w:val="20"/>
                <w:szCs w:val="20"/>
              </w:rPr>
              <w:t>ti</w:t>
            </w:r>
            <w:r w:rsidRPr="00C32ED9">
              <w:rPr>
                <w:rFonts w:ascii="Arial" w:hAnsi="Arial" w:cs="Arial"/>
                <w:color w:val="000000"/>
                <w:kern w:val="0"/>
                <w:sz w:val="20"/>
                <w:szCs w:val="20"/>
              </w:rPr>
              <w:t xml:space="preserve"> je, da se bodo raziskovalni projekti s področja QT izvajali v</w:t>
            </w:r>
            <w:r w:rsidR="00661A10">
              <w:rPr>
                <w:rFonts w:ascii="Arial" w:hAnsi="Arial" w:cs="Arial"/>
                <w:color w:val="000000"/>
                <w:kern w:val="0"/>
                <w:sz w:val="20"/>
                <w:szCs w:val="20"/>
              </w:rPr>
              <w:t>es</w:t>
            </w:r>
            <w:r w:rsidRPr="00C32ED9">
              <w:rPr>
                <w:rFonts w:ascii="Arial" w:hAnsi="Arial" w:cs="Arial"/>
                <w:color w:val="000000"/>
                <w:kern w:val="0"/>
                <w:sz w:val="20"/>
                <w:szCs w:val="20"/>
              </w:rPr>
              <w:t xml:space="preserve"> čas trajanja in izvajanja te strategije. </w:t>
            </w:r>
          </w:p>
        </w:tc>
        <w:tc>
          <w:tcPr>
            <w:tcW w:w="1134" w:type="dxa"/>
            <w:tcBorders>
              <w:top w:val="single" w:sz="6" w:space="0" w:color="auto"/>
              <w:left w:val="single" w:sz="6" w:space="0" w:color="auto"/>
              <w:bottom w:val="single" w:sz="6" w:space="0" w:color="auto"/>
              <w:right w:val="single" w:sz="6" w:space="0" w:color="auto"/>
            </w:tcBorders>
          </w:tcPr>
          <w:p w14:paraId="1BA79055" w14:textId="77777777" w:rsidR="00645135" w:rsidRPr="00C32ED9" w:rsidRDefault="00645135" w:rsidP="00A2585F">
            <w:pPr>
              <w:autoSpaceDE w:val="0"/>
              <w:autoSpaceDN w:val="0"/>
              <w:adjustRightInd w:val="0"/>
              <w:spacing w:after="0" w:line="240" w:lineRule="auto"/>
              <w:rPr>
                <w:rFonts w:ascii="Arial" w:hAnsi="Arial" w:cs="Arial"/>
                <w:color w:val="000000"/>
                <w:kern w:val="0"/>
                <w:sz w:val="20"/>
                <w:szCs w:val="20"/>
              </w:rPr>
            </w:pPr>
            <w:r w:rsidRPr="00C32ED9">
              <w:rPr>
                <w:rFonts w:ascii="Arial" w:hAnsi="Arial" w:cs="Arial"/>
                <w:color w:val="000000"/>
                <w:kern w:val="0"/>
                <w:sz w:val="20"/>
                <w:szCs w:val="20"/>
              </w:rPr>
              <w:t>SE IZVAJA</w:t>
            </w:r>
          </w:p>
        </w:tc>
        <w:tc>
          <w:tcPr>
            <w:tcW w:w="992" w:type="dxa"/>
            <w:tcBorders>
              <w:top w:val="single" w:sz="6" w:space="0" w:color="auto"/>
              <w:left w:val="single" w:sz="6" w:space="0" w:color="auto"/>
              <w:bottom w:val="single" w:sz="6" w:space="0" w:color="auto"/>
              <w:right w:val="single" w:sz="6" w:space="0" w:color="auto"/>
            </w:tcBorders>
          </w:tcPr>
          <w:p w14:paraId="0658D75D" w14:textId="6FAE5368" w:rsidR="00645135" w:rsidRPr="00C32ED9" w:rsidRDefault="00645135">
            <w:pPr>
              <w:autoSpaceDE w:val="0"/>
              <w:autoSpaceDN w:val="0"/>
              <w:adjustRightInd w:val="0"/>
              <w:spacing w:after="0" w:line="240" w:lineRule="auto"/>
              <w:rPr>
                <w:rFonts w:ascii="Arial" w:hAnsi="Arial" w:cs="Arial"/>
                <w:color w:val="000000"/>
                <w:kern w:val="0"/>
                <w:sz w:val="20"/>
                <w:szCs w:val="20"/>
              </w:rPr>
            </w:pPr>
            <w:r w:rsidRPr="00C32ED9">
              <w:rPr>
                <w:rFonts w:ascii="Arial" w:hAnsi="Arial" w:cs="Arial"/>
                <w:color w:val="000000"/>
                <w:kern w:val="0"/>
                <w:sz w:val="20"/>
                <w:szCs w:val="20"/>
              </w:rPr>
              <w:t>2025</w:t>
            </w:r>
            <w:r w:rsidR="00D4765E">
              <w:rPr>
                <w:rFonts w:ascii="Arial" w:hAnsi="Arial" w:cs="Arial"/>
                <w:color w:val="000000"/>
                <w:kern w:val="0"/>
                <w:sz w:val="20"/>
                <w:szCs w:val="20"/>
              </w:rPr>
              <w:t>–</w:t>
            </w:r>
            <w:r w:rsidRPr="00C32ED9">
              <w:rPr>
                <w:rFonts w:ascii="Arial" w:hAnsi="Arial" w:cs="Arial"/>
                <w:color w:val="000000"/>
                <w:kern w:val="0"/>
                <w:sz w:val="20"/>
                <w:szCs w:val="20"/>
              </w:rPr>
              <w:t>2035</w:t>
            </w:r>
          </w:p>
        </w:tc>
        <w:tc>
          <w:tcPr>
            <w:tcW w:w="1101" w:type="dxa"/>
            <w:tcBorders>
              <w:top w:val="single" w:sz="6" w:space="0" w:color="auto"/>
              <w:left w:val="single" w:sz="6" w:space="0" w:color="auto"/>
              <w:bottom w:val="single" w:sz="6" w:space="0" w:color="auto"/>
              <w:right w:val="single" w:sz="6" w:space="0" w:color="auto"/>
            </w:tcBorders>
          </w:tcPr>
          <w:p w14:paraId="194AAD08" w14:textId="77777777" w:rsidR="00645135" w:rsidRPr="00C32ED9" w:rsidRDefault="00645135" w:rsidP="00A2585F">
            <w:pPr>
              <w:autoSpaceDE w:val="0"/>
              <w:autoSpaceDN w:val="0"/>
              <w:adjustRightInd w:val="0"/>
              <w:spacing w:after="0" w:line="240" w:lineRule="auto"/>
              <w:rPr>
                <w:rFonts w:ascii="Arial" w:hAnsi="Arial" w:cs="Arial"/>
                <w:color w:val="000000"/>
                <w:kern w:val="0"/>
                <w:sz w:val="20"/>
                <w:szCs w:val="20"/>
              </w:rPr>
            </w:pPr>
            <w:r w:rsidRPr="00C32ED9">
              <w:rPr>
                <w:rFonts w:ascii="Arial" w:hAnsi="Arial" w:cs="Arial"/>
                <w:color w:val="000000"/>
                <w:kern w:val="0"/>
                <w:sz w:val="20"/>
                <w:szCs w:val="20"/>
              </w:rPr>
              <w:t>ARIS</w:t>
            </w:r>
          </w:p>
        </w:tc>
      </w:tr>
      <w:tr w:rsidR="00645135" w:rsidRPr="00C32ED9" w14:paraId="6A3319A9" w14:textId="77777777" w:rsidTr="00F21F2D">
        <w:trPr>
          <w:trHeight w:val="2342"/>
        </w:trPr>
        <w:tc>
          <w:tcPr>
            <w:tcW w:w="2015" w:type="dxa"/>
            <w:tcBorders>
              <w:top w:val="single" w:sz="6" w:space="0" w:color="auto"/>
              <w:left w:val="single" w:sz="6" w:space="0" w:color="auto"/>
              <w:bottom w:val="single" w:sz="6" w:space="0" w:color="auto"/>
              <w:right w:val="single" w:sz="6" w:space="0" w:color="auto"/>
            </w:tcBorders>
          </w:tcPr>
          <w:p w14:paraId="0FB543A1" w14:textId="521883E1" w:rsidR="00645135" w:rsidRPr="00C32ED9" w:rsidRDefault="00645135" w:rsidP="00A2585F">
            <w:pPr>
              <w:autoSpaceDE w:val="0"/>
              <w:autoSpaceDN w:val="0"/>
              <w:adjustRightInd w:val="0"/>
              <w:spacing w:after="0" w:line="240" w:lineRule="auto"/>
              <w:rPr>
                <w:rFonts w:ascii="Arial" w:hAnsi="Arial" w:cs="Arial"/>
                <w:b/>
                <w:bCs/>
                <w:color w:val="000000"/>
                <w:kern w:val="0"/>
                <w:sz w:val="20"/>
                <w:szCs w:val="20"/>
              </w:rPr>
            </w:pPr>
            <w:r w:rsidRPr="00C32ED9">
              <w:rPr>
                <w:rFonts w:ascii="Arial" w:hAnsi="Arial" w:cs="Arial"/>
                <w:b/>
                <w:bCs/>
                <w:color w:val="000000"/>
                <w:kern w:val="0"/>
                <w:sz w:val="20"/>
                <w:szCs w:val="20"/>
              </w:rPr>
              <w:t xml:space="preserve">Sofinanciranje projektov </w:t>
            </w:r>
            <w:r w:rsidR="00AA2311">
              <w:rPr>
                <w:rFonts w:ascii="Arial" w:hAnsi="Arial" w:cs="Arial"/>
                <w:b/>
                <w:bCs/>
                <w:color w:val="000000"/>
                <w:kern w:val="0"/>
                <w:sz w:val="20"/>
                <w:szCs w:val="20"/>
              </w:rPr>
              <w:t>na podlagi</w:t>
            </w:r>
            <w:r w:rsidRPr="00C32ED9">
              <w:rPr>
                <w:rFonts w:ascii="Arial" w:hAnsi="Arial" w:cs="Arial"/>
                <w:b/>
                <w:bCs/>
                <w:color w:val="000000"/>
                <w:kern w:val="0"/>
                <w:sz w:val="20"/>
                <w:szCs w:val="20"/>
              </w:rPr>
              <w:t xml:space="preserve"> JR Gravitacija</w:t>
            </w:r>
          </w:p>
        </w:tc>
        <w:tc>
          <w:tcPr>
            <w:tcW w:w="9214" w:type="dxa"/>
            <w:tcBorders>
              <w:top w:val="single" w:sz="6" w:space="0" w:color="auto"/>
              <w:left w:val="single" w:sz="6" w:space="0" w:color="auto"/>
              <w:bottom w:val="single" w:sz="6" w:space="0" w:color="auto"/>
              <w:right w:val="single" w:sz="6" w:space="0" w:color="auto"/>
            </w:tcBorders>
          </w:tcPr>
          <w:p w14:paraId="37F03C46" w14:textId="280667FE" w:rsidR="00144685" w:rsidRPr="00C32ED9" w:rsidRDefault="00645135" w:rsidP="0086302B">
            <w:pPr>
              <w:autoSpaceDE w:val="0"/>
              <w:autoSpaceDN w:val="0"/>
              <w:adjustRightInd w:val="0"/>
              <w:spacing w:after="0" w:line="240" w:lineRule="auto"/>
              <w:jc w:val="both"/>
              <w:rPr>
                <w:rFonts w:ascii="Arial" w:hAnsi="Arial" w:cs="Arial"/>
                <w:color w:val="000000"/>
                <w:kern w:val="0"/>
                <w:sz w:val="20"/>
                <w:szCs w:val="20"/>
              </w:rPr>
            </w:pPr>
            <w:r w:rsidRPr="00C32ED9">
              <w:rPr>
                <w:rFonts w:ascii="Arial" w:hAnsi="Arial" w:cs="Arial"/>
                <w:color w:val="000000"/>
                <w:kern w:val="0"/>
                <w:sz w:val="20"/>
                <w:szCs w:val="20"/>
              </w:rPr>
              <w:t>JR Gravitacija je ukrep, namenjen financiranju konzorcij</w:t>
            </w:r>
            <w:r w:rsidR="00AA2311">
              <w:rPr>
                <w:rFonts w:ascii="Arial" w:hAnsi="Arial" w:cs="Arial"/>
                <w:color w:val="000000"/>
                <w:kern w:val="0"/>
                <w:sz w:val="20"/>
                <w:szCs w:val="20"/>
              </w:rPr>
              <w:t>a</w:t>
            </w:r>
            <w:r w:rsidRPr="00C32ED9">
              <w:rPr>
                <w:rFonts w:ascii="Arial" w:hAnsi="Arial" w:cs="Arial"/>
                <w:color w:val="000000"/>
                <w:kern w:val="0"/>
                <w:sz w:val="20"/>
                <w:szCs w:val="20"/>
              </w:rPr>
              <w:t xml:space="preserve"> znanstvenikov, ki izvajajo inovativne in vplivne raziskave </w:t>
            </w:r>
            <w:r w:rsidR="00661A10">
              <w:rPr>
                <w:rFonts w:ascii="Arial" w:hAnsi="Arial" w:cs="Arial"/>
                <w:color w:val="000000"/>
                <w:kern w:val="0"/>
                <w:sz w:val="20"/>
                <w:szCs w:val="20"/>
              </w:rPr>
              <w:t>na področju</w:t>
            </w:r>
            <w:r w:rsidRPr="00C32ED9">
              <w:rPr>
                <w:rFonts w:ascii="Arial" w:hAnsi="Arial" w:cs="Arial"/>
                <w:color w:val="000000"/>
                <w:kern w:val="0"/>
                <w:sz w:val="20"/>
                <w:szCs w:val="20"/>
              </w:rPr>
              <w:t xml:space="preserve"> svoje discipline. Njegov namen je spodbujanje raziskovalnih konzorcijev, ki </w:t>
            </w:r>
            <w:r w:rsidR="00661A10">
              <w:rPr>
                <w:rFonts w:ascii="Arial" w:hAnsi="Arial" w:cs="Arial"/>
                <w:color w:val="000000"/>
                <w:kern w:val="0"/>
                <w:sz w:val="20"/>
                <w:szCs w:val="20"/>
              </w:rPr>
              <w:t>lahko</w:t>
            </w:r>
            <w:r w:rsidRPr="00C32ED9">
              <w:rPr>
                <w:rFonts w:ascii="Arial" w:hAnsi="Arial" w:cs="Arial"/>
                <w:color w:val="000000"/>
                <w:kern w:val="0"/>
                <w:sz w:val="20"/>
                <w:szCs w:val="20"/>
              </w:rPr>
              <w:t xml:space="preserve"> pridejo v absolutni svetovni vrh na področju raziskav ali so to raven že dosegli. Med štiri ciljna področja je umeščeno tudi področje QT. (So)financiral</w:t>
            </w:r>
            <w:r w:rsidR="00661A10">
              <w:rPr>
                <w:rFonts w:ascii="Arial" w:hAnsi="Arial" w:cs="Arial"/>
                <w:color w:val="000000"/>
                <w:kern w:val="0"/>
                <w:sz w:val="20"/>
                <w:szCs w:val="20"/>
              </w:rPr>
              <w:t>i</w:t>
            </w:r>
            <w:r w:rsidRPr="00C32ED9">
              <w:rPr>
                <w:rFonts w:ascii="Arial" w:hAnsi="Arial" w:cs="Arial"/>
                <w:color w:val="000000"/>
                <w:kern w:val="0"/>
                <w:sz w:val="20"/>
                <w:szCs w:val="20"/>
              </w:rPr>
              <w:t xml:space="preserve"> se bo</w:t>
            </w:r>
            <w:r w:rsidR="00661A10">
              <w:rPr>
                <w:rFonts w:ascii="Arial" w:hAnsi="Arial" w:cs="Arial"/>
                <w:color w:val="000000"/>
                <w:kern w:val="0"/>
                <w:sz w:val="20"/>
                <w:szCs w:val="20"/>
              </w:rPr>
              <w:t>do</w:t>
            </w:r>
            <w:r w:rsidRPr="00C32ED9">
              <w:rPr>
                <w:rFonts w:ascii="Arial" w:hAnsi="Arial" w:cs="Arial"/>
                <w:color w:val="000000"/>
                <w:kern w:val="0"/>
                <w:sz w:val="20"/>
                <w:szCs w:val="20"/>
              </w:rPr>
              <w:t xml:space="preserve"> </w:t>
            </w:r>
            <w:r w:rsidR="00661A10">
              <w:rPr>
                <w:rFonts w:ascii="Arial" w:hAnsi="Arial" w:cs="Arial"/>
                <w:color w:val="000000"/>
                <w:kern w:val="0"/>
                <w:sz w:val="20"/>
                <w:szCs w:val="20"/>
              </w:rPr>
              <w:t>obetavni</w:t>
            </w:r>
            <w:r w:rsidRPr="00C32ED9">
              <w:rPr>
                <w:rFonts w:ascii="Arial" w:hAnsi="Arial" w:cs="Arial"/>
                <w:color w:val="000000"/>
                <w:kern w:val="0"/>
                <w:sz w:val="20"/>
                <w:szCs w:val="20"/>
              </w:rPr>
              <w:t xml:space="preserve"> raziskovaln</w:t>
            </w:r>
            <w:r w:rsidR="00661A10">
              <w:rPr>
                <w:rFonts w:ascii="Arial" w:hAnsi="Arial" w:cs="Arial"/>
                <w:color w:val="000000"/>
                <w:kern w:val="0"/>
                <w:sz w:val="20"/>
                <w:szCs w:val="20"/>
              </w:rPr>
              <w:t>i</w:t>
            </w:r>
            <w:r w:rsidRPr="00C32ED9">
              <w:rPr>
                <w:rFonts w:ascii="Arial" w:hAnsi="Arial" w:cs="Arial"/>
                <w:color w:val="000000"/>
                <w:kern w:val="0"/>
                <w:sz w:val="20"/>
                <w:szCs w:val="20"/>
              </w:rPr>
              <w:t xml:space="preserve"> projekt</w:t>
            </w:r>
            <w:r w:rsidR="00661A10">
              <w:rPr>
                <w:rFonts w:ascii="Arial" w:hAnsi="Arial" w:cs="Arial"/>
                <w:color w:val="000000"/>
                <w:kern w:val="0"/>
                <w:sz w:val="20"/>
                <w:szCs w:val="20"/>
              </w:rPr>
              <w:t>e</w:t>
            </w:r>
            <w:r w:rsidRPr="00C32ED9">
              <w:rPr>
                <w:rFonts w:ascii="Arial" w:hAnsi="Arial" w:cs="Arial"/>
                <w:color w:val="000000"/>
                <w:kern w:val="0"/>
                <w:sz w:val="20"/>
                <w:szCs w:val="20"/>
              </w:rPr>
              <w:t xml:space="preserve">, ki na lestvici ravni tehnološke </w:t>
            </w:r>
            <w:r w:rsidR="00C247F3" w:rsidRPr="00C32ED9">
              <w:rPr>
                <w:rFonts w:ascii="Arial" w:hAnsi="Arial" w:cs="Arial"/>
                <w:color w:val="000000"/>
                <w:kern w:val="0"/>
                <w:sz w:val="20"/>
                <w:szCs w:val="20"/>
              </w:rPr>
              <w:t>zrelosti</w:t>
            </w:r>
            <w:r w:rsidRPr="00C32ED9">
              <w:rPr>
                <w:rFonts w:ascii="Arial" w:hAnsi="Arial" w:cs="Arial"/>
                <w:color w:val="000000"/>
                <w:kern w:val="0"/>
                <w:sz w:val="20"/>
                <w:szCs w:val="20"/>
              </w:rPr>
              <w:t xml:space="preserve"> dosegajo TRL 1/2-4/5, pri čemer skupna vrednost sofinanciranja </w:t>
            </w:r>
            <w:r w:rsidR="00425327" w:rsidRPr="00C32ED9">
              <w:rPr>
                <w:rFonts w:ascii="Arial" w:hAnsi="Arial" w:cs="Arial"/>
                <w:color w:val="000000"/>
                <w:kern w:val="0"/>
                <w:sz w:val="20"/>
                <w:szCs w:val="20"/>
              </w:rPr>
              <w:t xml:space="preserve">na razpisu </w:t>
            </w:r>
            <w:r w:rsidRPr="00C32ED9">
              <w:rPr>
                <w:rFonts w:ascii="Arial" w:hAnsi="Arial" w:cs="Arial"/>
                <w:color w:val="000000"/>
                <w:kern w:val="0"/>
                <w:sz w:val="20"/>
                <w:szCs w:val="20"/>
              </w:rPr>
              <w:t xml:space="preserve">znaša </w:t>
            </w:r>
            <w:r w:rsidR="00425327" w:rsidRPr="00C32ED9">
              <w:rPr>
                <w:rFonts w:ascii="Arial" w:hAnsi="Arial" w:cs="Arial"/>
                <w:color w:val="000000"/>
                <w:kern w:val="0"/>
                <w:sz w:val="20"/>
                <w:szCs w:val="20"/>
              </w:rPr>
              <w:t>12</w:t>
            </w:r>
            <w:r w:rsidRPr="00C32ED9">
              <w:rPr>
                <w:rFonts w:ascii="Arial" w:hAnsi="Arial" w:cs="Arial"/>
                <w:color w:val="000000"/>
                <w:kern w:val="0"/>
                <w:sz w:val="20"/>
                <w:szCs w:val="20"/>
              </w:rPr>
              <w:t xml:space="preserve"> milijonov EUR za obdobje 2025</w:t>
            </w:r>
            <w:r w:rsidR="00661A10">
              <w:rPr>
                <w:rFonts w:ascii="Arial" w:hAnsi="Arial" w:cs="Arial"/>
                <w:color w:val="000000"/>
                <w:kern w:val="0"/>
                <w:sz w:val="20"/>
                <w:szCs w:val="20"/>
              </w:rPr>
              <w:t>–</w:t>
            </w:r>
            <w:r w:rsidRPr="00C32ED9">
              <w:rPr>
                <w:rFonts w:ascii="Arial" w:hAnsi="Arial" w:cs="Arial"/>
                <w:color w:val="000000"/>
                <w:kern w:val="0"/>
                <w:sz w:val="20"/>
                <w:szCs w:val="20"/>
              </w:rPr>
              <w:t>2027</w:t>
            </w:r>
            <w:r w:rsidR="00425327" w:rsidRPr="00C32ED9">
              <w:rPr>
                <w:rFonts w:ascii="Arial" w:hAnsi="Arial" w:cs="Arial"/>
                <w:color w:val="000000"/>
                <w:kern w:val="0"/>
                <w:sz w:val="20"/>
                <w:szCs w:val="20"/>
              </w:rPr>
              <w:t xml:space="preserve"> oziroma </w:t>
            </w:r>
            <w:r w:rsidR="00661A10">
              <w:rPr>
                <w:rFonts w:ascii="Arial" w:hAnsi="Arial" w:cs="Arial"/>
                <w:color w:val="000000"/>
                <w:kern w:val="0"/>
                <w:sz w:val="20"/>
                <w:szCs w:val="20"/>
              </w:rPr>
              <w:t>tri</w:t>
            </w:r>
            <w:r w:rsidR="00425327" w:rsidRPr="00C32ED9">
              <w:rPr>
                <w:rFonts w:ascii="Arial" w:hAnsi="Arial" w:cs="Arial"/>
                <w:color w:val="000000"/>
                <w:kern w:val="0"/>
                <w:sz w:val="20"/>
                <w:szCs w:val="20"/>
              </w:rPr>
              <w:t xml:space="preserve"> milijone </w:t>
            </w:r>
            <w:r w:rsidR="00661A10">
              <w:rPr>
                <w:rFonts w:ascii="Arial" w:hAnsi="Arial" w:cs="Arial"/>
                <w:color w:val="000000"/>
                <w:kern w:val="0"/>
                <w:sz w:val="20"/>
                <w:szCs w:val="20"/>
              </w:rPr>
              <w:t>z</w:t>
            </w:r>
            <w:r w:rsidR="00425327" w:rsidRPr="00C32ED9">
              <w:rPr>
                <w:rFonts w:ascii="Arial" w:hAnsi="Arial" w:cs="Arial"/>
                <w:color w:val="000000"/>
                <w:kern w:val="0"/>
                <w:sz w:val="20"/>
                <w:szCs w:val="20"/>
              </w:rPr>
              <w:t>a posamezni izbrani projekt</w:t>
            </w:r>
            <w:r w:rsidRPr="00C32ED9">
              <w:rPr>
                <w:rFonts w:ascii="Arial" w:hAnsi="Arial" w:cs="Arial"/>
                <w:color w:val="000000"/>
                <w:kern w:val="0"/>
                <w:sz w:val="20"/>
                <w:szCs w:val="20"/>
              </w:rPr>
              <w:t>. Izpostaviti je treb</w:t>
            </w:r>
            <w:r w:rsidR="00661A10">
              <w:rPr>
                <w:rFonts w:ascii="Arial" w:hAnsi="Arial" w:cs="Arial"/>
                <w:color w:val="000000"/>
                <w:kern w:val="0"/>
                <w:sz w:val="20"/>
                <w:szCs w:val="20"/>
              </w:rPr>
              <w:t>a</w:t>
            </w:r>
            <w:r w:rsidRPr="00C32ED9">
              <w:rPr>
                <w:rFonts w:ascii="Arial" w:hAnsi="Arial" w:cs="Arial"/>
                <w:color w:val="000000"/>
                <w:kern w:val="0"/>
                <w:sz w:val="20"/>
                <w:szCs w:val="20"/>
              </w:rPr>
              <w:t xml:space="preserve"> še, da bodo konzorciji pomembno prispevali tudi k usposabljanju nadarjenih raziskovalcev, hkrati pa bodo upravičenci lahko koristili do 1,125 mio EUR sredstev za nakup raziskovalne infrastrukture. Predvideni </w:t>
            </w:r>
            <w:r w:rsidR="00C33FF4">
              <w:rPr>
                <w:rFonts w:ascii="Arial" w:hAnsi="Arial" w:cs="Arial"/>
                <w:color w:val="000000"/>
                <w:kern w:val="0"/>
                <w:sz w:val="20"/>
                <w:szCs w:val="20"/>
              </w:rPr>
              <w:t xml:space="preserve">dan </w:t>
            </w:r>
            <w:r w:rsidRPr="00C32ED9">
              <w:rPr>
                <w:rFonts w:ascii="Arial" w:hAnsi="Arial" w:cs="Arial"/>
                <w:color w:val="000000"/>
                <w:kern w:val="0"/>
                <w:sz w:val="20"/>
                <w:szCs w:val="20"/>
              </w:rPr>
              <w:t>začet</w:t>
            </w:r>
            <w:r w:rsidR="00C33FF4">
              <w:rPr>
                <w:rFonts w:ascii="Arial" w:hAnsi="Arial" w:cs="Arial"/>
                <w:color w:val="000000"/>
                <w:kern w:val="0"/>
                <w:sz w:val="20"/>
                <w:szCs w:val="20"/>
              </w:rPr>
              <w:t>ka</w:t>
            </w:r>
            <w:r w:rsidRPr="00C32ED9">
              <w:rPr>
                <w:rFonts w:ascii="Arial" w:hAnsi="Arial" w:cs="Arial"/>
                <w:color w:val="000000"/>
                <w:kern w:val="0"/>
                <w:sz w:val="20"/>
                <w:szCs w:val="20"/>
              </w:rPr>
              <w:t xml:space="preserve"> (so)financiranja izvajanja projektov Gravitacija in </w:t>
            </w:r>
            <w:r w:rsidR="00AA2311">
              <w:rPr>
                <w:rFonts w:ascii="Arial" w:hAnsi="Arial" w:cs="Arial"/>
                <w:color w:val="000000"/>
                <w:kern w:val="0"/>
                <w:sz w:val="20"/>
                <w:szCs w:val="20"/>
              </w:rPr>
              <w:t>s</w:t>
            </w:r>
            <w:r w:rsidRPr="00C32ED9">
              <w:rPr>
                <w:rFonts w:ascii="Arial" w:hAnsi="Arial" w:cs="Arial"/>
                <w:color w:val="000000"/>
                <w:kern w:val="0"/>
                <w:sz w:val="20"/>
                <w:szCs w:val="20"/>
              </w:rPr>
              <w:t xml:space="preserve">trateških projektov je 1. </w:t>
            </w:r>
            <w:r w:rsidR="00AA2311">
              <w:rPr>
                <w:rFonts w:ascii="Arial" w:hAnsi="Arial" w:cs="Arial"/>
                <w:color w:val="000000"/>
                <w:kern w:val="0"/>
                <w:sz w:val="20"/>
                <w:szCs w:val="20"/>
              </w:rPr>
              <w:t>julij</w:t>
            </w:r>
            <w:r w:rsidRPr="00C32ED9">
              <w:rPr>
                <w:rFonts w:ascii="Arial" w:hAnsi="Arial" w:cs="Arial"/>
                <w:color w:val="000000"/>
                <w:kern w:val="0"/>
                <w:sz w:val="20"/>
                <w:szCs w:val="20"/>
              </w:rPr>
              <w:t xml:space="preserve"> 2025</w:t>
            </w:r>
            <w:r w:rsidR="00AA2311">
              <w:rPr>
                <w:rFonts w:ascii="Arial" w:hAnsi="Arial" w:cs="Arial"/>
                <w:color w:val="000000"/>
                <w:kern w:val="0"/>
                <w:sz w:val="20"/>
                <w:szCs w:val="20"/>
              </w:rPr>
              <w:t>.</w:t>
            </w:r>
            <w:r w:rsidRPr="00C32ED9">
              <w:rPr>
                <w:rFonts w:ascii="Arial" w:hAnsi="Arial" w:cs="Arial"/>
                <w:color w:val="000000"/>
                <w:kern w:val="0"/>
                <w:sz w:val="20"/>
                <w:szCs w:val="20"/>
              </w:rPr>
              <w:t xml:space="preserve"> Izbrane projekte bo ARIS </w:t>
            </w:r>
            <w:r w:rsidR="00661A10">
              <w:rPr>
                <w:rFonts w:ascii="Arial" w:hAnsi="Arial" w:cs="Arial"/>
                <w:color w:val="000000"/>
                <w:kern w:val="0"/>
                <w:sz w:val="20"/>
                <w:szCs w:val="20"/>
              </w:rPr>
              <w:t>predvidoma</w:t>
            </w:r>
            <w:r w:rsidRPr="00C32ED9">
              <w:rPr>
                <w:rFonts w:ascii="Arial" w:hAnsi="Arial" w:cs="Arial"/>
                <w:color w:val="000000"/>
                <w:kern w:val="0"/>
                <w:sz w:val="20"/>
                <w:szCs w:val="20"/>
              </w:rPr>
              <w:t xml:space="preserve">(so)financiral do 30. </w:t>
            </w:r>
            <w:r w:rsidR="00661A10">
              <w:rPr>
                <w:rFonts w:ascii="Arial" w:hAnsi="Arial" w:cs="Arial"/>
                <w:color w:val="000000"/>
                <w:kern w:val="0"/>
                <w:sz w:val="20"/>
                <w:szCs w:val="20"/>
              </w:rPr>
              <w:t>junija</w:t>
            </w:r>
            <w:r w:rsidRPr="00C32ED9">
              <w:rPr>
                <w:rFonts w:ascii="Arial" w:hAnsi="Arial" w:cs="Arial"/>
                <w:color w:val="000000"/>
                <w:kern w:val="0"/>
                <w:sz w:val="20"/>
                <w:szCs w:val="20"/>
              </w:rPr>
              <w:t xml:space="preserve"> 2028.</w:t>
            </w:r>
          </w:p>
        </w:tc>
        <w:tc>
          <w:tcPr>
            <w:tcW w:w="1134" w:type="dxa"/>
            <w:tcBorders>
              <w:top w:val="single" w:sz="6" w:space="0" w:color="auto"/>
              <w:left w:val="single" w:sz="6" w:space="0" w:color="auto"/>
              <w:bottom w:val="single" w:sz="6" w:space="0" w:color="auto"/>
              <w:right w:val="single" w:sz="6" w:space="0" w:color="auto"/>
            </w:tcBorders>
          </w:tcPr>
          <w:p w14:paraId="16451988" w14:textId="77777777" w:rsidR="00645135" w:rsidRPr="00C32ED9" w:rsidRDefault="00645135" w:rsidP="00A2585F">
            <w:pPr>
              <w:autoSpaceDE w:val="0"/>
              <w:autoSpaceDN w:val="0"/>
              <w:adjustRightInd w:val="0"/>
              <w:spacing w:after="0" w:line="240" w:lineRule="auto"/>
              <w:rPr>
                <w:rFonts w:ascii="Arial" w:hAnsi="Arial" w:cs="Arial"/>
                <w:color w:val="000000"/>
                <w:kern w:val="0"/>
                <w:sz w:val="20"/>
                <w:szCs w:val="20"/>
              </w:rPr>
            </w:pPr>
            <w:r w:rsidRPr="00C32ED9">
              <w:rPr>
                <w:rFonts w:ascii="Arial" w:hAnsi="Arial" w:cs="Arial"/>
                <w:color w:val="000000"/>
                <w:kern w:val="0"/>
                <w:sz w:val="20"/>
                <w:szCs w:val="20"/>
              </w:rPr>
              <w:t>SE IZVAJA</w:t>
            </w:r>
          </w:p>
        </w:tc>
        <w:tc>
          <w:tcPr>
            <w:tcW w:w="992" w:type="dxa"/>
            <w:tcBorders>
              <w:top w:val="single" w:sz="6" w:space="0" w:color="auto"/>
              <w:left w:val="single" w:sz="6" w:space="0" w:color="auto"/>
              <w:bottom w:val="single" w:sz="6" w:space="0" w:color="auto"/>
              <w:right w:val="single" w:sz="6" w:space="0" w:color="auto"/>
            </w:tcBorders>
          </w:tcPr>
          <w:p w14:paraId="73F1308C" w14:textId="18D041EF" w:rsidR="00645135" w:rsidRPr="00C32ED9" w:rsidRDefault="00645135" w:rsidP="00A2585F">
            <w:pPr>
              <w:autoSpaceDE w:val="0"/>
              <w:autoSpaceDN w:val="0"/>
              <w:adjustRightInd w:val="0"/>
              <w:spacing w:after="0" w:line="240" w:lineRule="auto"/>
              <w:rPr>
                <w:rFonts w:ascii="Arial" w:hAnsi="Arial" w:cs="Arial"/>
                <w:color w:val="000000"/>
                <w:kern w:val="0"/>
                <w:sz w:val="20"/>
                <w:szCs w:val="20"/>
              </w:rPr>
            </w:pPr>
            <w:r w:rsidRPr="00C32ED9">
              <w:rPr>
                <w:rFonts w:ascii="Arial" w:hAnsi="Arial" w:cs="Arial"/>
                <w:color w:val="000000"/>
                <w:kern w:val="0"/>
                <w:sz w:val="20"/>
                <w:szCs w:val="20"/>
              </w:rPr>
              <w:t>2025</w:t>
            </w:r>
            <w:r w:rsidR="00854232">
              <w:rPr>
                <w:rFonts w:ascii="Arial" w:hAnsi="Arial" w:cs="Arial"/>
                <w:color w:val="000000"/>
                <w:kern w:val="0"/>
                <w:sz w:val="20"/>
                <w:szCs w:val="20"/>
              </w:rPr>
              <w:t>–</w:t>
            </w:r>
            <w:r w:rsidRPr="00C32ED9">
              <w:rPr>
                <w:rFonts w:ascii="Arial" w:hAnsi="Arial" w:cs="Arial"/>
                <w:color w:val="000000"/>
                <w:kern w:val="0"/>
                <w:sz w:val="20"/>
                <w:szCs w:val="20"/>
              </w:rPr>
              <w:t>2028</w:t>
            </w:r>
          </w:p>
        </w:tc>
        <w:tc>
          <w:tcPr>
            <w:tcW w:w="1101" w:type="dxa"/>
            <w:tcBorders>
              <w:top w:val="single" w:sz="6" w:space="0" w:color="auto"/>
              <w:left w:val="single" w:sz="6" w:space="0" w:color="auto"/>
              <w:bottom w:val="single" w:sz="6" w:space="0" w:color="auto"/>
              <w:right w:val="single" w:sz="6" w:space="0" w:color="auto"/>
            </w:tcBorders>
          </w:tcPr>
          <w:p w14:paraId="06E06944" w14:textId="77777777" w:rsidR="00645135" w:rsidRPr="00C32ED9" w:rsidRDefault="00645135" w:rsidP="00A2585F">
            <w:pPr>
              <w:autoSpaceDE w:val="0"/>
              <w:autoSpaceDN w:val="0"/>
              <w:adjustRightInd w:val="0"/>
              <w:spacing w:after="0" w:line="240" w:lineRule="auto"/>
              <w:rPr>
                <w:rFonts w:ascii="Arial" w:hAnsi="Arial" w:cs="Arial"/>
                <w:color w:val="000000"/>
                <w:kern w:val="0"/>
                <w:sz w:val="20"/>
                <w:szCs w:val="20"/>
              </w:rPr>
            </w:pPr>
            <w:r w:rsidRPr="00C32ED9">
              <w:rPr>
                <w:rFonts w:ascii="Arial" w:hAnsi="Arial" w:cs="Arial"/>
                <w:color w:val="000000"/>
                <w:kern w:val="0"/>
                <w:sz w:val="20"/>
                <w:szCs w:val="20"/>
              </w:rPr>
              <w:t>ARIS</w:t>
            </w:r>
          </w:p>
        </w:tc>
      </w:tr>
      <w:tr w:rsidR="00645135" w:rsidRPr="00C32ED9" w14:paraId="76615289" w14:textId="77777777" w:rsidTr="00F21F2D">
        <w:trPr>
          <w:trHeight w:val="1823"/>
        </w:trPr>
        <w:tc>
          <w:tcPr>
            <w:tcW w:w="2015" w:type="dxa"/>
            <w:tcBorders>
              <w:top w:val="single" w:sz="6" w:space="0" w:color="auto"/>
              <w:left w:val="single" w:sz="6" w:space="0" w:color="auto"/>
              <w:bottom w:val="single" w:sz="6" w:space="0" w:color="auto"/>
              <w:right w:val="single" w:sz="6" w:space="0" w:color="auto"/>
            </w:tcBorders>
          </w:tcPr>
          <w:p w14:paraId="3D5DFFC4" w14:textId="4B545942" w:rsidR="00231568" w:rsidRDefault="00645135" w:rsidP="00A2585F">
            <w:pPr>
              <w:autoSpaceDE w:val="0"/>
              <w:autoSpaceDN w:val="0"/>
              <w:adjustRightInd w:val="0"/>
              <w:spacing w:after="0" w:line="240" w:lineRule="auto"/>
              <w:rPr>
                <w:rFonts w:ascii="Arial" w:hAnsi="Arial" w:cs="Arial"/>
                <w:b/>
                <w:bCs/>
                <w:color w:val="000000"/>
                <w:kern w:val="0"/>
                <w:sz w:val="20"/>
                <w:szCs w:val="20"/>
              </w:rPr>
            </w:pPr>
            <w:r w:rsidRPr="00C32ED9">
              <w:rPr>
                <w:rFonts w:ascii="Arial" w:hAnsi="Arial" w:cs="Arial"/>
                <w:b/>
                <w:bCs/>
                <w:color w:val="000000"/>
                <w:kern w:val="0"/>
                <w:sz w:val="20"/>
                <w:szCs w:val="20"/>
              </w:rPr>
              <w:lastRenderedPageBreak/>
              <w:t xml:space="preserve">Sofinanciranje projektov </w:t>
            </w:r>
            <w:r w:rsidR="00DF45D4">
              <w:rPr>
                <w:rFonts w:ascii="Arial" w:hAnsi="Arial" w:cs="Arial"/>
                <w:b/>
                <w:bCs/>
                <w:color w:val="000000"/>
                <w:kern w:val="0"/>
                <w:sz w:val="20"/>
                <w:szCs w:val="20"/>
              </w:rPr>
              <w:t>na podlagi</w:t>
            </w:r>
            <w:r w:rsidRPr="00C32ED9">
              <w:rPr>
                <w:rFonts w:ascii="Arial" w:hAnsi="Arial" w:cs="Arial"/>
                <w:b/>
                <w:bCs/>
                <w:color w:val="000000"/>
                <w:kern w:val="0"/>
                <w:sz w:val="20"/>
                <w:szCs w:val="20"/>
              </w:rPr>
              <w:t xml:space="preserve"> JR TRL 3</w:t>
            </w:r>
            <w:r w:rsidR="00231568">
              <w:rPr>
                <w:rFonts w:ascii="Arial" w:hAnsi="Arial" w:cs="Arial"/>
                <w:b/>
                <w:bCs/>
                <w:color w:val="000000"/>
                <w:kern w:val="0"/>
                <w:sz w:val="20"/>
                <w:szCs w:val="20"/>
              </w:rPr>
              <w:t>–</w:t>
            </w:r>
          </w:p>
          <w:p w14:paraId="456C5EEE" w14:textId="7DF117E8" w:rsidR="00231568" w:rsidRPr="00CA5675" w:rsidRDefault="00645135" w:rsidP="00231568">
            <w:pPr>
              <w:autoSpaceDE w:val="0"/>
              <w:autoSpaceDN w:val="0"/>
              <w:adjustRightInd w:val="0"/>
              <w:spacing w:after="0" w:line="240" w:lineRule="auto"/>
              <w:rPr>
                <w:rFonts w:ascii="Arial" w:hAnsi="Arial" w:cs="Arial"/>
                <w:b/>
                <w:bCs/>
                <w:color w:val="000000"/>
                <w:kern w:val="0"/>
                <w:sz w:val="20"/>
                <w:szCs w:val="20"/>
              </w:rPr>
            </w:pPr>
            <w:r w:rsidRPr="00C32ED9">
              <w:rPr>
                <w:rFonts w:ascii="Arial" w:hAnsi="Arial" w:cs="Arial"/>
                <w:b/>
                <w:bCs/>
                <w:color w:val="000000"/>
                <w:kern w:val="0"/>
                <w:sz w:val="20"/>
                <w:szCs w:val="20"/>
              </w:rPr>
              <w:t xml:space="preserve">6 </w:t>
            </w:r>
          </w:p>
        </w:tc>
        <w:tc>
          <w:tcPr>
            <w:tcW w:w="9214" w:type="dxa"/>
            <w:tcBorders>
              <w:top w:val="single" w:sz="6" w:space="0" w:color="auto"/>
              <w:left w:val="single" w:sz="6" w:space="0" w:color="auto"/>
              <w:bottom w:val="single" w:sz="6" w:space="0" w:color="auto"/>
              <w:right w:val="single" w:sz="6" w:space="0" w:color="auto"/>
            </w:tcBorders>
          </w:tcPr>
          <w:p w14:paraId="5DDB11F5" w14:textId="53077C6D" w:rsidR="00645135" w:rsidRPr="00C32ED9" w:rsidRDefault="00645135" w:rsidP="0086302B">
            <w:pPr>
              <w:autoSpaceDE w:val="0"/>
              <w:autoSpaceDN w:val="0"/>
              <w:adjustRightInd w:val="0"/>
              <w:spacing w:after="0" w:line="240" w:lineRule="auto"/>
              <w:jc w:val="both"/>
              <w:rPr>
                <w:rFonts w:ascii="Arial" w:hAnsi="Arial" w:cs="Arial"/>
                <w:color w:val="000000"/>
                <w:kern w:val="0"/>
                <w:sz w:val="20"/>
                <w:szCs w:val="20"/>
              </w:rPr>
            </w:pPr>
            <w:r w:rsidRPr="00C32ED9">
              <w:rPr>
                <w:rFonts w:ascii="Arial" w:hAnsi="Arial" w:cs="Arial"/>
                <w:color w:val="000000"/>
                <w:kern w:val="0"/>
                <w:sz w:val="20"/>
                <w:szCs w:val="20"/>
              </w:rPr>
              <w:t>JR za sofinanciranje dolgoročnejših velikih raziskovalno-inovacijskih sodelovalnih programov na lestvici TRL 3</w:t>
            </w:r>
            <w:r w:rsidR="00231568">
              <w:rPr>
                <w:rFonts w:ascii="Arial" w:hAnsi="Arial" w:cs="Arial"/>
                <w:b/>
                <w:bCs/>
                <w:color w:val="000000"/>
                <w:kern w:val="0"/>
                <w:sz w:val="20"/>
                <w:szCs w:val="20"/>
              </w:rPr>
              <w:t>–</w:t>
            </w:r>
            <w:r w:rsidRPr="00C32ED9">
              <w:rPr>
                <w:rFonts w:ascii="Arial" w:hAnsi="Arial" w:cs="Arial"/>
                <w:color w:val="000000"/>
                <w:kern w:val="0"/>
                <w:sz w:val="20"/>
                <w:szCs w:val="20"/>
              </w:rPr>
              <w:t>6, ki ga je prvič v letu 2023 objavila ARIS, je namenjen spodbujanju raziskovaln</w:t>
            </w:r>
            <w:r w:rsidR="00DF45D4">
              <w:rPr>
                <w:rFonts w:ascii="Arial" w:hAnsi="Arial" w:cs="Arial"/>
                <w:color w:val="000000"/>
                <w:kern w:val="0"/>
                <w:sz w:val="20"/>
                <w:szCs w:val="20"/>
              </w:rPr>
              <w:t xml:space="preserve">ih </w:t>
            </w:r>
            <w:r w:rsidRPr="00C32ED9">
              <w:rPr>
                <w:rFonts w:ascii="Arial" w:hAnsi="Arial" w:cs="Arial"/>
                <w:color w:val="000000"/>
                <w:kern w:val="0"/>
                <w:sz w:val="20"/>
                <w:szCs w:val="20"/>
              </w:rPr>
              <w:t>razvojno</w:t>
            </w:r>
            <w:r w:rsidR="00DF45D4">
              <w:rPr>
                <w:rFonts w:ascii="Arial" w:hAnsi="Arial" w:cs="Arial"/>
                <w:color w:val="000000"/>
                <w:kern w:val="0"/>
                <w:sz w:val="20"/>
                <w:szCs w:val="20"/>
              </w:rPr>
              <w:t>-</w:t>
            </w:r>
            <w:r w:rsidRPr="00C32ED9">
              <w:rPr>
                <w:rFonts w:ascii="Arial" w:hAnsi="Arial" w:cs="Arial"/>
                <w:color w:val="000000"/>
                <w:kern w:val="0"/>
                <w:sz w:val="20"/>
                <w:szCs w:val="20"/>
              </w:rPr>
              <w:t>inovacijskih programov v konzorcijih javnih raziskovalnih organizacij in podjetij na področju zelenega prehoda in digitalizacije za razvoj novih ali izboljšanih izdelkov, procesov ali storitev z namenom</w:t>
            </w:r>
            <w:r w:rsidR="00003128" w:rsidRPr="00C32ED9">
              <w:rPr>
                <w:rFonts w:ascii="Arial" w:hAnsi="Arial" w:cs="Arial"/>
                <w:color w:val="000000"/>
                <w:kern w:val="0"/>
                <w:sz w:val="20"/>
                <w:szCs w:val="20"/>
              </w:rPr>
              <w:t xml:space="preserve"> </w:t>
            </w:r>
            <w:r w:rsidRPr="00C32ED9">
              <w:rPr>
                <w:rFonts w:ascii="Arial" w:hAnsi="Arial" w:cs="Arial"/>
                <w:color w:val="000000"/>
                <w:kern w:val="0"/>
                <w:sz w:val="20"/>
                <w:szCs w:val="20"/>
              </w:rPr>
              <w:t xml:space="preserve">prepoznavanja, razvoja in uvajanja prebojnih tehnologij in visoko tveganih rešitev v </w:t>
            </w:r>
            <w:r w:rsidR="00C65EE5">
              <w:rPr>
                <w:rFonts w:ascii="Arial" w:hAnsi="Arial" w:cs="Arial"/>
                <w:color w:val="000000"/>
                <w:kern w:val="0"/>
                <w:sz w:val="20"/>
                <w:szCs w:val="20"/>
              </w:rPr>
              <w:t>S</w:t>
            </w:r>
            <w:r w:rsidR="00983870">
              <w:rPr>
                <w:rFonts w:ascii="Arial" w:hAnsi="Arial" w:cs="Arial"/>
                <w:color w:val="000000"/>
                <w:kern w:val="0"/>
                <w:sz w:val="20"/>
                <w:szCs w:val="20"/>
              </w:rPr>
              <w:t>I</w:t>
            </w:r>
            <w:r w:rsidRPr="00C32ED9">
              <w:rPr>
                <w:rFonts w:ascii="Arial" w:hAnsi="Arial" w:cs="Arial"/>
                <w:color w:val="000000"/>
                <w:kern w:val="0"/>
                <w:sz w:val="20"/>
                <w:szCs w:val="20"/>
              </w:rPr>
              <w:t>,</w:t>
            </w:r>
            <w:r w:rsidR="00003128" w:rsidRPr="00C32ED9">
              <w:rPr>
                <w:rFonts w:ascii="Arial" w:hAnsi="Arial" w:cs="Arial"/>
                <w:color w:val="000000"/>
                <w:kern w:val="0"/>
                <w:sz w:val="20"/>
                <w:szCs w:val="20"/>
              </w:rPr>
              <w:t xml:space="preserve"> </w:t>
            </w:r>
            <w:r w:rsidRPr="00C32ED9">
              <w:rPr>
                <w:rFonts w:ascii="Arial" w:hAnsi="Arial" w:cs="Arial"/>
                <w:color w:val="000000"/>
                <w:kern w:val="0"/>
                <w:sz w:val="20"/>
                <w:szCs w:val="20"/>
              </w:rPr>
              <w:t>nadgradnje temeljnih raziskovalnih dosežkov in prenosa teh v visoko konkurenčno gospodarstvo,</w:t>
            </w:r>
            <w:r w:rsidR="00003128" w:rsidRPr="00C32ED9">
              <w:rPr>
                <w:rFonts w:ascii="Arial" w:hAnsi="Arial" w:cs="Arial"/>
                <w:color w:val="000000"/>
                <w:kern w:val="0"/>
                <w:sz w:val="20"/>
                <w:szCs w:val="20"/>
              </w:rPr>
              <w:t xml:space="preserve"> </w:t>
            </w:r>
            <w:r w:rsidRPr="00C32ED9">
              <w:rPr>
                <w:rFonts w:ascii="Arial" w:hAnsi="Arial" w:cs="Arial"/>
                <w:color w:val="000000"/>
                <w:kern w:val="0"/>
                <w:sz w:val="20"/>
                <w:szCs w:val="20"/>
              </w:rPr>
              <w:t>doseganja globoke tehnologije in s tem višje kakovosti življenja, učinkovitega reševanja družbenih izzivov,</w:t>
            </w:r>
            <w:r w:rsidR="00003128" w:rsidRPr="00C32ED9">
              <w:rPr>
                <w:rFonts w:ascii="Arial" w:hAnsi="Arial" w:cs="Arial"/>
                <w:color w:val="000000"/>
                <w:kern w:val="0"/>
                <w:sz w:val="20"/>
                <w:szCs w:val="20"/>
              </w:rPr>
              <w:t xml:space="preserve"> </w:t>
            </w:r>
            <w:r w:rsidRPr="00C32ED9">
              <w:rPr>
                <w:rFonts w:ascii="Arial" w:hAnsi="Arial" w:cs="Arial"/>
                <w:color w:val="000000"/>
                <w:kern w:val="0"/>
                <w:sz w:val="20"/>
                <w:szCs w:val="20"/>
              </w:rPr>
              <w:t>sodelovanja gospodarstva in raziskovalnih organizacij z vključevanjem drugih deležnikov družbe (</w:t>
            </w:r>
            <w:r w:rsidR="00872FC5">
              <w:rPr>
                <w:rFonts w:ascii="Arial" w:hAnsi="Arial" w:cs="Arial"/>
                <w:color w:val="000000"/>
                <w:kern w:val="0"/>
                <w:sz w:val="20"/>
                <w:szCs w:val="20"/>
              </w:rPr>
              <w:t>večstranski</w:t>
            </w:r>
            <w:r w:rsidRPr="00C32ED9">
              <w:rPr>
                <w:rFonts w:ascii="Arial" w:hAnsi="Arial" w:cs="Arial"/>
                <w:color w:val="000000"/>
                <w:kern w:val="0"/>
                <w:sz w:val="20"/>
                <w:szCs w:val="20"/>
              </w:rPr>
              <w:t xml:space="preserve"> pristop</w:t>
            </w:r>
            <w:r w:rsidR="00003128" w:rsidRPr="00C32ED9">
              <w:rPr>
                <w:rFonts w:ascii="Arial" w:hAnsi="Arial" w:cs="Arial"/>
                <w:color w:val="000000"/>
                <w:kern w:val="0"/>
                <w:sz w:val="20"/>
                <w:szCs w:val="20"/>
              </w:rPr>
              <w:t xml:space="preserve"> </w:t>
            </w:r>
            <w:r w:rsidR="00872FC5">
              <w:rPr>
                <w:rFonts w:ascii="Arial" w:hAnsi="Arial" w:cs="Arial"/>
                <w:color w:val="000000"/>
                <w:kern w:val="0"/>
                <w:sz w:val="20"/>
                <w:szCs w:val="20"/>
              </w:rPr>
              <w:t xml:space="preserve">k </w:t>
            </w:r>
            <w:r w:rsidRPr="00C32ED9">
              <w:rPr>
                <w:rFonts w:ascii="Arial" w:hAnsi="Arial" w:cs="Arial"/>
                <w:color w:val="000000"/>
                <w:kern w:val="0"/>
                <w:sz w:val="20"/>
                <w:szCs w:val="20"/>
              </w:rPr>
              <w:t>spodbujanj</w:t>
            </w:r>
            <w:r w:rsidR="00872FC5">
              <w:rPr>
                <w:rFonts w:ascii="Arial" w:hAnsi="Arial" w:cs="Arial"/>
                <w:color w:val="000000"/>
                <w:kern w:val="0"/>
                <w:sz w:val="20"/>
                <w:szCs w:val="20"/>
              </w:rPr>
              <w:t>u</w:t>
            </w:r>
            <w:r w:rsidRPr="00C32ED9">
              <w:rPr>
                <w:rFonts w:ascii="Arial" w:hAnsi="Arial" w:cs="Arial"/>
                <w:color w:val="000000"/>
                <w:kern w:val="0"/>
                <w:sz w:val="20"/>
                <w:szCs w:val="20"/>
              </w:rPr>
              <w:t xml:space="preserve"> zasebnih vlaganj v raziskave in razvoj ter krepitve družbeno in okoljsko odgovornega raziskovalnega in podjetniškega sektorja ter povečanja produktivnosti in konkurenčnosti gospodarstva na </w:t>
            </w:r>
            <w:r w:rsidR="00473782">
              <w:rPr>
                <w:rFonts w:ascii="Arial" w:hAnsi="Arial" w:cs="Arial"/>
                <w:color w:val="000000"/>
                <w:kern w:val="0"/>
                <w:sz w:val="20"/>
                <w:szCs w:val="20"/>
              </w:rPr>
              <w:t>svetovnem</w:t>
            </w:r>
            <w:r w:rsidRPr="00C32ED9">
              <w:rPr>
                <w:rFonts w:ascii="Arial" w:hAnsi="Arial" w:cs="Arial"/>
                <w:color w:val="000000"/>
                <w:kern w:val="0"/>
                <w:sz w:val="20"/>
                <w:szCs w:val="20"/>
              </w:rPr>
              <w:t xml:space="preserve"> trgu.</w:t>
            </w:r>
          </w:p>
          <w:p w14:paraId="4A8AA306" w14:textId="77777777" w:rsidR="00144685" w:rsidRPr="00C32ED9" w:rsidRDefault="00144685" w:rsidP="0086302B">
            <w:pPr>
              <w:autoSpaceDE w:val="0"/>
              <w:autoSpaceDN w:val="0"/>
              <w:adjustRightInd w:val="0"/>
              <w:spacing w:after="0" w:line="240" w:lineRule="auto"/>
              <w:jc w:val="both"/>
              <w:rPr>
                <w:rFonts w:ascii="Arial" w:hAnsi="Arial" w:cs="Arial"/>
                <w:color w:val="000000"/>
                <w:kern w:val="0"/>
                <w:sz w:val="20"/>
                <w:szCs w:val="20"/>
              </w:rPr>
            </w:pPr>
          </w:p>
          <w:p w14:paraId="466DBB43" w14:textId="613D46F9" w:rsidR="00144685" w:rsidRPr="00C32ED9" w:rsidRDefault="00144685" w:rsidP="0086302B">
            <w:pPr>
              <w:autoSpaceDE w:val="0"/>
              <w:autoSpaceDN w:val="0"/>
              <w:adjustRightInd w:val="0"/>
              <w:spacing w:after="0" w:line="240" w:lineRule="auto"/>
              <w:jc w:val="both"/>
              <w:rPr>
                <w:rFonts w:ascii="Arial" w:hAnsi="Arial" w:cs="Arial"/>
                <w:color w:val="000000"/>
                <w:kern w:val="0"/>
                <w:sz w:val="20"/>
                <w:szCs w:val="20"/>
              </w:rPr>
            </w:pPr>
            <w:r w:rsidRPr="00C32ED9">
              <w:rPr>
                <w:rFonts w:ascii="Arial" w:hAnsi="Arial" w:cs="Arial"/>
                <w:color w:val="000000"/>
                <w:kern w:val="0"/>
                <w:sz w:val="20"/>
                <w:szCs w:val="20"/>
              </w:rPr>
              <w:t xml:space="preserve">V letu 2025 je ARIS objavila nov </w:t>
            </w:r>
            <w:r w:rsidR="00CF4295" w:rsidRPr="00C32ED9">
              <w:rPr>
                <w:rFonts w:ascii="Arial" w:hAnsi="Arial" w:cs="Arial"/>
                <w:color w:val="000000"/>
                <w:kern w:val="0"/>
                <w:sz w:val="20"/>
                <w:szCs w:val="20"/>
              </w:rPr>
              <w:t>javni razpis ob upoštevanju tematskih pr</w:t>
            </w:r>
            <w:r w:rsidR="00854232">
              <w:rPr>
                <w:rFonts w:ascii="Arial" w:hAnsi="Arial" w:cs="Arial"/>
                <w:color w:val="000000"/>
                <w:kern w:val="0"/>
                <w:sz w:val="20"/>
                <w:szCs w:val="20"/>
              </w:rPr>
              <w:t>ednostnih nalog</w:t>
            </w:r>
            <w:r w:rsidR="00473782">
              <w:rPr>
                <w:rFonts w:ascii="Arial" w:hAnsi="Arial" w:cs="Arial"/>
                <w:color w:val="000000"/>
                <w:kern w:val="0"/>
                <w:sz w:val="20"/>
                <w:szCs w:val="20"/>
              </w:rPr>
              <w:t xml:space="preserve"> iz</w:t>
            </w:r>
            <w:r w:rsidR="00CF4295" w:rsidRPr="00C32ED9">
              <w:rPr>
                <w:rFonts w:ascii="Arial" w:hAnsi="Arial" w:cs="Arial"/>
                <w:color w:val="000000"/>
                <w:kern w:val="0"/>
                <w:sz w:val="20"/>
                <w:szCs w:val="20"/>
              </w:rPr>
              <w:t xml:space="preserve"> Strategije pametne specializacije.</w:t>
            </w:r>
          </w:p>
        </w:tc>
        <w:tc>
          <w:tcPr>
            <w:tcW w:w="1134" w:type="dxa"/>
            <w:tcBorders>
              <w:top w:val="single" w:sz="6" w:space="0" w:color="auto"/>
              <w:left w:val="single" w:sz="6" w:space="0" w:color="auto"/>
              <w:bottom w:val="single" w:sz="6" w:space="0" w:color="auto"/>
              <w:right w:val="single" w:sz="6" w:space="0" w:color="auto"/>
            </w:tcBorders>
          </w:tcPr>
          <w:p w14:paraId="18B43DAD" w14:textId="77777777" w:rsidR="00645135" w:rsidRDefault="00645135" w:rsidP="00A2585F">
            <w:pPr>
              <w:autoSpaceDE w:val="0"/>
              <w:autoSpaceDN w:val="0"/>
              <w:adjustRightInd w:val="0"/>
              <w:spacing w:after="0" w:line="240" w:lineRule="auto"/>
              <w:rPr>
                <w:rFonts w:ascii="Arial" w:hAnsi="Arial" w:cs="Arial"/>
                <w:color w:val="000000"/>
                <w:kern w:val="0"/>
                <w:sz w:val="20"/>
                <w:szCs w:val="20"/>
              </w:rPr>
            </w:pPr>
            <w:r w:rsidRPr="00C32ED9">
              <w:rPr>
                <w:rFonts w:ascii="Arial" w:hAnsi="Arial" w:cs="Arial"/>
                <w:color w:val="000000"/>
                <w:kern w:val="0"/>
                <w:sz w:val="20"/>
                <w:szCs w:val="20"/>
              </w:rPr>
              <w:t>SE IZVAJA</w:t>
            </w:r>
          </w:p>
          <w:p w14:paraId="7AB5D5DF" w14:textId="5F05610A" w:rsidR="00231568" w:rsidRPr="00C32ED9" w:rsidRDefault="00231568" w:rsidP="00A2585F">
            <w:pPr>
              <w:autoSpaceDE w:val="0"/>
              <w:autoSpaceDN w:val="0"/>
              <w:adjustRightInd w:val="0"/>
              <w:spacing w:after="0" w:line="240" w:lineRule="auto"/>
              <w:rPr>
                <w:rFonts w:ascii="Arial" w:hAnsi="Arial" w:cs="Arial"/>
                <w:color w:val="000000"/>
                <w:kern w:val="0"/>
                <w:sz w:val="20"/>
                <w:szCs w:val="20"/>
              </w:rPr>
            </w:pP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tcPr>
          <w:p w14:paraId="2CDAD8BB" w14:textId="06D8B572" w:rsidR="00645135" w:rsidRPr="00C32ED9" w:rsidRDefault="00645135" w:rsidP="00A2585F">
            <w:pPr>
              <w:autoSpaceDE w:val="0"/>
              <w:autoSpaceDN w:val="0"/>
              <w:adjustRightInd w:val="0"/>
              <w:spacing w:after="0" w:line="240" w:lineRule="auto"/>
              <w:rPr>
                <w:rFonts w:ascii="Arial" w:hAnsi="Arial" w:cs="Arial"/>
                <w:color w:val="000000"/>
                <w:kern w:val="0"/>
                <w:sz w:val="20"/>
                <w:szCs w:val="20"/>
              </w:rPr>
            </w:pPr>
            <w:r w:rsidRPr="00C32ED9">
              <w:rPr>
                <w:rFonts w:ascii="Arial" w:hAnsi="Arial" w:cs="Arial"/>
                <w:color w:val="000000"/>
                <w:kern w:val="0"/>
                <w:sz w:val="20"/>
                <w:szCs w:val="20"/>
              </w:rPr>
              <w:t>2023</w:t>
            </w:r>
            <w:r w:rsidR="00872FC5">
              <w:rPr>
                <w:rFonts w:ascii="Arial" w:hAnsi="Arial" w:cs="Arial"/>
                <w:color w:val="000000"/>
                <w:kern w:val="0"/>
                <w:sz w:val="20"/>
                <w:szCs w:val="20"/>
              </w:rPr>
              <w:t>–</w:t>
            </w:r>
            <w:r w:rsidR="0099576C" w:rsidRPr="00C32ED9">
              <w:rPr>
                <w:rFonts w:ascii="Arial" w:hAnsi="Arial" w:cs="Arial"/>
                <w:color w:val="000000"/>
                <w:kern w:val="0"/>
                <w:sz w:val="20"/>
                <w:szCs w:val="20"/>
              </w:rPr>
              <w:t>2029</w:t>
            </w:r>
          </w:p>
        </w:tc>
        <w:tc>
          <w:tcPr>
            <w:tcW w:w="1101" w:type="dxa"/>
            <w:tcBorders>
              <w:top w:val="single" w:sz="6" w:space="0" w:color="auto"/>
              <w:left w:val="single" w:sz="6" w:space="0" w:color="auto"/>
              <w:bottom w:val="single" w:sz="6" w:space="0" w:color="auto"/>
              <w:right w:val="single" w:sz="6" w:space="0" w:color="auto"/>
            </w:tcBorders>
          </w:tcPr>
          <w:p w14:paraId="62B93634" w14:textId="77777777" w:rsidR="00645135" w:rsidRPr="00C32ED9" w:rsidRDefault="00645135" w:rsidP="00A2585F">
            <w:pPr>
              <w:autoSpaceDE w:val="0"/>
              <w:autoSpaceDN w:val="0"/>
              <w:adjustRightInd w:val="0"/>
              <w:spacing w:after="0" w:line="240" w:lineRule="auto"/>
              <w:rPr>
                <w:rFonts w:ascii="Arial" w:hAnsi="Arial" w:cs="Arial"/>
                <w:color w:val="000000"/>
                <w:kern w:val="0"/>
                <w:sz w:val="20"/>
                <w:szCs w:val="20"/>
              </w:rPr>
            </w:pPr>
            <w:r w:rsidRPr="00C32ED9">
              <w:rPr>
                <w:rFonts w:ascii="Arial" w:hAnsi="Arial" w:cs="Arial"/>
                <w:color w:val="000000"/>
                <w:kern w:val="0"/>
                <w:sz w:val="20"/>
                <w:szCs w:val="20"/>
              </w:rPr>
              <w:t>ARIS</w:t>
            </w:r>
          </w:p>
        </w:tc>
      </w:tr>
      <w:tr w:rsidR="002727AF" w:rsidRPr="00C32ED9" w14:paraId="5A261779" w14:textId="77777777" w:rsidTr="00F21F2D">
        <w:trPr>
          <w:trHeight w:val="1823"/>
        </w:trPr>
        <w:tc>
          <w:tcPr>
            <w:tcW w:w="2015" w:type="dxa"/>
            <w:tcBorders>
              <w:top w:val="nil"/>
              <w:left w:val="single" w:sz="6" w:space="0" w:color="auto"/>
              <w:bottom w:val="single" w:sz="6" w:space="0" w:color="auto"/>
              <w:right w:val="single" w:sz="6" w:space="0" w:color="auto"/>
            </w:tcBorders>
          </w:tcPr>
          <w:p w14:paraId="6B8326D5" w14:textId="08BBA3C1" w:rsidR="002727AF" w:rsidRPr="00C32ED9" w:rsidRDefault="002727AF" w:rsidP="00A2585F">
            <w:pPr>
              <w:autoSpaceDE w:val="0"/>
              <w:autoSpaceDN w:val="0"/>
              <w:adjustRightInd w:val="0"/>
              <w:spacing w:after="0" w:line="240" w:lineRule="auto"/>
              <w:rPr>
                <w:rFonts w:ascii="Arial" w:hAnsi="Arial" w:cs="Arial"/>
                <w:b/>
                <w:bCs/>
                <w:color w:val="000000"/>
                <w:kern w:val="0"/>
                <w:sz w:val="20"/>
                <w:szCs w:val="20"/>
                <w:highlight w:val="yellow"/>
              </w:rPr>
            </w:pPr>
            <w:r w:rsidRPr="00C32ED9">
              <w:rPr>
                <w:rFonts w:ascii="Arial" w:hAnsi="Arial" w:cs="Arial"/>
                <w:b/>
                <w:bCs/>
                <w:color w:val="000000"/>
                <w:kern w:val="0"/>
                <w:sz w:val="20"/>
                <w:szCs w:val="20"/>
              </w:rPr>
              <w:t>In</w:t>
            </w:r>
            <w:r w:rsidR="00F326E6" w:rsidRPr="00C32ED9">
              <w:rPr>
                <w:rFonts w:ascii="Arial" w:hAnsi="Arial" w:cs="Arial"/>
                <w:b/>
                <w:bCs/>
                <w:color w:val="000000"/>
                <w:kern w:val="0"/>
                <w:sz w:val="20"/>
                <w:szCs w:val="20"/>
              </w:rPr>
              <w:t>s</w:t>
            </w:r>
            <w:r w:rsidRPr="00C32ED9">
              <w:rPr>
                <w:rFonts w:ascii="Arial" w:hAnsi="Arial" w:cs="Arial"/>
                <w:b/>
                <w:bCs/>
                <w:color w:val="000000"/>
                <w:kern w:val="0"/>
                <w:sz w:val="20"/>
                <w:szCs w:val="20"/>
              </w:rPr>
              <w:t xml:space="preserve">trumenti za sofinanciranje nadgradnje </w:t>
            </w:r>
            <w:r w:rsidR="009E79F5" w:rsidRPr="00C32ED9">
              <w:rPr>
                <w:rFonts w:ascii="Arial" w:hAnsi="Arial" w:cs="Arial"/>
                <w:b/>
                <w:bCs/>
                <w:color w:val="000000"/>
                <w:kern w:val="0"/>
                <w:sz w:val="20"/>
                <w:szCs w:val="20"/>
              </w:rPr>
              <w:t>projektov TRL 3</w:t>
            </w:r>
            <w:r w:rsidR="00231568">
              <w:rPr>
                <w:rFonts w:ascii="Arial" w:hAnsi="Arial" w:cs="Arial"/>
                <w:b/>
                <w:bCs/>
                <w:color w:val="000000"/>
                <w:kern w:val="0"/>
                <w:sz w:val="20"/>
                <w:szCs w:val="20"/>
              </w:rPr>
              <w:t>–</w:t>
            </w:r>
            <w:r w:rsidR="009E79F5" w:rsidRPr="00C32ED9">
              <w:rPr>
                <w:rFonts w:ascii="Arial" w:hAnsi="Arial" w:cs="Arial"/>
                <w:b/>
                <w:bCs/>
                <w:color w:val="000000"/>
                <w:kern w:val="0"/>
                <w:sz w:val="20"/>
                <w:szCs w:val="20"/>
              </w:rPr>
              <w:t>6 ter instrumenti za nadgradnjo projektov Gravitacij</w:t>
            </w:r>
            <w:r w:rsidR="00854232">
              <w:rPr>
                <w:rFonts w:ascii="Arial" w:hAnsi="Arial" w:cs="Arial"/>
                <w:b/>
                <w:bCs/>
                <w:color w:val="000000"/>
                <w:kern w:val="0"/>
                <w:sz w:val="20"/>
                <w:szCs w:val="20"/>
              </w:rPr>
              <w:t>a</w:t>
            </w:r>
            <w:r w:rsidR="009E79F5" w:rsidRPr="00C32ED9">
              <w:rPr>
                <w:rFonts w:ascii="Arial" w:hAnsi="Arial" w:cs="Arial"/>
                <w:b/>
                <w:bCs/>
                <w:color w:val="000000"/>
                <w:kern w:val="0"/>
                <w:sz w:val="20"/>
                <w:szCs w:val="20"/>
              </w:rPr>
              <w:t xml:space="preserve"> </w:t>
            </w:r>
            <w:r w:rsidR="00231568">
              <w:rPr>
                <w:rFonts w:ascii="Arial" w:hAnsi="Arial" w:cs="Arial"/>
                <w:b/>
                <w:bCs/>
                <w:color w:val="000000"/>
                <w:kern w:val="0"/>
                <w:sz w:val="20"/>
                <w:szCs w:val="20"/>
              </w:rPr>
              <w:t xml:space="preserve">za </w:t>
            </w:r>
            <w:r w:rsidR="00231568" w:rsidRPr="000C1275">
              <w:rPr>
                <w:rFonts w:ascii="Arial" w:hAnsi="Arial" w:cs="Arial"/>
                <w:b/>
                <w:bCs/>
                <w:color w:val="000000"/>
                <w:kern w:val="0"/>
                <w:sz w:val="20"/>
                <w:szCs w:val="20"/>
              </w:rPr>
              <w:t xml:space="preserve">potrditev koncepta </w:t>
            </w:r>
            <w:r w:rsidR="009E79F5" w:rsidRPr="000C1275">
              <w:rPr>
                <w:rFonts w:ascii="Arial" w:hAnsi="Arial" w:cs="Arial"/>
                <w:b/>
                <w:bCs/>
                <w:color w:val="000000"/>
                <w:kern w:val="0"/>
                <w:sz w:val="20"/>
                <w:szCs w:val="20"/>
              </w:rPr>
              <w:t>(</w:t>
            </w:r>
            <w:r w:rsidR="003C5C11" w:rsidRPr="000C1275">
              <w:rPr>
                <w:rFonts w:ascii="Arial" w:hAnsi="Arial" w:cs="Arial"/>
                <w:b/>
                <w:bCs/>
                <w:color w:val="000000"/>
                <w:kern w:val="0"/>
                <w:sz w:val="20"/>
                <w:szCs w:val="20"/>
              </w:rPr>
              <w:t>angleško</w:t>
            </w:r>
            <w:r w:rsidR="00273264" w:rsidRPr="000C1275">
              <w:rPr>
                <w:rFonts w:ascii="Arial" w:hAnsi="Arial" w:cs="Arial"/>
                <w:b/>
                <w:bCs/>
                <w:color w:val="000000"/>
                <w:kern w:val="0"/>
                <w:sz w:val="20"/>
                <w:szCs w:val="20"/>
              </w:rPr>
              <w:t xml:space="preserve"> </w:t>
            </w:r>
            <w:r w:rsidR="009E79F5" w:rsidRPr="000C1275">
              <w:rPr>
                <w:rFonts w:ascii="Arial" w:hAnsi="Arial" w:cs="Arial"/>
                <w:b/>
                <w:bCs/>
                <w:color w:val="000000"/>
                <w:kern w:val="0"/>
                <w:sz w:val="20"/>
                <w:szCs w:val="20"/>
              </w:rPr>
              <w:t>proof of concept)</w:t>
            </w:r>
            <w:r w:rsidR="009E79F5" w:rsidRPr="00C32ED9">
              <w:rPr>
                <w:rFonts w:ascii="Arial" w:hAnsi="Arial" w:cs="Arial"/>
                <w:b/>
                <w:bCs/>
                <w:color w:val="000000"/>
                <w:kern w:val="0"/>
                <w:sz w:val="20"/>
                <w:szCs w:val="20"/>
              </w:rPr>
              <w:t xml:space="preserve"> </w:t>
            </w:r>
          </w:p>
        </w:tc>
        <w:tc>
          <w:tcPr>
            <w:tcW w:w="9214" w:type="dxa"/>
            <w:tcBorders>
              <w:top w:val="single" w:sz="6" w:space="0" w:color="auto"/>
              <w:left w:val="single" w:sz="6" w:space="0" w:color="auto"/>
              <w:bottom w:val="single" w:sz="6" w:space="0" w:color="auto"/>
              <w:right w:val="single" w:sz="6" w:space="0" w:color="auto"/>
            </w:tcBorders>
          </w:tcPr>
          <w:p w14:paraId="2175B84F" w14:textId="0C8A91A7" w:rsidR="002727AF" w:rsidRPr="00C32ED9" w:rsidRDefault="00273264" w:rsidP="0086302B">
            <w:pPr>
              <w:jc w:val="both"/>
              <w:rPr>
                <w:rFonts w:ascii="Arial" w:hAnsi="Arial" w:cs="Arial"/>
                <w:color w:val="000000"/>
                <w:kern w:val="0"/>
                <w:sz w:val="20"/>
                <w:szCs w:val="20"/>
                <w:highlight w:val="yellow"/>
              </w:rPr>
            </w:pPr>
            <w:r w:rsidRPr="00C32ED9">
              <w:rPr>
                <w:rFonts w:ascii="Arial" w:hAnsi="Arial" w:cs="Arial"/>
                <w:sz w:val="20"/>
                <w:szCs w:val="20"/>
              </w:rPr>
              <w:t>Predvideva se financiranje nadgradnje projektov Gravitacij</w:t>
            </w:r>
            <w:r w:rsidR="00872FC5">
              <w:rPr>
                <w:rFonts w:ascii="Arial" w:hAnsi="Arial" w:cs="Arial"/>
                <w:sz w:val="20"/>
                <w:szCs w:val="20"/>
              </w:rPr>
              <w:t>a</w:t>
            </w:r>
            <w:r w:rsidRPr="00C32ED9">
              <w:rPr>
                <w:rFonts w:ascii="Arial" w:hAnsi="Arial" w:cs="Arial"/>
                <w:sz w:val="20"/>
                <w:szCs w:val="20"/>
              </w:rPr>
              <w:t xml:space="preserve"> za presojo inovacijsk</w:t>
            </w:r>
            <w:r w:rsidR="00872FC5">
              <w:rPr>
                <w:rFonts w:ascii="Arial" w:hAnsi="Arial" w:cs="Arial"/>
                <w:sz w:val="20"/>
                <w:szCs w:val="20"/>
              </w:rPr>
              <w:t>ih možnosti</w:t>
            </w:r>
            <w:r w:rsidRPr="00C32ED9">
              <w:rPr>
                <w:rFonts w:ascii="Arial" w:hAnsi="Arial" w:cs="Arial"/>
                <w:sz w:val="20"/>
                <w:szCs w:val="20"/>
              </w:rPr>
              <w:t xml:space="preserve"> </w:t>
            </w:r>
            <w:r w:rsidR="00231568">
              <w:rPr>
                <w:rFonts w:ascii="Arial" w:hAnsi="Arial" w:cs="Arial"/>
                <w:sz w:val="20"/>
                <w:szCs w:val="20"/>
              </w:rPr>
              <w:t xml:space="preserve">za potrditev koncepta </w:t>
            </w:r>
            <w:r w:rsidRPr="00C32ED9">
              <w:rPr>
                <w:rFonts w:ascii="Arial" w:hAnsi="Arial" w:cs="Arial"/>
                <w:sz w:val="20"/>
                <w:szCs w:val="20"/>
              </w:rPr>
              <w:t>(</w:t>
            </w:r>
            <w:r w:rsidR="005B438C" w:rsidRPr="000C1275">
              <w:rPr>
                <w:rFonts w:ascii="Arial" w:hAnsi="Arial" w:cs="Arial"/>
                <w:sz w:val="20"/>
                <w:szCs w:val="20"/>
              </w:rPr>
              <w:t xml:space="preserve">angleško </w:t>
            </w:r>
            <w:r w:rsidRPr="000C1275">
              <w:rPr>
                <w:rFonts w:ascii="Arial" w:hAnsi="Arial" w:cs="Arial"/>
                <w:sz w:val="20"/>
                <w:szCs w:val="20"/>
              </w:rPr>
              <w:t>proof of concept) in</w:t>
            </w:r>
            <w:r w:rsidRPr="00C32ED9">
              <w:rPr>
                <w:rFonts w:ascii="Arial" w:hAnsi="Arial" w:cs="Arial"/>
                <w:sz w:val="20"/>
                <w:szCs w:val="20"/>
              </w:rPr>
              <w:t xml:space="preserve"> na ta način povečati vrednost odličnih rezultatov raziskav, ki izhajajo iz sheme Gravitacije. Predvideva se torej financiranje nadaljnjega dela preko preizkušanja, eksperimentiranja, predstavitve in potrditve ideje; izvajanje raziskav, potrebnih za odpravljanje pomanjkljivosti, ugotavljanje izvedljivosti, tehničnih vprašanj in splošne usmeritve, razjasnitev zaščite pravic intelektualne lastnine ali strategije prenosa znanja, vključevanje različnih partnerjev. Prav tako se predvideva podporo nadgradnji zaključenih projektov TRL 3</w:t>
            </w:r>
            <w:r w:rsidR="00231568">
              <w:rPr>
                <w:rFonts w:ascii="Arial" w:hAnsi="Arial" w:cs="Arial"/>
                <w:b/>
                <w:bCs/>
                <w:color w:val="000000"/>
                <w:kern w:val="0"/>
                <w:sz w:val="20"/>
                <w:szCs w:val="20"/>
              </w:rPr>
              <w:t>–</w:t>
            </w:r>
            <w:r w:rsidRPr="00C32ED9">
              <w:rPr>
                <w:rFonts w:ascii="Arial" w:hAnsi="Arial" w:cs="Arial"/>
                <w:sz w:val="20"/>
                <w:szCs w:val="20"/>
              </w:rPr>
              <w:t xml:space="preserve">6 v smeri sofinanciranja aktivnosti že zaključenih projektov </w:t>
            </w:r>
            <w:r w:rsidR="00854232">
              <w:rPr>
                <w:rFonts w:ascii="Arial" w:hAnsi="Arial" w:cs="Arial"/>
                <w:sz w:val="20"/>
                <w:szCs w:val="20"/>
              </w:rPr>
              <w:t>za</w:t>
            </w:r>
            <w:r w:rsidRPr="00C32ED9">
              <w:rPr>
                <w:rFonts w:ascii="Arial" w:hAnsi="Arial" w:cs="Arial"/>
                <w:sz w:val="20"/>
                <w:szCs w:val="20"/>
              </w:rPr>
              <w:t xml:space="preserve"> krepit</w:t>
            </w:r>
            <w:r w:rsidR="00854232">
              <w:rPr>
                <w:rFonts w:ascii="Arial" w:hAnsi="Arial" w:cs="Arial"/>
                <w:sz w:val="20"/>
                <w:szCs w:val="20"/>
              </w:rPr>
              <w:t>ev</w:t>
            </w:r>
            <w:r w:rsidRPr="00C32ED9">
              <w:rPr>
                <w:rFonts w:ascii="Arial" w:hAnsi="Arial" w:cs="Arial"/>
                <w:sz w:val="20"/>
                <w:szCs w:val="20"/>
              </w:rPr>
              <w:t xml:space="preserve"> inovacijskih aktivnosti in prehod na trg (TRL 6</w:t>
            </w:r>
            <w:r w:rsidR="00231568">
              <w:rPr>
                <w:rFonts w:ascii="Arial" w:hAnsi="Arial" w:cs="Arial"/>
                <w:b/>
                <w:bCs/>
                <w:color w:val="000000"/>
                <w:kern w:val="0"/>
                <w:sz w:val="20"/>
                <w:szCs w:val="20"/>
              </w:rPr>
              <w:t>–</w:t>
            </w:r>
            <w:r w:rsidRPr="00C32ED9">
              <w:rPr>
                <w:rFonts w:ascii="Arial" w:hAnsi="Arial" w:cs="Arial"/>
                <w:sz w:val="20"/>
                <w:szCs w:val="20"/>
              </w:rPr>
              <w:t xml:space="preserve">8). </w:t>
            </w:r>
          </w:p>
        </w:tc>
        <w:tc>
          <w:tcPr>
            <w:tcW w:w="1134" w:type="dxa"/>
            <w:tcBorders>
              <w:top w:val="single" w:sz="6" w:space="0" w:color="auto"/>
              <w:left w:val="single" w:sz="6" w:space="0" w:color="auto"/>
              <w:bottom w:val="single" w:sz="6" w:space="0" w:color="auto"/>
              <w:right w:val="single" w:sz="6" w:space="0" w:color="auto"/>
            </w:tcBorders>
          </w:tcPr>
          <w:p w14:paraId="3C2C7D26" w14:textId="58D5D61D" w:rsidR="002727AF" w:rsidRPr="00C32ED9" w:rsidRDefault="009E79F5" w:rsidP="00A2585F">
            <w:pPr>
              <w:autoSpaceDE w:val="0"/>
              <w:autoSpaceDN w:val="0"/>
              <w:adjustRightInd w:val="0"/>
              <w:spacing w:after="0" w:line="240" w:lineRule="auto"/>
              <w:rPr>
                <w:rFonts w:ascii="Arial" w:hAnsi="Arial" w:cs="Arial"/>
                <w:color w:val="000000"/>
                <w:kern w:val="0"/>
                <w:sz w:val="20"/>
                <w:szCs w:val="20"/>
              </w:rPr>
            </w:pPr>
            <w:r w:rsidRPr="00C32ED9">
              <w:rPr>
                <w:rFonts w:ascii="Arial" w:hAnsi="Arial" w:cs="Arial"/>
                <w:color w:val="000000"/>
                <w:kern w:val="0"/>
                <w:sz w:val="20"/>
                <w:szCs w:val="20"/>
              </w:rPr>
              <w:t>V PRIPRAVI</w:t>
            </w:r>
          </w:p>
        </w:tc>
        <w:tc>
          <w:tcPr>
            <w:tcW w:w="992" w:type="dxa"/>
            <w:tcBorders>
              <w:top w:val="single" w:sz="6" w:space="0" w:color="auto"/>
              <w:left w:val="single" w:sz="6" w:space="0" w:color="auto"/>
              <w:bottom w:val="single" w:sz="6" w:space="0" w:color="auto"/>
              <w:right w:val="single" w:sz="6" w:space="0" w:color="auto"/>
            </w:tcBorders>
          </w:tcPr>
          <w:p w14:paraId="11C9FB77" w14:textId="3B025BFB" w:rsidR="002727AF" w:rsidRPr="00C32ED9" w:rsidRDefault="009E79F5" w:rsidP="00A2585F">
            <w:pPr>
              <w:autoSpaceDE w:val="0"/>
              <w:autoSpaceDN w:val="0"/>
              <w:adjustRightInd w:val="0"/>
              <w:spacing w:after="0" w:line="240" w:lineRule="auto"/>
              <w:rPr>
                <w:rFonts w:ascii="Arial" w:hAnsi="Arial" w:cs="Arial"/>
                <w:color w:val="000000"/>
                <w:kern w:val="0"/>
                <w:sz w:val="20"/>
                <w:szCs w:val="20"/>
              </w:rPr>
            </w:pPr>
            <w:r w:rsidRPr="00C32ED9">
              <w:rPr>
                <w:rFonts w:ascii="Arial" w:hAnsi="Arial" w:cs="Arial"/>
                <w:color w:val="000000"/>
                <w:kern w:val="0"/>
                <w:sz w:val="20"/>
                <w:szCs w:val="20"/>
              </w:rPr>
              <w:t>2027</w:t>
            </w:r>
            <w:r w:rsidR="00854232">
              <w:rPr>
                <w:rFonts w:ascii="Arial" w:hAnsi="Arial" w:cs="Arial"/>
                <w:color w:val="000000"/>
                <w:kern w:val="0"/>
                <w:sz w:val="20"/>
                <w:szCs w:val="20"/>
              </w:rPr>
              <w:t>–</w:t>
            </w:r>
            <w:r w:rsidRPr="00C32ED9">
              <w:rPr>
                <w:rFonts w:ascii="Arial" w:hAnsi="Arial" w:cs="Arial"/>
                <w:color w:val="000000"/>
                <w:kern w:val="0"/>
                <w:sz w:val="20"/>
                <w:szCs w:val="20"/>
              </w:rPr>
              <w:t>2035</w:t>
            </w:r>
          </w:p>
        </w:tc>
        <w:tc>
          <w:tcPr>
            <w:tcW w:w="1101" w:type="dxa"/>
            <w:tcBorders>
              <w:top w:val="single" w:sz="6" w:space="0" w:color="auto"/>
              <w:left w:val="single" w:sz="6" w:space="0" w:color="auto"/>
              <w:bottom w:val="single" w:sz="6" w:space="0" w:color="auto"/>
              <w:right w:val="single" w:sz="6" w:space="0" w:color="auto"/>
            </w:tcBorders>
          </w:tcPr>
          <w:p w14:paraId="0CC0C3D9" w14:textId="73A12DBB" w:rsidR="002727AF" w:rsidRPr="00C32ED9" w:rsidRDefault="002C2939" w:rsidP="00A2585F">
            <w:pPr>
              <w:autoSpaceDE w:val="0"/>
              <w:autoSpaceDN w:val="0"/>
              <w:adjustRightInd w:val="0"/>
              <w:spacing w:after="0" w:line="240" w:lineRule="auto"/>
              <w:rPr>
                <w:rFonts w:ascii="Arial" w:hAnsi="Arial" w:cs="Arial"/>
                <w:color w:val="000000"/>
                <w:kern w:val="0"/>
                <w:sz w:val="20"/>
                <w:szCs w:val="20"/>
              </w:rPr>
            </w:pPr>
            <w:r w:rsidRPr="00C32ED9">
              <w:rPr>
                <w:rFonts w:ascii="Arial" w:hAnsi="Arial" w:cs="Arial"/>
                <w:color w:val="000000"/>
                <w:kern w:val="0"/>
                <w:sz w:val="20"/>
                <w:szCs w:val="20"/>
              </w:rPr>
              <w:t>ARIS</w:t>
            </w:r>
          </w:p>
        </w:tc>
      </w:tr>
      <w:tr w:rsidR="00736F30" w:rsidRPr="00C32ED9" w14:paraId="762CA52F" w14:textId="77777777" w:rsidTr="00F21F2D">
        <w:trPr>
          <w:trHeight w:val="1137"/>
        </w:trPr>
        <w:tc>
          <w:tcPr>
            <w:tcW w:w="2015" w:type="dxa"/>
            <w:tcBorders>
              <w:top w:val="nil"/>
              <w:left w:val="single" w:sz="6" w:space="0" w:color="auto"/>
              <w:bottom w:val="single" w:sz="6" w:space="0" w:color="auto"/>
              <w:right w:val="single" w:sz="6" w:space="0" w:color="auto"/>
            </w:tcBorders>
          </w:tcPr>
          <w:p w14:paraId="616BDB85" w14:textId="648F7B62" w:rsidR="00736F30" w:rsidRPr="00C32ED9" w:rsidRDefault="00736F30" w:rsidP="00A2585F">
            <w:pPr>
              <w:autoSpaceDE w:val="0"/>
              <w:autoSpaceDN w:val="0"/>
              <w:adjustRightInd w:val="0"/>
              <w:spacing w:after="0" w:line="240" w:lineRule="auto"/>
              <w:rPr>
                <w:rFonts w:ascii="Arial" w:hAnsi="Arial" w:cs="Arial"/>
                <w:b/>
                <w:bCs/>
                <w:color w:val="000000"/>
                <w:kern w:val="0"/>
                <w:sz w:val="20"/>
                <w:szCs w:val="20"/>
              </w:rPr>
            </w:pPr>
            <w:r w:rsidRPr="00C32ED9">
              <w:rPr>
                <w:rFonts w:ascii="Arial" w:eastAsia="Times New Roman" w:hAnsi="Arial" w:cs="Arial"/>
                <w:b/>
                <w:bCs/>
                <w:color w:val="000000"/>
                <w:sz w:val="20"/>
                <w:szCs w:val="20"/>
                <w:lang w:eastAsia="sl-SI"/>
              </w:rPr>
              <w:t>Nadgradnja aplikativnih raziskav AR</w:t>
            </w:r>
            <w:r w:rsidR="00F40889" w:rsidRPr="00C32ED9">
              <w:rPr>
                <w:rFonts w:ascii="Arial" w:eastAsia="Times New Roman" w:hAnsi="Arial" w:cs="Arial"/>
                <w:b/>
                <w:bCs/>
                <w:color w:val="000000"/>
                <w:sz w:val="20"/>
                <w:szCs w:val="20"/>
                <w:lang w:eastAsia="sl-SI"/>
              </w:rPr>
              <w:t>IS</w:t>
            </w:r>
            <w:r w:rsidRPr="00C32ED9">
              <w:rPr>
                <w:rFonts w:ascii="Arial" w:eastAsia="Times New Roman" w:hAnsi="Arial" w:cs="Arial"/>
                <w:b/>
                <w:bCs/>
                <w:color w:val="000000"/>
                <w:sz w:val="20"/>
                <w:szCs w:val="20"/>
                <w:lang w:eastAsia="sl-SI"/>
              </w:rPr>
              <w:t xml:space="preserve"> v okviru EKP 2021</w:t>
            </w:r>
            <w:r w:rsidR="00854232">
              <w:rPr>
                <w:rFonts w:ascii="Arial" w:eastAsia="Times New Roman" w:hAnsi="Arial" w:cs="Arial"/>
                <w:b/>
                <w:bCs/>
                <w:color w:val="000000"/>
                <w:sz w:val="20"/>
                <w:szCs w:val="20"/>
                <w:lang w:eastAsia="sl-SI"/>
              </w:rPr>
              <w:t>–</w:t>
            </w:r>
            <w:r w:rsidRPr="00C32ED9">
              <w:rPr>
                <w:rFonts w:ascii="Arial" w:eastAsia="Times New Roman" w:hAnsi="Arial" w:cs="Arial"/>
                <w:b/>
                <w:bCs/>
                <w:color w:val="000000"/>
                <w:sz w:val="20"/>
                <w:szCs w:val="20"/>
                <w:lang w:eastAsia="sl-SI"/>
              </w:rPr>
              <w:t>2027</w:t>
            </w:r>
          </w:p>
        </w:tc>
        <w:tc>
          <w:tcPr>
            <w:tcW w:w="9214" w:type="dxa"/>
            <w:tcBorders>
              <w:top w:val="single" w:sz="6" w:space="0" w:color="auto"/>
              <w:left w:val="single" w:sz="6" w:space="0" w:color="auto"/>
              <w:bottom w:val="single" w:sz="6" w:space="0" w:color="auto"/>
              <w:right w:val="single" w:sz="6" w:space="0" w:color="auto"/>
            </w:tcBorders>
          </w:tcPr>
          <w:p w14:paraId="01D15849" w14:textId="1EF88D12" w:rsidR="00736F30" w:rsidRPr="00C32ED9" w:rsidRDefault="00736F30" w:rsidP="0086302B">
            <w:pPr>
              <w:autoSpaceDE w:val="0"/>
              <w:autoSpaceDN w:val="0"/>
              <w:adjustRightInd w:val="0"/>
              <w:spacing w:after="0" w:line="240" w:lineRule="auto"/>
              <w:jc w:val="both"/>
              <w:rPr>
                <w:rFonts w:ascii="Arial" w:hAnsi="Arial" w:cs="Arial"/>
                <w:color w:val="000000"/>
                <w:kern w:val="0"/>
                <w:sz w:val="20"/>
                <w:szCs w:val="20"/>
              </w:rPr>
            </w:pPr>
            <w:r w:rsidRPr="00C32ED9">
              <w:rPr>
                <w:rFonts w:ascii="Arial" w:eastAsia="Times New Roman" w:hAnsi="Arial" w:cs="Arial"/>
                <w:color w:val="000000"/>
                <w:sz w:val="20"/>
                <w:szCs w:val="20"/>
                <w:lang w:eastAsia="sl-SI"/>
              </w:rPr>
              <w:t>Instrument bo namenjen podpori aplikativnim raziskavam na ravni TRL 3-6, ki so ključnega pomena z vidika prenosa znanja in njegove komercializacije, pri č</w:t>
            </w:r>
            <w:r w:rsidR="00854232">
              <w:rPr>
                <w:rFonts w:ascii="Arial" w:eastAsia="Times New Roman" w:hAnsi="Arial" w:cs="Arial"/>
                <w:color w:val="000000"/>
                <w:sz w:val="20"/>
                <w:szCs w:val="20"/>
                <w:lang w:eastAsia="sl-SI"/>
              </w:rPr>
              <w:t>e</w:t>
            </w:r>
            <w:r w:rsidRPr="00C32ED9">
              <w:rPr>
                <w:rFonts w:ascii="Arial" w:eastAsia="Times New Roman" w:hAnsi="Arial" w:cs="Arial"/>
                <w:color w:val="000000"/>
                <w:sz w:val="20"/>
                <w:szCs w:val="20"/>
                <w:lang w:eastAsia="sl-SI"/>
              </w:rPr>
              <w:t xml:space="preserve">mer bomo nadgradili uspešno </w:t>
            </w:r>
            <w:r w:rsidR="00854232">
              <w:rPr>
                <w:rFonts w:ascii="Arial" w:eastAsia="Times New Roman" w:hAnsi="Arial" w:cs="Arial"/>
                <w:color w:val="000000"/>
                <w:sz w:val="20"/>
                <w:szCs w:val="20"/>
                <w:lang w:eastAsia="sl-SI"/>
              </w:rPr>
              <w:t>končane</w:t>
            </w:r>
            <w:r w:rsidRPr="00C32ED9">
              <w:rPr>
                <w:rFonts w:ascii="Arial" w:eastAsia="Times New Roman" w:hAnsi="Arial" w:cs="Arial"/>
                <w:color w:val="000000"/>
                <w:sz w:val="20"/>
                <w:szCs w:val="20"/>
                <w:lang w:eastAsia="sl-SI"/>
              </w:rPr>
              <w:t xml:space="preserve"> aplikativne projekte agencije AR</w:t>
            </w:r>
            <w:r w:rsidR="00003128" w:rsidRPr="00C32ED9">
              <w:rPr>
                <w:rFonts w:ascii="Arial" w:eastAsia="Times New Roman" w:hAnsi="Arial" w:cs="Arial"/>
                <w:color w:val="000000"/>
                <w:sz w:val="20"/>
                <w:szCs w:val="20"/>
                <w:lang w:eastAsia="sl-SI"/>
              </w:rPr>
              <w:t>IS.</w:t>
            </w:r>
          </w:p>
        </w:tc>
        <w:tc>
          <w:tcPr>
            <w:tcW w:w="1134" w:type="dxa"/>
            <w:tcBorders>
              <w:top w:val="single" w:sz="6" w:space="0" w:color="auto"/>
              <w:left w:val="single" w:sz="6" w:space="0" w:color="auto"/>
              <w:bottom w:val="single" w:sz="6" w:space="0" w:color="auto"/>
              <w:right w:val="single" w:sz="6" w:space="0" w:color="auto"/>
            </w:tcBorders>
          </w:tcPr>
          <w:p w14:paraId="57348943" w14:textId="4AD8502B" w:rsidR="00736F30" w:rsidRPr="00C32ED9" w:rsidRDefault="00736F30" w:rsidP="00A2585F">
            <w:pPr>
              <w:autoSpaceDE w:val="0"/>
              <w:autoSpaceDN w:val="0"/>
              <w:adjustRightInd w:val="0"/>
              <w:spacing w:after="0" w:line="240" w:lineRule="auto"/>
              <w:rPr>
                <w:rFonts w:ascii="Arial" w:hAnsi="Arial" w:cs="Arial"/>
                <w:color w:val="000000"/>
                <w:kern w:val="0"/>
                <w:sz w:val="20"/>
                <w:szCs w:val="20"/>
              </w:rPr>
            </w:pPr>
            <w:r w:rsidRPr="00C32ED9">
              <w:rPr>
                <w:rFonts w:ascii="Arial" w:hAnsi="Arial" w:cs="Arial"/>
                <w:color w:val="000000"/>
                <w:kern w:val="0"/>
                <w:sz w:val="20"/>
                <w:szCs w:val="20"/>
              </w:rPr>
              <w:t>V PRIPRAVI</w:t>
            </w:r>
          </w:p>
        </w:tc>
        <w:tc>
          <w:tcPr>
            <w:tcW w:w="992" w:type="dxa"/>
            <w:tcBorders>
              <w:top w:val="single" w:sz="6" w:space="0" w:color="auto"/>
              <w:left w:val="single" w:sz="6" w:space="0" w:color="auto"/>
              <w:bottom w:val="single" w:sz="6" w:space="0" w:color="auto"/>
              <w:right w:val="single" w:sz="6" w:space="0" w:color="auto"/>
            </w:tcBorders>
          </w:tcPr>
          <w:p w14:paraId="1582B7A5" w14:textId="4048BDBC" w:rsidR="00736F30" w:rsidRPr="00C32ED9" w:rsidRDefault="00736F30" w:rsidP="00A2585F">
            <w:pPr>
              <w:autoSpaceDE w:val="0"/>
              <w:autoSpaceDN w:val="0"/>
              <w:adjustRightInd w:val="0"/>
              <w:spacing w:after="0" w:line="240" w:lineRule="auto"/>
              <w:rPr>
                <w:rFonts w:ascii="Arial" w:hAnsi="Arial" w:cs="Arial"/>
                <w:color w:val="000000"/>
                <w:kern w:val="0"/>
                <w:sz w:val="20"/>
                <w:szCs w:val="20"/>
              </w:rPr>
            </w:pPr>
            <w:r w:rsidRPr="00C32ED9">
              <w:rPr>
                <w:rFonts w:ascii="Arial" w:hAnsi="Arial" w:cs="Arial"/>
                <w:color w:val="000000"/>
                <w:kern w:val="0"/>
                <w:sz w:val="20"/>
                <w:szCs w:val="20"/>
              </w:rPr>
              <w:t>2025</w:t>
            </w:r>
            <w:r w:rsidR="00854232">
              <w:rPr>
                <w:rFonts w:ascii="Arial" w:hAnsi="Arial" w:cs="Arial"/>
                <w:color w:val="000000"/>
                <w:kern w:val="0"/>
                <w:sz w:val="20"/>
                <w:szCs w:val="20"/>
              </w:rPr>
              <w:t>–</w:t>
            </w:r>
            <w:r w:rsidRPr="00C32ED9">
              <w:rPr>
                <w:rFonts w:ascii="Arial" w:hAnsi="Arial" w:cs="Arial"/>
                <w:color w:val="000000"/>
                <w:kern w:val="0"/>
                <w:sz w:val="20"/>
                <w:szCs w:val="20"/>
              </w:rPr>
              <w:t>2029</w:t>
            </w:r>
          </w:p>
        </w:tc>
        <w:tc>
          <w:tcPr>
            <w:tcW w:w="1101" w:type="dxa"/>
            <w:tcBorders>
              <w:top w:val="single" w:sz="6" w:space="0" w:color="auto"/>
              <w:left w:val="single" w:sz="6" w:space="0" w:color="auto"/>
              <w:bottom w:val="single" w:sz="6" w:space="0" w:color="auto"/>
              <w:right w:val="single" w:sz="6" w:space="0" w:color="auto"/>
            </w:tcBorders>
          </w:tcPr>
          <w:p w14:paraId="52CBF96D" w14:textId="216323DC" w:rsidR="00736F30" w:rsidRPr="00C32ED9" w:rsidRDefault="00736F30" w:rsidP="00A2585F">
            <w:pPr>
              <w:autoSpaceDE w:val="0"/>
              <w:autoSpaceDN w:val="0"/>
              <w:adjustRightInd w:val="0"/>
              <w:spacing w:after="0" w:line="240" w:lineRule="auto"/>
              <w:rPr>
                <w:rFonts w:ascii="Arial" w:hAnsi="Arial" w:cs="Arial"/>
                <w:color w:val="000000"/>
                <w:kern w:val="0"/>
                <w:sz w:val="20"/>
                <w:szCs w:val="20"/>
              </w:rPr>
            </w:pPr>
            <w:r w:rsidRPr="00C32ED9">
              <w:rPr>
                <w:rFonts w:ascii="Arial" w:hAnsi="Arial" w:cs="Arial"/>
                <w:color w:val="000000"/>
                <w:kern w:val="0"/>
                <w:sz w:val="20"/>
                <w:szCs w:val="20"/>
              </w:rPr>
              <w:t>ARIS</w:t>
            </w:r>
          </w:p>
        </w:tc>
      </w:tr>
      <w:tr w:rsidR="00645135" w:rsidRPr="00C32ED9" w14:paraId="7D4CDCBE" w14:textId="77777777" w:rsidTr="00F21F2D">
        <w:trPr>
          <w:trHeight w:val="1381"/>
        </w:trPr>
        <w:tc>
          <w:tcPr>
            <w:tcW w:w="2015" w:type="dxa"/>
            <w:tcBorders>
              <w:top w:val="single" w:sz="6" w:space="0" w:color="auto"/>
              <w:left w:val="single" w:sz="6" w:space="0" w:color="auto"/>
              <w:bottom w:val="single" w:sz="6" w:space="0" w:color="auto"/>
              <w:right w:val="single" w:sz="6" w:space="0" w:color="auto"/>
            </w:tcBorders>
          </w:tcPr>
          <w:p w14:paraId="0A54256E" w14:textId="41A3B91A" w:rsidR="00645135" w:rsidRPr="00C32ED9" w:rsidRDefault="00645135" w:rsidP="00A2585F">
            <w:pPr>
              <w:autoSpaceDE w:val="0"/>
              <w:autoSpaceDN w:val="0"/>
              <w:adjustRightInd w:val="0"/>
              <w:spacing w:after="0" w:line="240" w:lineRule="auto"/>
              <w:rPr>
                <w:rFonts w:ascii="Arial" w:hAnsi="Arial" w:cs="Arial"/>
                <w:b/>
                <w:bCs/>
                <w:color w:val="000000"/>
                <w:kern w:val="0"/>
                <w:sz w:val="20"/>
                <w:szCs w:val="20"/>
              </w:rPr>
            </w:pPr>
            <w:r w:rsidRPr="00C32ED9">
              <w:rPr>
                <w:rFonts w:ascii="Arial" w:hAnsi="Arial" w:cs="Arial"/>
                <w:b/>
                <w:bCs/>
                <w:color w:val="000000"/>
                <w:kern w:val="0"/>
                <w:sz w:val="20"/>
                <w:szCs w:val="20"/>
              </w:rPr>
              <w:t xml:space="preserve">Podporni instrumenti Evropskega raziskovalnega sveta </w:t>
            </w:r>
            <w:r w:rsidR="00854232">
              <w:rPr>
                <w:rFonts w:ascii="Arial" w:hAnsi="Arial" w:cs="Arial"/>
                <w:b/>
                <w:bCs/>
                <w:color w:val="000000"/>
                <w:kern w:val="0"/>
                <w:sz w:val="20"/>
                <w:szCs w:val="20"/>
              </w:rPr>
              <w:t>–</w:t>
            </w:r>
            <w:r w:rsidRPr="00C32ED9">
              <w:rPr>
                <w:rFonts w:ascii="Arial" w:hAnsi="Arial" w:cs="Arial"/>
                <w:b/>
                <w:bCs/>
                <w:color w:val="000000"/>
                <w:kern w:val="0"/>
                <w:sz w:val="20"/>
                <w:szCs w:val="20"/>
              </w:rPr>
              <w:t xml:space="preserve"> ERC </w:t>
            </w:r>
          </w:p>
        </w:tc>
        <w:tc>
          <w:tcPr>
            <w:tcW w:w="9214" w:type="dxa"/>
            <w:tcBorders>
              <w:top w:val="single" w:sz="6" w:space="0" w:color="auto"/>
              <w:left w:val="single" w:sz="6" w:space="0" w:color="auto"/>
              <w:bottom w:val="single" w:sz="6" w:space="0" w:color="auto"/>
              <w:right w:val="single" w:sz="6" w:space="0" w:color="auto"/>
            </w:tcBorders>
          </w:tcPr>
          <w:p w14:paraId="7E8CE3E6" w14:textId="6B0E2F0C" w:rsidR="00425327" w:rsidRPr="00C32ED9" w:rsidRDefault="00425327" w:rsidP="0086302B">
            <w:pPr>
              <w:autoSpaceDE w:val="0"/>
              <w:autoSpaceDN w:val="0"/>
              <w:adjustRightInd w:val="0"/>
              <w:spacing w:after="0" w:line="240" w:lineRule="auto"/>
              <w:jc w:val="both"/>
              <w:rPr>
                <w:rFonts w:ascii="Arial" w:hAnsi="Arial" w:cs="Arial"/>
                <w:color w:val="000000"/>
                <w:kern w:val="0"/>
                <w:sz w:val="20"/>
                <w:szCs w:val="20"/>
              </w:rPr>
            </w:pPr>
            <w:r w:rsidRPr="00C32ED9">
              <w:rPr>
                <w:rFonts w:ascii="Arial" w:hAnsi="Arial" w:cs="Arial"/>
                <w:color w:val="000000"/>
                <w:kern w:val="0"/>
                <w:sz w:val="20"/>
                <w:szCs w:val="20"/>
              </w:rPr>
              <w:t xml:space="preserve">V želji, da bi bili raziskovalci in raziskovalke, ki </w:t>
            </w:r>
            <w:r w:rsidR="00854232">
              <w:rPr>
                <w:rFonts w:ascii="Arial" w:hAnsi="Arial" w:cs="Arial"/>
                <w:color w:val="000000"/>
                <w:kern w:val="0"/>
                <w:sz w:val="20"/>
                <w:szCs w:val="20"/>
              </w:rPr>
              <w:t xml:space="preserve">se </w:t>
            </w:r>
            <w:r w:rsidRPr="00C32ED9">
              <w:rPr>
                <w:rFonts w:ascii="Arial" w:hAnsi="Arial" w:cs="Arial"/>
                <w:color w:val="000000"/>
                <w:kern w:val="0"/>
                <w:sz w:val="20"/>
                <w:szCs w:val="20"/>
              </w:rPr>
              <w:t>bodo prijav</w:t>
            </w:r>
            <w:r w:rsidR="00854232">
              <w:rPr>
                <w:rFonts w:ascii="Arial" w:hAnsi="Arial" w:cs="Arial"/>
                <w:color w:val="000000"/>
                <w:kern w:val="0"/>
                <w:sz w:val="20"/>
                <w:szCs w:val="20"/>
              </w:rPr>
              <w:t>ili</w:t>
            </w:r>
            <w:r w:rsidRPr="00C32ED9">
              <w:rPr>
                <w:rFonts w:ascii="Arial" w:hAnsi="Arial" w:cs="Arial"/>
                <w:color w:val="000000"/>
                <w:kern w:val="0"/>
                <w:sz w:val="20"/>
                <w:szCs w:val="20"/>
              </w:rPr>
              <w:t xml:space="preserve"> s slovensko raziskovalno organizacijo kot gostiteljsko institucijo, uspešni na razpisih ERC, ARIS nudi dva podporna instrumenta za prijavitelje</w:t>
            </w:r>
            <w:r w:rsidR="00854232">
              <w:rPr>
                <w:rFonts w:ascii="Arial" w:hAnsi="Arial" w:cs="Arial"/>
                <w:color w:val="000000"/>
                <w:kern w:val="0"/>
                <w:sz w:val="20"/>
                <w:szCs w:val="20"/>
              </w:rPr>
              <w:t>,</w:t>
            </w:r>
            <w:r w:rsidRPr="00C32ED9">
              <w:rPr>
                <w:rFonts w:ascii="Arial" w:hAnsi="Arial" w:cs="Arial"/>
                <w:color w:val="000000"/>
                <w:kern w:val="0"/>
                <w:sz w:val="20"/>
                <w:szCs w:val="20"/>
              </w:rPr>
              <w:t xml:space="preserve"> in sicer </w:t>
            </w:r>
            <w:r w:rsidRPr="00C32ED9">
              <w:rPr>
                <w:rFonts w:ascii="Arial" w:hAnsi="Arial" w:cs="Arial"/>
                <w:b/>
                <w:bCs/>
                <w:color w:val="000000"/>
                <w:kern w:val="0"/>
                <w:sz w:val="20"/>
                <w:szCs w:val="20"/>
              </w:rPr>
              <w:t>ERC fokus</w:t>
            </w:r>
            <w:r w:rsidRPr="00C32ED9">
              <w:rPr>
                <w:rFonts w:ascii="Arial" w:hAnsi="Arial" w:cs="Arial"/>
                <w:color w:val="000000"/>
                <w:kern w:val="0"/>
                <w:sz w:val="20"/>
                <w:szCs w:val="20"/>
              </w:rPr>
              <w:t xml:space="preserve"> - študijski obiski pri nosilcih </w:t>
            </w:r>
            <w:r w:rsidR="00854232">
              <w:rPr>
                <w:rFonts w:ascii="Arial" w:hAnsi="Arial" w:cs="Arial"/>
                <w:color w:val="000000"/>
                <w:kern w:val="0"/>
                <w:sz w:val="20"/>
                <w:szCs w:val="20"/>
              </w:rPr>
              <w:t xml:space="preserve">projektov </w:t>
            </w:r>
            <w:r w:rsidRPr="00C32ED9">
              <w:rPr>
                <w:rFonts w:ascii="Arial" w:hAnsi="Arial" w:cs="Arial"/>
                <w:color w:val="000000"/>
                <w:kern w:val="0"/>
                <w:sz w:val="20"/>
                <w:szCs w:val="20"/>
              </w:rPr>
              <w:t>ERC</w:t>
            </w:r>
            <w:r w:rsidR="00854232">
              <w:rPr>
                <w:rFonts w:ascii="Arial" w:hAnsi="Arial" w:cs="Arial"/>
                <w:color w:val="000000"/>
                <w:kern w:val="0"/>
                <w:sz w:val="20"/>
                <w:szCs w:val="20"/>
              </w:rPr>
              <w:t xml:space="preserve"> in</w:t>
            </w:r>
            <w:r w:rsidRPr="00C32ED9">
              <w:rPr>
                <w:rFonts w:ascii="Arial" w:hAnsi="Arial" w:cs="Arial"/>
                <w:color w:val="000000"/>
                <w:kern w:val="0"/>
                <w:sz w:val="20"/>
                <w:szCs w:val="20"/>
              </w:rPr>
              <w:t xml:space="preserve"> </w:t>
            </w:r>
            <w:r w:rsidRPr="000C1275">
              <w:rPr>
                <w:rFonts w:ascii="Arial" w:hAnsi="Arial" w:cs="Arial"/>
                <w:b/>
                <w:bCs/>
                <w:color w:val="000000"/>
                <w:kern w:val="0"/>
                <w:sz w:val="20"/>
                <w:szCs w:val="20"/>
              </w:rPr>
              <w:t>ERC perspektiva</w:t>
            </w:r>
            <w:r w:rsidRPr="000C1275">
              <w:rPr>
                <w:rFonts w:ascii="Arial" w:hAnsi="Arial" w:cs="Arial"/>
                <w:color w:val="000000"/>
                <w:kern w:val="0"/>
                <w:sz w:val="20"/>
                <w:szCs w:val="20"/>
              </w:rPr>
              <w:t xml:space="preserve"> – financiranje prilagojenega projekta ARIS na podlagi dobro ocenjene prijave na ERC, ki ni bila sprejeta v financiranje ERC. ARIS nudi tudi dva podporna instrumenta za nosilce projektov ERC (</w:t>
            </w:r>
            <w:r w:rsidRPr="000C1275">
              <w:rPr>
                <w:rFonts w:ascii="Arial" w:hAnsi="Arial" w:cs="Arial"/>
                <w:b/>
                <w:bCs/>
                <w:color w:val="000000"/>
                <w:kern w:val="0"/>
                <w:sz w:val="20"/>
                <w:szCs w:val="20"/>
              </w:rPr>
              <w:t>ERC potencial</w:t>
            </w:r>
            <w:r w:rsidRPr="000C1275">
              <w:rPr>
                <w:rFonts w:ascii="Arial" w:hAnsi="Arial" w:cs="Arial"/>
                <w:color w:val="000000"/>
                <w:kern w:val="0"/>
                <w:sz w:val="20"/>
                <w:szCs w:val="20"/>
              </w:rPr>
              <w:t xml:space="preserve"> – manjši projekt za pripravo na zagon projekta ERC in </w:t>
            </w:r>
            <w:r w:rsidRPr="000C1275">
              <w:rPr>
                <w:rFonts w:ascii="Arial" w:hAnsi="Arial" w:cs="Arial"/>
                <w:b/>
                <w:bCs/>
                <w:color w:val="000000"/>
                <w:kern w:val="0"/>
                <w:sz w:val="20"/>
                <w:szCs w:val="20"/>
              </w:rPr>
              <w:t>ERC nova obzorja</w:t>
            </w:r>
            <w:r w:rsidRPr="000C1275">
              <w:rPr>
                <w:rFonts w:ascii="Arial" w:hAnsi="Arial" w:cs="Arial"/>
                <w:color w:val="000000"/>
                <w:kern w:val="0"/>
                <w:sz w:val="20"/>
                <w:szCs w:val="20"/>
              </w:rPr>
              <w:t xml:space="preserve"> – projekt za</w:t>
            </w:r>
            <w:r w:rsidRPr="00C32ED9">
              <w:rPr>
                <w:rFonts w:ascii="Arial" w:hAnsi="Arial" w:cs="Arial"/>
                <w:color w:val="000000"/>
                <w:kern w:val="0"/>
                <w:sz w:val="20"/>
                <w:szCs w:val="20"/>
              </w:rPr>
              <w:t xml:space="preserve"> nadaljevanje raziskovalnega dela po </w:t>
            </w:r>
            <w:r w:rsidR="00854232">
              <w:rPr>
                <w:rFonts w:ascii="Arial" w:hAnsi="Arial" w:cs="Arial"/>
                <w:color w:val="000000"/>
                <w:kern w:val="0"/>
                <w:sz w:val="20"/>
                <w:szCs w:val="20"/>
              </w:rPr>
              <w:t>končanem</w:t>
            </w:r>
            <w:r w:rsidRPr="00C32ED9">
              <w:rPr>
                <w:rFonts w:ascii="Arial" w:hAnsi="Arial" w:cs="Arial"/>
                <w:color w:val="000000"/>
                <w:kern w:val="0"/>
                <w:sz w:val="20"/>
                <w:szCs w:val="20"/>
              </w:rPr>
              <w:t xml:space="preserve"> projektu ERC in ohranjanja jedra vzpostavljene raziskovalne skupine). </w:t>
            </w:r>
          </w:p>
          <w:p w14:paraId="592CAB86" w14:textId="406104CD" w:rsidR="00144685" w:rsidRPr="00C32ED9" w:rsidRDefault="00425327" w:rsidP="0086302B">
            <w:pPr>
              <w:autoSpaceDE w:val="0"/>
              <w:autoSpaceDN w:val="0"/>
              <w:adjustRightInd w:val="0"/>
              <w:spacing w:after="0" w:line="240" w:lineRule="auto"/>
              <w:jc w:val="both"/>
              <w:rPr>
                <w:rFonts w:ascii="Arial" w:hAnsi="Arial" w:cs="Arial"/>
                <w:color w:val="000000"/>
                <w:kern w:val="0"/>
                <w:sz w:val="20"/>
                <w:szCs w:val="20"/>
              </w:rPr>
            </w:pPr>
            <w:r w:rsidRPr="00C32ED9">
              <w:rPr>
                <w:rFonts w:ascii="Arial" w:hAnsi="Arial" w:cs="Arial"/>
                <w:color w:val="000000"/>
                <w:kern w:val="0"/>
                <w:sz w:val="20"/>
                <w:szCs w:val="20"/>
              </w:rPr>
              <w:lastRenderedPageBreak/>
              <w:t xml:space="preserve">ARIS </w:t>
            </w:r>
            <w:r w:rsidRPr="000C1275">
              <w:rPr>
                <w:rFonts w:ascii="Arial" w:hAnsi="Arial" w:cs="Arial"/>
                <w:color w:val="000000"/>
                <w:kern w:val="0"/>
                <w:sz w:val="20"/>
                <w:szCs w:val="20"/>
              </w:rPr>
              <w:t xml:space="preserve">financira tudi podeljeni pečat odličnosti na razpisih ERC </w:t>
            </w:r>
            <w:r w:rsidR="00231568" w:rsidRPr="000C1275">
              <w:rPr>
                <w:rFonts w:ascii="Arial" w:hAnsi="Arial" w:cs="Arial"/>
                <w:color w:val="000000"/>
                <w:kern w:val="0"/>
                <w:sz w:val="20"/>
                <w:szCs w:val="20"/>
              </w:rPr>
              <w:t xml:space="preserve">za </w:t>
            </w:r>
            <w:r w:rsidR="00666DF9" w:rsidRPr="000C1275">
              <w:rPr>
                <w:rFonts w:ascii="Arial" w:hAnsi="Arial" w:cs="Arial"/>
                <w:color w:val="000000"/>
                <w:kern w:val="0"/>
                <w:sz w:val="20"/>
                <w:szCs w:val="20"/>
              </w:rPr>
              <w:t>presojo inovacijskih zmožnosti</w:t>
            </w:r>
            <w:r w:rsidR="00231568" w:rsidRPr="000C1275">
              <w:rPr>
                <w:rFonts w:ascii="Arial" w:hAnsi="Arial" w:cs="Arial"/>
                <w:color w:val="000000"/>
                <w:kern w:val="0"/>
                <w:sz w:val="20"/>
                <w:szCs w:val="20"/>
              </w:rPr>
              <w:t xml:space="preserve"> (</w:t>
            </w:r>
            <w:r w:rsidR="005B438C" w:rsidRPr="000C1275">
              <w:rPr>
                <w:rFonts w:ascii="Arial" w:hAnsi="Arial" w:cs="Arial"/>
                <w:color w:val="000000"/>
                <w:kern w:val="0"/>
                <w:sz w:val="20"/>
                <w:szCs w:val="20"/>
              </w:rPr>
              <w:t xml:space="preserve">angleško </w:t>
            </w:r>
            <w:r w:rsidRPr="000C1275">
              <w:rPr>
                <w:rFonts w:ascii="Arial" w:hAnsi="Arial" w:cs="Arial"/>
                <w:color w:val="000000"/>
                <w:kern w:val="0"/>
                <w:sz w:val="20"/>
                <w:szCs w:val="20"/>
              </w:rPr>
              <w:t xml:space="preserve">Proof of Concept </w:t>
            </w:r>
            <w:r w:rsidR="00231568" w:rsidRPr="000C1275">
              <w:rPr>
                <w:rFonts w:ascii="Arial" w:hAnsi="Arial" w:cs="Arial"/>
                <w:color w:val="000000"/>
                <w:kern w:val="0"/>
                <w:sz w:val="20"/>
                <w:szCs w:val="20"/>
              </w:rPr>
              <w:t xml:space="preserve">- </w:t>
            </w:r>
            <w:r w:rsidRPr="000C1275">
              <w:rPr>
                <w:rFonts w:ascii="Arial" w:hAnsi="Arial" w:cs="Arial"/>
                <w:color w:val="000000"/>
                <w:kern w:val="0"/>
                <w:sz w:val="20"/>
                <w:szCs w:val="20"/>
              </w:rPr>
              <w:t>ERC PoC</w:t>
            </w:r>
            <w:r w:rsidRPr="00C32ED9">
              <w:rPr>
                <w:rFonts w:ascii="Arial" w:hAnsi="Arial" w:cs="Arial"/>
                <w:color w:val="000000"/>
                <w:kern w:val="0"/>
                <w:sz w:val="20"/>
                <w:szCs w:val="20"/>
              </w:rPr>
              <w:t>).</w:t>
            </w:r>
          </w:p>
        </w:tc>
        <w:tc>
          <w:tcPr>
            <w:tcW w:w="1134" w:type="dxa"/>
            <w:tcBorders>
              <w:top w:val="single" w:sz="6" w:space="0" w:color="auto"/>
              <w:left w:val="single" w:sz="6" w:space="0" w:color="auto"/>
              <w:bottom w:val="single" w:sz="6" w:space="0" w:color="auto"/>
              <w:right w:val="single" w:sz="6" w:space="0" w:color="auto"/>
            </w:tcBorders>
          </w:tcPr>
          <w:p w14:paraId="21BD2739" w14:textId="77777777" w:rsidR="00645135" w:rsidRPr="00C32ED9" w:rsidRDefault="00645135" w:rsidP="00A2585F">
            <w:pPr>
              <w:autoSpaceDE w:val="0"/>
              <w:autoSpaceDN w:val="0"/>
              <w:adjustRightInd w:val="0"/>
              <w:spacing w:after="0" w:line="240" w:lineRule="auto"/>
              <w:rPr>
                <w:rFonts w:ascii="Arial" w:hAnsi="Arial" w:cs="Arial"/>
                <w:color w:val="000000"/>
                <w:kern w:val="0"/>
                <w:sz w:val="20"/>
                <w:szCs w:val="20"/>
              </w:rPr>
            </w:pPr>
            <w:r w:rsidRPr="00C32ED9">
              <w:rPr>
                <w:rFonts w:ascii="Arial" w:hAnsi="Arial" w:cs="Arial"/>
                <w:color w:val="000000"/>
                <w:kern w:val="0"/>
                <w:sz w:val="20"/>
                <w:szCs w:val="20"/>
              </w:rPr>
              <w:lastRenderedPageBreak/>
              <w:t>SE IZVAJA</w:t>
            </w: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tcPr>
          <w:p w14:paraId="70966CA0" w14:textId="07799703" w:rsidR="00645135" w:rsidRPr="00C32ED9" w:rsidRDefault="00645135" w:rsidP="00A2585F">
            <w:pPr>
              <w:autoSpaceDE w:val="0"/>
              <w:autoSpaceDN w:val="0"/>
              <w:adjustRightInd w:val="0"/>
              <w:spacing w:after="0" w:line="240" w:lineRule="auto"/>
              <w:rPr>
                <w:rFonts w:ascii="Arial" w:hAnsi="Arial" w:cs="Arial"/>
                <w:color w:val="000000"/>
                <w:kern w:val="0"/>
                <w:sz w:val="20"/>
                <w:szCs w:val="20"/>
              </w:rPr>
            </w:pPr>
            <w:r w:rsidRPr="00C32ED9">
              <w:rPr>
                <w:rFonts w:ascii="Arial" w:hAnsi="Arial" w:cs="Arial"/>
                <w:color w:val="000000"/>
                <w:kern w:val="0"/>
                <w:sz w:val="20"/>
                <w:szCs w:val="20"/>
              </w:rPr>
              <w:t>2025</w:t>
            </w:r>
            <w:r w:rsidR="00854232">
              <w:rPr>
                <w:rFonts w:ascii="Arial" w:hAnsi="Arial" w:cs="Arial"/>
                <w:color w:val="000000"/>
                <w:kern w:val="0"/>
                <w:sz w:val="20"/>
                <w:szCs w:val="20"/>
              </w:rPr>
              <w:t>–</w:t>
            </w:r>
            <w:r w:rsidRPr="00C32ED9">
              <w:rPr>
                <w:rFonts w:ascii="Arial" w:hAnsi="Arial" w:cs="Arial"/>
                <w:color w:val="000000"/>
                <w:kern w:val="0"/>
                <w:sz w:val="20"/>
                <w:szCs w:val="20"/>
              </w:rPr>
              <w:t>2035</w:t>
            </w:r>
          </w:p>
        </w:tc>
        <w:tc>
          <w:tcPr>
            <w:tcW w:w="1101" w:type="dxa"/>
            <w:tcBorders>
              <w:top w:val="single" w:sz="6" w:space="0" w:color="auto"/>
              <w:left w:val="single" w:sz="6" w:space="0" w:color="auto"/>
              <w:bottom w:val="single" w:sz="6" w:space="0" w:color="auto"/>
              <w:right w:val="single" w:sz="6" w:space="0" w:color="auto"/>
            </w:tcBorders>
          </w:tcPr>
          <w:p w14:paraId="55D23BCC" w14:textId="77777777" w:rsidR="00645135" w:rsidRPr="00C32ED9" w:rsidRDefault="00645135" w:rsidP="00A2585F">
            <w:pPr>
              <w:autoSpaceDE w:val="0"/>
              <w:autoSpaceDN w:val="0"/>
              <w:adjustRightInd w:val="0"/>
              <w:spacing w:after="0" w:line="240" w:lineRule="auto"/>
              <w:rPr>
                <w:rFonts w:ascii="Arial" w:hAnsi="Arial" w:cs="Arial"/>
                <w:color w:val="000000"/>
                <w:kern w:val="0"/>
                <w:sz w:val="20"/>
                <w:szCs w:val="20"/>
              </w:rPr>
            </w:pPr>
            <w:r w:rsidRPr="00C32ED9">
              <w:rPr>
                <w:rFonts w:ascii="Arial" w:hAnsi="Arial" w:cs="Arial"/>
                <w:color w:val="000000"/>
                <w:kern w:val="0"/>
                <w:sz w:val="20"/>
                <w:szCs w:val="20"/>
              </w:rPr>
              <w:t>ARIS</w:t>
            </w:r>
          </w:p>
        </w:tc>
      </w:tr>
      <w:tr w:rsidR="0012414C" w:rsidRPr="00C32ED9" w14:paraId="50380CFC" w14:textId="77777777" w:rsidTr="00F21F2D">
        <w:trPr>
          <w:trHeight w:val="278"/>
        </w:trPr>
        <w:tc>
          <w:tcPr>
            <w:tcW w:w="2015" w:type="dxa"/>
            <w:tcBorders>
              <w:top w:val="single" w:sz="6" w:space="0" w:color="auto"/>
              <w:left w:val="single" w:sz="6" w:space="0" w:color="auto"/>
              <w:bottom w:val="single" w:sz="6" w:space="0" w:color="auto"/>
              <w:right w:val="single" w:sz="6" w:space="0" w:color="auto"/>
            </w:tcBorders>
          </w:tcPr>
          <w:p w14:paraId="31A04C5D" w14:textId="77777777" w:rsidR="0012414C" w:rsidRPr="00C32ED9" w:rsidRDefault="0012414C" w:rsidP="0012414C">
            <w:pPr>
              <w:autoSpaceDE w:val="0"/>
              <w:autoSpaceDN w:val="0"/>
              <w:adjustRightInd w:val="0"/>
              <w:spacing w:after="0" w:line="240" w:lineRule="auto"/>
              <w:rPr>
                <w:rFonts w:ascii="Arial" w:hAnsi="Arial" w:cs="Arial"/>
                <w:b/>
                <w:bCs/>
                <w:color w:val="000000"/>
                <w:kern w:val="0"/>
                <w:sz w:val="20"/>
                <w:szCs w:val="20"/>
              </w:rPr>
            </w:pPr>
            <w:r w:rsidRPr="00C32ED9">
              <w:rPr>
                <w:rFonts w:ascii="Arial" w:hAnsi="Arial" w:cs="Arial"/>
                <w:b/>
                <w:bCs/>
                <w:color w:val="000000"/>
                <w:kern w:val="0"/>
                <w:sz w:val="20"/>
                <w:szCs w:val="20"/>
              </w:rPr>
              <w:t>Ukrep za povečanje uporabe QT v podjetjih (eksperimentalni razvoj)</w:t>
            </w:r>
          </w:p>
          <w:p w14:paraId="6DA83F95" w14:textId="77777777" w:rsidR="00EC5FF9" w:rsidRPr="00C32ED9" w:rsidRDefault="00EC5FF9" w:rsidP="0012414C">
            <w:pPr>
              <w:autoSpaceDE w:val="0"/>
              <w:autoSpaceDN w:val="0"/>
              <w:adjustRightInd w:val="0"/>
              <w:spacing w:after="0" w:line="240" w:lineRule="auto"/>
              <w:rPr>
                <w:rFonts w:ascii="Arial" w:hAnsi="Arial" w:cs="Arial"/>
                <w:b/>
                <w:bCs/>
                <w:color w:val="000000"/>
                <w:kern w:val="0"/>
                <w:sz w:val="20"/>
                <w:szCs w:val="20"/>
              </w:rPr>
            </w:pPr>
          </w:p>
          <w:p w14:paraId="055CD121" w14:textId="77777777" w:rsidR="00EC5FF9" w:rsidRPr="00C32ED9" w:rsidRDefault="00EC5FF9" w:rsidP="0012414C">
            <w:pPr>
              <w:autoSpaceDE w:val="0"/>
              <w:autoSpaceDN w:val="0"/>
              <w:adjustRightInd w:val="0"/>
              <w:spacing w:after="0" w:line="240" w:lineRule="auto"/>
              <w:rPr>
                <w:rFonts w:ascii="Arial" w:hAnsi="Arial" w:cs="Arial"/>
                <w:b/>
                <w:bCs/>
                <w:color w:val="000000"/>
                <w:kern w:val="0"/>
                <w:sz w:val="20"/>
                <w:szCs w:val="20"/>
              </w:rPr>
            </w:pPr>
          </w:p>
          <w:p w14:paraId="3C7FF664" w14:textId="77777777" w:rsidR="00EC5FF9" w:rsidRPr="00C32ED9" w:rsidRDefault="00EC5FF9" w:rsidP="0012414C">
            <w:pPr>
              <w:autoSpaceDE w:val="0"/>
              <w:autoSpaceDN w:val="0"/>
              <w:adjustRightInd w:val="0"/>
              <w:spacing w:after="0" w:line="240" w:lineRule="auto"/>
              <w:rPr>
                <w:rFonts w:ascii="Arial" w:hAnsi="Arial" w:cs="Arial"/>
                <w:b/>
                <w:bCs/>
                <w:color w:val="000000"/>
                <w:kern w:val="0"/>
                <w:sz w:val="20"/>
                <w:szCs w:val="20"/>
              </w:rPr>
            </w:pPr>
          </w:p>
          <w:p w14:paraId="7B96F08E" w14:textId="465EC0D2" w:rsidR="00EC5FF9" w:rsidRPr="00C32ED9" w:rsidRDefault="00EC5FF9" w:rsidP="0012414C">
            <w:pPr>
              <w:autoSpaceDE w:val="0"/>
              <w:autoSpaceDN w:val="0"/>
              <w:adjustRightInd w:val="0"/>
              <w:spacing w:after="0" w:line="240" w:lineRule="auto"/>
              <w:rPr>
                <w:rFonts w:ascii="Arial" w:hAnsi="Arial" w:cs="Arial"/>
                <w:b/>
                <w:bCs/>
                <w:color w:val="000000"/>
                <w:kern w:val="0"/>
                <w:sz w:val="20"/>
                <w:szCs w:val="20"/>
              </w:rPr>
            </w:pPr>
          </w:p>
        </w:tc>
        <w:tc>
          <w:tcPr>
            <w:tcW w:w="9214" w:type="dxa"/>
            <w:tcBorders>
              <w:top w:val="single" w:sz="6" w:space="0" w:color="auto"/>
              <w:left w:val="single" w:sz="6" w:space="0" w:color="auto"/>
              <w:bottom w:val="single" w:sz="6" w:space="0" w:color="auto"/>
              <w:right w:val="single" w:sz="6" w:space="0" w:color="auto"/>
            </w:tcBorders>
          </w:tcPr>
          <w:p w14:paraId="60742019" w14:textId="56ED4165" w:rsidR="0012414C" w:rsidRPr="00C32ED9" w:rsidRDefault="0012414C" w:rsidP="0086302B">
            <w:pPr>
              <w:autoSpaceDE w:val="0"/>
              <w:autoSpaceDN w:val="0"/>
              <w:adjustRightInd w:val="0"/>
              <w:spacing w:after="0" w:line="240" w:lineRule="auto"/>
              <w:jc w:val="both"/>
              <w:rPr>
                <w:rFonts w:ascii="Arial" w:hAnsi="Arial" w:cs="Arial"/>
                <w:sz w:val="20"/>
                <w:szCs w:val="20"/>
              </w:rPr>
            </w:pPr>
            <w:r w:rsidRPr="00C32ED9">
              <w:rPr>
                <w:rFonts w:ascii="Arial" w:hAnsi="Arial" w:cs="Arial"/>
                <w:sz w:val="20"/>
                <w:szCs w:val="20"/>
              </w:rPr>
              <w:t xml:space="preserve">QT </w:t>
            </w:r>
            <w:r w:rsidR="009441A7">
              <w:rPr>
                <w:rFonts w:ascii="Arial" w:hAnsi="Arial" w:cs="Arial"/>
                <w:sz w:val="20"/>
                <w:szCs w:val="20"/>
              </w:rPr>
              <w:t xml:space="preserve">za zdaj </w:t>
            </w:r>
            <w:r w:rsidRPr="00C32ED9">
              <w:rPr>
                <w:rFonts w:ascii="Arial" w:hAnsi="Arial" w:cs="Arial"/>
                <w:sz w:val="20"/>
                <w:szCs w:val="20"/>
              </w:rPr>
              <w:t>s</w:t>
            </w:r>
            <w:r w:rsidR="009441A7">
              <w:rPr>
                <w:rFonts w:ascii="Arial" w:hAnsi="Arial" w:cs="Arial"/>
                <w:sz w:val="20"/>
                <w:szCs w:val="20"/>
              </w:rPr>
              <w:t>padajo</w:t>
            </w:r>
            <w:r w:rsidRPr="00C32ED9">
              <w:rPr>
                <w:rFonts w:ascii="Arial" w:hAnsi="Arial" w:cs="Arial"/>
                <w:sz w:val="20"/>
                <w:szCs w:val="20"/>
              </w:rPr>
              <w:t xml:space="preserve"> v napredne digitalne tehnologije, glede na stopnjo uporabnosti v praksi pa v t.</w:t>
            </w:r>
            <w:r w:rsidR="009441A7">
              <w:rPr>
                <w:rFonts w:ascii="Arial" w:hAnsi="Arial" w:cs="Arial"/>
                <w:sz w:val="20"/>
                <w:szCs w:val="20"/>
              </w:rPr>
              <w:t xml:space="preserve"> </w:t>
            </w:r>
            <w:r w:rsidRPr="00C32ED9">
              <w:rPr>
                <w:rFonts w:ascii="Arial" w:hAnsi="Arial" w:cs="Arial"/>
                <w:sz w:val="20"/>
                <w:szCs w:val="20"/>
              </w:rPr>
              <w:t>i. globoke tehnologije(, za katere še ne zaznavamo pospešene uporabe v praksi,</w:t>
            </w:r>
            <w:r w:rsidR="00EC5FF9" w:rsidRPr="00C32ED9">
              <w:rPr>
                <w:rFonts w:ascii="Arial" w:hAnsi="Arial" w:cs="Arial"/>
                <w:sz w:val="20"/>
                <w:szCs w:val="20"/>
              </w:rPr>
              <w:t xml:space="preserve"> </w:t>
            </w:r>
            <w:r w:rsidRPr="00C32ED9">
              <w:rPr>
                <w:rFonts w:ascii="Arial" w:hAnsi="Arial" w:cs="Arial"/>
                <w:sz w:val="20"/>
                <w:szCs w:val="20"/>
              </w:rPr>
              <w:t xml:space="preserve">zato je pomembno posebno pozornost </w:t>
            </w:r>
            <w:r w:rsidR="009441A7">
              <w:rPr>
                <w:rFonts w:ascii="Arial" w:hAnsi="Arial" w:cs="Arial"/>
                <w:sz w:val="20"/>
                <w:szCs w:val="20"/>
              </w:rPr>
              <w:t xml:space="preserve">nameniti </w:t>
            </w:r>
            <w:r w:rsidRPr="00C32ED9">
              <w:rPr>
                <w:rFonts w:ascii="Arial" w:hAnsi="Arial" w:cs="Arial"/>
                <w:sz w:val="20"/>
                <w:szCs w:val="20"/>
              </w:rPr>
              <w:t>razvoju in prvi industrijski uporabi teh tehnologij z</w:t>
            </w:r>
            <w:r w:rsidR="009441A7">
              <w:rPr>
                <w:rFonts w:ascii="Arial" w:hAnsi="Arial" w:cs="Arial"/>
                <w:sz w:val="20"/>
                <w:szCs w:val="20"/>
              </w:rPr>
              <w:t>a</w:t>
            </w:r>
            <w:r w:rsidRPr="00C32ED9">
              <w:rPr>
                <w:rFonts w:ascii="Arial" w:hAnsi="Arial" w:cs="Arial"/>
                <w:sz w:val="20"/>
                <w:szCs w:val="20"/>
              </w:rPr>
              <w:t xml:space="preserve"> čim hitrejš</w:t>
            </w:r>
            <w:r w:rsidR="009441A7">
              <w:rPr>
                <w:rFonts w:ascii="Arial" w:hAnsi="Arial" w:cs="Arial"/>
                <w:sz w:val="20"/>
                <w:szCs w:val="20"/>
              </w:rPr>
              <w:t>i</w:t>
            </w:r>
            <w:r w:rsidRPr="00C32ED9">
              <w:rPr>
                <w:rFonts w:ascii="Arial" w:hAnsi="Arial" w:cs="Arial"/>
                <w:sz w:val="20"/>
                <w:szCs w:val="20"/>
              </w:rPr>
              <w:t xml:space="preserve"> prenos razvoja in znanja na trg. </w:t>
            </w:r>
          </w:p>
          <w:p w14:paraId="719D79E9" w14:textId="77777777" w:rsidR="0012414C" w:rsidRPr="00C32ED9" w:rsidRDefault="0012414C" w:rsidP="0086302B">
            <w:pPr>
              <w:autoSpaceDE w:val="0"/>
              <w:autoSpaceDN w:val="0"/>
              <w:adjustRightInd w:val="0"/>
              <w:spacing w:after="0" w:line="240" w:lineRule="auto"/>
              <w:jc w:val="both"/>
              <w:rPr>
                <w:rFonts w:ascii="Arial" w:hAnsi="Arial" w:cs="Arial"/>
                <w:sz w:val="20"/>
                <w:szCs w:val="20"/>
              </w:rPr>
            </w:pPr>
          </w:p>
          <w:p w14:paraId="22D8E578" w14:textId="66F2A212" w:rsidR="0012414C" w:rsidRPr="00C32ED9" w:rsidRDefault="0012414C" w:rsidP="0086302B">
            <w:pPr>
              <w:jc w:val="both"/>
              <w:rPr>
                <w:rFonts w:ascii="Arial" w:hAnsi="Arial" w:cs="Arial"/>
                <w:sz w:val="20"/>
                <w:szCs w:val="20"/>
              </w:rPr>
            </w:pPr>
            <w:r w:rsidRPr="00C32ED9">
              <w:rPr>
                <w:rFonts w:ascii="Arial" w:hAnsi="Arial" w:cs="Arial"/>
                <w:sz w:val="20"/>
                <w:szCs w:val="20"/>
              </w:rPr>
              <w:t>QT bodo lahko podprte v okviru ukrepa za spodbude za razvoj in proizvodnjo strateških tehnologij za Evropo (STEP). Cilj ukrepa bo podpora podjetjem in raziskovalnim organizacijam za izvedbo projektov na področju kritičnih in nastajajočih strateških tehnologij (digitalnih, globokotehnoloških, čistih in biotehnologij) ter njihovih vrednostnih verig. V okviru digitalnih tehnologij bo mo</w:t>
            </w:r>
            <w:r w:rsidR="00235D8F">
              <w:rPr>
                <w:rFonts w:ascii="Arial" w:hAnsi="Arial" w:cs="Arial"/>
                <w:sz w:val="20"/>
                <w:szCs w:val="20"/>
              </w:rPr>
              <w:t>goča</w:t>
            </w:r>
            <w:r w:rsidRPr="00C32ED9">
              <w:rPr>
                <w:rFonts w:ascii="Arial" w:hAnsi="Arial" w:cs="Arial"/>
                <w:sz w:val="20"/>
                <w:szCs w:val="20"/>
              </w:rPr>
              <w:t xml:space="preserve"> tudi prijava projektov s področja kvantnih tehnologij.</w:t>
            </w:r>
          </w:p>
          <w:p w14:paraId="68977384" w14:textId="43F0325F" w:rsidR="0012414C" w:rsidRPr="00C32ED9" w:rsidRDefault="0012414C" w:rsidP="0086302B">
            <w:pPr>
              <w:autoSpaceDE w:val="0"/>
              <w:autoSpaceDN w:val="0"/>
              <w:adjustRightInd w:val="0"/>
              <w:spacing w:after="0" w:line="240" w:lineRule="auto"/>
              <w:jc w:val="both"/>
              <w:rPr>
                <w:rFonts w:ascii="Arial" w:hAnsi="Arial" w:cs="Arial"/>
                <w:sz w:val="20"/>
                <w:szCs w:val="20"/>
              </w:rPr>
            </w:pPr>
            <w:r w:rsidRPr="00C32ED9">
              <w:rPr>
                <w:rFonts w:ascii="Arial" w:hAnsi="Arial" w:cs="Arial"/>
                <w:sz w:val="20"/>
                <w:szCs w:val="20"/>
              </w:rPr>
              <w:t xml:space="preserve">Gre za širši ukrep za podjetja in raziskovalne organizacije, in sicer v okviru tehnologij, ki jih predvideva instrument STEP na področju digitalnih in globokih tehnologij. Med </w:t>
            </w:r>
            <w:r w:rsidR="00235D8F">
              <w:rPr>
                <w:rFonts w:ascii="Arial" w:hAnsi="Arial" w:cs="Arial"/>
                <w:sz w:val="20"/>
                <w:szCs w:val="20"/>
              </w:rPr>
              <w:t>drugimi</w:t>
            </w:r>
            <w:r w:rsidRPr="00C32ED9">
              <w:rPr>
                <w:rFonts w:ascii="Arial" w:hAnsi="Arial" w:cs="Arial"/>
                <w:sz w:val="20"/>
                <w:szCs w:val="20"/>
              </w:rPr>
              <w:t xml:space="preserve"> tehnologijami bodo lahko podprti tudi razvojni projekti na področju QT. </w:t>
            </w:r>
            <w:r w:rsidR="00235D8F">
              <w:rPr>
                <w:rFonts w:ascii="Arial" w:hAnsi="Arial" w:cs="Arial"/>
                <w:sz w:val="20"/>
                <w:szCs w:val="20"/>
              </w:rPr>
              <w:t>Cilj u</w:t>
            </w:r>
            <w:r w:rsidRPr="00C32ED9">
              <w:rPr>
                <w:rFonts w:ascii="Arial" w:hAnsi="Arial" w:cs="Arial"/>
                <w:sz w:val="20"/>
                <w:szCs w:val="20"/>
              </w:rPr>
              <w:t>krep</w:t>
            </w:r>
            <w:r w:rsidR="00235D8F">
              <w:rPr>
                <w:rFonts w:ascii="Arial" w:hAnsi="Arial" w:cs="Arial"/>
                <w:sz w:val="20"/>
                <w:szCs w:val="20"/>
              </w:rPr>
              <w:t>a je</w:t>
            </w:r>
            <w:r w:rsidRPr="00C32ED9">
              <w:rPr>
                <w:rFonts w:ascii="Arial" w:hAnsi="Arial" w:cs="Arial"/>
                <w:sz w:val="20"/>
                <w:szCs w:val="20"/>
              </w:rPr>
              <w:t xml:space="preserve"> povečanja razvoja QT v podprtih podjetjih in pospešen</w:t>
            </w:r>
            <w:r w:rsidR="00235D8F">
              <w:rPr>
                <w:rFonts w:ascii="Arial" w:hAnsi="Arial" w:cs="Arial"/>
                <w:sz w:val="20"/>
                <w:szCs w:val="20"/>
              </w:rPr>
              <w:t>i</w:t>
            </w:r>
            <w:r w:rsidRPr="00C32ED9">
              <w:rPr>
                <w:rFonts w:ascii="Arial" w:hAnsi="Arial" w:cs="Arial"/>
                <w:sz w:val="20"/>
                <w:szCs w:val="20"/>
              </w:rPr>
              <w:t xml:space="preserve"> prenos znanja in ino</w:t>
            </w:r>
            <w:r w:rsidR="00EC5FF9" w:rsidRPr="00C32ED9">
              <w:rPr>
                <w:rFonts w:ascii="Arial" w:hAnsi="Arial" w:cs="Arial"/>
                <w:sz w:val="20"/>
                <w:szCs w:val="20"/>
              </w:rPr>
              <w:t>v</w:t>
            </w:r>
            <w:r w:rsidRPr="00C32ED9">
              <w:rPr>
                <w:rFonts w:ascii="Arial" w:hAnsi="Arial" w:cs="Arial"/>
                <w:sz w:val="20"/>
                <w:szCs w:val="20"/>
              </w:rPr>
              <w:t>acij na področju QT v podjetja. Pre</w:t>
            </w:r>
            <w:r w:rsidR="009441A7">
              <w:rPr>
                <w:rFonts w:ascii="Arial" w:hAnsi="Arial" w:cs="Arial"/>
                <w:sz w:val="20"/>
                <w:szCs w:val="20"/>
              </w:rPr>
              <w:t>d</w:t>
            </w:r>
            <w:r w:rsidRPr="00C32ED9">
              <w:rPr>
                <w:rFonts w:ascii="Arial" w:hAnsi="Arial" w:cs="Arial"/>
                <w:sz w:val="20"/>
                <w:szCs w:val="20"/>
              </w:rPr>
              <w:t xml:space="preserve">videni rezultati in učinki bodo </w:t>
            </w:r>
            <w:r w:rsidRPr="00C32ED9">
              <w:rPr>
                <w:rFonts w:ascii="Arial" w:eastAsiaTheme="minorEastAsia" w:hAnsi="Arial" w:cs="Arial"/>
                <w:sz w:val="20"/>
                <w:szCs w:val="20"/>
              </w:rPr>
              <w:t>izvedeni projekti na področju kritičnih in nastajajočih strateških tehnologij, med drugim digitalnih tehnologij in globokotehnoloških inovacij.</w:t>
            </w:r>
          </w:p>
        </w:tc>
        <w:tc>
          <w:tcPr>
            <w:tcW w:w="1134" w:type="dxa"/>
            <w:tcBorders>
              <w:top w:val="single" w:sz="6" w:space="0" w:color="auto"/>
              <w:left w:val="single" w:sz="6" w:space="0" w:color="auto"/>
              <w:bottom w:val="single" w:sz="6" w:space="0" w:color="auto"/>
              <w:right w:val="single" w:sz="6" w:space="0" w:color="auto"/>
            </w:tcBorders>
          </w:tcPr>
          <w:p w14:paraId="15377994" w14:textId="4DAC97F5" w:rsidR="0012414C" w:rsidRPr="00C32ED9" w:rsidRDefault="0012414C" w:rsidP="0012414C">
            <w:pPr>
              <w:autoSpaceDE w:val="0"/>
              <w:autoSpaceDN w:val="0"/>
              <w:adjustRightInd w:val="0"/>
              <w:spacing w:after="0" w:line="240" w:lineRule="auto"/>
              <w:rPr>
                <w:rFonts w:ascii="Arial" w:hAnsi="Arial" w:cs="Arial"/>
                <w:color w:val="000000"/>
                <w:kern w:val="0"/>
                <w:sz w:val="20"/>
                <w:szCs w:val="20"/>
              </w:rPr>
            </w:pPr>
            <w:r w:rsidRPr="00C32ED9">
              <w:rPr>
                <w:rFonts w:ascii="Arial" w:hAnsi="Arial" w:cs="Arial"/>
                <w:color w:val="000000"/>
                <w:kern w:val="0"/>
                <w:sz w:val="20"/>
                <w:szCs w:val="20"/>
              </w:rPr>
              <w:t>V PRIPRAVI</w:t>
            </w: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tcPr>
          <w:p w14:paraId="0C3FE874" w14:textId="70C946CB" w:rsidR="0012414C" w:rsidRPr="00C32ED9" w:rsidRDefault="0012414C" w:rsidP="0012414C">
            <w:pPr>
              <w:autoSpaceDE w:val="0"/>
              <w:autoSpaceDN w:val="0"/>
              <w:adjustRightInd w:val="0"/>
              <w:spacing w:after="0" w:line="240" w:lineRule="auto"/>
              <w:rPr>
                <w:rFonts w:ascii="Arial" w:hAnsi="Arial" w:cs="Arial"/>
                <w:color w:val="000000"/>
                <w:kern w:val="0"/>
                <w:sz w:val="20"/>
                <w:szCs w:val="20"/>
              </w:rPr>
            </w:pPr>
            <w:r w:rsidRPr="00C32ED9">
              <w:rPr>
                <w:rFonts w:ascii="Arial" w:hAnsi="Arial" w:cs="Arial"/>
                <w:color w:val="000000"/>
                <w:kern w:val="0"/>
                <w:sz w:val="20"/>
                <w:szCs w:val="20"/>
              </w:rPr>
              <w:t>2025</w:t>
            </w:r>
            <w:r w:rsidR="00854232">
              <w:rPr>
                <w:rFonts w:ascii="Arial" w:hAnsi="Arial" w:cs="Arial"/>
                <w:color w:val="000000"/>
                <w:kern w:val="0"/>
                <w:sz w:val="20"/>
                <w:szCs w:val="20"/>
              </w:rPr>
              <w:t>–</w:t>
            </w:r>
            <w:r w:rsidRPr="00C32ED9">
              <w:rPr>
                <w:rFonts w:ascii="Arial" w:hAnsi="Arial" w:cs="Arial"/>
                <w:color w:val="000000"/>
                <w:kern w:val="0"/>
                <w:sz w:val="20"/>
                <w:szCs w:val="20"/>
              </w:rPr>
              <w:t>2035</w:t>
            </w:r>
          </w:p>
        </w:tc>
        <w:tc>
          <w:tcPr>
            <w:tcW w:w="1101" w:type="dxa"/>
            <w:tcBorders>
              <w:top w:val="single" w:sz="6" w:space="0" w:color="auto"/>
              <w:left w:val="single" w:sz="6" w:space="0" w:color="auto"/>
              <w:bottom w:val="single" w:sz="6" w:space="0" w:color="auto"/>
              <w:right w:val="single" w:sz="6" w:space="0" w:color="auto"/>
            </w:tcBorders>
          </w:tcPr>
          <w:p w14:paraId="0AC55AC6" w14:textId="2531288B" w:rsidR="0012414C" w:rsidRPr="00C32ED9" w:rsidRDefault="0012414C" w:rsidP="0012414C">
            <w:pPr>
              <w:autoSpaceDE w:val="0"/>
              <w:autoSpaceDN w:val="0"/>
              <w:adjustRightInd w:val="0"/>
              <w:spacing w:after="0" w:line="240" w:lineRule="auto"/>
              <w:rPr>
                <w:rFonts w:ascii="Arial" w:hAnsi="Arial" w:cs="Arial"/>
                <w:color w:val="000000"/>
                <w:kern w:val="0"/>
                <w:sz w:val="20"/>
                <w:szCs w:val="20"/>
              </w:rPr>
            </w:pPr>
            <w:r w:rsidRPr="00C32ED9">
              <w:rPr>
                <w:rFonts w:ascii="Arial" w:hAnsi="Arial" w:cs="Arial"/>
                <w:color w:val="000000"/>
                <w:kern w:val="0"/>
                <w:sz w:val="20"/>
                <w:szCs w:val="20"/>
              </w:rPr>
              <w:t>MGTŠ</w:t>
            </w:r>
          </w:p>
        </w:tc>
      </w:tr>
      <w:tr w:rsidR="002D64B9" w:rsidRPr="00C32ED9" w14:paraId="3DCD439A" w14:textId="77777777" w:rsidTr="00F039FE">
        <w:trPr>
          <w:trHeight w:val="1567"/>
        </w:trPr>
        <w:tc>
          <w:tcPr>
            <w:tcW w:w="2015" w:type="dxa"/>
            <w:tcBorders>
              <w:top w:val="single" w:sz="6" w:space="0" w:color="auto"/>
              <w:left w:val="single" w:sz="6" w:space="0" w:color="auto"/>
              <w:bottom w:val="single" w:sz="6" w:space="0" w:color="auto"/>
              <w:right w:val="single" w:sz="6" w:space="0" w:color="auto"/>
            </w:tcBorders>
            <w:vAlign w:val="center"/>
          </w:tcPr>
          <w:p w14:paraId="6FC8D374" w14:textId="7B6D4578" w:rsidR="002D64B9" w:rsidRDefault="002D64B9" w:rsidP="002D64B9">
            <w:pPr>
              <w:spacing w:after="0" w:line="240" w:lineRule="auto"/>
              <w:rPr>
                <w:rFonts w:ascii="Arial" w:eastAsia="Times New Roman" w:hAnsi="Arial" w:cs="Arial"/>
                <w:b/>
                <w:bCs/>
                <w:color w:val="000000"/>
                <w:kern w:val="0"/>
                <w:sz w:val="20"/>
                <w:szCs w:val="20"/>
                <w:lang w:eastAsia="sl-SI"/>
                <w14:ligatures w14:val="none"/>
              </w:rPr>
            </w:pPr>
            <w:r w:rsidRPr="00C32ED9">
              <w:rPr>
                <w:rFonts w:ascii="Arial" w:eastAsia="Times New Roman" w:hAnsi="Arial" w:cs="Arial"/>
                <w:b/>
                <w:bCs/>
                <w:color w:val="000000"/>
                <w:kern w:val="0"/>
                <w:sz w:val="20"/>
                <w:szCs w:val="20"/>
                <w:lang w:eastAsia="sl-SI"/>
                <w14:ligatures w14:val="none"/>
              </w:rPr>
              <w:t>Vzpostavljen</w:t>
            </w:r>
            <w:r w:rsidR="00854232">
              <w:rPr>
                <w:rFonts w:ascii="Arial" w:eastAsia="Times New Roman" w:hAnsi="Arial" w:cs="Arial"/>
                <w:b/>
                <w:bCs/>
                <w:color w:val="000000"/>
                <w:kern w:val="0"/>
                <w:sz w:val="20"/>
                <w:szCs w:val="20"/>
                <w:lang w:eastAsia="sl-SI"/>
                <w14:ligatures w14:val="none"/>
              </w:rPr>
              <w:t>i</w:t>
            </w:r>
            <w:r w:rsidRPr="00C32ED9">
              <w:rPr>
                <w:rFonts w:ascii="Arial" w:eastAsia="Times New Roman" w:hAnsi="Arial" w:cs="Arial"/>
                <w:b/>
                <w:bCs/>
                <w:color w:val="000000"/>
                <w:kern w:val="0"/>
                <w:sz w:val="20"/>
                <w:szCs w:val="20"/>
                <w:lang w:eastAsia="sl-SI"/>
                <w14:ligatures w14:val="none"/>
              </w:rPr>
              <w:t xml:space="preserve"> regionalni sklad tveganega kapitala Vesna</w:t>
            </w:r>
          </w:p>
          <w:p w14:paraId="34742941" w14:textId="77777777" w:rsidR="00F039FE" w:rsidRPr="00C32ED9" w:rsidRDefault="00F039FE" w:rsidP="002D64B9">
            <w:pPr>
              <w:spacing w:after="0" w:line="240" w:lineRule="auto"/>
              <w:rPr>
                <w:rFonts w:ascii="Arial" w:eastAsia="Times New Roman" w:hAnsi="Arial" w:cs="Arial"/>
                <w:b/>
                <w:bCs/>
                <w:color w:val="000000"/>
                <w:kern w:val="0"/>
                <w:sz w:val="20"/>
                <w:szCs w:val="20"/>
                <w:lang w:eastAsia="sl-SI"/>
                <w14:ligatures w14:val="none"/>
              </w:rPr>
            </w:pPr>
          </w:p>
          <w:p w14:paraId="6DA90153" w14:textId="334CFA08" w:rsidR="002D64B9" w:rsidRPr="00C32ED9" w:rsidRDefault="002D64B9" w:rsidP="002D64B9">
            <w:pPr>
              <w:spacing w:after="0" w:line="240" w:lineRule="auto"/>
              <w:rPr>
                <w:rFonts w:ascii="Arial" w:eastAsia="Times New Roman" w:hAnsi="Arial" w:cs="Arial"/>
                <w:b/>
                <w:bCs/>
                <w:color w:val="000000"/>
                <w:kern w:val="0"/>
                <w:sz w:val="20"/>
                <w:szCs w:val="20"/>
                <w:lang w:eastAsia="sl-SI"/>
                <w14:ligatures w14:val="none"/>
              </w:rPr>
            </w:pPr>
          </w:p>
        </w:tc>
        <w:tc>
          <w:tcPr>
            <w:tcW w:w="9214" w:type="dxa"/>
            <w:tcBorders>
              <w:top w:val="single" w:sz="6" w:space="0" w:color="auto"/>
              <w:left w:val="single" w:sz="6" w:space="0" w:color="auto"/>
              <w:bottom w:val="single" w:sz="6" w:space="0" w:color="auto"/>
              <w:right w:val="single" w:sz="6" w:space="0" w:color="auto"/>
            </w:tcBorders>
            <w:vAlign w:val="center"/>
          </w:tcPr>
          <w:p w14:paraId="07A4CC62" w14:textId="2903B134" w:rsidR="002D64B9" w:rsidRPr="00C32ED9" w:rsidRDefault="002D64B9" w:rsidP="00F039FE">
            <w:pPr>
              <w:spacing w:after="0" w:line="240" w:lineRule="auto"/>
              <w:jc w:val="both"/>
              <w:rPr>
                <w:rFonts w:ascii="Arial" w:eastAsia="Times New Roman" w:hAnsi="Arial" w:cs="Arial"/>
                <w:color w:val="000000"/>
                <w:kern w:val="0"/>
                <w:sz w:val="20"/>
                <w:szCs w:val="20"/>
                <w:lang w:eastAsia="sl-SI"/>
                <w14:ligatures w14:val="none"/>
              </w:rPr>
            </w:pPr>
            <w:r w:rsidRPr="00C32ED9">
              <w:rPr>
                <w:rFonts w:ascii="Arial" w:eastAsia="Times New Roman" w:hAnsi="Arial" w:cs="Arial"/>
                <w:sz w:val="20"/>
                <w:szCs w:val="20"/>
                <w:lang w:eastAsia="sl-SI"/>
              </w:rPr>
              <w:t xml:space="preserve">Namen vzpostavitve </w:t>
            </w:r>
            <w:r w:rsidR="00854232">
              <w:rPr>
                <w:rFonts w:ascii="Arial" w:eastAsia="Times New Roman" w:hAnsi="Arial" w:cs="Arial"/>
                <w:sz w:val="20"/>
                <w:szCs w:val="20"/>
                <w:lang w:eastAsia="sl-SI"/>
              </w:rPr>
              <w:t xml:space="preserve">platforme </w:t>
            </w:r>
            <w:r w:rsidRPr="00C32ED9">
              <w:rPr>
                <w:rFonts w:ascii="Arial" w:eastAsia="Times New Roman" w:hAnsi="Arial" w:cs="Arial"/>
                <w:sz w:val="20"/>
                <w:szCs w:val="20"/>
                <w:lang w:eastAsia="sl-SI"/>
              </w:rPr>
              <w:t xml:space="preserve">CEETT, </w:t>
            </w:r>
            <w:r w:rsidR="00854232">
              <w:rPr>
                <w:rFonts w:ascii="Arial" w:eastAsia="Times New Roman" w:hAnsi="Arial" w:cs="Arial"/>
                <w:sz w:val="20"/>
                <w:szCs w:val="20"/>
                <w:lang w:eastAsia="sl-SI"/>
              </w:rPr>
              <w:t>pri</w:t>
            </w:r>
            <w:r w:rsidRPr="00C32ED9">
              <w:rPr>
                <w:rFonts w:ascii="Arial" w:eastAsia="Times New Roman" w:hAnsi="Arial" w:cs="Arial"/>
                <w:sz w:val="20"/>
                <w:szCs w:val="20"/>
                <w:lang w:eastAsia="sl-SI"/>
              </w:rPr>
              <w:t xml:space="preserve"> kater</w:t>
            </w:r>
            <w:r w:rsidR="00854232">
              <w:rPr>
                <w:rFonts w:ascii="Arial" w:eastAsia="Times New Roman" w:hAnsi="Arial" w:cs="Arial"/>
                <w:sz w:val="20"/>
                <w:szCs w:val="20"/>
                <w:lang w:eastAsia="sl-SI"/>
              </w:rPr>
              <w:t>i</w:t>
            </w:r>
            <w:r w:rsidRPr="00C32ED9">
              <w:rPr>
                <w:rFonts w:ascii="Arial" w:eastAsia="Times New Roman" w:hAnsi="Arial" w:cs="Arial"/>
                <w:sz w:val="20"/>
                <w:szCs w:val="20"/>
                <w:lang w:eastAsia="sl-SI"/>
              </w:rPr>
              <w:t xml:space="preserve"> bodo sodelovali EIF, SID banka in HBOR</w:t>
            </w:r>
            <w:r w:rsidR="00854232">
              <w:rPr>
                <w:rFonts w:ascii="Arial" w:eastAsia="Times New Roman" w:hAnsi="Arial" w:cs="Arial"/>
                <w:sz w:val="20"/>
                <w:szCs w:val="20"/>
                <w:lang w:eastAsia="sl-SI"/>
              </w:rPr>
              <w:t>,</w:t>
            </w:r>
            <w:r w:rsidRPr="00C32ED9">
              <w:rPr>
                <w:rFonts w:ascii="Arial" w:eastAsia="Times New Roman" w:hAnsi="Arial" w:cs="Arial"/>
                <w:sz w:val="20"/>
                <w:szCs w:val="20"/>
                <w:lang w:eastAsia="sl-SI"/>
              </w:rPr>
              <w:t xml:space="preserve"> </w:t>
            </w:r>
            <w:r w:rsidR="00854232">
              <w:rPr>
                <w:rFonts w:ascii="Arial" w:eastAsia="Times New Roman" w:hAnsi="Arial" w:cs="Arial"/>
                <w:sz w:val="20"/>
                <w:szCs w:val="20"/>
                <w:lang w:eastAsia="sl-SI"/>
              </w:rPr>
              <w:t>sta</w:t>
            </w:r>
            <w:r w:rsidRPr="00C32ED9">
              <w:rPr>
                <w:rFonts w:ascii="Arial" w:eastAsia="Times New Roman" w:hAnsi="Arial" w:cs="Arial"/>
                <w:sz w:val="20"/>
                <w:szCs w:val="20"/>
                <w:lang w:eastAsia="sl-SI"/>
              </w:rPr>
              <w:t xml:space="preserve"> ustanovitev in vplačilo teh sredstev v regionalni sklad tveganega kapitala. Sklad bo namenjen financiranju raziskovalnih projektov, razvoj</w:t>
            </w:r>
            <w:r w:rsidR="00854232">
              <w:rPr>
                <w:rFonts w:ascii="Arial" w:eastAsia="Times New Roman" w:hAnsi="Arial" w:cs="Arial"/>
                <w:sz w:val="20"/>
                <w:szCs w:val="20"/>
                <w:lang w:eastAsia="sl-SI"/>
              </w:rPr>
              <w:t>u</w:t>
            </w:r>
            <w:r w:rsidRPr="00C32ED9">
              <w:rPr>
                <w:rFonts w:ascii="Arial" w:eastAsia="Times New Roman" w:hAnsi="Arial" w:cs="Arial"/>
                <w:sz w:val="20"/>
                <w:szCs w:val="20"/>
                <w:lang w:eastAsia="sl-SI"/>
              </w:rPr>
              <w:t xml:space="preserve"> tehnologij in intelektualne lastnine</w:t>
            </w:r>
            <w:r w:rsidR="00235D8F">
              <w:rPr>
                <w:rFonts w:ascii="Arial" w:eastAsia="Times New Roman" w:hAnsi="Arial" w:cs="Arial"/>
                <w:sz w:val="20"/>
                <w:szCs w:val="20"/>
                <w:lang w:eastAsia="sl-SI"/>
              </w:rPr>
              <w:t xml:space="preserve"> z možnostmi za</w:t>
            </w:r>
            <w:r w:rsidRPr="00C32ED9">
              <w:rPr>
                <w:rFonts w:ascii="Arial" w:eastAsia="Times New Roman" w:hAnsi="Arial" w:cs="Arial"/>
                <w:sz w:val="20"/>
                <w:szCs w:val="20"/>
                <w:lang w:eastAsia="sl-SI"/>
              </w:rPr>
              <w:t xml:space="preserve"> komercialno vrednost za gospodarstvo, </w:t>
            </w:r>
            <w:r w:rsidR="00235D8F">
              <w:rPr>
                <w:rFonts w:ascii="Arial" w:eastAsia="Times New Roman" w:hAnsi="Arial" w:cs="Arial"/>
                <w:sz w:val="20"/>
                <w:szCs w:val="20"/>
                <w:lang w:eastAsia="sl-SI"/>
              </w:rPr>
              <w:t xml:space="preserve">in sicer </w:t>
            </w:r>
            <w:r w:rsidRPr="00C32ED9">
              <w:rPr>
                <w:rFonts w:ascii="Arial" w:eastAsia="Times New Roman" w:hAnsi="Arial" w:cs="Arial"/>
                <w:sz w:val="20"/>
                <w:szCs w:val="20"/>
                <w:lang w:eastAsia="sl-SI"/>
              </w:rPr>
              <w:t>v njihovi najzgodnejši fazi, ko so še v</w:t>
            </w:r>
            <w:r w:rsidR="00854232">
              <w:rPr>
                <w:rFonts w:ascii="Arial" w:eastAsia="Times New Roman" w:hAnsi="Arial" w:cs="Arial"/>
                <w:sz w:val="20"/>
                <w:szCs w:val="20"/>
                <w:lang w:eastAsia="sl-SI"/>
              </w:rPr>
              <w:t xml:space="preserve"> pristojnosti</w:t>
            </w:r>
            <w:r w:rsidRPr="00C32ED9">
              <w:rPr>
                <w:rFonts w:ascii="Arial" w:eastAsia="Times New Roman" w:hAnsi="Arial" w:cs="Arial"/>
                <w:sz w:val="20"/>
                <w:szCs w:val="20"/>
                <w:lang w:eastAsia="sl-SI"/>
              </w:rPr>
              <w:t xml:space="preserve"> raziskovalnih skupin na univerzah in raziskovalnih institutih. S tem bo</w:t>
            </w:r>
            <w:r w:rsidR="00854232">
              <w:rPr>
                <w:rFonts w:ascii="Arial" w:eastAsia="Times New Roman" w:hAnsi="Arial" w:cs="Arial"/>
                <w:sz w:val="20"/>
                <w:szCs w:val="20"/>
                <w:lang w:eastAsia="sl-SI"/>
              </w:rPr>
              <w:t>sta</w:t>
            </w:r>
            <w:r w:rsidRPr="00C32ED9">
              <w:rPr>
                <w:rFonts w:ascii="Arial" w:eastAsia="Times New Roman" w:hAnsi="Arial" w:cs="Arial"/>
                <w:sz w:val="20"/>
                <w:szCs w:val="20"/>
                <w:lang w:eastAsia="sl-SI"/>
              </w:rPr>
              <w:t xml:space="preserve"> omogočen</w:t>
            </w:r>
            <w:r w:rsidR="00854232">
              <w:rPr>
                <w:rFonts w:ascii="Arial" w:eastAsia="Times New Roman" w:hAnsi="Arial" w:cs="Arial"/>
                <w:sz w:val="20"/>
                <w:szCs w:val="20"/>
                <w:lang w:eastAsia="sl-SI"/>
              </w:rPr>
              <w:t>a</w:t>
            </w:r>
            <w:r w:rsidRPr="00C32ED9">
              <w:rPr>
                <w:rFonts w:ascii="Arial" w:eastAsia="Times New Roman" w:hAnsi="Arial" w:cs="Arial"/>
                <w:sz w:val="20"/>
                <w:szCs w:val="20"/>
                <w:lang w:eastAsia="sl-SI"/>
              </w:rPr>
              <w:t xml:space="preserve"> njihov uspeš</w:t>
            </w:r>
            <w:r w:rsidR="00854232">
              <w:rPr>
                <w:rFonts w:ascii="Arial" w:eastAsia="Times New Roman" w:hAnsi="Arial" w:cs="Arial"/>
                <w:sz w:val="20"/>
                <w:szCs w:val="20"/>
                <w:lang w:eastAsia="sl-SI"/>
              </w:rPr>
              <w:t>ni</w:t>
            </w:r>
            <w:r w:rsidRPr="00C32ED9">
              <w:rPr>
                <w:rFonts w:ascii="Arial" w:eastAsia="Times New Roman" w:hAnsi="Arial" w:cs="Arial"/>
                <w:sz w:val="20"/>
                <w:szCs w:val="20"/>
                <w:lang w:eastAsia="sl-SI"/>
              </w:rPr>
              <w:t xml:space="preserve"> razvoj ter komercializacija v končne produkte in storitve gospodarstva z visoko dodano in tržno vrednostjo.</w:t>
            </w:r>
          </w:p>
        </w:tc>
        <w:tc>
          <w:tcPr>
            <w:tcW w:w="1134" w:type="dxa"/>
            <w:tcBorders>
              <w:top w:val="single" w:sz="6" w:space="0" w:color="auto"/>
              <w:left w:val="single" w:sz="6" w:space="0" w:color="auto"/>
              <w:bottom w:val="single" w:sz="6" w:space="0" w:color="auto"/>
              <w:right w:val="single" w:sz="6" w:space="0" w:color="auto"/>
            </w:tcBorders>
            <w:vAlign w:val="center"/>
          </w:tcPr>
          <w:p w14:paraId="5BF4A407" w14:textId="77777777" w:rsidR="002D64B9" w:rsidRPr="00C32ED9" w:rsidRDefault="002D64B9" w:rsidP="002D64B9">
            <w:pPr>
              <w:spacing w:after="0" w:line="240" w:lineRule="auto"/>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V IZVAJANJU</w:t>
            </w:r>
          </w:p>
          <w:p w14:paraId="2CAB454F" w14:textId="77777777" w:rsidR="002D64B9" w:rsidRPr="00C32ED9" w:rsidRDefault="002D64B9" w:rsidP="002D64B9">
            <w:pPr>
              <w:spacing w:after="0" w:line="240" w:lineRule="auto"/>
              <w:rPr>
                <w:rFonts w:ascii="Arial" w:eastAsia="Times New Roman" w:hAnsi="Arial" w:cs="Arial"/>
                <w:color w:val="000000"/>
                <w:kern w:val="0"/>
                <w:sz w:val="20"/>
                <w:szCs w:val="20"/>
                <w:lang w:eastAsia="sl-SI"/>
                <w14:ligatures w14:val="none"/>
              </w:rPr>
            </w:pPr>
          </w:p>
          <w:p w14:paraId="164E73A1" w14:textId="77777777" w:rsidR="002D64B9" w:rsidRPr="00C32ED9" w:rsidRDefault="002D64B9" w:rsidP="002D64B9">
            <w:pPr>
              <w:spacing w:after="0" w:line="240" w:lineRule="auto"/>
              <w:rPr>
                <w:rFonts w:ascii="Arial" w:eastAsia="Times New Roman" w:hAnsi="Arial" w:cs="Arial"/>
                <w:color w:val="000000"/>
                <w:kern w:val="0"/>
                <w:sz w:val="20"/>
                <w:szCs w:val="20"/>
                <w:lang w:eastAsia="sl-SI"/>
                <w14:ligatures w14:val="none"/>
              </w:rPr>
            </w:pPr>
          </w:p>
          <w:p w14:paraId="58418F8F" w14:textId="27C04F0B" w:rsidR="002D64B9" w:rsidRPr="00C32ED9" w:rsidRDefault="002D64B9" w:rsidP="002D64B9">
            <w:pPr>
              <w:spacing w:after="0" w:line="240" w:lineRule="auto"/>
              <w:rPr>
                <w:rFonts w:ascii="Arial" w:eastAsia="Times New Roman" w:hAnsi="Arial" w:cs="Arial"/>
                <w:color w:val="000000"/>
                <w:kern w:val="0"/>
                <w:sz w:val="20"/>
                <w:szCs w:val="20"/>
                <w:lang w:eastAsia="sl-SI"/>
                <w14:ligatures w14:val="none"/>
              </w:rPr>
            </w:pP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A91F7C8" w14:textId="0DB1E572" w:rsidR="002D64B9" w:rsidRPr="00C32ED9" w:rsidRDefault="002D64B9" w:rsidP="002D64B9">
            <w:pPr>
              <w:spacing w:after="0" w:line="240" w:lineRule="auto"/>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2023</w:t>
            </w:r>
            <w:r w:rsidR="00854232">
              <w:rPr>
                <w:rFonts w:ascii="Arial" w:eastAsia="Times New Roman" w:hAnsi="Arial" w:cs="Arial"/>
                <w:color w:val="000000"/>
                <w:kern w:val="0"/>
                <w:sz w:val="20"/>
                <w:szCs w:val="20"/>
                <w:lang w:eastAsia="sl-SI"/>
                <w14:ligatures w14:val="none"/>
              </w:rPr>
              <w:t>–</w:t>
            </w:r>
            <w:r w:rsidRPr="00C32ED9">
              <w:rPr>
                <w:rFonts w:ascii="Arial" w:eastAsia="Times New Roman" w:hAnsi="Arial" w:cs="Arial"/>
                <w:color w:val="000000"/>
                <w:kern w:val="0"/>
                <w:sz w:val="20"/>
                <w:szCs w:val="20"/>
                <w:lang w:eastAsia="sl-SI"/>
                <w14:ligatures w14:val="none"/>
              </w:rPr>
              <w:t>2030</w:t>
            </w:r>
          </w:p>
          <w:p w14:paraId="4B912CAC" w14:textId="77777777" w:rsidR="002D64B9" w:rsidRPr="00C32ED9" w:rsidRDefault="002D64B9" w:rsidP="002D64B9">
            <w:pPr>
              <w:spacing w:after="0" w:line="240" w:lineRule="auto"/>
              <w:rPr>
                <w:rFonts w:ascii="Arial" w:eastAsia="Times New Roman" w:hAnsi="Arial" w:cs="Arial"/>
                <w:color w:val="000000"/>
                <w:kern w:val="0"/>
                <w:sz w:val="20"/>
                <w:szCs w:val="20"/>
                <w:lang w:eastAsia="sl-SI"/>
                <w14:ligatures w14:val="none"/>
              </w:rPr>
            </w:pPr>
          </w:p>
          <w:p w14:paraId="50D53240" w14:textId="77777777" w:rsidR="002D64B9" w:rsidRDefault="002D64B9" w:rsidP="002D64B9">
            <w:pPr>
              <w:spacing w:after="0" w:line="240" w:lineRule="auto"/>
              <w:rPr>
                <w:rFonts w:ascii="Arial" w:eastAsia="Times New Roman" w:hAnsi="Arial" w:cs="Arial"/>
                <w:color w:val="000000"/>
                <w:kern w:val="0"/>
                <w:sz w:val="20"/>
                <w:szCs w:val="20"/>
                <w:lang w:eastAsia="sl-SI"/>
                <w14:ligatures w14:val="none"/>
              </w:rPr>
            </w:pPr>
          </w:p>
          <w:p w14:paraId="719F1AC9" w14:textId="77777777" w:rsidR="00F039FE" w:rsidRDefault="00F039FE" w:rsidP="002D64B9">
            <w:pPr>
              <w:spacing w:after="0" w:line="240" w:lineRule="auto"/>
              <w:rPr>
                <w:rFonts w:ascii="Arial" w:eastAsia="Times New Roman" w:hAnsi="Arial" w:cs="Arial"/>
                <w:color w:val="000000"/>
                <w:kern w:val="0"/>
                <w:sz w:val="20"/>
                <w:szCs w:val="20"/>
                <w:lang w:eastAsia="sl-SI"/>
                <w14:ligatures w14:val="none"/>
              </w:rPr>
            </w:pPr>
          </w:p>
          <w:p w14:paraId="662D577C" w14:textId="17A51910" w:rsidR="00F039FE" w:rsidRPr="00C32ED9" w:rsidRDefault="00F039FE" w:rsidP="002D64B9">
            <w:pPr>
              <w:spacing w:after="0" w:line="240" w:lineRule="auto"/>
              <w:rPr>
                <w:rFonts w:ascii="Arial" w:eastAsia="Times New Roman" w:hAnsi="Arial" w:cs="Arial"/>
                <w:color w:val="000000"/>
                <w:kern w:val="0"/>
                <w:sz w:val="20"/>
                <w:szCs w:val="20"/>
                <w:lang w:eastAsia="sl-SI"/>
                <w14:ligatures w14:val="none"/>
              </w:rPr>
            </w:pPr>
          </w:p>
        </w:tc>
        <w:tc>
          <w:tcPr>
            <w:tcW w:w="1101" w:type="dxa"/>
            <w:tcBorders>
              <w:top w:val="single" w:sz="6" w:space="0" w:color="auto"/>
              <w:left w:val="single" w:sz="6" w:space="0" w:color="auto"/>
              <w:bottom w:val="single" w:sz="6" w:space="0" w:color="auto"/>
              <w:right w:val="single" w:sz="6" w:space="0" w:color="auto"/>
            </w:tcBorders>
            <w:vAlign w:val="center"/>
          </w:tcPr>
          <w:p w14:paraId="4D18FBFE" w14:textId="77777777" w:rsidR="002D64B9" w:rsidRPr="00C32ED9" w:rsidRDefault="002D64B9" w:rsidP="002D64B9">
            <w:pPr>
              <w:spacing w:after="0" w:line="240" w:lineRule="auto"/>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SID BANKA</w:t>
            </w:r>
          </w:p>
          <w:p w14:paraId="4C9F6388" w14:textId="77777777" w:rsidR="002D64B9" w:rsidRPr="00C32ED9" w:rsidRDefault="002D64B9" w:rsidP="002D64B9">
            <w:pPr>
              <w:spacing w:after="0" w:line="240" w:lineRule="auto"/>
              <w:rPr>
                <w:rFonts w:ascii="Arial" w:eastAsia="Times New Roman" w:hAnsi="Arial" w:cs="Arial"/>
                <w:color w:val="000000"/>
                <w:kern w:val="0"/>
                <w:sz w:val="20"/>
                <w:szCs w:val="20"/>
                <w:lang w:eastAsia="sl-SI"/>
                <w14:ligatures w14:val="none"/>
              </w:rPr>
            </w:pPr>
          </w:p>
          <w:p w14:paraId="17266C90" w14:textId="77777777" w:rsidR="002D64B9" w:rsidRPr="00C32ED9" w:rsidRDefault="002D64B9" w:rsidP="002D64B9">
            <w:pPr>
              <w:spacing w:after="0" w:line="240" w:lineRule="auto"/>
              <w:rPr>
                <w:rFonts w:ascii="Arial" w:eastAsia="Times New Roman" w:hAnsi="Arial" w:cs="Arial"/>
                <w:color w:val="000000"/>
                <w:kern w:val="0"/>
                <w:sz w:val="20"/>
                <w:szCs w:val="20"/>
                <w:lang w:eastAsia="sl-SI"/>
                <w14:ligatures w14:val="none"/>
              </w:rPr>
            </w:pPr>
          </w:p>
          <w:p w14:paraId="6F356EF5" w14:textId="77777777" w:rsidR="00F039FE" w:rsidRPr="00C32ED9" w:rsidRDefault="00F039FE" w:rsidP="002D64B9">
            <w:pPr>
              <w:spacing w:after="0" w:line="240" w:lineRule="auto"/>
              <w:rPr>
                <w:rFonts w:ascii="Arial" w:eastAsia="Times New Roman" w:hAnsi="Arial" w:cs="Arial"/>
                <w:color w:val="000000"/>
                <w:kern w:val="0"/>
                <w:sz w:val="20"/>
                <w:szCs w:val="20"/>
                <w:lang w:eastAsia="sl-SI"/>
                <w14:ligatures w14:val="none"/>
              </w:rPr>
            </w:pPr>
          </w:p>
          <w:p w14:paraId="74821785" w14:textId="33BF39E7" w:rsidR="002D64B9" w:rsidRPr="00C32ED9" w:rsidRDefault="002D64B9" w:rsidP="002D64B9">
            <w:pPr>
              <w:spacing w:after="0" w:line="240" w:lineRule="auto"/>
              <w:rPr>
                <w:rFonts w:ascii="Arial" w:eastAsia="Times New Roman" w:hAnsi="Arial" w:cs="Arial"/>
                <w:color w:val="000000"/>
                <w:kern w:val="0"/>
                <w:sz w:val="20"/>
                <w:szCs w:val="20"/>
                <w:lang w:eastAsia="sl-SI"/>
                <w14:ligatures w14:val="none"/>
              </w:rPr>
            </w:pPr>
          </w:p>
        </w:tc>
      </w:tr>
      <w:tr w:rsidR="002D64B9" w:rsidRPr="00C32ED9" w14:paraId="40A23982" w14:textId="77777777" w:rsidTr="00F21F2D">
        <w:trPr>
          <w:trHeight w:val="1554"/>
        </w:trPr>
        <w:tc>
          <w:tcPr>
            <w:tcW w:w="2015" w:type="dxa"/>
            <w:tcBorders>
              <w:top w:val="single" w:sz="6" w:space="0" w:color="auto"/>
              <w:left w:val="single" w:sz="6" w:space="0" w:color="auto"/>
              <w:bottom w:val="single" w:sz="6" w:space="0" w:color="auto"/>
              <w:right w:val="single" w:sz="6" w:space="0" w:color="auto"/>
            </w:tcBorders>
            <w:vAlign w:val="center"/>
          </w:tcPr>
          <w:p w14:paraId="2A84FF6D" w14:textId="58760840" w:rsidR="002D64B9" w:rsidRPr="00C32ED9" w:rsidRDefault="002D64B9" w:rsidP="002D64B9">
            <w:pPr>
              <w:spacing w:after="0" w:line="240" w:lineRule="auto"/>
              <w:rPr>
                <w:rFonts w:ascii="Arial" w:eastAsia="Times New Roman" w:hAnsi="Arial" w:cs="Arial"/>
                <w:b/>
                <w:bCs/>
                <w:color w:val="000000"/>
                <w:kern w:val="0"/>
                <w:sz w:val="20"/>
                <w:szCs w:val="20"/>
                <w:lang w:eastAsia="sl-SI"/>
                <w14:ligatures w14:val="none"/>
              </w:rPr>
            </w:pPr>
            <w:r w:rsidRPr="00C32ED9">
              <w:rPr>
                <w:rFonts w:ascii="Arial" w:eastAsia="Times New Roman" w:hAnsi="Arial" w:cs="Arial"/>
                <w:b/>
                <w:bCs/>
                <w:color w:val="000000"/>
                <w:kern w:val="0"/>
                <w:sz w:val="20"/>
                <w:szCs w:val="20"/>
                <w:lang w:eastAsia="sl-SI"/>
                <w14:ligatures w14:val="none"/>
              </w:rPr>
              <w:t xml:space="preserve">Spodbude v okviru platforme SRIP </w:t>
            </w:r>
            <w:r w:rsidR="00C65EE5">
              <w:rPr>
                <w:rFonts w:ascii="Arial" w:eastAsia="Times New Roman" w:hAnsi="Arial" w:cs="Arial"/>
                <w:b/>
                <w:bCs/>
                <w:color w:val="000000"/>
                <w:kern w:val="0"/>
                <w:sz w:val="20"/>
                <w:szCs w:val="20"/>
                <w:lang w:eastAsia="sl-SI"/>
                <w14:ligatures w14:val="none"/>
              </w:rPr>
              <w:t>S</w:t>
            </w:r>
            <w:r w:rsidR="00983870">
              <w:rPr>
                <w:rFonts w:ascii="Arial" w:eastAsia="Times New Roman" w:hAnsi="Arial" w:cs="Arial"/>
                <w:b/>
                <w:bCs/>
                <w:color w:val="000000"/>
                <w:kern w:val="0"/>
                <w:sz w:val="20"/>
                <w:szCs w:val="20"/>
                <w:lang w:eastAsia="sl-SI"/>
                <w14:ligatures w14:val="none"/>
              </w:rPr>
              <w:t>I</w:t>
            </w:r>
          </w:p>
          <w:p w14:paraId="441692C5" w14:textId="77777777" w:rsidR="002D64B9" w:rsidRPr="00C32ED9" w:rsidRDefault="002D64B9" w:rsidP="002D64B9">
            <w:pPr>
              <w:spacing w:after="0" w:line="240" w:lineRule="auto"/>
              <w:rPr>
                <w:rFonts w:ascii="Arial" w:eastAsia="Times New Roman" w:hAnsi="Arial" w:cs="Arial"/>
                <w:b/>
                <w:bCs/>
                <w:color w:val="000000"/>
                <w:kern w:val="0"/>
                <w:sz w:val="20"/>
                <w:szCs w:val="20"/>
                <w:lang w:eastAsia="sl-SI"/>
                <w14:ligatures w14:val="none"/>
              </w:rPr>
            </w:pPr>
          </w:p>
          <w:p w14:paraId="4FAABD23" w14:textId="77777777" w:rsidR="002D64B9" w:rsidRPr="00C32ED9" w:rsidRDefault="002D64B9" w:rsidP="002D64B9">
            <w:pPr>
              <w:spacing w:after="0" w:line="240" w:lineRule="auto"/>
              <w:rPr>
                <w:rFonts w:ascii="Arial" w:eastAsia="Times New Roman" w:hAnsi="Arial" w:cs="Arial"/>
                <w:b/>
                <w:bCs/>
                <w:color w:val="000000"/>
                <w:kern w:val="0"/>
                <w:sz w:val="20"/>
                <w:szCs w:val="20"/>
                <w:lang w:eastAsia="sl-SI"/>
                <w14:ligatures w14:val="none"/>
              </w:rPr>
            </w:pPr>
          </w:p>
          <w:p w14:paraId="3CF9207A" w14:textId="77777777" w:rsidR="002D64B9" w:rsidRPr="00C32ED9" w:rsidRDefault="002D64B9" w:rsidP="002D64B9">
            <w:pPr>
              <w:spacing w:after="0" w:line="240" w:lineRule="auto"/>
              <w:rPr>
                <w:rFonts w:ascii="Arial" w:eastAsia="Times New Roman" w:hAnsi="Arial" w:cs="Arial"/>
                <w:b/>
                <w:bCs/>
                <w:color w:val="000000"/>
                <w:kern w:val="0"/>
                <w:sz w:val="20"/>
                <w:szCs w:val="20"/>
                <w:lang w:eastAsia="sl-SI"/>
                <w14:ligatures w14:val="none"/>
              </w:rPr>
            </w:pPr>
          </w:p>
          <w:p w14:paraId="20EFDA89" w14:textId="77777777" w:rsidR="002D64B9" w:rsidRPr="00C32ED9" w:rsidRDefault="002D64B9" w:rsidP="002D64B9">
            <w:pPr>
              <w:spacing w:after="0" w:line="240" w:lineRule="auto"/>
              <w:rPr>
                <w:rFonts w:ascii="Arial" w:eastAsia="Times New Roman" w:hAnsi="Arial" w:cs="Arial"/>
                <w:b/>
                <w:bCs/>
                <w:color w:val="000000"/>
                <w:kern w:val="0"/>
                <w:sz w:val="20"/>
                <w:szCs w:val="20"/>
                <w:lang w:eastAsia="sl-SI"/>
                <w14:ligatures w14:val="none"/>
              </w:rPr>
            </w:pPr>
          </w:p>
        </w:tc>
        <w:tc>
          <w:tcPr>
            <w:tcW w:w="9214" w:type="dxa"/>
            <w:tcBorders>
              <w:top w:val="single" w:sz="6" w:space="0" w:color="auto"/>
              <w:left w:val="single" w:sz="6" w:space="0" w:color="auto"/>
              <w:bottom w:val="single" w:sz="6" w:space="0" w:color="auto"/>
              <w:right w:val="single" w:sz="6" w:space="0" w:color="auto"/>
            </w:tcBorders>
            <w:vAlign w:val="center"/>
          </w:tcPr>
          <w:p w14:paraId="2C9F8E24" w14:textId="45469974" w:rsidR="002D64B9" w:rsidRPr="00C32ED9" w:rsidRDefault="002D64B9" w:rsidP="0086302B">
            <w:pPr>
              <w:spacing w:after="0" w:line="240" w:lineRule="auto"/>
              <w:jc w:val="both"/>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SRIP-i so slovenska razvojna in inovacijska partnerstva, ki povezujejo gospodarstvo, raziskovalne in izobraževalne ustanove ter podporno okolje z</w:t>
            </w:r>
            <w:r w:rsidR="00235D8F">
              <w:rPr>
                <w:rFonts w:ascii="Arial" w:eastAsia="Times New Roman" w:hAnsi="Arial" w:cs="Arial"/>
                <w:color w:val="000000"/>
                <w:kern w:val="0"/>
                <w:sz w:val="20"/>
                <w:szCs w:val="20"/>
                <w:lang w:eastAsia="sl-SI"/>
                <w14:ligatures w14:val="none"/>
              </w:rPr>
              <w:t>a</w:t>
            </w:r>
            <w:r w:rsidRPr="00C32ED9">
              <w:rPr>
                <w:rFonts w:ascii="Arial" w:eastAsia="Times New Roman" w:hAnsi="Arial" w:cs="Arial"/>
                <w:color w:val="000000"/>
                <w:kern w:val="0"/>
                <w:sz w:val="20"/>
                <w:szCs w:val="20"/>
                <w:lang w:eastAsia="sl-SI"/>
                <w14:ligatures w14:val="none"/>
              </w:rPr>
              <w:t xml:space="preserve"> krepit</w:t>
            </w:r>
            <w:r w:rsidR="00235D8F">
              <w:rPr>
                <w:rFonts w:ascii="Arial" w:eastAsia="Times New Roman" w:hAnsi="Arial" w:cs="Arial"/>
                <w:color w:val="000000"/>
                <w:kern w:val="0"/>
                <w:sz w:val="20"/>
                <w:szCs w:val="20"/>
                <w:lang w:eastAsia="sl-SI"/>
                <w14:ligatures w14:val="none"/>
              </w:rPr>
              <w:t>ev</w:t>
            </w:r>
            <w:r w:rsidRPr="00C32ED9">
              <w:rPr>
                <w:rFonts w:ascii="Arial" w:eastAsia="Times New Roman" w:hAnsi="Arial" w:cs="Arial"/>
                <w:color w:val="000000"/>
                <w:kern w:val="0"/>
                <w:sz w:val="20"/>
                <w:szCs w:val="20"/>
                <w:lang w:eastAsia="sl-SI"/>
                <w14:ligatures w14:val="none"/>
              </w:rPr>
              <w:t xml:space="preserve"> konkurenčnosti slovenskega gospodarstva. SRIP-i so del Strategije pametne specializacije </w:t>
            </w:r>
            <w:r w:rsidR="00C65EE5">
              <w:rPr>
                <w:rFonts w:ascii="Arial" w:eastAsia="Times New Roman" w:hAnsi="Arial" w:cs="Arial"/>
                <w:color w:val="000000"/>
                <w:kern w:val="0"/>
                <w:sz w:val="20"/>
                <w:szCs w:val="20"/>
                <w:lang w:eastAsia="sl-SI"/>
                <w14:ligatures w14:val="none"/>
              </w:rPr>
              <w:t>S</w:t>
            </w:r>
            <w:r w:rsidR="00235D8F">
              <w:rPr>
                <w:rFonts w:ascii="Arial" w:eastAsia="Times New Roman" w:hAnsi="Arial" w:cs="Arial"/>
                <w:color w:val="000000"/>
                <w:kern w:val="0"/>
                <w:sz w:val="20"/>
                <w:szCs w:val="20"/>
                <w:lang w:eastAsia="sl-SI"/>
                <w14:ligatures w14:val="none"/>
              </w:rPr>
              <w:t>lovenije</w:t>
            </w:r>
            <w:r w:rsidRPr="00C32ED9">
              <w:rPr>
                <w:rFonts w:ascii="Arial" w:eastAsia="Times New Roman" w:hAnsi="Arial" w:cs="Arial"/>
                <w:color w:val="000000"/>
                <w:kern w:val="0"/>
                <w:sz w:val="20"/>
                <w:szCs w:val="20"/>
                <w:lang w:eastAsia="sl-SI"/>
                <w14:ligatures w14:val="none"/>
              </w:rPr>
              <w:t xml:space="preserve"> in podpirajo razvoj ključnih tehnologij ter področij z v</w:t>
            </w:r>
            <w:r w:rsidR="00235D8F">
              <w:rPr>
                <w:rFonts w:ascii="Arial" w:eastAsia="Times New Roman" w:hAnsi="Arial" w:cs="Arial"/>
                <w:color w:val="000000"/>
                <w:kern w:val="0"/>
                <w:sz w:val="20"/>
                <w:szCs w:val="20"/>
                <w:lang w:eastAsia="sl-SI"/>
                <w14:ligatures w14:val="none"/>
              </w:rPr>
              <w:t>elikimi možnostmi</w:t>
            </w:r>
            <w:r w:rsidRPr="00C32ED9">
              <w:rPr>
                <w:rFonts w:ascii="Arial" w:eastAsia="Times New Roman" w:hAnsi="Arial" w:cs="Arial"/>
                <w:color w:val="000000"/>
                <w:kern w:val="0"/>
                <w:sz w:val="20"/>
                <w:szCs w:val="20"/>
                <w:lang w:eastAsia="sl-SI"/>
                <w14:ligatures w14:val="none"/>
              </w:rPr>
              <w:t xml:space="preserve"> za industrijsko rast. Delujejo kot platforme za sodelovanje med industrijo in znanostjo, spodbujajo raziskave in inovacije ter </w:t>
            </w:r>
            <w:r w:rsidR="00235D8F">
              <w:rPr>
                <w:rFonts w:ascii="Arial" w:eastAsia="Times New Roman" w:hAnsi="Arial" w:cs="Arial"/>
                <w:color w:val="000000"/>
                <w:kern w:val="0"/>
                <w:sz w:val="20"/>
                <w:szCs w:val="20"/>
                <w:lang w:eastAsia="sl-SI"/>
                <w14:ligatures w14:val="none"/>
              </w:rPr>
              <w:t>so v pomoč</w:t>
            </w:r>
            <w:r w:rsidRPr="00C32ED9">
              <w:rPr>
                <w:rFonts w:ascii="Arial" w:eastAsia="Times New Roman" w:hAnsi="Arial" w:cs="Arial"/>
                <w:color w:val="000000"/>
                <w:kern w:val="0"/>
                <w:sz w:val="20"/>
                <w:szCs w:val="20"/>
                <w:lang w:eastAsia="sl-SI"/>
                <w14:ligatures w14:val="none"/>
              </w:rPr>
              <w:t xml:space="preserve"> pri pridobivanju evropskih in </w:t>
            </w:r>
            <w:r w:rsidR="00235D8F">
              <w:rPr>
                <w:rFonts w:ascii="Arial" w:eastAsia="Times New Roman" w:hAnsi="Arial" w:cs="Arial"/>
                <w:color w:val="000000"/>
                <w:kern w:val="0"/>
                <w:sz w:val="20"/>
                <w:szCs w:val="20"/>
                <w:lang w:eastAsia="sl-SI"/>
                <w14:ligatures w14:val="none"/>
              </w:rPr>
              <w:t>državnih</w:t>
            </w:r>
            <w:r w:rsidRPr="00C32ED9">
              <w:rPr>
                <w:rFonts w:ascii="Arial" w:eastAsia="Times New Roman" w:hAnsi="Arial" w:cs="Arial"/>
                <w:color w:val="000000"/>
                <w:kern w:val="0"/>
                <w:sz w:val="20"/>
                <w:szCs w:val="20"/>
                <w:lang w:eastAsia="sl-SI"/>
                <w14:ligatures w14:val="none"/>
              </w:rPr>
              <w:t xml:space="preserve"> sredstev.</w:t>
            </w:r>
          </w:p>
        </w:tc>
        <w:tc>
          <w:tcPr>
            <w:tcW w:w="1134" w:type="dxa"/>
            <w:tcBorders>
              <w:top w:val="single" w:sz="6" w:space="0" w:color="auto"/>
              <w:left w:val="single" w:sz="6" w:space="0" w:color="auto"/>
              <w:bottom w:val="single" w:sz="6" w:space="0" w:color="auto"/>
              <w:right w:val="single" w:sz="6" w:space="0" w:color="auto"/>
            </w:tcBorders>
            <w:vAlign w:val="center"/>
          </w:tcPr>
          <w:p w14:paraId="0A45A6BE" w14:textId="77777777" w:rsidR="002D64B9" w:rsidRPr="00C32ED9" w:rsidRDefault="002D64B9" w:rsidP="002D64B9">
            <w:pPr>
              <w:spacing w:after="0" w:line="240" w:lineRule="auto"/>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SE IZVAJA</w:t>
            </w:r>
          </w:p>
          <w:p w14:paraId="6C616C17" w14:textId="77777777" w:rsidR="002D64B9" w:rsidRPr="00C32ED9" w:rsidRDefault="002D64B9" w:rsidP="002D64B9">
            <w:pPr>
              <w:spacing w:after="0" w:line="240" w:lineRule="auto"/>
              <w:rPr>
                <w:rFonts w:ascii="Arial" w:eastAsia="Times New Roman" w:hAnsi="Arial" w:cs="Arial"/>
                <w:color w:val="000000"/>
                <w:kern w:val="0"/>
                <w:sz w:val="20"/>
                <w:szCs w:val="20"/>
                <w:lang w:eastAsia="sl-SI"/>
                <w14:ligatures w14:val="none"/>
              </w:rPr>
            </w:pPr>
          </w:p>
          <w:p w14:paraId="79E859A1" w14:textId="77777777" w:rsidR="002D64B9" w:rsidRPr="00C32ED9" w:rsidRDefault="002D64B9" w:rsidP="002D64B9">
            <w:pPr>
              <w:spacing w:after="0" w:line="240" w:lineRule="auto"/>
              <w:rPr>
                <w:rFonts w:ascii="Arial" w:eastAsia="Times New Roman" w:hAnsi="Arial" w:cs="Arial"/>
                <w:color w:val="000000"/>
                <w:kern w:val="0"/>
                <w:sz w:val="20"/>
                <w:szCs w:val="20"/>
                <w:lang w:eastAsia="sl-SI"/>
                <w14:ligatures w14:val="none"/>
              </w:rPr>
            </w:pPr>
          </w:p>
          <w:p w14:paraId="1E9E860E" w14:textId="77777777" w:rsidR="002D64B9" w:rsidRPr="00C32ED9" w:rsidRDefault="002D64B9" w:rsidP="002D64B9">
            <w:pPr>
              <w:spacing w:after="0" w:line="240" w:lineRule="auto"/>
              <w:rPr>
                <w:rFonts w:ascii="Arial" w:eastAsia="Times New Roman" w:hAnsi="Arial" w:cs="Arial"/>
                <w:color w:val="000000"/>
                <w:kern w:val="0"/>
                <w:sz w:val="20"/>
                <w:szCs w:val="20"/>
                <w:lang w:eastAsia="sl-SI"/>
                <w14:ligatures w14:val="none"/>
              </w:rPr>
            </w:pPr>
          </w:p>
          <w:p w14:paraId="3B7D4E54" w14:textId="77777777" w:rsidR="002D64B9" w:rsidRPr="00C32ED9" w:rsidRDefault="002D64B9" w:rsidP="002D64B9">
            <w:pPr>
              <w:spacing w:after="0" w:line="240" w:lineRule="auto"/>
              <w:rPr>
                <w:rFonts w:ascii="Arial" w:eastAsia="Times New Roman" w:hAnsi="Arial" w:cs="Arial"/>
                <w:color w:val="000000"/>
                <w:kern w:val="0"/>
                <w:sz w:val="20"/>
                <w:szCs w:val="20"/>
                <w:lang w:eastAsia="sl-SI"/>
                <w14:ligatures w14:val="none"/>
              </w:rPr>
            </w:pPr>
          </w:p>
          <w:p w14:paraId="001CC2CA" w14:textId="70F8B2E2" w:rsidR="002D64B9" w:rsidRPr="00C32ED9" w:rsidRDefault="002D64B9" w:rsidP="002D64B9">
            <w:pPr>
              <w:spacing w:after="0" w:line="240" w:lineRule="auto"/>
              <w:rPr>
                <w:rFonts w:ascii="Arial" w:eastAsia="Times New Roman" w:hAnsi="Arial" w:cs="Arial"/>
                <w:color w:val="000000"/>
                <w:kern w:val="0"/>
                <w:sz w:val="20"/>
                <w:szCs w:val="20"/>
                <w:lang w:eastAsia="sl-SI"/>
                <w14:ligatures w14:val="none"/>
              </w:rPr>
            </w:pP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D716645" w14:textId="4079C225" w:rsidR="002D64B9" w:rsidRPr="00C32ED9" w:rsidRDefault="002D64B9" w:rsidP="002D64B9">
            <w:pPr>
              <w:spacing w:after="0" w:line="240" w:lineRule="auto"/>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2023</w:t>
            </w:r>
            <w:r w:rsidR="00854232">
              <w:rPr>
                <w:rFonts w:ascii="Arial" w:eastAsia="Times New Roman" w:hAnsi="Arial" w:cs="Arial"/>
                <w:color w:val="000000"/>
                <w:kern w:val="0"/>
                <w:sz w:val="20"/>
                <w:szCs w:val="20"/>
                <w:lang w:eastAsia="sl-SI"/>
                <w14:ligatures w14:val="none"/>
              </w:rPr>
              <w:t>–</w:t>
            </w:r>
            <w:r w:rsidRPr="00C32ED9">
              <w:rPr>
                <w:rFonts w:ascii="Arial" w:eastAsia="Times New Roman" w:hAnsi="Arial" w:cs="Arial"/>
                <w:color w:val="000000"/>
                <w:kern w:val="0"/>
                <w:sz w:val="20"/>
                <w:szCs w:val="20"/>
                <w:lang w:eastAsia="sl-SI"/>
                <w14:ligatures w14:val="none"/>
              </w:rPr>
              <w:t xml:space="preserve">2026 </w:t>
            </w:r>
          </w:p>
          <w:p w14:paraId="71025F42" w14:textId="77777777" w:rsidR="002D64B9" w:rsidRPr="00C32ED9" w:rsidRDefault="002D64B9" w:rsidP="002D64B9">
            <w:pPr>
              <w:spacing w:after="0" w:line="240" w:lineRule="auto"/>
              <w:rPr>
                <w:rFonts w:ascii="Arial" w:eastAsia="Times New Roman" w:hAnsi="Arial" w:cs="Arial"/>
                <w:color w:val="000000"/>
                <w:kern w:val="0"/>
                <w:sz w:val="20"/>
                <w:szCs w:val="20"/>
                <w:lang w:eastAsia="sl-SI"/>
                <w14:ligatures w14:val="none"/>
              </w:rPr>
            </w:pPr>
          </w:p>
          <w:p w14:paraId="304B2EC7" w14:textId="77777777" w:rsidR="002D64B9" w:rsidRPr="00C32ED9" w:rsidRDefault="002D64B9" w:rsidP="002D64B9">
            <w:pPr>
              <w:spacing w:after="0" w:line="240" w:lineRule="auto"/>
              <w:rPr>
                <w:rFonts w:ascii="Arial" w:eastAsia="Times New Roman" w:hAnsi="Arial" w:cs="Arial"/>
                <w:color w:val="000000"/>
                <w:kern w:val="0"/>
                <w:sz w:val="20"/>
                <w:szCs w:val="20"/>
                <w:lang w:eastAsia="sl-SI"/>
                <w14:ligatures w14:val="none"/>
              </w:rPr>
            </w:pPr>
          </w:p>
          <w:p w14:paraId="232CEB87" w14:textId="77777777" w:rsidR="002D64B9" w:rsidRPr="00C32ED9" w:rsidRDefault="002D64B9" w:rsidP="002D64B9">
            <w:pPr>
              <w:spacing w:after="0" w:line="240" w:lineRule="auto"/>
              <w:rPr>
                <w:rFonts w:ascii="Arial" w:eastAsia="Times New Roman" w:hAnsi="Arial" w:cs="Arial"/>
                <w:color w:val="000000"/>
                <w:kern w:val="0"/>
                <w:sz w:val="20"/>
                <w:szCs w:val="20"/>
                <w:lang w:eastAsia="sl-SI"/>
                <w14:ligatures w14:val="none"/>
              </w:rPr>
            </w:pPr>
          </w:p>
          <w:p w14:paraId="6A696C56" w14:textId="6DBFA607" w:rsidR="002D64B9" w:rsidRPr="00C32ED9" w:rsidRDefault="002D64B9" w:rsidP="002D64B9">
            <w:pPr>
              <w:spacing w:after="0" w:line="240" w:lineRule="auto"/>
              <w:rPr>
                <w:rFonts w:ascii="Arial" w:eastAsia="Times New Roman" w:hAnsi="Arial" w:cs="Arial"/>
                <w:color w:val="000000"/>
                <w:kern w:val="0"/>
                <w:sz w:val="20"/>
                <w:szCs w:val="20"/>
                <w:lang w:eastAsia="sl-SI"/>
                <w14:ligatures w14:val="none"/>
              </w:rPr>
            </w:pPr>
          </w:p>
        </w:tc>
        <w:tc>
          <w:tcPr>
            <w:tcW w:w="1101" w:type="dxa"/>
            <w:tcBorders>
              <w:top w:val="single" w:sz="6" w:space="0" w:color="auto"/>
              <w:left w:val="single" w:sz="6" w:space="0" w:color="auto"/>
              <w:bottom w:val="single" w:sz="6" w:space="0" w:color="auto"/>
              <w:right w:val="single" w:sz="6" w:space="0" w:color="auto"/>
            </w:tcBorders>
            <w:vAlign w:val="center"/>
          </w:tcPr>
          <w:p w14:paraId="0E399C93" w14:textId="77777777" w:rsidR="002D64B9" w:rsidRPr="00C32ED9" w:rsidRDefault="002D64B9" w:rsidP="002D64B9">
            <w:pPr>
              <w:spacing w:after="0" w:line="240" w:lineRule="auto"/>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MVZI</w:t>
            </w:r>
          </w:p>
          <w:p w14:paraId="374B0657" w14:textId="77777777" w:rsidR="002D64B9" w:rsidRPr="00C32ED9" w:rsidRDefault="002D64B9" w:rsidP="002D64B9">
            <w:pPr>
              <w:spacing w:after="0" w:line="240" w:lineRule="auto"/>
              <w:rPr>
                <w:rFonts w:ascii="Arial" w:eastAsia="Times New Roman" w:hAnsi="Arial" w:cs="Arial"/>
                <w:color w:val="000000"/>
                <w:kern w:val="0"/>
                <w:sz w:val="20"/>
                <w:szCs w:val="20"/>
                <w:lang w:eastAsia="sl-SI"/>
                <w14:ligatures w14:val="none"/>
              </w:rPr>
            </w:pPr>
          </w:p>
          <w:p w14:paraId="117360C3" w14:textId="77777777" w:rsidR="002D64B9" w:rsidRPr="00C32ED9" w:rsidRDefault="002D64B9" w:rsidP="002D64B9">
            <w:pPr>
              <w:spacing w:after="0" w:line="240" w:lineRule="auto"/>
              <w:rPr>
                <w:rFonts w:ascii="Arial" w:eastAsia="Times New Roman" w:hAnsi="Arial" w:cs="Arial"/>
                <w:color w:val="000000"/>
                <w:kern w:val="0"/>
                <w:sz w:val="20"/>
                <w:szCs w:val="20"/>
                <w:lang w:eastAsia="sl-SI"/>
                <w14:ligatures w14:val="none"/>
              </w:rPr>
            </w:pPr>
          </w:p>
          <w:p w14:paraId="5F1E1808" w14:textId="77777777" w:rsidR="002D64B9" w:rsidRPr="00C32ED9" w:rsidRDefault="002D64B9" w:rsidP="002D64B9">
            <w:pPr>
              <w:spacing w:after="0" w:line="240" w:lineRule="auto"/>
              <w:rPr>
                <w:rFonts w:ascii="Arial" w:eastAsia="Times New Roman" w:hAnsi="Arial" w:cs="Arial"/>
                <w:color w:val="000000"/>
                <w:kern w:val="0"/>
                <w:sz w:val="20"/>
                <w:szCs w:val="20"/>
                <w:lang w:eastAsia="sl-SI"/>
                <w14:ligatures w14:val="none"/>
              </w:rPr>
            </w:pPr>
          </w:p>
          <w:p w14:paraId="77DDE596" w14:textId="77777777" w:rsidR="002D64B9" w:rsidRPr="00C32ED9" w:rsidRDefault="002D64B9" w:rsidP="002D64B9">
            <w:pPr>
              <w:spacing w:after="0" w:line="240" w:lineRule="auto"/>
              <w:rPr>
                <w:rFonts w:ascii="Arial" w:eastAsia="Times New Roman" w:hAnsi="Arial" w:cs="Arial"/>
                <w:color w:val="000000"/>
                <w:kern w:val="0"/>
                <w:sz w:val="20"/>
                <w:szCs w:val="20"/>
                <w:lang w:eastAsia="sl-SI"/>
                <w14:ligatures w14:val="none"/>
              </w:rPr>
            </w:pPr>
          </w:p>
          <w:p w14:paraId="696E1ED8" w14:textId="6C513DF8" w:rsidR="002D64B9" w:rsidRPr="00C32ED9" w:rsidRDefault="002D64B9" w:rsidP="002D64B9">
            <w:pPr>
              <w:spacing w:after="0" w:line="240" w:lineRule="auto"/>
              <w:rPr>
                <w:rFonts w:ascii="Arial" w:eastAsia="Times New Roman" w:hAnsi="Arial" w:cs="Arial"/>
                <w:color w:val="000000"/>
                <w:kern w:val="0"/>
                <w:sz w:val="20"/>
                <w:szCs w:val="20"/>
                <w:lang w:eastAsia="sl-SI"/>
                <w14:ligatures w14:val="none"/>
              </w:rPr>
            </w:pPr>
          </w:p>
        </w:tc>
      </w:tr>
      <w:tr w:rsidR="002D64B9" w:rsidRPr="00C32ED9" w14:paraId="5D44DEA0" w14:textId="77777777" w:rsidTr="00F21F2D">
        <w:trPr>
          <w:trHeight w:val="1979"/>
        </w:trPr>
        <w:tc>
          <w:tcPr>
            <w:tcW w:w="2015" w:type="dxa"/>
            <w:tcBorders>
              <w:top w:val="single" w:sz="6" w:space="0" w:color="auto"/>
              <w:left w:val="single" w:sz="6" w:space="0" w:color="auto"/>
              <w:bottom w:val="single" w:sz="6" w:space="0" w:color="auto"/>
              <w:right w:val="single" w:sz="6" w:space="0" w:color="auto"/>
            </w:tcBorders>
            <w:vAlign w:val="center"/>
          </w:tcPr>
          <w:p w14:paraId="361D75FE" w14:textId="1A19D877" w:rsidR="002D64B9" w:rsidRPr="00C32ED9" w:rsidRDefault="002D64B9" w:rsidP="002D64B9">
            <w:pPr>
              <w:spacing w:after="0" w:line="240" w:lineRule="auto"/>
              <w:rPr>
                <w:rFonts w:ascii="Arial" w:eastAsia="Times New Roman" w:hAnsi="Arial" w:cs="Arial"/>
                <w:b/>
                <w:bCs/>
                <w:color w:val="000000"/>
                <w:kern w:val="0"/>
                <w:sz w:val="20"/>
                <w:szCs w:val="20"/>
                <w:lang w:eastAsia="sl-SI"/>
                <w14:ligatures w14:val="none"/>
              </w:rPr>
            </w:pPr>
            <w:r w:rsidRPr="00C32ED9">
              <w:rPr>
                <w:rFonts w:ascii="Arial" w:eastAsia="Times New Roman" w:hAnsi="Arial" w:cs="Arial"/>
                <w:b/>
                <w:bCs/>
                <w:color w:val="000000"/>
                <w:kern w:val="0"/>
                <w:sz w:val="20"/>
                <w:szCs w:val="20"/>
                <w:lang w:eastAsia="sl-SI"/>
                <w14:ligatures w14:val="none"/>
              </w:rPr>
              <w:lastRenderedPageBreak/>
              <w:t>JR EIC Pospeševalnik za obdobje 2025</w:t>
            </w:r>
            <w:r w:rsidR="009621E3">
              <w:rPr>
                <w:rFonts w:ascii="Arial" w:eastAsia="Times New Roman" w:hAnsi="Arial" w:cs="Arial"/>
                <w:b/>
                <w:bCs/>
                <w:color w:val="000000"/>
                <w:kern w:val="0"/>
                <w:sz w:val="20"/>
                <w:szCs w:val="20"/>
                <w:lang w:eastAsia="sl-SI"/>
                <w14:ligatures w14:val="none"/>
              </w:rPr>
              <w:t>–</w:t>
            </w:r>
            <w:r w:rsidRPr="00C32ED9">
              <w:rPr>
                <w:rFonts w:ascii="Arial" w:eastAsia="Times New Roman" w:hAnsi="Arial" w:cs="Arial"/>
                <w:b/>
                <w:bCs/>
                <w:color w:val="000000"/>
                <w:kern w:val="0"/>
                <w:sz w:val="20"/>
                <w:szCs w:val="20"/>
                <w:lang w:eastAsia="sl-SI"/>
                <w14:ligatures w14:val="none"/>
              </w:rPr>
              <w:t>2029 (JR Pospeševalnik)</w:t>
            </w:r>
          </w:p>
          <w:p w14:paraId="23447142" w14:textId="77777777" w:rsidR="002D64B9" w:rsidRPr="00C32ED9" w:rsidRDefault="002D64B9" w:rsidP="002D64B9">
            <w:pPr>
              <w:spacing w:after="0" w:line="240" w:lineRule="auto"/>
              <w:rPr>
                <w:rFonts w:ascii="Arial" w:eastAsia="Times New Roman" w:hAnsi="Arial" w:cs="Arial"/>
                <w:b/>
                <w:bCs/>
                <w:color w:val="000000"/>
                <w:kern w:val="0"/>
                <w:sz w:val="20"/>
                <w:szCs w:val="20"/>
                <w:lang w:eastAsia="sl-SI"/>
                <w14:ligatures w14:val="none"/>
              </w:rPr>
            </w:pPr>
          </w:p>
          <w:p w14:paraId="13B9BE9B" w14:textId="77777777" w:rsidR="002D64B9" w:rsidRPr="00C32ED9" w:rsidRDefault="002D64B9" w:rsidP="002D64B9">
            <w:pPr>
              <w:spacing w:after="0" w:line="240" w:lineRule="auto"/>
              <w:rPr>
                <w:rFonts w:ascii="Arial" w:eastAsia="Times New Roman" w:hAnsi="Arial" w:cs="Arial"/>
                <w:b/>
                <w:bCs/>
                <w:color w:val="000000"/>
                <w:kern w:val="0"/>
                <w:sz w:val="20"/>
                <w:szCs w:val="20"/>
                <w:lang w:eastAsia="sl-SI"/>
                <w14:ligatures w14:val="none"/>
              </w:rPr>
            </w:pPr>
          </w:p>
          <w:p w14:paraId="3F2EC7A5" w14:textId="77777777" w:rsidR="002D64B9" w:rsidRPr="00C32ED9" w:rsidRDefault="002D64B9" w:rsidP="002D64B9">
            <w:pPr>
              <w:spacing w:after="0" w:line="240" w:lineRule="auto"/>
              <w:rPr>
                <w:rFonts w:ascii="Arial" w:eastAsia="Times New Roman" w:hAnsi="Arial" w:cs="Arial"/>
                <w:b/>
                <w:bCs/>
                <w:color w:val="000000"/>
                <w:kern w:val="0"/>
                <w:sz w:val="20"/>
                <w:szCs w:val="20"/>
                <w:lang w:eastAsia="sl-SI"/>
                <w14:ligatures w14:val="none"/>
              </w:rPr>
            </w:pPr>
          </w:p>
        </w:tc>
        <w:tc>
          <w:tcPr>
            <w:tcW w:w="9214" w:type="dxa"/>
            <w:tcBorders>
              <w:top w:val="single" w:sz="6" w:space="0" w:color="auto"/>
              <w:left w:val="single" w:sz="6" w:space="0" w:color="auto"/>
              <w:bottom w:val="single" w:sz="6" w:space="0" w:color="auto"/>
              <w:right w:val="single" w:sz="6" w:space="0" w:color="auto"/>
            </w:tcBorders>
            <w:vAlign w:val="center"/>
          </w:tcPr>
          <w:p w14:paraId="00ADD113" w14:textId="20EA151E" w:rsidR="002D64B9" w:rsidRPr="00C32ED9" w:rsidRDefault="002D64B9" w:rsidP="007236B3">
            <w:pPr>
              <w:spacing w:after="0" w:line="240" w:lineRule="auto"/>
              <w:jc w:val="both"/>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Gre za ukrep v pripravi v okviru in</w:t>
            </w:r>
            <w:r w:rsidR="00854232">
              <w:rPr>
                <w:rFonts w:ascii="Arial" w:eastAsia="Times New Roman" w:hAnsi="Arial" w:cs="Arial"/>
                <w:color w:val="000000"/>
                <w:kern w:val="0"/>
                <w:sz w:val="20"/>
                <w:szCs w:val="20"/>
                <w:lang w:eastAsia="sl-SI"/>
                <w14:ligatures w14:val="none"/>
              </w:rPr>
              <w:t>s</w:t>
            </w:r>
            <w:r w:rsidRPr="00C32ED9">
              <w:rPr>
                <w:rFonts w:ascii="Arial" w:eastAsia="Times New Roman" w:hAnsi="Arial" w:cs="Arial"/>
                <w:color w:val="000000"/>
                <w:kern w:val="0"/>
                <w:sz w:val="20"/>
                <w:szCs w:val="20"/>
                <w:lang w:eastAsia="sl-SI"/>
                <w14:ligatures w14:val="none"/>
              </w:rPr>
              <w:t xml:space="preserve">trumentov </w:t>
            </w:r>
            <w:r w:rsidR="009621E3">
              <w:rPr>
                <w:rFonts w:ascii="Arial" w:eastAsia="Times New Roman" w:hAnsi="Arial" w:cs="Arial"/>
                <w:color w:val="000000"/>
                <w:kern w:val="0"/>
                <w:sz w:val="20"/>
                <w:szCs w:val="20"/>
                <w:lang w:eastAsia="sl-SI"/>
                <w14:ligatures w14:val="none"/>
              </w:rPr>
              <w:t>dodatnega</w:t>
            </w:r>
            <w:r w:rsidRPr="00C32ED9">
              <w:rPr>
                <w:rFonts w:ascii="Arial" w:eastAsia="Times New Roman" w:hAnsi="Arial" w:cs="Arial"/>
                <w:color w:val="000000"/>
                <w:kern w:val="0"/>
                <w:sz w:val="20"/>
                <w:szCs w:val="20"/>
                <w:lang w:eastAsia="sl-SI"/>
                <w14:ligatures w14:val="none"/>
              </w:rPr>
              <w:t xml:space="preserve"> financiranja na mednarodni ravni. Namen javnega razpisa je spodbujanje naložb v raziskave, razvoj in inovacije ter vzpostavljanje povezav in s</w:t>
            </w:r>
            <w:r w:rsidR="009621E3">
              <w:rPr>
                <w:rFonts w:ascii="Arial" w:eastAsia="Times New Roman" w:hAnsi="Arial" w:cs="Arial"/>
                <w:color w:val="000000"/>
                <w:kern w:val="0"/>
                <w:sz w:val="20"/>
                <w:szCs w:val="20"/>
                <w:lang w:eastAsia="sl-SI"/>
                <w14:ligatures w14:val="none"/>
              </w:rPr>
              <w:t>odelovanja</w:t>
            </w:r>
            <w:r w:rsidRPr="00C32ED9">
              <w:rPr>
                <w:rFonts w:ascii="Arial" w:eastAsia="Times New Roman" w:hAnsi="Arial" w:cs="Arial"/>
                <w:color w:val="000000"/>
                <w:kern w:val="0"/>
                <w:sz w:val="20"/>
                <w:szCs w:val="20"/>
                <w:lang w:eastAsia="sl-SI"/>
                <w14:ligatures w14:val="none"/>
              </w:rPr>
              <w:t xml:space="preserve"> med podjetji </w:t>
            </w:r>
            <w:r w:rsidR="007236B3" w:rsidRPr="00C32ED9">
              <w:rPr>
                <w:rFonts w:ascii="Arial" w:eastAsia="Times New Roman" w:hAnsi="Arial" w:cs="Arial"/>
                <w:color w:val="000000"/>
                <w:kern w:val="0"/>
                <w:sz w:val="20"/>
                <w:szCs w:val="20"/>
                <w:lang w:eastAsia="sl-SI"/>
                <w14:ligatures w14:val="none"/>
              </w:rPr>
              <w:t>ter</w:t>
            </w:r>
            <w:r w:rsidRPr="00C32ED9">
              <w:rPr>
                <w:rFonts w:ascii="Arial" w:eastAsia="Times New Roman" w:hAnsi="Arial" w:cs="Arial"/>
                <w:color w:val="000000"/>
                <w:kern w:val="0"/>
                <w:sz w:val="20"/>
                <w:szCs w:val="20"/>
                <w:lang w:eastAsia="sl-SI"/>
                <w14:ligatures w14:val="none"/>
              </w:rPr>
              <w:t xml:space="preserve"> raziskovalnimi institucijami za razvoj novih ali izboljšanih izdelkov, procesov ali storitev in sodelovanje v mednarodnih raziskovalnih projektih slovenskih prijaviteljev v programe Obzorja</w:t>
            </w:r>
            <w:r w:rsidR="007236B3" w:rsidRPr="00C32ED9">
              <w:rPr>
                <w:rFonts w:ascii="Arial" w:eastAsia="Times New Roman" w:hAnsi="Arial" w:cs="Arial"/>
                <w:color w:val="000000"/>
                <w:kern w:val="0"/>
                <w:sz w:val="20"/>
                <w:szCs w:val="20"/>
                <w:lang w:eastAsia="sl-SI"/>
                <w14:ligatures w14:val="none"/>
              </w:rPr>
              <w:t xml:space="preserve"> Evropa</w:t>
            </w:r>
            <w:r w:rsidRPr="00C32ED9">
              <w:rPr>
                <w:rFonts w:ascii="Arial" w:eastAsia="Times New Roman" w:hAnsi="Arial" w:cs="Arial"/>
                <w:color w:val="000000"/>
                <w:kern w:val="0"/>
                <w:sz w:val="20"/>
                <w:szCs w:val="20"/>
                <w:lang w:eastAsia="sl-SI"/>
                <w14:ligatures w14:val="none"/>
              </w:rPr>
              <w:t xml:space="preserve"> na podlagi prejetega pečata odličnosti</w:t>
            </w:r>
            <w:r w:rsidRPr="000C1275">
              <w:rPr>
                <w:rFonts w:ascii="Arial" w:eastAsia="Times New Roman" w:hAnsi="Arial" w:cs="Arial"/>
                <w:color w:val="000000"/>
                <w:kern w:val="0"/>
                <w:sz w:val="20"/>
                <w:szCs w:val="20"/>
                <w:lang w:eastAsia="sl-SI"/>
                <w14:ligatures w14:val="none"/>
              </w:rPr>
              <w:t>. Podprti bodo projekti</w:t>
            </w:r>
            <w:r w:rsidR="009621E3" w:rsidRPr="000C1275">
              <w:rPr>
                <w:rFonts w:ascii="Arial" w:eastAsia="Times New Roman" w:hAnsi="Arial" w:cs="Arial"/>
                <w:color w:val="000000"/>
                <w:kern w:val="0"/>
                <w:sz w:val="20"/>
                <w:szCs w:val="20"/>
                <w:lang w:eastAsia="sl-SI"/>
                <w14:ligatures w14:val="none"/>
              </w:rPr>
              <w:t xml:space="preserve"> RRI, izbrani </w:t>
            </w:r>
            <w:r w:rsidRPr="000C1275">
              <w:rPr>
                <w:rFonts w:ascii="Arial" w:eastAsia="Times New Roman" w:hAnsi="Arial" w:cs="Arial"/>
                <w:color w:val="000000"/>
                <w:kern w:val="0"/>
                <w:sz w:val="20"/>
                <w:szCs w:val="20"/>
                <w:lang w:eastAsia="sl-SI"/>
                <w14:ligatures w14:val="none"/>
              </w:rPr>
              <w:t xml:space="preserve">za sofinanciranje v okviru sheme EIC </w:t>
            </w:r>
            <w:r w:rsidR="000C1275" w:rsidRPr="000C1275">
              <w:rPr>
                <w:rFonts w:ascii="Arial" w:eastAsia="Times New Roman" w:hAnsi="Arial" w:cs="Arial"/>
                <w:color w:val="000000"/>
                <w:kern w:val="0"/>
                <w:sz w:val="20"/>
                <w:szCs w:val="20"/>
                <w:lang w:eastAsia="sl-SI"/>
                <w14:ligatures w14:val="none"/>
              </w:rPr>
              <w:t>Pospeševalec</w:t>
            </w:r>
            <w:r w:rsidR="000C1275" w:rsidRPr="000C1275">
              <w:rPr>
                <w:rFonts w:ascii="Arial" w:eastAsia="Times New Roman" w:hAnsi="Arial" w:cs="Arial"/>
                <w:color w:val="000000"/>
                <w:kern w:val="0"/>
                <w:sz w:val="20"/>
                <w:szCs w:val="20"/>
                <w:lang w:eastAsia="sl-SI"/>
                <w14:ligatures w14:val="none"/>
              </w:rPr>
              <w:t xml:space="preserve"> </w:t>
            </w:r>
            <w:r w:rsidR="00231568" w:rsidRPr="000C1275">
              <w:rPr>
                <w:rFonts w:ascii="Arial" w:eastAsia="Times New Roman" w:hAnsi="Arial" w:cs="Arial"/>
                <w:color w:val="000000"/>
                <w:kern w:val="0"/>
                <w:sz w:val="20"/>
                <w:szCs w:val="20"/>
                <w:lang w:eastAsia="sl-SI"/>
                <w14:ligatures w14:val="none"/>
              </w:rPr>
              <w:t>(</w:t>
            </w:r>
            <w:r w:rsidR="000C1275" w:rsidRPr="000C1275">
              <w:rPr>
                <w:rFonts w:ascii="Arial" w:eastAsia="Times New Roman" w:hAnsi="Arial" w:cs="Arial"/>
                <w:color w:val="000000"/>
                <w:kern w:val="0"/>
                <w:sz w:val="20"/>
                <w:szCs w:val="20"/>
                <w:lang w:eastAsia="sl-SI"/>
                <w14:ligatures w14:val="none"/>
              </w:rPr>
              <w:t xml:space="preserve">angleško </w:t>
            </w:r>
            <w:r w:rsidR="00231568" w:rsidRPr="000C1275">
              <w:rPr>
                <w:rFonts w:ascii="Arial" w:eastAsia="Times New Roman" w:hAnsi="Arial" w:cs="Arial"/>
                <w:color w:val="000000"/>
                <w:kern w:val="0"/>
                <w:sz w:val="20"/>
                <w:szCs w:val="20"/>
                <w:lang w:eastAsia="sl-SI"/>
                <w14:ligatures w14:val="none"/>
              </w:rPr>
              <w:t xml:space="preserve">EIC </w:t>
            </w:r>
            <w:r w:rsidRPr="000C1275">
              <w:rPr>
                <w:rFonts w:ascii="Arial" w:eastAsia="Times New Roman" w:hAnsi="Arial" w:cs="Arial"/>
                <w:color w:val="000000"/>
                <w:kern w:val="0"/>
                <w:sz w:val="20"/>
                <w:szCs w:val="20"/>
                <w:lang w:eastAsia="sl-SI"/>
                <w14:ligatures w14:val="none"/>
              </w:rPr>
              <w:t>Accelerator</w:t>
            </w:r>
            <w:r w:rsidR="00231568" w:rsidRPr="000C1275">
              <w:rPr>
                <w:rFonts w:ascii="Arial" w:eastAsia="Times New Roman" w:hAnsi="Arial" w:cs="Arial"/>
                <w:color w:val="000000"/>
                <w:kern w:val="0"/>
                <w:sz w:val="20"/>
                <w:szCs w:val="20"/>
                <w:lang w:eastAsia="sl-SI"/>
                <w14:ligatures w14:val="none"/>
              </w:rPr>
              <w:t>)</w:t>
            </w:r>
            <w:r w:rsidRPr="000C1275">
              <w:rPr>
                <w:rFonts w:ascii="Arial" w:eastAsia="Times New Roman" w:hAnsi="Arial" w:cs="Arial"/>
                <w:color w:val="000000"/>
                <w:kern w:val="0"/>
                <w:sz w:val="20"/>
                <w:szCs w:val="20"/>
                <w:lang w:eastAsia="sl-SI"/>
                <w14:ligatures w14:val="none"/>
              </w:rPr>
              <w:t xml:space="preserve"> programa Obzorje Evropa od leta 2023 do prijave na javni razpis, ki so prejeli certifikat </w:t>
            </w:r>
            <w:r w:rsidR="00854232" w:rsidRPr="000C1275">
              <w:rPr>
                <w:rFonts w:ascii="Arial" w:eastAsia="Times New Roman" w:hAnsi="Arial" w:cs="Arial"/>
                <w:color w:val="000000"/>
                <w:kern w:val="0"/>
                <w:sz w:val="20"/>
                <w:szCs w:val="20"/>
                <w:lang w:eastAsia="sl-SI"/>
                <w14:ligatures w14:val="none"/>
              </w:rPr>
              <w:t>p</w:t>
            </w:r>
            <w:r w:rsidRPr="000C1275">
              <w:rPr>
                <w:rFonts w:ascii="Arial" w:eastAsia="Times New Roman" w:hAnsi="Arial" w:cs="Arial"/>
                <w:color w:val="000000"/>
                <w:kern w:val="0"/>
                <w:sz w:val="20"/>
                <w:szCs w:val="20"/>
                <w:lang w:eastAsia="sl-SI"/>
                <w14:ligatures w14:val="none"/>
              </w:rPr>
              <w:t>ečat odličnosti</w:t>
            </w:r>
            <w:r w:rsidRPr="00C32ED9">
              <w:rPr>
                <w:rFonts w:ascii="Arial" w:eastAsia="Times New Roman" w:hAnsi="Arial" w:cs="Arial"/>
                <w:color w:val="000000"/>
                <w:kern w:val="0"/>
                <w:sz w:val="20"/>
                <w:szCs w:val="20"/>
                <w:lang w:eastAsia="sl-SI"/>
                <w14:ligatures w14:val="none"/>
              </w:rPr>
              <w:t xml:space="preserve">, vendar zaradi porabe razpoložljivih sredstev niso </w:t>
            </w:r>
            <w:r w:rsidR="009621E3">
              <w:rPr>
                <w:rFonts w:ascii="Arial" w:eastAsia="Times New Roman" w:hAnsi="Arial" w:cs="Arial"/>
                <w:color w:val="000000"/>
                <w:kern w:val="0"/>
                <w:sz w:val="20"/>
                <w:szCs w:val="20"/>
                <w:lang w:eastAsia="sl-SI"/>
                <w14:ligatures w14:val="none"/>
              </w:rPr>
              <w:t>bili izbrani</w:t>
            </w:r>
            <w:r w:rsidRPr="00C32ED9">
              <w:rPr>
                <w:rFonts w:ascii="Arial" w:eastAsia="Times New Roman" w:hAnsi="Arial" w:cs="Arial"/>
                <w:color w:val="000000"/>
                <w:kern w:val="0"/>
                <w:sz w:val="20"/>
                <w:szCs w:val="20"/>
                <w:lang w:eastAsia="sl-SI"/>
                <w14:ligatures w14:val="none"/>
              </w:rPr>
              <w:t xml:space="preserve"> za sofinanciranje EK. </w:t>
            </w:r>
          </w:p>
        </w:tc>
        <w:tc>
          <w:tcPr>
            <w:tcW w:w="1134" w:type="dxa"/>
            <w:tcBorders>
              <w:top w:val="single" w:sz="6" w:space="0" w:color="auto"/>
              <w:left w:val="single" w:sz="6" w:space="0" w:color="auto"/>
              <w:bottom w:val="single" w:sz="6" w:space="0" w:color="auto"/>
              <w:right w:val="single" w:sz="6" w:space="0" w:color="auto"/>
            </w:tcBorders>
            <w:vAlign w:val="center"/>
          </w:tcPr>
          <w:p w14:paraId="1A28E996" w14:textId="77777777" w:rsidR="002D64B9" w:rsidRPr="00C32ED9" w:rsidRDefault="002D64B9" w:rsidP="002D64B9">
            <w:pPr>
              <w:spacing w:after="0" w:line="240" w:lineRule="auto"/>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V PRIPRAVI</w:t>
            </w:r>
          </w:p>
          <w:p w14:paraId="44BCE66A" w14:textId="77777777" w:rsidR="002D64B9" w:rsidRPr="00C32ED9" w:rsidRDefault="002D64B9" w:rsidP="002D64B9">
            <w:pPr>
              <w:spacing w:after="0" w:line="240" w:lineRule="auto"/>
              <w:rPr>
                <w:rFonts w:ascii="Arial" w:eastAsia="Times New Roman" w:hAnsi="Arial" w:cs="Arial"/>
                <w:color w:val="000000"/>
                <w:kern w:val="0"/>
                <w:sz w:val="20"/>
                <w:szCs w:val="20"/>
                <w:lang w:eastAsia="sl-SI"/>
                <w14:ligatures w14:val="none"/>
              </w:rPr>
            </w:pPr>
          </w:p>
          <w:p w14:paraId="3DD6896E" w14:textId="77777777" w:rsidR="002D64B9" w:rsidRPr="00C32ED9" w:rsidRDefault="002D64B9" w:rsidP="002D64B9">
            <w:pPr>
              <w:spacing w:after="0" w:line="240" w:lineRule="auto"/>
              <w:rPr>
                <w:rFonts w:ascii="Arial" w:eastAsia="Times New Roman" w:hAnsi="Arial" w:cs="Arial"/>
                <w:color w:val="000000"/>
                <w:kern w:val="0"/>
                <w:sz w:val="20"/>
                <w:szCs w:val="20"/>
                <w:lang w:eastAsia="sl-SI"/>
                <w14:ligatures w14:val="none"/>
              </w:rPr>
            </w:pPr>
          </w:p>
          <w:p w14:paraId="778F1610" w14:textId="77777777" w:rsidR="002D64B9" w:rsidRPr="00C32ED9" w:rsidRDefault="002D64B9" w:rsidP="002D64B9">
            <w:pPr>
              <w:spacing w:after="0" w:line="240" w:lineRule="auto"/>
              <w:rPr>
                <w:rFonts w:ascii="Arial" w:eastAsia="Times New Roman" w:hAnsi="Arial" w:cs="Arial"/>
                <w:color w:val="000000"/>
                <w:kern w:val="0"/>
                <w:sz w:val="20"/>
                <w:szCs w:val="20"/>
                <w:lang w:eastAsia="sl-SI"/>
                <w14:ligatures w14:val="none"/>
              </w:rPr>
            </w:pPr>
          </w:p>
          <w:p w14:paraId="2506A323" w14:textId="77777777" w:rsidR="002D64B9" w:rsidRPr="00C32ED9" w:rsidRDefault="002D64B9" w:rsidP="002D64B9">
            <w:pPr>
              <w:spacing w:after="0" w:line="240" w:lineRule="auto"/>
              <w:rPr>
                <w:rFonts w:ascii="Arial" w:eastAsia="Times New Roman" w:hAnsi="Arial" w:cs="Arial"/>
                <w:color w:val="000000"/>
                <w:kern w:val="0"/>
                <w:sz w:val="20"/>
                <w:szCs w:val="20"/>
                <w:lang w:eastAsia="sl-SI"/>
                <w14:ligatures w14:val="none"/>
              </w:rPr>
            </w:pPr>
          </w:p>
          <w:p w14:paraId="2CB7629C" w14:textId="77777777" w:rsidR="002D64B9" w:rsidRPr="00C32ED9" w:rsidRDefault="002D64B9" w:rsidP="002D64B9">
            <w:pPr>
              <w:spacing w:after="0" w:line="240" w:lineRule="auto"/>
              <w:rPr>
                <w:rFonts w:ascii="Arial" w:eastAsia="Times New Roman" w:hAnsi="Arial" w:cs="Arial"/>
                <w:color w:val="000000"/>
                <w:kern w:val="0"/>
                <w:sz w:val="20"/>
                <w:szCs w:val="20"/>
                <w:lang w:eastAsia="sl-SI"/>
                <w14:ligatures w14:val="none"/>
              </w:rPr>
            </w:pPr>
          </w:p>
          <w:p w14:paraId="273A7376" w14:textId="790D90D3" w:rsidR="002D64B9" w:rsidRPr="00C32ED9" w:rsidRDefault="002D64B9" w:rsidP="002D64B9">
            <w:pPr>
              <w:spacing w:after="0" w:line="240" w:lineRule="auto"/>
              <w:rPr>
                <w:rFonts w:ascii="Arial" w:eastAsia="Times New Roman" w:hAnsi="Arial" w:cs="Arial"/>
                <w:color w:val="000000"/>
                <w:kern w:val="0"/>
                <w:sz w:val="20"/>
                <w:szCs w:val="20"/>
                <w:lang w:eastAsia="sl-SI"/>
                <w14:ligatures w14:val="none"/>
              </w:rPr>
            </w:pP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3588CFC" w14:textId="30DFF45A" w:rsidR="002D64B9" w:rsidRPr="00C32ED9" w:rsidRDefault="002D64B9" w:rsidP="002D64B9">
            <w:pPr>
              <w:spacing w:after="0" w:line="240" w:lineRule="auto"/>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2025</w:t>
            </w:r>
            <w:r w:rsidR="009621E3">
              <w:rPr>
                <w:rFonts w:ascii="Arial" w:eastAsia="Times New Roman" w:hAnsi="Arial" w:cs="Arial"/>
                <w:color w:val="000000"/>
                <w:kern w:val="0"/>
                <w:sz w:val="20"/>
                <w:szCs w:val="20"/>
                <w:lang w:eastAsia="sl-SI"/>
                <w14:ligatures w14:val="none"/>
              </w:rPr>
              <w:t>–</w:t>
            </w:r>
            <w:r w:rsidRPr="00C32ED9">
              <w:rPr>
                <w:rFonts w:ascii="Arial" w:eastAsia="Times New Roman" w:hAnsi="Arial" w:cs="Arial"/>
                <w:color w:val="000000"/>
                <w:kern w:val="0"/>
                <w:sz w:val="20"/>
                <w:szCs w:val="20"/>
                <w:lang w:eastAsia="sl-SI"/>
                <w14:ligatures w14:val="none"/>
              </w:rPr>
              <w:t>2029</w:t>
            </w:r>
          </w:p>
          <w:p w14:paraId="69A2182B" w14:textId="77777777" w:rsidR="002D64B9" w:rsidRPr="00C32ED9" w:rsidRDefault="002D64B9" w:rsidP="002D64B9">
            <w:pPr>
              <w:spacing w:after="0" w:line="240" w:lineRule="auto"/>
              <w:rPr>
                <w:rFonts w:ascii="Arial" w:eastAsia="Times New Roman" w:hAnsi="Arial" w:cs="Arial"/>
                <w:color w:val="000000"/>
                <w:kern w:val="0"/>
                <w:sz w:val="20"/>
                <w:szCs w:val="20"/>
                <w:lang w:eastAsia="sl-SI"/>
                <w14:ligatures w14:val="none"/>
              </w:rPr>
            </w:pPr>
          </w:p>
          <w:p w14:paraId="539B67E4" w14:textId="77777777" w:rsidR="002D64B9" w:rsidRPr="00C32ED9" w:rsidRDefault="002D64B9" w:rsidP="002D64B9">
            <w:pPr>
              <w:spacing w:after="0" w:line="240" w:lineRule="auto"/>
              <w:rPr>
                <w:rFonts w:ascii="Arial" w:eastAsia="Times New Roman" w:hAnsi="Arial" w:cs="Arial"/>
                <w:color w:val="000000"/>
                <w:kern w:val="0"/>
                <w:sz w:val="20"/>
                <w:szCs w:val="20"/>
                <w:lang w:eastAsia="sl-SI"/>
                <w14:ligatures w14:val="none"/>
              </w:rPr>
            </w:pPr>
          </w:p>
          <w:p w14:paraId="2ED36571" w14:textId="77777777" w:rsidR="002D64B9" w:rsidRPr="00C32ED9" w:rsidRDefault="002D64B9" w:rsidP="002D64B9">
            <w:pPr>
              <w:spacing w:after="0" w:line="240" w:lineRule="auto"/>
              <w:rPr>
                <w:rFonts w:ascii="Arial" w:eastAsia="Times New Roman" w:hAnsi="Arial" w:cs="Arial"/>
                <w:color w:val="000000"/>
                <w:kern w:val="0"/>
                <w:sz w:val="20"/>
                <w:szCs w:val="20"/>
                <w:lang w:eastAsia="sl-SI"/>
                <w14:ligatures w14:val="none"/>
              </w:rPr>
            </w:pPr>
          </w:p>
          <w:p w14:paraId="5E5E0B05" w14:textId="77777777" w:rsidR="002D64B9" w:rsidRPr="00C32ED9" w:rsidRDefault="002D64B9" w:rsidP="002D64B9">
            <w:pPr>
              <w:spacing w:after="0" w:line="240" w:lineRule="auto"/>
              <w:rPr>
                <w:rFonts w:ascii="Arial" w:eastAsia="Times New Roman" w:hAnsi="Arial" w:cs="Arial"/>
                <w:color w:val="000000"/>
                <w:kern w:val="0"/>
                <w:sz w:val="20"/>
                <w:szCs w:val="20"/>
                <w:lang w:eastAsia="sl-SI"/>
                <w14:ligatures w14:val="none"/>
              </w:rPr>
            </w:pPr>
          </w:p>
          <w:p w14:paraId="086C3A22" w14:textId="3BED68A2" w:rsidR="002D64B9" w:rsidRPr="00C32ED9" w:rsidRDefault="002D64B9" w:rsidP="002D64B9">
            <w:pPr>
              <w:spacing w:after="0" w:line="240" w:lineRule="auto"/>
              <w:rPr>
                <w:rFonts w:ascii="Arial" w:eastAsia="Times New Roman" w:hAnsi="Arial" w:cs="Arial"/>
                <w:color w:val="000000"/>
                <w:kern w:val="0"/>
                <w:sz w:val="20"/>
                <w:szCs w:val="20"/>
                <w:lang w:eastAsia="sl-SI"/>
                <w14:ligatures w14:val="none"/>
              </w:rPr>
            </w:pPr>
          </w:p>
        </w:tc>
        <w:tc>
          <w:tcPr>
            <w:tcW w:w="1101" w:type="dxa"/>
            <w:tcBorders>
              <w:top w:val="single" w:sz="6" w:space="0" w:color="auto"/>
              <w:left w:val="single" w:sz="6" w:space="0" w:color="auto"/>
              <w:bottom w:val="single" w:sz="6" w:space="0" w:color="auto"/>
              <w:right w:val="single" w:sz="6" w:space="0" w:color="auto"/>
            </w:tcBorders>
            <w:vAlign w:val="center"/>
          </w:tcPr>
          <w:p w14:paraId="300FA7B4" w14:textId="77777777" w:rsidR="002D64B9" w:rsidRPr="00C32ED9" w:rsidRDefault="002D64B9" w:rsidP="002D64B9">
            <w:pPr>
              <w:spacing w:after="0" w:line="240" w:lineRule="auto"/>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ARIS</w:t>
            </w:r>
          </w:p>
          <w:p w14:paraId="42BCCE67" w14:textId="77777777" w:rsidR="002D64B9" w:rsidRPr="00C32ED9" w:rsidRDefault="002D64B9" w:rsidP="002D64B9">
            <w:pPr>
              <w:spacing w:after="0" w:line="240" w:lineRule="auto"/>
              <w:rPr>
                <w:rFonts w:ascii="Arial" w:eastAsia="Times New Roman" w:hAnsi="Arial" w:cs="Arial"/>
                <w:color w:val="000000"/>
                <w:kern w:val="0"/>
                <w:sz w:val="20"/>
                <w:szCs w:val="20"/>
                <w:lang w:eastAsia="sl-SI"/>
                <w14:ligatures w14:val="none"/>
              </w:rPr>
            </w:pPr>
          </w:p>
          <w:p w14:paraId="236FF9AF" w14:textId="77777777" w:rsidR="002D64B9" w:rsidRPr="00C32ED9" w:rsidRDefault="002D64B9" w:rsidP="002D64B9">
            <w:pPr>
              <w:spacing w:after="0" w:line="240" w:lineRule="auto"/>
              <w:rPr>
                <w:rFonts w:ascii="Arial" w:eastAsia="Times New Roman" w:hAnsi="Arial" w:cs="Arial"/>
                <w:color w:val="000000"/>
                <w:kern w:val="0"/>
                <w:sz w:val="20"/>
                <w:szCs w:val="20"/>
                <w:lang w:eastAsia="sl-SI"/>
                <w14:ligatures w14:val="none"/>
              </w:rPr>
            </w:pPr>
          </w:p>
          <w:p w14:paraId="08FFE645" w14:textId="77777777" w:rsidR="002D64B9" w:rsidRPr="00C32ED9" w:rsidRDefault="002D64B9" w:rsidP="002D64B9">
            <w:pPr>
              <w:spacing w:after="0" w:line="240" w:lineRule="auto"/>
              <w:rPr>
                <w:rFonts w:ascii="Arial" w:eastAsia="Times New Roman" w:hAnsi="Arial" w:cs="Arial"/>
                <w:color w:val="000000"/>
                <w:kern w:val="0"/>
                <w:sz w:val="20"/>
                <w:szCs w:val="20"/>
                <w:lang w:eastAsia="sl-SI"/>
                <w14:ligatures w14:val="none"/>
              </w:rPr>
            </w:pPr>
          </w:p>
          <w:p w14:paraId="77D245DA" w14:textId="77777777" w:rsidR="002D64B9" w:rsidRPr="00C32ED9" w:rsidRDefault="002D64B9" w:rsidP="002D64B9">
            <w:pPr>
              <w:spacing w:after="0" w:line="240" w:lineRule="auto"/>
              <w:rPr>
                <w:rFonts w:ascii="Arial" w:eastAsia="Times New Roman" w:hAnsi="Arial" w:cs="Arial"/>
                <w:color w:val="000000"/>
                <w:kern w:val="0"/>
                <w:sz w:val="20"/>
                <w:szCs w:val="20"/>
                <w:lang w:eastAsia="sl-SI"/>
                <w14:ligatures w14:val="none"/>
              </w:rPr>
            </w:pPr>
          </w:p>
          <w:p w14:paraId="3625CDFE" w14:textId="77777777" w:rsidR="002D64B9" w:rsidRPr="00C32ED9" w:rsidRDefault="002D64B9" w:rsidP="002D64B9">
            <w:pPr>
              <w:spacing w:after="0" w:line="240" w:lineRule="auto"/>
              <w:rPr>
                <w:rFonts w:ascii="Arial" w:eastAsia="Times New Roman" w:hAnsi="Arial" w:cs="Arial"/>
                <w:color w:val="000000"/>
                <w:kern w:val="0"/>
                <w:sz w:val="20"/>
                <w:szCs w:val="20"/>
                <w:lang w:eastAsia="sl-SI"/>
                <w14:ligatures w14:val="none"/>
              </w:rPr>
            </w:pPr>
          </w:p>
          <w:p w14:paraId="3AFED52C" w14:textId="1DD3D92F" w:rsidR="002D64B9" w:rsidRPr="00C32ED9" w:rsidRDefault="002D64B9" w:rsidP="002D64B9">
            <w:pPr>
              <w:spacing w:after="0" w:line="240" w:lineRule="auto"/>
              <w:rPr>
                <w:rFonts w:ascii="Arial" w:eastAsia="Times New Roman" w:hAnsi="Arial" w:cs="Arial"/>
                <w:color w:val="000000"/>
                <w:kern w:val="0"/>
                <w:sz w:val="20"/>
                <w:szCs w:val="20"/>
                <w:lang w:eastAsia="sl-SI"/>
                <w14:ligatures w14:val="none"/>
              </w:rPr>
            </w:pPr>
          </w:p>
        </w:tc>
      </w:tr>
      <w:tr w:rsidR="002D64B9" w:rsidRPr="00C32ED9" w14:paraId="04BF0769" w14:textId="77777777" w:rsidTr="00F21F2D">
        <w:trPr>
          <w:trHeight w:val="972"/>
        </w:trPr>
        <w:tc>
          <w:tcPr>
            <w:tcW w:w="2015" w:type="dxa"/>
            <w:tcBorders>
              <w:top w:val="single" w:sz="6" w:space="0" w:color="auto"/>
              <w:left w:val="single" w:sz="6" w:space="0" w:color="auto"/>
              <w:bottom w:val="single" w:sz="6" w:space="0" w:color="auto"/>
              <w:right w:val="single" w:sz="6" w:space="0" w:color="auto"/>
            </w:tcBorders>
            <w:vAlign w:val="center"/>
          </w:tcPr>
          <w:p w14:paraId="2CC2318F" w14:textId="641E6476" w:rsidR="002D64B9" w:rsidRPr="00C32ED9" w:rsidRDefault="002D64B9" w:rsidP="002D64B9">
            <w:pPr>
              <w:spacing w:after="0" w:line="240" w:lineRule="auto"/>
              <w:rPr>
                <w:rFonts w:ascii="Arial" w:eastAsia="Times New Roman" w:hAnsi="Arial" w:cs="Arial"/>
                <w:b/>
                <w:bCs/>
                <w:color w:val="000000"/>
                <w:kern w:val="0"/>
                <w:sz w:val="20"/>
                <w:szCs w:val="20"/>
                <w:lang w:eastAsia="sl-SI"/>
                <w14:ligatures w14:val="none"/>
              </w:rPr>
            </w:pPr>
            <w:r w:rsidRPr="00C32ED9">
              <w:rPr>
                <w:rFonts w:ascii="Arial" w:eastAsia="Times New Roman" w:hAnsi="Arial" w:cs="Arial"/>
                <w:b/>
                <w:bCs/>
                <w:color w:val="000000"/>
                <w:kern w:val="0"/>
                <w:sz w:val="20"/>
                <w:szCs w:val="20"/>
                <w:lang w:eastAsia="sl-SI"/>
                <w14:ligatures w14:val="none"/>
              </w:rPr>
              <w:t>Vzpostavitev pisarn za prenos znanja na vseh JRO</w:t>
            </w:r>
          </w:p>
        </w:tc>
        <w:tc>
          <w:tcPr>
            <w:tcW w:w="9214" w:type="dxa"/>
            <w:tcBorders>
              <w:top w:val="single" w:sz="6" w:space="0" w:color="auto"/>
              <w:left w:val="single" w:sz="6" w:space="0" w:color="auto"/>
              <w:bottom w:val="single" w:sz="6" w:space="0" w:color="auto"/>
              <w:right w:val="single" w:sz="6" w:space="0" w:color="auto"/>
            </w:tcBorders>
            <w:vAlign w:val="center"/>
          </w:tcPr>
          <w:p w14:paraId="2892BA7A" w14:textId="4677D52F" w:rsidR="002D64B9" w:rsidRPr="00C32ED9" w:rsidRDefault="002D64B9" w:rsidP="007236B3">
            <w:pPr>
              <w:spacing w:after="0" w:line="240" w:lineRule="auto"/>
              <w:jc w:val="both"/>
              <w:rPr>
                <w:rFonts w:ascii="Arial" w:eastAsia="Times New Roman" w:hAnsi="Arial" w:cs="Arial"/>
                <w:color w:val="000000"/>
                <w:sz w:val="20"/>
                <w:szCs w:val="20"/>
                <w:lang w:eastAsia="sl-SI"/>
              </w:rPr>
            </w:pPr>
            <w:r w:rsidRPr="00C32ED9">
              <w:rPr>
                <w:rFonts w:ascii="Arial" w:eastAsia="Times New Roman" w:hAnsi="Arial" w:cs="Arial"/>
                <w:color w:val="000000"/>
                <w:sz w:val="20"/>
                <w:szCs w:val="20"/>
                <w:lang w:eastAsia="sl-SI"/>
              </w:rPr>
              <w:t xml:space="preserve">Za dolgoročno stabilnost sistema prenosa znanja in tehnologij bo </w:t>
            </w:r>
            <w:r w:rsidR="007236B3" w:rsidRPr="00C32ED9">
              <w:rPr>
                <w:rFonts w:ascii="Arial" w:eastAsia="Times New Roman" w:hAnsi="Arial" w:cs="Arial"/>
                <w:color w:val="000000"/>
                <w:sz w:val="20"/>
                <w:szCs w:val="20"/>
                <w:lang w:eastAsia="sl-SI"/>
              </w:rPr>
              <w:t>treb</w:t>
            </w:r>
            <w:r w:rsidR="009621E3">
              <w:rPr>
                <w:rFonts w:ascii="Arial" w:eastAsia="Times New Roman" w:hAnsi="Arial" w:cs="Arial"/>
                <w:color w:val="000000"/>
                <w:sz w:val="20"/>
                <w:szCs w:val="20"/>
                <w:lang w:eastAsia="sl-SI"/>
              </w:rPr>
              <w:t>a</w:t>
            </w:r>
            <w:r w:rsidR="007236B3" w:rsidRPr="00C32ED9">
              <w:rPr>
                <w:rFonts w:ascii="Arial" w:eastAsia="Times New Roman" w:hAnsi="Arial" w:cs="Arial"/>
                <w:color w:val="000000"/>
                <w:sz w:val="20"/>
                <w:szCs w:val="20"/>
                <w:lang w:eastAsia="sl-SI"/>
              </w:rPr>
              <w:t xml:space="preserve"> </w:t>
            </w:r>
            <w:r w:rsidRPr="00C32ED9">
              <w:rPr>
                <w:rFonts w:ascii="Arial" w:eastAsia="Times New Roman" w:hAnsi="Arial" w:cs="Arial"/>
                <w:color w:val="000000"/>
                <w:sz w:val="20"/>
                <w:szCs w:val="20"/>
                <w:lang w:eastAsia="sl-SI"/>
              </w:rPr>
              <w:t xml:space="preserve">zagotoviti nadaljnje financiranje in stabilno delovanje pisarn za prenos znanja, pri čemer je </w:t>
            </w:r>
            <w:r w:rsidR="007236B3" w:rsidRPr="00C32ED9">
              <w:rPr>
                <w:rFonts w:ascii="Arial" w:eastAsia="Times New Roman" w:hAnsi="Arial" w:cs="Arial"/>
                <w:color w:val="000000"/>
                <w:sz w:val="20"/>
                <w:szCs w:val="20"/>
                <w:lang w:eastAsia="sl-SI"/>
              </w:rPr>
              <w:t>treb</w:t>
            </w:r>
            <w:r w:rsidR="009621E3">
              <w:rPr>
                <w:rFonts w:ascii="Arial" w:eastAsia="Times New Roman" w:hAnsi="Arial" w:cs="Arial"/>
                <w:color w:val="000000"/>
                <w:sz w:val="20"/>
                <w:szCs w:val="20"/>
                <w:lang w:eastAsia="sl-SI"/>
              </w:rPr>
              <w:t>a</w:t>
            </w:r>
            <w:r w:rsidRPr="00C32ED9">
              <w:rPr>
                <w:rFonts w:ascii="Arial" w:eastAsia="Times New Roman" w:hAnsi="Arial" w:cs="Arial"/>
                <w:color w:val="000000"/>
                <w:sz w:val="20"/>
                <w:szCs w:val="20"/>
                <w:lang w:eastAsia="sl-SI"/>
              </w:rPr>
              <w:t xml:space="preserve"> vzpostaviti pisarne tudi na </w:t>
            </w:r>
            <w:r w:rsidR="009621E3">
              <w:rPr>
                <w:rFonts w:ascii="Arial" w:eastAsia="Times New Roman" w:hAnsi="Arial" w:cs="Arial"/>
                <w:color w:val="000000"/>
                <w:sz w:val="20"/>
                <w:szCs w:val="20"/>
                <w:lang w:eastAsia="sl-SI"/>
              </w:rPr>
              <w:t>drugih</w:t>
            </w:r>
            <w:r w:rsidRPr="00C32ED9">
              <w:rPr>
                <w:rFonts w:ascii="Arial" w:eastAsia="Times New Roman" w:hAnsi="Arial" w:cs="Arial"/>
                <w:color w:val="000000"/>
                <w:sz w:val="20"/>
                <w:szCs w:val="20"/>
                <w:lang w:eastAsia="sl-SI"/>
              </w:rPr>
              <w:t xml:space="preserve"> JRO v </w:t>
            </w:r>
            <w:r w:rsidR="00C65EE5">
              <w:rPr>
                <w:rFonts w:ascii="Arial" w:eastAsia="Times New Roman" w:hAnsi="Arial" w:cs="Arial"/>
                <w:color w:val="000000"/>
                <w:sz w:val="20"/>
                <w:szCs w:val="20"/>
                <w:lang w:eastAsia="sl-SI"/>
              </w:rPr>
              <w:t>S</w:t>
            </w:r>
            <w:r w:rsidR="00983870">
              <w:rPr>
                <w:rFonts w:ascii="Arial" w:eastAsia="Times New Roman" w:hAnsi="Arial" w:cs="Arial"/>
                <w:color w:val="000000"/>
                <w:sz w:val="20"/>
                <w:szCs w:val="20"/>
                <w:lang w:eastAsia="sl-SI"/>
              </w:rPr>
              <w:t>I</w:t>
            </w:r>
            <w:r w:rsidRPr="00C32ED9">
              <w:rPr>
                <w:rFonts w:ascii="Arial" w:eastAsia="Times New Roman" w:hAnsi="Arial" w:cs="Arial"/>
                <w:color w:val="000000"/>
                <w:sz w:val="20"/>
                <w:szCs w:val="20"/>
                <w:lang w:eastAsia="sl-SI"/>
              </w:rPr>
              <w:t xml:space="preserve">, in sicer na področju tehnoloških </w:t>
            </w:r>
            <w:r w:rsidR="009621E3">
              <w:rPr>
                <w:rFonts w:ascii="Arial" w:eastAsia="Times New Roman" w:hAnsi="Arial" w:cs="Arial"/>
                <w:color w:val="000000"/>
                <w:sz w:val="20"/>
                <w:szCs w:val="20"/>
                <w:lang w:eastAsia="sl-SI"/>
              </w:rPr>
              <w:t xml:space="preserve">in </w:t>
            </w:r>
            <w:r w:rsidRPr="00C32ED9">
              <w:rPr>
                <w:rFonts w:ascii="Arial" w:eastAsia="Times New Roman" w:hAnsi="Arial" w:cs="Arial"/>
                <w:color w:val="000000"/>
                <w:sz w:val="20"/>
                <w:szCs w:val="20"/>
                <w:lang w:eastAsia="sl-SI"/>
              </w:rPr>
              <w:t>netehnoloških inovacij.</w:t>
            </w:r>
          </w:p>
          <w:p w14:paraId="30F40FD8" w14:textId="2AB27990" w:rsidR="002D64B9" w:rsidRPr="00C32ED9" w:rsidRDefault="002D64B9" w:rsidP="002D64B9">
            <w:pPr>
              <w:spacing w:after="0" w:line="240" w:lineRule="auto"/>
              <w:rPr>
                <w:rFonts w:ascii="Arial" w:eastAsia="Times New Roman" w:hAnsi="Arial" w:cs="Arial"/>
                <w:color w:val="000000"/>
                <w:kern w:val="0"/>
                <w:sz w:val="20"/>
                <w:szCs w:val="20"/>
                <w:lang w:eastAsia="sl-SI"/>
                <w14:ligatures w14:val="none"/>
              </w:rPr>
            </w:pPr>
          </w:p>
        </w:tc>
        <w:tc>
          <w:tcPr>
            <w:tcW w:w="1134" w:type="dxa"/>
            <w:tcBorders>
              <w:top w:val="single" w:sz="6" w:space="0" w:color="auto"/>
              <w:left w:val="single" w:sz="6" w:space="0" w:color="auto"/>
              <w:bottom w:val="single" w:sz="6" w:space="0" w:color="auto"/>
              <w:right w:val="single" w:sz="6" w:space="0" w:color="auto"/>
            </w:tcBorders>
            <w:vAlign w:val="center"/>
          </w:tcPr>
          <w:p w14:paraId="4B669874" w14:textId="77777777" w:rsidR="002D64B9" w:rsidRPr="00C32ED9" w:rsidRDefault="002D64B9" w:rsidP="002D64B9">
            <w:pPr>
              <w:spacing w:after="0" w:line="240" w:lineRule="auto"/>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V IZVAJANJU</w:t>
            </w:r>
          </w:p>
          <w:p w14:paraId="1E10A398" w14:textId="1BEE4376" w:rsidR="002D64B9" w:rsidRPr="00C32ED9" w:rsidRDefault="002D64B9" w:rsidP="002D64B9">
            <w:pPr>
              <w:spacing w:after="0" w:line="240" w:lineRule="auto"/>
              <w:rPr>
                <w:rFonts w:ascii="Arial" w:eastAsia="Times New Roman" w:hAnsi="Arial" w:cs="Arial"/>
                <w:color w:val="000000"/>
                <w:kern w:val="0"/>
                <w:sz w:val="20"/>
                <w:szCs w:val="20"/>
                <w:lang w:eastAsia="sl-SI"/>
                <w14:ligatures w14:val="none"/>
              </w:rPr>
            </w:pP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61EC005" w14:textId="7E3A52DF" w:rsidR="002D64B9" w:rsidRPr="00C32ED9" w:rsidRDefault="002D64B9" w:rsidP="002D64B9">
            <w:pPr>
              <w:spacing w:after="0" w:line="240" w:lineRule="auto"/>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2024</w:t>
            </w:r>
            <w:r w:rsidR="009621E3">
              <w:rPr>
                <w:rFonts w:ascii="Arial" w:eastAsia="Times New Roman" w:hAnsi="Arial" w:cs="Arial"/>
                <w:color w:val="000000"/>
                <w:kern w:val="0"/>
                <w:sz w:val="20"/>
                <w:szCs w:val="20"/>
                <w:lang w:eastAsia="sl-SI"/>
                <w14:ligatures w14:val="none"/>
              </w:rPr>
              <w:t>–</w:t>
            </w:r>
            <w:r w:rsidRPr="00C32ED9">
              <w:rPr>
                <w:rFonts w:ascii="Arial" w:eastAsia="Times New Roman" w:hAnsi="Arial" w:cs="Arial"/>
                <w:color w:val="000000"/>
                <w:kern w:val="0"/>
                <w:sz w:val="20"/>
                <w:szCs w:val="20"/>
                <w:lang w:eastAsia="sl-SI"/>
                <w14:ligatures w14:val="none"/>
              </w:rPr>
              <w:t>2030</w:t>
            </w:r>
          </w:p>
          <w:p w14:paraId="2FD7B715" w14:textId="77777777" w:rsidR="002D64B9" w:rsidRPr="00C32ED9" w:rsidRDefault="002D64B9" w:rsidP="002D64B9">
            <w:pPr>
              <w:spacing w:after="0" w:line="240" w:lineRule="auto"/>
              <w:rPr>
                <w:rFonts w:ascii="Arial" w:eastAsia="Times New Roman" w:hAnsi="Arial" w:cs="Arial"/>
                <w:color w:val="000000"/>
                <w:kern w:val="0"/>
                <w:sz w:val="20"/>
                <w:szCs w:val="20"/>
                <w:lang w:eastAsia="sl-SI"/>
                <w14:ligatures w14:val="none"/>
              </w:rPr>
            </w:pPr>
          </w:p>
          <w:p w14:paraId="7F60B4B0" w14:textId="1E9EB78C" w:rsidR="002D64B9" w:rsidRPr="00C32ED9" w:rsidRDefault="002D64B9" w:rsidP="002D64B9">
            <w:pPr>
              <w:spacing w:after="0" w:line="240" w:lineRule="auto"/>
              <w:rPr>
                <w:rFonts w:ascii="Arial" w:eastAsia="Times New Roman" w:hAnsi="Arial" w:cs="Arial"/>
                <w:color w:val="000000"/>
                <w:kern w:val="0"/>
                <w:sz w:val="20"/>
                <w:szCs w:val="20"/>
                <w:lang w:eastAsia="sl-SI"/>
                <w14:ligatures w14:val="none"/>
              </w:rPr>
            </w:pPr>
          </w:p>
        </w:tc>
        <w:tc>
          <w:tcPr>
            <w:tcW w:w="1101" w:type="dxa"/>
            <w:tcBorders>
              <w:top w:val="single" w:sz="6" w:space="0" w:color="auto"/>
              <w:left w:val="single" w:sz="6" w:space="0" w:color="auto"/>
              <w:bottom w:val="single" w:sz="6" w:space="0" w:color="auto"/>
              <w:right w:val="single" w:sz="6" w:space="0" w:color="auto"/>
            </w:tcBorders>
            <w:vAlign w:val="center"/>
          </w:tcPr>
          <w:p w14:paraId="68226166" w14:textId="77777777" w:rsidR="002D64B9" w:rsidRPr="00C32ED9" w:rsidRDefault="002D64B9" w:rsidP="002D64B9">
            <w:pPr>
              <w:spacing w:after="0" w:line="240" w:lineRule="auto"/>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MVZI</w:t>
            </w:r>
          </w:p>
          <w:p w14:paraId="2AD70343" w14:textId="77777777" w:rsidR="002D64B9" w:rsidRPr="00C32ED9" w:rsidRDefault="002D64B9" w:rsidP="002D64B9">
            <w:pPr>
              <w:spacing w:after="0" w:line="240" w:lineRule="auto"/>
              <w:rPr>
                <w:rFonts w:ascii="Arial" w:eastAsia="Times New Roman" w:hAnsi="Arial" w:cs="Arial"/>
                <w:color w:val="000000"/>
                <w:kern w:val="0"/>
                <w:sz w:val="20"/>
                <w:szCs w:val="20"/>
                <w:lang w:eastAsia="sl-SI"/>
                <w14:ligatures w14:val="none"/>
              </w:rPr>
            </w:pPr>
          </w:p>
          <w:p w14:paraId="73595B7F" w14:textId="77777777" w:rsidR="002D64B9" w:rsidRPr="00C32ED9" w:rsidRDefault="002D64B9" w:rsidP="002D64B9">
            <w:pPr>
              <w:spacing w:after="0" w:line="240" w:lineRule="auto"/>
              <w:rPr>
                <w:rFonts w:ascii="Arial" w:eastAsia="Times New Roman" w:hAnsi="Arial" w:cs="Arial"/>
                <w:color w:val="000000"/>
                <w:kern w:val="0"/>
                <w:sz w:val="20"/>
                <w:szCs w:val="20"/>
                <w:lang w:eastAsia="sl-SI"/>
                <w14:ligatures w14:val="none"/>
              </w:rPr>
            </w:pPr>
          </w:p>
          <w:p w14:paraId="3C00C62A" w14:textId="49F439BE" w:rsidR="002D64B9" w:rsidRPr="00C32ED9" w:rsidRDefault="002D64B9" w:rsidP="002D64B9">
            <w:pPr>
              <w:spacing w:after="0" w:line="240" w:lineRule="auto"/>
              <w:rPr>
                <w:rFonts w:ascii="Arial" w:eastAsia="Times New Roman" w:hAnsi="Arial" w:cs="Arial"/>
                <w:color w:val="000000"/>
                <w:kern w:val="0"/>
                <w:sz w:val="20"/>
                <w:szCs w:val="20"/>
                <w:lang w:eastAsia="sl-SI"/>
                <w14:ligatures w14:val="none"/>
              </w:rPr>
            </w:pPr>
          </w:p>
        </w:tc>
      </w:tr>
      <w:tr w:rsidR="002D64B9" w:rsidRPr="00C32ED9" w14:paraId="05CC9BCC" w14:textId="77777777" w:rsidTr="00F21F2D">
        <w:trPr>
          <w:trHeight w:val="2120"/>
        </w:trPr>
        <w:tc>
          <w:tcPr>
            <w:tcW w:w="2015" w:type="dxa"/>
            <w:tcBorders>
              <w:top w:val="single" w:sz="6" w:space="0" w:color="auto"/>
              <w:left w:val="single" w:sz="6" w:space="0" w:color="auto"/>
              <w:bottom w:val="single" w:sz="6" w:space="0" w:color="auto"/>
              <w:right w:val="single" w:sz="6" w:space="0" w:color="auto"/>
            </w:tcBorders>
            <w:vAlign w:val="center"/>
          </w:tcPr>
          <w:p w14:paraId="678718C1" w14:textId="34F8F858" w:rsidR="002D64B9" w:rsidRPr="00C32ED9" w:rsidRDefault="002D64B9" w:rsidP="007236B3">
            <w:pPr>
              <w:spacing w:after="0" w:line="240" w:lineRule="auto"/>
              <w:rPr>
                <w:rFonts w:ascii="Arial" w:eastAsia="Times New Roman" w:hAnsi="Arial" w:cs="Arial"/>
                <w:b/>
                <w:bCs/>
                <w:color w:val="000000"/>
                <w:kern w:val="0"/>
                <w:sz w:val="20"/>
                <w:szCs w:val="20"/>
                <w:lang w:eastAsia="sl-SI"/>
                <w14:ligatures w14:val="none"/>
              </w:rPr>
            </w:pPr>
            <w:r w:rsidRPr="00C32ED9">
              <w:rPr>
                <w:rFonts w:ascii="Arial" w:eastAsia="Times New Roman" w:hAnsi="Arial" w:cs="Arial"/>
                <w:b/>
                <w:bCs/>
                <w:color w:val="000000"/>
                <w:kern w:val="0"/>
                <w:sz w:val="20"/>
                <w:szCs w:val="20"/>
                <w:lang w:eastAsia="sl-SI"/>
                <w14:ligatures w14:val="none"/>
              </w:rPr>
              <w:t>Krepitev projektnih pisarn javnih raziskovalnih organizacij</w:t>
            </w:r>
          </w:p>
          <w:p w14:paraId="2DADA511" w14:textId="77777777" w:rsidR="002D64B9" w:rsidRDefault="002D64B9" w:rsidP="002D64B9">
            <w:pPr>
              <w:spacing w:after="0" w:line="240" w:lineRule="auto"/>
              <w:rPr>
                <w:rFonts w:ascii="Arial" w:eastAsia="Times New Roman" w:hAnsi="Arial" w:cs="Arial"/>
                <w:b/>
                <w:bCs/>
                <w:color w:val="000000"/>
                <w:kern w:val="0"/>
                <w:sz w:val="20"/>
                <w:szCs w:val="20"/>
                <w:lang w:eastAsia="sl-SI"/>
                <w14:ligatures w14:val="none"/>
              </w:rPr>
            </w:pPr>
          </w:p>
          <w:p w14:paraId="6005D342" w14:textId="77777777" w:rsidR="00F039FE" w:rsidRDefault="00F039FE" w:rsidP="002D64B9">
            <w:pPr>
              <w:spacing w:after="0" w:line="240" w:lineRule="auto"/>
              <w:rPr>
                <w:rFonts w:ascii="Arial" w:eastAsia="Times New Roman" w:hAnsi="Arial" w:cs="Arial"/>
                <w:b/>
                <w:bCs/>
                <w:color w:val="000000"/>
                <w:kern w:val="0"/>
                <w:sz w:val="20"/>
                <w:szCs w:val="20"/>
                <w:lang w:eastAsia="sl-SI"/>
                <w14:ligatures w14:val="none"/>
              </w:rPr>
            </w:pPr>
          </w:p>
          <w:p w14:paraId="739997C8" w14:textId="77777777" w:rsidR="00F039FE" w:rsidRDefault="00F039FE" w:rsidP="002D64B9">
            <w:pPr>
              <w:spacing w:after="0" w:line="240" w:lineRule="auto"/>
              <w:rPr>
                <w:rFonts w:ascii="Arial" w:eastAsia="Times New Roman" w:hAnsi="Arial" w:cs="Arial"/>
                <w:b/>
                <w:bCs/>
                <w:color w:val="000000"/>
                <w:kern w:val="0"/>
                <w:sz w:val="20"/>
                <w:szCs w:val="20"/>
                <w:lang w:eastAsia="sl-SI"/>
                <w14:ligatures w14:val="none"/>
              </w:rPr>
            </w:pPr>
          </w:p>
          <w:p w14:paraId="5D577C07" w14:textId="77777777" w:rsidR="00F039FE" w:rsidRPr="00C32ED9" w:rsidRDefault="00F039FE" w:rsidP="002D64B9">
            <w:pPr>
              <w:spacing w:after="0" w:line="240" w:lineRule="auto"/>
              <w:rPr>
                <w:rFonts w:ascii="Arial" w:eastAsia="Times New Roman" w:hAnsi="Arial" w:cs="Arial"/>
                <w:b/>
                <w:bCs/>
                <w:color w:val="000000"/>
                <w:kern w:val="0"/>
                <w:sz w:val="20"/>
                <w:szCs w:val="20"/>
                <w:lang w:eastAsia="sl-SI"/>
                <w14:ligatures w14:val="none"/>
              </w:rPr>
            </w:pPr>
          </w:p>
        </w:tc>
        <w:tc>
          <w:tcPr>
            <w:tcW w:w="9214" w:type="dxa"/>
            <w:tcBorders>
              <w:top w:val="single" w:sz="6" w:space="0" w:color="auto"/>
              <w:left w:val="single" w:sz="6" w:space="0" w:color="auto"/>
              <w:bottom w:val="single" w:sz="6" w:space="0" w:color="auto"/>
              <w:right w:val="single" w:sz="6" w:space="0" w:color="auto"/>
            </w:tcBorders>
            <w:vAlign w:val="center"/>
          </w:tcPr>
          <w:p w14:paraId="2A8C8F31" w14:textId="385EC2C3" w:rsidR="002D64B9" w:rsidRPr="00C32ED9" w:rsidRDefault="002D64B9" w:rsidP="007236B3">
            <w:pPr>
              <w:spacing w:after="0" w:line="240" w:lineRule="auto"/>
              <w:jc w:val="both"/>
              <w:rPr>
                <w:rFonts w:ascii="Arial" w:eastAsia="Times New Roman" w:hAnsi="Arial" w:cs="Arial"/>
                <w:color w:val="000000"/>
                <w:sz w:val="20"/>
                <w:szCs w:val="20"/>
                <w:lang w:eastAsia="sl-SI"/>
              </w:rPr>
            </w:pPr>
            <w:r w:rsidRPr="00C32ED9">
              <w:rPr>
                <w:rFonts w:ascii="Arial" w:eastAsia="Times New Roman" w:hAnsi="Arial" w:cs="Arial"/>
                <w:color w:val="000000"/>
                <w:sz w:val="20"/>
                <w:szCs w:val="20"/>
                <w:lang w:eastAsia="sl-SI"/>
              </w:rPr>
              <w:t xml:space="preserve">MVZI je v letu 2022 objavil JR, namenjen krepitvi podpornega okolja projektnih pisarn oziroma podpornega okolja </w:t>
            </w:r>
            <w:r w:rsidR="009621E3">
              <w:rPr>
                <w:rFonts w:ascii="Arial" w:eastAsia="Times New Roman" w:hAnsi="Arial" w:cs="Arial"/>
                <w:color w:val="000000"/>
                <w:sz w:val="20"/>
                <w:szCs w:val="20"/>
                <w:lang w:eastAsia="sl-SI"/>
              </w:rPr>
              <w:t>v</w:t>
            </w:r>
            <w:r w:rsidRPr="00C32ED9">
              <w:rPr>
                <w:rFonts w:ascii="Arial" w:eastAsia="Times New Roman" w:hAnsi="Arial" w:cs="Arial"/>
                <w:color w:val="000000"/>
                <w:sz w:val="20"/>
                <w:szCs w:val="20"/>
                <w:lang w:eastAsia="sl-SI"/>
              </w:rPr>
              <w:t xml:space="preserve"> javnih raziskovalnih organizacija</w:t>
            </w:r>
            <w:r w:rsidR="009621E3">
              <w:rPr>
                <w:rFonts w:ascii="Arial" w:eastAsia="Times New Roman" w:hAnsi="Arial" w:cs="Arial"/>
                <w:color w:val="000000"/>
                <w:sz w:val="20"/>
                <w:szCs w:val="20"/>
                <w:lang w:eastAsia="sl-SI"/>
              </w:rPr>
              <w:t>h</w:t>
            </w:r>
            <w:r w:rsidRPr="00C32ED9">
              <w:rPr>
                <w:rFonts w:ascii="Arial" w:eastAsia="Times New Roman" w:hAnsi="Arial" w:cs="Arial"/>
                <w:color w:val="000000"/>
                <w:sz w:val="20"/>
                <w:szCs w:val="20"/>
                <w:lang w:eastAsia="sl-SI"/>
              </w:rPr>
              <w:t xml:space="preserve">, ki so pomemben del izvajanja aktivnosti, povezanih s prijavami na javne razpise in </w:t>
            </w:r>
            <w:r w:rsidR="009621E3">
              <w:rPr>
                <w:rFonts w:ascii="Arial" w:eastAsia="Times New Roman" w:hAnsi="Arial" w:cs="Arial"/>
                <w:color w:val="000000"/>
                <w:sz w:val="20"/>
                <w:szCs w:val="20"/>
                <w:lang w:eastAsia="sl-SI"/>
              </w:rPr>
              <w:t xml:space="preserve">z </w:t>
            </w:r>
            <w:r w:rsidRPr="00C32ED9">
              <w:rPr>
                <w:rFonts w:ascii="Arial" w:eastAsia="Times New Roman" w:hAnsi="Arial" w:cs="Arial"/>
                <w:color w:val="000000"/>
                <w:sz w:val="20"/>
                <w:szCs w:val="20"/>
                <w:lang w:eastAsia="sl-SI"/>
              </w:rPr>
              <w:t>izvajanjem projektov centraliziranih programov EU, s poudarkom na razpisih in projektih Obzorja Evropa.</w:t>
            </w:r>
          </w:p>
          <w:p w14:paraId="18FC8457" w14:textId="77777777" w:rsidR="002D64B9" w:rsidRPr="00C32ED9" w:rsidRDefault="002D64B9" w:rsidP="007236B3">
            <w:pPr>
              <w:spacing w:after="0" w:line="240" w:lineRule="auto"/>
              <w:jc w:val="both"/>
              <w:rPr>
                <w:rFonts w:ascii="Arial" w:eastAsia="Times New Roman" w:hAnsi="Arial" w:cs="Arial"/>
                <w:color w:val="000000"/>
                <w:sz w:val="20"/>
                <w:szCs w:val="20"/>
                <w:lang w:eastAsia="sl-SI"/>
              </w:rPr>
            </w:pPr>
          </w:p>
          <w:p w14:paraId="003E1108" w14:textId="03C111EA" w:rsidR="002D64B9" w:rsidRPr="00C32ED9" w:rsidRDefault="002D64B9">
            <w:pPr>
              <w:spacing w:after="0" w:line="240" w:lineRule="auto"/>
              <w:jc w:val="both"/>
              <w:rPr>
                <w:rFonts w:ascii="Arial" w:eastAsia="Times New Roman" w:hAnsi="Arial" w:cs="Arial"/>
                <w:color w:val="000000"/>
                <w:sz w:val="20"/>
                <w:szCs w:val="20"/>
                <w:lang w:eastAsia="sl-SI"/>
              </w:rPr>
            </w:pPr>
            <w:r w:rsidRPr="00C32ED9">
              <w:rPr>
                <w:rFonts w:ascii="Arial" w:eastAsia="Times New Roman" w:hAnsi="Arial" w:cs="Arial"/>
                <w:color w:val="000000"/>
                <w:sz w:val="20"/>
                <w:szCs w:val="20"/>
                <w:lang w:eastAsia="sl-SI"/>
              </w:rPr>
              <w:t xml:space="preserve">Na JR so bili uspešni štirje konzorciji s projekti 5xPRO (koordinator Kemijski inštitut), KRPAN (koordinator </w:t>
            </w:r>
            <w:r w:rsidR="00243629">
              <w:rPr>
                <w:rFonts w:ascii="Arial" w:eastAsia="Times New Roman" w:hAnsi="Arial" w:cs="Arial"/>
                <w:color w:val="000000"/>
                <w:sz w:val="20"/>
                <w:szCs w:val="20"/>
                <w:lang w:eastAsia="sl-SI"/>
              </w:rPr>
              <w:t>UL</w:t>
            </w:r>
            <w:r w:rsidRPr="00C32ED9">
              <w:rPr>
                <w:rFonts w:ascii="Arial" w:eastAsia="Times New Roman" w:hAnsi="Arial" w:cs="Arial"/>
                <w:color w:val="000000"/>
                <w:sz w:val="20"/>
                <w:szCs w:val="20"/>
                <w:lang w:eastAsia="sl-SI"/>
              </w:rPr>
              <w:t xml:space="preserve">), ROAD3P (koordinator Zavod za gradbeništvo) in SKUPP (koordinator Kmetijski inštitut </w:t>
            </w:r>
            <w:r w:rsidR="00C65EE5">
              <w:rPr>
                <w:rFonts w:ascii="Arial" w:eastAsia="Times New Roman" w:hAnsi="Arial" w:cs="Arial"/>
                <w:color w:val="000000"/>
                <w:sz w:val="20"/>
                <w:szCs w:val="20"/>
                <w:lang w:eastAsia="sl-SI"/>
              </w:rPr>
              <w:t>S</w:t>
            </w:r>
            <w:r w:rsidR="009621E3">
              <w:rPr>
                <w:rFonts w:ascii="Arial" w:eastAsia="Times New Roman" w:hAnsi="Arial" w:cs="Arial"/>
                <w:color w:val="000000"/>
                <w:sz w:val="20"/>
                <w:szCs w:val="20"/>
                <w:lang w:eastAsia="sl-SI"/>
              </w:rPr>
              <w:t>lovenije</w:t>
            </w:r>
            <w:r w:rsidRPr="00C32ED9">
              <w:rPr>
                <w:rFonts w:ascii="Arial" w:eastAsia="Times New Roman" w:hAnsi="Arial" w:cs="Arial"/>
                <w:color w:val="000000"/>
                <w:sz w:val="20"/>
                <w:szCs w:val="20"/>
                <w:lang w:eastAsia="sl-SI"/>
              </w:rPr>
              <w:t>). Skupaj bo</w:t>
            </w:r>
            <w:r w:rsidR="009621E3">
              <w:rPr>
                <w:rFonts w:ascii="Arial" w:eastAsia="Times New Roman" w:hAnsi="Arial" w:cs="Arial"/>
                <w:color w:val="000000"/>
                <w:sz w:val="20"/>
                <w:szCs w:val="20"/>
                <w:lang w:eastAsia="sl-SI"/>
              </w:rPr>
              <w:t>sta</w:t>
            </w:r>
            <w:r w:rsidRPr="00C32ED9">
              <w:rPr>
                <w:rFonts w:ascii="Arial" w:eastAsia="Times New Roman" w:hAnsi="Arial" w:cs="Arial"/>
                <w:color w:val="000000"/>
                <w:sz w:val="20"/>
                <w:szCs w:val="20"/>
                <w:lang w:eastAsia="sl-SI"/>
              </w:rPr>
              <w:t xml:space="preserve"> projekt</w:t>
            </w:r>
            <w:r w:rsidR="009621E3">
              <w:rPr>
                <w:rFonts w:ascii="Arial" w:eastAsia="Times New Roman" w:hAnsi="Arial" w:cs="Arial"/>
                <w:color w:val="000000"/>
                <w:sz w:val="20"/>
                <w:szCs w:val="20"/>
                <w:lang w:eastAsia="sl-SI"/>
              </w:rPr>
              <w:t>e</w:t>
            </w:r>
            <w:r w:rsidRPr="00C32ED9">
              <w:rPr>
                <w:rFonts w:ascii="Arial" w:eastAsia="Times New Roman" w:hAnsi="Arial" w:cs="Arial"/>
                <w:color w:val="000000"/>
                <w:sz w:val="20"/>
                <w:szCs w:val="20"/>
                <w:lang w:eastAsia="sl-SI"/>
              </w:rPr>
              <w:t xml:space="preserve">, ki se izvajajo med </w:t>
            </w:r>
            <w:r w:rsidR="009621E3">
              <w:rPr>
                <w:rFonts w:ascii="Arial" w:eastAsia="Times New Roman" w:hAnsi="Arial" w:cs="Arial"/>
                <w:color w:val="000000"/>
                <w:sz w:val="20"/>
                <w:szCs w:val="20"/>
                <w:lang w:eastAsia="sl-SI"/>
              </w:rPr>
              <w:t xml:space="preserve">letoma </w:t>
            </w:r>
            <w:r w:rsidRPr="00C32ED9">
              <w:rPr>
                <w:rFonts w:ascii="Arial" w:eastAsia="Times New Roman" w:hAnsi="Arial" w:cs="Arial"/>
                <w:color w:val="000000"/>
                <w:sz w:val="20"/>
                <w:szCs w:val="20"/>
                <w:lang w:eastAsia="sl-SI"/>
              </w:rPr>
              <w:t>2023 in 2026</w:t>
            </w:r>
            <w:r w:rsidR="009621E3">
              <w:rPr>
                <w:rFonts w:ascii="Arial" w:eastAsia="Times New Roman" w:hAnsi="Arial" w:cs="Arial"/>
                <w:color w:val="000000"/>
                <w:sz w:val="20"/>
                <w:szCs w:val="20"/>
                <w:lang w:eastAsia="sl-SI"/>
              </w:rPr>
              <w:t>,</w:t>
            </w:r>
            <w:r w:rsidRPr="00C32ED9">
              <w:rPr>
                <w:rFonts w:ascii="Arial" w:eastAsia="Times New Roman" w:hAnsi="Arial" w:cs="Arial"/>
                <w:color w:val="000000"/>
                <w:sz w:val="20"/>
                <w:szCs w:val="20"/>
                <w:lang w:eastAsia="sl-SI"/>
              </w:rPr>
              <w:t xml:space="preserve"> sofinancira</w:t>
            </w:r>
            <w:r w:rsidR="009621E3">
              <w:rPr>
                <w:rFonts w:ascii="Arial" w:eastAsia="Times New Roman" w:hAnsi="Arial" w:cs="Arial"/>
                <w:color w:val="000000"/>
                <w:sz w:val="20"/>
                <w:szCs w:val="20"/>
                <w:lang w:eastAsia="sl-SI"/>
              </w:rPr>
              <w:t>la</w:t>
            </w:r>
            <w:r w:rsidRPr="00C32ED9">
              <w:rPr>
                <w:rFonts w:ascii="Arial" w:eastAsia="Times New Roman" w:hAnsi="Arial" w:cs="Arial"/>
                <w:color w:val="000000"/>
                <w:sz w:val="20"/>
                <w:szCs w:val="20"/>
                <w:lang w:eastAsia="sl-SI"/>
              </w:rPr>
              <w:t xml:space="preserve"> do 5.066.644,81 EUR </w:t>
            </w:r>
            <w:r w:rsidR="009621E3">
              <w:rPr>
                <w:rFonts w:ascii="Arial" w:eastAsia="Times New Roman" w:hAnsi="Arial" w:cs="Arial"/>
                <w:color w:val="000000"/>
                <w:sz w:val="20"/>
                <w:szCs w:val="20"/>
                <w:lang w:eastAsia="sl-SI"/>
              </w:rPr>
              <w:t>MVZI in Evropska</w:t>
            </w:r>
            <w:r w:rsidR="009621E3" w:rsidRPr="00C32ED9">
              <w:rPr>
                <w:rFonts w:ascii="Arial" w:eastAsia="Times New Roman" w:hAnsi="Arial" w:cs="Arial"/>
                <w:color w:val="000000"/>
                <w:sz w:val="20"/>
                <w:szCs w:val="20"/>
                <w:lang w:eastAsia="sl-SI"/>
              </w:rPr>
              <w:t xml:space="preserve"> un</w:t>
            </w:r>
            <w:r w:rsidR="009621E3">
              <w:rPr>
                <w:rFonts w:ascii="Arial" w:eastAsia="Times New Roman" w:hAnsi="Arial" w:cs="Arial"/>
                <w:color w:val="000000"/>
                <w:sz w:val="20"/>
                <w:szCs w:val="20"/>
                <w:lang w:eastAsia="sl-SI"/>
              </w:rPr>
              <w:t>ija</w:t>
            </w:r>
            <w:r w:rsidR="009621E3" w:rsidRPr="00C32ED9" w:rsidDel="009621E3">
              <w:rPr>
                <w:rFonts w:ascii="Arial" w:eastAsia="Times New Roman" w:hAnsi="Arial" w:cs="Arial"/>
                <w:color w:val="000000"/>
                <w:sz w:val="20"/>
                <w:szCs w:val="20"/>
                <w:lang w:eastAsia="sl-SI"/>
              </w:rPr>
              <w:t xml:space="preserve"> </w:t>
            </w:r>
            <w:r w:rsidRPr="00C32ED9">
              <w:rPr>
                <w:rFonts w:ascii="Arial" w:eastAsia="Times New Roman" w:hAnsi="Arial" w:cs="Arial"/>
                <w:color w:val="000000"/>
                <w:sz w:val="20"/>
                <w:szCs w:val="20"/>
                <w:lang w:eastAsia="sl-SI"/>
              </w:rPr>
              <w:t>– NextGenerationEU (NOO).</w:t>
            </w:r>
          </w:p>
        </w:tc>
        <w:tc>
          <w:tcPr>
            <w:tcW w:w="1134" w:type="dxa"/>
            <w:tcBorders>
              <w:top w:val="single" w:sz="6" w:space="0" w:color="auto"/>
              <w:left w:val="single" w:sz="6" w:space="0" w:color="auto"/>
              <w:bottom w:val="single" w:sz="6" w:space="0" w:color="auto"/>
              <w:right w:val="single" w:sz="6" w:space="0" w:color="auto"/>
            </w:tcBorders>
            <w:vAlign w:val="center"/>
          </w:tcPr>
          <w:p w14:paraId="1646A83C" w14:textId="77777777" w:rsidR="002D64B9" w:rsidRPr="00C32ED9" w:rsidRDefault="002D64B9" w:rsidP="007236B3">
            <w:pPr>
              <w:spacing w:after="0" w:line="240" w:lineRule="auto"/>
              <w:jc w:val="both"/>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V IZVAJANJU</w:t>
            </w:r>
          </w:p>
          <w:p w14:paraId="2C4FE69E" w14:textId="77777777" w:rsidR="002D64B9" w:rsidRPr="00C32ED9" w:rsidRDefault="002D64B9" w:rsidP="007236B3">
            <w:pPr>
              <w:spacing w:before="240" w:after="0" w:line="240" w:lineRule="auto"/>
              <w:jc w:val="both"/>
              <w:rPr>
                <w:rFonts w:ascii="Arial" w:eastAsia="Times New Roman" w:hAnsi="Arial" w:cs="Arial"/>
                <w:color w:val="000000"/>
                <w:kern w:val="0"/>
                <w:sz w:val="20"/>
                <w:szCs w:val="20"/>
                <w:lang w:eastAsia="sl-SI"/>
                <w14:ligatures w14:val="none"/>
              </w:rPr>
            </w:pPr>
          </w:p>
          <w:p w14:paraId="4208F833" w14:textId="77777777" w:rsidR="002D64B9" w:rsidRPr="00C32ED9" w:rsidRDefault="002D64B9" w:rsidP="002D64B9">
            <w:pPr>
              <w:spacing w:after="0" w:line="240" w:lineRule="auto"/>
              <w:rPr>
                <w:rFonts w:ascii="Arial" w:eastAsia="Times New Roman" w:hAnsi="Arial" w:cs="Arial"/>
                <w:color w:val="000000"/>
                <w:kern w:val="0"/>
                <w:sz w:val="20"/>
                <w:szCs w:val="20"/>
                <w:lang w:eastAsia="sl-SI"/>
                <w14:ligatures w14:val="none"/>
              </w:rPr>
            </w:pPr>
          </w:p>
          <w:p w14:paraId="4A8D82B2" w14:textId="77777777" w:rsidR="002D64B9" w:rsidRPr="00C32ED9" w:rsidRDefault="002D64B9" w:rsidP="002D64B9">
            <w:pPr>
              <w:spacing w:after="0" w:line="240" w:lineRule="auto"/>
              <w:rPr>
                <w:rFonts w:ascii="Arial" w:eastAsia="Times New Roman" w:hAnsi="Arial" w:cs="Arial"/>
                <w:color w:val="000000"/>
                <w:kern w:val="0"/>
                <w:sz w:val="20"/>
                <w:szCs w:val="20"/>
                <w:lang w:eastAsia="sl-SI"/>
                <w14:ligatures w14:val="none"/>
              </w:rPr>
            </w:pPr>
          </w:p>
          <w:p w14:paraId="562FE9A3" w14:textId="77777777" w:rsidR="002D64B9" w:rsidRPr="00C32ED9" w:rsidRDefault="002D64B9" w:rsidP="002D64B9">
            <w:pPr>
              <w:spacing w:after="0" w:line="240" w:lineRule="auto"/>
              <w:rPr>
                <w:rFonts w:ascii="Arial" w:eastAsia="Times New Roman" w:hAnsi="Arial" w:cs="Arial"/>
                <w:color w:val="000000"/>
                <w:kern w:val="0"/>
                <w:sz w:val="20"/>
                <w:szCs w:val="20"/>
                <w:lang w:eastAsia="sl-SI"/>
                <w14:ligatures w14:val="none"/>
              </w:rPr>
            </w:pPr>
          </w:p>
          <w:p w14:paraId="68201661" w14:textId="1C15DE1D" w:rsidR="002D64B9" w:rsidRPr="00C32ED9" w:rsidRDefault="002D64B9" w:rsidP="002D64B9">
            <w:pPr>
              <w:spacing w:after="0" w:line="240" w:lineRule="auto"/>
              <w:rPr>
                <w:rFonts w:ascii="Arial" w:eastAsia="Times New Roman" w:hAnsi="Arial" w:cs="Arial"/>
                <w:color w:val="000000"/>
                <w:kern w:val="0"/>
                <w:sz w:val="20"/>
                <w:szCs w:val="20"/>
                <w:lang w:eastAsia="sl-SI"/>
                <w14:ligatures w14:val="none"/>
              </w:rPr>
            </w:pP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084140" w14:textId="7B3C4319" w:rsidR="002D64B9" w:rsidRPr="00C32ED9" w:rsidRDefault="002D64B9" w:rsidP="002D64B9">
            <w:pPr>
              <w:spacing w:after="0" w:line="240" w:lineRule="auto"/>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2023</w:t>
            </w:r>
            <w:r w:rsidR="009621E3">
              <w:rPr>
                <w:rFonts w:ascii="Arial" w:eastAsia="Times New Roman" w:hAnsi="Arial" w:cs="Arial"/>
                <w:color w:val="000000"/>
                <w:kern w:val="0"/>
                <w:sz w:val="20"/>
                <w:szCs w:val="20"/>
                <w:lang w:eastAsia="sl-SI"/>
                <w14:ligatures w14:val="none"/>
              </w:rPr>
              <w:t>–</w:t>
            </w:r>
            <w:r w:rsidRPr="00C32ED9">
              <w:rPr>
                <w:rFonts w:ascii="Arial" w:eastAsia="Times New Roman" w:hAnsi="Arial" w:cs="Arial"/>
                <w:color w:val="000000"/>
                <w:kern w:val="0"/>
                <w:sz w:val="20"/>
                <w:szCs w:val="20"/>
                <w:lang w:eastAsia="sl-SI"/>
                <w14:ligatures w14:val="none"/>
              </w:rPr>
              <w:t>2026</w:t>
            </w:r>
          </w:p>
          <w:p w14:paraId="3643A2AD" w14:textId="77777777" w:rsidR="002D64B9" w:rsidRPr="00C32ED9" w:rsidRDefault="002D64B9" w:rsidP="002D64B9">
            <w:pPr>
              <w:spacing w:after="0" w:line="240" w:lineRule="auto"/>
              <w:rPr>
                <w:rFonts w:ascii="Arial" w:eastAsia="Times New Roman" w:hAnsi="Arial" w:cs="Arial"/>
                <w:color w:val="000000"/>
                <w:kern w:val="0"/>
                <w:sz w:val="20"/>
                <w:szCs w:val="20"/>
                <w:lang w:eastAsia="sl-SI"/>
                <w14:ligatures w14:val="none"/>
              </w:rPr>
            </w:pPr>
          </w:p>
          <w:p w14:paraId="5AA23935" w14:textId="77777777" w:rsidR="007236B3" w:rsidRPr="00C32ED9" w:rsidRDefault="007236B3" w:rsidP="002D64B9">
            <w:pPr>
              <w:spacing w:after="0" w:line="240" w:lineRule="auto"/>
              <w:rPr>
                <w:rFonts w:ascii="Arial" w:eastAsia="Times New Roman" w:hAnsi="Arial" w:cs="Arial"/>
                <w:color w:val="000000"/>
                <w:kern w:val="0"/>
                <w:sz w:val="20"/>
                <w:szCs w:val="20"/>
                <w:lang w:eastAsia="sl-SI"/>
                <w14:ligatures w14:val="none"/>
              </w:rPr>
            </w:pPr>
          </w:p>
          <w:p w14:paraId="216690D6" w14:textId="77777777" w:rsidR="002D64B9" w:rsidRPr="00C32ED9" w:rsidRDefault="002D64B9" w:rsidP="002D64B9">
            <w:pPr>
              <w:spacing w:after="0" w:line="240" w:lineRule="auto"/>
              <w:rPr>
                <w:rFonts w:ascii="Arial" w:eastAsia="Times New Roman" w:hAnsi="Arial" w:cs="Arial"/>
                <w:color w:val="000000"/>
                <w:kern w:val="0"/>
                <w:sz w:val="20"/>
                <w:szCs w:val="20"/>
                <w:lang w:eastAsia="sl-SI"/>
                <w14:ligatures w14:val="none"/>
              </w:rPr>
            </w:pPr>
          </w:p>
          <w:p w14:paraId="5F9E59C9" w14:textId="77777777" w:rsidR="002D64B9" w:rsidRPr="00C32ED9" w:rsidRDefault="002D64B9" w:rsidP="002D64B9">
            <w:pPr>
              <w:spacing w:after="0" w:line="240" w:lineRule="auto"/>
              <w:rPr>
                <w:rFonts w:ascii="Arial" w:eastAsia="Times New Roman" w:hAnsi="Arial" w:cs="Arial"/>
                <w:color w:val="000000"/>
                <w:kern w:val="0"/>
                <w:sz w:val="20"/>
                <w:szCs w:val="20"/>
                <w:lang w:eastAsia="sl-SI"/>
                <w14:ligatures w14:val="none"/>
              </w:rPr>
            </w:pPr>
          </w:p>
          <w:p w14:paraId="400C9B47" w14:textId="77777777" w:rsidR="002D64B9" w:rsidRPr="00C32ED9" w:rsidRDefault="002D64B9" w:rsidP="002D64B9">
            <w:pPr>
              <w:spacing w:after="0" w:line="240" w:lineRule="auto"/>
              <w:rPr>
                <w:rFonts w:ascii="Arial" w:eastAsia="Times New Roman" w:hAnsi="Arial" w:cs="Arial"/>
                <w:color w:val="000000"/>
                <w:kern w:val="0"/>
                <w:sz w:val="20"/>
                <w:szCs w:val="20"/>
                <w:lang w:eastAsia="sl-SI"/>
                <w14:ligatures w14:val="none"/>
              </w:rPr>
            </w:pPr>
          </w:p>
          <w:p w14:paraId="3207631A" w14:textId="224F4383" w:rsidR="002D64B9" w:rsidRPr="00C32ED9" w:rsidRDefault="002D64B9" w:rsidP="002D64B9">
            <w:pPr>
              <w:spacing w:after="0" w:line="240" w:lineRule="auto"/>
              <w:rPr>
                <w:rFonts w:ascii="Arial" w:eastAsia="Times New Roman" w:hAnsi="Arial" w:cs="Arial"/>
                <w:color w:val="000000"/>
                <w:kern w:val="0"/>
                <w:sz w:val="20"/>
                <w:szCs w:val="20"/>
                <w:lang w:eastAsia="sl-SI"/>
                <w14:ligatures w14:val="none"/>
              </w:rPr>
            </w:pPr>
          </w:p>
        </w:tc>
        <w:tc>
          <w:tcPr>
            <w:tcW w:w="1101" w:type="dxa"/>
            <w:tcBorders>
              <w:top w:val="single" w:sz="6" w:space="0" w:color="auto"/>
              <w:left w:val="single" w:sz="6" w:space="0" w:color="auto"/>
              <w:bottom w:val="single" w:sz="6" w:space="0" w:color="auto"/>
              <w:right w:val="single" w:sz="6" w:space="0" w:color="auto"/>
            </w:tcBorders>
            <w:vAlign w:val="center"/>
          </w:tcPr>
          <w:p w14:paraId="2E78DE8A" w14:textId="77777777" w:rsidR="002D64B9" w:rsidRPr="00C32ED9" w:rsidRDefault="002D64B9" w:rsidP="002D64B9">
            <w:pPr>
              <w:spacing w:after="0" w:line="240" w:lineRule="auto"/>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MVZI</w:t>
            </w:r>
          </w:p>
          <w:p w14:paraId="49A40D3C" w14:textId="77777777" w:rsidR="002D64B9" w:rsidRPr="00C32ED9" w:rsidRDefault="002D64B9" w:rsidP="002D64B9">
            <w:pPr>
              <w:spacing w:after="0" w:line="240" w:lineRule="auto"/>
              <w:rPr>
                <w:rFonts w:ascii="Arial" w:eastAsia="Times New Roman" w:hAnsi="Arial" w:cs="Arial"/>
                <w:color w:val="000000"/>
                <w:kern w:val="0"/>
                <w:sz w:val="20"/>
                <w:szCs w:val="20"/>
                <w:lang w:eastAsia="sl-SI"/>
                <w14:ligatures w14:val="none"/>
              </w:rPr>
            </w:pPr>
          </w:p>
          <w:p w14:paraId="7BCDDEF1" w14:textId="77777777" w:rsidR="007236B3" w:rsidRPr="00C32ED9" w:rsidRDefault="007236B3" w:rsidP="002D64B9">
            <w:pPr>
              <w:spacing w:after="0" w:line="240" w:lineRule="auto"/>
              <w:rPr>
                <w:rFonts w:ascii="Arial" w:eastAsia="Times New Roman" w:hAnsi="Arial" w:cs="Arial"/>
                <w:color w:val="000000"/>
                <w:kern w:val="0"/>
                <w:sz w:val="20"/>
                <w:szCs w:val="20"/>
                <w:lang w:eastAsia="sl-SI"/>
                <w14:ligatures w14:val="none"/>
              </w:rPr>
            </w:pPr>
          </w:p>
          <w:p w14:paraId="52938CD1" w14:textId="77777777" w:rsidR="002D64B9" w:rsidRPr="00C32ED9" w:rsidRDefault="002D64B9" w:rsidP="002D64B9">
            <w:pPr>
              <w:spacing w:after="0" w:line="240" w:lineRule="auto"/>
              <w:rPr>
                <w:rFonts w:ascii="Arial" w:eastAsia="Times New Roman" w:hAnsi="Arial" w:cs="Arial"/>
                <w:color w:val="000000"/>
                <w:kern w:val="0"/>
                <w:sz w:val="20"/>
                <w:szCs w:val="20"/>
                <w:lang w:eastAsia="sl-SI"/>
                <w14:ligatures w14:val="none"/>
              </w:rPr>
            </w:pPr>
          </w:p>
          <w:p w14:paraId="42596A07" w14:textId="77777777" w:rsidR="002D64B9" w:rsidRPr="00C32ED9" w:rsidRDefault="002D64B9" w:rsidP="002D64B9">
            <w:pPr>
              <w:spacing w:after="0" w:line="240" w:lineRule="auto"/>
              <w:rPr>
                <w:rFonts w:ascii="Arial" w:eastAsia="Times New Roman" w:hAnsi="Arial" w:cs="Arial"/>
                <w:color w:val="000000"/>
                <w:kern w:val="0"/>
                <w:sz w:val="20"/>
                <w:szCs w:val="20"/>
                <w:lang w:eastAsia="sl-SI"/>
                <w14:ligatures w14:val="none"/>
              </w:rPr>
            </w:pPr>
          </w:p>
          <w:p w14:paraId="04DC8B89" w14:textId="77777777" w:rsidR="002D64B9" w:rsidRPr="00C32ED9" w:rsidRDefault="002D64B9" w:rsidP="002D64B9">
            <w:pPr>
              <w:spacing w:after="0" w:line="240" w:lineRule="auto"/>
              <w:rPr>
                <w:rFonts w:ascii="Arial" w:eastAsia="Times New Roman" w:hAnsi="Arial" w:cs="Arial"/>
                <w:color w:val="000000"/>
                <w:kern w:val="0"/>
                <w:sz w:val="20"/>
                <w:szCs w:val="20"/>
                <w:lang w:eastAsia="sl-SI"/>
                <w14:ligatures w14:val="none"/>
              </w:rPr>
            </w:pPr>
          </w:p>
          <w:p w14:paraId="3DC9D386" w14:textId="77777777" w:rsidR="002D64B9" w:rsidRPr="00C32ED9" w:rsidRDefault="002D64B9" w:rsidP="002D64B9">
            <w:pPr>
              <w:spacing w:after="0" w:line="240" w:lineRule="auto"/>
              <w:rPr>
                <w:rFonts w:ascii="Arial" w:eastAsia="Times New Roman" w:hAnsi="Arial" w:cs="Arial"/>
                <w:color w:val="000000"/>
                <w:kern w:val="0"/>
                <w:sz w:val="20"/>
                <w:szCs w:val="20"/>
                <w:lang w:eastAsia="sl-SI"/>
                <w14:ligatures w14:val="none"/>
              </w:rPr>
            </w:pPr>
          </w:p>
          <w:p w14:paraId="6071B8D5" w14:textId="1FB99CB5" w:rsidR="002D64B9" w:rsidRPr="00C32ED9" w:rsidRDefault="002D64B9" w:rsidP="002D64B9">
            <w:pPr>
              <w:spacing w:after="0" w:line="240" w:lineRule="auto"/>
              <w:rPr>
                <w:rFonts w:ascii="Arial" w:eastAsia="Times New Roman" w:hAnsi="Arial" w:cs="Arial"/>
                <w:color w:val="000000"/>
                <w:kern w:val="0"/>
                <w:sz w:val="20"/>
                <w:szCs w:val="20"/>
                <w:lang w:eastAsia="sl-SI"/>
                <w14:ligatures w14:val="none"/>
              </w:rPr>
            </w:pPr>
          </w:p>
        </w:tc>
      </w:tr>
      <w:tr w:rsidR="002D64B9" w:rsidRPr="00C32ED9" w14:paraId="78E081D2" w14:textId="77777777" w:rsidTr="00F21F2D">
        <w:trPr>
          <w:trHeight w:val="1515"/>
        </w:trPr>
        <w:tc>
          <w:tcPr>
            <w:tcW w:w="2015" w:type="dxa"/>
            <w:tcBorders>
              <w:top w:val="single" w:sz="6" w:space="0" w:color="auto"/>
              <w:left w:val="single" w:sz="6" w:space="0" w:color="auto"/>
              <w:bottom w:val="single" w:sz="6" w:space="0" w:color="auto"/>
              <w:right w:val="single" w:sz="6" w:space="0" w:color="auto"/>
            </w:tcBorders>
            <w:vAlign w:val="center"/>
          </w:tcPr>
          <w:p w14:paraId="3872678F" w14:textId="5B4C4520" w:rsidR="002D64B9" w:rsidRDefault="002D64B9" w:rsidP="002D64B9">
            <w:pPr>
              <w:spacing w:after="0" w:line="240" w:lineRule="auto"/>
              <w:rPr>
                <w:rFonts w:ascii="Arial" w:eastAsia="Times New Roman" w:hAnsi="Arial" w:cs="Arial"/>
                <w:b/>
                <w:bCs/>
                <w:color w:val="000000"/>
                <w:kern w:val="0"/>
                <w:sz w:val="20"/>
                <w:szCs w:val="20"/>
                <w:lang w:eastAsia="sl-SI"/>
                <w14:ligatures w14:val="none"/>
              </w:rPr>
            </w:pPr>
            <w:r w:rsidRPr="00C32ED9">
              <w:rPr>
                <w:rFonts w:ascii="Arial" w:eastAsia="Times New Roman" w:hAnsi="Arial" w:cs="Arial"/>
                <w:b/>
                <w:bCs/>
                <w:color w:val="000000"/>
                <w:kern w:val="0"/>
                <w:sz w:val="20"/>
                <w:szCs w:val="20"/>
                <w:lang w:eastAsia="sl-SI"/>
                <w14:ligatures w14:val="none"/>
              </w:rPr>
              <w:t>Vzpostavljen</w:t>
            </w:r>
            <w:r w:rsidR="00E77713">
              <w:rPr>
                <w:rFonts w:ascii="Arial" w:eastAsia="Times New Roman" w:hAnsi="Arial" w:cs="Arial"/>
                <w:b/>
                <w:bCs/>
                <w:color w:val="000000"/>
                <w:kern w:val="0"/>
                <w:sz w:val="20"/>
                <w:szCs w:val="20"/>
                <w:lang w:eastAsia="sl-SI"/>
                <w14:ligatures w14:val="none"/>
              </w:rPr>
              <w:t>i</w:t>
            </w:r>
            <w:r w:rsidRPr="00C32ED9">
              <w:rPr>
                <w:rFonts w:ascii="Arial" w:eastAsia="Times New Roman" w:hAnsi="Arial" w:cs="Arial"/>
                <w:b/>
                <w:bCs/>
                <w:color w:val="000000"/>
                <w:kern w:val="0"/>
                <w:sz w:val="20"/>
                <w:szCs w:val="20"/>
                <w:lang w:eastAsia="sl-SI"/>
                <w14:ligatures w14:val="none"/>
              </w:rPr>
              <w:t xml:space="preserve"> regionalni sklad tveganega kapitala Vesna</w:t>
            </w:r>
          </w:p>
          <w:p w14:paraId="12B51337" w14:textId="57E1600E" w:rsidR="00F039FE" w:rsidRPr="00C32ED9" w:rsidRDefault="00F039FE" w:rsidP="002D64B9">
            <w:pPr>
              <w:spacing w:after="0" w:line="240" w:lineRule="auto"/>
              <w:rPr>
                <w:rFonts w:ascii="Arial" w:eastAsia="Times New Roman" w:hAnsi="Arial" w:cs="Arial"/>
                <w:b/>
                <w:bCs/>
                <w:color w:val="000000"/>
                <w:kern w:val="0"/>
                <w:sz w:val="20"/>
                <w:szCs w:val="20"/>
                <w:lang w:eastAsia="sl-SI"/>
                <w14:ligatures w14:val="none"/>
              </w:rPr>
            </w:pPr>
          </w:p>
        </w:tc>
        <w:tc>
          <w:tcPr>
            <w:tcW w:w="9214" w:type="dxa"/>
            <w:tcBorders>
              <w:top w:val="single" w:sz="6" w:space="0" w:color="auto"/>
              <w:left w:val="single" w:sz="6" w:space="0" w:color="auto"/>
              <w:bottom w:val="single" w:sz="6" w:space="0" w:color="auto"/>
              <w:right w:val="single" w:sz="6" w:space="0" w:color="auto"/>
            </w:tcBorders>
            <w:vAlign w:val="center"/>
          </w:tcPr>
          <w:p w14:paraId="47AEDD67" w14:textId="169FC3BD" w:rsidR="002D64B9" w:rsidRPr="00C32ED9" w:rsidRDefault="002D64B9" w:rsidP="007236B3">
            <w:pPr>
              <w:spacing w:after="0" w:line="240" w:lineRule="auto"/>
              <w:jc w:val="both"/>
              <w:rPr>
                <w:rFonts w:ascii="Arial" w:eastAsia="Times New Roman" w:hAnsi="Arial" w:cs="Arial"/>
                <w:color w:val="000000"/>
                <w:sz w:val="20"/>
                <w:szCs w:val="20"/>
                <w:lang w:eastAsia="sl-SI"/>
              </w:rPr>
            </w:pPr>
            <w:r w:rsidRPr="00C32ED9">
              <w:rPr>
                <w:rFonts w:ascii="Arial" w:eastAsia="Times New Roman" w:hAnsi="Arial" w:cs="Arial"/>
                <w:sz w:val="20"/>
                <w:szCs w:val="20"/>
                <w:lang w:eastAsia="sl-SI"/>
              </w:rPr>
              <w:t xml:space="preserve">Namen vzpostavitve </w:t>
            </w:r>
            <w:r w:rsidR="00E77713">
              <w:rPr>
                <w:rFonts w:ascii="Arial" w:eastAsia="Times New Roman" w:hAnsi="Arial" w:cs="Arial"/>
                <w:sz w:val="20"/>
                <w:szCs w:val="20"/>
                <w:lang w:eastAsia="sl-SI"/>
              </w:rPr>
              <w:t xml:space="preserve">platforme </w:t>
            </w:r>
            <w:r w:rsidRPr="00C32ED9">
              <w:rPr>
                <w:rFonts w:ascii="Arial" w:eastAsia="Times New Roman" w:hAnsi="Arial" w:cs="Arial"/>
                <w:sz w:val="20"/>
                <w:szCs w:val="20"/>
                <w:lang w:eastAsia="sl-SI"/>
              </w:rPr>
              <w:t>CEETT, v kater</w:t>
            </w:r>
            <w:r w:rsidR="00E77713">
              <w:rPr>
                <w:rFonts w:ascii="Arial" w:eastAsia="Times New Roman" w:hAnsi="Arial" w:cs="Arial"/>
                <w:sz w:val="20"/>
                <w:szCs w:val="20"/>
                <w:lang w:eastAsia="sl-SI"/>
              </w:rPr>
              <w:t>i</w:t>
            </w:r>
            <w:r w:rsidRPr="00C32ED9">
              <w:rPr>
                <w:rFonts w:ascii="Arial" w:eastAsia="Times New Roman" w:hAnsi="Arial" w:cs="Arial"/>
                <w:sz w:val="20"/>
                <w:szCs w:val="20"/>
                <w:lang w:eastAsia="sl-SI"/>
              </w:rPr>
              <w:t xml:space="preserve"> bodo sodelovali EIF, SID banka in HBOR</w:t>
            </w:r>
            <w:r w:rsidR="00E77713">
              <w:rPr>
                <w:rFonts w:ascii="Arial" w:eastAsia="Times New Roman" w:hAnsi="Arial" w:cs="Arial"/>
                <w:sz w:val="20"/>
                <w:szCs w:val="20"/>
                <w:lang w:eastAsia="sl-SI"/>
              </w:rPr>
              <w:t>, sta</w:t>
            </w:r>
            <w:r w:rsidRPr="00C32ED9">
              <w:rPr>
                <w:rFonts w:ascii="Arial" w:eastAsia="Times New Roman" w:hAnsi="Arial" w:cs="Arial"/>
                <w:sz w:val="20"/>
                <w:szCs w:val="20"/>
                <w:lang w:eastAsia="sl-SI"/>
              </w:rPr>
              <w:t xml:space="preserve"> ustanovitev in vplačilo teh sredstev v regionalni sklad tveganega kapitala. Sklad bo namenjen financiranju raziskovalnih projektov, razvoja tehnologij in intelektualne lastnine </w:t>
            </w:r>
            <w:r w:rsidR="00E77713">
              <w:rPr>
                <w:rFonts w:ascii="Arial" w:eastAsia="Times New Roman" w:hAnsi="Arial" w:cs="Arial"/>
                <w:sz w:val="20"/>
                <w:szCs w:val="20"/>
                <w:lang w:eastAsia="sl-SI"/>
              </w:rPr>
              <w:t>z možno</w:t>
            </w:r>
            <w:r w:rsidRPr="00C32ED9">
              <w:rPr>
                <w:rFonts w:ascii="Arial" w:eastAsia="Times New Roman" w:hAnsi="Arial" w:cs="Arial"/>
                <w:sz w:val="20"/>
                <w:szCs w:val="20"/>
                <w:lang w:eastAsia="sl-SI"/>
              </w:rPr>
              <w:t xml:space="preserve"> komercialno vrednostjo za gospodarstvo, </w:t>
            </w:r>
            <w:r w:rsidR="00E77713">
              <w:rPr>
                <w:rFonts w:ascii="Arial" w:eastAsia="Times New Roman" w:hAnsi="Arial" w:cs="Arial"/>
                <w:sz w:val="20"/>
                <w:szCs w:val="20"/>
                <w:lang w:eastAsia="sl-SI"/>
              </w:rPr>
              <w:t xml:space="preserve">in sicer </w:t>
            </w:r>
            <w:r w:rsidRPr="00C32ED9">
              <w:rPr>
                <w:rFonts w:ascii="Arial" w:eastAsia="Times New Roman" w:hAnsi="Arial" w:cs="Arial"/>
                <w:sz w:val="20"/>
                <w:szCs w:val="20"/>
                <w:lang w:eastAsia="sl-SI"/>
              </w:rPr>
              <w:t>v njihovi najzgodnejši fazi, ko so še v</w:t>
            </w:r>
            <w:r w:rsidR="00E77713">
              <w:rPr>
                <w:rFonts w:ascii="Arial" w:eastAsia="Times New Roman" w:hAnsi="Arial" w:cs="Arial"/>
                <w:sz w:val="20"/>
                <w:szCs w:val="20"/>
                <w:lang w:eastAsia="sl-SI"/>
              </w:rPr>
              <w:t xml:space="preserve"> pristojnosti</w:t>
            </w:r>
            <w:r w:rsidRPr="00C32ED9">
              <w:rPr>
                <w:rFonts w:ascii="Arial" w:eastAsia="Times New Roman" w:hAnsi="Arial" w:cs="Arial"/>
                <w:sz w:val="20"/>
                <w:szCs w:val="20"/>
                <w:lang w:eastAsia="sl-SI"/>
              </w:rPr>
              <w:t xml:space="preserve"> raziskovalnih skupin na univerzah in raziskovalnih institutih. S tem bo</w:t>
            </w:r>
            <w:r w:rsidR="00E77713">
              <w:rPr>
                <w:rFonts w:ascii="Arial" w:eastAsia="Times New Roman" w:hAnsi="Arial" w:cs="Arial"/>
                <w:sz w:val="20"/>
                <w:szCs w:val="20"/>
                <w:lang w:eastAsia="sl-SI"/>
              </w:rPr>
              <w:t>sta</w:t>
            </w:r>
            <w:r w:rsidRPr="00C32ED9">
              <w:rPr>
                <w:rFonts w:ascii="Arial" w:eastAsia="Times New Roman" w:hAnsi="Arial" w:cs="Arial"/>
                <w:sz w:val="20"/>
                <w:szCs w:val="20"/>
                <w:lang w:eastAsia="sl-SI"/>
              </w:rPr>
              <w:t xml:space="preserve"> omogočen</w:t>
            </w:r>
            <w:r w:rsidR="00E77713">
              <w:rPr>
                <w:rFonts w:ascii="Arial" w:eastAsia="Times New Roman" w:hAnsi="Arial" w:cs="Arial"/>
                <w:sz w:val="20"/>
                <w:szCs w:val="20"/>
                <w:lang w:eastAsia="sl-SI"/>
              </w:rPr>
              <w:t>a</w:t>
            </w:r>
            <w:r w:rsidRPr="00C32ED9">
              <w:rPr>
                <w:rFonts w:ascii="Arial" w:eastAsia="Times New Roman" w:hAnsi="Arial" w:cs="Arial"/>
                <w:sz w:val="20"/>
                <w:szCs w:val="20"/>
                <w:lang w:eastAsia="sl-SI"/>
              </w:rPr>
              <w:t xml:space="preserve"> njihov uspeš</w:t>
            </w:r>
            <w:r w:rsidR="00E77713">
              <w:rPr>
                <w:rFonts w:ascii="Arial" w:eastAsia="Times New Roman" w:hAnsi="Arial" w:cs="Arial"/>
                <w:sz w:val="20"/>
                <w:szCs w:val="20"/>
                <w:lang w:eastAsia="sl-SI"/>
              </w:rPr>
              <w:t>ni</w:t>
            </w:r>
            <w:r w:rsidRPr="00C32ED9">
              <w:rPr>
                <w:rFonts w:ascii="Arial" w:eastAsia="Times New Roman" w:hAnsi="Arial" w:cs="Arial"/>
                <w:sz w:val="20"/>
                <w:szCs w:val="20"/>
                <w:lang w:eastAsia="sl-SI"/>
              </w:rPr>
              <w:t xml:space="preserve"> razvoj ter komercializacija v končne produkte in storitve gospodarstva z visoko dodano in tržno vrednostjo.</w:t>
            </w:r>
          </w:p>
        </w:tc>
        <w:tc>
          <w:tcPr>
            <w:tcW w:w="1134" w:type="dxa"/>
            <w:tcBorders>
              <w:top w:val="single" w:sz="6" w:space="0" w:color="auto"/>
              <w:left w:val="single" w:sz="6" w:space="0" w:color="auto"/>
              <w:bottom w:val="single" w:sz="6" w:space="0" w:color="auto"/>
              <w:right w:val="single" w:sz="6" w:space="0" w:color="auto"/>
            </w:tcBorders>
            <w:vAlign w:val="center"/>
          </w:tcPr>
          <w:p w14:paraId="25F493DC" w14:textId="77777777" w:rsidR="002D64B9" w:rsidRPr="00C32ED9" w:rsidRDefault="002D64B9" w:rsidP="002D64B9">
            <w:pPr>
              <w:spacing w:after="0" w:line="240" w:lineRule="auto"/>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V IZVAJANJU</w:t>
            </w:r>
          </w:p>
          <w:p w14:paraId="4CDD2224" w14:textId="77777777" w:rsidR="007236B3" w:rsidRPr="00C32ED9" w:rsidRDefault="007236B3" w:rsidP="002D64B9">
            <w:pPr>
              <w:spacing w:after="0" w:line="240" w:lineRule="auto"/>
              <w:rPr>
                <w:rFonts w:ascii="Arial" w:eastAsia="Times New Roman" w:hAnsi="Arial" w:cs="Arial"/>
                <w:color w:val="000000"/>
                <w:kern w:val="0"/>
                <w:sz w:val="20"/>
                <w:szCs w:val="20"/>
                <w:lang w:eastAsia="sl-SI"/>
                <w14:ligatures w14:val="none"/>
              </w:rPr>
            </w:pPr>
          </w:p>
          <w:p w14:paraId="1ED28BA6" w14:textId="77777777" w:rsidR="007236B3" w:rsidRPr="00C32ED9" w:rsidRDefault="007236B3" w:rsidP="002D64B9">
            <w:pPr>
              <w:spacing w:after="0" w:line="240" w:lineRule="auto"/>
              <w:rPr>
                <w:rFonts w:ascii="Arial" w:eastAsia="Times New Roman" w:hAnsi="Arial" w:cs="Arial"/>
                <w:color w:val="000000"/>
                <w:kern w:val="0"/>
                <w:sz w:val="20"/>
                <w:szCs w:val="20"/>
                <w:lang w:eastAsia="sl-SI"/>
                <w14:ligatures w14:val="none"/>
              </w:rPr>
            </w:pPr>
          </w:p>
          <w:p w14:paraId="1A709525" w14:textId="2DA90563" w:rsidR="007236B3" w:rsidRPr="00C32ED9" w:rsidRDefault="007236B3" w:rsidP="002D64B9">
            <w:pPr>
              <w:spacing w:after="0" w:line="240" w:lineRule="auto"/>
              <w:rPr>
                <w:rFonts w:ascii="Arial" w:eastAsia="Times New Roman" w:hAnsi="Arial" w:cs="Arial"/>
                <w:color w:val="000000"/>
                <w:kern w:val="0"/>
                <w:sz w:val="20"/>
                <w:szCs w:val="20"/>
                <w:lang w:eastAsia="sl-SI"/>
                <w14:ligatures w14:val="none"/>
              </w:rPr>
            </w:pP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8A5AC3C" w14:textId="0A24DFC3" w:rsidR="002D64B9" w:rsidRPr="00C32ED9" w:rsidRDefault="002D64B9" w:rsidP="002D64B9">
            <w:pPr>
              <w:spacing w:after="0" w:line="240" w:lineRule="auto"/>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2023</w:t>
            </w:r>
            <w:r w:rsidR="00E77713">
              <w:rPr>
                <w:rFonts w:ascii="Arial" w:eastAsia="Times New Roman" w:hAnsi="Arial" w:cs="Arial"/>
                <w:color w:val="000000"/>
                <w:kern w:val="0"/>
                <w:sz w:val="20"/>
                <w:szCs w:val="20"/>
                <w:lang w:eastAsia="sl-SI"/>
                <w14:ligatures w14:val="none"/>
              </w:rPr>
              <w:t>–</w:t>
            </w:r>
            <w:r w:rsidRPr="00C32ED9">
              <w:rPr>
                <w:rFonts w:ascii="Arial" w:eastAsia="Times New Roman" w:hAnsi="Arial" w:cs="Arial"/>
                <w:color w:val="000000"/>
                <w:kern w:val="0"/>
                <w:sz w:val="20"/>
                <w:szCs w:val="20"/>
                <w:lang w:eastAsia="sl-SI"/>
                <w14:ligatures w14:val="none"/>
              </w:rPr>
              <w:t>2030</w:t>
            </w:r>
          </w:p>
          <w:p w14:paraId="7F16D9FC" w14:textId="77777777" w:rsidR="007236B3" w:rsidRPr="00C32ED9" w:rsidRDefault="007236B3" w:rsidP="002D64B9">
            <w:pPr>
              <w:spacing w:after="0" w:line="240" w:lineRule="auto"/>
              <w:rPr>
                <w:rFonts w:ascii="Arial" w:eastAsia="Times New Roman" w:hAnsi="Arial" w:cs="Arial"/>
                <w:color w:val="000000"/>
                <w:kern w:val="0"/>
                <w:sz w:val="20"/>
                <w:szCs w:val="20"/>
                <w:lang w:eastAsia="sl-SI"/>
                <w14:ligatures w14:val="none"/>
              </w:rPr>
            </w:pPr>
          </w:p>
          <w:p w14:paraId="144D0884" w14:textId="77777777" w:rsidR="007236B3" w:rsidRPr="00C32ED9" w:rsidRDefault="007236B3" w:rsidP="002D64B9">
            <w:pPr>
              <w:spacing w:after="0" w:line="240" w:lineRule="auto"/>
              <w:rPr>
                <w:rFonts w:ascii="Arial" w:eastAsia="Times New Roman" w:hAnsi="Arial" w:cs="Arial"/>
                <w:color w:val="000000"/>
                <w:kern w:val="0"/>
                <w:sz w:val="20"/>
                <w:szCs w:val="20"/>
                <w:lang w:eastAsia="sl-SI"/>
                <w14:ligatures w14:val="none"/>
              </w:rPr>
            </w:pPr>
          </w:p>
          <w:p w14:paraId="6C166AA1" w14:textId="484083CD" w:rsidR="007236B3" w:rsidRPr="00C32ED9" w:rsidRDefault="007236B3" w:rsidP="002D64B9">
            <w:pPr>
              <w:spacing w:after="0" w:line="240" w:lineRule="auto"/>
              <w:rPr>
                <w:rFonts w:ascii="Arial" w:eastAsia="Times New Roman" w:hAnsi="Arial" w:cs="Arial"/>
                <w:color w:val="000000"/>
                <w:kern w:val="0"/>
                <w:sz w:val="20"/>
                <w:szCs w:val="20"/>
                <w:lang w:eastAsia="sl-SI"/>
                <w14:ligatures w14:val="none"/>
              </w:rPr>
            </w:pPr>
          </w:p>
        </w:tc>
        <w:tc>
          <w:tcPr>
            <w:tcW w:w="1101" w:type="dxa"/>
            <w:tcBorders>
              <w:top w:val="single" w:sz="6" w:space="0" w:color="auto"/>
              <w:left w:val="single" w:sz="6" w:space="0" w:color="auto"/>
              <w:bottom w:val="single" w:sz="6" w:space="0" w:color="auto"/>
              <w:right w:val="single" w:sz="6" w:space="0" w:color="auto"/>
            </w:tcBorders>
            <w:vAlign w:val="center"/>
          </w:tcPr>
          <w:p w14:paraId="225A5313" w14:textId="77777777" w:rsidR="002D64B9" w:rsidRPr="00C32ED9" w:rsidRDefault="002D64B9" w:rsidP="002D64B9">
            <w:pPr>
              <w:spacing w:after="0" w:line="240" w:lineRule="auto"/>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SID BANKA</w:t>
            </w:r>
          </w:p>
          <w:p w14:paraId="555F0F07" w14:textId="77777777" w:rsidR="007236B3" w:rsidRPr="00C32ED9" w:rsidRDefault="007236B3" w:rsidP="002D64B9">
            <w:pPr>
              <w:spacing w:after="0" w:line="240" w:lineRule="auto"/>
              <w:rPr>
                <w:rFonts w:ascii="Arial" w:eastAsia="Times New Roman" w:hAnsi="Arial" w:cs="Arial"/>
                <w:color w:val="000000"/>
                <w:kern w:val="0"/>
                <w:sz w:val="20"/>
                <w:szCs w:val="20"/>
                <w:lang w:eastAsia="sl-SI"/>
                <w14:ligatures w14:val="none"/>
              </w:rPr>
            </w:pPr>
          </w:p>
          <w:p w14:paraId="67C24219" w14:textId="77777777" w:rsidR="007236B3" w:rsidRPr="00C32ED9" w:rsidRDefault="007236B3" w:rsidP="002D64B9">
            <w:pPr>
              <w:spacing w:after="0" w:line="240" w:lineRule="auto"/>
              <w:rPr>
                <w:rFonts w:ascii="Arial" w:eastAsia="Times New Roman" w:hAnsi="Arial" w:cs="Arial"/>
                <w:color w:val="000000"/>
                <w:kern w:val="0"/>
                <w:sz w:val="20"/>
                <w:szCs w:val="20"/>
                <w:lang w:eastAsia="sl-SI"/>
                <w14:ligatures w14:val="none"/>
              </w:rPr>
            </w:pPr>
          </w:p>
          <w:p w14:paraId="12CF7224" w14:textId="77777777" w:rsidR="007236B3" w:rsidRPr="00C32ED9" w:rsidRDefault="007236B3" w:rsidP="002D64B9">
            <w:pPr>
              <w:spacing w:after="0" w:line="240" w:lineRule="auto"/>
              <w:rPr>
                <w:rFonts w:ascii="Arial" w:eastAsia="Times New Roman" w:hAnsi="Arial" w:cs="Arial"/>
                <w:color w:val="000000"/>
                <w:kern w:val="0"/>
                <w:sz w:val="20"/>
                <w:szCs w:val="20"/>
                <w:lang w:eastAsia="sl-SI"/>
                <w14:ligatures w14:val="none"/>
              </w:rPr>
            </w:pPr>
          </w:p>
          <w:p w14:paraId="3305998D" w14:textId="6E0D2B55" w:rsidR="007236B3" w:rsidRPr="00C32ED9" w:rsidRDefault="007236B3" w:rsidP="002D64B9">
            <w:pPr>
              <w:spacing w:after="0" w:line="240" w:lineRule="auto"/>
              <w:rPr>
                <w:rFonts w:ascii="Arial" w:eastAsia="Times New Roman" w:hAnsi="Arial" w:cs="Arial"/>
                <w:color w:val="000000"/>
                <w:kern w:val="0"/>
                <w:sz w:val="20"/>
                <w:szCs w:val="20"/>
                <w:lang w:eastAsia="sl-SI"/>
                <w14:ligatures w14:val="none"/>
              </w:rPr>
            </w:pPr>
          </w:p>
        </w:tc>
      </w:tr>
      <w:tr w:rsidR="002D64B9" w:rsidRPr="00C32ED9" w14:paraId="1E58B354" w14:textId="77777777" w:rsidTr="00F21F2D">
        <w:trPr>
          <w:trHeight w:val="1270"/>
        </w:trPr>
        <w:tc>
          <w:tcPr>
            <w:tcW w:w="2015" w:type="dxa"/>
            <w:tcBorders>
              <w:top w:val="single" w:sz="6" w:space="0" w:color="auto"/>
              <w:left w:val="single" w:sz="6" w:space="0" w:color="auto"/>
              <w:bottom w:val="single" w:sz="6" w:space="0" w:color="auto"/>
              <w:right w:val="single" w:sz="6" w:space="0" w:color="auto"/>
            </w:tcBorders>
            <w:vAlign w:val="center"/>
          </w:tcPr>
          <w:p w14:paraId="657BB0B7" w14:textId="77777777" w:rsidR="00F039FE" w:rsidRDefault="002D64B9" w:rsidP="00F039FE">
            <w:pPr>
              <w:spacing w:after="0" w:line="240" w:lineRule="auto"/>
              <w:rPr>
                <w:rFonts w:ascii="Arial" w:eastAsia="Times New Roman" w:hAnsi="Arial" w:cs="Arial"/>
                <w:b/>
                <w:bCs/>
                <w:color w:val="000000"/>
                <w:kern w:val="0"/>
                <w:sz w:val="20"/>
                <w:szCs w:val="20"/>
                <w:lang w:eastAsia="sl-SI"/>
                <w14:ligatures w14:val="none"/>
              </w:rPr>
            </w:pPr>
            <w:r w:rsidRPr="00C32ED9">
              <w:rPr>
                <w:rFonts w:ascii="Arial" w:eastAsia="Times New Roman" w:hAnsi="Arial" w:cs="Arial"/>
                <w:b/>
                <w:bCs/>
                <w:color w:val="000000"/>
                <w:kern w:val="0"/>
                <w:sz w:val="20"/>
                <w:szCs w:val="20"/>
                <w:lang w:eastAsia="sl-SI"/>
                <w14:ligatures w14:val="none"/>
              </w:rPr>
              <w:t xml:space="preserve">Vzpostavitev nacionalne točke za intelektualno lastnino </w:t>
            </w:r>
          </w:p>
          <w:p w14:paraId="550E2C99" w14:textId="1EB433C3" w:rsidR="00BD027D" w:rsidRPr="00C32ED9" w:rsidRDefault="00BD027D" w:rsidP="00F039FE">
            <w:pPr>
              <w:spacing w:after="0" w:line="240" w:lineRule="auto"/>
              <w:rPr>
                <w:rFonts w:ascii="Arial" w:eastAsia="Times New Roman" w:hAnsi="Arial" w:cs="Arial"/>
                <w:b/>
                <w:bCs/>
                <w:color w:val="000000"/>
                <w:kern w:val="0"/>
                <w:sz w:val="20"/>
                <w:szCs w:val="20"/>
                <w:lang w:eastAsia="sl-SI"/>
                <w14:ligatures w14:val="none"/>
              </w:rPr>
            </w:pPr>
          </w:p>
        </w:tc>
        <w:tc>
          <w:tcPr>
            <w:tcW w:w="9214" w:type="dxa"/>
            <w:tcBorders>
              <w:top w:val="single" w:sz="6" w:space="0" w:color="auto"/>
              <w:left w:val="single" w:sz="6" w:space="0" w:color="auto"/>
              <w:bottom w:val="single" w:sz="6" w:space="0" w:color="auto"/>
              <w:right w:val="single" w:sz="6" w:space="0" w:color="auto"/>
            </w:tcBorders>
            <w:vAlign w:val="center"/>
          </w:tcPr>
          <w:p w14:paraId="1074386A" w14:textId="30F0DC62" w:rsidR="002D64B9" w:rsidRPr="00C32ED9" w:rsidRDefault="002D64B9" w:rsidP="002D64B9">
            <w:pPr>
              <w:spacing w:after="0" w:line="240" w:lineRule="auto"/>
              <w:rPr>
                <w:rFonts w:ascii="Arial" w:eastAsia="Times New Roman" w:hAnsi="Arial" w:cs="Arial"/>
                <w:sz w:val="20"/>
                <w:szCs w:val="20"/>
                <w:lang w:eastAsia="sl-SI"/>
              </w:rPr>
            </w:pPr>
            <w:r w:rsidRPr="00C32ED9">
              <w:rPr>
                <w:rFonts w:ascii="Arial" w:eastAsia="Times New Roman" w:hAnsi="Arial" w:cs="Arial"/>
                <w:sz w:val="20"/>
                <w:szCs w:val="20"/>
                <w:lang w:eastAsia="sl-SI"/>
              </w:rPr>
              <w:t xml:space="preserve">Vzpostavitev nacionalne kontaktne točke za IL v podporo procesu inoviranja z zagotavljanjem ključnih informacij in orodij z izmenjavo dobrih praks, koordiniranjem </w:t>
            </w:r>
            <w:r w:rsidR="00E77713">
              <w:rPr>
                <w:rFonts w:ascii="Arial" w:eastAsia="Times New Roman" w:hAnsi="Arial" w:cs="Arial"/>
                <w:sz w:val="20"/>
                <w:szCs w:val="20"/>
                <w:lang w:eastAsia="sl-SI"/>
              </w:rPr>
              <w:t>domačih</w:t>
            </w:r>
            <w:r w:rsidRPr="00C32ED9">
              <w:rPr>
                <w:rFonts w:ascii="Arial" w:eastAsia="Times New Roman" w:hAnsi="Arial" w:cs="Arial"/>
                <w:sz w:val="20"/>
                <w:szCs w:val="20"/>
                <w:lang w:eastAsia="sl-SI"/>
              </w:rPr>
              <w:t xml:space="preserve"> aktivnosti in mreženjem. </w:t>
            </w:r>
          </w:p>
          <w:p w14:paraId="61A05805" w14:textId="77777777" w:rsidR="002D64B9" w:rsidRPr="00C32ED9" w:rsidRDefault="002D64B9" w:rsidP="002D64B9">
            <w:pPr>
              <w:spacing w:after="0" w:line="240" w:lineRule="auto"/>
              <w:rPr>
                <w:rFonts w:ascii="Arial" w:eastAsia="Times New Roman" w:hAnsi="Arial" w:cs="Arial"/>
                <w:sz w:val="20"/>
                <w:szCs w:val="20"/>
                <w:lang w:eastAsia="sl-SI"/>
              </w:rPr>
            </w:pPr>
          </w:p>
          <w:p w14:paraId="20C3B84E" w14:textId="77777777" w:rsidR="00F039FE" w:rsidRPr="00C32ED9" w:rsidRDefault="00F039FE" w:rsidP="002D64B9">
            <w:pPr>
              <w:spacing w:after="0" w:line="240" w:lineRule="auto"/>
              <w:rPr>
                <w:rFonts w:ascii="Arial" w:eastAsia="Times New Roman" w:hAnsi="Arial" w:cs="Arial"/>
                <w:sz w:val="20"/>
                <w:szCs w:val="20"/>
                <w:lang w:eastAsia="sl-SI"/>
              </w:rPr>
            </w:pPr>
          </w:p>
          <w:p w14:paraId="1BD1C0E0" w14:textId="77777777" w:rsidR="007236B3" w:rsidRPr="00C32ED9" w:rsidRDefault="007236B3" w:rsidP="002D64B9">
            <w:pPr>
              <w:spacing w:after="0" w:line="240" w:lineRule="auto"/>
              <w:rPr>
                <w:rFonts w:ascii="Arial" w:eastAsia="Times New Roman" w:hAnsi="Arial" w:cs="Arial"/>
                <w:sz w:val="20"/>
                <w:szCs w:val="20"/>
                <w:lang w:eastAsia="sl-SI"/>
              </w:rPr>
            </w:pPr>
          </w:p>
        </w:tc>
        <w:tc>
          <w:tcPr>
            <w:tcW w:w="1134" w:type="dxa"/>
            <w:tcBorders>
              <w:top w:val="single" w:sz="6" w:space="0" w:color="auto"/>
              <w:left w:val="single" w:sz="6" w:space="0" w:color="auto"/>
              <w:bottom w:val="single" w:sz="6" w:space="0" w:color="auto"/>
              <w:right w:val="single" w:sz="6" w:space="0" w:color="auto"/>
            </w:tcBorders>
            <w:vAlign w:val="center"/>
          </w:tcPr>
          <w:p w14:paraId="66B86AB8" w14:textId="77777777" w:rsidR="002D64B9" w:rsidRPr="00C32ED9" w:rsidRDefault="002D64B9" w:rsidP="002D64B9">
            <w:pPr>
              <w:spacing w:after="0" w:line="240" w:lineRule="auto"/>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V PRIPRAVI</w:t>
            </w:r>
          </w:p>
          <w:p w14:paraId="5EA04214" w14:textId="77777777" w:rsidR="002D64B9" w:rsidRPr="00C32ED9" w:rsidRDefault="002D64B9" w:rsidP="002D64B9">
            <w:pPr>
              <w:spacing w:after="0" w:line="240" w:lineRule="auto"/>
              <w:rPr>
                <w:rFonts w:ascii="Arial" w:eastAsia="Times New Roman" w:hAnsi="Arial" w:cs="Arial"/>
                <w:color w:val="000000"/>
                <w:kern w:val="0"/>
                <w:sz w:val="20"/>
                <w:szCs w:val="20"/>
                <w:lang w:eastAsia="sl-SI"/>
                <w14:ligatures w14:val="none"/>
              </w:rPr>
            </w:pPr>
          </w:p>
          <w:p w14:paraId="25291DE3" w14:textId="77777777" w:rsidR="002D64B9" w:rsidRPr="00C32ED9" w:rsidRDefault="002D64B9" w:rsidP="002D64B9">
            <w:pPr>
              <w:spacing w:after="0" w:line="240" w:lineRule="auto"/>
              <w:rPr>
                <w:rFonts w:ascii="Arial" w:eastAsia="Times New Roman" w:hAnsi="Arial" w:cs="Arial"/>
                <w:color w:val="000000"/>
                <w:kern w:val="0"/>
                <w:sz w:val="20"/>
                <w:szCs w:val="20"/>
                <w:lang w:eastAsia="sl-SI"/>
                <w14:ligatures w14:val="none"/>
              </w:rPr>
            </w:pPr>
          </w:p>
          <w:p w14:paraId="39CC8065" w14:textId="77777777" w:rsidR="007236B3" w:rsidRPr="00C32ED9" w:rsidRDefault="007236B3" w:rsidP="002D64B9">
            <w:pPr>
              <w:spacing w:after="0" w:line="240" w:lineRule="auto"/>
              <w:rPr>
                <w:rFonts w:ascii="Arial" w:eastAsia="Times New Roman" w:hAnsi="Arial" w:cs="Arial"/>
                <w:color w:val="000000"/>
                <w:kern w:val="0"/>
                <w:sz w:val="20"/>
                <w:szCs w:val="20"/>
                <w:lang w:eastAsia="sl-SI"/>
                <w14:ligatures w14:val="none"/>
              </w:rPr>
            </w:pPr>
          </w:p>
          <w:p w14:paraId="58E11C4D" w14:textId="55A4FBC5" w:rsidR="002D64B9" w:rsidRPr="00C32ED9" w:rsidRDefault="002D64B9" w:rsidP="002D64B9">
            <w:pPr>
              <w:spacing w:after="0" w:line="240" w:lineRule="auto"/>
              <w:rPr>
                <w:rFonts w:ascii="Arial" w:eastAsia="Times New Roman" w:hAnsi="Arial" w:cs="Arial"/>
                <w:color w:val="000000"/>
                <w:kern w:val="0"/>
                <w:sz w:val="20"/>
                <w:szCs w:val="20"/>
                <w:lang w:eastAsia="sl-SI"/>
                <w14:ligatures w14:val="none"/>
              </w:rPr>
            </w:pP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3778D3B" w14:textId="77777777" w:rsidR="002D64B9" w:rsidRPr="00C32ED9" w:rsidRDefault="002D64B9" w:rsidP="002D64B9">
            <w:pPr>
              <w:spacing w:after="0" w:line="240" w:lineRule="auto"/>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2026</w:t>
            </w:r>
          </w:p>
          <w:p w14:paraId="775546B2" w14:textId="77777777" w:rsidR="002D64B9" w:rsidRPr="00C32ED9" w:rsidRDefault="002D64B9" w:rsidP="002D64B9">
            <w:pPr>
              <w:spacing w:after="0" w:line="240" w:lineRule="auto"/>
              <w:rPr>
                <w:rFonts w:ascii="Arial" w:eastAsia="Times New Roman" w:hAnsi="Arial" w:cs="Arial"/>
                <w:color w:val="000000"/>
                <w:kern w:val="0"/>
                <w:sz w:val="20"/>
                <w:szCs w:val="20"/>
                <w:lang w:eastAsia="sl-SI"/>
                <w14:ligatures w14:val="none"/>
              </w:rPr>
            </w:pPr>
          </w:p>
          <w:p w14:paraId="3C572D41" w14:textId="77777777" w:rsidR="002D64B9" w:rsidRPr="00C32ED9" w:rsidRDefault="002D64B9" w:rsidP="002D64B9">
            <w:pPr>
              <w:spacing w:after="0" w:line="240" w:lineRule="auto"/>
              <w:rPr>
                <w:rFonts w:ascii="Arial" w:eastAsia="Times New Roman" w:hAnsi="Arial" w:cs="Arial"/>
                <w:color w:val="000000"/>
                <w:kern w:val="0"/>
                <w:sz w:val="20"/>
                <w:szCs w:val="20"/>
                <w:lang w:eastAsia="sl-SI"/>
                <w14:ligatures w14:val="none"/>
              </w:rPr>
            </w:pPr>
          </w:p>
          <w:p w14:paraId="783739E7" w14:textId="77777777" w:rsidR="007236B3" w:rsidRDefault="007236B3" w:rsidP="002D64B9">
            <w:pPr>
              <w:spacing w:after="0" w:line="240" w:lineRule="auto"/>
              <w:rPr>
                <w:rFonts w:ascii="Arial" w:eastAsia="Times New Roman" w:hAnsi="Arial" w:cs="Arial"/>
                <w:color w:val="000000"/>
                <w:kern w:val="0"/>
                <w:sz w:val="20"/>
                <w:szCs w:val="20"/>
                <w:lang w:eastAsia="sl-SI"/>
                <w14:ligatures w14:val="none"/>
              </w:rPr>
            </w:pPr>
          </w:p>
          <w:p w14:paraId="2E6B52F2" w14:textId="77777777" w:rsidR="00F039FE" w:rsidRPr="00C32ED9" w:rsidRDefault="00F039FE" w:rsidP="002D64B9">
            <w:pPr>
              <w:spacing w:after="0" w:line="240" w:lineRule="auto"/>
              <w:rPr>
                <w:rFonts w:ascii="Arial" w:eastAsia="Times New Roman" w:hAnsi="Arial" w:cs="Arial"/>
                <w:color w:val="000000"/>
                <w:kern w:val="0"/>
                <w:sz w:val="20"/>
                <w:szCs w:val="20"/>
                <w:lang w:eastAsia="sl-SI"/>
                <w14:ligatures w14:val="none"/>
              </w:rPr>
            </w:pPr>
          </w:p>
          <w:p w14:paraId="4F07A863" w14:textId="355B966C" w:rsidR="002D64B9" w:rsidRPr="00C32ED9" w:rsidRDefault="002D64B9" w:rsidP="002D64B9">
            <w:pPr>
              <w:spacing w:after="0" w:line="240" w:lineRule="auto"/>
              <w:rPr>
                <w:rFonts w:ascii="Arial" w:eastAsia="Times New Roman" w:hAnsi="Arial" w:cs="Arial"/>
                <w:color w:val="000000"/>
                <w:kern w:val="0"/>
                <w:sz w:val="20"/>
                <w:szCs w:val="20"/>
                <w:lang w:eastAsia="sl-SI"/>
                <w14:ligatures w14:val="none"/>
              </w:rPr>
            </w:pPr>
          </w:p>
        </w:tc>
        <w:tc>
          <w:tcPr>
            <w:tcW w:w="1101" w:type="dxa"/>
            <w:tcBorders>
              <w:top w:val="single" w:sz="6" w:space="0" w:color="auto"/>
              <w:left w:val="single" w:sz="6" w:space="0" w:color="auto"/>
              <w:bottom w:val="single" w:sz="6" w:space="0" w:color="auto"/>
              <w:right w:val="single" w:sz="6" w:space="0" w:color="auto"/>
            </w:tcBorders>
            <w:vAlign w:val="center"/>
          </w:tcPr>
          <w:p w14:paraId="456CB5F9" w14:textId="6EEB57B4" w:rsidR="002D64B9" w:rsidRPr="00C32ED9" w:rsidRDefault="002D64B9" w:rsidP="002D64B9">
            <w:pPr>
              <w:spacing w:after="0" w:line="240" w:lineRule="auto"/>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URSI</w:t>
            </w:r>
            <w:r w:rsidR="0038043F">
              <w:rPr>
                <w:rFonts w:ascii="Arial" w:eastAsia="Times New Roman" w:hAnsi="Arial" w:cs="Arial"/>
                <w:color w:val="000000"/>
                <w:kern w:val="0"/>
                <w:sz w:val="20"/>
                <w:szCs w:val="20"/>
                <w:lang w:eastAsia="sl-SI"/>
                <w14:ligatures w14:val="none"/>
              </w:rPr>
              <w:t>L</w:t>
            </w:r>
          </w:p>
          <w:p w14:paraId="25F9ADA3" w14:textId="77777777" w:rsidR="002D64B9" w:rsidRPr="00C32ED9" w:rsidRDefault="002D64B9" w:rsidP="002D64B9">
            <w:pPr>
              <w:spacing w:after="0" w:line="240" w:lineRule="auto"/>
              <w:rPr>
                <w:rFonts w:ascii="Arial" w:eastAsia="Times New Roman" w:hAnsi="Arial" w:cs="Arial"/>
                <w:color w:val="000000"/>
                <w:kern w:val="0"/>
                <w:sz w:val="20"/>
                <w:szCs w:val="20"/>
                <w:lang w:eastAsia="sl-SI"/>
                <w14:ligatures w14:val="none"/>
              </w:rPr>
            </w:pPr>
          </w:p>
          <w:p w14:paraId="3A82322F" w14:textId="77777777" w:rsidR="002D64B9" w:rsidRDefault="002D64B9" w:rsidP="002D64B9">
            <w:pPr>
              <w:spacing w:after="0" w:line="240" w:lineRule="auto"/>
              <w:rPr>
                <w:rFonts w:ascii="Arial" w:eastAsia="Times New Roman" w:hAnsi="Arial" w:cs="Arial"/>
                <w:color w:val="000000"/>
                <w:kern w:val="0"/>
                <w:sz w:val="20"/>
                <w:szCs w:val="20"/>
                <w:lang w:eastAsia="sl-SI"/>
                <w14:ligatures w14:val="none"/>
              </w:rPr>
            </w:pPr>
          </w:p>
          <w:p w14:paraId="4F4C8DAC" w14:textId="77777777" w:rsidR="00F039FE" w:rsidRPr="00C32ED9" w:rsidRDefault="00F039FE" w:rsidP="002D64B9">
            <w:pPr>
              <w:spacing w:after="0" w:line="240" w:lineRule="auto"/>
              <w:rPr>
                <w:rFonts w:ascii="Arial" w:eastAsia="Times New Roman" w:hAnsi="Arial" w:cs="Arial"/>
                <w:color w:val="000000"/>
                <w:kern w:val="0"/>
                <w:sz w:val="20"/>
                <w:szCs w:val="20"/>
                <w:lang w:eastAsia="sl-SI"/>
                <w14:ligatures w14:val="none"/>
              </w:rPr>
            </w:pPr>
          </w:p>
          <w:p w14:paraId="73D3C5D0" w14:textId="15A68F9E" w:rsidR="007236B3" w:rsidRPr="00C32ED9" w:rsidRDefault="007236B3" w:rsidP="002D64B9">
            <w:pPr>
              <w:spacing w:after="0" w:line="240" w:lineRule="auto"/>
              <w:rPr>
                <w:rFonts w:ascii="Arial" w:eastAsia="Times New Roman" w:hAnsi="Arial" w:cs="Arial"/>
                <w:color w:val="000000"/>
                <w:kern w:val="0"/>
                <w:sz w:val="20"/>
                <w:szCs w:val="20"/>
                <w:lang w:eastAsia="sl-SI"/>
                <w14:ligatures w14:val="none"/>
              </w:rPr>
            </w:pPr>
          </w:p>
        </w:tc>
      </w:tr>
      <w:tr w:rsidR="00A459E4" w:rsidRPr="00C32ED9" w14:paraId="6C952C5B" w14:textId="77777777" w:rsidTr="00F21F2D">
        <w:trPr>
          <w:trHeight w:val="1270"/>
        </w:trPr>
        <w:tc>
          <w:tcPr>
            <w:tcW w:w="2015" w:type="dxa"/>
            <w:tcBorders>
              <w:top w:val="single" w:sz="6" w:space="0" w:color="auto"/>
              <w:left w:val="single" w:sz="6" w:space="0" w:color="auto"/>
              <w:bottom w:val="single" w:sz="6" w:space="0" w:color="auto"/>
              <w:right w:val="single" w:sz="6" w:space="0" w:color="auto"/>
            </w:tcBorders>
            <w:shd w:val="clear" w:color="auto" w:fill="FFFFFF" w:themeFill="background1"/>
          </w:tcPr>
          <w:p w14:paraId="42BF2F7E" w14:textId="273FCC35" w:rsidR="00A459E4" w:rsidRPr="00C32ED9" w:rsidRDefault="00A459E4" w:rsidP="00A459E4">
            <w:pPr>
              <w:spacing w:after="0" w:line="240" w:lineRule="auto"/>
              <w:rPr>
                <w:rFonts w:ascii="Arial" w:eastAsia="Times New Roman" w:hAnsi="Arial" w:cs="Arial"/>
                <w:b/>
                <w:bCs/>
                <w:color w:val="000000"/>
                <w:kern w:val="0"/>
                <w:sz w:val="20"/>
                <w:szCs w:val="20"/>
                <w:lang w:eastAsia="sl-SI"/>
                <w14:ligatures w14:val="none"/>
              </w:rPr>
            </w:pPr>
            <w:r w:rsidRPr="00C32ED9">
              <w:rPr>
                <w:rFonts w:ascii="Arial" w:hAnsi="Arial" w:cs="Arial"/>
                <w:b/>
                <w:bCs/>
                <w:sz w:val="20"/>
                <w:szCs w:val="20"/>
              </w:rPr>
              <w:lastRenderedPageBreak/>
              <w:t>Spodbujanje odcepljenih inovativnih podjetij</w:t>
            </w:r>
          </w:p>
        </w:tc>
        <w:tc>
          <w:tcPr>
            <w:tcW w:w="9214" w:type="dxa"/>
            <w:tcBorders>
              <w:top w:val="single" w:sz="6" w:space="0" w:color="auto"/>
              <w:left w:val="single" w:sz="6" w:space="0" w:color="auto"/>
              <w:bottom w:val="single" w:sz="6" w:space="0" w:color="auto"/>
              <w:right w:val="single" w:sz="6" w:space="0" w:color="auto"/>
            </w:tcBorders>
            <w:shd w:val="clear" w:color="auto" w:fill="FFFFFF" w:themeFill="background1"/>
          </w:tcPr>
          <w:p w14:paraId="3B8DD6A1" w14:textId="62D2F4E4" w:rsidR="00A459E4" w:rsidRPr="00C32ED9" w:rsidRDefault="00A459E4" w:rsidP="007236B3">
            <w:pPr>
              <w:spacing w:after="0" w:line="240" w:lineRule="auto"/>
              <w:jc w:val="both"/>
              <w:rPr>
                <w:rFonts w:ascii="Arial" w:eastAsia="Times New Roman" w:hAnsi="Arial" w:cs="Arial"/>
                <w:sz w:val="20"/>
                <w:szCs w:val="20"/>
                <w:lang w:eastAsia="sl-SI"/>
              </w:rPr>
            </w:pPr>
            <w:r w:rsidRPr="00C32ED9">
              <w:rPr>
                <w:rFonts w:ascii="Arial" w:hAnsi="Arial" w:cs="Arial"/>
                <w:sz w:val="20"/>
                <w:szCs w:val="20"/>
              </w:rPr>
              <w:t xml:space="preserve">Ukrep bo </w:t>
            </w:r>
            <w:r w:rsidRPr="000C1275">
              <w:rPr>
                <w:rFonts w:ascii="Arial" w:hAnsi="Arial" w:cs="Arial"/>
                <w:sz w:val="20"/>
                <w:szCs w:val="20"/>
              </w:rPr>
              <w:t xml:space="preserve">namenjen spodbujanju ustanavljanja </w:t>
            </w:r>
            <w:r w:rsidR="00231568" w:rsidRPr="000C1275">
              <w:rPr>
                <w:rFonts w:ascii="Arial" w:hAnsi="Arial" w:cs="Arial"/>
                <w:sz w:val="20"/>
                <w:szCs w:val="20"/>
              </w:rPr>
              <w:t xml:space="preserve">zagonskih in </w:t>
            </w:r>
            <w:r w:rsidRPr="000C1275">
              <w:rPr>
                <w:rFonts w:ascii="Arial" w:hAnsi="Arial" w:cs="Arial"/>
                <w:sz w:val="20"/>
                <w:szCs w:val="20"/>
              </w:rPr>
              <w:t>odcepljenih (</w:t>
            </w:r>
            <w:r w:rsidR="000C1275" w:rsidRPr="000C1275">
              <w:rPr>
                <w:rFonts w:ascii="Arial" w:hAnsi="Arial" w:cs="Arial"/>
                <w:sz w:val="20"/>
                <w:szCs w:val="20"/>
              </w:rPr>
              <w:t xml:space="preserve">angleško </w:t>
            </w:r>
            <w:r w:rsidRPr="000C1275">
              <w:rPr>
                <w:rFonts w:ascii="Arial" w:hAnsi="Arial" w:cs="Arial"/>
                <w:sz w:val="20"/>
                <w:szCs w:val="20"/>
              </w:rPr>
              <w:t>start-up, spin-off, spin-ou</w:t>
            </w:r>
            <w:r w:rsidR="00231568" w:rsidRPr="000C1275">
              <w:rPr>
                <w:rFonts w:ascii="Arial" w:hAnsi="Arial" w:cs="Arial"/>
                <w:sz w:val="20"/>
                <w:szCs w:val="20"/>
              </w:rPr>
              <w:t>t</w:t>
            </w:r>
            <w:r w:rsidRPr="000C1275">
              <w:rPr>
                <w:rFonts w:ascii="Arial" w:hAnsi="Arial" w:cs="Arial"/>
                <w:sz w:val="20"/>
                <w:szCs w:val="20"/>
              </w:rPr>
              <w:t>) inovativnih podjetij iz (javnih) raziskovalnih organizacij z</w:t>
            </w:r>
            <w:r w:rsidR="00460767" w:rsidRPr="000C1275">
              <w:rPr>
                <w:rFonts w:ascii="Arial" w:hAnsi="Arial" w:cs="Arial"/>
                <w:sz w:val="20"/>
                <w:szCs w:val="20"/>
              </w:rPr>
              <w:t>a</w:t>
            </w:r>
            <w:r w:rsidRPr="000C1275">
              <w:rPr>
                <w:rFonts w:ascii="Arial" w:hAnsi="Arial" w:cs="Arial"/>
                <w:sz w:val="20"/>
                <w:szCs w:val="20"/>
              </w:rPr>
              <w:t xml:space="preserve"> tržn</w:t>
            </w:r>
            <w:r w:rsidR="00460767" w:rsidRPr="000C1275">
              <w:rPr>
                <w:rFonts w:ascii="Arial" w:hAnsi="Arial" w:cs="Arial"/>
                <w:sz w:val="20"/>
                <w:szCs w:val="20"/>
              </w:rPr>
              <w:t>o</w:t>
            </w:r>
            <w:r w:rsidRPr="000C1275">
              <w:rPr>
                <w:rFonts w:ascii="Arial" w:hAnsi="Arial" w:cs="Arial"/>
                <w:sz w:val="20"/>
                <w:szCs w:val="20"/>
              </w:rPr>
              <w:t xml:space="preserve"> izkoriščanj</w:t>
            </w:r>
            <w:r w:rsidR="00460767" w:rsidRPr="000C1275">
              <w:rPr>
                <w:rFonts w:ascii="Arial" w:hAnsi="Arial" w:cs="Arial"/>
                <w:sz w:val="20"/>
                <w:szCs w:val="20"/>
              </w:rPr>
              <w:t>e</w:t>
            </w:r>
            <w:r w:rsidRPr="000C1275">
              <w:rPr>
                <w:rFonts w:ascii="Arial" w:hAnsi="Arial" w:cs="Arial"/>
                <w:sz w:val="20"/>
                <w:szCs w:val="20"/>
              </w:rPr>
              <w:t xml:space="preserve"> raziskanega znanja oziroma</w:t>
            </w:r>
            <w:r w:rsidRPr="00C32ED9">
              <w:rPr>
                <w:rFonts w:ascii="Arial" w:hAnsi="Arial" w:cs="Arial"/>
                <w:sz w:val="20"/>
                <w:szCs w:val="20"/>
              </w:rPr>
              <w:t xml:space="preserve"> rešitve na podlagi prenosa znanja v oblikah intelektualne lastnine, zaposlenih in drugih oblikah. Namen je spodbuditi ustanavljanje novih inovativno </w:t>
            </w:r>
            <w:r w:rsidR="00460767">
              <w:rPr>
                <w:rFonts w:ascii="Arial" w:hAnsi="Arial" w:cs="Arial"/>
                <w:sz w:val="20"/>
                <w:szCs w:val="20"/>
              </w:rPr>
              <w:t>usmerjenih</w:t>
            </w:r>
            <w:r w:rsidRPr="00C32ED9">
              <w:rPr>
                <w:rFonts w:ascii="Arial" w:hAnsi="Arial" w:cs="Arial"/>
                <w:sz w:val="20"/>
                <w:szCs w:val="20"/>
              </w:rPr>
              <w:t xml:space="preserve"> podjet</w:t>
            </w:r>
            <w:r w:rsidR="00460767">
              <w:rPr>
                <w:rFonts w:ascii="Arial" w:hAnsi="Arial" w:cs="Arial"/>
                <w:sz w:val="20"/>
                <w:szCs w:val="20"/>
              </w:rPr>
              <w:t>ij</w:t>
            </w:r>
            <w:r w:rsidRPr="00C32ED9">
              <w:rPr>
                <w:rFonts w:ascii="Arial" w:hAnsi="Arial" w:cs="Arial"/>
                <w:sz w:val="20"/>
                <w:szCs w:val="20"/>
              </w:rPr>
              <w:t xml:space="preserve"> z</w:t>
            </w:r>
            <w:r w:rsidR="00460767">
              <w:rPr>
                <w:rFonts w:ascii="Arial" w:hAnsi="Arial" w:cs="Arial"/>
                <w:sz w:val="20"/>
                <w:szCs w:val="20"/>
              </w:rPr>
              <w:t>a</w:t>
            </w:r>
            <w:r w:rsidRPr="00C32ED9">
              <w:rPr>
                <w:rFonts w:ascii="Arial" w:hAnsi="Arial" w:cs="Arial"/>
                <w:sz w:val="20"/>
                <w:szCs w:val="20"/>
              </w:rPr>
              <w:t xml:space="preserve"> prenos znanja </w:t>
            </w:r>
            <w:r w:rsidR="00460767">
              <w:rPr>
                <w:rFonts w:ascii="Arial" w:hAnsi="Arial" w:cs="Arial"/>
                <w:sz w:val="20"/>
                <w:szCs w:val="20"/>
              </w:rPr>
              <w:t>od</w:t>
            </w:r>
            <w:r w:rsidRPr="00C32ED9">
              <w:rPr>
                <w:rFonts w:ascii="Arial" w:hAnsi="Arial" w:cs="Arial"/>
                <w:sz w:val="20"/>
                <w:szCs w:val="20"/>
              </w:rPr>
              <w:t xml:space="preserve"> znanstvenoraziskovalne sfere (dela TRL lestvice) do tržne aplikacije (do TRL 8 in 9). Ukrep je predviden za obdobje </w:t>
            </w:r>
            <w:r w:rsidR="00854232">
              <w:rPr>
                <w:rFonts w:ascii="Arial" w:hAnsi="Arial" w:cs="Arial"/>
                <w:sz w:val="20"/>
                <w:szCs w:val="20"/>
              </w:rPr>
              <w:t xml:space="preserve">od leta </w:t>
            </w:r>
            <w:r w:rsidRPr="00C32ED9">
              <w:rPr>
                <w:rFonts w:ascii="Arial" w:hAnsi="Arial" w:cs="Arial"/>
                <w:sz w:val="20"/>
                <w:szCs w:val="20"/>
              </w:rPr>
              <w:t xml:space="preserve">2026. Za ukrep bo s prvim javnim razpisom namenjeno </w:t>
            </w:r>
            <w:r w:rsidR="00854232">
              <w:rPr>
                <w:rFonts w:ascii="Arial" w:hAnsi="Arial" w:cs="Arial"/>
                <w:sz w:val="20"/>
                <w:szCs w:val="20"/>
              </w:rPr>
              <w:t>približno dva</w:t>
            </w:r>
            <w:r w:rsidRPr="00C32ED9">
              <w:rPr>
                <w:rFonts w:ascii="Arial" w:hAnsi="Arial" w:cs="Arial"/>
                <w:sz w:val="20"/>
                <w:szCs w:val="20"/>
              </w:rPr>
              <w:t xml:space="preserve"> mio E</w:t>
            </w:r>
            <w:r w:rsidR="00854232">
              <w:rPr>
                <w:rFonts w:ascii="Arial" w:hAnsi="Arial" w:cs="Arial"/>
                <w:sz w:val="20"/>
                <w:szCs w:val="20"/>
              </w:rPr>
              <w:t>UR</w:t>
            </w:r>
            <w:r w:rsidRPr="00C32ED9">
              <w:rPr>
                <w:rFonts w:ascii="Arial" w:hAnsi="Arial" w:cs="Arial"/>
                <w:sz w:val="20"/>
                <w:szCs w:val="20"/>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340C090F" w14:textId="77777777" w:rsidR="00A459E4" w:rsidRPr="00C32ED9" w:rsidRDefault="00A459E4" w:rsidP="00A459E4">
            <w:pPr>
              <w:spacing w:after="0" w:line="240" w:lineRule="auto"/>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V PRIPRAVI</w:t>
            </w:r>
          </w:p>
          <w:p w14:paraId="4B6FC0DE" w14:textId="0C0B997D" w:rsidR="00A459E4" w:rsidRPr="00C32ED9" w:rsidRDefault="00A459E4" w:rsidP="00A459E4">
            <w:pPr>
              <w:spacing w:after="0" w:line="240" w:lineRule="auto"/>
              <w:rPr>
                <w:rFonts w:ascii="Arial" w:eastAsia="Times New Roman" w:hAnsi="Arial" w:cs="Arial"/>
                <w:color w:val="000000"/>
                <w:kern w:val="0"/>
                <w:sz w:val="20"/>
                <w:szCs w:val="20"/>
                <w:lang w:eastAsia="sl-SI"/>
                <w14:ligatures w14:val="none"/>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1946F172" w14:textId="26508533" w:rsidR="00A459E4" w:rsidRPr="00C32ED9" w:rsidRDefault="00A459E4" w:rsidP="00A459E4">
            <w:pPr>
              <w:spacing w:after="0" w:line="240" w:lineRule="auto"/>
              <w:rPr>
                <w:rFonts w:ascii="Arial" w:eastAsia="Times New Roman" w:hAnsi="Arial" w:cs="Arial"/>
                <w:color w:val="000000"/>
                <w:kern w:val="0"/>
                <w:sz w:val="20"/>
                <w:szCs w:val="20"/>
                <w:lang w:eastAsia="sl-SI"/>
                <w14:ligatures w14:val="none"/>
              </w:rPr>
            </w:pPr>
            <w:r w:rsidRPr="00C32ED9">
              <w:rPr>
                <w:rFonts w:ascii="Arial" w:hAnsi="Arial" w:cs="Arial"/>
                <w:sz w:val="20"/>
                <w:szCs w:val="20"/>
              </w:rPr>
              <w:t>Od 2026</w:t>
            </w:r>
          </w:p>
        </w:tc>
        <w:tc>
          <w:tcPr>
            <w:tcW w:w="1101" w:type="dxa"/>
            <w:tcBorders>
              <w:top w:val="single" w:sz="6" w:space="0" w:color="auto"/>
              <w:left w:val="single" w:sz="6" w:space="0" w:color="auto"/>
              <w:bottom w:val="single" w:sz="6" w:space="0" w:color="auto"/>
              <w:right w:val="single" w:sz="6" w:space="0" w:color="auto"/>
            </w:tcBorders>
            <w:shd w:val="clear" w:color="auto" w:fill="auto"/>
          </w:tcPr>
          <w:p w14:paraId="51A9725D" w14:textId="63C287F8" w:rsidR="00A459E4" w:rsidRPr="00C32ED9" w:rsidRDefault="00A459E4" w:rsidP="00A459E4">
            <w:pPr>
              <w:spacing w:after="0" w:line="240" w:lineRule="auto"/>
              <w:rPr>
                <w:rFonts w:ascii="Arial" w:eastAsia="Times New Roman" w:hAnsi="Arial" w:cs="Arial"/>
                <w:color w:val="000000"/>
                <w:kern w:val="0"/>
                <w:sz w:val="20"/>
                <w:szCs w:val="20"/>
                <w:lang w:eastAsia="sl-SI"/>
                <w14:ligatures w14:val="none"/>
              </w:rPr>
            </w:pPr>
            <w:r w:rsidRPr="00C32ED9">
              <w:rPr>
                <w:rFonts w:ascii="Arial" w:hAnsi="Arial" w:cs="Arial"/>
                <w:sz w:val="20"/>
                <w:szCs w:val="20"/>
              </w:rPr>
              <w:t>ARIS</w:t>
            </w:r>
          </w:p>
        </w:tc>
      </w:tr>
    </w:tbl>
    <w:p w14:paraId="73373092" w14:textId="77777777" w:rsidR="00DA4915" w:rsidRPr="00C32ED9" w:rsidRDefault="00DA4915">
      <w:pPr>
        <w:rPr>
          <w:rFonts w:ascii="Arial" w:eastAsia="Calibri" w:hAnsi="Arial" w:cs="Arial"/>
          <w:sz w:val="20"/>
          <w:szCs w:val="20"/>
        </w:rPr>
      </w:pPr>
    </w:p>
    <w:p w14:paraId="34BE208A" w14:textId="7A12CBD7" w:rsidR="007236B3" w:rsidRDefault="00ED1603" w:rsidP="0038043F">
      <w:pPr>
        <w:pStyle w:val="Naslov5"/>
        <w:rPr>
          <w:rFonts w:ascii="Arial" w:hAnsi="Arial" w:cs="Arial"/>
          <w:i/>
          <w:iCs/>
          <w:sz w:val="20"/>
          <w:szCs w:val="20"/>
        </w:rPr>
      </w:pPr>
      <w:r w:rsidRPr="00C32ED9">
        <w:rPr>
          <w:rFonts w:ascii="Arial" w:hAnsi="Arial" w:cs="Arial"/>
          <w:i/>
          <w:iCs/>
          <w:sz w:val="20"/>
          <w:szCs w:val="20"/>
        </w:rPr>
        <w:t>4.1.3.</w:t>
      </w:r>
      <w:r w:rsidR="000E3210" w:rsidRPr="00C32ED9">
        <w:rPr>
          <w:rFonts w:ascii="Arial" w:hAnsi="Arial" w:cs="Arial"/>
          <w:i/>
          <w:iCs/>
          <w:sz w:val="20"/>
          <w:szCs w:val="20"/>
        </w:rPr>
        <w:t>2</w:t>
      </w:r>
      <w:r w:rsidRPr="00C32ED9">
        <w:rPr>
          <w:rFonts w:ascii="Arial" w:hAnsi="Arial" w:cs="Arial"/>
          <w:i/>
          <w:iCs/>
          <w:sz w:val="20"/>
          <w:szCs w:val="20"/>
        </w:rPr>
        <w:t xml:space="preserve"> </w:t>
      </w:r>
      <w:r w:rsidR="00AF7F0A" w:rsidRPr="00C32ED9">
        <w:rPr>
          <w:rFonts w:ascii="Arial" w:hAnsi="Arial" w:cs="Arial"/>
          <w:i/>
          <w:iCs/>
          <w:sz w:val="20"/>
          <w:szCs w:val="20"/>
        </w:rPr>
        <w:t>Evropska</w:t>
      </w:r>
      <w:r w:rsidRPr="00C32ED9">
        <w:rPr>
          <w:rFonts w:ascii="Arial" w:hAnsi="Arial" w:cs="Arial"/>
          <w:i/>
          <w:iCs/>
          <w:sz w:val="20"/>
          <w:szCs w:val="20"/>
        </w:rPr>
        <w:t xml:space="preserve"> raven</w:t>
      </w:r>
    </w:p>
    <w:p w14:paraId="7B4B9566" w14:textId="77777777" w:rsidR="0038043F" w:rsidRPr="0038043F" w:rsidRDefault="0038043F" w:rsidP="0038043F"/>
    <w:tbl>
      <w:tblPr>
        <w:tblW w:w="14456" w:type="dxa"/>
        <w:tblInd w:w="-38" w:type="dxa"/>
        <w:tblLayout w:type="fixed"/>
        <w:tblCellMar>
          <w:left w:w="70" w:type="dxa"/>
          <w:right w:w="70" w:type="dxa"/>
        </w:tblCellMar>
        <w:tblLook w:val="0000" w:firstRow="0" w:lastRow="0" w:firstColumn="0" w:lastColumn="0" w:noHBand="0" w:noVBand="0"/>
      </w:tblPr>
      <w:tblGrid>
        <w:gridCol w:w="2015"/>
        <w:gridCol w:w="9214"/>
        <w:gridCol w:w="992"/>
        <w:gridCol w:w="992"/>
        <w:gridCol w:w="1243"/>
      </w:tblGrid>
      <w:tr w:rsidR="00ED1603" w:rsidRPr="00C32ED9" w14:paraId="5D3D4CC7" w14:textId="77777777" w:rsidTr="00F21F2D">
        <w:trPr>
          <w:trHeight w:val="305"/>
        </w:trPr>
        <w:tc>
          <w:tcPr>
            <w:tcW w:w="2015" w:type="dxa"/>
            <w:tcBorders>
              <w:top w:val="single" w:sz="6" w:space="0" w:color="auto"/>
              <w:left w:val="single" w:sz="6" w:space="0" w:color="auto"/>
              <w:bottom w:val="single" w:sz="6" w:space="0" w:color="auto"/>
              <w:right w:val="single" w:sz="6" w:space="0" w:color="auto"/>
            </w:tcBorders>
            <w:shd w:val="clear" w:color="auto" w:fill="DEEAF6" w:themeFill="accent5" w:themeFillTint="33"/>
          </w:tcPr>
          <w:p w14:paraId="062ED914" w14:textId="3E2300E6" w:rsidR="00ED1603" w:rsidRPr="00C32ED9" w:rsidRDefault="00854232" w:rsidP="00A1442D">
            <w:pPr>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Ime</w:t>
            </w:r>
            <w:r w:rsidR="00ED1603" w:rsidRPr="00C32ED9">
              <w:rPr>
                <w:rFonts w:ascii="Arial" w:hAnsi="Arial" w:cs="Arial"/>
                <w:b/>
                <w:bCs/>
                <w:color w:val="000000"/>
                <w:kern w:val="0"/>
                <w:sz w:val="20"/>
                <w:szCs w:val="20"/>
              </w:rPr>
              <w:t xml:space="preserve"> instrumenta</w:t>
            </w:r>
          </w:p>
        </w:tc>
        <w:tc>
          <w:tcPr>
            <w:tcW w:w="9214" w:type="dxa"/>
            <w:tcBorders>
              <w:top w:val="single" w:sz="6" w:space="0" w:color="auto"/>
              <w:left w:val="single" w:sz="6" w:space="0" w:color="auto"/>
              <w:bottom w:val="single" w:sz="6" w:space="0" w:color="auto"/>
              <w:right w:val="single" w:sz="6" w:space="0" w:color="auto"/>
            </w:tcBorders>
            <w:shd w:val="clear" w:color="auto" w:fill="DEEAF6" w:themeFill="accent5" w:themeFillTint="33"/>
          </w:tcPr>
          <w:p w14:paraId="4E4A7575" w14:textId="77777777" w:rsidR="00ED1603" w:rsidRPr="00C32ED9" w:rsidRDefault="00ED1603" w:rsidP="00A1442D">
            <w:pPr>
              <w:autoSpaceDE w:val="0"/>
              <w:autoSpaceDN w:val="0"/>
              <w:adjustRightInd w:val="0"/>
              <w:spacing w:after="0" w:line="240" w:lineRule="auto"/>
              <w:rPr>
                <w:rFonts w:ascii="Arial" w:hAnsi="Arial" w:cs="Arial"/>
                <w:b/>
                <w:bCs/>
                <w:color w:val="000000"/>
                <w:kern w:val="0"/>
                <w:sz w:val="20"/>
                <w:szCs w:val="20"/>
              </w:rPr>
            </w:pPr>
            <w:r w:rsidRPr="00C32ED9">
              <w:rPr>
                <w:rFonts w:ascii="Arial" w:hAnsi="Arial" w:cs="Arial"/>
                <w:b/>
                <w:bCs/>
                <w:color w:val="000000"/>
                <w:kern w:val="0"/>
                <w:sz w:val="20"/>
                <w:szCs w:val="20"/>
              </w:rPr>
              <w:t>Opis instrumenta</w:t>
            </w:r>
          </w:p>
        </w:tc>
        <w:tc>
          <w:tcPr>
            <w:tcW w:w="992" w:type="dxa"/>
            <w:tcBorders>
              <w:top w:val="single" w:sz="6" w:space="0" w:color="auto"/>
              <w:left w:val="single" w:sz="6" w:space="0" w:color="auto"/>
              <w:bottom w:val="single" w:sz="6" w:space="0" w:color="auto"/>
              <w:right w:val="single" w:sz="6" w:space="0" w:color="auto"/>
            </w:tcBorders>
            <w:shd w:val="clear" w:color="auto" w:fill="DEEAF6" w:themeFill="accent5" w:themeFillTint="33"/>
          </w:tcPr>
          <w:p w14:paraId="1988F541" w14:textId="77777777" w:rsidR="00ED1603" w:rsidRPr="00C32ED9" w:rsidRDefault="00ED1603" w:rsidP="00A1442D">
            <w:pPr>
              <w:autoSpaceDE w:val="0"/>
              <w:autoSpaceDN w:val="0"/>
              <w:adjustRightInd w:val="0"/>
              <w:spacing w:after="0" w:line="240" w:lineRule="auto"/>
              <w:rPr>
                <w:rFonts w:ascii="Arial" w:hAnsi="Arial" w:cs="Arial"/>
                <w:b/>
                <w:bCs/>
                <w:color w:val="000000"/>
                <w:kern w:val="0"/>
                <w:sz w:val="20"/>
                <w:szCs w:val="20"/>
              </w:rPr>
            </w:pPr>
            <w:r w:rsidRPr="00C32ED9">
              <w:rPr>
                <w:rFonts w:ascii="Arial" w:hAnsi="Arial" w:cs="Arial"/>
                <w:b/>
                <w:bCs/>
                <w:color w:val="000000"/>
                <w:kern w:val="0"/>
                <w:sz w:val="20"/>
                <w:szCs w:val="20"/>
              </w:rPr>
              <w:t>Status</w:t>
            </w:r>
          </w:p>
        </w:tc>
        <w:tc>
          <w:tcPr>
            <w:tcW w:w="992" w:type="dxa"/>
            <w:tcBorders>
              <w:top w:val="single" w:sz="6" w:space="0" w:color="auto"/>
              <w:left w:val="single" w:sz="6" w:space="0" w:color="auto"/>
              <w:bottom w:val="single" w:sz="6" w:space="0" w:color="auto"/>
              <w:right w:val="single" w:sz="6" w:space="0" w:color="auto"/>
            </w:tcBorders>
            <w:shd w:val="clear" w:color="auto" w:fill="DEEAF6" w:themeFill="accent5" w:themeFillTint="33"/>
          </w:tcPr>
          <w:p w14:paraId="363579BC" w14:textId="77777777" w:rsidR="00ED1603" w:rsidRPr="00C32ED9" w:rsidRDefault="00ED1603" w:rsidP="00A1442D">
            <w:pPr>
              <w:autoSpaceDE w:val="0"/>
              <w:autoSpaceDN w:val="0"/>
              <w:adjustRightInd w:val="0"/>
              <w:spacing w:after="0" w:line="240" w:lineRule="auto"/>
              <w:rPr>
                <w:rFonts w:ascii="Arial" w:hAnsi="Arial" w:cs="Arial"/>
                <w:b/>
                <w:bCs/>
                <w:color w:val="000000"/>
                <w:kern w:val="0"/>
                <w:sz w:val="20"/>
                <w:szCs w:val="20"/>
              </w:rPr>
            </w:pPr>
            <w:r w:rsidRPr="00C32ED9">
              <w:rPr>
                <w:rFonts w:ascii="Arial" w:hAnsi="Arial" w:cs="Arial"/>
                <w:b/>
                <w:bCs/>
                <w:color w:val="000000"/>
                <w:kern w:val="0"/>
                <w:sz w:val="20"/>
                <w:szCs w:val="20"/>
              </w:rPr>
              <w:t xml:space="preserve">Trajanje </w:t>
            </w:r>
          </w:p>
        </w:tc>
        <w:tc>
          <w:tcPr>
            <w:tcW w:w="1243" w:type="dxa"/>
            <w:tcBorders>
              <w:top w:val="single" w:sz="6" w:space="0" w:color="auto"/>
              <w:left w:val="single" w:sz="6" w:space="0" w:color="auto"/>
              <w:bottom w:val="single" w:sz="6" w:space="0" w:color="auto"/>
              <w:right w:val="single" w:sz="6" w:space="0" w:color="auto"/>
            </w:tcBorders>
            <w:shd w:val="clear" w:color="auto" w:fill="DEEAF6" w:themeFill="accent5" w:themeFillTint="33"/>
          </w:tcPr>
          <w:p w14:paraId="3C8BE0D6" w14:textId="77777777" w:rsidR="00ED1603" w:rsidRPr="00C32ED9" w:rsidRDefault="00ED1603" w:rsidP="00A1442D">
            <w:pPr>
              <w:autoSpaceDE w:val="0"/>
              <w:autoSpaceDN w:val="0"/>
              <w:adjustRightInd w:val="0"/>
              <w:spacing w:after="0" w:line="240" w:lineRule="auto"/>
              <w:rPr>
                <w:rFonts w:ascii="Arial" w:hAnsi="Arial" w:cs="Arial"/>
                <w:b/>
                <w:bCs/>
                <w:color w:val="000000"/>
                <w:kern w:val="0"/>
                <w:sz w:val="20"/>
                <w:szCs w:val="20"/>
              </w:rPr>
            </w:pPr>
            <w:r w:rsidRPr="00C32ED9">
              <w:rPr>
                <w:rFonts w:ascii="Arial" w:hAnsi="Arial" w:cs="Arial"/>
                <w:b/>
                <w:bCs/>
                <w:color w:val="000000"/>
                <w:kern w:val="0"/>
                <w:sz w:val="20"/>
                <w:szCs w:val="20"/>
              </w:rPr>
              <w:t>Nosilec</w:t>
            </w:r>
          </w:p>
        </w:tc>
      </w:tr>
      <w:tr w:rsidR="00ED1603" w:rsidRPr="00C32ED9" w14:paraId="1BFAF2AF" w14:textId="77777777" w:rsidTr="00F21F2D">
        <w:trPr>
          <w:trHeight w:val="305"/>
        </w:trPr>
        <w:tc>
          <w:tcPr>
            <w:tcW w:w="2015" w:type="dxa"/>
            <w:tcBorders>
              <w:top w:val="single" w:sz="6" w:space="0" w:color="auto"/>
              <w:left w:val="single" w:sz="6" w:space="0" w:color="auto"/>
              <w:bottom w:val="single" w:sz="6" w:space="0" w:color="auto"/>
              <w:right w:val="single" w:sz="6" w:space="0" w:color="auto"/>
            </w:tcBorders>
            <w:shd w:val="clear" w:color="auto" w:fill="FFFFFF" w:themeFill="background1"/>
          </w:tcPr>
          <w:p w14:paraId="340DB60C" w14:textId="77777777" w:rsidR="00ED1603" w:rsidRPr="00C32ED9" w:rsidRDefault="00ED1603" w:rsidP="006E09B3">
            <w:pPr>
              <w:shd w:val="clear" w:color="auto" w:fill="FFFFFF" w:themeFill="background1"/>
              <w:autoSpaceDE w:val="0"/>
              <w:autoSpaceDN w:val="0"/>
              <w:adjustRightInd w:val="0"/>
              <w:spacing w:after="0" w:line="240" w:lineRule="auto"/>
              <w:rPr>
                <w:rFonts w:ascii="Arial" w:hAnsi="Arial" w:cs="Arial"/>
                <w:b/>
                <w:bCs/>
                <w:color w:val="000000"/>
                <w:kern w:val="0"/>
                <w:sz w:val="20"/>
                <w:szCs w:val="20"/>
              </w:rPr>
            </w:pPr>
            <w:r w:rsidRPr="00C32ED9">
              <w:rPr>
                <w:rFonts w:ascii="Arial" w:hAnsi="Arial" w:cs="Arial"/>
                <w:b/>
                <w:bCs/>
                <w:color w:val="000000"/>
                <w:kern w:val="0"/>
                <w:sz w:val="20"/>
                <w:szCs w:val="20"/>
              </w:rPr>
              <w:t>Priložnosti za slovenske prijavitelje v programu Obzorje Evropa</w:t>
            </w:r>
          </w:p>
        </w:tc>
        <w:tc>
          <w:tcPr>
            <w:tcW w:w="9214" w:type="dxa"/>
            <w:tcBorders>
              <w:top w:val="single" w:sz="6" w:space="0" w:color="auto"/>
              <w:left w:val="single" w:sz="6" w:space="0" w:color="auto"/>
              <w:bottom w:val="single" w:sz="6" w:space="0" w:color="auto"/>
              <w:right w:val="single" w:sz="6" w:space="0" w:color="auto"/>
            </w:tcBorders>
            <w:shd w:val="clear" w:color="auto" w:fill="FFFFFF" w:themeFill="background1"/>
          </w:tcPr>
          <w:p w14:paraId="0D0DBB10" w14:textId="68FEB5A3" w:rsidR="00ED1603" w:rsidRPr="00C32ED9" w:rsidRDefault="00ED1603" w:rsidP="007236B3">
            <w:pPr>
              <w:shd w:val="clear" w:color="auto" w:fill="FFFFFF" w:themeFill="background1"/>
              <w:autoSpaceDE w:val="0"/>
              <w:autoSpaceDN w:val="0"/>
              <w:adjustRightInd w:val="0"/>
              <w:spacing w:after="0" w:line="240" w:lineRule="auto"/>
              <w:jc w:val="both"/>
              <w:rPr>
                <w:rFonts w:ascii="Arial" w:hAnsi="Arial" w:cs="Arial"/>
                <w:color w:val="000000"/>
                <w:kern w:val="0"/>
                <w:sz w:val="20"/>
                <w:szCs w:val="20"/>
              </w:rPr>
            </w:pPr>
            <w:r w:rsidRPr="00C32ED9">
              <w:rPr>
                <w:rFonts w:ascii="Arial" w:hAnsi="Arial" w:cs="Arial"/>
                <w:color w:val="000000"/>
                <w:kern w:val="0"/>
                <w:sz w:val="20"/>
                <w:szCs w:val="20"/>
              </w:rPr>
              <w:t xml:space="preserve">Obzorje Evropa je okvirni program Evropske unije za raziskave in inovacije, ki je aktiven v obdobju </w:t>
            </w:r>
            <w:r w:rsidR="00EA20D9">
              <w:rPr>
                <w:rFonts w:ascii="Arial" w:hAnsi="Arial" w:cs="Arial"/>
                <w:color w:val="000000"/>
                <w:kern w:val="0"/>
                <w:sz w:val="20"/>
                <w:szCs w:val="20"/>
              </w:rPr>
              <w:t>od</w:t>
            </w:r>
            <w:r w:rsidRPr="00C32ED9">
              <w:rPr>
                <w:rFonts w:ascii="Arial" w:hAnsi="Arial" w:cs="Arial"/>
                <w:color w:val="000000"/>
                <w:kern w:val="0"/>
                <w:sz w:val="20"/>
                <w:szCs w:val="20"/>
              </w:rPr>
              <w:t xml:space="preserve"> let</w:t>
            </w:r>
            <w:r w:rsidR="00EA20D9">
              <w:rPr>
                <w:rFonts w:ascii="Arial" w:hAnsi="Arial" w:cs="Arial"/>
                <w:color w:val="000000"/>
                <w:kern w:val="0"/>
                <w:sz w:val="20"/>
                <w:szCs w:val="20"/>
              </w:rPr>
              <w:t>a</w:t>
            </w:r>
            <w:r w:rsidRPr="00C32ED9">
              <w:rPr>
                <w:rFonts w:ascii="Arial" w:hAnsi="Arial" w:cs="Arial"/>
                <w:color w:val="000000"/>
                <w:kern w:val="0"/>
                <w:sz w:val="20"/>
                <w:szCs w:val="20"/>
              </w:rPr>
              <w:t xml:space="preserve"> 2021 do konca leta 2027. Proces strateškega načrtovanja programa Obzorje Evropa se osredotoča predvsem na znanstveno odličnost, </w:t>
            </w:r>
            <w:r w:rsidR="00460767">
              <w:rPr>
                <w:rFonts w:ascii="Arial" w:hAnsi="Arial" w:cs="Arial"/>
                <w:color w:val="000000"/>
                <w:kern w:val="0"/>
                <w:sz w:val="20"/>
                <w:szCs w:val="20"/>
              </w:rPr>
              <w:t>svetovne</w:t>
            </w:r>
            <w:r w:rsidRPr="00C32ED9">
              <w:rPr>
                <w:rFonts w:ascii="Arial" w:hAnsi="Arial" w:cs="Arial"/>
                <w:color w:val="000000"/>
                <w:kern w:val="0"/>
                <w:sz w:val="20"/>
                <w:szCs w:val="20"/>
              </w:rPr>
              <w:t xml:space="preserve"> izzive in steber evropske industrijske konkurenčnosti podjetij. Obsega tudi del programa za širitev udeležbe in krepitev evropskega raziskovalnega prostora. Skupna vrednost finančnih sredstev</w:t>
            </w:r>
            <w:r w:rsidR="00460767">
              <w:rPr>
                <w:rFonts w:ascii="Arial" w:hAnsi="Arial" w:cs="Arial"/>
                <w:color w:val="000000"/>
                <w:kern w:val="0"/>
                <w:sz w:val="20"/>
                <w:szCs w:val="20"/>
              </w:rPr>
              <w:t xml:space="preserve"> za</w:t>
            </w:r>
            <w:r w:rsidRPr="00C32ED9">
              <w:rPr>
                <w:rFonts w:ascii="Arial" w:hAnsi="Arial" w:cs="Arial"/>
                <w:color w:val="000000"/>
                <w:kern w:val="0"/>
                <w:sz w:val="20"/>
                <w:szCs w:val="20"/>
              </w:rPr>
              <w:t xml:space="preserve"> nov</w:t>
            </w:r>
            <w:r w:rsidR="00460767">
              <w:rPr>
                <w:rFonts w:ascii="Arial" w:hAnsi="Arial" w:cs="Arial"/>
                <w:color w:val="000000"/>
                <w:kern w:val="0"/>
                <w:sz w:val="20"/>
                <w:szCs w:val="20"/>
              </w:rPr>
              <w:t>e</w:t>
            </w:r>
            <w:r w:rsidRPr="00C32ED9">
              <w:rPr>
                <w:rFonts w:ascii="Arial" w:hAnsi="Arial" w:cs="Arial"/>
                <w:color w:val="000000"/>
                <w:kern w:val="0"/>
                <w:sz w:val="20"/>
                <w:szCs w:val="20"/>
              </w:rPr>
              <w:t xml:space="preserve"> aktivnosti presega 95,5 milijard</w:t>
            </w:r>
            <w:r w:rsidR="00460767">
              <w:rPr>
                <w:rFonts w:ascii="Arial" w:hAnsi="Arial" w:cs="Arial"/>
                <w:color w:val="000000"/>
                <w:kern w:val="0"/>
                <w:sz w:val="20"/>
                <w:szCs w:val="20"/>
              </w:rPr>
              <w:t>e</w:t>
            </w:r>
            <w:r w:rsidRPr="00C32ED9">
              <w:rPr>
                <w:rFonts w:ascii="Arial" w:hAnsi="Arial" w:cs="Arial"/>
                <w:color w:val="000000"/>
                <w:kern w:val="0"/>
                <w:sz w:val="20"/>
                <w:szCs w:val="20"/>
              </w:rPr>
              <w:t xml:space="preserve"> EUR. </w:t>
            </w:r>
          </w:p>
          <w:p w14:paraId="62CDF9FA" w14:textId="77777777" w:rsidR="00ED1603" w:rsidRPr="00C32ED9" w:rsidRDefault="00ED1603" w:rsidP="007236B3">
            <w:pPr>
              <w:shd w:val="clear" w:color="auto" w:fill="FFFFFF" w:themeFill="background1"/>
              <w:autoSpaceDE w:val="0"/>
              <w:autoSpaceDN w:val="0"/>
              <w:adjustRightInd w:val="0"/>
              <w:spacing w:after="0" w:line="240" w:lineRule="auto"/>
              <w:jc w:val="both"/>
              <w:rPr>
                <w:rFonts w:ascii="Arial" w:hAnsi="Arial" w:cs="Arial"/>
                <w:color w:val="000000"/>
                <w:kern w:val="0"/>
                <w:sz w:val="20"/>
                <w:szCs w:val="20"/>
              </w:rPr>
            </w:pPr>
          </w:p>
          <w:p w14:paraId="12FBC942" w14:textId="370EA61C" w:rsidR="00ED1603" w:rsidRPr="00C32ED9" w:rsidRDefault="00ED1603" w:rsidP="007236B3">
            <w:pPr>
              <w:shd w:val="clear" w:color="auto" w:fill="FFFFFF" w:themeFill="background1"/>
              <w:autoSpaceDE w:val="0"/>
              <w:autoSpaceDN w:val="0"/>
              <w:adjustRightInd w:val="0"/>
              <w:spacing w:after="0" w:line="240" w:lineRule="auto"/>
              <w:jc w:val="both"/>
              <w:rPr>
                <w:rFonts w:ascii="Arial" w:hAnsi="Arial" w:cs="Arial"/>
                <w:color w:val="000000"/>
                <w:kern w:val="0"/>
                <w:sz w:val="20"/>
                <w:szCs w:val="20"/>
              </w:rPr>
            </w:pPr>
            <w:r w:rsidRPr="00C32ED9">
              <w:rPr>
                <w:rFonts w:ascii="Arial" w:hAnsi="Arial" w:cs="Arial"/>
                <w:color w:val="000000"/>
                <w:kern w:val="0"/>
                <w:sz w:val="20"/>
                <w:szCs w:val="20"/>
              </w:rPr>
              <w:t xml:space="preserve">(I) Odlična znanost </w:t>
            </w:r>
            <w:r w:rsidR="00EA20D9">
              <w:rPr>
                <w:rFonts w:ascii="Arial" w:hAnsi="Arial" w:cs="Arial"/>
                <w:color w:val="000000"/>
                <w:kern w:val="0"/>
                <w:sz w:val="20"/>
                <w:szCs w:val="20"/>
              </w:rPr>
              <w:t>je p</w:t>
            </w:r>
            <w:r w:rsidRPr="00C32ED9">
              <w:rPr>
                <w:rFonts w:ascii="Arial" w:hAnsi="Arial" w:cs="Arial"/>
                <w:color w:val="000000"/>
                <w:kern w:val="0"/>
                <w:sz w:val="20"/>
                <w:szCs w:val="20"/>
              </w:rPr>
              <w:t>rvi steber programa Obzorje Evropa</w:t>
            </w:r>
            <w:r w:rsidR="00EA20D9">
              <w:rPr>
                <w:rFonts w:ascii="Arial" w:hAnsi="Arial" w:cs="Arial"/>
                <w:color w:val="000000"/>
                <w:kern w:val="0"/>
                <w:sz w:val="20"/>
                <w:szCs w:val="20"/>
              </w:rPr>
              <w:t>, ki</w:t>
            </w:r>
            <w:r w:rsidRPr="00C32ED9">
              <w:rPr>
                <w:rFonts w:ascii="Arial" w:hAnsi="Arial" w:cs="Arial"/>
                <w:color w:val="000000"/>
                <w:kern w:val="0"/>
                <w:sz w:val="20"/>
                <w:szCs w:val="20"/>
              </w:rPr>
              <w:t xml:space="preserve"> krepi vodilno vlogo EU na področju znanosti ter omogoča oblikovanje visokokakovostnih znanj in spretnosti. </w:t>
            </w:r>
            <w:r w:rsidR="00460767">
              <w:rPr>
                <w:rFonts w:ascii="Arial" w:hAnsi="Arial" w:cs="Arial"/>
                <w:color w:val="000000"/>
                <w:kern w:val="0"/>
                <w:sz w:val="20"/>
                <w:szCs w:val="20"/>
              </w:rPr>
              <w:t>V okviru</w:t>
            </w:r>
            <w:r w:rsidRPr="00C32ED9">
              <w:rPr>
                <w:rFonts w:ascii="Arial" w:hAnsi="Arial" w:cs="Arial"/>
                <w:color w:val="000000"/>
                <w:kern w:val="0"/>
                <w:sz w:val="20"/>
                <w:szCs w:val="20"/>
              </w:rPr>
              <w:t xml:space="preserve"> stebra si </w:t>
            </w:r>
            <w:r w:rsidR="00C65EE5">
              <w:rPr>
                <w:rFonts w:ascii="Arial" w:hAnsi="Arial" w:cs="Arial"/>
                <w:color w:val="000000"/>
                <w:kern w:val="0"/>
                <w:sz w:val="20"/>
                <w:szCs w:val="20"/>
              </w:rPr>
              <w:t>S</w:t>
            </w:r>
            <w:r w:rsidR="006710DF">
              <w:rPr>
                <w:rFonts w:ascii="Arial" w:hAnsi="Arial" w:cs="Arial"/>
                <w:color w:val="000000"/>
                <w:kern w:val="0"/>
                <w:sz w:val="20"/>
                <w:szCs w:val="20"/>
              </w:rPr>
              <w:t>I</w:t>
            </w:r>
            <w:r w:rsidRPr="00C32ED9">
              <w:rPr>
                <w:rFonts w:ascii="Arial" w:hAnsi="Arial" w:cs="Arial"/>
                <w:color w:val="000000"/>
                <w:kern w:val="0"/>
                <w:sz w:val="20"/>
                <w:szCs w:val="20"/>
              </w:rPr>
              <w:t xml:space="preserve"> prizadeva za krepitev prijav slovenskih raziskovalcev in raziskovalnih organizacij na vse ukrepe ERC, MSCA, tudi MSCA COFUND in ukrep</w:t>
            </w:r>
            <w:r w:rsidR="00EA20D9">
              <w:rPr>
                <w:rFonts w:ascii="Arial" w:hAnsi="Arial" w:cs="Arial"/>
                <w:color w:val="000000"/>
                <w:kern w:val="0"/>
                <w:sz w:val="20"/>
                <w:szCs w:val="20"/>
              </w:rPr>
              <w:t>e</w:t>
            </w:r>
            <w:r w:rsidRPr="00C32ED9">
              <w:rPr>
                <w:rFonts w:ascii="Arial" w:hAnsi="Arial" w:cs="Arial"/>
                <w:color w:val="000000"/>
                <w:kern w:val="0"/>
                <w:sz w:val="20"/>
                <w:szCs w:val="20"/>
              </w:rPr>
              <w:t xml:space="preserve"> za raziskovalne infrastrukture. Ker je prvi steber namenjen vsem področ</w:t>
            </w:r>
            <w:r w:rsidR="00EA20D9">
              <w:rPr>
                <w:rFonts w:ascii="Arial" w:hAnsi="Arial" w:cs="Arial"/>
                <w:color w:val="000000"/>
                <w:kern w:val="0"/>
                <w:sz w:val="20"/>
                <w:szCs w:val="20"/>
              </w:rPr>
              <w:t>jem</w:t>
            </w:r>
            <w:r w:rsidRPr="00C32ED9">
              <w:rPr>
                <w:rFonts w:ascii="Arial" w:hAnsi="Arial" w:cs="Arial"/>
                <w:color w:val="000000"/>
                <w:kern w:val="0"/>
                <w:sz w:val="20"/>
                <w:szCs w:val="20"/>
              </w:rPr>
              <w:t xml:space="preserve"> znanosti, je torej primeren tudi za deležnike s področja kvantnih znanosti in tehnologij.</w:t>
            </w:r>
          </w:p>
          <w:p w14:paraId="6064AFDB" w14:textId="77777777" w:rsidR="00ED1603" w:rsidRPr="00C32ED9" w:rsidRDefault="00ED1603" w:rsidP="007236B3">
            <w:pPr>
              <w:shd w:val="clear" w:color="auto" w:fill="FFFFFF" w:themeFill="background1"/>
              <w:autoSpaceDE w:val="0"/>
              <w:autoSpaceDN w:val="0"/>
              <w:adjustRightInd w:val="0"/>
              <w:spacing w:after="0" w:line="240" w:lineRule="auto"/>
              <w:jc w:val="both"/>
              <w:rPr>
                <w:rFonts w:ascii="Arial" w:hAnsi="Arial" w:cs="Arial"/>
                <w:color w:val="000000"/>
                <w:kern w:val="0"/>
                <w:sz w:val="20"/>
                <w:szCs w:val="20"/>
              </w:rPr>
            </w:pPr>
          </w:p>
          <w:p w14:paraId="11BB5E52" w14:textId="71E75BD6" w:rsidR="00ED1603" w:rsidRPr="00C32ED9" w:rsidRDefault="00ED1603" w:rsidP="007236B3">
            <w:pPr>
              <w:shd w:val="clear" w:color="auto" w:fill="FFFFFF" w:themeFill="background1"/>
              <w:autoSpaceDE w:val="0"/>
              <w:autoSpaceDN w:val="0"/>
              <w:adjustRightInd w:val="0"/>
              <w:spacing w:after="0" w:line="240" w:lineRule="auto"/>
              <w:jc w:val="both"/>
              <w:rPr>
                <w:rFonts w:ascii="Arial" w:hAnsi="Arial" w:cs="Arial"/>
                <w:color w:val="000000"/>
                <w:kern w:val="0"/>
                <w:sz w:val="20"/>
                <w:szCs w:val="20"/>
              </w:rPr>
            </w:pPr>
            <w:r w:rsidRPr="00C32ED9">
              <w:rPr>
                <w:rFonts w:ascii="Arial" w:hAnsi="Arial" w:cs="Arial"/>
                <w:color w:val="000000"/>
                <w:kern w:val="0"/>
                <w:sz w:val="20"/>
                <w:szCs w:val="20"/>
              </w:rPr>
              <w:t xml:space="preserve">(II) </w:t>
            </w:r>
            <w:r w:rsidR="00EA20D9">
              <w:rPr>
                <w:rFonts w:ascii="Arial" w:hAnsi="Arial" w:cs="Arial"/>
                <w:color w:val="000000"/>
                <w:kern w:val="0"/>
                <w:sz w:val="20"/>
                <w:szCs w:val="20"/>
              </w:rPr>
              <w:t>Svetovni</w:t>
            </w:r>
            <w:r w:rsidRPr="00C32ED9">
              <w:rPr>
                <w:rFonts w:ascii="Arial" w:hAnsi="Arial" w:cs="Arial"/>
                <w:color w:val="000000"/>
                <w:kern w:val="0"/>
                <w:sz w:val="20"/>
                <w:szCs w:val="20"/>
              </w:rPr>
              <w:t xml:space="preserve"> izzivi in konkurenčnost </w:t>
            </w:r>
            <w:r w:rsidR="00EA20D9">
              <w:rPr>
                <w:rFonts w:ascii="Arial" w:hAnsi="Arial" w:cs="Arial"/>
                <w:color w:val="000000"/>
                <w:kern w:val="0"/>
                <w:sz w:val="20"/>
                <w:szCs w:val="20"/>
              </w:rPr>
              <w:t>so d</w:t>
            </w:r>
            <w:r w:rsidRPr="00C32ED9">
              <w:rPr>
                <w:rFonts w:ascii="Arial" w:hAnsi="Arial" w:cs="Arial"/>
                <w:color w:val="000000"/>
                <w:kern w:val="0"/>
                <w:sz w:val="20"/>
                <w:szCs w:val="20"/>
              </w:rPr>
              <w:t>rugi steber</w:t>
            </w:r>
            <w:r w:rsidR="00EA20D9">
              <w:rPr>
                <w:rFonts w:ascii="Arial" w:hAnsi="Arial" w:cs="Arial"/>
                <w:color w:val="000000"/>
                <w:kern w:val="0"/>
                <w:sz w:val="20"/>
                <w:szCs w:val="20"/>
              </w:rPr>
              <w:t>, ki</w:t>
            </w:r>
            <w:r w:rsidRPr="00C32ED9">
              <w:rPr>
                <w:rFonts w:ascii="Arial" w:hAnsi="Arial" w:cs="Arial"/>
                <w:color w:val="000000"/>
                <w:kern w:val="0"/>
                <w:sz w:val="20"/>
                <w:szCs w:val="20"/>
              </w:rPr>
              <w:t xml:space="preserve"> v glavnem podpira raziskovalno-inovacijske projekte (RIA) in inovacijske projekte (IA), ki obravnavajo družbene izzive in industrijske tehnologije na področjih, kot so digitalne tehnologije, energija, mobilnost, prehrana in naravni viri. </w:t>
            </w:r>
            <w:r w:rsidR="00EA20D9">
              <w:rPr>
                <w:rFonts w:ascii="Arial" w:hAnsi="Arial" w:cs="Arial"/>
                <w:color w:val="000000"/>
                <w:kern w:val="0"/>
                <w:sz w:val="20"/>
                <w:szCs w:val="20"/>
              </w:rPr>
              <w:t>V okviru</w:t>
            </w:r>
            <w:r w:rsidRPr="00C32ED9">
              <w:rPr>
                <w:rFonts w:ascii="Arial" w:hAnsi="Arial" w:cs="Arial"/>
                <w:color w:val="000000"/>
                <w:kern w:val="0"/>
                <w:sz w:val="20"/>
                <w:szCs w:val="20"/>
              </w:rPr>
              <w:t xml:space="preserve"> programa so bile vzpostavljene tudi misije</w:t>
            </w:r>
            <w:r w:rsidR="00EA20D9">
              <w:rPr>
                <w:rFonts w:ascii="Arial" w:hAnsi="Arial" w:cs="Arial"/>
                <w:color w:val="000000"/>
                <w:kern w:val="0"/>
                <w:sz w:val="20"/>
                <w:szCs w:val="20"/>
              </w:rPr>
              <w:t xml:space="preserve"> kot</w:t>
            </w:r>
            <w:r w:rsidRPr="00C32ED9">
              <w:rPr>
                <w:rFonts w:ascii="Arial" w:hAnsi="Arial" w:cs="Arial"/>
                <w:color w:val="000000"/>
                <w:kern w:val="0"/>
                <w:sz w:val="20"/>
                <w:szCs w:val="20"/>
              </w:rPr>
              <w:t xml:space="preserve"> usklajena prizadevanja EK za združevanje potrebnih virov v</w:t>
            </w:r>
            <w:r w:rsidR="00EA20D9">
              <w:rPr>
                <w:rFonts w:ascii="Arial" w:hAnsi="Arial" w:cs="Arial"/>
                <w:color w:val="000000"/>
                <w:kern w:val="0"/>
                <w:sz w:val="20"/>
                <w:szCs w:val="20"/>
              </w:rPr>
              <w:t xml:space="preserve"> obliki</w:t>
            </w:r>
            <w:r w:rsidRPr="00C32ED9">
              <w:rPr>
                <w:rFonts w:ascii="Arial" w:hAnsi="Arial" w:cs="Arial"/>
                <w:color w:val="000000"/>
                <w:kern w:val="0"/>
                <w:sz w:val="20"/>
                <w:szCs w:val="20"/>
              </w:rPr>
              <w:t xml:space="preserve"> programov financiranja, politik in predpisov ter drugih dejavnosti.</w:t>
            </w:r>
          </w:p>
          <w:p w14:paraId="5C1E29A2" w14:textId="77777777" w:rsidR="00ED1603" w:rsidRPr="00C32ED9" w:rsidRDefault="00ED1603" w:rsidP="007236B3">
            <w:pPr>
              <w:shd w:val="clear" w:color="auto" w:fill="FFFFFF" w:themeFill="background1"/>
              <w:autoSpaceDE w:val="0"/>
              <w:autoSpaceDN w:val="0"/>
              <w:adjustRightInd w:val="0"/>
              <w:spacing w:after="0" w:line="240" w:lineRule="auto"/>
              <w:jc w:val="both"/>
              <w:rPr>
                <w:rFonts w:ascii="Arial" w:hAnsi="Arial" w:cs="Arial"/>
                <w:color w:val="000000"/>
                <w:kern w:val="0"/>
                <w:sz w:val="20"/>
                <w:szCs w:val="20"/>
              </w:rPr>
            </w:pPr>
          </w:p>
          <w:p w14:paraId="0C300E63" w14:textId="3F09855D" w:rsidR="00ED1603" w:rsidRPr="00C32ED9" w:rsidRDefault="00ED1603" w:rsidP="007236B3">
            <w:pPr>
              <w:shd w:val="clear" w:color="auto" w:fill="FFFFFF" w:themeFill="background1"/>
              <w:autoSpaceDE w:val="0"/>
              <w:autoSpaceDN w:val="0"/>
              <w:adjustRightInd w:val="0"/>
              <w:spacing w:after="0" w:line="240" w:lineRule="auto"/>
              <w:jc w:val="both"/>
              <w:rPr>
                <w:rFonts w:ascii="Arial" w:hAnsi="Arial" w:cs="Arial"/>
                <w:color w:val="000000"/>
                <w:kern w:val="0"/>
                <w:sz w:val="20"/>
                <w:szCs w:val="20"/>
              </w:rPr>
            </w:pPr>
            <w:r w:rsidRPr="00C32ED9">
              <w:rPr>
                <w:rFonts w:ascii="Arial" w:hAnsi="Arial" w:cs="Arial"/>
                <w:color w:val="000000"/>
                <w:kern w:val="0"/>
                <w:sz w:val="20"/>
                <w:szCs w:val="20"/>
              </w:rPr>
              <w:t xml:space="preserve">Za deležnike </w:t>
            </w:r>
            <w:r w:rsidR="00EA20D9">
              <w:rPr>
                <w:rFonts w:ascii="Arial" w:hAnsi="Arial" w:cs="Arial"/>
                <w:color w:val="000000"/>
                <w:kern w:val="0"/>
                <w:sz w:val="20"/>
                <w:szCs w:val="20"/>
              </w:rPr>
              <w:t>s</w:t>
            </w:r>
            <w:r w:rsidRPr="00C32ED9">
              <w:rPr>
                <w:rFonts w:ascii="Arial" w:hAnsi="Arial" w:cs="Arial"/>
                <w:color w:val="000000"/>
                <w:kern w:val="0"/>
                <w:sz w:val="20"/>
                <w:szCs w:val="20"/>
              </w:rPr>
              <w:t xml:space="preserve"> področja QT so še posebej primerni ukrepi </w:t>
            </w:r>
            <w:r w:rsidR="00EA20D9">
              <w:rPr>
                <w:rFonts w:ascii="Arial" w:hAnsi="Arial" w:cs="Arial"/>
                <w:color w:val="000000"/>
                <w:kern w:val="0"/>
                <w:sz w:val="20"/>
                <w:szCs w:val="20"/>
              </w:rPr>
              <w:t>d</w:t>
            </w:r>
            <w:r w:rsidRPr="00C32ED9">
              <w:rPr>
                <w:rFonts w:ascii="Arial" w:hAnsi="Arial" w:cs="Arial"/>
                <w:color w:val="000000"/>
                <w:kern w:val="0"/>
                <w:sz w:val="20"/>
                <w:szCs w:val="20"/>
              </w:rPr>
              <w:t>elovnega programa Grozd</w:t>
            </w:r>
            <w:r w:rsidR="00EA20D9">
              <w:rPr>
                <w:rFonts w:ascii="Arial" w:hAnsi="Arial" w:cs="Arial"/>
                <w:color w:val="000000"/>
                <w:kern w:val="0"/>
                <w:sz w:val="20"/>
                <w:szCs w:val="20"/>
              </w:rPr>
              <w:t>a</w:t>
            </w:r>
            <w:r w:rsidRPr="00C32ED9">
              <w:rPr>
                <w:rFonts w:ascii="Arial" w:hAnsi="Arial" w:cs="Arial"/>
                <w:color w:val="000000"/>
                <w:kern w:val="0"/>
                <w:sz w:val="20"/>
                <w:szCs w:val="20"/>
              </w:rPr>
              <w:t xml:space="preserve"> 4 (</w:t>
            </w:r>
            <w:r w:rsidR="00EA20D9">
              <w:rPr>
                <w:rFonts w:ascii="Arial" w:hAnsi="Arial" w:cs="Arial"/>
                <w:color w:val="000000"/>
                <w:kern w:val="0"/>
                <w:sz w:val="20"/>
                <w:szCs w:val="20"/>
              </w:rPr>
              <w:t>za</w:t>
            </w:r>
            <w:r w:rsidRPr="00C32ED9">
              <w:rPr>
                <w:rFonts w:ascii="Arial" w:hAnsi="Arial" w:cs="Arial"/>
                <w:color w:val="000000"/>
                <w:kern w:val="0"/>
                <w:sz w:val="20"/>
                <w:szCs w:val="20"/>
              </w:rPr>
              <w:t xml:space="preserve"> področje digitalnega, kamor se umeščajo tudi QT</w:t>
            </w:r>
            <w:r w:rsidR="00EA20D9">
              <w:rPr>
                <w:rFonts w:ascii="Arial" w:hAnsi="Arial" w:cs="Arial"/>
                <w:color w:val="000000"/>
                <w:kern w:val="0"/>
                <w:sz w:val="20"/>
                <w:szCs w:val="20"/>
              </w:rPr>
              <w:t>,</w:t>
            </w:r>
            <w:r w:rsidRPr="00C32ED9">
              <w:rPr>
                <w:rFonts w:ascii="Arial" w:hAnsi="Arial" w:cs="Arial"/>
                <w:color w:val="000000"/>
                <w:kern w:val="0"/>
                <w:sz w:val="20"/>
                <w:szCs w:val="20"/>
              </w:rPr>
              <w:t xml:space="preserve"> upoštevajoč strateške dokumente Quantum Flagship) in področje vesolja, kamor se umeščajo QT za vesoljske infrastrukture</w:t>
            </w:r>
            <w:r w:rsidR="00EA20D9">
              <w:rPr>
                <w:rFonts w:ascii="Arial" w:hAnsi="Arial" w:cs="Arial"/>
                <w:color w:val="000000"/>
                <w:kern w:val="0"/>
                <w:sz w:val="20"/>
                <w:szCs w:val="20"/>
              </w:rPr>
              <w:t xml:space="preserve"> EU</w:t>
            </w:r>
            <w:r w:rsidRPr="00C32ED9">
              <w:rPr>
                <w:rFonts w:ascii="Arial" w:hAnsi="Arial" w:cs="Arial"/>
                <w:color w:val="000000"/>
                <w:kern w:val="0"/>
                <w:sz w:val="20"/>
                <w:szCs w:val="20"/>
              </w:rPr>
              <w:t xml:space="preserve"> in na vesolju temelječe storitve (</w:t>
            </w:r>
            <w:r w:rsidR="00505946">
              <w:rPr>
                <w:rFonts w:ascii="Arial" w:hAnsi="Arial" w:cs="Arial"/>
                <w:color w:val="000000"/>
                <w:kern w:val="0"/>
                <w:sz w:val="20"/>
                <w:szCs w:val="20"/>
              </w:rPr>
              <w:t>na primer</w:t>
            </w:r>
            <w:r w:rsidRPr="00C32ED9">
              <w:rPr>
                <w:rFonts w:ascii="Arial" w:hAnsi="Arial" w:cs="Arial"/>
                <w:color w:val="000000"/>
                <w:kern w:val="0"/>
                <w:sz w:val="20"/>
                <w:szCs w:val="20"/>
              </w:rPr>
              <w:t xml:space="preserve"> kvantne komunikacije med sateliti, atomske ure naslednje generacije in kvantni senzorji, kot je kvantna gravimetrija v vesolju).</w:t>
            </w:r>
          </w:p>
          <w:p w14:paraId="1195745B" w14:textId="77777777" w:rsidR="0020447C" w:rsidRDefault="0020447C" w:rsidP="007236B3">
            <w:pPr>
              <w:shd w:val="clear" w:color="auto" w:fill="FFFFFF" w:themeFill="background1"/>
              <w:autoSpaceDE w:val="0"/>
              <w:autoSpaceDN w:val="0"/>
              <w:adjustRightInd w:val="0"/>
              <w:spacing w:after="0" w:line="240" w:lineRule="auto"/>
              <w:jc w:val="both"/>
              <w:rPr>
                <w:rFonts w:ascii="Arial" w:hAnsi="Arial" w:cs="Arial"/>
                <w:color w:val="000000"/>
                <w:kern w:val="0"/>
                <w:sz w:val="20"/>
                <w:szCs w:val="20"/>
              </w:rPr>
            </w:pPr>
          </w:p>
          <w:p w14:paraId="07B3AD2B" w14:textId="317CE604" w:rsidR="00ED1603" w:rsidRPr="00C32ED9" w:rsidRDefault="00ED1603" w:rsidP="007236B3">
            <w:pPr>
              <w:shd w:val="clear" w:color="auto" w:fill="FFFFFF" w:themeFill="background1"/>
              <w:autoSpaceDE w:val="0"/>
              <w:autoSpaceDN w:val="0"/>
              <w:adjustRightInd w:val="0"/>
              <w:spacing w:after="0" w:line="240" w:lineRule="auto"/>
              <w:jc w:val="both"/>
              <w:rPr>
                <w:rFonts w:ascii="Arial" w:hAnsi="Arial" w:cs="Arial"/>
                <w:color w:val="000000"/>
                <w:kern w:val="0"/>
                <w:sz w:val="20"/>
                <w:szCs w:val="20"/>
              </w:rPr>
            </w:pPr>
            <w:r w:rsidRPr="00C32ED9">
              <w:rPr>
                <w:rFonts w:ascii="Arial" w:hAnsi="Arial" w:cs="Arial"/>
                <w:color w:val="000000"/>
                <w:kern w:val="0"/>
                <w:sz w:val="20"/>
                <w:szCs w:val="20"/>
              </w:rPr>
              <w:lastRenderedPageBreak/>
              <w:t>(III) Inovativna Evropa</w:t>
            </w:r>
            <w:r w:rsidR="00EA20D9">
              <w:rPr>
                <w:rFonts w:ascii="Arial" w:hAnsi="Arial" w:cs="Arial"/>
                <w:color w:val="000000"/>
                <w:kern w:val="0"/>
                <w:sz w:val="20"/>
                <w:szCs w:val="20"/>
              </w:rPr>
              <w:t xml:space="preserve"> je tr</w:t>
            </w:r>
            <w:r w:rsidRPr="00C32ED9">
              <w:rPr>
                <w:rFonts w:ascii="Arial" w:hAnsi="Arial" w:cs="Arial"/>
                <w:color w:val="000000"/>
                <w:kern w:val="0"/>
                <w:sz w:val="20"/>
                <w:szCs w:val="20"/>
              </w:rPr>
              <w:t>etji steber programa Obzorje Evropa</w:t>
            </w:r>
            <w:r w:rsidR="00EA20D9">
              <w:rPr>
                <w:rFonts w:ascii="Arial" w:hAnsi="Arial" w:cs="Arial"/>
                <w:color w:val="000000"/>
                <w:kern w:val="0"/>
                <w:sz w:val="20"/>
                <w:szCs w:val="20"/>
              </w:rPr>
              <w:t>, ki je usmerjen v</w:t>
            </w:r>
            <w:r w:rsidRPr="00C32ED9">
              <w:rPr>
                <w:rFonts w:ascii="Arial" w:hAnsi="Arial" w:cs="Arial"/>
                <w:color w:val="000000"/>
                <w:kern w:val="0"/>
                <w:sz w:val="20"/>
                <w:szCs w:val="20"/>
              </w:rPr>
              <w:t xml:space="preserve"> spodbujanje inovacij z vzpostavitvijo EIC, ki ponuja enotno kontaktno točko za inovatorje z v</w:t>
            </w:r>
            <w:r w:rsidR="00EA20D9">
              <w:rPr>
                <w:rFonts w:ascii="Arial" w:hAnsi="Arial" w:cs="Arial"/>
                <w:color w:val="000000"/>
                <w:kern w:val="0"/>
                <w:sz w:val="20"/>
                <w:szCs w:val="20"/>
              </w:rPr>
              <w:t>elikimi možnostmi</w:t>
            </w:r>
            <w:r w:rsidRPr="00C32ED9">
              <w:rPr>
                <w:rFonts w:ascii="Arial" w:hAnsi="Arial" w:cs="Arial"/>
                <w:color w:val="000000"/>
                <w:kern w:val="0"/>
                <w:sz w:val="20"/>
                <w:szCs w:val="20"/>
              </w:rPr>
              <w:t>, ki se prav tako priporoča deležnik</w:t>
            </w:r>
            <w:r w:rsidR="00EA20D9">
              <w:rPr>
                <w:rFonts w:ascii="Arial" w:hAnsi="Arial" w:cs="Arial"/>
                <w:color w:val="000000"/>
                <w:kern w:val="0"/>
                <w:sz w:val="20"/>
                <w:szCs w:val="20"/>
              </w:rPr>
              <w:t>om s</w:t>
            </w:r>
            <w:r w:rsidRPr="00C32ED9">
              <w:rPr>
                <w:rFonts w:ascii="Arial" w:hAnsi="Arial" w:cs="Arial"/>
                <w:color w:val="000000"/>
                <w:kern w:val="0"/>
                <w:sz w:val="20"/>
                <w:szCs w:val="20"/>
              </w:rPr>
              <w:t xml:space="preserve"> področja QT. </w:t>
            </w:r>
          </w:p>
          <w:p w14:paraId="1306F795" w14:textId="77777777" w:rsidR="00ED1603" w:rsidRPr="00C32ED9" w:rsidRDefault="00ED1603" w:rsidP="007236B3">
            <w:pPr>
              <w:shd w:val="clear" w:color="auto" w:fill="FFFFFF" w:themeFill="background1"/>
              <w:autoSpaceDE w:val="0"/>
              <w:autoSpaceDN w:val="0"/>
              <w:adjustRightInd w:val="0"/>
              <w:spacing w:after="0" w:line="240" w:lineRule="auto"/>
              <w:jc w:val="both"/>
              <w:rPr>
                <w:rFonts w:ascii="Arial" w:hAnsi="Arial" w:cs="Arial"/>
                <w:color w:val="000000"/>
                <w:kern w:val="0"/>
                <w:sz w:val="20"/>
                <w:szCs w:val="20"/>
              </w:rPr>
            </w:pPr>
          </w:p>
          <w:p w14:paraId="0D54C202" w14:textId="55B58AC8" w:rsidR="00ED1603" w:rsidRPr="000C1275" w:rsidRDefault="00ED1603" w:rsidP="007236B3">
            <w:pPr>
              <w:shd w:val="clear" w:color="auto" w:fill="FFFFFF" w:themeFill="background1"/>
              <w:autoSpaceDE w:val="0"/>
              <w:autoSpaceDN w:val="0"/>
              <w:adjustRightInd w:val="0"/>
              <w:spacing w:after="0" w:line="240" w:lineRule="auto"/>
              <w:jc w:val="both"/>
              <w:rPr>
                <w:rFonts w:ascii="Arial" w:hAnsi="Arial" w:cs="Arial"/>
                <w:color w:val="000000"/>
                <w:kern w:val="0"/>
                <w:sz w:val="20"/>
                <w:szCs w:val="20"/>
              </w:rPr>
            </w:pPr>
            <w:r w:rsidRPr="00C32ED9">
              <w:rPr>
                <w:rFonts w:ascii="Arial" w:hAnsi="Arial" w:cs="Arial"/>
                <w:color w:val="000000"/>
                <w:kern w:val="0"/>
                <w:sz w:val="20"/>
                <w:szCs w:val="20"/>
              </w:rPr>
              <w:t xml:space="preserve">Za deležnike </w:t>
            </w:r>
            <w:r w:rsidR="00EA20D9">
              <w:rPr>
                <w:rFonts w:ascii="Arial" w:hAnsi="Arial" w:cs="Arial"/>
                <w:color w:val="000000"/>
                <w:kern w:val="0"/>
                <w:sz w:val="20"/>
                <w:szCs w:val="20"/>
              </w:rPr>
              <w:t>s</w:t>
            </w:r>
            <w:r w:rsidRPr="00C32ED9">
              <w:rPr>
                <w:rFonts w:ascii="Arial" w:hAnsi="Arial" w:cs="Arial"/>
                <w:color w:val="000000"/>
                <w:kern w:val="0"/>
                <w:sz w:val="20"/>
                <w:szCs w:val="20"/>
              </w:rPr>
              <w:t xml:space="preserve"> področja QT so še posebej primerni </w:t>
            </w:r>
            <w:r w:rsidRPr="000C1275">
              <w:rPr>
                <w:rFonts w:ascii="Arial" w:hAnsi="Arial" w:cs="Arial"/>
                <w:color w:val="000000"/>
                <w:kern w:val="0"/>
                <w:sz w:val="20"/>
                <w:szCs w:val="20"/>
              </w:rPr>
              <w:t xml:space="preserve">tudi ukrepi povezovanja med institucijami v okviru programov EU za širitev sodelovanja in spodbujanje odličnosti </w:t>
            </w:r>
            <w:r w:rsidR="00666DF9" w:rsidRPr="000C1275">
              <w:rPr>
                <w:rFonts w:ascii="Arial" w:hAnsi="Arial" w:cs="Arial"/>
                <w:color w:val="000000"/>
                <w:kern w:val="0"/>
                <w:sz w:val="20"/>
                <w:szCs w:val="20"/>
              </w:rPr>
              <w:t>–</w:t>
            </w:r>
            <w:r w:rsidRPr="000C1275">
              <w:rPr>
                <w:rFonts w:ascii="Arial" w:hAnsi="Arial" w:cs="Arial"/>
                <w:color w:val="000000"/>
                <w:kern w:val="0"/>
                <w:sz w:val="20"/>
                <w:szCs w:val="20"/>
              </w:rPr>
              <w:t xml:space="preserve"> WIDERA</w:t>
            </w:r>
            <w:r w:rsidR="00666DF9" w:rsidRPr="000C1275">
              <w:rPr>
                <w:rFonts w:ascii="Arial" w:hAnsi="Arial" w:cs="Arial"/>
                <w:color w:val="000000"/>
                <w:kern w:val="0"/>
                <w:sz w:val="20"/>
                <w:szCs w:val="20"/>
              </w:rPr>
              <w:t xml:space="preserve">, </w:t>
            </w:r>
            <w:r w:rsidRPr="000C1275">
              <w:rPr>
                <w:rFonts w:ascii="Arial" w:hAnsi="Arial" w:cs="Arial"/>
                <w:color w:val="000000"/>
                <w:kern w:val="0"/>
                <w:sz w:val="20"/>
                <w:szCs w:val="20"/>
              </w:rPr>
              <w:t>vključno s projekti</w:t>
            </w:r>
            <w:r w:rsidR="00666DF9" w:rsidRPr="000C1275">
              <w:rPr>
                <w:rFonts w:ascii="Arial" w:hAnsi="Arial" w:cs="Arial"/>
                <w:color w:val="000000"/>
                <w:kern w:val="0"/>
                <w:sz w:val="20"/>
                <w:szCs w:val="20"/>
              </w:rPr>
              <w:t xml:space="preserve"> sodelovanja za ustanavljanje in krepitev centrov odličnosti</w:t>
            </w:r>
            <w:r w:rsidRPr="000C1275">
              <w:rPr>
                <w:rFonts w:ascii="Arial" w:hAnsi="Arial" w:cs="Arial"/>
                <w:color w:val="000000"/>
                <w:kern w:val="0"/>
                <w:sz w:val="20"/>
                <w:szCs w:val="20"/>
              </w:rPr>
              <w:t xml:space="preserve"> </w:t>
            </w:r>
            <w:r w:rsidR="00666DF9" w:rsidRPr="000C1275">
              <w:rPr>
                <w:rFonts w:ascii="Arial" w:hAnsi="Arial" w:cs="Arial"/>
                <w:color w:val="000000"/>
                <w:kern w:val="0"/>
                <w:sz w:val="20"/>
                <w:szCs w:val="20"/>
              </w:rPr>
              <w:t>(</w:t>
            </w:r>
            <w:r w:rsidR="000C1275" w:rsidRPr="000C1275">
              <w:rPr>
                <w:rFonts w:ascii="Arial" w:hAnsi="Arial" w:cs="Arial"/>
                <w:color w:val="000000"/>
                <w:kern w:val="0"/>
                <w:sz w:val="20"/>
                <w:szCs w:val="20"/>
              </w:rPr>
              <w:t xml:space="preserve">angleško </w:t>
            </w:r>
            <w:r w:rsidRPr="000C1275">
              <w:rPr>
                <w:rFonts w:ascii="Arial" w:hAnsi="Arial" w:cs="Arial"/>
                <w:color w:val="000000"/>
                <w:kern w:val="0"/>
                <w:sz w:val="20"/>
                <w:szCs w:val="20"/>
              </w:rPr>
              <w:t>Twinning</w:t>
            </w:r>
            <w:r w:rsidR="00666DF9" w:rsidRPr="000C1275">
              <w:rPr>
                <w:rFonts w:ascii="Arial" w:hAnsi="Arial" w:cs="Arial"/>
                <w:color w:val="000000"/>
                <w:kern w:val="0"/>
                <w:sz w:val="20"/>
                <w:szCs w:val="20"/>
              </w:rPr>
              <w:t>)</w:t>
            </w:r>
            <w:r w:rsidRPr="000C1275">
              <w:rPr>
                <w:rFonts w:ascii="Arial" w:hAnsi="Arial" w:cs="Arial"/>
                <w:color w:val="000000"/>
                <w:kern w:val="0"/>
                <w:sz w:val="20"/>
                <w:szCs w:val="20"/>
              </w:rPr>
              <w:t xml:space="preserve"> in </w:t>
            </w:r>
            <w:r w:rsidR="00666DF9" w:rsidRPr="000C1275">
              <w:rPr>
                <w:rFonts w:ascii="Arial" w:hAnsi="Arial" w:cs="Arial"/>
                <w:color w:val="000000"/>
                <w:kern w:val="0"/>
                <w:sz w:val="20"/>
                <w:szCs w:val="20"/>
              </w:rPr>
              <w:t>projekti povezovanja za krepitev raziskovalnih zmogljivosti (</w:t>
            </w:r>
            <w:r w:rsidR="000C1275" w:rsidRPr="000C1275">
              <w:rPr>
                <w:rFonts w:ascii="Arial" w:hAnsi="Arial" w:cs="Arial"/>
                <w:color w:val="000000"/>
                <w:kern w:val="0"/>
                <w:sz w:val="20"/>
                <w:szCs w:val="20"/>
              </w:rPr>
              <w:t>angleško</w:t>
            </w:r>
            <w:r w:rsidR="000C1275" w:rsidRPr="000C1275">
              <w:rPr>
                <w:rFonts w:ascii="Arial" w:hAnsi="Arial" w:cs="Arial"/>
                <w:color w:val="000000"/>
                <w:kern w:val="0"/>
                <w:sz w:val="20"/>
                <w:szCs w:val="20"/>
              </w:rPr>
              <w:t xml:space="preserve"> </w:t>
            </w:r>
            <w:r w:rsidRPr="000C1275">
              <w:rPr>
                <w:rFonts w:ascii="Arial" w:hAnsi="Arial" w:cs="Arial"/>
                <w:color w:val="000000"/>
                <w:kern w:val="0"/>
                <w:sz w:val="20"/>
                <w:szCs w:val="20"/>
              </w:rPr>
              <w:t>Teaming).</w:t>
            </w:r>
          </w:p>
          <w:p w14:paraId="07A38705" w14:textId="77777777" w:rsidR="00ED1603" w:rsidRPr="000C1275" w:rsidRDefault="00ED1603" w:rsidP="007236B3">
            <w:pPr>
              <w:shd w:val="clear" w:color="auto" w:fill="FFFFFF" w:themeFill="background1"/>
              <w:autoSpaceDE w:val="0"/>
              <w:autoSpaceDN w:val="0"/>
              <w:adjustRightInd w:val="0"/>
              <w:spacing w:after="0" w:line="240" w:lineRule="auto"/>
              <w:jc w:val="both"/>
              <w:rPr>
                <w:rFonts w:ascii="Arial" w:hAnsi="Arial" w:cs="Arial"/>
                <w:color w:val="000000"/>
                <w:kern w:val="0"/>
                <w:sz w:val="20"/>
                <w:szCs w:val="20"/>
              </w:rPr>
            </w:pPr>
          </w:p>
          <w:p w14:paraId="277F7873" w14:textId="1442C4B8" w:rsidR="00ED1603" w:rsidRPr="00C32ED9" w:rsidRDefault="00C65EE5" w:rsidP="007236B3">
            <w:pPr>
              <w:shd w:val="clear" w:color="auto" w:fill="FFFFFF" w:themeFill="background1"/>
              <w:autoSpaceDE w:val="0"/>
              <w:autoSpaceDN w:val="0"/>
              <w:adjustRightInd w:val="0"/>
              <w:spacing w:after="0" w:line="240" w:lineRule="auto"/>
              <w:jc w:val="both"/>
              <w:rPr>
                <w:rFonts w:ascii="Arial" w:hAnsi="Arial" w:cs="Arial"/>
                <w:color w:val="000000"/>
                <w:kern w:val="0"/>
                <w:sz w:val="20"/>
                <w:szCs w:val="20"/>
              </w:rPr>
            </w:pPr>
            <w:r w:rsidRPr="000C1275">
              <w:rPr>
                <w:rFonts w:ascii="Arial" w:hAnsi="Arial" w:cs="Arial"/>
                <w:color w:val="000000"/>
                <w:kern w:val="0"/>
                <w:sz w:val="20"/>
                <w:szCs w:val="20"/>
              </w:rPr>
              <w:t>S</w:t>
            </w:r>
            <w:r w:rsidR="006710DF" w:rsidRPr="000C1275">
              <w:rPr>
                <w:rFonts w:ascii="Arial" w:hAnsi="Arial" w:cs="Arial"/>
                <w:color w:val="000000"/>
                <w:kern w:val="0"/>
                <w:sz w:val="20"/>
                <w:szCs w:val="20"/>
              </w:rPr>
              <w:t>I</w:t>
            </w:r>
            <w:r w:rsidR="00ED1603" w:rsidRPr="000C1275">
              <w:rPr>
                <w:rFonts w:ascii="Arial" w:hAnsi="Arial" w:cs="Arial"/>
                <w:color w:val="000000"/>
                <w:kern w:val="0"/>
                <w:sz w:val="20"/>
                <w:szCs w:val="20"/>
              </w:rPr>
              <w:t xml:space="preserve"> si mora prizadevati za krepitev </w:t>
            </w:r>
            <w:r w:rsidR="00EA20D9" w:rsidRPr="000C1275">
              <w:rPr>
                <w:rFonts w:ascii="Arial" w:hAnsi="Arial" w:cs="Arial"/>
                <w:color w:val="000000"/>
                <w:kern w:val="0"/>
                <w:sz w:val="20"/>
                <w:szCs w:val="20"/>
              </w:rPr>
              <w:t>možnosti</w:t>
            </w:r>
            <w:r w:rsidR="00ED1603" w:rsidRPr="000C1275">
              <w:rPr>
                <w:rFonts w:ascii="Arial" w:hAnsi="Arial" w:cs="Arial"/>
                <w:color w:val="000000"/>
                <w:kern w:val="0"/>
                <w:sz w:val="20"/>
                <w:szCs w:val="20"/>
              </w:rPr>
              <w:t xml:space="preserve"> in opolnomočenje</w:t>
            </w:r>
            <w:r w:rsidR="00ED1603" w:rsidRPr="00C32ED9">
              <w:rPr>
                <w:rFonts w:ascii="Arial" w:hAnsi="Arial" w:cs="Arial"/>
                <w:color w:val="000000"/>
                <w:kern w:val="0"/>
                <w:sz w:val="20"/>
                <w:szCs w:val="20"/>
              </w:rPr>
              <w:t xml:space="preserve"> slovenskih raziskovalcev za izkoriščanje najprimern</w:t>
            </w:r>
            <w:r w:rsidR="00EA20D9">
              <w:rPr>
                <w:rFonts w:ascii="Arial" w:hAnsi="Arial" w:cs="Arial"/>
                <w:color w:val="000000"/>
                <w:kern w:val="0"/>
                <w:sz w:val="20"/>
                <w:szCs w:val="20"/>
              </w:rPr>
              <w:t>ejših</w:t>
            </w:r>
            <w:r w:rsidR="00ED1603" w:rsidRPr="00C32ED9">
              <w:rPr>
                <w:rFonts w:ascii="Arial" w:hAnsi="Arial" w:cs="Arial"/>
                <w:color w:val="000000"/>
                <w:kern w:val="0"/>
                <w:sz w:val="20"/>
                <w:szCs w:val="20"/>
              </w:rPr>
              <w:t xml:space="preserve"> ukrepov </w:t>
            </w:r>
            <w:r w:rsidR="00EA20D9">
              <w:rPr>
                <w:rFonts w:ascii="Arial" w:hAnsi="Arial" w:cs="Arial"/>
                <w:color w:val="000000"/>
                <w:kern w:val="0"/>
                <w:sz w:val="20"/>
                <w:szCs w:val="20"/>
              </w:rPr>
              <w:t>v okviru</w:t>
            </w:r>
            <w:r w:rsidR="00ED1603" w:rsidRPr="00C32ED9">
              <w:rPr>
                <w:rFonts w:ascii="Arial" w:hAnsi="Arial" w:cs="Arial"/>
                <w:color w:val="000000"/>
                <w:kern w:val="0"/>
                <w:sz w:val="20"/>
                <w:szCs w:val="20"/>
              </w:rPr>
              <w:t xml:space="preserve"> vseh treh stebrov programa Obzorje Evropa in tudi za krepitev tehnološkega razvoja z višanjem TRL, </w:t>
            </w:r>
            <w:r w:rsidR="00EA20D9">
              <w:rPr>
                <w:rFonts w:ascii="Arial" w:hAnsi="Arial" w:cs="Arial"/>
                <w:color w:val="000000"/>
                <w:kern w:val="0"/>
                <w:sz w:val="20"/>
                <w:szCs w:val="20"/>
              </w:rPr>
              <w:t xml:space="preserve">za </w:t>
            </w:r>
            <w:r w:rsidR="00ED1603" w:rsidRPr="00C32ED9">
              <w:rPr>
                <w:rFonts w:ascii="Arial" w:hAnsi="Arial" w:cs="Arial"/>
                <w:color w:val="000000"/>
                <w:kern w:val="0"/>
                <w:sz w:val="20"/>
                <w:szCs w:val="20"/>
              </w:rPr>
              <w:t xml:space="preserve">povezovanje z industrijo in </w:t>
            </w:r>
            <w:r w:rsidR="00EA20D9">
              <w:rPr>
                <w:rFonts w:ascii="Arial" w:hAnsi="Arial" w:cs="Arial"/>
                <w:color w:val="000000"/>
                <w:kern w:val="0"/>
                <w:sz w:val="20"/>
                <w:szCs w:val="20"/>
              </w:rPr>
              <w:t xml:space="preserve">za </w:t>
            </w:r>
            <w:r w:rsidR="00ED1603" w:rsidRPr="00C32ED9">
              <w:rPr>
                <w:rFonts w:ascii="Arial" w:hAnsi="Arial" w:cs="Arial"/>
                <w:color w:val="000000"/>
                <w:kern w:val="0"/>
                <w:sz w:val="20"/>
                <w:szCs w:val="20"/>
              </w:rPr>
              <w:t>opolnomočenje ne samo raziskovaln</w:t>
            </w:r>
            <w:r w:rsidR="00EA20D9">
              <w:rPr>
                <w:rFonts w:ascii="Arial" w:hAnsi="Arial" w:cs="Arial"/>
                <w:color w:val="000000"/>
                <w:kern w:val="0"/>
                <w:sz w:val="20"/>
                <w:szCs w:val="20"/>
              </w:rPr>
              <w:t>ih možnosti</w:t>
            </w:r>
            <w:r w:rsidR="00ED1603" w:rsidRPr="00C32ED9">
              <w:rPr>
                <w:rFonts w:ascii="Arial" w:hAnsi="Arial" w:cs="Arial"/>
                <w:color w:val="000000"/>
                <w:kern w:val="0"/>
                <w:sz w:val="20"/>
                <w:szCs w:val="20"/>
              </w:rPr>
              <w:t xml:space="preserve"> in temeljnih raziskav, temveč posegati po višjih TRL </w:t>
            </w:r>
            <w:r w:rsidR="00EA20D9">
              <w:rPr>
                <w:rFonts w:ascii="Arial" w:hAnsi="Arial" w:cs="Arial"/>
                <w:color w:val="000000"/>
                <w:kern w:val="0"/>
                <w:sz w:val="20"/>
                <w:szCs w:val="20"/>
              </w:rPr>
              <w:t>z možnostmi</w:t>
            </w:r>
            <w:r w:rsidR="00ED1603" w:rsidRPr="00C32ED9">
              <w:rPr>
                <w:rFonts w:ascii="Arial" w:hAnsi="Arial" w:cs="Arial"/>
                <w:color w:val="000000"/>
                <w:kern w:val="0"/>
                <w:sz w:val="20"/>
                <w:szCs w:val="20"/>
              </w:rPr>
              <w:t xml:space="preserve"> inoviranja, prototipiranja in komercializacije. </w:t>
            </w:r>
          </w:p>
          <w:p w14:paraId="603C9F01" w14:textId="77777777" w:rsidR="00ED1603" w:rsidRPr="00C32ED9" w:rsidRDefault="00ED1603" w:rsidP="007236B3">
            <w:pPr>
              <w:shd w:val="clear" w:color="auto" w:fill="FFFFFF" w:themeFill="background1"/>
              <w:autoSpaceDE w:val="0"/>
              <w:autoSpaceDN w:val="0"/>
              <w:adjustRightInd w:val="0"/>
              <w:spacing w:after="0" w:line="240" w:lineRule="auto"/>
              <w:jc w:val="both"/>
              <w:rPr>
                <w:rFonts w:ascii="Arial" w:hAnsi="Arial" w:cs="Arial"/>
                <w:color w:val="000000"/>
                <w:kern w:val="0"/>
                <w:sz w:val="20"/>
                <w:szCs w:val="20"/>
              </w:rPr>
            </w:pPr>
          </w:p>
          <w:p w14:paraId="10ACD14B" w14:textId="2F9A48C9" w:rsidR="00ED1603" w:rsidRPr="00C32ED9" w:rsidRDefault="00ED1603" w:rsidP="007236B3">
            <w:pPr>
              <w:shd w:val="clear" w:color="auto" w:fill="FFFFFF" w:themeFill="background1"/>
              <w:autoSpaceDE w:val="0"/>
              <w:autoSpaceDN w:val="0"/>
              <w:adjustRightInd w:val="0"/>
              <w:spacing w:after="0" w:line="240" w:lineRule="auto"/>
              <w:jc w:val="both"/>
              <w:rPr>
                <w:rFonts w:ascii="Arial" w:hAnsi="Arial" w:cs="Arial"/>
                <w:color w:val="000000"/>
                <w:kern w:val="0"/>
                <w:sz w:val="20"/>
                <w:szCs w:val="20"/>
              </w:rPr>
            </w:pPr>
            <w:r w:rsidRPr="00C32ED9">
              <w:rPr>
                <w:rFonts w:ascii="Arial" w:hAnsi="Arial" w:cs="Arial"/>
                <w:color w:val="000000"/>
                <w:kern w:val="0"/>
                <w:sz w:val="20"/>
                <w:szCs w:val="20"/>
              </w:rPr>
              <w:t xml:space="preserve">S podporo </w:t>
            </w:r>
            <w:r w:rsidR="00EA20D9">
              <w:rPr>
                <w:rFonts w:ascii="Arial" w:hAnsi="Arial" w:cs="Arial"/>
                <w:color w:val="000000"/>
                <w:kern w:val="0"/>
                <w:sz w:val="20"/>
                <w:szCs w:val="20"/>
              </w:rPr>
              <w:t>n</w:t>
            </w:r>
            <w:r w:rsidRPr="00C32ED9">
              <w:rPr>
                <w:rFonts w:ascii="Arial" w:hAnsi="Arial" w:cs="Arial"/>
                <w:color w:val="000000"/>
                <w:kern w:val="0"/>
                <w:sz w:val="20"/>
                <w:szCs w:val="20"/>
              </w:rPr>
              <w:t>acionalnih kontakt</w:t>
            </w:r>
            <w:r w:rsidR="00EA20D9">
              <w:rPr>
                <w:rFonts w:ascii="Arial" w:hAnsi="Arial" w:cs="Arial"/>
                <w:color w:val="000000"/>
                <w:kern w:val="0"/>
                <w:sz w:val="20"/>
                <w:szCs w:val="20"/>
              </w:rPr>
              <w:t>n</w:t>
            </w:r>
            <w:r w:rsidRPr="00C32ED9">
              <w:rPr>
                <w:rFonts w:ascii="Arial" w:hAnsi="Arial" w:cs="Arial"/>
                <w:color w:val="000000"/>
                <w:kern w:val="0"/>
                <w:sz w:val="20"/>
                <w:szCs w:val="20"/>
              </w:rPr>
              <w:t>ih točk Obzorje Evropa, ki jih koordinira MVZI skupaj z drugimi strokovnimi organi (gre za izkušene strokovnjake,</w:t>
            </w:r>
            <w:r w:rsidR="00EA20D9">
              <w:rPr>
                <w:rFonts w:ascii="Arial" w:hAnsi="Arial" w:cs="Arial"/>
                <w:color w:val="000000"/>
                <w:kern w:val="0"/>
                <w:sz w:val="20"/>
                <w:szCs w:val="20"/>
              </w:rPr>
              <w:t xml:space="preserve"> ki zagotavljajo</w:t>
            </w:r>
            <w:r w:rsidRPr="00C32ED9">
              <w:rPr>
                <w:rFonts w:ascii="Arial" w:hAnsi="Arial" w:cs="Arial"/>
                <w:color w:val="000000"/>
                <w:kern w:val="0"/>
                <w:sz w:val="20"/>
                <w:szCs w:val="20"/>
              </w:rPr>
              <w:t xml:space="preserve"> aktivno informiranje, pomoč in podporo slovenskim raziskovalcem)</w:t>
            </w:r>
            <w:r w:rsidR="00EA20D9">
              <w:rPr>
                <w:rFonts w:ascii="Arial" w:hAnsi="Arial" w:cs="Arial"/>
                <w:color w:val="000000"/>
                <w:kern w:val="0"/>
                <w:sz w:val="20"/>
                <w:szCs w:val="20"/>
              </w:rPr>
              <w:t>,</w:t>
            </w:r>
            <w:r w:rsidRPr="00C32ED9">
              <w:rPr>
                <w:rFonts w:ascii="Arial" w:hAnsi="Arial" w:cs="Arial"/>
                <w:color w:val="000000"/>
                <w:kern w:val="0"/>
                <w:sz w:val="20"/>
                <w:szCs w:val="20"/>
              </w:rPr>
              <w:t xml:space="preserve"> se zagotovi</w:t>
            </w:r>
            <w:r w:rsidR="00EA20D9">
              <w:rPr>
                <w:rFonts w:ascii="Arial" w:hAnsi="Arial" w:cs="Arial"/>
                <w:color w:val="000000"/>
                <w:kern w:val="0"/>
                <w:sz w:val="20"/>
                <w:szCs w:val="20"/>
              </w:rPr>
              <w:t>jo</w:t>
            </w:r>
            <w:r w:rsidRPr="00C32ED9">
              <w:rPr>
                <w:rFonts w:ascii="Arial" w:hAnsi="Arial" w:cs="Arial"/>
                <w:color w:val="000000"/>
                <w:kern w:val="0"/>
                <w:sz w:val="20"/>
                <w:szCs w:val="20"/>
              </w:rPr>
              <w:t xml:space="preserve"> potrebno informiranje, podpora in pomoč prijaviteljem, da </w:t>
            </w:r>
            <w:r w:rsidR="00EA20D9">
              <w:rPr>
                <w:rFonts w:ascii="Arial" w:hAnsi="Arial" w:cs="Arial"/>
                <w:color w:val="000000"/>
                <w:kern w:val="0"/>
                <w:sz w:val="20"/>
                <w:szCs w:val="20"/>
              </w:rPr>
              <w:t>se odločijo</w:t>
            </w:r>
            <w:r w:rsidRPr="00C32ED9">
              <w:rPr>
                <w:rFonts w:ascii="Arial" w:hAnsi="Arial" w:cs="Arial"/>
                <w:color w:val="000000"/>
                <w:kern w:val="0"/>
                <w:sz w:val="20"/>
                <w:szCs w:val="20"/>
              </w:rPr>
              <w:t xml:space="preserve"> tudi </w:t>
            </w:r>
            <w:r w:rsidR="00EA20D9">
              <w:rPr>
                <w:rFonts w:ascii="Arial" w:hAnsi="Arial" w:cs="Arial"/>
                <w:color w:val="000000"/>
                <w:kern w:val="0"/>
                <w:sz w:val="20"/>
                <w:szCs w:val="20"/>
              </w:rPr>
              <w:t>za</w:t>
            </w:r>
            <w:r w:rsidRPr="00C32ED9">
              <w:rPr>
                <w:rFonts w:ascii="Arial" w:hAnsi="Arial" w:cs="Arial"/>
                <w:color w:val="000000"/>
                <w:kern w:val="0"/>
                <w:sz w:val="20"/>
                <w:szCs w:val="20"/>
              </w:rPr>
              <w:t xml:space="preserve"> drzn</w:t>
            </w:r>
            <w:r w:rsidR="00EA20D9">
              <w:rPr>
                <w:rFonts w:ascii="Arial" w:hAnsi="Arial" w:cs="Arial"/>
                <w:color w:val="000000"/>
                <w:kern w:val="0"/>
                <w:sz w:val="20"/>
                <w:szCs w:val="20"/>
              </w:rPr>
              <w:t>ejše</w:t>
            </w:r>
            <w:r w:rsidRPr="00C32ED9">
              <w:rPr>
                <w:rFonts w:ascii="Arial" w:hAnsi="Arial" w:cs="Arial"/>
                <w:color w:val="000000"/>
                <w:kern w:val="0"/>
                <w:sz w:val="20"/>
                <w:szCs w:val="20"/>
              </w:rPr>
              <w:t xml:space="preserve"> prijav</w:t>
            </w:r>
            <w:r w:rsidR="00EA20D9">
              <w:rPr>
                <w:rFonts w:ascii="Arial" w:hAnsi="Arial" w:cs="Arial"/>
                <w:color w:val="000000"/>
                <w:kern w:val="0"/>
                <w:sz w:val="20"/>
                <w:szCs w:val="20"/>
              </w:rPr>
              <w:t>e</w:t>
            </w:r>
            <w:r w:rsidRPr="00C32ED9">
              <w:rPr>
                <w:rFonts w:ascii="Arial" w:hAnsi="Arial" w:cs="Arial"/>
                <w:color w:val="000000"/>
                <w:kern w:val="0"/>
                <w:sz w:val="20"/>
                <w:szCs w:val="20"/>
              </w:rPr>
              <w:t xml:space="preserve">. Prav tako slovenski delegati v </w:t>
            </w:r>
            <w:r w:rsidR="00EA20D9">
              <w:rPr>
                <w:rFonts w:ascii="Arial" w:hAnsi="Arial" w:cs="Arial"/>
                <w:color w:val="000000"/>
                <w:kern w:val="0"/>
                <w:sz w:val="20"/>
                <w:szCs w:val="20"/>
              </w:rPr>
              <w:t>ustreznih</w:t>
            </w:r>
            <w:r w:rsidRPr="00C32ED9">
              <w:rPr>
                <w:rFonts w:ascii="Arial" w:hAnsi="Arial" w:cs="Arial"/>
                <w:color w:val="000000"/>
                <w:kern w:val="0"/>
                <w:sz w:val="20"/>
                <w:szCs w:val="20"/>
              </w:rPr>
              <w:t xml:space="preserve"> programskih odborih Obzorja Evropa pri načrtovanju programa in prihodnjih razpisov </w:t>
            </w:r>
            <w:r w:rsidR="00EA20D9">
              <w:rPr>
                <w:rFonts w:ascii="Arial" w:hAnsi="Arial" w:cs="Arial"/>
                <w:color w:val="000000"/>
                <w:kern w:val="0"/>
                <w:sz w:val="20"/>
                <w:szCs w:val="20"/>
              </w:rPr>
              <w:t>zastopajo</w:t>
            </w:r>
            <w:r w:rsidRPr="00C32ED9">
              <w:rPr>
                <w:rFonts w:ascii="Arial" w:hAnsi="Arial" w:cs="Arial"/>
                <w:color w:val="000000"/>
                <w:kern w:val="0"/>
                <w:sz w:val="20"/>
                <w:szCs w:val="20"/>
              </w:rPr>
              <w:t xml:space="preserve"> slovenske interese</w:t>
            </w:r>
            <w:r w:rsidR="00344600">
              <w:rPr>
                <w:rFonts w:ascii="Arial" w:hAnsi="Arial" w:cs="Arial"/>
                <w:color w:val="000000"/>
                <w:kern w:val="0"/>
                <w:sz w:val="20"/>
                <w:szCs w:val="20"/>
              </w:rPr>
              <w:t>,</w:t>
            </w:r>
            <w:r w:rsidRPr="00C32ED9">
              <w:rPr>
                <w:rFonts w:ascii="Arial" w:hAnsi="Arial" w:cs="Arial"/>
                <w:color w:val="000000"/>
                <w:kern w:val="0"/>
                <w:sz w:val="20"/>
                <w:szCs w:val="20"/>
              </w:rPr>
              <w:t xml:space="preserve"> </w:t>
            </w:r>
            <w:r w:rsidR="00EA20D9">
              <w:rPr>
                <w:rFonts w:ascii="Arial" w:hAnsi="Arial" w:cs="Arial"/>
                <w:color w:val="000000"/>
                <w:kern w:val="0"/>
                <w:sz w:val="20"/>
                <w:szCs w:val="20"/>
              </w:rPr>
              <w:t xml:space="preserve">in sicer </w:t>
            </w:r>
            <w:r w:rsidRPr="00C32ED9">
              <w:rPr>
                <w:rFonts w:ascii="Arial" w:hAnsi="Arial" w:cs="Arial"/>
                <w:color w:val="000000"/>
                <w:kern w:val="0"/>
                <w:sz w:val="20"/>
                <w:szCs w:val="20"/>
              </w:rPr>
              <w:t xml:space="preserve">tako raziskovalne sfere kot </w:t>
            </w:r>
            <w:r w:rsidR="00EA20D9">
              <w:rPr>
                <w:rFonts w:ascii="Arial" w:hAnsi="Arial" w:cs="Arial"/>
                <w:color w:val="000000"/>
                <w:kern w:val="0"/>
                <w:sz w:val="20"/>
                <w:szCs w:val="20"/>
              </w:rPr>
              <w:t xml:space="preserve">tudi </w:t>
            </w:r>
            <w:r w:rsidRPr="00C32ED9">
              <w:rPr>
                <w:rFonts w:ascii="Arial" w:hAnsi="Arial" w:cs="Arial"/>
                <w:color w:val="000000"/>
                <w:kern w:val="0"/>
                <w:sz w:val="20"/>
                <w:szCs w:val="20"/>
              </w:rPr>
              <w:t>podjetij.</w:t>
            </w: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tcPr>
          <w:p w14:paraId="50E5DB40" w14:textId="77777777" w:rsidR="00ED1603" w:rsidRPr="00C32ED9" w:rsidRDefault="00ED1603" w:rsidP="006E09B3">
            <w:pPr>
              <w:shd w:val="clear" w:color="auto" w:fill="FFFFFF" w:themeFill="background1"/>
              <w:autoSpaceDE w:val="0"/>
              <w:autoSpaceDN w:val="0"/>
              <w:adjustRightInd w:val="0"/>
              <w:spacing w:after="0" w:line="240" w:lineRule="auto"/>
              <w:rPr>
                <w:rFonts w:ascii="Arial" w:hAnsi="Arial" w:cs="Arial"/>
                <w:color w:val="000000"/>
                <w:kern w:val="0"/>
                <w:sz w:val="20"/>
                <w:szCs w:val="20"/>
              </w:rPr>
            </w:pPr>
            <w:r w:rsidRPr="00C32ED9">
              <w:rPr>
                <w:rFonts w:ascii="Arial" w:hAnsi="Arial" w:cs="Arial"/>
                <w:color w:val="000000"/>
                <w:kern w:val="0"/>
                <w:sz w:val="20"/>
                <w:szCs w:val="20"/>
              </w:rPr>
              <w:lastRenderedPageBreak/>
              <w:t>SE IZVAJA</w:t>
            </w: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tcPr>
          <w:p w14:paraId="1D18F826" w14:textId="4CE706EF" w:rsidR="00ED1603" w:rsidRPr="00C32ED9" w:rsidRDefault="00ED1603" w:rsidP="006E09B3">
            <w:pPr>
              <w:shd w:val="clear" w:color="auto" w:fill="FFFFFF" w:themeFill="background1"/>
              <w:autoSpaceDE w:val="0"/>
              <w:autoSpaceDN w:val="0"/>
              <w:adjustRightInd w:val="0"/>
              <w:spacing w:after="0" w:line="240" w:lineRule="auto"/>
              <w:rPr>
                <w:rFonts w:ascii="Arial" w:hAnsi="Arial" w:cs="Arial"/>
                <w:color w:val="000000"/>
                <w:kern w:val="0"/>
                <w:sz w:val="20"/>
                <w:szCs w:val="20"/>
              </w:rPr>
            </w:pPr>
            <w:r w:rsidRPr="00C32ED9">
              <w:rPr>
                <w:rFonts w:ascii="Arial" w:hAnsi="Arial" w:cs="Arial"/>
                <w:color w:val="000000"/>
                <w:kern w:val="0"/>
                <w:sz w:val="20"/>
                <w:szCs w:val="20"/>
              </w:rPr>
              <w:t>2021</w:t>
            </w:r>
            <w:r w:rsidR="004F203C">
              <w:rPr>
                <w:rFonts w:ascii="Arial" w:hAnsi="Arial" w:cs="Arial"/>
                <w:color w:val="000000"/>
                <w:kern w:val="0"/>
                <w:sz w:val="20"/>
                <w:szCs w:val="20"/>
              </w:rPr>
              <w:t>–</w:t>
            </w:r>
            <w:r w:rsidRPr="00C32ED9">
              <w:rPr>
                <w:rFonts w:ascii="Arial" w:hAnsi="Arial" w:cs="Arial"/>
                <w:color w:val="000000"/>
                <w:kern w:val="0"/>
                <w:sz w:val="20"/>
                <w:szCs w:val="20"/>
              </w:rPr>
              <w:t>2027</w:t>
            </w:r>
          </w:p>
        </w:tc>
        <w:tc>
          <w:tcPr>
            <w:tcW w:w="1243" w:type="dxa"/>
            <w:tcBorders>
              <w:top w:val="single" w:sz="6" w:space="0" w:color="auto"/>
              <w:left w:val="single" w:sz="6" w:space="0" w:color="auto"/>
              <w:bottom w:val="single" w:sz="6" w:space="0" w:color="auto"/>
              <w:right w:val="single" w:sz="6" w:space="0" w:color="auto"/>
            </w:tcBorders>
            <w:shd w:val="clear" w:color="auto" w:fill="FFFFFF" w:themeFill="background1"/>
          </w:tcPr>
          <w:p w14:paraId="61F491BC" w14:textId="5601D657" w:rsidR="00ED1603" w:rsidRPr="00C32ED9" w:rsidRDefault="00ED1603" w:rsidP="006E09B3">
            <w:pPr>
              <w:shd w:val="clear" w:color="auto" w:fill="FFFFFF" w:themeFill="background1"/>
              <w:autoSpaceDE w:val="0"/>
              <w:autoSpaceDN w:val="0"/>
              <w:adjustRightInd w:val="0"/>
              <w:spacing w:after="0" w:line="240" w:lineRule="auto"/>
              <w:rPr>
                <w:rFonts w:ascii="Arial" w:hAnsi="Arial" w:cs="Arial"/>
                <w:color w:val="000000"/>
                <w:kern w:val="0"/>
                <w:sz w:val="20"/>
                <w:szCs w:val="20"/>
              </w:rPr>
            </w:pPr>
            <w:r w:rsidRPr="00C32ED9">
              <w:rPr>
                <w:rFonts w:ascii="Arial" w:hAnsi="Arial" w:cs="Arial"/>
                <w:color w:val="000000"/>
                <w:kern w:val="0"/>
                <w:sz w:val="20"/>
                <w:szCs w:val="20"/>
              </w:rPr>
              <w:t>EU (</w:t>
            </w:r>
            <w:r w:rsidR="00EA20D9">
              <w:rPr>
                <w:rFonts w:ascii="Arial" w:hAnsi="Arial" w:cs="Arial"/>
                <w:color w:val="000000"/>
                <w:kern w:val="0"/>
                <w:sz w:val="20"/>
                <w:szCs w:val="20"/>
              </w:rPr>
              <w:t>m</w:t>
            </w:r>
            <w:r w:rsidRPr="00C32ED9">
              <w:rPr>
                <w:rFonts w:ascii="Arial" w:hAnsi="Arial" w:cs="Arial"/>
                <w:color w:val="000000"/>
                <w:kern w:val="0"/>
                <w:sz w:val="20"/>
                <w:szCs w:val="20"/>
              </w:rPr>
              <w:t>režo NKT v S</w:t>
            </w:r>
            <w:r w:rsidR="006710DF">
              <w:rPr>
                <w:rFonts w:ascii="Arial" w:hAnsi="Arial" w:cs="Arial"/>
                <w:color w:val="000000"/>
                <w:kern w:val="0"/>
                <w:sz w:val="20"/>
                <w:szCs w:val="20"/>
              </w:rPr>
              <w:t>I</w:t>
            </w:r>
            <w:r w:rsidRPr="00C32ED9">
              <w:rPr>
                <w:rFonts w:ascii="Arial" w:hAnsi="Arial" w:cs="Arial"/>
                <w:color w:val="000000"/>
                <w:kern w:val="0"/>
                <w:sz w:val="20"/>
                <w:szCs w:val="20"/>
              </w:rPr>
              <w:t xml:space="preserve"> koordinira MVZI, https://www.gov.si/zbirke/projekti-in-programi/obzorje-evropa/o-programu-obzorje-evropa/nacionalne-kontaktne-tocke/)</w:t>
            </w:r>
          </w:p>
        </w:tc>
      </w:tr>
      <w:tr w:rsidR="00ED1603" w:rsidRPr="00C32ED9" w14:paraId="43FD154B" w14:textId="77777777" w:rsidTr="00F21F2D">
        <w:trPr>
          <w:trHeight w:val="305"/>
        </w:trPr>
        <w:tc>
          <w:tcPr>
            <w:tcW w:w="2015" w:type="dxa"/>
            <w:tcBorders>
              <w:top w:val="single" w:sz="6" w:space="0" w:color="auto"/>
              <w:left w:val="single" w:sz="6" w:space="0" w:color="auto"/>
              <w:bottom w:val="single" w:sz="6" w:space="0" w:color="auto"/>
              <w:right w:val="single" w:sz="6" w:space="0" w:color="auto"/>
            </w:tcBorders>
            <w:shd w:val="clear" w:color="auto" w:fill="FFFFFF" w:themeFill="background1"/>
          </w:tcPr>
          <w:p w14:paraId="3917FE8F" w14:textId="67AE5FE1" w:rsidR="00ED1603" w:rsidRPr="00C32ED9" w:rsidRDefault="00ED1603" w:rsidP="006E09B3">
            <w:pPr>
              <w:shd w:val="clear" w:color="auto" w:fill="FFFFFF" w:themeFill="background1"/>
              <w:autoSpaceDE w:val="0"/>
              <w:autoSpaceDN w:val="0"/>
              <w:adjustRightInd w:val="0"/>
              <w:spacing w:after="0" w:line="240" w:lineRule="auto"/>
              <w:rPr>
                <w:rFonts w:ascii="Arial" w:hAnsi="Arial" w:cs="Arial"/>
                <w:b/>
                <w:bCs/>
                <w:color w:val="000000"/>
                <w:kern w:val="0"/>
                <w:sz w:val="20"/>
                <w:szCs w:val="20"/>
              </w:rPr>
            </w:pPr>
            <w:r w:rsidRPr="00C32ED9">
              <w:rPr>
                <w:rFonts w:ascii="Arial" w:hAnsi="Arial" w:cs="Arial"/>
                <w:b/>
                <w:bCs/>
                <w:color w:val="000000"/>
                <w:kern w:val="0"/>
                <w:sz w:val="20"/>
                <w:szCs w:val="20"/>
              </w:rPr>
              <w:t>Razpisi Evropskega raziskovalnega sveta</w:t>
            </w:r>
            <w:r w:rsidR="000C1275">
              <w:rPr>
                <w:rFonts w:ascii="Arial" w:hAnsi="Arial" w:cs="Arial"/>
                <w:b/>
                <w:bCs/>
                <w:color w:val="000000"/>
                <w:kern w:val="0"/>
                <w:sz w:val="20"/>
                <w:szCs w:val="20"/>
              </w:rPr>
              <w:t xml:space="preserve"> (ERC)</w:t>
            </w:r>
          </w:p>
        </w:tc>
        <w:tc>
          <w:tcPr>
            <w:tcW w:w="9214" w:type="dxa"/>
            <w:tcBorders>
              <w:top w:val="single" w:sz="6" w:space="0" w:color="auto"/>
              <w:left w:val="single" w:sz="6" w:space="0" w:color="auto"/>
              <w:bottom w:val="single" w:sz="6" w:space="0" w:color="auto"/>
              <w:right w:val="single" w:sz="6" w:space="0" w:color="auto"/>
            </w:tcBorders>
            <w:shd w:val="clear" w:color="auto" w:fill="FFFFFF" w:themeFill="background1"/>
          </w:tcPr>
          <w:p w14:paraId="688D7582" w14:textId="377877FE" w:rsidR="00ED1603" w:rsidRPr="00C32ED9" w:rsidRDefault="00ED1603" w:rsidP="007236B3">
            <w:pPr>
              <w:shd w:val="clear" w:color="auto" w:fill="FFFFFF" w:themeFill="background1"/>
              <w:autoSpaceDE w:val="0"/>
              <w:autoSpaceDN w:val="0"/>
              <w:adjustRightInd w:val="0"/>
              <w:spacing w:after="0" w:line="240" w:lineRule="auto"/>
              <w:jc w:val="both"/>
              <w:rPr>
                <w:rFonts w:ascii="Arial" w:hAnsi="Arial" w:cs="Arial"/>
                <w:color w:val="000000"/>
                <w:kern w:val="0"/>
                <w:sz w:val="20"/>
                <w:szCs w:val="20"/>
              </w:rPr>
            </w:pPr>
            <w:r w:rsidRPr="00C32ED9">
              <w:rPr>
                <w:rFonts w:ascii="Arial" w:hAnsi="Arial" w:cs="Arial"/>
                <w:color w:val="000000"/>
                <w:kern w:val="0"/>
                <w:sz w:val="20"/>
                <w:szCs w:val="20"/>
              </w:rPr>
              <w:t>ERC</w:t>
            </w:r>
            <w:r w:rsidR="00EA20D9">
              <w:rPr>
                <w:rFonts w:ascii="Arial" w:hAnsi="Arial" w:cs="Arial"/>
                <w:color w:val="000000"/>
                <w:kern w:val="0"/>
                <w:sz w:val="20"/>
                <w:szCs w:val="20"/>
              </w:rPr>
              <w:t xml:space="preserve"> v okviru</w:t>
            </w:r>
            <w:r w:rsidRPr="00C32ED9">
              <w:rPr>
                <w:rFonts w:ascii="Arial" w:hAnsi="Arial" w:cs="Arial"/>
                <w:color w:val="000000"/>
                <w:kern w:val="0"/>
                <w:sz w:val="20"/>
                <w:szCs w:val="20"/>
              </w:rPr>
              <w:t xml:space="preserve"> program</w:t>
            </w:r>
            <w:r w:rsidR="00EA20D9">
              <w:rPr>
                <w:rFonts w:ascii="Arial" w:hAnsi="Arial" w:cs="Arial"/>
                <w:color w:val="000000"/>
                <w:kern w:val="0"/>
                <w:sz w:val="20"/>
                <w:szCs w:val="20"/>
              </w:rPr>
              <w:t>a</w:t>
            </w:r>
            <w:r w:rsidRPr="00C32ED9">
              <w:rPr>
                <w:rFonts w:ascii="Arial" w:hAnsi="Arial" w:cs="Arial"/>
                <w:color w:val="000000"/>
                <w:kern w:val="0"/>
                <w:sz w:val="20"/>
                <w:szCs w:val="20"/>
              </w:rPr>
              <w:t xml:space="preserve"> Obzorje Evropa vsako leto izbere in financira najkreativne</w:t>
            </w:r>
            <w:r w:rsidR="00344600">
              <w:rPr>
                <w:rFonts w:ascii="Arial" w:hAnsi="Arial" w:cs="Arial"/>
                <w:color w:val="000000"/>
                <w:kern w:val="0"/>
                <w:sz w:val="20"/>
                <w:szCs w:val="20"/>
              </w:rPr>
              <w:t>jše</w:t>
            </w:r>
            <w:r w:rsidRPr="00C32ED9">
              <w:rPr>
                <w:rFonts w:ascii="Arial" w:hAnsi="Arial" w:cs="Arial"/>
                <w:color w:val="000000"/>
                <w:kern w:val="0"/>
                <w:sz w:val="20"/>
                <w:szCs w:val="20"/>
              </w:rPr>
              <w:t xml:space="preserve"> raziskovalce in raziskovalke ne glede na njihovo na</w:t>
            </w:r>
            <w:r w:rsidR="00344600">
              <w:rPr>
                <w:rFonts w:ascii="Arial" w:hAnsi="Arial" w:cs="Arial"/>
                <w:color w:val="000000"/>
                <w:kern w:val="0"/>
                <w:sz w:val="20"/>
                <w:szCs w:val="20"/>
              </w:rPr>
              <w:t>rodnost</w:t>
            </w:r>
            <w:r w:rsidRPr="00C32ED9">
              <w:rPr>
                <w:rFonts w:ascii="Arial" w:hAnsi="Arial" w:cs="Arial"/>
                <w:color w:val="000000"/>
                <w:kern w:val="0"/>
                <w:sz w:val="20"/>
                <w:szCs w:val="20"/>
              </w:rPr>
              <w:t xml:space="preserve"> ali starost, da izvajajo svoje projekte v Evropi. Ponuja štiri dolgoročne in finančno bogate sheme raziskovalnih projektov: </w:t>
            </w:r>
            <w:r w:rsidR="007C1BAA">
              <w:rPr>
                <w:rFonts w:ascii="Arial" w:hAnsi="Arial" w:cs="Arial"/>
                <w:color w:val="000000"/>
                <w:kern w:val="0"/>
                <w:sz w:val="20"/>
                <w:szCs w:val="20"/>
              </w:rPr>
              <w:t xml:space="preserve">projekt </w:t>
            </w:r>
            <w:r w:rsidRPr="00C32ED9">
              <w:rPr>
                <w:rFonts w:ascii="Arial" w:hAnsi="Arial" w:cs="Arial"/>
                <w:color w:val="000000"/>
                <w:kern w:val="0"/>
                <w:sz w:val="20"/>
                <w:szCs w:val="20"/>
              </w:rPr>
              <w:t>ERC za začetek samostojne raziskovalne poti (Starting Grant),</w:t>
            </w:r>
            <w:r w:rsidR="007236B3" w:rsidRPr="00C32ED9">
              <w:rPr>
                <w:rFonts w:ascii="Arial" w:hAnsi="Arial" w:cs="Arial"/>
                <w:color w:val="000000"/>
                <w:kern w:val="0"/>
                <w:sz w:val="20"/>
                <w:szCs w:val="20"/>
              </w:rPr>
              <w:t xml:space="preserve"> </w:t>
            </w:r>
            <w:r w:rsidR="007C1BAA">
              <w:rPr>
                <w:rFonts w:ascii="Arial" w:hAnsi="Arial" w:cs="Arial"/>
                <w:color w:val="000000"/>
                <w:kern w:val="0"/>
                <w:sz w:val="20"/>
                <w:szCs w:val="20"/>
              </w:rPr>
              <w:t xml:space="preserve">projekt </w:t>
            </w:r>
            <w:r w:rsidRPr="00C32ED9">
              <w:rPr>
                <w:rFonts w:ascii="Arial" w:hAnsi="Arial" w:cs="Arial"/>
                <w:color w:val="000000"/>
                <w:kern w:val="0"/>
                <w:sz w:val="20"/>
                <w:szCs w:val="20"/>
              </w:rPr>
              <w:t xml:space="preserve">ERC za utrditev samostojne raziskovalne poti (Consolidator Grant), </w:t>
            </w:r>
            <w:r w:rsidR="007C1BAA">
              <w:rPr>
                <w:rFonts w:ascii="Arial" w:hAnsi="Arial" w:cs="Arial"/>
                <w:color w:val="000000"/>
                <w:kern w:val="0"/>
                <w:sz w:val="20"/>
                <w:szCs w:val="20"/>
              </w:rPr>
              <w:t xml:space="preserve">projekt </w:t>
            </w:r>
            <w:r w:rsidRPr="00C32ED9">
              <w:rPr>
                <w:rFonts w:ascii="Arial" w:hAnsi="Arial" w:cs="Arial"/>
                <w:color w:val="000000"/>
                <w:kern w:val="0"/>
                <w:sz w:val="20"/>
                <w:szCs w:val="20"/>
              </w:rPr>
              <w:t xml:space="preserve">ERC za uveljavljene raziskovalce (Advanced Grant) in </w:t>
            </w:r>
            <w:r w:rsidR="007C1BAA">
              <w:rPr>
                <w:rFonts w:ascii="Arial" w:hAnsi="Arial" w:cs="Arial"/>
                <w:color w:val="000000"/>
                <w:kern w:val="0"/>
                <w:sz w:val="20"/>
                <w:szCs w:val="20"/>
              </w:rPr>
              <w:t xml:space="preserve">projekt </w:t>
            </w:r>
            <w:r w:rsidRPr="00C32ED9">
              <w:rPr>
                <w:rFonts w:ascii="Arial" w:hAnsi="Arial" w:cs="Arial"/>
                <w:color w:val="000000"/>
                <w:kern w:val="0"/>
                <w:sz w:val="20"/>
                <w:szCs w:val="20"/>
              </w:rPr>
              <w:t xml:space="preserve">ERC za </w:t>
            </w:r>
            <w:r w:rsidR="007C1BAA">
              <w:rPr>
                <w:rFonts w:ascii="Arial" w:hAnsi="Arial" w:cs="Arial"/>
                <w:color w:val="000000"/>
                <w:kern w:val="0"/>
                <w:sz w:val="20"/>
                <w:szCs w:val="20"/>
              </w:rPr>
              <w:t>povezanost</w:t>
            </w:r>
            <w:r w:rsidRPr="00C32ED9">
              <w:rPr>
                <w:rFonts w:ascii="Arial" w:hAnsi="Arial" w:cs="Arial"/>
                <w:color w:val="000000"/>
                <w:kern w:val="0"/>
                <w:sz w:val="20"/>
                <w:szCs w:val="20"/>
              </w:rPr>
              <w:t xml:space="preserve"> raziskav (Synergy Grant). Z dodatno shemo </w:t>
            </w:r>
            <w:r w:rsidR="007C1BAA">
              <w:rPr>
                <w:rFonts w:ascii="Arial" w:hAnsi="Arial" w:cs="Arial"/>
                <w:color w:val="000000"/>
                <w:kern w:val="0"/>
                <w:sz w:val="20"/>
                <w:szCs w:val="20"/>
              </w:rPr>
              <w:t xml:space="preserve">je projekt </w:t>
            </w:r>
            <w:r w:rsidRPr="00C32ED9">
              <w:rPr>
                <w:rFonts w:ascii="Arial" w:hAnsi="Arial" w:cs="Arial"/>
                <w:color w:val="000000"/>
                <w:kern w:val="0"/>
                <w:sz w:val="20"/>
                <w:szCs w:val="20"/>
              </w:rPr>
              <w:t>ERC za presojo inovacijsk</w:t>
            </w:r>
            <w:r w:rsidR="007C1BAA">
              <w:rPr>
                <w:rFonts w:ascii="Arial" w:hAnsi="Arial" w:cs="Arial"/>
                <w:color w:val="000000"/>
                <w:kern w:val="0"/>
                <w:sz w:val="20"/>
                <w:szCs w:val="20"/>
              </w:rPr>
              <w:t>ih možnosti</w:t>
            </w:r>
            <w:r w:rsidRPr="00C32ED9">
              <w:rPr>
                <w:rFonts w:ascii="Arial" w:hAnsi="Arial" w:cs="Arial"/>
                <w:color w:val="000000"/>
                <w:kern w:val="0"/>
                <w:sz w:val="20"/>
                <w:szCs w:val="20"/>
              </w:rPr>
              <w:t xml:space="preserve"> (Proof of Concept) </w:t>
            </w:r>
            <w:r w:rsidR="007C1BAA">
              <w:rPr>
                <w:rFonts w:ascii="Arial" w:hAnsi="Arial" w:cs="Arial"/>
                <w:color w:val="000000"/>
                <w:kern w:val="0"/>
                <w:sz w:val="20"/>
                <w:szCs w:val="20"/>
              </w:rPr>
              <w:t xml:space="preserve">v </w:t>
            </w:r>
            <w:r w:rsidRPr="00C32ED9">
              <w:rPr>
                <w:rFonts w:ascii="Arial" w:hAnsi="Arial" w:cs="Arial"/>
                <w:color w:val="000000"/>
                <w:kern w:val="0"/>
                <w:sz w:val="20"/>
                <w:szCs w:val="20"/>
              </w:rPr>
              <w:t>pom</w:t>
            </w:r>
            <w:r w:rsidR="007C1BAA">
              <w:rPr>
                <w:rFonts w:ascii="Arial" w:hAnsi="Arial" w:cs="Arial"/>
                <w:color w:val="000000"/>
                <w:kern w:val="0"/>
                <w:sz w:val="20"/>
                <w:szCs w:val="20"/>
              </w:rPr>
              <w:t>oč</w:t>
            </w:r>
            <w:r w:rsidRPr="00C32ED9">
              <w:rPr>
                <w:rFonts w:ascii="Arial" w:hAnsi="Arial" w:cs="Arial"/>
                <w:color w:val="000000"/>
                <w:kern w:val="0"/>
                <w:sz w:val="20"/>
                <w:szCs w:val="20"/>
              </w:rPr>
              <w:t xml:space="preserve"> nosilcem</w:t>
            </w:r>
            <w:r w:rsidR="007C1BAA">
              <w:rPr>
                <w:rFonts w:ascii="Arial" w:hAnsi="Arial" w:cs="Arial"/>
                <w:color w:val="000000"/>
                <w:kern w:val="0"/>
                <w:sz w:val="20"/>
                <w:szCs w:val="20"/>
              </w:rPr>
              <w:t xml:space="preserve"> </w:t>
            </w:r>
            <w:r w:rsidRPr="00C32ED9">
              <w:rPr>
                <w:rFonts w:ascii="Arial" w:hAnsi="Arial" w:cs="Arial"/>
                <w:color w:val="000000"/>
                <w:kern w:val="0"/>
                <w:sz w:val="20"/>
                <w:szCs w:val="20"/>
              </w:rPr>
              <w:t>raziskovalnih projektov</w:t>
            </w:r>
            <w:r w:rsidR="007C1BAA">
              <w:rPr>
                <w:rFonts w:ascii="Arial" w:hAnsi="Arial" w:cs="Arial"/>
                <w:color w:val="000000"/>
                <w:kern w:val="0"/>
                <w:sz w:val="20"/>
                <w:szCs w:val="20"/>
              </w:rPr>
              <w:t xml:space="preserve"> ERC</w:t>
            </w:r>
            <w:r w:rsidRPr="00C32ED9">
              <w:rPr>
                <w:rFonts w:ascii="Arial" w:hAnsi="Arial" w:cs="Arial"/>
                <w:color w:val="000000"/>
                <w:kern w:val="0"/>
                <w:sz w:val="20"/>
                <w:szCs w:val="20"/>
              </w:rPr>
              <w:t xml:space="preserve"> pri premostitvi razkoraka med pionirskimi raziskavami in zgodnjo fazo njihove komercializacije ali </w:t>
            </w:r>
            <w:r w:rsidR="007C1BAA">
              <w:rPr>
                <w:rFonts w:ascii="Arial" w:hAnsi="Arial" w:cs="Arial"/>
                <w:color w:val="000000"/>
                <w:kern w:val="0"/>
                <w:sz w:val="20"/>
                <w:szCs w:val="20"/>
              </w:rPr>
              <w:t>uporabe</w:t>
            </w:r>
            <w:r w:rsidRPr="00C32ED9">
              <w:rPr>
                <w:rFonts w:ascii="Arial" w:hAnsi="Arial" w:cs="Arial"/>
                <w:color w:val="000000"/>
                <w:kern w:val="0"/>
                <w:sz w:val="20"/>
                <w:szCs w:val="20"/>
              </w:rPr>
              <w:t xml:space="preserve">. </w:t>
            </w:r>
          </w:p>
          <w:p w14:paraId="15E1F9F6" w14:textId="77777777" w:rsidR="00ED1603" w:rsidRPr="00C32ED9" w:rsidRDefault="00ED1603" w:rsidP="007236B3">
            <w:pPr>
              <w:shd w:val="clear" w:color="auto" w:fill="FFFFFF" w:themeFill="background1"/>
              <w:autoSpaceDE w:val="0"/>
              <w:autoSpaceDN w:val="0"/>
              <w:adjustRightInd w:val="0"/>
              <w:spacing w:after="0" w:line="240" w:lineRule="auto"/>
              <w:jc w:val="both"/>
              <w:rPr>
                <w:rFonts w:ascii="Arial" w:hAnsi="Arial" w:cs="Arial"/>
                <w:color w:val="000000"/>
                <w:kern w:val="0"/>
                <w:sz w:val="20"/>
                <w:szCs w:val="20"/>
              </w:rPr>
            </w:pPr>
          </w:p>
          <w:p w14:paraId="193EFDE7" w14:textId="515DBF79" w:rsidR="00ED1603" w:rsidRPr="00C32ED9" w:rsidRDefault="00ED1603" w:rsidP="007236B3">
            <w:pPr>
              <w:shd w:val="clear" w:color="auto" w:fill="FFFFFF" w:themeFill="background1"/>
              <w:autoSpaceDE w:val="0"/>
              <w:autoSpaceDN w:val="0"/>
              <w:adjustRightInd w:val="0"/>
              <w:spacing w:after="0" w:line="240" w:lineRule="auto"/>
              <w:jc w:val="both"/>
              <w:rPr>
                <w:rFonts w:ascii="Arial" w:hAnsi="Arial" w:cs="Arial"/>
                <w:color w:val="000000"/>
                <w:kern w:val="0"/>
                <w:sz w:val="20"/>
                <w:szCs w:val="20"/>
              </w:rPr>
            </w:pPr>
            <w:r w:rsidRPr="00C32ED9">
              <w:rPr>
                <w:rFonts w:ascii="Arial" w:hAnsi="Arial" w:cs="Arial"/>
                <w:color w:val="000000"/>
                <w:kern w:val="0"/>
                <w:sz w:val="20"/>
                <w:szCs w:val="20"/>
              </w:rPr>
              <w:t>Področje kvantnih znanosti in QT je najuspešnejše področje za slovenske nosilce projektov ERC, saj je od do</w:t>
            </w:r>
            <w:r w:rsidR="007C1BAA">
              <w:rPr>
                <w:rFonts w:ascii="Arial" w:hAnsi="Arial" w:cs="Arial"/>
                <w:color w:val="000000"/>
                <w:kern w:val="0"/>
                <w:sz w:val="20"/>
                <w:szCs w:val="20"/>
              </w:rPr>
              <w:t>slej</w:t>
            </w:r>
            <w:r w:rsidRPr="00C32ED9">
              <w:rPr>
                <w:rFonts w:ascii="Arial" w:hAnsi="Arial" w:cs="Arial"/>
                <w:color w:val="000000"/>
                <w:kern w:val="0"/>
                <w:sz w:val="20"/>
                <w:szCs w:val="20"/>
              </w:rPr>
              <w:t xml:space="preserve"> pridobljenih 33 raziskovalnih projektov ERC kar </w:t>
            </w:r>
            <w:r w:rsidR="007C1BAA">
              <w:rPr>
                <w:rFonts w:ascii="Arial" w:hAnsi="Arial" w:cs="Arial"/>
                <w:color w:val="000000"/>
                <w:kern w:val="0"/>
                <w:sz w:val="20"/>
                <w:szCs w:val="20"/>
              </w:rPr>
              <w:t>sedem</w:t>
            </w:r>
            <w:r w:rsidRPr="00C32ED9">
              <w:rPr>
                <w:rFonts w:ascii="Arial" w:hAnsi="Arial" w:cs="Arial"/>
                <w:color w:val="000000"/>
                <w:kern w:val="0"/>
                <w:sz w:val="20"/>
                <w:szCs w:val="20"/>
              </w:rPr>
              <w:t xml:space="preserve"> s področja QT.</w:t>
            </w: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tcPr>
          <w:p w14:paraId="209F4EDA" w14:textId="77777777" w:rsidR="00ED1603" w:rsidRPr="00C32ED9" w:rsidRDefault="00ED1603" w:rsidP="006E09B3">
            <w:pPr>
              <w:shd w:val="clear" w:color="auto" w:fill="FFFFFF" w:themeFill="background1"/>
              <w:autoSpaceDE w:val="0"/>
              <w:autoSpaceDN w:val="0"/>
              <w:adjustRightInd w:val="0"/>
              <w:spacing w:after="0" w:line="240" w:lineRule="auto"/>
              <w:rPr>
                <w:rFonts w:ascii="Arial" w:hAnsi="Arial" w:cs="Arial"/>
                <w:color w:val="000000"/>
                <w:kern w:val="0"/>
                <w:sz w:val="20"/>
                <w:szCs w:val="20"/>
              </w:rPr>
            </w:pPr>
            <w:r w:rsidRPr="00C32ED9">
              <w:rPr>
                <w:rFonts w:ascii="Arial" w:hAnsi="Arial" w:cs="Arial"/>
                <w:color w:val="000000"/>
                <w:kern w:val="0"/>
                <w:sz w:val="20"/>
                <w:szCs w:val="20"/>
              </w:rPr>
              <w:t>SE IZVAJA</w:t>
            </w: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tcPr>
          <w:p w14:paraId="1AA0C30F" w14:textId="14877341" w:rsidR="00ED1603" w:rsidRPr="00C32ED9" w:rsidRDefault="00ED1603" w:rsidP="006E09B3">
            <w:pPr>
              <w:shd w:val="clear" w:color="auto" w:fill="FFFFFF" w:themeFill="background1"/>
              <w:autoSpaceDE w:val="0"/>
              <w:autoSpaceDN w:val="0"/>
              <w:adjustRightInd w:val="0"/>
              <w:spacing w:after="0" w:line="240" w:lineRule="auto"/>
              <w:rPr>
                <w:rFonts w:ascii="Arial" w:hAnsi="Arial" w:cs="Arial"/>
                <w:color w:val="000000"/>
                <w:kern w:val="0"/>
                <w:sz w:val="20"/>
                <w:szCs w:val="20"/>
              </w:rPr>
            </w:pPr>
            <w:r w:rsidRPr="00C32ED9">
              <w:rPr>
                <w:rFonts w:ascii="Arial" w:hAnsi="Arial" w:cs="Arial"/>
                <w:color w:val="000000"/>
                <w:kern w:val="0"/>
                <w:sz w:val="20"/>
                <w:szCs w:val="20"/>
              </w:rPr>
              <w:t>2021</w:t>
            </w:r>
            <w:r w:rsidR="007C1BAA">
              <w:rPr>
                <w:rFonts w:ascii="Arial" w:hAnsi="Arial" w:cs="Arial"/>
                <w:color w:val="000000"/>
                <w:kern w:val="0"/>
                <w:sz w:val="20"/>
                <w:szCs w:val="20"/>
              </w:rPr>
              <w:t>–</w:t>
            </w:r>
            <w:r w:rsidRPr="00C32ED9">
              <w:rPr>
                <w:rFonts w:ascii="Arial" w:hAnsi="Arial" w:cs="Arial"/>
                <w:color w:val="000000"/>
                <w:kern w:val="0"/>
                <w:sz w:val="20"/>
                <w:szCs w:val="20"/>
              </w:rPr>
              <w:t>2027</w:t>
            </w:r>
          </w:p>
        </w:tc>
        <w:tc>
          <w:tcPr>
            <w:tcW w:w="1243" w:type="dxa"/>
            <w:tcBorders>
              <w:top w:val="single" w:sz="6" w:space="0" w:color="auto"/>
              <w:left w:val="single" w:sz="6" w:space="0" w:color="auto"/>
              <w:bottom w:val="single" w:sz="6" w:space="0" w:color="auto"/>
              <w:right w:val="single" w:sz="6" w:space="0" w:color="auto"/>
            </w:tcBorders>
            <w:shd w:val="clear" w:color="auto" w:fill="FFFFFF" w:themeFill="background1"/>
          </w:tcPr>
          <w:p w14:paraId="2467E354" w14:textId="34658333" w:rsidR="00ED1603" w:rsidRPr="00C32ED9" w:rsidRDefault="00ED1603" w:rsidP="006E09B3">
            <w:pPr>
              <w:shd w:val="clear" w:color="auto" w:fill="FFFFFF" w:themeFill="background1"/>
              <w:autoSpaceDE w:val="0"/>
              <w:autoSpaceDN w:val="0"/>
              <w:adjustRightInd w:val="0"/>
              <w:spacing w:after="0" w:line="240" w:lineRule="auto"/>
              <w:rPr>
                <w:rFonts w:ascii="Arial" w:hAnsi="Arial" w:cs="Arial"/>
                <w:color w:val="000000"/>
                <w:kern w:val="0"/>
                <w:sz w:val="20"/>
                <w:szCs w:val="20"/>
              </w:rPr>
            </w:pPr>
            <w:r w:rsidRPr="00C32ED9">
              <w:rPr>
                <w:rFonts w:ascii="Arial" w:hAnsi="Arial" w:cs="Arial"/>
                <w:color w:val="000000"/>
                <w:kern w:val="0"/>
                <w:sz w:val="20"/>
                <w:szCs w:val="20"/>
              </w:rPr>
              <w:t>EU (</w:t>
            </w:r>
            <w:r w:rsidR="00EA20D9">
              <w:rPr>
                <w:rFonts w:ascii="Arial" w:hAnsi="Arial" w:cs="Arial"/>
                <w:color w:val="000000"/>
                <w:kern w:val="0"/>
                <w:sz w:val="20"/>
                <w:szCs w:val="20"/>
              </w:rPr>
              <w:t>m</w:t>
            </w:r>
            <w:r w:rsidRPr="00C32ED9">
              <w:rPr>
                <w:rFonts w:ascii="Arial" w:hAnsi="Arial" w:cs="Arial"/>
                <w:color w:val="000000"/>
                <w:kern w:val="0"/>
                <w:sz w:val="20"/>
                <w:szCs w:val="20"/>
              </w:rPr>
              <w:t>režo NKT v S</w:t>
            </w:r>
            <w:r w:rsidR="006710DF">
              <w:rPr>
                <w:rFonts w:ascii="Arial" w:hAnsi="Arial" w:cs="Arial"/>
                <w:color w:val="000000"/>
                <w:kern w:val="0"/>
                <w:sz w:val="20"/>
                <w:szCs w:val="20"/>
              </w:rPr>
              <w:t>I</w:t>
            </w:r>
            <w:r w:rsidRPr="00C32ED9">
              <w:rPr>
                <w:rFonts w:ascii="Arial" w:hAnsi="Arial" w:cs="Arial"/>
                <w:color w:val="000000"/>
                <w:kern w:val="0"/>
                <w:sz w:val="20"/>
                <w:szCs w:val="20"/>
              </w:rPr>
              <w:t xml:space="preserve"> pod okriljem Obzor</w:t>
            </w:r>
            <w:r w:rsidR="00EA20D9">
              <w:rPr>
                <w:rFonts w:ascii="Arial" w:hAnsi="Arial" w:cs="Arial"/>
                <w:color w:val="000000"/>
                <w:kern w:val="0"/>
                <w:sz w:val="20"/>
                <w:szCs w:val="20"/>
              </w:rPr>
              <w:t>ja</w:t>
            </w:r>
            <w:r w:rsidRPr="00C32ED9">
              <w:rPr>
                <w:rFonts w:ascii="Arial" w:hAnsi="Arial" w:cs="Arial"/>
                <w:color w:val="000000"/>
                <w:kern w:val="0"/>
                <w:sz w:val="20"/>
                <w:szCs w:val="20"/>
              </w:rPr>
              <w:t xml:space="preserve"> Evropa koordinira MVZI)</w:t>
            </w:r>
          </w:p>
        </w:tc>
      </w:tr>
      <w:tr w:rsidR="00DB148A" w:rsidRPr="00C32ED9" w14:paraId="45D1BF9E" w14:textId="77777777" w:rsidTr="00F21F2D">
        <w:trPr>
          <w:trHeight w:val="305"/>
        </w:trPr>
        <w:tc>
          <w:tcPr>
            <w:tcW w:w="2015" w:type="dxa"/>
            <w:tcBorders>
              <w:top w:val="single" w:sz="6" w:space="0" w:color="auto"/>
              <w:left w:val="single" w:sz="6" w:space="0" w:color="auto"/>
              <w:bottom w:val="single" w:sz="6" w:space="0" w:color="auto"/>
              <w:right w:val="single" w:sz="6" w:space="0" w:color="auto"/>
            </w:tcBorders>
            <w:shd w:val="clear" w:color="auto" w:fill="FFFFFF" w:themeFill="background1"/>
          </w:tcPr>
          <w:p w14:paraId="59551F93" w14:textId="11334115" w:rsidR="00DB148A" w:rsidRPr="00A43290" w:rsidRDefault="00DB148A" w:rsidP="00306A50">
            <w:pPr>
              <w:shd w:val="clear" w:color="auto" w:fill="FFFFFF" w:themeFill="background1"/>
              <w:autoSpaceDE w:val="0"/>
              <w:autoSpaceDN w:val="0"/>
              <w:adjustRightInd w:val="0"/>
              <w:spacing w:after="0" w:line="240" w:lineRule="auto"/>
              <w:rPr>
                <w:rFonts w:ascii="Arial" w:hAnsi="Arial" w:cs="Arial"/>
                <w:b/>
                <w:bCs/>
                <w:color w:val="000000"/>
                <w:kern w:val="0"/>
                <w:sz w:val="20"/>
                <w:szCs w:val="20"/>
              </w:rPr>
            </w:pPr>
            <w:r w:rsidRPr="00A43290">
              <w:rPr>
                <w:rFonts w:ascii="Arial" w:hAnsi="Arial" w:cs="Arial"/>
                <w:b/>
                <w:bCs/>
                <w:color w:val="000000"/>
                <w:kern w:val="0"/>
                <w:sz w:val="20"/>
                <w:szCs w:val="20"/>
              </w:rPr>
              <w:t xml:space="preserve">Razpisi Evropskega sveta za inovacije </w:t>
            </w:r>
            <w:r w:rsidR="000C1275" w:rsidRPr="00A43290">
              <w:rPr>
                <w:rFonts w:ascii="Arial" w:hAnsi="Arial" w:cs="Arial"/>
                <w:b/>
                <w:bCs/>
                <w:color w:val="000000"/>
                <w:kern w:val="0"/>
                <w:sz w:val="20"/>
                <w:szCs w:val="20"/>
              </w:rPr>
              <w:t xml:space="preserve">(EIC) </w:t>
            </w:r>
            <w:r w:rsidRPr="00A43290">
              <w:rPr>
                <w:rFonts w:ascii="Arial" w:hAnsi="Arial" w:cs="Arial"/>
                <w:b/>
                <w:bCs/>
                <w:color w:val="000000"/>
                <w:kern w:val="0"/>
                <w:sz w:val="20"/>
                <w:szCs w:val="20"/>
              </w:rPr>
              <w:t xml:space="preserve">– </w:t>
            </w:r>
            <w:r w:rsidR="00666DF9" w:rsidRPr="00A43290">
              <w:rPr>
                <w:rFonts w:ascii="Arial" w:hAnsi="Arial" w:cs="Arial"/>
                <w:b/>
                <w:bCs/>
                <w:color w:val="000000"/>
                <w:kern w:val="0"/>
                <w:sz w:val="20"/>
                <w:szCs w:val="20"/>
              </w:rPr>
              <w:t>iskalec (</w:t>
            </w:r>
            <w:r w:rsidR="000C1275" w:rsidRPr="00A43290">
              <w:rPr>
                <w:rFonts w:ascii="Arial" w:hAnsi="Arial" w:cs="Arial"/>
                <w:b/>
                <w:bCs/>
                <w:color w:val="000000"/>
                <w:kern w:val="0"/>
                <w:sz w:val="20"/>
                <w:szCs w:val="20"/>
              </w:rPr>
              <w:t xml:space="preserve">angleško </w:t>
            </w:r>
            <w:r w:rsidR="00835D7F" w:rsidRPr="00A43290">
              <w:rPr>
                <w:rFonts w:ascii="Arial" w:hAnsi="Arial" w:cs="Arial"/>
                <w:b/>
                <w:bCs/>
                <w:color w:val="000000"/>
                <w:kern w:val="0"/>
                <w:sz w:val="20"/>
                <w:szCs w:val="20"/>
              </w:rPr>
              <w:t xml:space="preserve">EIC </w:t>
            </w:r>
            <w:r w:rsidRPr="00A43290">
              <w:rPr>
                <w:rFonts w:ascii="Arial" w:hAnsi="Arial" w:cs="Arial"/>
                <w:b/>
                <w:bCs/>
                <w:color w:val="000000"/>
                <w:kern w:val="0"/>
                <w:sz w:val="20"/>
                <w:szCs w:val="20"/>
              </w:rPr>
              <w:t>Pathfinder</w:t>
            </w:r>
            <w:r w:rsidR="00666DF9" w:rsidRPr="00A43290">
              <w:rPr>
                <w:rFonts w:ascii="Arial" w:hAnsi="Arial" w:cs="Arial"/>
                <w:b/>
                <w:bCs/>
                <w:color w:val="000000"/>
                <w:kern w:val="0"/>
                <w:sz w:val="20"/>
                <w:szCs w:val="20"/>
              </w:rPr>
              <w:t>)</w:t>
            </w:r>
            <w:r w:rsidRPr="00A43290">
              <w:rPr>
                <w:rFonts w:ascii="Arial" w:hAnsi="Arial" w:cs="Arial"/>
                <w:b/>
                <w:bCs/>
                <w:color w:val="000000"/>
                <w:kern w:val="0"/>
                <w:sz w:val="20"/>
                <w:szCs w:val="20"/>
              </w:rPr>
              <w:t xml:space="preserve"> in </w:t>
            </w:r>
            <w:r w:rsidR="00666DF9" w:rsidRPr="00A43290">
              <w:rPr>
                <w:rFonts w:ascii="Arial" w:hAnsi="Arial" w:cs="Arial"/>
                <w:b/>
                <w:bCs/>
                <w:color w:val="000000"/>
                <w:kern w:val="0"/>
                <w:sz w:val="20"/>
                <w:szCs w:val="20"/>
              </w:rPr>
              <w:t>prehod (</w:t>
            </w:r>
            <w:r w:rsidR="000C1275" w:rsidRPr="00A43290">
              <w:rPr>
                <w:rFonts w:ascii="Arial" w:hAnsi="Arial" w:cs="Arial"/>
                <w:b/>
                <w:bCs/>
                <w:color w:val="000000"/>
                <w:kern w:val="0"/>
                <w:sz w:val="20"/>
                <w:szCs w:val="20"/>
              </w:rPr>
              <w:t xml:space="preserve">angleško </w:t>
            </w:r>
            <w:r w:rsidR="000C1275" w:rsidRPr="00A43290">
              <w:rPr>
                <w:rFonts w:ascii="Arial" w:hAnsi="Arial" w:cs="Arial"/>
                <w:b/>
                <w:bCs/>
                <w:color w:val="000000"/>
                <w:kern w:val="0"/>
                <w:sz w:val="20"/>
                <w:szCs w:val="20"/>
              </w:rPr>
              <w:t xml:space="preserve"> </w:t>
            </w:r>
            <w:r w:rsidR="00835D7F" w:rsidRPr="00A43290">
              <w:rPr>
                <w:rFonts w:ascii="Arial" w:hAnsi="Arial" w:cs="Arial"/>
                <w:b/>
                <w:bCs/>
                <w:color w:val="000000"/>
                <w:kern w:val="0"/>
                <w:sz w:val="20"/>
                <w:szCs w:val="20"/>
              </w:rPr>
              <w:t xml:space="preserve">EIC </w:t>
            </w:r>
            <w:r w:rsidRPr="00A43290">
              <w:rPr>
                <w:rFonts w:ascii="Arial" w:hAnsi="Arial" w:cs="Arial"/>
                <w:b/>
                <w:bCs/>
                <w:color w:val="000000"/>
                <w:kern w:val="0"/>
                <w:sz w:val="20"/>
                <w:szCs w:val="20"/>
              </w:rPr>
              <w:t>Transition</w:t>
            </w:r>
            <w:r w:rsidR="00666DF9" w:rsidRPr="00A43290">
              <w:rPr>
                <w:rFonts w:ascii="Arial" w:hAnsi="Arial" w:cs="Arial"/>
                <w:b/>
                <w:bCs/>
                <w:color w:val="000000"/>
                <w:kern w:val="0"/>
                <w:sz w:val="20"/>
                <w:szCs w:val="20"/>
              </w:rPr>
              <w:t>)</w:t>
            </w:r>
          </w:p>
        </w:tc>
        <w:tc>
          <w:tcPr>
            <w:tcW w:w="9214" w:type="dxa"/>
            <w:tcBorders>
              <w:top w:val="single" w:sz="6" w:space="0" w:color="auto"/>
              <w:left w:val="single" w:sz="6" w:space="0" w:color="auto"/>
              <w:bottom w:val="single" w:sz="6" w:space="0" w:color="auto"/>
              <w:right w:val="single" w:sz="6" w:space="0" w:color="auto"/>
            </w:tcBorders>
            <w:shd w:val="clear" w:color="auto" w:fill="FFFFFF" w:themeFill="background1"/>
          </w:tcPr>
          <w:p w14:paraId="31A93F11" w14:textId="69A9CC12" w:rsidR="00DB148A" w:rsidRPr="00A43290" w:rsidRDefault="00DB148A" w:rsidP="007236B3">
            <w:pPr>
              <w:shd w:val="clear" w:color="auto" w:fill="FFFFFF" w:themeFill="background1"/>
              <w:autoSpaceDE w:val="0"/>
              <w:autoSpaceDN w:val="0"/>
              <w:adjustRightInd w:val="0"/>
              <w:spacing w:after="0" w:line="240" w:lineRule="auto"/>
              <w:jc w:val="both"/>
              <w:rPr>
                <w:rFonts w:ascii="Arial" w:hAnsi="Arial" w:cs="Arial"/>
                <w:color w:val="000000"/>
                <w:kern w:val="0"/>
                <w:sz w:val="20"/>
                <w:szCs w:val="20"/>
              </w:rPr>
            </w:pPr>
            <w:r w:rsidRPr="00A43290">
              <w:rPr>
                <w:rFonts w:ascii="Arial" w:hAnsi="Arial" w:cs="Arial"/>
                <w:color w:val="000000"/>
                <w:kern w:val="0"/>
                <w:sz w:val="20"/>
                <w:szCs w:val="20"/>
              </w:rPr>
              <w:t>Med področji in mehanizmi znotraj programa Obzorje Evropa izpostavljamo razpise EIC, ki so namenjeni podpori najprodorn</w:t>
            </w:r>
            <w:r w:rsidR="00682C62" w:rsidRPr="00A43290">
              <w:rPr>
                <w:rFonts w:ascii="Arial" w:hAnsi="Arial" w:cs="Arial"/>
                <w:color w:val="000000"/>
                <w:kern w:val="0"/>
                <w:sz w:val="20"/>
                <w:szCs w:val="20"/>
              </w:rPr>
              <w:t>ejših</w:t>
            </w:r>
            <w:r w:rsidRPr="00A43290">
              <w:rPr>
                <w:rFonts w:ascii="Arial" w:hAnsi="Arial" w:cs="Arial"/>
                <w:color w:val="000000"/>
                <w:kern w:val="0"/>
                <w:sz w:val="20"/>
                <w:szCs w:val="20"/>
              </w:rPr>
              <w:t xml:space="preserve"> (disruptivnih) inovacij </w:t>
            </w:r>
            <w:r w:rsidR="0015700D" w:rsidRPr="00A43290">
              <w:rPr>
                <w:rFonts w:ascii="Arial" w:hAnsi="Arial" w:cs="Arial"/>
                <w:color w:val="000000"/>
                <w:kern w:val="0"/>
                <w:sz w:val="20"/>
                <w:szCs w:val="20"/>
              </w:rPr>
              <w:t>oziroma</w:t>
            </w:r>
            <w:r w:rsidRPr="00A43290">
              <w:rPr>
                <w:rFonts w:ascii="Arial" w:hAnsi="Arial" w:cs="Arial"/>
                <w:color w:val="000000"/>
                <w:kern w:val="0"/>
                <w:sz w:val="20"/>
                <w:szCs w:val="20"/>
              </w:rPr>
              <w:t xml:space="preserve"> inovacijskih projektov, z</w:t>
            </w:r>
            <w:r w:rsidR="00682C62" w:rsidRPr="00A43290">
              <w:rPr>
                <w:rFonts w:ascii="Arial" w:hAnsi="Arial" w:cs="Arial"/>
                <w:color w:val="000000"/>
                <w:kern w:val="0"/>
                <w:sz w:val="20"/>
                <w:szCs w:val="20"/>
              </w:rPr>
              <w:t>a</w:t>
            </w:r>
            <w:r w:rsidRPr="00A43290">
              <w:rPr>
                <w:rFonts w:ascii="Arial" w:hAnsi="Arial" w:cs="Arial"/>
                <w:color w:val="000000"/>
                <w:kern w:val="0"/>
                <w:sz w:val="20"/>
                <w:szCs w:val="20"/>
              </w:rPr>
              <w:t xml:space="preserve"> zagotovit</w:t>
            </w:r>
            <w:r w:rsidR="00682C62" w:rsidRPr="00A43290">
              <w:rPr>
                <w:rFonts w:ascii="Arial" w:hAnsi="Arial" w:cs="Arial"/>
                <w:color w:val="000000"/>
                <w:kern w:val="0"/>
                <w:sz w:val="20"/>
                <w:szCs w:val="20"/>
              </w:rPr>
              <w:t>ev</w:t>
            </w:r>
            <w:r w:rsidRPr="00A43290">
              <w:rPr>
                <w:rFonts w:ascii="Arial" w:hAnsi="Arial" w:cs="Arial"/>
                <w:color w:val="000000"/>
                <w:kern w:val="0"/>
                <w:sz w:val="20"/>
                <w:szCs w:val="20"/>
              </w:rPr>
              <w:t xml:space="preserve"> ustreznih oblik financiranja in podpornih storitev za učinkovito pretvorbo teh inovacij v tržne produkte. Usmerjen je v zelo tvegane projekte, ki na trgu zato ne morejo pridobiti drugih oblik financiranja, izkazujejo po velik</w:t>
            </w:r>
            <w:r w:rsidR="00682C62" w:rsidRPr="00A43290">
              <w:rPr>
                <w:rFonts w:ascii="Arial" w:hAnsi="Arial" w:cs="Arial"/>
                <w:color w:val="000000"/>
                <w:kern w:val="0"/>
                <w:sz w:val="20"/>
                <w:szCs w:val="20"/>
              </w:rPr>
              <w:t xml:space="preserve">e možnosti </w:t>
            </w:r>
            <w:r w:rsidRPr="00A43290">
              <w:rPr>
                <w:rFonts w:ascii="Arial" w:hAnsi="Arial" w:cs="Arial"/>
                <w:color w:val="000000"/>
                <w:kern w:val="0"/>
                <w:sz w:val="20"/>
                <w:szCs w:val="20"/>
              </w:rPr>
              <w:t xml:space="preserve">za uspeh na </w:t>
            </w:r>
            <w:r w:rsidR="00682C62" w:rsidRPr="00A43290">
              <w:rPr>
                <w:rFonts w:ascii="Arial" w:hAnsi="Arial" w:cs="Arial"/>
                <w:color w:val="000000"/>
                <w:kern w:val="0"/>
                <w:sz w:val="20"/>
                <w:szCs w:val="20"/>
              </w:rPr>
              <w:t>svetovni ravni</w:t>
            </w:r>
            <w:r w:rsidRPr="00A43290">
              <w:rPr>
                <w:rFonts w:ascii="Arial" w:hAnsi="Arial" w:cs="Arial"/>
                <w:color w:val="000000"/>
                <w:kern w:val="0"/>
                <w:sz w:val="20"/>
                <w:szCs w:val="20"/>
              </w:rPr>
              <w:t xml:space="preserve">. Neposredno financiranje izvaja EK, informiranje zagotavlja mreža NKT Obzorje Evropa v koordinaciji MVZI. </w:t>
            </w:r>
          </w:p>
          <w:p w14:paraId="44E541E6" w14:textId="77777777" w:rsidR="00DB148A" w:rsidRPr="00A43290" w:rsidRDefault="00DB148A" w:rsidP="007236B3">
            <w:pPr>
              <w:shd w:val="clear" w:color="auto" w:fill="FFFFFF" w:themeFill="background1"/>
              <w:autoSpaceDE w:val="0"/>
              <w:autoSpaceDN w:val="0"/>
              <w:adjustRightInd w:val="0"/>
              <w:spacing w:after="0" w:line="240" w:lineRule="auto"/>
              <w:jc w:val="both"/>
              <w:rPr>
                <w:rFonts w:ascii="Arial" w:hAnsi="Arial" w:cs="Arial"/>
                <w:color w:val="000000"/>
                <w:kern w:val="0"/>
                <w:sz w:val="20"/>
                <w:szCs w:val="20"/>
              </w:rPr>
            </w:pPr>
          </w:p>
          <w:p w14:paraId="2A1DDC6A" w14:textId="2BC73098" w:rsidR="00DB148A" w:rsidRPr="00A43290" w:rsidRDefault="00682C62" w:rsidP="007236B3">
            <w:pPr>
              <w:shd w:val="clear" w:color="auto" w:fill="FFFFFF" w:themeFill="background1"/>
              <w:autoSpaceDE w:val="0"/>
              <w:autoSpaceDN w:val="0"/>
              <w:adjustRightInd w:val="0"/>
              <w:spacing w:after="0" w:line="240" w:lineRule="auto"/>
              <w:jc w:val="both"/>
              <w:rPr>
                <w:rFonts w:ascii="Arial" w:hAnsi="Arial" w:cs="Arial"/>
                <w:color w:val="000000"/>
                <w:kern w:val="0"/>
                <w:sz w:val="20"/>
                <w:szCs w:val="20"/>
              </w:rPr>
            </w:pPr>
            <w:r w:rsidRPr="00A43290">
              <w:rPr>
                <w:rFonts w:ascii="Arial" w:hAnsi="Arial" w:cs="Arial"/>
                <w:color w:val="000000"/>
                <w:kern w:val="0"/>
                <w:sz w:val="20"/>
                <w:szCs w:val="20"/>
              </w:rPr>
              <w:lastRenderedPageBreak/>
              <w:t>N</w:t>
            </w:r>
            <w:r w:rsidR="00DB148A" w:rsidRPr="00A43290">
              <w:rPr>
                <w:rFonts w:ascii="Arial" w:hAnsi="Arial" w:cs="Arial"/>
                <w:color w:val="000000"/>
                <w:kern w:val="0"/>
                <w:sz w:val="20"/>
                <w:szCs w:val="20"/>
              </w:rPr>
              <w:t xml:space="preserve">ajvečji sklopi </w:t>
            </w:r>
            <w:r w:rsidR="0015700D" w:rsidRPr="00A43290">
              <w:rPr>
                <w:rFonts w:ascii="Arial" w:hAnsi="Arial" w:cs="Arial"/>
                <w:color w:val="000000"/>
                <w:kern w:val="0"/>
                <w:sz w:val="20"/>
                <w:szCs w:val="20"/>
              </w:rPr>
              <w:t>oziroma</w:t>
            </w:r>
            <w:r w:rsidR="00DB148A" w:rsidRPr="00A43290">
              <w:rPr>
                <w:rFonts w:ascii="Arial" w:hAnsi="Arial" w:cs="Arial"/>
                <w:color w:val="000000"/>
                <w:kern w:val="0"/>
                <w:sz w:val="20"/>
                <w:szCs w:val="20"/>
              </w:rPr>
              <w:t xml:space="preserve"> podprogrami</w:t>
            </w:r>
            <w:r w:rsidRPr="00A43290">
              <w:rPr>
                <w:rFonts w:ascii="Arial" w:hAnsi="Arial" w:cs="Arial"/>
                <w:color w:val="000000"/>
                <w:kern w:val="0"/>
                <w:sz w:val="20"/>
                <w:szCs w:val="20"/>
              </w:rPr>
              <w:t xml:space="preserve"> v delovnem programu  so</w:t>
            </w:r>
            <w:r w:rsidR="00DB148A" w:rsidRPr="00A43290">
              <w:rPr>
                <w:rFonts w:ascii="Arial" w:hAnsi="Arial" w:cs="Arial"/>
                <w:color w:val="000000"/>
                <w:kern w:val="0"/>
                <w:sz w:val="20"/>
                <w:szCs w:val="20"/>
              </w:rPr>
              <w:t>:</w:t>
            </w:r>
          </w:p>
          <w:p w14:paraId="569D8967" w14:textId="77777777" w:rsidR="00DB148A" w:rsidRPr="00A43290" w:rsidRDefault="00DB148A" w:rsidP="007236B3">
            <w:pPr>
              <w:shd w:val="clear" w:color="auto" w:fill="FFFFFF" w:themeFill="background1"/>
              <w:autoSpaceDE w:val="0"/>
              <w:autoSpaceDN w:val="0"/>
              <w:adjustRightInd w:val="0"/>
              <w:spacing w:after="0" w:line="240" w:lineRule="auto"/>
              <w:jc w:val="both"/>
              <w:rPr>
                <w:rFonts w:ascii="Arial" w:hAnsi="Arial" w:cs="Arial"/>
                <w:color w:val="000000"/>
                <w:kern w:val="0"/>
                <w:sz w:val="20"/>
                <w:szCs w:val="20"/>
              </w:rPr>
            </w:pPr>
          </w:p>
          <w:p w14:paraId="2CB59AE9" w14:textId="1B58FAA2" w:rsidR="00DB148A" w:rsidRPr="00A43290" w:rsidRDefault="00DB148A" w:rsidP="007236B3">
            <w:pPr>
              <w:pStyle w:val="Odstavekseznama"/>
              <w:numPr>
                <w:ilvl w:val="0"/>
                <w:numId w:val="31"/>
              </w:numPr>
              <w:shd w:val="clear" w:color="auto" w:fill="FFFFFF" w:themeFill="background1"/>
              <w:autoSpaceDE w:val="0"/>
              <w:autoSpaceDN w:val="0"/>
              <w:adjustRightInd w:val="0"/>
              <w:spacing w:after="0" w:line="240" w:lineRule="auto"/>
              <w:jc w:val="both"/>
              <w:rPr>
                <w:rFonts w:ascii="Arial" w:hAnsi="Arial" w:cs="Arial"/>
                <w:color w:val="000000"/>
                <w:kern w:val="0"/>
                <w:sz w:val="20"/>
                <w:szCs w:val="20"/>
              </w:rPr>
            </w:pPr>
            <w:r w:rsidRPr="00A43290">
              <w:rPr>
                <w:rFonts w:ascii="Arial" w:hAnsi="Arial" w:cs="Arial"/>
                <w:color w:val="000000"/>
                <w:kern w:val="0"/>
                <w:sz w:val="20"/>
                <w:szCs w:val="20"/>
              </w:rPr>
              <w:t>EIC</w:t>
            </w:r>
            <w:r w:rsidR="00666DF9" w:rsidRPr="00A43290">
              <w:rPr>
                <w:rFonts w:ascii="Arial" w:hAnsi="Arial" w:cs="Arial"/>
                <w:color w:val="000000"/>
                <w:kern w:val="0"/>
                <w:sz w:val="20"/>
                <w:szCs w:val="20"/>
              </w:rPr>
              <w:t xml:space="preserve"> iskalec</w:t>
            </w:r>
            <w:r w:rsidRPr="00A43290">
              <w:rPr>
                <w:rFonts w:ascii="Arial" w:hAnsi="Arial" w:cs="Arial"/>
                <w:color w:val="000000"/>
                <w:kern w:val="0"/>
                <w:sz w:val="20"/>
                <w:szCs w:val="20"/>
              </w:rPr>
              <w:t xml:space="preserve"> </w:t>
            </w:r>
            <w:r w:rsidR="00666DF9" w:rsidRPr="00A43290">
              <w:rPr>
                <w:rFonts w:ascii="Arial" w:hAnsi="Arial" w:cs="Arial"/>
                <w:color w:val="000000"/>
                <w:kern w:val="0"/>
                <w:sz w:val="20"/>
                <w:szCs w:val="20"/>
              </w:rPr>
              <w:t>(</w:t>
            </w:r>
            <w:r w:rsidR="000C1275" w:rsidRPr="00A43290">
              <w:rPr>
                <w:rFonts w:ascii="Arial" w:hAnsi="Arial" w:cs="Arial"/>
                <w:color w:val="000000"/>
                <w:kern w:val="0"/>
                <w:sz w:val="20"/>
                <w:szCs w:val="20"/>
              </w:rPr>
              <w:t xml:space="preserve">angleško EIC </w:t>
            </w:r>
            <w:r w:rsidRPr="00A43290">
              <w:rPr>
                <w:rFonts w:ascii="Arial" w:hAnsi="Arial" w:cs="Arial"/>
                <w:color w:val="000000"/>
                <w:kern w:val="0"/>
                <w:sz w:val="20"/>
                <w:szCs w:val="20"/>
              </w:rPr>
              <w:t>Pathfinder</w:t>
            </w:r>
            <w:r w:rsidR="00666DF9" w:rsidRPr="00A43290">
              <w:rPr>
                <w:rFonts w:ascii="Arial" w:hAnsi="Arial" w:cs="Arial"/>
                <w:color w:val="000000"/>
                <w:kern w:val="0"/>
                <w:sz w:val="20"/>
                <w:szCs w:val="20"/>
              </w:rPr>
              <w:t>)</w:t>
            </w:r>
            <w:r w:rsidR="00682C62" w:rsidRPr="00A43290">
              <w:rPr>
                <w:rFonts w:ascii="Arial" w:hAnsi="Arial" w:cs="Arial"/>
                <w:color w:val="000000"/>
                <w:kern w:val="0"/>
                <w:sz w:val="20"/>
                <w:szCs w:val="20"/>
              </w:rPr>
              <w:t>, ki je n</w:t>
            </w:r>
            <w:r w:rsidRPr="00A43290">
              <w:rPr>
                <w:rFonts w:ascii="Arial" w:hAnsi="Arial" w:cs="Arial"/>
                <w:color w:val="000000"/>
                <w:kern w:val="0"/>
                <w:sz w:val="20"/>
                <w:szCs w:val="20"/>
              </w:rPr>
              <w:t>amenjen financiranju zgodnjih stopenj razvoja (TRL 1-4) novih »prebojnih« tehnologij in rešitev</w:t>
            </w:r>
            <w:r w:rsidR="00682C62" w:rsidRPr="00A43290">
              <w:rPr>
                <w:rFonts w:ascii="Arial" w:hAnsi="Arial" w:cs="Arial"/>
                <w:color w:val="000000"/>
                <w:kern w:val="0"/>
                <w:sz w:val="20"/>
                <w:szCs w:val="20"/>
              </w:rPr>
              <w:t xml:space="preserve"> z možnostmi za</w:t>
            </w:r>
            <w:r w:rsidRPr="00A43290">
              <w:rPr>
                <w:rFonts w:ascii="Arial" w:hAnsi="Arial" w:cs="Arial"/>
                <w:color w:val="000000"/>
                <w:kern w:val="0"/>
                <w:sz w:val="20"/>
                <w:szCs w:val="20"/>
              </w:rPr>
              <w:t xml:space="preserve"> postavljanj</w:t>
            </w:r>
            <w:r w:rsidR="00682C62" w:rsidRPr="00A43290">
              <w:rPr>
                <w:rFonts w:ascii="Arial" w:hAnsi="Arial" w:cs="Arial"/>
                <w:color w:val="000000"/>
                <w:kern w:val="0"/>
                <w:sz w:val="20"/>
                <w:szCs w:val="20"/>
              </w:rPr>
              <w:t>e</w:t>
            </w:r>
            <w:r w:rsidRPr="00A43290">
              <w:rPr>
                <w:rFonts w:ascii="Arial" w:hAnsi="Arial" w:cs="Arial"/>
                <w:color w:val="000000"/>
                <w:kern w:val="0"/>
                <w:sz w:val="20"/>
                <w:szCs w:val="20"/>
              </w:rPr>
              <w:t xml:space="preserve"> novih standardov in oblikovanj</w:t>
            </w:r>
            <w:r w:rsidR="00682C62" w:rsidRPr="00A43290">
              <w:rPr>
                <w:rFonts w:ascii="Arial" w:hAnsi="Arial" w:cs="Arial"/>
                <w:color w:val="000000"/>
                <w:kern w:val="0"/>
                <w:sz w:val="20"/>
                <w:szCs w:val="20"/>
              </w:rPr>
              <w:t>e</w:t>
            </w:r>
            <w:r w:rsidRPr="00A43290">
              <w:rPr>
                <w:rFonts w:ascii="Arial" w:hAnsi="Arial" w:cs="Arial"/>
                <w:color w:val="000000"/>
                <w:kern w:val="0"/>
                <w:sz w:val="20"/>
                <w:szCs w:val="20"/>
              </w:rPr>
              <w:t xml:space="preserve"> novih trgov. Za oblikovanje projektne prijave mora biti vzpostavljen konzorcij najmanj treh partnerjev iz treh različnih držav, ki so lahko in</w:t>
            </w:r>
            <w:r w:rsidR="00682C62" w:rsidRPr="00A43290">
              <w:rPr>
                <w:rFonts w:ascii="Arial" w:hAnsi="Arial" w:cs="Arial"/>
                <w:color w:val="000000"/>
                <w:kern w:val="0"/>
                <w:sz w:val="20"/>
                <w:szCs w:val="20"/>
              </w:rPr>
              <w:t>s</w:t>
            </w:r>
            <w:r w:rsidRPr="00A43290">
              <w:rPr>
                <w:rFonts w:ascii="Arial" w:hAnsi="Arial" w:cs="Arial"/>
                <w:color w:val="000000"/>
                <w:kern w:val="0"/>
                <w:sz w:val="20"/>
                <w:szCs w:val="20"/>
              </w:rPr>
              <w:t xml:space="preserve">titucije znanja ali gospodarski subjekti. Predvideno je sofinanciranje v višini </w:t>
            </w:r>
            <w:r w:rsidR="00682C62" w:rsidRPr="00A43290">
              <w:rPr>
                <w:rFonts w:ascii="Arial" w:hAnsi="Arial" w:cs="Arial"/>
                <w:color w:val="000000"/>
                <w:kern w:val="0"/>
                <w:sz w:val="20"/>
                <w:szCs w:val="20"/>
              </w:rPr>
              <w:t>treh</w:t>
            </w:r>
            <w:r w:rsidRPr="00A43290">
              <w:rPr>
                <w:rFonts w:ascii="Arial" w:hAnsi="Arial" w:cs="Arial"/>
                <w:color w:val="000000"/>
                <w:kern w:val="0"/>
                <w:sz w:val="20"/>
                <w:szCs w:val="20"/>
              </w:rPr>
              <w:t xml:space="preserve"> mio EUR nepovratnih sredstev.</w:t>
            </w:r>
          </w:p>
          <w:p w14:paraId="4E04A998" w14:textId="4E18A97E" w:rsidR="00DB148A" w:rsidRPr="00A43290" w:rsidRDefault="00DB148A" w:rsidP="007236B3">
            <w:pPr>
              <w:pStyle w:val="Odstavekseznama"/>
              <w:numPr>
                <w:ilvl w:val="0"/>
                <w:numId w:val="31"/>
              </w:numPr>
              <w:shd w:val="clear" w:color="auto" w:fill="FFFFFF" w:themeFill="background1"/>
              <w:autoSpaceDE w:val="0"/>
              <w:autoSpaceDN w:val="0"/>
              <w:adjustRightInd w:val="0"/>
              <w:spacing w:after="0" w:line="240" w:lineRule="auto"/>
              <w:jc w:val="both"/>
              <w:rPr>
                <w:rFonts w:ascii="Arial" w:hAnsi="Arial" w:cs="Arial"/>
                <w:color w:val="000000"/>
                <w:kern w:val="0"/>
                <w:sz w:val="20"/>
                <w:szCs w:val="20"/>
              </w:rPr>
            </w:pPr>
            <w:r w:rsidRPr="00A43290">
              <w:rPr>
                <w:rFonts w:ascii="Arial" w:hAnsi="Arial" w:cs="Arial"/>
                <w:color w:val="000000"/>
                <w:kern w:val="0"/>
                <w:sz w:val="20"/>
                <w:szCs w:val="20"/>
              </w:rPr>
              <w:t xml:space="preserve">EIC </w:t>
            </w:r>
            <w:r w:rsidR="00666DF9" w:rsidRPr="00A43290">
              <w:rPr>
                <w:rFonts w:ascii="Arial" w:hAnsi="Arial" w:cs="Arial"/>
                <w:color w:val="000000"/>
                <w:kern w:val="0"/>
                <w:sz w:val="20"/>
                <w:szCs w:val="20"/>
              </w:rPr>
              <w:t>prehod (</w:t>
            </w:r>
            <w:r w:rsidR="000C1275" w:rsidRPr="00A43290">
              <w:rPr>
                <w:rFonts w:ascii="Arial" w:hAnsi="Arial" w:cs="Arial"/>
                <w:color w:val="000000"/>
                <w:kern w:val="0"/>
                <w:sz w:val="20"/>
                <w:szCs w:val="20"/>
              </w:rPr>
              <w:t>angleško</w:t>
            </w:r>
            <w:r w:rsidR="000C1275" w:rsidRPr="00A43290">
              <w:rPr>
                <w:rFonts w:ascii="Arial" w:hAnsi="Arial" w:cs="Arial"/>
                <w:color w:val="000000"/>
                <w:kern w:val="0"/>
                <w:sz w:val="20"/>
                <w:szCs w:val="20"/>
              </w:rPr>
              <w:t xml:space="preserve"> EIC </w:t>
            </w:r>
            <w:r w:rsidRPr="00A43290">
              <w:rPr>
                <w:rFonts w:ascii="Arial" w:hAnsi="Arial" w:cs="Arial"/>
                <w:color w:val="000000"/>
                <w:kern w:val="0"/>
                <w:sz w:val="20"/>
                <w:szCs w:val="20"/>
              </w:rPr>
              <w:t>Transition</w:t>
            </w:r>
            <w:r w:rsidR="00666DF9" w:rsidRPr="00A43290">
              <w:rPr>
                <w:rFonts w:ascii="Arial" w:hAnsi="Arial" w:cs="Arial"/>
                <w:color w:val="000000"/>
                <w:kern w:val="0"/>
                <w:sz w:val="20"/>
                <w:szCs w:val="20"/>
              </w:rPr>
              <w:t>)</w:t>
            </w:r>
            <w:r w:rsidR="00682C62" w:rsidRPr="00A43290">
              <w:rPr>
                <w:rFonts w:ascii="Arial" w:hAnsi="Arial" w:cs="Arial"/>
                <w:color w:val="000000"/>
                <w:kern w:val="0"/>
                <w:sz w:val="20"/>
                <w:szCs w:val="20"/>
              </w:rPr>
              <w:t>, ki je z</w:t>
            </w:r>
            <w:r w:rsidRPr="00A43290">
              <w:rPr>
                <w:rFonts w:ascii="Arial" w:hAnsi="Arial" w:cs="Arial"/>
                <w:color w:val="000000"/>
                <w:kern w:val="0"/>
                <w:sz w:val="20"/>
                <w:szCs w:val="20"/>
              </w:rPr>
              <w:t xml:space="preserve">asnovan kot vmesna stopnja med EIC </w:t>
            </w:r>
            <w:r w:rsidR="00666DF9" w:rsidRPr="00A43290">
              <w:rPr>
                <w:rFonts w:ascii="Arial" w:hAnsi="Arial" w:cs="Arial"/>
                <w:color w:val="000000"/>
                <w:kern w:val="0"/>
                <w:sz w:val="20"/>
                <w:szCs w:val="20"/>
              </w:rPr>
              <w:t>Iskalec (</w:t>
            </w:r>
            <w:r w:rsidR="000C1275" w:rsidRPr="00A43290">
              <w:rPr>
                <w:rFonts w:ascii="Arial" w:hAnsi="Arial" w:cs="Arial"/>
                <w:color w:val="000000"/>
                <w:kern w:val="0"/>
                <w:sz w:val="20"/>
                <w:szCs w:val="20"/>
              </w:rPr>
              <w:t>angleško</w:t>
            </w:r>
            <w:r w:rsidR="000C1275" w:rsidRPr="00A43290">
              <w:rPr>
                <w:rFonts w:ascii="Arial" w:hAnsi="Arial" w:cs="Arial"/>
                <w:color w:val="000000"/>
                <w:kern w:val="0"/>
                <w:sz w:val="20"/>
                <w:szCs w:val="20"/>
              </w:rPr>
              <w:t xml:space="preserve"> EIC </w:t>
            </w:r>
            <w:r w:rsidRPr="00A43290">
              <w:rPr>
                <w:rFonts w:ascii="Arial" w:hAnsi="Arial" w:cs="Arial"/>
                <w:color w:val="000000"/>
                <w:kern w:val="0"/>
                <w:sz w:val="20"/>
                <w:szCs w:val="20"/>
              </w:rPr>
              <w:t>Pathfinder</w:t>
            </w:r>
            <w:r w:rsidR="00666DF9" w:rsidRPr="00A43290">
              <w:rPr>
                <w:rFonts w:ascii="Arial" w:hAnsi="Arial" w:cs="Arial"/>
                <w:color w:val="000000"/>
                <w:kern w:val="0"/>
                <w:sz w:val="20"/>
                <w:szCs w:val="20"/>
              </w:rPr>
              <w:t>)</w:t>
            </w:r>
            <w:r w:rsidRPr="00A43290">
              <w:rPr>
                <w:rFonts w:ascii="Arial" w:hAnsi="Arial" w:cs="Arial"/>
                <w:color w:val="000000"/>
                <w:kern w:val="0"/>
                <w:sz w:val="20"/>
                <w:szCs w:val="20"/>
              </w:rPr>
              <w:t xml:space="preserve"> in EIC </w:t>
            </w:r>
            <w:r w:rsidR="00666DF9" w:rsidRPr="00A43290">
              <w:rPr>
                <w:rFonts w:ascii="Arial" w:hAnsi="Arial" w:cs="Arial"/>
                <w:color w:val="000000"/>
                <w:kern w:val="0"/>
                <w:sz w:val="20"/>
                <w:szCs w:val="20"/>
              </w:rPr>
              <w:t>pospeševalec (</w:t>
            </w:r>
            <w:r w:rsidR="000C1275" w:rsidRPr="00A43290">
              <w:rPr>
                <w:rFonts w:ascii="Arial" w:hAnsi="Arial" w:cs="Arial"/>
                <w:color w:val="000000"/>
                <w:kern w:val="0"/>
                <w:sz w:val="20"/>
                <w:szCs w:val="20"/>
              </w:rPr>
              <w:t>angleško</w:t>
            </w:r>
            <w:r w:rsidR="000C1275" w:rsidRPr="00A43290">
              <w:rPr>
                <w:rFonts w:ascii="Arial" w:hAnsi="Arial" w:cs="Arial"/>
                <w:color w:val="000000"/>
                <w:kern w:val="0"/>
                <w:sz w:val="20"/>
                <w:szCs w:val="20"/>
              </w:rPr>
              <w:t xml:space="preserve"> EIC </w:t>
            </w:r>
            <w:r w:rsidRPr="00A43290">
              <w:rPr>
                <w:rFonts w:ascii="Arial" w:hAnsi="Arial" w:cs="Arial"/>
                <w:color w:val="000000"/>
                <w:kern w:val="0"/>
                <w:sz w:val="20"/>
                <w:szCs w:val="20"/>
              </w:rPr>
              <w:t>Accelerator</w:t>
            </w:r>
            <w:r w:rsidR="00666DF9" w:rsidRPr="00A43290">
              <w:rPr>
                <w:rFonts w:ascii="Arial" w:hAnsi="Arial" w:cs="Arial"/>
                <w:color w:val="000000"/>
                <w:kern w:val="0"/>
                <w:sz w:val="20"/>
                <w:szCs w:val="20"/>
              </w:rPr>
              <w:t>)</w:t>
            </w:r>
            <w:r w:rsidRPr="00A43290">
              <w:rPr>
                <w:rFonts w:ascii="Arial" w:hAnsi="Arial" w:cs="Arial"/>
                <w:color w:val="000000"/>
                <w:kern w:val="0"/>
                <w:sz w:val="20"/>
                <w:szCs w:val="20"/>
              </w:rPr>
              <w:t xml:space="preserve">. Usmerjen je torej v projekte, ki so </w:t>
            </w:r>
            <w:r w:rsidR="00505946" w:rsidRPr="00A43290">
              <w:rPr>
                <w:rFonts w:ascii="Arial" w:hAnsi="Arial" w:cs="Arial"/>
                <w:color w:val="000000"/>
                <w:kern w:val="0"/>
                <w:sz w:val="20"/>
                <w:szCs w:val="20"/>
              </w:rPr>
              <w:t>na primer</w:t>
            </w:r>
            <w:r w:rsidRPr="00A43290">
              <w:rPr>
                <w:rFonts w:ascii="Arial" w:hAnsi="Arial" w:cs="Arial"/>
                <w:color w:val="000000"/>
                <w:kern w:val="0"/>
                <w:sz w:val="20"/>
                <w:szCs w:val="20"/>
              </w:rPr>
              <w:t xml:space="preserve"> v </w:t>
            </w:r>
            <w:r w:rsidR="00A43290" w:rsidRPr="00A43290">
              <w:rPr>
                <w:rFonts w:ascii="Arial" w:hAnsi="Arial" w:cs="Arial"/>
                <w:color w:val="000000"/>
                <w:kern w:val="0"/>
                <w:sz w:val="20"/>
                <w:szCs w:val="20"/>
              </w:rPr>
              <w:t>EIC iskalec (angleško EIC Pathfinder)</w:t>
            </w:r>
            <w:r w:rsidRPr="00A43290">
              <w:rPr>
                <w:rFonts w:ascii="Arial" w:hAnsi="Arial" w:cs="Arial"/>
                <w:color w:val="000000"/>
                <w:kern w:val="0"/>
                <w:sz w:val="20"/>
                <w:szCs w:val="20"/>
              </w:rPr>
              <w:t xml:space="preserve"> pokazali velik</w:t>
            </w:r>
            <w:r w:rsidR="00682C62" w:rsidRPr="00A43290">
              <w:rPr>
                <w:rFonts w:ascii="Arial" w:hAnsi="Arial" w:cs="Arial"/>
                <w:color w:val="000000"/>
                <w:kern w:val="0"/>
                <w:sz w:val="20"/>
                <w:szCs w:val="20"/>
              </w:rPr>
              <w:t>e možnosti</w:t>
            </w:r>
            <w:r w:rsidRPr="00A43290">
              <w:rPr>
                <w:rFonts w:ascii="Arial" w:hAnsi="Arial" w:cs="Arial"/>
                <w:color w:val="000000"/>
                <w:kern w:val="0"/>
                <w:sz w:val="20"/>
                <w:szCs w:val="20"/>
              </w:rPr>
              <w:t xml:space="preserve"> za </w:t>
            </w:r>
            <w:r w:rsidR="00682C62" w:rsidRPr="00A43290">
              <w:rPr>
                <w:rFonts w:ascii="Arial" w:hAnsi="Arial" w:cs="Arial"/>
                <w:color w:val="000000"/>
                <w:kern w:val="0"/>
                <w:sz w:val="20"/>
                <w:szCs w:val="20"/>
              </w:rPr>
              <w:t>prehod</w:t>
            </w:r>
            <w:r w:rsidRPr="00A43290">
              <w:rPr>
                <w:rFonts w:ascii="Arial" w:hAnsi="Arial" w:cs="Arial"/>
                <w:color w:val="000000"/>
                <w:kern w:val="0"/>
                <w:sz w:val="20"/>
                <w:szCs w:val="20"/>
              </w:rPr>
              <w:t xml:space="preserve"> v uspešne tržne produkte. Podpora je namenj</w:t>
            </w:r>
            <w:r w:rsidR="00682C62" w:rsidRPr="00A43290">
              <w:rPr>
                <w:rFonts w:ascii="Arial" w:hAnsi="Arial" w:cs="Arial"/>
                <w:color w:val="000000"/>
                <w:kern w:val="0"/>
                <w:sz w:val="20"/>
                <w:szCs w:val="20"/>
              </w:rPr>
              <w:t>e</w:t>
            </w:r>
            <w:r w:rsidRPr="00A43290">
              <w:rPr>
                <w:rFonts w:ascii="Arial" w:hAnsi="Arial" w:cs="Arial"/>
                <w:color w:val="000000"/>
                <w:kern w:val="0"/>
                <w:sz w:val="20"/>
                <w:szCs w:val="20"/>
              </w:rPr>
              <w:t>n</w:t>
            </w:r>
            <w:r w:rsidR="00682C62" w:rsidRPr="00A43290">
              <w:rPr>
                <w:rFonts w:ascii="Arial" w:hAnsi="Arial" w:cs="Arial"/>
                <w:color w:val="000000"/>
                <w:kern w:val="0"/>
                <w:sz w:val="20"/>
                <w:szCs w:val="20"/>
              </w:rPr>
              <w:t>a</w:t>
            </w:r>
            <w:r w:rsidRPr="00A43290">
              <w:rPr>
                <w:rFonts w:ascii="Arial" w:hAnsi="Arial" w:cs="Arial"/>
                <w:color w:val="000000"/>
                <w:kern w:val="0"/>
                <w:sz w:val="20"/>
                <w:szCs w:val="20"/>
              </w:rPr>
              <w:t xml:space="preserve"> stopnjam razvoja TRL 4</w:t>
            </w:r>
            <w:r w:rsidR="00666DF9" w:rsidRPr="00A43290">
              <w:rPr>
                <w:rFonts w:ascii="Arial" w:hAnsi="Arial" w:cs="Arial"/>
                <w:color w:val="000000"/>
                <w:kern w:val="0"/>
                <w:sz w:val="20"/>
                <w:szCs w:val="20"/>
              </w:rPr>
              <w:t>–</w:t>
            </w:r>
            <w:r w:rsidRPr="00A43290">
              <w:rPr>
                <w:rFonts w:ascii="Arial" w:hAnsi="Arial" w:cs="Arial"/>
                <w:color w:val="000000"/>
                <w:kern w:val="0"/>
                <w:sz w:val="20"/>
                <w:szCs w:val="20"/>
              </w:rPr>
              <w:t xml:space="preserve">6, prijavijo pa se lahko posamezni prijavitelji ali manjši konzorciji (do </w:t>
            </w:r>
            <w:r w:rsidR="00682C62" w:rsidRPr="00A43290">
              <w:rPr>
                <w:rFonts w:ascii="Arial" w:hAnsi="Arial" w:cs="Arial"/>
                <w:color w:val="000000"/>
                <w:kern w:val="0"/>
                <w:sz w:val="20"/>
                <w:szCs w:val="20"/>
              </w:rPr>
              <w:t>pet</w:t>
            </w:r>
            <w:r w:rsidRPr="00A43290">
              <w:rPr>
                <w:rFonts w:ascii="Arial" w:hAnsi="Arial" w:cs="Arial"/>
                <w:color w:val="000000"/>
                <w:kern w:val="0"/>
                <w:sz w:val="20"/>
                <w:szCs w:val="20"/>
              </w:rPr>
              <w:t xml:space="preserve"> članov).</w:t>
            </w: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tcPr>
          <w:p w14:paraId="23EB1AF7" w14:textId="77777777" w:rsidR="00DB148A" w:rsidRPr="00C32ED9" w:rsidRDefault="00DB148A" w:rsidP="00306A50">
            <w:pPr>
              <w:shd w:val="clear" w:color="auto" w:fill="FFFFFF" w:themeFill="background1"/>
              <w:autoSpaceDE w:val="0"/>
              <w:autoSpaceDN w:val="0"/>
              <w:adjustRightInd w:val="0"/>
              <w:spacing w:after="0" w:line="240" w:lineRule="auto"/>
              <w:rPr>
                <w:rFonts w:ascii="Arial" w:hAnsi="Arial" w:cs="Arial"/>
                <w:color w:val="000000"/>
                <w:kern w:val="0"/>
                <w:sz w:val="20"/>
                <w:szCs w:val="20"/>
              </w:rPr>
            </w:pPr>
            <w:r w:rsidRPr="00C32ED9">
              <w:rPr>
                <w:rFonts w:ascii="Arial" w:hAnsi="Arial" w:cs="Arial"/>
                <w:color w:val="000000"/>
                <w:kern w:val="0"/>
                <w:sz w:val="20"/>
                <w:szCs w:val="20"/>
              </w:rPr>
              <w:lastRenderedPageBreak/>
              <w:t>SE IZVAJA</w:t>
            </w: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tcPr>
          <w:p w14:paraId="0D763B0B" w14:textId="210D39CF" w:rsidR="00DB148A" w:rsidRPr="00C32ED9" w:rsidRDefault="00DB148A" w:rsidP="00306A50">
            <w:pPr>
              <w:shd w:val="clear" w:color="auto" w:fill="FFFFFF" w:themeFill="background1"/>
              <w:autoSpaceDE w:val="0"/>
              <w:autoSpaceDN w:val="0"/>
              <w:adjustRightInd w:val="0"/>
              <w:spacing w:after="0" w:line="240" w:lineRule="auto"/>
              <w:rPr>
                <w:rFonts w:ascii="Arial" w:hAnsi="Arial" w:cs="Arial"/>
                <w:color w:val="000000"/>
                <w:kern w:val="0"/>
                <w:sz w:val="20"/>
                <w:szCs w:val="20"/>
              </w:rPr>
            </w:pPr>
            <w:r w:rsidRPr="00C32ED9">
              <w:rPr>
                <w:rFonts w:ascii="Arial" w:hAnsi="Arial" w:cs="Arial"/>
                <w:color w:val="000000"/>
                <w:kern w:val="0"/>
                <w:sz w:val="20"/>
                <w:szCs w:val="20"/>
              </w:rPr>
              <w:t>2021</w:t>
            </w:r>
            <w:r w:rsidR="007C1BAA">
              <w:rPr>
                <w:rFonts w:ascii="Arial" w:hAnsi="Arial" w:cs="Arial"/>
                <w:color w:val="000000"/>
                <w:kern w:val="0"/>
                <w:sz w:val="20"/>
                <w:szCs w:val="20"/>
              </w:rPr>
              <w:t>–</w:t>
            </w:r>
            <w:r w:rsidRPr="00C32ED9">
              <w:rPr>
                <w:rFonts w:ascii="Arial" w:hAnsi="Arial" w:cs="Arial"/>
                <w:color w:val="000000"/>
                <w:kern w:val="0"/>
                <w:sz w:val="20"/>
                <w:szCs w:val="20"/>
              </w:rPr>
              <w:t>2027</w:t>
            </w:r>
          </w:p>
        </w:tc>
        <w:tc>
          <w:tcPr>
            <w:tcW w:w="1243" w:type="dxa"/>
            <w:tcBorders>
              <w:top w:val="single" w:sz="6" w:space="0" w:color="auto"/>
              <w:left w:val="single" w:sz="6" w:space="0" w:color="auto"/>
              <w:bottom w:val="single" w:sz="6" w:space="0" w:color="auto"/>
              <w:right w:val="single" w:sz="6" w:space="0" w:color="auto"/>
            </w:tcBorders>
            <w:shd w:val="clear" w:color="auto" w:fill="FFFFFF" w:themeFill="background1"/>
          </w:tcPr>
          <w:p w14:paraId="0BC3C926" w14:textId="37A3B6EE" w:rsidR="00DB148A" w:rsidRPr="00C32ED9" w:rsidRDefault="00DB148A" w:rsidP="00306A50">
            <w:pPr>
              <w:shd w:val="clear" w:color="auto" w:fill="FFFFFF" w:themeFill="background1"/>
              <w:autoSpaceDE w:val="0"/>
              <w:autoSpaceDN w:val="0"/>
              <w:adjustRightInd w:val="0"/>
              <w:spacing w:after="0" w:line="240" w:lineRule="auto"/>
              <w:rPr>
                <w:rFonts w:ascii="Arial" w:hAnsi="Arial" w:cs="Arial"/>
                <w:color w:val="000000"/>
                <w:kern w:val="0"/>
                <w:sz w:val="20"/>
                <w:szCs w:val="20"/>
              </w:rPr>
            </w:pPr>
            <w:r w:rsidRPr="00C32ED9">
              <w:rPr>
                <w:rFonts w:ascii="Arial" w:hAnsi="Arial" w:cs="Arial"/>
                <w:color w:val="000000"/>
                <w:kern w:val="0"/>
                <w:sz w:val="20"/>
                <w:szCs w:val="20"/>
              </w:rPr>
              <w:t>EU (</w:t>
            </w:r>
            <w:r w:rsidR="007C1BAA">
              <w:rPr>
                <w:rFonts w:ascii="Arial" w:hAnsi="Arial" w:cs="Arial"/>
                <w:color w:val="000000"/>
                <w:kern w:val="0"/>
                <w:sz w:val="20"/>
                <w:szCs w:val="20"/>
              </w:rPr>
              <w:t>m</w:t>
            </w:r>
            <w:r w:rsidRPr="00C32ED9">
              <w:rPr>
                <w:rFonts w:ascii="Arial" w:hAnsi="Arial" w:cs="Arial"/>
                <w:color w:val="000000"/>
                <w:kern w:val="0"/>
                <w:sz w:val="20"/>
                <w:szCs w:val="20"/>
              </w:rPr>
              <w:t>režo NKT v S</w:t>
            </w:r>
            <w:r w:rsidR="006710DF">
              <w:rPr>
                <w:rFonts w:ascii="Arial" w:hAnsi="Arial" w:cs="Arial"/>
                <w:color w:val="000000"/>
                <w:kern w:val="0"/>
                <w:sz w:val="20"/>
                <w:szCs w:val="20"/>
              </w:rPr>
              <w:t>I</w:t>
            </w:r>
            <w:r w:rsidRPr="00C32ED9">
              <w:rPr>
                <w:rFonts w:ascii="Arial" w:hAnsi="Arial" w:cs="Arial"/>
                <w:color w:val="000000"/>
                <w:kern w:val="0"/>
                <w:sz w:val="20"/>
                <w:szCs w:val="20"/>
              </w:rPr>
              <w:t xml:space="preserve"> pod okriljem Obzor</w:t>
            </w:r>
            <w:r w:rsidR="00682C62">
              <w:rPr>
                <w:rFonts w:ascii="Arial" w:hAnsi="Arial" w:cs="Arial"/>
                <w:color w:val="000000"/>
                <w:kern w:val="0"/>
                <w:sz w:val="20"/>
                <w:szCs w:val="20"/>
              </w:rPr>
              <w:t>ja</w:t>
            </w:r>
            <w:r w:rsidRPr="00C32ED9">
              <w:rPr>
                <w:rFonts w:ascii="Arial" w:hAnsi="Arial" w:cs="Arial"/>
                <w:color w:val="000000"/>
                <w:kern w:val="0"/>
                <w:sz w:val="20"/>
                <w:szCs w:val="20"/>
              </w:rPr>
              <w:t xml:space="preserve"> Evropa koordinira MVZI)</w:t>
            </w:r>
          </w:p>
        </w:tc>
      </w:tr>
      <w:tr w:rsidR="00DB148A" w:rsidRPr="00C32ED9" w14:paraId="133CB2FD" w14:textId="77777777" w:rsidTr="00F21F2D">
        <w:trPr>
          <w:trHeight w:val="305"/>
        </w:trPr>
        <w:tc>
          <w:tcPr>
            <w:tcW w:w="2015" w:type="dxa"/>
            <w:tcBorders>
              <w:top w:val="single" w:sz="6" w:space="0" w:color="auto"/>
              <w:left w:val="single" w:sz="6" w:space="0" w:color="auto"/>
              <w:bottom w:val="single" w:sz="6" w:space="0" w:color="auto"/>
              <w:right w:val="single" w:sz="6" w:space="0" w:color="auto"/>
            </w:tcBorders>
            <w:shd w:val="clear" w:color="auto" w:fill="FFFFFF" w:themeFill="background1"/>
          </w:tcPr>
          <w:p w14:paraId="6D4F01E4" w14:textId="77777777" w:rsidR="00DB148A" w:rsidRPr="00C32ED9" w:rsidRDefault="00DB148A" w:rsidP="00306A50">
            <w:pPr>
              <w:shd w:val="clear" w:color="auto" w:fill="FFFFFF" w:themeFill="background1"/>
              <w:autoSpaceDE w:val="0"/>
              <w:autoSpaceDN w:val="0"/>
              <w:adjustRightInd w:val="0"/>
              <w:spacing w:after="0" w:line="240" w:lineRule="auto"/>
              <w:rPr>
                <w:rFonts w:ascii="Arial" w:hAnsi="Arial" w:cs="Arial"/>
                <w:b/>
                <w:bCs/>
                <w:color w:val="000000"/>
                <w:kern w:val="0"/>
                <w:sz w:val="20"/>
                <w:szCs w:val="20"/>
              </w:rPr>
            </w:pPr>
            <w:r w:rsidRPr="00C32ED9">
              <w:rPr>
                <w:rFonts w:ascii="Arial" w:hAnsi="Arial" w:cs="Arial"/>
                <w:b/>
                <w:bCs/>
                <w:color w:val="000000"/>
                <w:kern w:val="0"/>
                <w:sz w:val="20"/>
                <w:szCs w:val="20"/>
              </w:rPr>
              <w:t xml:space="preserve">Priložnosti za slovenske prijavitelje v programu Digitalna Evropa </w:t>
            </w:r>
          </w:p>
          <w:p w14:paraId="0B087FF1" w14:textId="77777777" w:rsidR="00DB148A" w:rsidRPr="00C32ED9" w:rsidRDefault="00DB148A" w:rsidP="00306A50">
            <w:pPr>
              <w:shd w:val="clear" w:color="auto" w:fill="FFFFFF" w:themeFill="background1"/>
              <w:autoSpaceDE w:val="0"/>
              <w:autoSpaceDN w:val="0"/>
              <w:adjustRightInd w:val="0"/>
              <w:spacing w:after="0" w:line="240" w:lineRule="auto"/>
              <w:rPr>
                <w:rFonts w:ascii="Arial" w:hAnsi="Arial" w:cs="Arial"/>
                <w:b/>
                <w:bCs/>
                <w:color w:val="000000"/>
                <w:kern w:val="0"/>
                <w:sz w:val="20"/>
                <w:szCs w:val="20"/>
              </w:rPr>
            </w:pPr>
          </w:p>
          <w:p w14:paraId="6020FA9E" w14:textId="77777777" w:rsidR="00DB148A" w:rsidRPr="00C32ED9" w:rsidRDefault="00DB148A" w:rsidP="00306A50">
            <w:pPr>
              <w:shd w:val="clear" w:color="auto" w:fill="FFFFFF" w:themeFill="background1"/>
              <w:autoSpaceDE w:val="0"/>
              <w:autoSpaceDN w:val="0"/>
              <w:adjustRightInd w:val="0"/>
              <w:spacing w:after="0" w:line="240" w:lineRule="auto"/>
              <w:rPr>
                <w:rFonts w:ascii="Arial" w:hAnsi="Arial" w:cs="Arial"/>
                <w:color w:val="000000"/>
                <w:kern w:val="0"/>
                <w:sz w:val="20"/>
                <w:szCs w:val="20"/>
              </w:rPr>
            </w:pPr>
          </w:p>
          <w:p w14:paraId="6C3B76D5" w14:textId="77777777" w:rsidR="00DB148A" w:rsidRPr="00C32ED9" w:rsidRDefault="00DB148A" w:rsidP="00306A50">
            <w:pPr>
              <w:shd w:val="clear" w:color="auto" w:fill="FFFFFF" w:themeFill="background1"/>
              <w:autoSpaceDE w:val="0"/>
              <w:autoSpaceDN w:val="0"/>
              <w:adjustRightInd w:val="0"/>
              <w:spacing w:after="0" w:line="240" w:lineRule="auto"/>
              <w:rPr>
                <w:rFonts w:ascii="Arial" w:hAnsi="Arial" w:cs="Arial"/>
                <w:color w:val="000000"/>
                <w:kern w:val="0"/>
                <w:sz w:val="20"/>
                <w:szCs w:val="20"/>
              </w:rPr>
            </w:pPr>
          </w:p>
        </w:tc>
        <w:tc>
          <w:tcPr>
            <w:tcW w:w="9214" w:type="dxa"/>
            <w:tcBorders>
              <w:top w:val="single" w:sz="6" w:space="0" w:color="auto"/>
              <w:left w:val="single" w:sz="6" w:space="0" w:color="auto"/>
              <w:bottom w:val="single" w:sz="6" w:space="0" w:color="auto"/>
              <w:right w:val="single" w:sz="6" w:space="0" w:color="auto"/>
            </w:tcBorders>
            <w:shd w:val="clear" w:color="auto" w:fill="FFFFFF" w:themeFill="background1"/>
          </w:tcPr>
          <w:p w14:paraId="404AB7C0" w14:textId="1A1F7511" w:rsidR="00DB148A" w:rsidRPr="00C32ED9" w:rsidRDefault="00DB148A" w:rsidP="007236B3">
            <w:pPr>
              <w:shd w:val="clear" w:color="auto" w:fill="FFFFFF" w:themeFill="background1"/>
              <w:autoSpaceDE w:val="0"/>
              <w:autoSpaceDN w:val="0"/>
              <w:adjustRightInd w:val="0"/>
              <w:spacing w:after="0" w:line="240" w:lineRule="auto"/>
              <w:jc w:val="both"/>
              <w:rPr>
                <w:rFonts w:ascii="Arial" w:hAnsi="Arial" w:cs="Arial"/>
                <w:color w:val="000000"/>
                <w:kern w:val="0"/>
                <w:sz w:val="20"/>
                <w:szCs w:val="20"/>
              </w:rPr>
            </w:pPr>
            <w:r w:rsidRPr="00C32ED9">
              <w:rPr>
                <w:rFonts w:ascii="Arial" w:hAnsi="Arial" w:cs="Arial"/>
                <w:color w:val="000000"/>
                <w:kern w:val="0"/>
                <w:sz w:val="20"/>
                <w:szCs w:val="20"/>
              </w:rPr>
              <w:t xml:space="preserve">Program Digitalna Evropa je program financiranja EU, osredotočen na zagotavljanje digitalnih tehnologij podjetjem, državljanom in javnim upravam. Program zagotavlja strateško financiranje za projekte na petih ključnih področjih zmogljivosti: superračunalništva, umetne inteligence, kibernetske varnosti, naprednih digitalnih veščin </w:t>
            </w:r>
            <w:r w:rsidR="00682C62">
              <w:rPr>
                <w:rFonts w:ascii="Arial" w:hAnsi="Arial" w:cs="Arial"/>
                <w:color w:val="000000"/>
                <w:kern w:val="0"/>
                <w:sz w:val="20"/>
                <w:szCs w:val="20"/>
              </w:rPr>
              <w:t>ter</w:t>
            </w:r>
            <w:r w:rsidRPr="00C32ED9">
              <w:rPr>
                <w:rFonts w:ascii="Arial" w:hAnsi="Arial" w:cs="Arial"/>
                <w:color w:val="000000"/>
                <w:kern w:val="0"/>
                <w:sz w:val="20"/>
                <w:szCs w:val="20"/>
              </w:rPr>
              <w:t xml:space="preserve"> zagotavljanja široke uporabe digitalnih tehnologij v gospodarstvu in družbi. Z načrtovanim skupnim proračunom v višini 7,5 milijarde EUR (v </w:t>
            </w:r>
            <w:r w:rsidR="00682C62">
              <w:rPr>
                <w:rFonts w:ascii="Arial" w:hAnsi="Arial" w:cs="Arial"/>
                <w:color w:val="000000"/>
                <w:kern w:val="0"/>
                <w:sz w:val="20"/>
                <w:szCs w:val="20"/>
              </w:rPr>
              <w:t>zdajšnjih</w:t>
            </w:r>
            <w:r w:rsidRPr="00C32ED9">
              <w:rPr>
                <w:rFonts w:ascii="Arial" w:hAnsi="Arial" w:cs="Arial"/>
                <w:color w:val="000000"/>
                <w:kern w:val="0"/>
                <w:sz w:val="20"/>
                <w:szCs w:val="20"/>
              </w:rPr>
              <w:t xml:space="preserve"> cenah) želi pospešiti okrevanje gospodarstva in oblikovati digitalno preobrazbo evropske družbe in gospodarstva, še posebej ma</w:t>
            </w:r>
            <w:r w:rsidR="00682C62">
              <w:rPr>
                <w:rFonts w:ascii="Arial" w:hAnsi="Arial" w:cs="Arial"/>
                <w:color w:val="000000"/>
                <w:kern w:val="0"/>
                <w:sz w:val="20"/>
                <w:szCs w:val="20"/>
              </w:rPr>
              <w:t>jh</w:t>
            </w:r>
            <w:r w:rsidR="009B29CC">
              <w:rPr>
                <w:rFonts w:ascii="Arial" w:hAnsi="Arial" w:cs="Arial"/>
                <w:color w:val="000000"/>
                <w:kern w:val="0"/>
                <w:sz w:val="20"/>
                <w:szCs w:val="20"/>
              </w:rPr>
              <w:t>n</w:t>
            </w:r>
            <w:r w:rsidR="00682C62">
              <w:rPr>
                <w:rFonts w:ascii="Arial" w:hAnsi="Arial" w:cs="Arial"/>
                <w:color w:val="000000"/>
                <w:kern w:val="0"/>
                <w:sz w:val="20"/>
                <w:szCs w:val="20"/>
              </w:rPr>
              <w:t>im</w:t>
            </w:r>
            <w:r w:rsidRPr="00C32ED9">
              <w:rPr>
                <w:rFonts w:ascii="Arial" w:hAnsi="Arial" w:cs="Arial"/>
                <w:color w:val="000000"/>
                <w:kern w:val="0"/>
                <w:sz w:val="20"/>
                <w:szCs w:val="20"/>
              </w:rPr>
              <w:t xml:space="preserve"> in srednje velikim podjetjem. V program se umeščajo tudi priložnosti s področja QT. </w:t>
            </w: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tcPr>
          <w:p w14:paraId="0D7809A9" w14:textId="77777777" w:rsidR="00DB148A" w:rsidRPr="00C32ED9" w:rsidRDefault="00DB148A" w:rsidP="00306A50">
            <w:pPr>
              <w:shd w:val="clear" w:color="auto" w:fill="FFFFFF" w:themeFill="background1"/>
              <w:autoSpaceDE w:val="0"/>
              <w:autoSpaceDN w:val="0"/>
              <w:adjustRightInd w:val="0"/>
              <w:spacing w:after="0" w:line="240" w:lineRule="auto"/>
              <w:rPr>
                <w:rFonts w:ascii="Arial" w:hAnsi="Arial" w:cs="Arial"/>
                <w:color w:val="000000"/>
                <w:kern w:val="0"/>
                <w:sz w:val="20"/>
                <w:szCs w:val="20"/>
              </w:rPr>
            </w:pPr>
            <w:r w:rsidRPr="00C32ED9">
              <w:rPr>
                <w:rFonts w:ascii="Arial" w:hAnsi="Arial" w:cs="Arial"/>
                <w:color w:val="000000"/>
                <w:kern w:val="0"/>
                <w:sz w:val="20"/>
                <w:szCs w:val="20"/>
              </w:rPr>
              <w:t>SE IZVAJA</w:t>
            </w:r>
          </w:p>
          <w:p w14:paraId="511741C1" w14:textId="77777777" w:rsidR="00DB148A" w:rsidRPr="00C32ED9" w:rsidRDefault="00DB148A" w:rsidP="00306A50">
            <w:pPr>
              <w:shd w:val="clear" w:color="auto" w:fill="FFFFFF" w:themeFill="background1"/>
              <w:autoSpaceDE w:val="0"/>
              <w:autoSpaceDN w:val="0"/>
              <w:adjustRightInd w:val="0"/>
              <w:spacing w:after="0" w:line="240" w:lineRule="auto"/>
              <w:rPr>
                <w:rFonts w:ascii="Arial" w:hAnsi="Arial" w:cs="Arial"/>
                <w:color w:val="000000"/>
                <w:kern w:val="0"/>
                <w:sz w:val="20"/>
                <w:szCs w:val="20"/>
              </w:rPr>
            </w:pPr>
          </w:p>
          <w:p w14:paraId="04426D26" w14:textId="77777777" w:rsidR="00DB148A" w:rsidRPr="00C32ED9" w:rsidRDefault="00DB148A" w:rsidP="00306A50">
            <w:pPr>
              <w:shd w:val="clear" w:color="auto" w:fill="FFFFFF" w:themeFill="background1"/>
              <w:autoSpaceDE w:val="0"/>
              <w:autoSpaceDN w:val="0"/>
              <w:adjustRightInd w:val="0"/>
              <w:spacing w:after="0" w:line="240" w:lineRule="auto"/>
              <w:rPr>
                <w:rFonts w:ascii="Arial" w:hAnsi="Arial" w:cs="Arial"/>
                <w:color w:val="000000"/>
                <w:kern w:val="0"/>
                <w:sz w:val="20"/>
                <w:szCs w:val="20"/>
              </w:rPr>
            </w:pPr>
          </w:p>
          <w:p w14:paraId="0361EABA" w14:textId="77777777" w:rsidR="00DB148A" w:rsidRPr="00C32ED9" w:rsidRDefault="00DB148A" w:rsidP="00306A50">
            <w:pPr>
              <w:shd w:val="clear" w:color="auto" w:fill="FFFFFF" w:themeFill="background1"/>
              <w:autoSpaceDE w:val="0"/>
              <w:autoSpaceDN w:val="0"/>
              <w:adjustRightInd w:val="0"/>
              <w:spacing w:after="0" w:line="240" w:lineRule="auto"/>
              <w:rPr>
                <w:rFonts w:ascii="Arial" w:hAnsi="Arial" w:cs="Arial"/>
                <w:color w:val="000000"/>
                <w:kern w:val="0"/>
                <w:sz w:val="20"/>
                <w:szCs w:val="20"/>
              </w:rPr>
            </w:pPr>
          </w:p>
          <w:p w14:paraId="5E76A395" w14:textId="77777777" w:rsidR="00DB148A" w:rsidRPr="00C32ED9" w:rsidRDefault="00DB148A" w:rsidP="00306A50">
            <w:pPr>
              <w:shd w:val="clear" w:color="auto" w:fill="FFFFFF" w:themeFill="background1"/>
              <w:autoSpaceDE w:val="0"/>
              <w:autoSpaceDN w:val="0"/>
              <w:adjustRightInd w:val="0"/>
              <w:spacing w:after="0" w:line="240" w:lineRule="auto"/>
              <w:rPr>
                <w:rFonts w:ascii="Arial" w:hAnsi="Arial" w:cs="Arial"/>
                <w:color w:val="000000"/>
                <w:kern w:val="0"/>
                <w:sz w:val="20"/>
                <w:szCs w:val="20"/>
              </w:rPr>
            </w:pPr>
          </w:p>
          <w:p w14:paraId="0E49AE16" w14:textId="77777777" w:rsidR="00DB148A" w:rsidRPr="00C32ED9" w:rsidRDefault="00DB148A" w:rsidP="00306A50">
            <w:pPr>
              <w:shd w:val="clear" w:color="auto" w:fill="FFFFFF" w:themeFill="background1"/>
              <w:autoSpaceDE w:val="0"/>
              <w:autoSpaceDN w:val="0"/>
              <w:adjustRightInd w:val="0"/>
              <w:spacing w:after="0" w:line="240" w:lineRule="auto"/>
              <w:rPr>
                <w:rFonts w:ascii="Arial" w:hAnsi="Arial" w:cs="Arial"/>
                <w:color w:val="000000"/>
                <w:kern w:val="0"/>
                <w:sz w:val="20"/>
                <w:szCs w:val="20"/>
              </w:rPr>
            </w:pPr>
          </w:p>
          <w:p w14:paraId="3BA84C2C" w14:textId="77777777" w:rsidR="00DB148A" w:rsidRPr="00C32ED9" w:rsidRDefault="00DB148A" w:rsidP="00306A50">
            <w:pPr>
              <w:shd w:val="clear" w:color="auto" w:fill="FFFFFF" w:themeFill="background1"/>
              <w:autoSpaceDE w:val="0"/>
              <w:autoSpaceDN w:val="0"/>
              <w:adjustRightInd w:val="0"/>
              <w:spacing w:after="0" w:line="240" w:lineRule="auto"/>
              <w:rPr>
                <w:rFonts w:ascii="Arial" w:hAnsi="Arial" w:cs="Arial"/>
                <w:color w:val="000000"/>
                <w:kern w:val="0"/>
                <w:sz w:val="20"/>
                <w:szCs w:val="20"/>
              </w:rPr>
            </w:pP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tcPr>
          <w:p w14:paraId="427F0714" w14:textId="43DAC84B" w:rsidR="00DB148A" w:rsidRPr="00C32ED9" w:rsidRDefault="00DB148A" w:rsidP="00306A50">
            <w:pPr>
              <w:shd w:val="clear" w:color="auto" w:fill="FFFFFF" w:themeFill="background1"/>
              <w:autoSpaceDE w:val="0"/>
              <w:autoSpaceDN w:val="0"/>
              <w:adjustRightInd w:val="0"/>
              <w:spacing w:after="0" w:line="240" w:lineRule="auto"/>
              <w:rPr>
                <w:rFonts w:ascii="Arial" w:hAnsi="Arial" w:cs="Arial"/>
                <w:color w:val="000000"/>
                <w:kern w:val="0"/>
                <w:sz w:val="20"/>
                <w:szCs w:val="20"/>
              </w:rPr>
            </w:pPr>
            <w:r w:rsidRPr="00C32ED9">
              <w:rPr>
                <w:rFonts w:ascii="Arial" w:hAnsi="Arial" w:cs="Arial"/>
                <w:color w:val="000000"/>
                <w:kern w:val="0"/>
                <w:sz w:val="20"/>
                <w:szCs w:val="20"/>
              </w:rPr>
              <w:t>2021</w:t>
            </w:r>
            <w:r w:rsidR="00DA3F1E">
              <w:rPr>
                <w:rFonts w:ascii="Arial" w:hAnsi="Arial" w:cs="Arial"/>
                <w:color w:val="000000"/>
                <w:kern w:val="0"/>
                <w:sz w:val="20"/>
                <w:szCs w:val="20"/>
              </w:rPr>
              <w:t>–</w:t>
            </w:r>
            <w:r w:rsidRPr="00C32ED9">
              <w:rPr>
                <w:rFonts w:ascii="Arial" w:hAnsi="Arial" w:cs="Arial"/>
                <w:color w:val="000000"/>
                <w:kern w:val="0"/>
                <w:sz w:val="20"/>
                <w:szCs w:val="20"/>
              </w:rPr>
              <w:t>2027</w:t>
            </w:r>
          </w:p>
          <w:p w14:paraId="1E3F74F7" w14:textId="77777777" w:rsidR="00DB148A" w:rsidRPr="00C32ED9" w:rsidRDefault="00DB148A" w:rsidP="00306A50">
            <w:pPr>
              <w:shd w:val="clear" w:color="auto" w:fill="FFFFFF" w:themeFill="background1"/>
              <w:autoSpaceDE w:val="0"/>
              <w:autoSpaceDN w:val="0"/>
              <w:adjustRightInd w:val="0"/>
              <w:spacing w:after="0" w:line="240" w:lineRule="auto"/>
              <w:rPr>
                <w:rFonts w:ascii="Arial" w:hAnsi="Arial" w:cs="Arial"/>
                <w:color w:val="000000"/>
                <w:kern w:val="0"/>
                <w:sz w:val="20"/>
                <w:szCs w:val="20"/>
              </w:rPr>
            </w:pPr>
          </w:p>
          <w:p w14:paraId="0376F463" w14:textId="77777777" w:rsidR="00DB148A" w:rsidRPr="00C32ED9" w:rsidRDefault="00DB148A" w:rsidP="00306A50">
            <w:pPr>
              <w:shd w:val="clear" w:color="auto" w:fill="FFFFFF" w:themeFill="background1"/>
              <w:autoSpaceDE w:val="0"/>
              <w:autoSpaceDN w:val="0"/>
              <w:adjustRightInd w:val="0"/>
              <w:spacing w:after="0" w:line="240" w:lineRule="auto"/>
              <w:rPr>
                <w:rFonts w:ascii="Arial" w:hAnsi="Arial" w:cs="Arial"/>
                <w:color w:val="000000"/>
                <w:kern w:val="0"/>
                <w:sz w:val="20"/>
                <w:szCs w:val="20"/>
              </w:rPr>
            </w:pPr>
          </w:p>
          <w:p w14:paraId="058A267A" w14:textId="77777777" w:rsidR="00DB148A" w:rsidRPr="00C32ED9" w:rsidRDefault="00DB148A" w:rsidP="00306A50">
            <w:pPr>
              <w:shd w:val="clear" w:color="auto" w:fill="FFFFFF" w:themeFill="background1"/>
              <w:autoSpaceDE w:val="0"/>
              <w:autoSpaceDN w:val="0"/>
              <w:adjustRightInd w:val="0"/>
              <w:spacing w:after="0" w:line="240" w:lineRule="auto"/>
              <w:rPr>
                <w:rFonts w:ascii="Arial" w:hAnsi="Arial" w:cs="Arial"/>
                <w:color w:val="000000"/>
                <w:kern w:val="0"/>
                <w:sz w:val="20"/>
                <w:szCs w:val="20"/>
              </w:rPr>
            </w:pPr>
          </w:p>
          <w:p w14:paraId="1FF2C5C1" w14:textId="77777777" w:rsidR="00DB148A" w:rsidRPr="00C32ED9" w:rsidRDefault="00DB148A" w:rsidP="00306A50">
            <w:pPr>
              <w:shd w:val="clear" w:color="auto" w:fill="FFFFFF" w:themeFill="background1"/>
              <w:autoSpaceDE w:val="0"/>
              <w:autoSpaceDN w:val="0"/>
              <w:adjustRightInd w:val="0"/>
              <w:spacing w:after="0" w:line="240" w:lineRule="auto"/>
              <w:rPr>
                <w:rFonts w:ascii="Arial" w:hAnsi="Arial" w:cs="Arial"/>
                <w:color w:val="000000"/>
                <w:kern w:val="0"/>
                <w:sz w:val="20"/>
                <w:szCs w:val="20"/>
              </w:rPr>
            </w:pPr>
          </w:p>
          <w:p w14:paraId="72CA43F2" w14:textId="77777777" w:rsidR="00DB148A" w:rsidRPr="00C32ED9" w:rsidRDefault="00DB148A" w:rsidP="00306A50">
            <w:pPr>
              <w:shd w:val="clear" w:color="auto" w:fill="FFFFFF" w:themeFill="background1"/>
              <w:autoSpaceDE w:val="0"/>
              <w:autoSpaceDN w:val="0"/>
              <w:adjustRightInd w:val="0"/>
              <w:spacing w:after="0" w:line="240" w:lineRule="auto"/>
              <w:rPr>
                <w:rFonts w:ascii="Arial" w:hAnsi="Arial" w:cs="Arial"/>
                <w:color w:val="000000"/>
                <w:kern w:val="0"/>
                <w:sz w:val="20"/>
                <w:szCs w:val="20"/>
              </w:rPr>
            </w:pPr>
          </w:p>
        </w:tc>
        <w:tc>
          <w:tcPr>
            <w:tcW w:w="1243" w:type="dxa"/>
            <w:tcBorders>
              <w:top w:val="single" w:sz="6" w:space="0" w:color="auto"/>
              <w:left w:val="single" w:sz="6" w:space="0" w:color="auto"/>
              <w:bottom w:val="single" w:sz="6" w:space="0" w:color="auto"/>
              <w:right w:val="single" w:sz="6" w:space="0" w:color="auto"/>
            </w:tcBorders>
            <w:shd w:val="clear" w:color="auto" w:fill="FFFFFF" w:themeFill="background1"/>
          </w:tcPr>
          <w:p w14:paraId="549DA1A2" w14:textId="4D7F9C82" w:rsidR="00DB148A" w:rsidRPr="00C32ED9" w:rsidRDefault="00DB148A" w:rsidP="00306A50">
            <w:pPr>
              <w:shd w:val="clear" w:color="auto" w:fill="FFFFFF" w:themeFill="background1"/>
              <w:autoSpaceDE w:val="0"/>
              <w:autoSpaceDN w:val="0"/>
              <w:adjustRightInd w:val="0"/>
              <w:spacing w:after="0" w:line="240" w:lineRule="auto"/>
              <w:rPr>
                <w:rFonts w:ascii="Arial" w:hAnsi="Arial" w:cs="Arial"/>
                <w:color w:val="000000"/>
                <w:kern w:val="0"/>
                <w:sz w:val="20"/>
                <w:szCs w:val="20"/>
              </w:rPr>
            </w:pPr>
            <w:r w:rsidRPr="00C32ED9">
              <w:rPr>
                <w:rFonts w:ascii="Arial" w:hAnsi="Arial" w:cs="Arial"/>
                <w:color w:val="000000"/>
                <w:kern w:val="0"/>
                <w:sz w:val="20"/>
                <w:szCs w:val="20"/>
              </w:rPr>
              <w:t>EU (naloge NKT za S</w:t>
            </w:r>
            <w:r w:rsidR="006710DF">
              <w:rPr>
                <w:rFonts w:ascii="Arial" w:hAnsi="Arial" w:cs="Arial"/>
                <w:color w:val="000000"/>
                <w:kern w:val="0"/>
                <w:sz w:val="20"/>
                <w:szCs w:val="20"/>
              </w:rPr>
              <w:t>I</w:t>
            </w:r>
            <w:r w:rsidRPr="00C32ED9">
              <w:rPr>
                <w:rFonts w:ascii="Arial" w:hAnsi="Arial" w:cs="Arial"/>
                <w:color w:val="000000"/>
                <w:kern w:val="0"/>
                <w:sz w:val="20"/>
                <w:szCs w:val="20"/>
              </w:rPr>
              <w:t xml:space="preserve"> izvaja MDP)</w:t>
            </w:r>
          </w:p>
          <w:p w14:paraId="3E4EB478" w14:textId="77777777" w:rsidR="00DB148A" w:rsidRPr="00C32ED9" w:rsidRDefault="00DB148A" w:rsidP="00306A50">
            <w:pPr>
              <w:shd w:val="clear" w:color="auto" w:fill="FFFFFF" w:themeFill="background1"/>
              <w:autoSpaceDE w:val="0"/>
              <w:autoSpaceDN w:val="0"/>
              <w:adjustRightInd w:val="0"/>
              <w:spacing w:after="0" w:line="240" w:lineRule="auto"/>
              <w:rPr>
                <w:rFonts w:ascii="Arial" w:hAnsi="Arial" w:cs="Arial"/>
                <w:color w:val="000000"/>
                <w:kern w:val="0"/>
                <w:sz w:val="20"/>
                <w:szCs w:val="20"/>
              </w:rPr>
            </w:pPr>
          </w:p>
          <w:p w14:paraId="6C6E39A8" w14:textId="77777777" w:rsidR="00DB148A" w:rsidRPr="00C32ED9" w:rsidRDefault="00DB148A" w:rsidP="00306A50">
            <w:pPr>
              <w:shd w:val="clear" w:color="auto" w:fill="FFFFFF" w:themeFill="background1"/>
              <w:autoSpaceDE w:val="0"/>
              <w:autoSpaceDN w:val="0"/>
              <w:adjustRightInd w:val="0"/>
              <w:spacing w:after="0" w:line="240" w:lineRule="auto"/>
              <w:rPr>
                <w:rFonts w:ascii="Arial" w:hAnsi="Arial" w:cs="Arial"/>
                <w:color w:val="000000"/>
                <w:kern w:val="0"/>
                <w:sz w:val="20"/>
                <w:szCs w:val="20"/>
              </w:rPr>
            </w:pPr>
          </w:p>
          <w:p w14:paraId="5BA6C89B" w14:textId="77777777" w:rsidR="00DB148A" w:rsidRPr="00C32ED9" w:rsidRDefault="00DB148A" w:rsidP="00306A50">
            <w:pPr>
              <w:shd w:val="clear" w:color="auto" w:fill="FFFFFF" w:themeFill="background1"/>
              <w:autoSpaceDE w:val="0"/>
              <w:autoSpaceDN w:val="0"/>
              <w:adjustRightInd w:val="0"/>
              <w:spacing w:after="0" w:line="240" w:lineRule="auto"/>
              <w:rPr>
                <w:rFonts w:ascii="Arial" w:hAnsi="Arial" w:cs="Arial"/>
                <w:color w:val="000000"/>
                <w:kern w:val="0"/>
                <w:sz w:val="20"/>
                <w:szCs w:val="20"/>
              </w:rPr>
            </w:pPr>
          </w:p>
          <w:p w14:paraId="286AD5C6" w14:textId="77777777" w:rsidR="00DB148A" w:rsidRPr="00C32ED9" w:rsidRDefault="00DB148A" w:rsidP="00306A50">
            <w:pPr>
              <w:shd w:val="clear" w:color="auto" w:fill="FFFFFF" w:themeFill="background1"/>
              <w:autoSpaceDE w:val="0"/>
              <w:autoSpaceDN w:val="0"/>
              <w:adjustRightInd w:val="0"/>
              <w:spacing w:after="0" w:line="240" w:lineRule="auto"/>
              <w:rPr>
                <w:rFonts w:ascii="Arial" w:hAnsi="Arial" w:cs="Arial"/>
                <w:color w:val="000000"/>
                <w:kern w:val="0"/>
                <w:sz w:val="20"/>
                <w:szCs w:val="20"/>
              </w:rPr>
            </w:pPr>
          </w:p>
          <w:p w14:paraId="2597E340" w14:textId="77777777" w:rsidR="00DB148A" w:rsidRPr="00C32ED9" w:rsidRDefault="00DB148A" w:rsidP="00306A50">
            <w:pPr>
              <w:shd w:val="clear" w:color="auto" w:fill="FFFFFF" w:themeFill="background1"/>
              <w:autoSpaceDE w:val="0"/>
              <w:autoSpaceDN w:val="0"/>
              <w:adjustRightInd w:val="0"/>
              <w:spacing w:after="0" w:line="240" w:lineRule="auto"/>
              <w:rPr>
                <w:rFonts w:ascii="Arial" w:hAnsi="Arial" w:cs="Arial"/>
                <w:color w:val="000000"/>
                <w:kern w:val="0"/>
                <w:sz w:val="20"/>
                <w:szCs w:val="20"/>
              </w:rPr>
            </w:pPr>
          </w:p>
        </w:tc>
      </w:tr>
      <w:tr w:rsidR="00DB148A" w:rsidRPr="00C32ED9" w14:paraId="57D4622F" w14:textId="77777777" w:rsidTr="00F21F2D">
        <w:trPr>
          <w:trHeight w:val="305"/>
        </w:trPr>
        <w:tc>
          <w:tcPr>
            <w:tcW w:w="2015" w:type="dxa"/>
            <w:tcBorders>
              <w:top w:val="single" w:sz="6" w:space="0" w:color="auto"/>
              <w:left w:val="single" w:sz="6" w:space="0" w:color="auto"/>
              <w:bottom w:val="single" w:sz="6" w:space="0" w:color="auto"/>
              <w:right w:val="single" w:sz="6" w:space="0" w:color="auto"/>
            </w:tcBorders>
            <w:shd w:val="clear" w:color="auto" w:fill="FFFFFF" w:themeFill="background1"/>
          </w:tcPr>
          <w:p w14:paraId="4685BDB0" w14:textId="3B42CB26" w:rsidR="00DB148A" w:rsidRPr="00C32ED9" w:rsidRDefault="00DB148A" w:rsidP="00306A50">
            <w:pPr>
              <w:shd w:val="clear" w:color="auto" w:fill="FFFFFF" w:themeFill="background1"/>
              <w:autoSpaceDE w:val="0"/>
              <w:autoSpaceDN w:val="0"/>
              <w:adjustRightInd w:val="0"/>
              <w:spacing w:after="0" w:line="240" w:lineRule="auto"/>
              <w:rPr>
                <w:rFonts w:ascii="Arial" w:hAnsi="Arial" w:cs="Arial"/>
                <w:b/>
                <w:bCs/>
                <w:color w:val="000000"/>
                <w:kern w:val="0"/>
                <w:sz w:val="20"/>
                <w:szCs w:val="20"/>
              </w:rPr>
            </w:pPr>
            <w:r w:rsidRPr="00C32ED9">
              <w:rPr>
                <w:rFonts w:ascii="Arial" w:hAnsi="Arial" w:cs="Arial"/>
                <w:b/>
                <w:bCs/>
                <w:color w:val="000000"/>
                <w:kern w:val="0"/>
                <w:sz w:val="20"/>
                <w:szCs w:val="20"/>
              </w:rPr>
              <w:t xml:space="preserve">Priložnosti za slovenske prijavitelje pri razpisih </w:t>
            </w:r>
            <w:r w:rsidR="009B29CC">
              <w:rPr>
                <w:rFonts w:ascii="Arial" w:hAnsi="Arial" w:cs="Arial"/>
                <w:b/>
                <w:bCs/>
                <w:color w:val="000000"/>
                <w:kern w:val="0"/>
                <w:sz w:val="20"/>
                <w:szCs w:val="20"/>
              </w:rPr>
              <w:t>s</w:t>
            </w:r>
            <w:r w:rsidRPr="00C32ED9">
              <w:rPr>
                <w:rFonts w:ascii="Arial" w:hAnsi="Arial" w:cs="Arial"/>
                <w:b/>
                <w:bCs/>
                <w:color w:val="000000"/>
                <w:kern w:val="0"/>
                <w:sz w:val="20"/>
                <w:szCs w:val="20"/>
              </w:rPr>
              <w:t>kupnega evropskega podjetja za čipe Chips JU</w:t>
            </w:r>
          </w:p>
        </w:tc>
        <w:tc>
          <w:tcPr>
            <w:tcW w:w="9214" w:type="dxa"/>
            <w:tcBorders>
              <w:top w:val="single" w:sz="6" w:space="0" w:color="auto"/>
              <w:left w:val="single" w:sz="6" w:space="0" w:color="auto"/>
              <w:bottom w:val="single" w:sz="6" w:space="0" w:color="auto"/>
              <w:right w:val="single" w:sz="6" w:space="0" w:color="auto"/>
            </w:tcBorders>
            <w:shd w:val="clear" w:color="auto" w:fill="FFFFFF" w:themeFill="background1"/>
          </w:tcPr>
          <w:p w14:paraId="13CAEBEC" w14:textId="47B03AD7" w:rsidR="00DB148A" w:rsidRPr="00C32ED9" w:rsidRDefault="00DB148A" w:rsidP="00767252">
            <w:pPr>
              <w:shd w:val="clear" w:color="auto" w:fill="FFFFFF" w:themeFill="background1"/>
              <w:autoSpaceDE w:val="0"/>
              <w:autoSpaceDN w:val="0"/>
              <w:adjustRightInd w:val="0"/>
              <w:spacing w:after="0" w:line="240" w:lineRule="auto"/>
              <w:jc w:val="both"/>
              <w:rPr>
                <w:rFonts w:ascii="Arial" w:hAnsi="Arial" w:cs="Arial"/>
                <w:color w:val="000000"/>
                <w:kern w:val="0"/>
                <w:sz w:val="20"/>
                <w:szCs w:val="20"/>
              </w:rPr>
            </w:pPr>
            <w:r w:rsidRPr="00C32ED9">
              <w:rPr>
                <w:rFonts w:ascii="Arial" w:hAnsi="Arial" w:cs="Arial"/>
                <w:color w:val="000000"/>
                <w:kern w:val="0"/>
                <w:sz w:val="20"/>
                <w:szCs w:val="20"/>
              </w:rPr>
              <w:t>Pomemben in</w:t>
            </w:r>
            <w:r w:rsidR="009B29CC">
              <w:rPr>
                <w:rFonts w:ascii="Arial" w:hAnsi="Arial" w:cs="Arial"/>
                <w:color w:val="000000"/>
                <w:kern w:val="0"/>
                <w:sz w:val="20"/>
                <w:szCs w:val="20"/>
              </w:rPr>
              <w:t>s</w:t>
            </w:r>
            <w:r w:rsidRPr="00C32ED9">
              <w:rPr>
                <w:rFonts w:ascii="Arial" w:hAnsi="Arial" w:cs="Arial"/>
                <w:color w:val="000000"/>
                <w:kern w:val="0"/>
                <w:sz w:val="20"/>
                <w:szCs w:val="20"/>
              </w:rPr>
              <w:t xml:space="preserve">trument za financiranje razvoja na področju čipov in polprevodnikov je evropsko </w:t>
            </w:r>
            <w:r w:rsidR="009B29CC">
              <w:rPr>
                <w:rFonts w:ascii="Arial" w:hAnsi="Arial" w:cs="Arial"/>
                <w:color w:val="000000"/>
                <w:kern w:val="0"/>
                <w:sz w:val="20"/>
                <w:szCs w:val="20"/>
              </w:rPr>
              <w:t>s</w:t>
            </w:r>
            <w:r w:rsidRPr="00C32ED9">
              <w:rPr>
                <w:rFonts w:ascii="Arial" w:hAnsi="Arial" w:cs="Arial"/>
                <w:color w:val="000000"/>
                <w:kern w:val="0"/>
                <w:sz w:val="20"/>
                <w:szCs w:val="20"/>
              </w:rPr>
              <w:t xml:space="preserve">kupno podjetje Chips JU, ki do konca 2030 </w:t>
            </w:r>
            <w:r w:rsidR="009B29CC">
              <w:rPr>
                <w:rFonts w:ascii="Arial" w:hAnsi="Arial" w:cs="Arial"/>
                <w:color w:val="000000"/>
                <w:kern w:val="0"/>
                <w:sz w:val="20"/>
                <w:szCs w:val="20"/>
              </w:rPr>
              <w:t>zagotavlja izvajanje</w:t>
            </w:r>
            <w:r w:rsidRPr="00C32ED9">
              <w:rPr>
                <w:rFonts w:ascii="Arial" w:hAnsi="Arial" w:cs="Arial"/>
                <w:color w:val="000000"/>
                <w:kern w:val="0"/>
                <w:sz w:val="20"/>
                <w:szCs w:val="20"/>
              </w:rPr>
              <w:t xml:space="preserve"> </w:t>
            </w:r>
            <w:r w:rsidR="009B29CC">
              <w:rPr>
                <w:rFonts w:ascii="Arial" w:hAnsi="Arial" w:cs="Arial"/>
                <w:color w:val="000000"/>
                <w:kern w:val="0"/>
                <w:sz w:val="20"/>
                <w:szCs w:val="20"/>
              </w:rPr>
              <w:t>a</w:t>
            </w:r>
            <w:r w:rsidRPr="00C32ED9">
              <w:rPr>
                <w:rFonts w:ascii="Arial" w:hAnsi="Arial" w:cs="Arial"/>
                <w:color w:val="000000"/>
                <w:kern w:val="0"/>
                <w:sz w:val="20"/>
                <w:szCs w:val="20"/>
              </w:rPr>
              <w:t xml:space="preserve">kta o čipih ter za izvajanje ciljev </w:t>
            </w:r>
            <w:r w:rsidR="009B29CC">
              <w:rPr>
                <w:rFonts w:ascii="Arial" w:hAnsi="Arial" w:cs="Arial"/>
                <w:color w:val="000000"/>
                <w:kern w:val="0"/>
                <w:sz w:val="20"/>
                <w:szCs w:val="20"/>
              </w:rPr>
              <w:t>p</w:t>
            </w:r>
            <w:r w:rsidRPr="00C32ED9">
              <w:rPr>
                <w:rFonts w:ascii="Arial" w:hAnsi="Arial" w:cs="Arial"/>
                <w:color w:val="000000"/>
                <w:kern w:val="0"/>
                <w:sz w:val="20"/>
                <w:szCs w:val="20"/>
              </w:rPr>
              <w:t xml:space="preserve">obude </w:t>
            </w:r>
            <w:r w:rsidR="009B29CC">
              <w:rPr>
                <w:rFonts w:ascii="Arial" w:hAnsi="Arial" w:cs="Arial"/>
                <w:color w:val="000000"/>
                <w:kern w:val="0"/>
                <w:sz w:val="20"/>
                <w:szCs w:val="20"/>
              </w:rPr>
              <w:t>č</w:t>
            </w:r>
            <w:r w:rsidRPr="00C32ED9">
              <w:rPr>
                <w:rFonts w:ascii="Arial" w:hAnsi="Arial" w:cs="Arial"/>
                <w:color w:val="000000"/>
                <w:kern w:val="0"/>
                <w:sz w:val="20"/>
                <w:szCs w:val="20"/>
              </w:rPr>
              <w:t xml:space="preserve">ipi za Evropo (1. steber </w:t>
            </w:r>
            <w:r w:rsidR="009B29CC">
              <w:rPr>
                <w:rFonts w:ascii="Arial" w:hAnsi="Arial" w:cs="Arial"/>
                <w:color w:val="000000"/>
                <w:kern w:val="0"/>
                <w:sz w:val="20"/>
                <w:szCs w:val="20"/>
              </w:rPr>
              <w:t>a</w:t>
            </w:r>
            <w:r w:rsidRPr="00C32ED9">
              <w:rPr>
                <w:rFonts w:ascii="Arial" w:hAnsi="Arial" w:cs="Arial"/>
                <w:color w:val="000000"/>
                <w:kern w:val="0"/>
                <w:sz w:val="20"/>
                <w:szCs w:val="20"/>
              </w:rPr>
              <w:t xml:space="preserve">kta o čipih). Delovni program </w:t>
            </w:r>
            <w:r w:rsidR="009B29CC">
              <w:rPr>
                <w:rFonts w:ascii="Arial" w:hAnsi="Arial" w:cs="Arial"/>
                <w:color w:val="000000"/>
                <w:kern w:val="0"/>
                <w:sz w:val="20"/>
                <w:szCs w:val="20"/>
              </w:rPr>
              <w:t>s</w:t>
            </w:r>
            <w:r w:rsidRPr="00C32ED9">
              <w:rPr>
                <w:rFonts w:ascii="Arial" w:hAnsi="Arial" w:cs="Arial"/>
                <w:color w:val="000000"/>
                <w:kern w:val="0"/>
                <w:sz w:val="20"/>
                <w:szCs w:val="20"/>
              </w:rPr>
              <w:t xml:space="preserve">kupnega podjetja za čipe predvideva objavo več razpisov v okviru pobude </w:t>
            </w:r>
            <w:r w:rsidR="009B29CC">
              <w:rPr>
                <w:rFonts w:ascii="Arial" w:hAnsi="Arial" w:cs="Arial"/>
                <w:color w:val="000000"/>
                <w:kern w:val="0"/>
                <w:sz w:val="20"/>
                <w:szCs w:val="20"/>
              </w:rPr>
              <w:t>č</w:t>
            </w:r>
            <w:r w:rsidRPr="00C32ED9">
              <w:rPr>
                <w:rFonts w:ascii="Arial" w:hAnsi="Arial" w:cs="Arial"/>
                <w:color w:val="000000"/>
                <w:kern w:val="0"/>
                <w:sz w:val="20"/>
                <w:szCs w:val="20"/>
              </w:rPr>
              <w:t xml:space="preserve">ipi za Evropo. Objavljeni so tudi drugi razpisi </w:t>
            </w:r>
            <w:r w:rsidR="009B29CC">
              <w:rPr>
                <w:rFonts w:ascii="Arial" w:hAnsi="Arial" w:cs="Arial"/>
                <w:color w:val="000000"/>
                <w:kern w:val="0"/>
                <w:sz w:val="20"/>
                <w:szCs w:val="20"/>
              </w:rPr>
              <w:t>s</w:t>
            </w:r>
            <w:r w:rsidRPr="00C32ED9">
              <w:rPr>
                <w:rFonts w:ascii="Arial" w:hAnsi="Arial" w:cs="Arial"/>
                <w:color w:val="000000"/>
                <w:kern w:val="0"/>
                <w:sz w:val="20"/>
                <w:szCs w:val="20"/>
              </w:rPr>
              <w:t xml:space="preserve"> področja raziskav in inovacij za načrtovanje in proizvodnjo elektronskih</w:t>
            </w:r>
            <w:r w:rsidR="009B29CC">
              <w:rPr>
                <w:rFonts w:ascii="Arial" w:hAnsi="Arial" w:cs="Arial"/>
                <w:color w:val="000000"/>
                <w:kern w:val="0"/>
                <w:sz w:val="20"/>
                <w:szCs w:val="20"/>
              </w:rPr>
              <w:t xml:space="preserve"> sestavnih delov</w:t>
            </w:r>
            <w:r w:rsidRPr="00C32ED9">
              <w:rPr>
                <w:rFonts w:ascii="Arial" w:hAnsi="Arial" w:cs="Arial"/>
                <w:color w:val="000000"/>
                <w:kern w:val="0"/>
                <w:sz w:val="20"/>
                <w:szCs w:val="20"/>
              </w:rPr>
              <w:t xml:space="preserve"> in sistemov v Evropi, ki pa n</w:t>
            </w:r>
            <w:r w:rsidR="009B29CC">
              <w:rPr>
                <w:rFonts w:ascii="Arial" w:hAnsi="Arial" w:cs="Arial"/>
                <w:color w:val="000000"/>
                <w:kern w:val="0"/>
                <w:sz w:val="20"/>
                <w:szCs w:val="20"/>
              </w:rPr>
              <w:t xml:space="preserve">iso del </w:t>
            </w:r>
            <w:r w:rsidRPr="00C32ED9">
              <w:rPr>
                <w:rFonts w:ascii="Arial" w:hAnsi="Arial" w:cs="Arial"/>
                <w:color w:val="000000"/>
                <w:kern w:val="0"/>
                <w:sz w:val="20"/>
                <w:szCs w:val="20"/>
              </w:rPr>
              <w:t>pobud</w:t>
            </w:r>
            <w:r w:rsidR="009B29CC">
              <w:rPr>
                <w:rFonts w:ascii="Arial" w:hAnsi="Arial" w:cs="Arial"/>
                <w:color w:val="000000"/>
                <w:kern w:val="0"/>
                <w:sz w:val="20"/>
                <w:szCs w:val="20"/>
              </w:rPr>
              <w:t>e</w:t>
            </w:r>
            <w:r w:rsidRPr="00C32ED9">
              <w:rPr>
                <w:rFonts w:ascii="Arial" w:hAnsi="Arial" w:cs="Arial"/>
                <w:color w:val="000000"/>
                <w:kern w:val="0"/>
                <w:sz w:val="20"/>
                <w:szCs w:val="20"/>
              </w:rPr>
              <w:t xml:space="preserve"> </w:t>
            </w:r>
            <w:r w:rsidR="009B29CC">
              <w:rPr>
                <w:rFonts w:ascii="Arial" w:hAnsi="Arial" w:cs="Arial"/>
                <w:color w:val="000000"/>
                <w:kern w:val="0"/>
                <w:sz w:val="20"/>
                <w:szCs w:val="20"/>
              </w:rPr>
              <w:t>č</w:t>
            </w:r>
            <w:r w:rsidRPr="00C32ED9">
              <w:rPr>
                <w:rFonts w:ascii="Arial" w:hAnsi="Arial" w:cs="Arial"/>
                <w:color w:val="000000"/>
                <w:kern w:val="0"/>
                <w:sz w:val="20"/>
                <w:szCs w:val="20"/>
              </w:rPr>
              <w:t xml:space="preserve">ipi za Evropo. V program se umeščajo tudi priložnosti s področja QT. </w:t>
            </w: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tcPr>
          <w:p w14:paraId="6AC96E2F" w14:textId="77777777" w:rsidR="00DB148A" w:rsidRPr="00C32ED9" w:rsidRDefault="00DB148A" w:rsidP="00306A50">
            <w:pPr>
              <w:shd w:val="clear" w:color="auto" w:fill="FFFFFF" w:themeFill="background1"/>
              <w:autoSpaceDE w:val="0"/>
              <w:autoSpaceDN w:val="0"/>
              <w:adjustRightInd w:val="0"/>
              <w:spacing w:after="0" w:line="240" w:lineRule="auto"/>
              <w:rPr>
                <w:rFonts w:ascii="Arial" w:hAnsi="Arial" w:cs="Arial"/>
                <w:color w:val="000000"/>
                <w:kern w:val="0"/>
                <w:sz w:val="20"/>
                <w:szCs w:val="20"/>
              </w:rPr>
            </w:pPr>
            <w:r w:rsidRPr="00C32ED9">
              <w:rPr>
                <w:rFonts w:ascii="Arial" w:hAnsi="Arial" w:cs="Arial"/>
                <w:color w:val="000000"/>
                <w:kern w:val="0"/>
                <w:sz w:val="20"/>
                <w:szCs w:val="20"/>
              </w:rPr>
              <w:t>SE IZVAJA</w:t>
            </w:r>
          </w:p>
          <w:p w14:paraId="4C94FCC8" w14:textId="77777777" w:rsidR="00DB148A" w:rsidRPr="00C32ED9" w:rsidRDefault="00DB148A" w:rsidP="00306A50">
            <w:pPr>
              <w:shd w:val="clear" w:color="auto" w:fill="FFFFFF" w:themeFill="background1"/>
              <w:autoSpaceDE w:val="0"/>
              <w:autoSpaceDN w:val="0"/>
              <w:adjustRightInd w:val="0"/>
              <w:spacing w:after="0" w:line="240" w:lineRule="auto"/>
              <w:rPr>
                <w:rFonts w:ascii="Arial" w:hAnsi="Arial" w:cs="Arial"/>
                <w:color w:val="000000"/>
                <w:kern w:val="0"/>
                <w:sz w:val="20"/>
                <w:szCs w:val="20"/>
              </w:rPr>
            </w:pPr>
          </w:p>
          <w:p w14:paraId="0AB25A4E" w14:textId="77777777" w:rsidR="00DB148A" w:rsidRPr="00C32ED9" w:rsidRDefault="00DB148A" w:rsidP="00306A50">
            <w:pPr>
              <w:shd w:val="clear" w:color="auto" w:fill="FFFFFF" w:themeFill="background1"/>
              <w:autoSpaceDE w:val="0"/>
              <w:autoSpaceDN w:val="0"/>
              <w:adjustRightInd w:val="0"/>
              <w:spacing w:after="0" w:line="240" w:lineRule="auto"/>
              <w:rPr>
                <w:rFonts w:ascii="Arial" w:hAnsi="Arial" w:cs="Arial"/>
                <w:color w:val="000000"/>
                <w:kern w:val="0"/>
                <w:sz w:val="20"/>
                <w:szCs w:val="20"/>
              </w:rPr>
            </w:pPr>
          </w:p>
          <w:p w14:paraId="773F070C" w14:textId="77777777" w:rsidR="00DB148A" w:rsidRPr="00C32ED9" w:rsidRDefault="00DB148A" w:rsidP="00306A50">
            <w:pPr>
              <w:shd w:val="clear" w:color="auto" w:fill="FFFFFF" w:themeFill="background1"/>
              <w:autoSpaceDE w:val="0"/>
              <w:autoSpaceDN w:val="0"/>
              <w:adjustRightInd w:val="0"/>
              <w:spacing w:after="0" w:line="240" w:lineRule="auto"/>
              <w:rPr>
                <w:rFonts w:ascii="Arial" w:hAnsi="Arial" w:cs="Arial"/>
                <w:color w:val="000000"/>
                <w:kern w:val="0"/>
                <w:sz w:val="20"/>
                <w:szCs w:val="20"/>
              </w:rPr>
            </w:pPr>
          </w:p>
          <w:p w14:paraId="47FE57B6" w14:textId="77777777" w:rsidR="00DB148A" w:rsidRPr="00C32ED9" w:rsidRDefault="00DB148A" w:rsidP="00306A50">
            <w:pPr>
              <w:shd w:val="clear" w:color="auto" w:fill="FFFFFF" w:themeFill="background1"/>
              <w:autoSpaceDE w:val="0"/>
              <w:autoSpaceDN w:val="0"/>
              <w:adjustRightInd w:val="0"/>
              <w:spacing w:after="0" w:line="240" w:lineRule="auto"/>
              <w:rPr>
                <w:rFonts w:ascii="Arial" w:hAnsi="Arial" w:cs="Arial"/>
                <w:color w:val="000000"/>
                <w:kern w:val="0"/>
                <w:sz w:val="20"/>
                <w:szCs w:val="20"/>
              </w:rPr>
            </w:pPr>
          </w:p>
          <w:p w14:paraId="242C5097" w14:textId="77777777" w:rsidR="00DB148A" w:rsidRPr="00C32ED9" w:rsidRDefault="00DB148A" w:rsidP="00306A50">
            <w:pPr>
              <w:shd w:val="clear" w:color="auto" w:fill="FFFFFF" w:themeFill="background1"/>
              <w:autoSpaceDE w:val="0"/>
              <w:autoSpaceDN w:val="0"/>
              <w:adjustRightInd w:val="0"/>
              <w:spacing w:after="0" w:line="240" w:lineRule="auto"/>
              <w:rPr>
                <w:rFonts w:ascii="Arial" w:hAnsi="Arial" w:cs="Arial"/>
                <w:color w:val="000000"/>
                <w:kern w:val="0"/>
                <w:sz w:val="20"/>
                <w:szCs w:val="20"/>
              </w:rPr>
            </w:pP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tcPr>
          <w:p w14:paraId="531C7BB5" w14:textId="4ECE2F55" w:rsidR="00DB148A" w:rsidRPr="00C32ED9" w:rsidRDefault="00DB148A" w:rsidP="00306A50">
            <w:pPr>
              <w:shd w:val="clear" w:color="auto" w:fill="FFFFFF" w:themeFill="background1"/>
              <w:autoSpaceDE w:val="0"/>
              <w:autoSpaceDN w:val="0"/>
              <w:adjustRightInd w:val="0"/>
              <w:spacing w:after="0" w:line="240" w:lineRule="auto"/>
              <w:rPr>
                <w:rFonts w:ascii="Arial" w:hAnsi="Arial" w:cs="Arial"/>
                <w:color w:val="000000"/>
                <w:kern w:val="0"/>
                <w:sz w:val="20"/>
                <w:szCs w:val="20"/>
              </w:rPr>
            </w:pPr>
            <w:r w:rsidRPr="00C32ED9">
              <w:rPr>
                <w:rFonts w:ascii="Arial" w:hAnsi="Arial" w:cs="Arial"/>
                <w:color w:val="000000"/>
                <w:kern w:val="0"/>
                <w:sz w:val="20"/>
                <w:szCs w:val="20"/>
              </w:rPr>
              <w:t>2021</w:t>
            </w:r>
            <w:r w:rsidR="009B29CC">
              <w:rPr>
                <w:rFonts w:ascii="Arial" w:hAnsi="Arial" w:cs="Arial"/>
                <w:color w:val="000000"/>
                <w:kern w:val="0"/>
                <w:sz w:val="20"/>
                <w:szCs w:val="20"/>
              </w:rPr>
              <w:t>–</w:t>
            </w:r>
            <w:r w:rsidRPr="00C32ED9">
              <w:rPr>
                <w:rFonts w:ascii="Arial" w:hAnsi="Arial" w:cs="Arial"/>
                <w:color w:val="000000"/>
                <w:kern w:val="0"/>
                <w:sz w:val="20"/>
                <w:szCs w:val="20"/>
              </w:rPr>
              <w:t>2027</w:t>
            </w:r>
          </w:p>
          <w:p w14:paraId="06C2BA34" w14:textId="77777777" w:rsidR="00DB148A" w:rsidRPr="00C32ED9" w:rsidRDefault="00DB148A" w:rsidP="00306A50">
            <w:pPr>
              <w:shd w:val="clear" w:color="auto" w:fill="FFFFFF" w:themeFill="background1"/>
              <w:autoSpaceDE w:val="0"/>
              <w:autoSpaceDN w:val="0"/>
              <w:adjustRightInd w:val="0"/>
              <w:spacing w:after="0" w:line="240" w:lineRule="auto"/>
              <w:rPr>
                <w:rFonts w:ascii="Arial" w:hAnsi="Arial" w:cs="Arial"/>
                <w:color w:val="000000"/>
                <w:kern w:val="0"/>
                <w:sz w:val="20"/>
                <w:szCs w:val="20"/>
              </w:rPr>
            </w:pPr>
          </w:p>
          <w:p w14:paraId="776E227F" w14:textId="77777777" w:rsidR="00DB148A" w:rsidRPr="00C32ED9" w:rsidRDefault="00DB148A" w:rsidP="00306A50">
            <w:pPr>
              <w:shd w:val="clear" w:color="auto" w:fill="FFFFFF" w:themeFill="background1"/>
              <w:autoSpaceDE w:val="0"/>
              <w:autoSpaceDN w:val="0"/>
              <w:adjustRightInd w:val="0"/>
              <w:spacing w:after="0" w:line="240" w:lineRule="auto"/>
              <w:rPr>
                <w:rFonts w:ascii="Arial" w:hAnsi="Arial" w:cs="Arial"/>
                <w:color w:val="000000"/>
                <w:kern w:val="0"/>
                <w:sz w:val="20"/>
                <w:szCs w:val="20"/>
              </w:rPr>
            </w:pPr>
          </w:p>
          <w:p w14:paraId="572E5886" w14:textId="77777777" w:rsidR="00DB148A" w:rsidRPr="00C32ED9" w:rsidRDefault="00DB148A" w:rsidP="00306A50">
            <w:pPr>
              <w:shd w:val="clear" w:color="auto" w:fill="FFFFFF" w:themeFill="background1"/>
              <w:autoSpaceDE w:val="0"/>
              <w:autoSpaceDN w:val="0"/>
              <w:adjustRightInd w:val="0"/>
              <w:spacing w:after="0" w:line="240" w:lineRule="auto"/>
              <w:rPr>
                <w:rFonts w:ascii="Arial" w:hAnsi="Arial" w:cs="Arial"/>
                <w:color w:val="000000"/>
                <w:kern w:val="0"/>
                <w:sz w:val="20"/>
                <w:szCs w:val="20"/>
              </w:rPr>
            </w:pPr>
          </w:p>
          <w:p w14:paraId="2806E639" w14:textId="77777777" w:rsidR="00DB148A" w:rsidRPr="00C32ED9" w:rsidRDefault="00DB148A" w:rsidP="00306A50">
            <w:pPr>
              <w:shd w:val="clear" w:color="auto" w:fill="FFFFFF" w:themeFill="background1"/>
              <w:autoSpaceDE w:val="0"/>
              <w:autoSpaceDN w:val="0"/>
              <w:adjustRightInd w:val="0"/>
              <w:spacing w:after="0" w:line="240" w:lineRule="auto"/>
              <w:rPr>
                <w:rFonts w:ascii="Arial" w:hAnsi="Arial" w:cs="Arial"/>
                <w:color w:val="000000"/>
                <w:kern w:val="0"/>
                <w:sz w:val="20"/>
                <w:szCs w:val="20"/>
              </w:rPr>
            </w:pPr>
          </w:p>
          <w:p w14:paraId="2BBACE82" w14:textId="77777777" w:rsidR="00DB148A" w:rsidRPr="00C32ED9" w:rsidRDefault="00DB148A" w:rsidP="00306A50">
            <w:pPr>
              <w:shd w:val="clear" w:color="auto" w:fill="FFFFFF" w:themeFill="background1"/>
              <w:autoSpaceDE w:val="0"/>
              <w:autoSpaceDN w:val="0"/>
              <w:adjustRightInd w:val="0"/>
              <w:spacing w:after="0" w:line="240" w:lineRule="auto"/>
              <w:rPr>
                <w:rFonts w:ascii="Arial" w:hAnsi="Arial" w:cs="Arial"/>
                <w:color w:val="000000"/>
                <w:kern w:val="0"/>
                <w:sz w:val="20"/>
                <w:szCs w:val="20"/>
              </w:rPr>
            </w:pPr>
          </w:p>
        </w:tc>
        <w:tc>
          <w:tcPr>
            <w:tcW w:w="1243" w:type="dxa"/>
            <w:tcBorders>
              <w:top w:val="single" w:sz="6" w:space="0" w:color="auto"/>
              <w:left w:val="single" w:sz="6" w:space="0" w:color="auto"/>
              <w:bottom w:val="single" w:sz="6" w:space="0" w:color="auto"/>
              <w:right w:val="single" w:sz="6" w:space="0" w:color="auto"/>
            </w:tcBorders>
            <w:shd w:val="clear" w:color="auto" w:fill="FFFFFF" w:themeFill="background1"/>
          </w:tcPr>
          <w:p w14:paraId="389114BD" w14:textId="33AD5329" w:rsidR="00DB148A" w:rsidRPr="00C32ED9" w:rsidRDefault="00DB148A" w:rsidP="00306A50">
            <w:pPr>
              <w:shd w:val="clear" w:color="auto" w:fill="FFFFFF" w:themeFill="background1"/>
              <w:autoSpaceDE w:val="0"/>
              <w:autoSpaceDN w:val="0"/>
              <w:adjustRightInd w:val="0"/>
              <w:spacing w:after="0" w:line="240" w:lineRule="auto"/>
              <w:rPr>
                <w:rFonts w:ascii="Arial" w:hAnsi="Arial" w:cs="Arial"/>
                <w:color w:val="000000"/>
                <w:kern w:val="0"/>
                <w:sz w:val="20"/>
                <w:szCs w:val="20"/>
              </w:rPr>
            </w:pPr>
            <w:r w:rsidRPr="00C32ED9">
              <w:rPr>
                <w:rFonts w:ascii="Arial" w:hAnsi="Arial" w:cs="Arial"/>
                <w:color w:val="000000"/>
                <w:kern w:val="0"/>
                <w:sz w:val="20"/>
                <w:szCs w:val="20"/>
              </w:rPr>
              <w:t>EU (naloge NKT za S</w:t>
            </w:r>
            <w:r w:rsidR="006710DF">
              <w:rPr>
                <w:rFonts w:ascii="Arial" w:hAnsi="Arial" w:cs="Arial"/>
                <w:color w:val="000000"/>
                <w:kern w:val="0"/>
                <w:sz w:val="20"/>
                <w:szCs w:val="20"/>
              </w:rPr>
              <w:t>I</w:t>
            </w:r>
            <w:r w:rsidRPr="00C32ED9">
              <w:rPr>
                <w:rFonts w:ascii="Arial" w:hAnsi="Arial" w:cs="Arial"/>
                <w:color w:val="000000"/>
                <w:kern w:val="0"/>
                <w:sz w:val="20"/>
                <w:szCs w:val="20"/>
              </w:rPr>
              <w:t xml:space="preserve"> izvaja MDP)</w:t>
            </w:r>
          </w:p>
          <w:p w14:paraId="30D56363" w14:textId="77777777" w:rsidR="00DB148A" w:rsidRPr="00C32ED9" w:rsidRDefault="00DB148A" w:rsidP="00306A50">
            <w:pPr>
              <w:shd w:val="clear" w:color="auto" w:fill="FFFFFF" w:themeFill="background1"/>
              <w:autoSpaceDE w:val="0"/>
              <w:autoSpaceDN w:val="0"/>
              <w:adjustRightInd w:val="0"/>
              <w:spacing w:after="0" w:line="240" w:lineRule="auto"/>
              <w:rPr>
                <w:rFonts w:ascii="Arial" w:hAnsi="Arial" w:cs="Arial"/>
                <w:color w:val="000000"/>
                <w:kern w:val="0"/>
                <w:sz w:val="20"/>
                <w:szCs w:val="20"/>
              </w:rPr>
            </w:pPr>
          </w:p>
          <w:p w14:paraId="0552A6CF" w14:textId="77777777" w:rsidR="00DB148A" w:rsidRPr="00C32ED9" w:rsidRDefault="00DB148A" w:rsidP="00306A50">
            <w:pPr>
              <w:shd w:val="clear" w:color="auto" w:fill="FFFFFF" w:themeFill="background1"/>
              <w:autoSpaceDE w:val="0"/>
              <w:autoSpaceDN w:val="0"/>
              <w:adjustRightInd w:val="0"/>
              <w:spacing w:after="0" w:line="240" w:lineRule="auto"/>
              <w:rPr>
                <w:rFonts w:ascii="Arial" w:hAnsi="Arial" w:cs="Arial"/>
                <w:color w:val="000000"/>
                <w:kern w:val="0"/>
                <w:sz w:val="20"/>
                <w:szCs w:val="20"/>
              </w:rPr>
            </w:pPr>
          </w:p>
          <w:p w14:paraId="4ED5FE82" w14:textId="77777777" w:rsidR="00DB148A" w:rsidRPr="00C32ED9" w:rsidRDefault="00DB148A" w:rsidP="00306A50">
            <w:pPr>
              <w:shd w:val="clear" w:color="auto" w:fill="FFFFFF" w:themeFill="background1"/>
              <w:autoSpaceDE w:val="0"/>
              <w:autoSpaceDN w:val="0"/>
              <w:adjustRightInd w:val="0"/>
              <w:spacing w:after="0" w:line="240" w:lineRule="auto"/>
              <w:rPr>
                <w:rFonts w:ascii="Arial" w:hAnsi="Arial" w:cs="Arial"/>
                <w:color w:val="000000"/>
                <w:kern w:val="0"/>
                <w:sz w:val="20"/>
                <w:szCs w:val="20"/>
              </w:rPr>
            </w:pPr>
          </w:p>
          <w:p w14:paraId="02919A9F" w14:textId="77777777" w:rsidR="00DB148A" w:rsidRPr="00C32ED9" w:rsidRDefault="00DB148A" w:rsidP="00306A50">
            <w:pPr>
              <w:shd w:val="clear" w:color="auto" w:fill="FFFFFF" w:themeFill="background1"/>
              <w:autoSpaceDE w:val="0"/>
              <w:autoSpaceDN w:val="0"/>
              <w:adjustRightInd w:val="0"/>
              <w:spacing w:after="0" w:line="240" w:lineRule="auto"/>
              <w:rPr>
                <w:rFonts w:ascii="Arial" w:hAnsi="Arial" w:cs="Arial"/>
                <w:color w:val="000000"/>
                <w:kern w:val="0"/>
                <w:sz w:val="20"/>
                <w:szCs w:val="20"/>
              </w:rPr>
            </w:pPr>
          </w:p>
        </w:tc>
      </w:tr>
      <w:tr w:rsidR="00DB148A" w:rsidRPr="00C32ED9" w14:paraId="3245311C" w14:textId="77777777" w:rsidTr="00F21F2D">
        <w:trPr>
          <w:trHeight w:val="305"/>
        </w:trPr>
        <w:tc>
          <w:tcPr>
            <w:tcW w:w="2015" w:type="dxa"/>
            <w:tcBorders>
              <w:top w:val="single" w:sz="6" w:space="0" w:color="auto"/>
              <w:left w:val="single" w:sz="6" w:space="0" w:color="auto"/>
              <w:bottom w:val="single" w:sz="6" w:space="0" w:color="auto"/>
              <w:right w:val="single" w:sz="6" w:space="0" w:color="auto"/>
            </w:tcBorders>
            <w:shd w:val="clear" w:color="auto" w:fill="FFFFFF" w:themeFill="background1"/>
          </w:tcPr>
          <w:p w14:paraId="47A2A2B0" w14:textId="1BBFB15A" w:rsidR="00DB148A" w:rsidRPr="00A43290" w:rsidRDefault="00DB148A" w:rsidP="00306A50">
            <w:pPr>
              <w:shd w:val="clear" w:color="auto" w:fill="FFFFFF" w:themeFill="background1"/>
              <w:autoSpaceDE w:val="0"/>
              <w:autoSpaceDN w:val="0"/>
              <w:adjustRightInd w:val="0"/>
              <w:spacing w:after="0" w:line="240" w:lineRule="auto"/>
              <w:rPr>
                <w:rFonts w:ascii="Arial" w:hAnsi="Arial" w:cs="Arial"/>
                <w:b/>
                <w:bCs/>
                <w:color w:val="000000"/>
                <w:kern w:val="0"/>
                <w:sz w:val="20"/>
                <w:szCs w:val="20"/>
              </w:rPr>
            </w:pPr>
            <w:r w:rsidRPr="00A43290">
              <w:rPr>
                <w:rFonts w:ascii="Arial" w:hAnsi="Arial" w:cs="Arial"/>
                <w:b/>
                <w:bCs/>
                <w:color w:val="000000"/>
                <w:kern w:val="0"/>
                <w:sz w:val="20"/>
                <w:szCs w:val="20"/>
              </w:rPr>
              <w:t xml:space="preserve">Razpisi Evropskega sveta za inovacije </w:t>
            </w:r>
            <w:r w:rsidR="009B29CC" w:rsidRPr="00A43290">
              <w:rPr>
                <w:rFonts w:ascii="Arial" w:hAnsi="Arial" w:cs="Arial"/>
                <w:b/>
                <w:bCs/>
                <w:color w:val="000000"/>
                <w:kern w:val="0"/>
                <w:sz w:val="20"/>
                <w:szCs w:val="20"/>
              </w:rPr>
              <w:t>–</w:t>
            </w:r>
            <w:r w:rsidRPr="00A43290">
              <w:rPr>
                <w:rFonts w:ascii="Arial" w:hAnsi="Arial" w:cs="Arial"/>
                <w:b/>
                <w:bCs/>
                <w:color w:val="000000"/>
                <w:kern w:val="0"/>
                <w:sz w:val="20"/>
                <w:szCs w:val="20"/>
              </w:rPr>
              <w:t xml:space="preserve"> EIC </w:t>
            </w:r>
            <w:r w:rsidR="00666DF9" w:rsidRPr="00A43290">
              <w:rPr>
                <w:rFonts w:ascii="Arial" w:hAnsi="Arial" w:cs="Arial"/>
                <w:b/>
                <w:bCs/>
                <w:color w:val="000000"/>
                <w:kern w:val="0"/>
                <w:sz w:val="20"/>
                <w:szCs w:val="20"/>
              </w:rPr>
              <w:t xml:space="preserve">pospeševalec </w:t>
            </w:r>
            <w:r w:rsidR="00835D7F" w:rsidRPr="00A43290">
              <w:rPr>
                <w:rFonts w:ascii="Arial" w:hAnsi="Arial" w:cs="Arial"/>
                <w:b/>
                <w:bCs/>
                <w:color w:val="000000"/>
                <w:kern w:val="0"/>
                <w:sz w:val="20"/>
                <w:szCs w:val="20"/>
              </w:rPr>
              <w:t>(</w:t>
            </w:r>
            <w:r w:rsidR="00A43290" w:rsidRPr="00A43290">
              <w:rPr>
                <w:rFonts w:ascii="Arial" w:hAnsi="Arial" w:cs="Arial"/>
                <w:b/>
                <w:bCs/>
                <w:color w:val="000000"/>
                <w:kern w:val="0"/>
                <w:sz w:val="20"/>
                <w:szCs w:val="20"/>
              </w:rPr>
              <w:t xml:space="preserve">angleško </w:t>
            </w:r>
            <w:r w:rsidR="00835D7F" w:rsidRPr="00A43290">
              <w:rPr>
                <w:rFonts w:ascii="Arial" w:hAnsi="Arial" w:cs="Arial"/>
                <w:b/>
                <w:bCs/>
                <w:color w:val="000000"/>
                <w:kern w:val="0"/>
                <w:sz w:val="20"/>
                <w:szCs w:val="20"/>
              </w:rPr>
              <w:t xml:space="preserve">EIC </w:t>
            </w:r>
            <w:r w:rsidRPr="00A43290">
              <w:rPr>
                <w:rFonts w:ascii="Arial" w:hAnsi="Arial" w:cs="Arial"/>
                <w:b/>
                <w:bCs/>
                <w:color w:val="000000"/>
                <w:kern w:val="0"/>
                <w:sz w:val="20"/>
                <w:szCs w:val="20"/>
              </w:rPr>
              <w:t>Accelerator</w:t>
            </w:r>
            <w:r w:rsidR="00835D7F" w:rsidRPr="00A43290">
              <w:rPr>
                <w:rFonts w:ascii="Arial" w:hAnsi="Arial" w:cs="Arial"/>
                <w:b/>
                <w:bCs/>
                <w:color w:val="000000"/>
                <w:kern w:val="0"/>
                <w:sz w:val="20"/>
                <w:szCs w:val="20"/>
              </w:rPr>
              <w:t>)</w:t>
            </w:r>
          </w:p>
          <w:p w14:paraId="4548162D" w14:textId="77777777" w:rsidR="00DB148A" w:rsidRPr="00A43290" w:rsidRDefault="00DB148A" w:rsidP="00306A50">
            <w:pPr>
              <w:shd w:val="clear" w:color="auto" w:fill="FFFFFF" w:themeFill="background1"/>
              <w:autoSpaceDE w:val="0"/>
              <w:autoSpaceDN w:val="0"/>
              <w:adjustRightInd w:val="0"/>
              <w:spacing w:after="0" w:line="240" w:lineRule="auto"/>
              <w:rPr>
                <w:rFonts w:ascii="Arial" w:hAnsi="Arial" w:cs="Arial"/>
                <w:b/>
                <w:bCs/>
                <w:color w:val="000000"/>
                <w:kern w:val="0"/>
                <w:sz w:val="20"/>
                <w:szCs w:val="20"/>
              </w:rPr>
            </w:pPr>
          </w:p>
          <w:p w14:paraId="798786D3" w14:textId="77777777" w:rsidR="00DB148A" w:rsidRPr="00A43290" w:rsidRDefault="00DB148A" w:rsidP="00306A50">
            <w:pPr>
              <w:shd w:val="clear" w:color="auto" w:fill="FFFFFF" w:themeFill="background1"/>
              <w:autoSpaceDE w:val="0"/>
              <w:autoSpaceDN w:val="0"/>
              <w:adjustRightInd w:val="0"/>
              <w:spacing w:after="0" w:line="240" w:lineRule="auto"/>
              <w:rPr>
                <w:rFonts w:ascii="Arial" w:hAnsi="Arial" w:cs="Arial"/>
                <w:color w:val="000000"/>
                <w:kern w:val="0"/>
                <w:sz w:val="20"/>
                <w:szCs w:val="20"/>
              </w:rPr>
            </w:pPr>
          </w:p>
          <w:p w14:paraId="0A981D0E" w14:textId="77777777" w:rsidR="00DB148A" w:rsidRPr="00A43290" w:rsidRDefault="00DB148A" w:rsidP="00306A50">
            <w:pPr>
              <w:shd w:val="clear" w:color="auto" w:fill="FFFFFF" w:themeFill="background1"/>
              <w:autoSpaceDE w:val="0"/>
              <w:autoSpaceDN w:val="0"/>
              <w:adjustRightInd w:val="0"/>
              <w:spacing w:after="0" w:line="240" w:lineRule="auto"/>
              <w:rPr>
                <w:rFonts w:ascii="Arial" w:hAnsi="Arial" w:cs="Arial"/>
                <w:color w:val="000000"/>
                <w:kern w:val="0"/>
                <w:sz w:val="20"/>
                <w:szCs w:val="20"/>
              </w:rPr>
            </w:pPr>
          </w:p>
        </w:tc>
        <w:tc>
          <w:tcPr>
            <w:tcW w:w="9214" w:type="dxa"/>
            <w:tcBorders>
              <w:top w:val="single" w:sz="6" w:space="0" w:color="auto"/>
              <w:left w:val="single" w:sz="6" w:space="0" w:color="auto"/>
              <w:bottom w:val="single" w:sz="6" w:space="0" w:color="auto"/>
              <w:right w:val="single" w:sz="6" w:space="0" w:color="auto"/>
            </w:tcBorders>
            <w:shd w:val="clear" w:color="auto" w:fill="FFFFFF" w:themeFill="background1"/>
          </w:tcPr>
          <w:p w14:paraId="089F50D8" w14:textId="752A9D07" w:rsidR="00DB148A" w:rsidRPr="00A43290" w:rsidRDefault="00DB148A" w:rsidP="00767252">
            <w:pPr>
              <w:shd w:val="clear" w:color="auto" w:fill="FFFFFF" w:themeFill="background1"/>
              <w:autoSpaceDE w:val="0"/>
              <w:autoSpaceDN w:val="0"/>
              <w:adjustRightInd w:val="0"/>
              <w:spacing w:after="0" w:line="240" w:lineRule="auto"/>
              <w:jc w:val="both"/>
              <w:rPr>
                <w:rFonts w:ascii="Arial" w:hAnsi="Arial" w:cs="Arial"/>
                <w:color w:val="000000"/>
                <w:kern w:val="0"/>
                <w:sz w:val="20"/>
                <w:szCs w:val="20"/>
              </w:rPr>
            </w:pPr>
            <w:r w:rsidRPr="00A43290">
              <w:rPr>
                <w:rFonts w:ascii="Arial" w:hAnsi="Arial" w:cs="Arial"/>
                <w:color w:val="000000"/>
                <w:kern w:val="0"/>
                <w:sz w:val="20"/>
                <w:szCs w:val="20"/>
              </w:rPr>
              <w:t xml:space="preserve">Usmerjen je v projekte na stopnji razvoja TRL 5-8. Predvidena je samostojna prijava s strani MSP </w:t>
            </w:r>
            <w:r w:rsidR="0015700D" w:rsidRPr="00A43290">
              <w:rPr>
                <w:rFonts w:ascii="Arial" w:hAnsi="Arial" w:cs="Arial"/>
                <w:color w:val="000000"/>
                <w:kern w:val="0"/>
                <w:sz w:val="20"/>
                <w:szCs w:val="20"/>
              </w:rPr>
              <w:t>oziroma</w:t>
            </w:r>
            <w:r w:rsidRPr="00A43290">
              <w:rPr>
                <w:rFonts w:ascii="Arial" w:hAnsi="Arial" w:cs="Arial"/>
                <w:color w:val="000000"/>
                <w:kern w:val="0"/>
                <w:sz w:val="20"/>
                <w:szCs w:val="20"/>
              </w:rPr>
              <w:t xml:space="preserve"> izjemoma </w:t>
            </w:r>
            <w:r w:rsidR="00666DF9" w:rsidRPr="00A43290">
              <w:rPr>
                <w:rFonts w:ascii="Arial" w:hAnsi="Arial" w:cs="Arial"/>
                <w:color w:val="000000"/>
                <w:kern w:val="0"/>
                <w:sz w:val="20"/>
                <w:szCs w:val="20"/>
              </w:rPr>
              <w:t>manjša srednja podjetja z do 500 zaposlenimi (</w:t>
            </w:r>
            <w:r w:rsidR="00A43290" w:rsidRPr="00A43290">
              <w:rPr>
                <w:rFonts w:ascii="Arial" w:hAnsi="Arial" w:cs="Arial"/>
                <w:color w:val="000000"/>
                <w:kern w:val="0"/>
                <w:sz w:val="20"/>
                <w:szCs w:val="20"/>
              </w:rPr>
              <w:t xml:space="preserve">angleško </w:t>
            </w:r>
            <w:r w:rsidRPr="00A43290">
              <w:rPr>
                <w:rFonts w:ascii="Arial" w:hAnsi="Arial" w:cs="Arial"/>
                <w:color w:val="000000"/>
                <w:kern w:val="0"/>
                <w:sz w:val="20"/>
                <w:szCs w:val="20"/>
              </w:rPr>
              <w:t>small midcaps</w:t>
            </w:r>
            <w:r w:rsidR="00666DF9" w:rsidRPr="00A43290">
              <w:rPr>
                <w:rFonts w:ascii="Arial" w:hAnsi="Arial" w:cs="Arial"/>
                <w:color w:val="000000"/>
                <w:kern w:val="0"/>
                <w:sz w:val="20"/>
                <w:szCs w:val="20"/>
              </w:rPr>
              <w:t>)</w:t>
            </w:r>
            <w:r w:rsidRPr="00A43290">
              <w:rPr>
                <w:rFonts w:ascii="Arial" w:hAnsi="Arial" w:cs="Arial"/>
                <w:color w:val="000000"/>
                <w:kern w:val="0"/>
                <w:sz w:val="20"/>
                <w:szCs w:val="20"/>
              </w:rPr>
              <w:t>. Financiranje predvideva nepovratna sredstva v višini do 2,5 mio EUR in lastniško investicijo do 15 mio EUR s strani t.</w:t>
            </w:r>
            <w:r w:rsidR="009B29CC" w:rsidRPr="00A43290">
              <w:rPr>
                <w:rFonts w:ascii="Arial" w:hAnsi="Arial" w:cs="Arial"/>
                <w:color w:val="000000"/>
                <w:kern w:val="0"/>
                <w:sz w:val="20"/>
                <w:szCs w:val="20"/>
              </w:rPr>
              <w:t xml:space="preserve"> </w:t>
            </w:r>
            <w:r w:rsidRPr="00A43290">
              <w:rPr>
                <w:rFonts w:ascii="Arial" w:hAnsi="Arial" w:cs="Arial"/>
                <w:color w:val="000000"/>
                <w:kern w:val="0"/>
                <w:sz w:val="20"/>
                <w:szCs w:val="20"/>
              </w:rPr>
              <w:t xml:space="preserve">i. </w:t>
            </w:r>
            <w:r w:rsidR="009B29CC" w:rsidRPr="00A43290">
              <w:rPr>
                <w:rFonts w:ascii="Arial" w:hAnsi="Arial" w:cs="Arial"/>
                <w:color w:val="000000"/>
                <w:kern w:val="0"/>
                <w:sz w:val="20"/>
                <w:szCs w:val="20"/>
              </w:rPr>
              <w:t xml:space="preserve">sklada </w:t>
            </w:r>
            <w:r w:rsidRPr="00A43290">
              <w:rPr>
                <w:rFonts w:ascii="Arial" w:hAnsi="Arial" w:cs="Arial"/>
                <w:color w:val="000000"/>
                <w:kern w:val="0"/>
                <w:sz w:val="20"/>
                <w:szCs w:val="20"/>
              </w:rPr>
              <w:t>EIC. Naloge NKT v okviru Obzor</w:t>
            </w:r>
            <w:r w:rsidR="009B29CC" w:rsidRPr="00A43290">
              <w:rPr>
                <w:rFonts w:ascii="Arial" w:hAnsi="Arial" w:cs="Arial"/>
                <w:color w:val="000000"/>
                <w:kern w:val="0"/>
                <w:sz w:val="20"/>
                <w:szCs w:val="20"/>
              </w:rPr>
              <w:t>ja</w:t>
            </w:r>
            <w:r w:rsidRPr="00A43290">
              <w:rPr>
                <w:rFonts w:ascii="Arial" w:hAnsi="Arial" w:cs="Arial"/>
                <w:color w:val="000000"/>
                <w:kern w:val="0"/>
                <w:sz w:val="20"/>
                <w:szCs w:val="20"/>
              </w:rPr>
              <w:t xml:space="preserve"> Evropa izvaja SPIRIT.</w:t>
            </w:r>
          </w:p>
          <w:p w14:paraId="62ED2F21" w14:textId="77777777" w:rsidR="00DB148A" w:rsidRPr="00A43290" w:rsidRDefault="00DB148A" w:rsidP="00306A50">
            <w:pPr>
              <w:shd w:val="clear" w:color="auto" w:fill="FFFFFF" w:themeFill="background1"/>
              <w:autoSpaceDE w:val="0"/>
              <w:autoSpaceDN w:val="0"/>
              <w:adjustRightInd w:val="0"/>
              <w:spacing w:after="0" w:line="240" w:lineRule="auto"/>
              <w:rPr>
                <w:rFonts w:ascii="Arial" w:hAnsi="Arial" w:cs="Arial"/>
                <w:color w:val="000000"/>
                <w:kern w:val="0"/>
                <w:sz w:val="20"/>
                <w:szCs w:val="20"/>
              </w:rPr>
            </w:pPr>
          </w:p>
          <w:p w14:paraId="4035FBD3" w14:textId="77777777" w:rsidR="00DB148A" w:rsidRPr="00A43290" w:rsidRDefault="00DB148A" w:rsidP="00306A50">
            <w:pPr>
              <w:shd w:val="clear" w:color="auto" w:fill="FFFFFF" w:themeFill="background1"/>
              <w:autoSpaceDE w:val="0"/>
              <w:autoSpaceDN w:val="0"/>
              <w:adjustRightInd w:val="0"/>
              <w:spacing w:after="0" w:line="240" w:lineRule="auto"/>
              <w:rPr>
                <w:rFonts w:ascii="Arial" w:hAnsi="Arial" w:cs="Arial"/>
                <w:color w:val="000000"/>
                <w:kern w:val="0"/>
                <w:sz w:val="20"/>
                <w:szCs w:val="20"/>
              </w:rPr>
            </w:pPr>
          </w:p>
          <w:p w14:paraId="1E411904" w14:textId="77777777" w:rsidR="00DB148A" w:rsidRPr="00A43290" w:rsidRDefault="00DB148A" w:rsidP="00306A50">
            <w:pPr>
              <w:shd w:val="clear" w:color="auto" w:fill="FFFFFF" w:themeFill="background1"/>
              <w:autoSpaceDE w:val="0"/>
              <w:autoSpaceDN w:val="0"/>
              <w:adjustRightInd w:val="0"/>
              <w:spacing w:after="0" w:line="240" w:lineRule="auto"/>
              <w:rPr>
                <w:rFonts w:ascii="Arial" w:hAnsi="Arial" w:cs="Arial"/>
                <w:color w:val="000000"/>
                <w:kern w:val="0"/>
                <w:sz w:val="20"/>
                <w:szCs w:val="20"/>
              </w:rPr>
            </w:pP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tcPr>
          <w:p w14:paraId="42697436" w14:textId="77777777" w:rsidR="00DB148A" w:rsidRPr="00C32ED9" w:rsidRDefault="00DB148A" w:rsidP="00306A50">
            <w:pPr>
              <w:shd w:val="clear" w:color="auto" w:fill="FFFFFF" w:themeFill="background1"/>
              <w:autoSpaceDE w:val="0"/>
              <w:autoSpaceDN w:val="0"/>
              <w:adjustRightInd w:val="0"/>
              <w:spacing w:after="0" w:line="240" w:lineRule="auto"/>
              <w:rPr>
                <w:rFonts w:ascii="Arial" w:hAnsi="Arial" w:cs="Arial"/>
                <w:color w:val="000000"/>
                <w:kern w:val="0"/>
                <w:sz w:val="20"/>
                <w:szCs w:val="20"/>
              </w:rPr>
            </w:pPr>
            <w:r w:rsidRPr="00C32ED9">
              <w:rPr>
                <w:rFonts w:ascii="Arial" w:hAnsi="Arial" w:cs="Arial"/>
                <w:color w:val="000000"/>
                <w:kern w:val="0"/>
                <w:sz w:val="20"/>
                <w:szCs w:val="20"/>
              </w:rPr>
              <w:t>SE IZVAJA</w:t>
            </w:r>
          </w:p>
          <w:p w14:paraId="629C1993" w14:textId="77777777" w:rsidR="00DB148A" w:rsidRPr="00C32ED9" w:rsidRDefault="00DB148A" w:rsidP="00306A50">
            <w:pPr>
              <w:shd w:val="clear" w:color="auto" w:fill="FFFFFF" w:themeFill="background1"/>
              <w:autoSpaceDE w:val="0"/>
              <w:autoSpaceDN w:val="0"/>
              <w:adjustRightInd w:val="0"/>
              <w:spacing w:after="0" w:line="240" w:lineRule="auto"/>
              <w:rPr>
                <w:rFonts w:ascii="Arial" w:hAnsi="Arial" w:cs="Arial"/>
                <w:color w:val="000000"/>
                <w:kern w:val="0"/>
                <w:sz w:val="20"/>
                <w:szCs w:val="20"/>
              </w:rPr>
            </w:pPr>
          </w:p>
          <w:p w14:paraId="198E1411" w14:textId="77777777" w:rsidR="00DB148A" w:rsidRPr="00C32ED9" w:rsidRDefault="00DB148A" w:rsidP="00306A50">
            <w:pPr>
              <w:shd w:val="clear" w:color="auto" w:fill="FFFFFF" w:themeFill="background1"/>
              <w:autoSpaceDE w:val="0"/>
              <w:autoSpaceDN w:val="0"/>
              <w:adjustRightInd w:val="0"/>
              <w:spacing w:after="0" w:line="240" w:lineRule="auto"/>
              <w:rPr>
                <w:rFonts w:ascii="Arial" w:hAnsi="Arial" w:cs="Arial"/>
                <w:color w:val="000000"/>
                <w:kern w:val="0"/>
                <w:sz w:val="20"/>
                <w:szCs w:val="20"/>
              </w:rPr>
            </w:pPr>
          </w:p>
          <w:p w14:paraId="7AA486B8" w14:textId="77777777" w:rsidR="00DB148A" w:rsidRPr="00C32ED9" w:rsidRDefault="00DB148A" w:rsidP="00306A50">
            <w:pPr>
              <w:shd w:val="clear" w:color="auto" w:fill="FFFFFF" w:themeFill="background1"/>
              <w:autoSpaceDE w:val="0"/>
              <w:autoSpaceDN w:val="0"/>
              <w:adjustRightInd w:val="0"/>
              <w:spacing w:after="0" w:line="240" w:lineRule="auto"/>
              <w:rPr>
                <w:rFonts w:ascii="Arial" w:hAnsi="Arial" w:cs="Arial"/>
                <w:color w:val="000000"/>
                <w:kern w:val="0"/>
                <w:sz w:val="20"/>
                <w:szCs w:val="20"/>
              </w:rPr>
            </w:pPr>
          </w:p>
          <w:p w14:paraId="14D14A0A" w14:textId="77777777" w:rsidR="00DB148A" w:rsidRPr="00C32ED9" w:rsidRDefault="00DB148A" w:rsidP="00306A50">
            <w:pPr>
              <w:shd w:val="clear" w:color="auto" w:fill="FFFFFF" w:themeFill="background1"/>
              <w:autoSpaceDE w:val="0"/>
              <w:autoSpaceDN w:val="0"/>
              <w:adjustRightInd w:val="0"/>
              <w:spacing w:after="0" w:line="240" w:lineRule="auto"/>
              <w:rPr>
                <w:rFonts w:ascii="Arial" w:hAnsi="Arial" w:cs="Arial"/>
                <w:color w:val="000000"/>
                <w:kern w:val="0"/>
                <w:sz w:val="20"/>
                <w:szCs w:val="20"/>
              </w:rPr>
            </w:pPr>
          </w:p>
          <w:p w14:paraId="201EFE0C" w14:textId="77777777" w:rsidR="00DB148A" w:rsidRPr="00C32ED9" w:rsidRDefault="00DB148A" w:rsidP="00306A50">
            <w:pPr>
              <w:shd w:val="clear" w:color="auto" w:fill="FFFFFF" w:themeFill="background1"/>
              <w:autoSpaceDE w:val="0"/>
              <w:autoSpaceDN w:val="0"/>
              <w:adjustRightInd w:val="0"/>
              <w:spacing w:after="0" w:line="240" w:lineRule="auto"/>
              <w:rPr>
                <w:rFonts w:ascii="Arial" w:hAnsi="Arial" w:cs="Arial"/>
                <w:color w:val="000000"/>
                <w:kern w:val="0"/>
                <w:sz w:val="20"/>
                <w:szCs w:val="20"/>
              </w:rPr>
            </w:pPr>
          </w:p>
          <w:p w14:paraId="6004E30E" w14:textId="77777777" w:rsidR="00DB148A" w:rsidRPr="00C32ED9" w:rsidRDefault="00DB148A" w:rsidP="00306A50">
            <w:pPr>
              <w:shd w:val="clear" w:color="auto" w:fill="FFFFFF" w:themeFill="background1"/>
              <w:autoSpaceDE w:val="0"/>
              <w:autoSpaceDN w:val="0"/>
              <w:adjustRightInd w:val="0"/>
              <w:spacing w:after="0" w:line="240" w:lineRule="auto"/>
              <w:rPr>
                <w:rFonts w:ascii="Arial" w:hAnsi="Arial" w:cs="Arial"/>
                <w:color w:val="000000"/>
                <w:kern w:val="0"/>
                <w:sz w:val="20"/>
                <w:szCs w:val="20"/>
              </w:rPr>
            </w:pP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tcPr>
          <w:p w14:paraId="368781FA" w14:textId="614A1A8C" w:rsidR="00DB148A" w:rsidRPr="00C32ED9" w:rsidRDefault="00DB148A" w:rsidP="00306A50">
            <w:pPr>
              <w:shd w:val="clear" w:color="auto" w:fill="FFFFFF" w:themeFill="background1"/>
              <w:autoSpaceDE w:val="0"/>
              <w:autoSpaceDN w:val="0"/>
              <w:adjustRightInd w:val="0"/>
              <w:spacing w:after="0" w:line="240" w:lineRule="auto"/>
              <w:rPr>
                <w:rFonts w:ascii="Arial" w:hAnsi="Arial" w:cs="Arial"/>
                <w:color w:val="000000"/>
                <w:kern w:val="0"/>
                <w:sz w:val="20"/>
                <w:szCs w:val="20"/>
              </w:rPr>
            </w:pPr>
            <w:r w:rsidRPr="00C32ED9">
              <w:rPr>
                <w:rFonts w:ascii="Arial" w:hAnsi="Arial" w:cs="Arial"/>
                <w:color w:val="000000"/>
                <w:kern w:val="0"/>
                <w:sz w:val="20"/>
                <w:szCs w:val="20"/>
              </w:rPr>
              <w:t>2021</w:t>
            </w:r>
            <w:r w:rsidR="009B29CC">
              <w:rPr>
                <w:rFonts w:ascii="Arial" w:hAnsi="Arial" w:cs="Arial"/>
                <w:color w:val="000000"/>
                <w:kern w:val="0"/>
                <w:sz w:val="20"/>
                <w:szCs w:val="20"/>
              </w:rPr>
              <w:t>–</w:t>
            </w:r>
            <w:r w:rsidRPr="00C32ED9">
              <w:rPr>
                <w:rFonts w:ascii="Arial" w:hAnsi="Arial" w:cs="Arial"/>
                <w:color w:val="000000"/>
                <w:kern w:val="0"/>
                <w:sz w:val="20"/>
                <w:szCs w:val="20"/>
              </w:rPr>
              <w:t>2027</w:t>
            </w:r>
          </w:p>
          <w:p w14:paraId="07923142" w14:textId="77777777" w:rsidR="00DB148A" w:rsidRPr="00C32ED9" w:rsidRDefault="00DB148A" w:rsidP="00306A50">
            <w:pPr>
              <w:shd w:val="clear" w:color="auto" w:fill="FFFFFF" w:themeFill="background1"/>
              <w:autoSpaceDE w:val="0"/>
              <w:autoSpaceDN w:val="0"/>
              <w:adjustRightInd w:val="0"/>
              <w:spacing w:after="0" w:line="240" w:lineRule="auto"/>
              <w:rPr>
                <w:rFonts w:ascii="Arial" w:hAnsi="Arial" w:cs="Arial"/>
                <w:color w:val="000000"/>
                <w:kern w:val="0"/>
                <w:sz w:val="20"/>
                <w:szCs w:val="20"/>
              </w:rPr>
            </w:pPr>
          </w:p>
          <w:p w14:paraId="0E7877DD" w14:textId="77777777" w:rsidR="00DB148A" w:rsidRPr="00C32ED9" w:rsidRDefault="00DB148A" w:rsidP="00306A50">
            <w:pPr>
              <w:shd w:val="clear" w:color="auto" w:fill="FFFFFF" w:themeFill="background1"/>
              <w:autoSpaceDE w:val="0"/>
              <w:autoSpaceDN w:val="0"/>
              <w:adjustRightInd w:val="0"/>
              <w:spacing w:after="0" w:line="240" w:lineRule="auto"/>
              <w:rPr>
                <w:rFonts w:ascii="Arial" w:hAnsi="Arial" w:cs="Arial"/>
                <w:color w:val="000000"/>
                <w:kern w:val="0"/>
                <w:sz w:val="20"/>
                <w:szCs w:val="20"/>
              </w:rPr>
            </w:pPr>
          </w:p>
          <w:p w14:paraId="3E9B0651" w14:textId="77777777" w:rsidR="00DB148A" w:rsidRPr="00C32ED9" w:rsidRDefault="00DB148A" w:rsidP="00306A50">
            <w:pPr>
              <w:shd w:val="clear" w:color="auto" w:fill="FFFFFF" w:themeFill="background1"/>
              <w:autoSpaceDE w:val="0"/>
              <w:autoSpaceDN w:val="0"/>
              <w:adjustRightInd w:val="0"/>
              <w:spacing w:after="0" w:line="240" w:lineRule="auto"/>
              <w:rPr>
                <w:rFonts w:ascii="Arial" w:hAnsi="Arial" w:cs="Arial"/>
                <w:color w:val="000000"/>
                <w:kern w:val="0"/>
                <w:sz w:val="20"/>
                <w:szCs w:val="20"/>
              </w:rPr>
            </w:pPr>
          </w:p>
          <w:p w14:paraId="5C4E31A2" w14:textId="77777777" w:rsidR="00DB148A" w:rsidRPr="00C32ED9" w:rsidRDefault="00DB148A" w:rsidP="00306A50">
            <w:pPr>
              <w:shd w:val="clear" w:color="auto" w:fill="FFFFFF" w:themeFill="background1"/>
              <w:autoSpaceDE w:val="0"/>
              <w:autoSpaceDN w:val="0"/>
              <w:adjustRightInd w:val="0"/>
              <w:spacing w:after="0" w:line="240" w:lineRule="auto"/>
              <w:rPr>
                <w:rFonts w:ascii="Arial" w:hAnsi="Arial" w:cs="Arial"/>
                <w:color w:val="000000"/>
                <w:kern w:val="0"/>
                <w:sz w:val="20"/>
                <w:szCs w:val="20"/>
              </w:rPr>
            </w:pPr>
          </w:p>
          <w:p w14:paraId="3ED2F662" w14:textId="77777777" w:rsidR="00DB148A" w:rsidRPr="00C32ED9" w:rsidRDefault="00DB148A" w:rsidP="00306A50">
            <w:pPr>
              <w:shd w:val="clear" w:color="auto" w:fill="FFFFFF" w:themeFill="background1"/>
              <w:autoSpaceDE w:val="0"/>
              <w:autoSpaceDN w:val="0"/>
              <w:adjustRightInd w:val="0"/>
              <w:spacing w:after="0" w:line="240" w:lineRule="auto"/>
              <w:rPr>
                <w:rFonts w:ascii="Arial" w:hAnsi="Arial" w:cs="Arial"/>
                <w:color w:val="000000"/>
                <w:kern w:val="0"/>
                <w:sz w:val="20"/>
                <w:szCs w:val="20"/>
              </w:rPr>
            </w:pPr>
          </w:p>
          <w:p w14:paraId="3E42E1F9" w14:textId="77777777" w:rsidR="00DB148A" w:rsidRPr="00C32ED9" w:rsidRDefault="00DB148A" w:rsidP="00306A50">
            <w:pPr>
              <w:shd w:val="clear" w:color="auto" w:fill="FFFFFF" w:themeFill="background1"/>
              <w:autoSpaceDE w:val="0"/>
              <w:autoSpaceDN w:val="0"/>
              <w:adjustRightInd w:val="0"/>
              <w:spacing w:after="0" w:line="240" w:lineRule="auto"/>
              <w:rPr>
                <w:rFonts w:ascii="Arial" w:hAnsi="Arial" w:cs="Arial"/>
                <w:color w:val="000000"/>
                <w:kern w:val="0"/>
                <w:sz w:val="20"/>
                <w:szCs w:val="20"/>
              </w:rPr>
            </w:pPr>
          </w:p>
        </w:tc>
        <w:tc>
          <w:tcPr>
            <w:tcW w:w="1243" w:type="dxa"/>
            <w:tcBorders>
              <w:top w:val="single" w:sz="6" w:space="0" w:color="auto"/>
              <w:left w:val="single" w:sz="6" w:space="0" w:color="auto"/>
              <w:bottom w:val="single" w:sz="6" w:space="0" w:color="auto"/>
              <w:right w:val="single" w:sz="6" w:space="0" w:color="auto"/>
            </w:tcBorders>
            <w:shd w:val="clear" w:color="auto" w:fill="FFFFFF" w:themeFill="background1"/>
          </w:tcPr>
          <w:p w14:paraId="26E3D52A" w14:textId="7ABFED65" w:rsidR="00DB148A" w:rsidRPr="00C32ED9" w:rsidRDefault="00DB148A" w:rsidP="00306A50">
            <w:pPr>
              <w:shd w:val="clear" w:color="auto" w:fill="FFFFFF" w:themeFill="background1"/>
              <w:autoSpaceDE w:val="0"/>
              <w:autoSpaceDN w:val="0"/>
              <w:adjustRightInd w:val="0"/>
              <w:spacing w:after="0" w:line="240" w:lineRule="auto"/>
              <w:rPr>
                <w:rFonts w:ascii="Arial" w:hAnsi="Arial" w:cs="Arial"/>
                <w:color w:val="000000"/>
                <w:kern w:val="0"/>
                <w:sz w:val="20"/>
                <w:szCs w:val="20"/>
              </w:rPr>
            </w:pPr>
            <w:r w:rsidRPr="00C32ED9">
              <w:rPr>
                <w:rFonts w:ascii="Arial" w:hAnsi="Arial" w:cs="Arial"/>
                <w:color w:val="000000"/>
                <w:kern w:val="0"/>
                <w:sz w:val="20"/>
                <w:szCs w:val="20"/>
              </w:rPr>
              <w:t>EU (</w:t>
            </w:r>
            <w:r w:rsidR="009B29CC">
              <w:rPr>
                <w:rFonts w:ascii="Arial" w:hAnsi="Arial" w:cs="Arial"/>
                <w:color w:val="000000"/>
                <w:kern w:val="0"/>
                <w:sz w:val="20"/>
                <w:szCs w:val="20"/>
              </w:rPr>
              <w:t>n</w:t>
            </w:r>
            <w:r w:rsidRPr="00C32ED9">
              <w:rPr>
                <w:rFonts w:ascii="Arial" w:hAnsi="Arial" w:cs="Arial"/>
                <w:color w:val="000000"/>
                <w:kern w:val="0"/>
                <w:sz w:val="20"/>
                <w:szCs w:val="20"/>
              </w:rPr>
              <w:t>aloge NKT za S</w:t>
            </w:r>
            <w:r w:rsidR="006710DF">
              <w:rPr>
                <w:rFonts w:ascii="Arial" w:hAnsi="Arial" w:cs="Arial"/>
                <w:color w:val="000000"/>
                <w:kern w:val="0"/>
                <w:sz w:val="20"/>
                <w:szCs w:val="20"/>
              </w:rPr>
              <w:t>I</w:t>
            </w:r>
            <w:r w:rsidRPr="00C32ED9">
              <w:rPr>
                <w:rFonts w:ascii="Arial" w:hAnsi="Arial" w:cs="Arial"/>
                <w:color w:val="000000"/>
                <w:kern w:val="0"/>
                <w:sz w:val="20"/>
                <w:szCs w:val="20"/>
              </w:rPr>
              <w:t xml:space="preserve"> pod okriljem </w:t>
            </w:r>
            <w:r w:rsidR="009B29CC">
              <w:rPr>
                <w:rFonts w:ascii="Arial" w:hAnsi="Arial" w:cs="Arial"/>
                <w:color w:val="000000"/>
                <w:kern w:val="0"/>
                <w:sz w:val="20"/>
                <w:szCs w:val="20"/>
              </w:rPr>
              <w:t>m</w:t>
            </w:r>
            <w:r w:rsidRPr="00C32ED9">
              <w:rPr>
                <w:rFonts w:ascii="Arial" w:hAnsi="Arial" w:cs="Arial"/>
                <w:color w:val="000000"/>
                <w:kern w:val="0"/>
                <w:sz w:val="20"/>
                <w:szCs w:val="20"/>
              </w:rPr>
              <w:t>reže NKT Obzorje Evropa izvaja SPIRIT)</w:t>
            </w:r>
          </w:p>
        </w:tc>
      </w:tr>
      <w:tr w:rsidR="00DB148A" w:rsidRPr="00C32ED9" w14:paraId="4C03483A" w14:textId="77777777" w:rsidTr="00F21F2D">
        <w:trPr>
          <w:trHeight w:val="305"/>
        </w:trPr>
        <w:tc>
          <w:tcPr>
            <w:tcW w:w="2015" w:type="dxa"/>
            <w:tcBorders>
              <w:top w:val="single" w:sz="6" w:space="0" w:color="auto"/>
              <w:left w:val="single" w:sz="6" w:space="0" w:color="auto"/>
              <w:bottom w:val="single" w:sz="6" w:space="0" w:color="auto"/>
              <w:right w:val="single" w:sz="6" w:space="0" w:color="auto"/>
            </w:tcBorders>
            <w:shd w:val="clear" w:color="auto" w:fill="FFFFFF" w:themeFill="background1"/>
          </w:tcPr>
          <w:p w14:paraId="6FAC2A01" w14:textId="6DB31A6E" w:rsidR="00DB148A" w:rsidRPr="00C32ED9" w:rsidRDefault="00DB148A" w:rsidP="00306A50">
            <w:pPr>
              <w:shd w:val="clear" w:color="auto" w:fill="FFFFFF" w:themeFill="background1"/>
              <w:autoSpaceDE w:val="0"/>
              <w:autoSpaceDN w:val="0"/>
              <w:adjustRightInd w:val="0"/>
              <w:spacing w:after="0" w:line="240" w:lineRule="auto"/>
              <w:rPr>
                <w:rFonts w:ascii="Arial" w:hAnsi="Arial" w:cs="Arial"/>
                <w:b/>
                <w:bCs/>
                <w:color w:val="000000"/>
                <w:kern w:val="0"/>
                <w:sz w:val="20"/>
                <w:szCs w:val="20"/>
              </w:rPr>
            </w:pPr>
            <w:r w:rsidRPr="00C32ED9">
              <w:rPr>
                <w:rFonts w:ascii="Arial" w:hAnsi="Arial" w:cs="Arial"/>
                <w:b/>
                <w:bCs/>
                <w:color w:val="000000"/>
                <w:kern w:val="0"/>
                <w:sz w:val="20"/>
                <w:szCs w:val="20"/>
              </w:rPr>
              <w:t xml:space="preserve">Razpisi Evropskega sveta za inovacije </w:t>
            </w:r>
            <w:r w:rsidR="00D10889">
              <w:rPr>
                <w:rFonts w:ascii="Arial" w:hAnsi="Arial" w:cs="Arial"/>
                <w:b/>
                <w:bCs/>
                <w:color w:val="000000"/>
                <w:kern w:val="0"/>
                <w:sz w:val="20"/>
                <w:szCs w:val="20"/>
              </w:rPr>
              <w:t>–</w:t>
            </w:r>
            <w:r w:rsidRPr="00C32ED9">
              <w:rPr>
                <w:rFonts w:ascii="Arial" w:hAnsi="Arial" w:cs="Arial"/>
                <w:b/>
                <w:bCs/>
                <w:color w:val="000000"/>
                <w:kern w:val="0"/>
                <w:sz w:val="20"/>
                <w:szCs w:val="20"/>
              </w:rPr>
              <w:t xml:space="preserve"> EIC</w:t>
            </w:r>
            <w:r w:rsidR="00835D7F">
              <w:rPr>
                <w:rFonts w:ascii="Arial" w:hAnsi="Arial" w:cs="Arial"/>
                <w:b/>
                <w:bCs/>
                <w:color w:val="000000"/>
                <w:kern w:val="0"/>
                <w:sz w:val="20"/>
                <w:szCs w:val="20"/>
              </w:rPr>
              <w:t xml:space="preserve"> </w:t>
            </w:r>
            <w:r w:rsidR="00835D7F">
              <w:rPr>
                <w:rFonts w:ascii="Arial" w:hAnsi="Arial" w:cs="Arial"/>
                <w:b/>
                <w:bCs/>
                <w:color w:val="000000"/>
                <w:kern w:val="0"/>
                <w:sz w:val="20"/>
                <w:szCs w:val="20"/>
              </w:rPr>
              <w:lastRenderedPageBreak/>
              <w:t xml:space="preserve">razpis </w:t>
            </w:r>
            <w:r w:rsidR="00835D7F" w:rsidRPr="00835D7F">
              <w:rPr>
                <w:rFonts w:ascii="Arial" w:hAnsi="Arial" w:cs="Arial"/>
                <w:b/>
                <w:bCs/>
                <w:color w:val="000000"/>
                <w:kern w:val="0"/>
                <w:sz w:val="20"/>
                <w:szCs w:val="20"/>
              </w:rPr>
              <w:t xml:space="preserve">za rast v okviru Platforme strateških </w:t>
            </w:r>
            <w:r w:rsidR="00835D7F" w:rsidRPr="00A43290">
              <w:rPr>
                <w:rFonts w:ascii="Arial" w:hAnsi="Arial" w:cs="Arial"/>
                <w:b/>
                <w:bCs/>
                <w:color w:val="000000"/>
                <w:kern w:val="0"/>
                <w:sz w:val="20"/>
                <w:szCs w:val="20"/>
              </w:rPr>
              <w:t>tehnologij za Evropo</w:t>
            </w:r>
            <w:r w:rsidRPr="00A43290">
              <w:rPr>
                <w:rFonts w:ascii="Arial" w:hAnsi="Arial" w:cs="Arial"/>
                <w:b/>
                <w:bCs/>
                <w:color w:val="000000"/>
                <w:kern w:val="0"/>
                <w:sz w:val="20"/>
                <w:szCs w:val="20"/>
              </w:rPr>
              <w:t xml:space="preserve"> </w:t>
            </w:r>
            <w:r w:rsidR="00835D7F" w:rsidRPr="00A43290">
              <w:rPr>
                <w:rFonts w:ascii="Arial" w:hAnsi="Arial" w:cs="Arial"/>
                <w:b/>
                <w:bCs/>
                <w:color w:val="000000"/>
                <w:kern w:val="0"/>
                <w:sz w:val="20"/>
                <w:szCs w:val="20"/>
              </w:rPr>
              <w:t>(</w:t>
            </w:r>
            <w:r w:rsidR="00A43290" w:rsidRPr="00A43290">
              <w:rPr>
                <w:rFonts w:ascii="Arial" w:hAnsi="Arial" w:cs="Arial"/>
                <w:b/>
                <w:bCs/>
                <w:color w:val="000000"/>
                <w:kern w:val="0"/>
                <w:sz w:val="20"/>
                <w:szCs w:val="20"/>
              </w:rPr>
              <w:t xml:space="preserve">angleško </w:t>
            </w:r>
            <w:r w:rsidR="00835D7F" w:rsidRPr="00A43290">
              <w:rPr>
                <w:rFonts w:ascii="Arial" w:hAnsi="Arial" w:cs="Arial"/>
                <w:b/>
                <w:bCs/>
                <w:color w:val="000000"/>
                <w:kern w:val="0"/>
                <w:sz w:val="20"/>
                <w:szCs w:val="20"/>
              </w:rPr>
              <w:t xml:space="preserve">EIC </w:t>
            </w:r>
            <w:r w:rsidRPr="00A43290">
              <w:rPr>
                <w:rFonts w:ascii="Arial" w:hAnsi="Arial" w:cs="Arial"/>
                <w:b/>
                <w:bCs/>
                <w:color w:val="000000"/>
                <w:kern w:val="0"/>
                <w:sz w:val="20"/>
                <w:szCs w:val="20"/>
              </w:rPr>
              <w:t>STEP Scale up</w:t>
            </w:r>
            <w:r w:rsidR="00835D7F" w:rsidRPr="00A43290">
              <w:rPr>
                <w:rFonts w:ascii="Arial" w:hAnsi="Arial" w:cs="Arial"/>
                <w:b/>
                <w:bCs/>
                <w:color w:val="000000"/>
                <w:kern w:val="0"/>
                <w:sz w:val="20"/>
                <w:szCs w:val="20"/>
              </w:rPr>
              <w:t xml:space="preserve"> Call)</w:t>
            </w:r>
          </w:p>
          <w:p w14:paraId="3AD44F04" w14:textId="77777777" w:rsidR="00DB148A" w:rsidRPr="00C32ED9" w:rsidRDefault="00DB148A" w:rsidP="00306A50">
            <w:pPr>
              <w:shd w:val="clear" w:color="auto" w:fill="FFFFFF" w:themeFill="background1"/>
              <w:autoSpaceDE w:val="0"/>
              <w:autoSpaceDN w:val="0"/>
              <w:adjustRightInd w:val="0"/>
              <w:spacing w:after="0" w:line="240" w:lineRule="auto"/>
              <w:rPr>
                <w:rFonts w:ascii="Arial" w:hAnsi="Arial" w:cs="Arial"/>
                <w:b/>
                <w:bCs/>
                <w:color w:val="000000"/>
                <w:kern w:val="0"/>
                <w:sz w:val="20"/>
                <w:szCs w:val="20"/>
              </w:rPr>
            </w:pPr>
          </w:p>
          <w:p w14:paraId="7DE82098" w14:textId="77777777" w:rsidR="00DB148A" w:rsidRPr="00C32ED9" w:rsidRDefault="00DB148A" w:rsidP="00306A50">
            <w:pPr>
              <w:shd w:val="clear" w:color="auto" w:fill="FFFFFF" w:themeFill="background1"/>
              <w:autoSpaceDE w:val="0"/>
              <w:autoSpaceDN w:val="0"/>
              <w:adjustRightInd w:val="0"/>
              <w:spacing w:after="0" w:line="240" w:lineRule="auto"/>
              <w:rPr>
                <w:rFonts w:ascii="Arial" w:hAnsi="Arial" w:cs="Arial"/>
                <w:b/>
                <w:bCs/>
                <w:color w:val="000000"/>
                <w:kern w:val="0"/>
                <w:sz w:val="20"/>
                <w:szCs w:val="20"/>
              </w:rPr>
            </w:pPr>
          </w:p>
          <w:p w14:paraId="42CF8365" w14:textId="77777777" w:rsidR="00DB148A" w:rsidRPr="00C32ED9" w:rsidRDefault="00DB148A" w:rsidP="00306A50">
            <w:pPr>
              <w:shd w:val="clear" w:color="auto" w:fill="FFFFFF" w:themeFill="background1"/>
              <w:autoSpaceDE w:val="0"/>
              <w:autoSpaceDN w:val="0"/>
              <w:adjustRightInd w:val="0"/>
              <w:spacing w:after="0" w:line="240" w:lineRule="auto"/>
              <w:rPr>
                <w:rFonts w:ascii="Arial" w:hAnsi="Arial" w:cs="Arial"/>
                <w:color w:val="000000"/>
                <w:kern w:val="0"/>
                <w:sz w:val="20"/>
                <w:szCs w:val="20"/>
              </w:rPr>
            </w:pPr>
          </w:p>
        </w:tc>
        <w:tc>
          <w:tcPr>
            <w:tcW w:w="9214" w:type="dxa"/>
            <w:tcBorders>
              <w:top w:val="single" w:sz="6" w:space="0" w:color="auto"/>
              <w:left w:val="single" w:sz="6" w:space="0" w:color="auto"/>
              <w:bottom w:val="single" w:sz="6" w:space="0" w:color="auto"/>
              <w:right w:val="single" w:sz="6" w:space="0" w:color="auto"/>
            </w:tcBorders>
            <w:shd w:val="clear" w:color="auto" w:fill="FFFFFF" w:themeFill="background1"/>
          </w:tcPr>
          <w:p w14:paraId="2DF0A2AB" w14:textId="4F593AA1" w:rsidR="00DB148A" w:rsidRPr="00C32ED9" w:rsidRDefault="00DB148A" w:rsidP="00767252">
            <w:pPr>
              <w:shd w:val="clear" w:color="auto" w:fill="FFFFFF" w:themeFill="background1"/>
              <w:autoSpaceDE w:val="0"/>
              <w:autoSpaceDN w:val="0"/>
              <w:adjustRightInd w:val="0"/>
              <w:spacing w:after="0" w:line="240" w:lineRule="auto"/>
              <w:jc w:val="both"/>
              <w:rPr>
                <w:rFonts w:ascii="Arial" w:hAnsi="Arial" w:cs="Arial"/>
                <w:color w:val="000000"/>
                <w:kern w:val="0"/>
                <w:sz w:val="20"/>
                <w:szCs w:val="20"/>
              </w:rPr>
            </w:pPr>
            <w:r w:rsidRPr="00C32ED9">
              <w:rPr>
                <w:rFonts w:ascii="Arial" w:hAnsi="Arial" w:cs="Arial"/>
                <w:color w:val="000000"/>
                <w:kern w:val="0"/>
                <w:sz w:val="20"/>
                <w:szCs w:val="20"/>
              </w:rPr>
              <w:lastRenderedPageBreak/>
              <w:t xml:space="preserve">EIC </w:t>
            </w:r>
            <w:r w:rsidR="00835D7F" w:rsidRPr="00CA5675">
              <w:rPr>
                <w:rFonts w:ascii="Arial" w:hAnsi="Arial" w:cs="Arial"/>
                <w:color w:val="000000"/>
                <w:kern w:val="0"/>
                <w:sz w:val="20"/>
                <w:szCs w:val="20"/>
              </w:rPr>
              <w:t>razpisi za rast v okviru Platforme strateških tehnologij za Evropo</w:t>
            </w:r>
            <w:r w:rsidR="00835D7F" w:rsidRPr="00C32ED9">
              <w:rPr>
                <w:rFonts w:ascii="Arial" w:hAnsi="Arial" w:cs="Arial"/>
                <w:color w:val="000000"/>
                <w:kern w:val="0"/>
                <w:sz w:val="20"/>
                <w:szCs w:val="20"/>
              </w:rPr>
              <w:t xml:space="preserve"> </w:t>
            </w:r>
            <w:r w:rsidR="00835D7F">
              <w:rPr>
                <w:rFonts w:ascii="Arial" w:hAnsi="Arial" w:cs="Arial"/>
                <w:color w:val="000000"/>
                <w:kern w:val="0"/>
                <w:sz w:val="20"/>
                <w:szCs w:val="20"/>
              </w:rPr>
              <w:t>(</w:t>
            </w:r>
            <w:r w:rsidR="00A43290">
              <w:rPr>
                <w:rFonts w:ascii="Arial" w:hAnsi="Arial" w:cs="Arial"/>
                <w:color w:val="000000"/>
                <w:kern w:val="0"/>
                <w:sz w:val="20"/>
                <w:szCs w:val="20"/>
              </w:rPr>
              <w:t xml:space="preserve">angleško </w:t>
            </w:r>
            <w:r w:rsidR="00835D7F" w:rsidRPr="00A43290">
              <w:rPr>
                <w:rFonts w:ascii="Arial" w:hAnsi="Arial" w:cs="Arial"/>
                <w:color w:val="000000"/>
                <w:kern w:val="0"/>
                <w:sz w:val="20"/>
                <w:szCs w:val="20"/>
              </w:rPr>
              <w:t xml:space="preserve">EIC </w:t>
            </w:r>
            <w:r w:rsidRPr="00A43290">
              <w:rPr>
                <w:rFonts w:ascii="Arial" w:hAnsi="Arial" w:cs="Arial"/>
                <w:color w:val="000000"/>
                <w:kern w:val="0"/>
                <w:sz w:val="20"/>
                <w:szCs w:val="20"/>
              </w:rPr>
              <w:t>STEP Scale-Up</w:t>
            </w:r>
            <w:r w:rsidR="00835D7F" w:rsidRPr="00A43290">
              <w:rPr>
                <w:rFonts w:ascii="Arial" w:hAnsi="Arial" w:cs="Arial"/>
                <w:color w:val="000000"/>
                <w:kern w:val="0"/>
                <w:sz w:val="20"/>
                <w:szCs w:val="20"/>
              </w:rPr>
              <w:t>)</w:t>
            </w:r>
            <w:r w:rsidRPr="00A43290">
              <w:rPr>
                <w:rFonts w:ascii="Arial" w:hAnsi="Arial" w:cs="Arial"/>
                <w:color w:val="000000"/>
                <w:kern w:val="0"/>
                <w:sz w:val="20"/>
                <w:szCs w:val="20"/>
              </w:rPr>
              <w:t xml:space="preserve"> </w:t>
            </w:r>
            <w:r w:rsidR="00835D7F" w:rsidRPr="00A43290">
              <w:rPr>
                <w:rFonts w:ascii="Arial" w:hAnsi="Arial" w:cs="Arial"/>
                <w:color w:val="000000"/>
                <w:kern w:val="0"/>
                <w:sz w:val="20"/>
                <w:szCs w:val="20"/>
              </w:rPr>
              <w:t>so</w:t>
            </w:r>
            <w:r w:rsidRPr="00A43290">
              <w:rPr>
                <w:rFonts w:ascii="Arial" w:hAnsi="Arial" w:cs="Arial"/>
                <w:color w:val="000000"/>
                <w:kern w:val="0"/>
                <w:sz w:val="20"/>
                <w:szCs w:val="20"/>
              </w:rPr>
              <w:t xml:space="preserve"> nova pobuda, pilotno uvedena v delovnem programu EIC 2025. Posebej je namenjen</w:t>
            </w:r>
            <w:r w:rsidR="009B29CC" w:rsidRPr="00A43290">
              <w:rPr>
                <w:rFonts w:ascii="Arial" w:hAnsi="Arial" w:cs="Arial"/>
                <w:color w:val="000000"/>
                <w:kern w:val="0"/>
                <w:sz w:val="20"/>
                <w:szCs w:val="20"/>
              </w:rPr>
              <w:t>a</w:t>
            </w:r>
            <w:r w:rsidRPr="00A43290">
              <w:rPr>
                <w:rFonts w:ascii="Arial" w:hAnsi="Arial" w:cs="Arial"/>
                <w:color w:val="000000"/>
                <w:kern w:val="0"/>
                <w:sz w:val="20"/>
                <w:szCs w:val="20"/>
              </w:rPr>
              <w:t xml:space="preserve"> podjetjem</w:t>
            </w:r>
            <w:r w:rsidRPr="00C32ED9">
              <w:rPr>
                <w:rFonts w:ascii="Arial" w:hAnsi="Arial" w:cs="Arial"/>
                <w:color w:val="000000"/>
                <w:kern w:val="0"/>
                <w:sz w:val="20"/>
                <w:szCs w:val="20"/>
              </w:rPr>
              <w:t xml:space="preserve">, ki razvijajo strateške tehnologije, ključne za konkurenčnost in suverenost Evrope, zlasti v digitalnem, </w:t>
            </w:r>
            <w:r w:rsidRPr="00C32ED9">
              <w:rPr>
                <w:rFonts w:ascii="Arial" w:hAnsi="Arial" w:cs="Arial"/>
                <w:color w:val="000000"/>
                <w:kern w:val="0"/>
                <w:sz w:val="20"/>
                <w:szCs w:val="20"/>
              </w:rPr>
              <w:lastRenderedPageBreak/>
              <w:t>čistem, učinkovitem in biotehnološkem sektorju. Razpis STEP Scale-Up je bil ustvarjen za potreb</w:t>
            </w:r>
            <w:r w:rsidR="009B29CC">
              <w:rPr>
                <w:rFonts w:ascii="Arial" w:hAnsi="Arial" w:cs="Arial"/>
                <w:color w:val="000000"/>
                <w:kern w:val="0"/>
                <w:sz w:val="20"/>
                <w:szCs w:val="20"/>
              </w:rPr>
              <w:t>e</w:t>
            </w:r>
            <w:r w:rsidRPr="00C32ED9">
              <w:rPr>
                <w:rFonts w:ascii="Arial" w:hAnsi="Arial" w:cs="Arial"/>
                <w:color w:val="000000"/>
                <w:kern w:val="0"/>
                <w:sz w:val="20"/>
                <w:szCs w:val="20"/>
              </w:rPr>
              <w:t xml:space="preserve"> hitro rastočih podjetij v globoko tehnoloških sektorjih, ki si pogosto težko zagotovijo obsežno financiranje, potrebno za razširitev na industrijske operacije. Pobuda je usklajena s ciljem EU za povečanje avtonomije na ključnih tehnoloških področjih, </w:t>
            </w:r>
            <w:r w:rsidR="009B29CC">
              <w:rPr>
                <w:rFonts w:ascii="Arial" w:hAnsi="Arial" w:cs="Arial"/>
                <w:color w:val="000000"/>
                <w:kern w:val="0"/>
                <w:sz w:val="20"/>
                <w:szCs w:val="20"/>
              </w:rPr>
              <w:t xml:space="preserve">za </w:t>
            </w:r>
            <w:r w:rsidRPr="00C32ED9">
              <w:rPr>
                <w:rFonts w:ascii="Arial" w:hAnsi="Arial" w:cs="Arial"/>
                <w:color w:val="000000"/>
                <w:kern w:val="0"/>
                <w:sz w:val="20"/>
                <w:szCs w:val="20"/>
              </w:rPr>
              <w:t xml:space="preserve">zmanjšanje odvisnosti od tehnologij zunaj EU in </w:t>
            </w:r>
            <w:r w:rsidR="009B29CC">
              <w:rPr>
                <w:rFonts w:ascii="Arial" w:hAnsi="Arial" w:cs="Arial"/>
                <w:color w:val="000000"/>
                <w:kern w:val="0"/>
                <w:sz w:val="20"/>
                <w:szCs w:val="20"/>
              </w:rPr>
              <w:t xml:space="preserve">za </w:t>
            </w:r>
            <w:r w:rsidRPr="00C32ED9">
              <w:rPr>
                <w:rFonts w:ascii="Arial" w:hAnsi="Arial" w:cs="Arial"/>
                <w:color w:val="000000"/>
                <w:kern w:val="0"/>
                <w:sz w:val="20"/>
                <w:szCs w:val="20"/>
              </w:rPr>
              <w:t xml:space="preserve">podporo tehnologijam, ki prispevajo k zelenim in digitalnim prehodom Evrope. Naloge NKT pod okriljem </w:t>
            </w:r>
            <w:r w:rsidR="009B29CC">
              <w:rPr>
                <w:rFonts w:ascii="Arial" w:hAnsi="Arial" w:cs="Arial"/>
                <w:color w:val="000000"/>
                <w:kern w:val="0"/>
                <w:sz w:val="20"/>
                <w:szCs w:val="20"/>
              </w:rPr>
              <w:t>m</w:t>
            </w:r>
            <w:r w:rsidRPr="00C32ED9">
              <w:rPr>
                <w:rFonts w:ascii="Arial" w:hAnsi="Arial" w:cs="Arial"/>
                <w:color w:val="000000"/>
                <w:kern w:val="0"/>
                <w:sz w:val="20"/>
                <w:szCs w:val="20"/>
              </w:rPr>
              <w:t>reže NKT Obzorje Evropa izvaja SPIRIT.</w:t>
            </w: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tcPr>
          <w:p w14:paraId="039D3FF5" w14:textId="77777777" w:rsidR="00DB148A" w:rsidRPr="00C32ED9" w:rsidRDefault="00DB148A" w:rsidP="00306A50">
            <w:pPr>
              <w:shd w:val="clear" w:color="auto" w:fill="FFFFFF" w:themeFill="background1"/>
              <w:autoSpaceDE w:val="0"/>
              <w:autoSpaceDN w:val="0"/>
              <w:adjustRightInd w:val="0"/>
              <w:spacing w:after="0" w:line="240" w:lineRule="auto"/>
              <w:rPr>
                <w:rFonts w:ascii="Arial" w:hAnsi="Arial" w:cs="Arial"/>
                <w:color w:val="000000"/>
                <w:kern w:val="0"/>
                <w:sz w:val="20"/>
                <w:szCs w:val="20"/>
              </w:rPr>
            </w:pPr>
            <w:r w:rsidRPr="00C32ED9">
              <w:rPr>
                <w:rFonts w:ascii="Arial" w:hAnsi="Arial" w:cs="Arial"/>
                <w:color w:val="000000"/>
                <w:kern w:val="0"/>
                <w:sz w:val="20"/>
                <w:szCs w:val="20"/>
              </w:rPr>
              <w:lastRenderedPageBreak/>
              <w:t>SE IZVAJA</w:t>
            </w:r>
          </w:p>
          <w:p w14:paraId="42AB5892" w14:textId="77777777" w:rsidR="00DB148A" w:rsidRPr="00C32ED9" w:rsidRDefault="00DB148A" w:rsidP="00306A50">
            <w:pPr>
              <w:shd w:val="clear" w:color="auto" w:fill="FFFFFF" w:themeFill="background1"/>
              <w:autoSpaceDE w:val="0"/>
              <w:autoSpaceDN w:val="0"/>
              <w:adjustRightInd w:val="0"/>
              <w:spacing w:after="0" w:line="240" w:lineRule="auto"/>
              <w:rPr>
                <w:rFonts w:ascii="Arial" w:hAnsi="Arial" w:cs="Arial"/>
                <w:color w:val="000000"/>
                <w:kern w:val="0"/>
                <w:sz w:val="20"/>
                <w:szCs w:val="20"/>
              </w:rPr>
            </w:pPr>
          </w:p>
          <w:p w14:paraId="4271A637" w14:textId="77777777" w:rsidR="00DB148A" w:rsidRPr="00C32ED9" w:rsidRDefault="00DB148A" w:rsidP="00306A50">
            <w:pPr>
              <w:shd w:val="clear" w:color="auto" w:fill="FFFFFF" w:themeFill="background1"/>
              <w:autoSpaceDE w:val="0"/>
              <w:autoSpaceDN w:val="0"/>
              <w:adjustRightInd w:val="0"/>
              <w:spacing w:after="0" w:line="240" w:lineRule="auto"/>
              <w:rPr>
                <w:rFonts w:ascii="Arial" w:hAnsi="Arial" w:cs="Arial"/>
                <w:color w:val="000000"/>
                <w:kern w:val="0"/>
                <w:sz w:val="20"/>
                <w:szCs w:val="20"/>
              </w:rPr>
            </w:pPr>
          </w:p>
          <w:p w14:paraId="1D026945" w14:textId="77777777" w:rsidR="00DB148A" w:rsidRPr="00C32ED9" w:rsidRDefault="00DB148A" w:rsidP="00306A50">
            <w:pPr>
              <w:shd w:val="clear" w:color="auto" w:fill="FFFFFF" w:themeFill="background1"/>
              <w:autoSpaceDE w:val="0"/>
              <w:autoSpaceDN w:val="0"/>
              <w:adjustRightInd w:val="0"/>
              <w:spacing w:after="0" w:line="240" w:lineRule="auto"/>
              <w:rPr>
                <w:rFonts w:ascii="Arial" w:hAnsi="Arial" w:cs="Arial"/>
                <w:color w:val="000000"/>
                <w:kern w:val="0"/>
                <w:sz w:val="20"/>
                <w:szCs w:val="20"/>
              </w:rPr>
            </w:pPr>
          </w:p>
          <w:p w14:paraId="008D3504" w14:textId="77777777" w:rsidR="00DB148A" w:rsidRPr="00C32ED9" w:rsidRDefault="00DB148A" w:rsidP="00306A50">
            <w:pPr>
              <w:shd w:val="clear" w:color="auto" w:fill="FFFFFF" w:themeFill="background1"/>
              <w:autoSpaceDE w:val="0"/>
              <w:autoSpaceDN w:val="0"/>
              <w:adjustRightInd w:val="0"/>
              <w:spacing w:after="0" w:line="240" w:lineRule="auto"/>
              <w:rPr>
                <w:rFonts w:ascii="Arial" w:hAnsi="Arial" w:cs="Arial"/>
                <w:color w:val="000000"/>
                <w:kern w:val="0"/>
                <w:sz w:val="20"/>
                <w:szCs w:val="20"/>
              </w:rPr>
            </w:pPr>
          </w:p>
          <w:p w14:paraId="44378FBA" w14:textId="77777777" w:rsidR="00DB148A" w:rsidRPr="00C32ED9" w:rsidRDefault="00DB148A" w:rsidP="00306A50">
            <w:pPr>
              <w:shd w:val="clear" w:color="auto" w:fill="FFFFFF" w:themeFill="background1"/>
              <w:autoSpaceDE w:val="0"/>
              <w:autoSpaceDN w:val="0"/>
              <w:adjustRightInd w:val="0"/>
              <w:spacing w:after="0" w:line="240" w:lineRule="auto"/>
              <w:rPr>
                <w:rFonts w:ascii="Arial" w:hAnsi="Arial" w:cs="Arial"/>
                <w:color w:val="000000"/>
                <w:kern w:val="0"/>
                <w:sz w:val="20"/>
                <w:szCs w:val="20"/>
              </w:rPr>
            </w:pPr>
          </w:p>
          <w:p w14:paraId="062E4255" w14:textId="77777777" w:rsidR="00DB148A" w:rsidRPr="00C32ED9" w:rsidRDefault="00DB148A" w:rsidP="00306A50">
            <w:pPr>
              <w:shd w:val="clear" w:color="auto" w:fill="FFFFFF" w:themeFill="background1"/>
              <w:autoSpaceDE w:val="0"/>
              <w:autoSpaceDN w:val="0"/>
              <w:adjustRightInd w:val="0"/>
              <w:spacing w:after="0" w:line="240" w:lineRule="auto"/>
              <w:rPr>
                <w:rFonts w:ascii="Arial" w:hAnsi="Arial" w:cs="Arial"/>
                <w:color w:val="000000"/>
                <w:kern w:val="0"/>
                <w:sz w:val="20"/>
                <w:szCs w:val="20"/>
              </w:rPr>
            </w:pP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tcPr>
          <w:p w14:paraId="37B36A21" w14:textId="1CEE0337" w:rsidR="00DB148A" w:rsidRPr="00C32ED9" w:rsidRDefault="00DB148A" w:rsidP="00306A50">
            <w:pPr>
              <w:shd w:val="clear" w:color="auto" w:fill="FFFFFF" w:themeFill="background1"/>
              <w:autoSpaceDE w:val="0"/>
              <w:autoSpaceDN w:val="0"/>
              <w:adjustRightInd w:val="0"/>
              <w:spacing w:after="0" w:line="240" w:lineRule="auto"/>
              <w:rPr>
                <w:rFonts w:ascii="Arial" w:hAnsi="Arial" w:cs="Arial"/>
                <w:color w:val="000000"/>
                <w:kern w:val="0"/>
                <w:sz w:val="20"/>
                <w:szCs w:val="20"/>
              </w:rPr>
            </w:pPr>
            <w:r w:rsidRPr="00C32ED9">
              <w:rPr>
                <w:rFonts w:ascii="Arial" w:hAnsi="Arial" w:cs="Arial"/>
                <w:color w:val="000000"/>
                <w:kern w:val="0"/>
                <w:sz w:val="20"/>
                <w:szCs w:val="20"/>
              </w:rPr>
              <w:lastRenderedPageBreak/>
              <w:t>2021</w:t>
            </w:r>
            <w:r w:rsidR="009B29CC">
              <w:rPr>
                <w:rFonts w:ascii="Arial" w:hAnsi="Arial" w:cs="Arial"/>
                <w:color w:val="000000"/>
                <w:kern w:val="0"/>
                <w:sz w:val="20"/>
                <w:szCs w:val="20"/>
              </w:rPr>
              <w:t>–</w:t>
            </w:r>
            <w:r w:rsidRPr="00C32ED9">
              <w:rPr>
                <w:rFonts w:ascii="Arial" w:hAnsi="Arial" w:cs="Arial"/>
                <w:color w:val="000000"/>
                <w:kern w:val="0"/>
                <w:sz w:val="20"/>
                <w:szCs w:val="20"/>
              </w:rPr>
              <w:t>2027</w:t>
            </w:r>
          </w:p>
          <w:p w14:paraId="78FB571E" w14:textId="77777777" w:rsidR="00DB148A" w:rsidRPr="00C32ED9" w:rsidRDefault="00DB148A" w:rsidP="00306A50">
            <w:pPr>
              <w:shd w:val="clear" w:color="auto" w:fill="FFFFFF" w:themeFill="background1"/>
              <w:autoSpaceDE w:val="0"/>
              <w:autoSpaceDN w:val="0"/>
              <w:adjustRightInd w:val="0"/>
              <w:spacing w:after="0" w:line="240" w:lineRule="auto"/>
              <w:rPr>
                <w:rFonts w:ascii="Arial" w:hAnsi="Arial" w:cs="Arial"/>
                <w:color w:val="000000"/>
                <w:kern w:val="0"/>
                <w:sz w:val="20"/>
                <w:szCs w:val="20"/>
              </w:rPr>
            </w:pPr>
          </w:p>
          <w:p w14:paraId="5D49FFA6" w14:textId="77777777" w:rsidR="00DB148A" w:rsidRPr="00C32ED9" w:rsidRDefault="00DB148A" w:rsidP="00306A50">
            <w:pPr>
              <w:shd w:val="clear" w:color="auto" w:fill="FFFFFF" w:themeFill="background1"/>
              <w:autoSpaceDE w:val="0"/>
              <w:autoSpaceDN w:val="0"/>
              <w:adjustRightInd w:val="0"/>
              <w:spacing w:after="0" w:line="240" w:lineRule="auto"/>
              <w:rPr>
                <w:rFonts w:ascii="Arial" w:hAnsi="Arial" w:cs="Arial"/>
                <w:color w:val="000000"/>
                <w:kern w:val="0"/>
                <w:sz w:val="20"/>
                <w:szCs w:val="20"/>
              </w:rPr>
            </w:pPr>
          </w:p>
          <w:p w14:paraId="7AE176EA" w14:textId="77777777" w:rsidR="00DB148A" w:rsidRPr="00C32ED9" w:rsidRDefault="00DB148A" w:rsidP="00306A50">
            <w:pPr>
              <w:shd w:val="clear" w:color="auto" w:fill="FFFFFF" w:themeFill="background1"/>
              <w:autoSpaceDE w:val="0"/>
              <w:autoSpaceDN w:val="0"/>
              <w:adjustRightInd w:val="0"/>
              <w:spacing w:after="0" w:line="240" w:lineRule="auto"/>
              <w:rPr>
                <w:rFonts w:ascii="Arial" w:hAnsi="Arial" w:cs="Arial"/>
                <w:color w:val="000000"/>
                <w:kern w:val="0"/>
                <w:sz w:val="20"/>
                <w:szCs w:val="20"/>
              </w:rPr>
            </w:pPr>
          </w:p>
          <w:p w14:paraId="369BF9A0" w14:textId="77777777" w:rsidR="00DB148A" w:rsidRPr="00C32ED9" w:rsidRDefault="00DB148A" w:rsidP="00306A50">
            <w:pPr>
              <w:shd w:val="clear" w:color="auto" w:fill="FFFFFF" w:themeFill="background1"/>
              <w:autoSpaceDE w:val="0"/>
              <w:autoSpaceDN w:val="0"/>
              <w:adjustRightInd w:val="0"/>
              <w:spacing w:after="0" w:line="240" w:lineRule="auto"/>
              <w:rPr>
                <w:rFonts w:ascii="Arial" w:hAnsi="Arial" w:cs="Arial"/>
                <w:color w:val="000000"/>
                <w:kern w:val="0"/>
                <w:sz w:val="20"/>
                <w:szCs w:val="20"/>
              </w:rPr>
            </w:pPr>
          </w:p>
          <w:p w14:paraId="3D697AD1" w14:textId="77777777" w:rsidR="00DB148A" w:rsidRPr="00C32ED9" w:rsidRDefault="00DB148A" w:rsidP="00306A50">
            <w:pPr>
              <w:shd w:val="clear" w:color="auto" w:fill="FFFFFF" w:themeFill="background1"/>
              <w:autoSpaceDE w:val="0"/>
              <w:autoSpaceDN w:val="0"/>
              <w:adjustRightInd w:val="0"/>
              <w:spacing w:after="0" w:line="240" w:lineRule="auto"/>
              <w:rPr>
                <w:rFonts w:ascii="Arial" w:hAnsi="Arial" w:cs="Arial"/>
                <w:color w:val="000000"/>
                <w:kern w:val="0"/>
                <w:sz w:val="20"/>
                <w:szCs w:val="20"/>
              </w:rPr>
            </w:pPr>
          </w:p>
          <w:p w14:paraId="129977A0" w14:textId="77777777" w:rsidR="00DB148A" w:rsidRPr="00C32ED9" w:rsidRDefault="00DB148A" w:rsidP="00306A50">
            <w:pPr>
              <w:shd w:val="clear" w:color="auto" w:fill="FFFFFF" w:themeFill="background1"/>
              <w:autoSpaceDE w:val="0"/>
              <w:autoSpaceDN w:val="0"/>
              <w:adjustRightInd w:val="0"/>
              <w:spacing w:after="0" w:line="240" w:lineRule="auto"/>
              <w:rPr>
                <w:rFonts w:ascii="Arial" w:hAnsi="Arial" w:cs="Arial"/>
                <w:color w:val="000000"/>
                <w:kern w:val="0"/>
                <w:sz w:val="20"/>
                <w:szCs w:val="20"/>
              </w:rPr>
            </w:pPr>
          </w:p>
        </w:tc>
        <w:tc>
          <w:tcPr>
            <w:tcW w:w="1243" w:type="dxa"/>
            <w:tcBorders>
              <w:top w:val="single" w:sz="6" w:space="0" w:color="auto"/>
              <w:left w:val="single" w:sz="6" w:space="0" w:color="auto"/>
              <w:bottom w:val="single" w:sz="6" w:space="0" w:color="auto"/>
              <w:right w:val="single" w:sz="6" w:space="0" w:color="auto"/>
            </w:tcBorders>
            <w:shd w:val="clear" w:color="auto" w:fill="FFFFFF" w:themeFill="background1"/>
          </w:tcPr>
          <w:p w14:paraId="18E014BC" w14:textId="3B494EA6" w:rsidR="00DB148A" w:rsidRPr="00C32ED9" w:rsidRDefault="00DB148A" w:rsidP="00F21F2D">
            <w:pPr>
              <w:shd w:val="clear" w:color="auto" w:fill="FFFFFF" w:themeFill="background1"/>
              <w:autoSpaceDE w:val="0"/>
              <w:autoSpaceDN w:val="0"/>
              <w:adjustRightInd w:val="0"/>
              <w:spacing w:after="0" w:line="240" w:lineRule="auto"/>
              <w:rPr>
                <w:rFonts w:ascii="Arial" w:hAnsi="Arial" w:cs="Arial"/>
                <w:color w:val="000000"/>
                <w:kern w:val="0"/>
                <w:sz w:val="20"/>
                <w:szCs w:val="20"/>
              </w:rPr>
            </w:pPr>
            <w:r w:rsidRPr="00C32ED9">
              <w:rPr>
                <w:rFonts w:ascii="Arial" w:hAnsi="Arial" w:cs="Arial"/>
                <w:color w:val="000000"/>
                <w:kern w:val="0"/>
                <w:sz w:val="20"/>
                <w:szCs w:val="20"/>
              </w:rPr>
              <w:lastRenderedPageBreak/>
              <w:t>EU (</w:t>
            </w:r>
            <w:r w:rsidR="009B29CC">
              <w:rPr>
                <w:rFonts w:ascii="Arial" w:hAnsi="Arial" w:cs="Arial"/>
                <w:color w:val="000000"/>
                <w:kern w:val="0"/>
                <w:sz w:val="20"/>
                <w:szCs w:val="20"/>
              </w:rPr>
              <w:t>n</w:t>
            </w:r>
            <w:r w:rsidRPr="00C32ED9">
              <w:rPr>
                <w:rFonts w:ascii="Arial" w:hAnsi="Arial" w:cs="Arial"/>
                <w:color w:val="000000"/>
                <w:kern w:val="0"/>
                <w:sz w:val="20"/>
                <w:szCs w:val="20"/>
              </w:rPr>
              <w:t>aloge NKT za S</w:t>
            </w:r>
            <w:r w:rsidR="006710DF">
              <w:rPr>
                <w:rFonts w:ascii="Arial" w:hAnsi="Arial" w:cs="Arial"/>
                <w:color w:val="000000"/>
                <w:kern w:val="0"/>
                <w:sz w:val="20"/>
                <w:szCs w:val="20"/>
              </w:rPr>
              <w:t xml:space="preserve">I </w:t>
            </w:r>
            <w:r w:rsidRPr="00C32ED9">
              <w:rPr>
                <w:rFonts w:ascii="Arial" w:hAnsi="Arial" w:cs="Arial"/>
                <w:color w:val="000000"/>
                <w:kern w:val="0"/>
                <w:sz w:val="20"/>
                <w:szCs w:val="20"/>
              </w:rPr>
              <w:t xml:space="preserve">pod okriljem </w:t>
            </w:r>
            <w:r w:rsidR="009B29CC">
              <w:rPr>
                <w:rFonts w:ascii="Arial" w:hAnsi="Arial" w:cs="Arial"/>
                <w:color w:val="000000"/>
                <w:kern w:val="0"/>
                <w:sz w:val="20"/>
                <w:szCs w:val="20"/>
              </w:rPr>
              <w:lastRenderedPageBreak/>
              <w:t>m</w:t>
            </w:r>
            <w:r w:rsidRPr="00C32ED9">
              <w:rPr>
                <w:rFonts w:ascii="Arial" w:hAnsi="Arial" w:cs="Arial"/>
                <w:color w:val="000000"/>
                <w:kern w:val="0"/>
                <w:sz w:val="20"/>
                <w:szCs w:val="20"/>
              </w:rPr>
              <w:t>reže NKT Obzorje Evropa izvaja  SPIRIT)</w:t>
            </w:r>
          </w:p>
        </w:tc>
      </w:tr>
      <w:tr w:rsidR="00DB148A" w:rsidRPr="00C32ED9" w14:paraId="1CA12E20" w14:textId="77777777" w:rsidTr="00F21F2D">
        <w:trPr>
          <w:trHeight w:val="1833"/>
        </w:trPr>
        <w:tc>
          <w:tcPr>
            <w:tcW w:w="2015" w:type="dxa"/>
            <w:tcBorders>
              <w:top w:val="single" w:sz="6" w:space="0" w:color="auto"/>
              <w:left w:val="single" w:sz="6" w:space="0" w:color="auto"/>
              <w:bottom w:val="single" w:sz="6" w:space="0" w:color="auto"/>
              <w:right w:val="single" w:sz="6" w:space="0" w:color="auto"/>
            </w:tcBorders>
            <w:shd w:val="clear" w:color="auto" w:fill="FFFFFF" w:themeFill="background1"/>
          </w:tcPr>
          <w:p w14:paraId="6C38DB74" w14:textId="7971FB78" w:rsidR="00DB148A" w:rsidRPr="00C32ED9" w:rsidRDefault="00B26C01" w:rsidP="00306A50">
            <w:pPr>
              <w:shd w:val="clear" w:color="auto" w:fill="FFFFFF" w:themeFill="background1"/>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lastRenderedPageBreak/>
              <w:t>Priložnosti Evropskega inštituta za inovacije in tehnologijo</w:t>
            </w:r>
            <w:r w:rsidR="00A43290">
              <w:rPr>
                <w:rFonts w:ascii="Arial" w:hAnsi="Arial" w:cs="Arial"/>
                <w:b/>
                <w:bCs/>
                <w:color w:val="000000"/>
                <w:kern w:val="0"/>
                <w:sz w:val="20"/>
                <w:szCs w:val="20"/>
              </w:rPr>
              <w:t xml:space="preserve"> (EIT)</w:t>
            </w:r>
          </w:p>
          <w:p w14:paraId="5C47E521" w14:textId="77777777" w:rsidR="00DB148A" w:rsidRPr="00C32ED9" w:rsidRDefault="00DB148A" w:rsidP="00306A50">
            <w:pPr>
              <w:shd w:val="clear" w:color="auto" w:fill="FFFFFF" w:themeFill="background1"/>
              <w:autoSpaceDE w:val="0"/>
              <w:autoSpaceDN w:val="0"/>
              <w:adjustRightInd w:val="0"/>
              <w:spacing w:after="0" w:line="240" w:lineRule="auto"/>
              <w:rPr>
                <w:rFonts w:ascii="Arial" w:hAnsi="Arial" w:cs="Arial"/>
                <w:color w:val="000000"/>
                <w:kern w:val="0"/>
                <w:sz w:val="20"/>
                <w:szCs w:val="20"/>
              </w:rPr>
            </w:pPr>
          </w:p>
          <w:p w14:paraId="4D2E03B8" w14:textId="77777777" w:rsidR="00DB148A" w:rsidRPr="00C32ED9" w:rsidRDefault="00DB148A" w:rsidP="00306A50">
            <w:pPr>
              <w:shd w:val="clear" w:color="auto" w:fill="FFFFFF" w:themeFill="background1"/>
              <w:autoSpaceDE w:val="0"/>
              <w:autoSpaceDN w:val="0"/>
              <w:adjustRightInd w:val="0"/>
              <w:spacing w:after="0" w:line="240" w:lineRule="auto"/>
              <w:rPr>
                <w:rFonts w:ascii="Arial" w:hAnsi="Arial" w:cs="Arial"/>
                <w:color w:val="000000"/>
                <w:kern w:val="0"/>
                <w:sz w:val="20"/>
                <w:szCs w:val="20"/>
              </w:rPr>
            </w:pPr>
          </w:p>
          <w:p w14:paraId="795196C9" w14:textId="77777777" w:rsidR="00DB148A" w:rsidRPr="00C32ED9" w:rsidRDefault="00DB148A" w:rsidP="00306A50">
            <w:pPr>
              <w:shd w:val="clear" w:color="auto" w:fill="FFFFFF" w:themeFill="background1"/>
              <w:autoSpaceDE w:val="0"/>
              <w:autoSpaceDN w:val="0"/>
              <w:adjustRightInd w:val="0"/>
              <w:spacing w:after="0" w:line="240" w:lineRule="auto"/>
              <w:rPr>
                <w:rFonts w:ascii="Arial" w:hAnsi="Arial" w:cs="Arial"/>
                <w:color w:val="000000"/>
                <w:kern w:val="0"/>
                <w:sz w:val="20"/>
                <w:szCs w:val="20"/>
              </w:rPr>
            </w:pPr>
          </w:p>
          <w:p w14:paraId="4A12A145" w14:textId="77777777" w:rsidR="00DB148A" w:rsidRPr="00C32ED9" w:rsidRDefault="00DB148A" w:rsidP="00306A50">
            <w:pPr>
              <w:shd w:val="clear" w:color="auto" w:fill="FFFFFF" w:themeFill="background1"/>
              <w:autoSpaceDE w:val="0"/>
              <w:autoSpaceDN w:val="0"/>
              <w:adjustRightInd w:val="0"/>
              <w:spacing w:after="0" w:line="240" w:lineRule="auto"/>
              <w:rPr>
                <w:rFonts w:ascii="Arial" w:hAnsi="Arial" w:cs="Arial"/>
                <w:color w:val="000000"/>
                <w:kern w:val="0"/>
                <w:sz w:val="20"/>
                <w:szCs w:val="20"/>
              </w:rPr>
            </w:pPr>
          </w:p>
          <w:p w14:paraId="47C19E78" w14:textId="77777777" w:rsidR="00DB148A" w:rsidRPr="00C32ED9" w:rsidRDefault="00DB148A" w:rsidP="00306A50">
            <w:pPr>
              <w:shd w:val="clear" w:color="auto" w:fill="FFFFFF" w:themeFill="background1"/>
              <w:autoSpaceDE w:val="0"/>
              <w:autoSpaceDN w:val="0"/>
              <w:adjustRightInd w:val="0"/>
              <w:spacing w:after="0" w:line="240" w:lineRule="auto"/>
              <w:rPr>
                <w:rFonts w:ascii="Arial" w:hAnsi="Arial" w:cs="Arial"/>
                <w:color w:val="000000"/>
                <w:kern w:val="0"/>
                <w:sz w:val="20"/>
                <w:szCs w:val="20"/>
              </w:rPr>
            </w:pPr>
          </w:p>
          <w:p w14:paraId="1BA2575D" w14:textId="77777777" w:rsidR="00DB148A" w:rsidRPr="00C32ED9" w:rsidRDefault="00DB148A" w:rsidP="00306A50">
            <w:pPr>
              <w:shd w:val="clear" w:color="auto" w:fill="FFFFFF" w:themeFill="background1"/>
              <w:autoSpaceDE w:val="0"/>
              <w:autoSpaceDN w:val="0"/>
              <w:adjustRightInd w:val="0"/>
              <w:spacing w:after="0" w:line="240" w:lineRule="auto"/>
              <w:rPr>
                <w:rFonts w:ascii="Arial" w:hAnsi="Arial" w:cs="Arial"/>
                <w:color w:val="000000"/>
                <w:kern w:val="0"/>
                <w:sz w:val="20"/>
                <w:szCs w:val="20"/>
              </w:rPr>
            </w:pPr>
          </w:p>
        </w:tc>
        <w:tc>
          <w:tcPr>
            <w:tcW w:w="9214" w:type="dxa"/>
            <w:tcBorders>
              <w:top w:val="single" w:sz="6" w:space="0" w:color="auto"/>
              <w:left w:val="single" w:sz="6" w:space="0" w:color="auto"/>
              <w:bottom w:val="single" w:sz="6" w:space="0" w:color="auto"/>
              <w:right w:val="single" w:sz="6" w:space="0" w:color="auto"/>
            </w:tcBorders>
            <w:shd w:val="clear" w:color="auto" w:fill="FFFFFF" w:themeFill="background1"/>
          </w:tcPr>
          <w:p w14:paraId="39DEE416" w14:textId="752A3AAD" w:rsidR="00DB148A" w:rsidRPr="00C32ED9" w:rsidRDefault="00DB148A" w:rsidP="00F21F2D">
            <w:pPr>
              <w:shd w:val="clear" w:color="auto" w:fill="FFFFFF" w:themeFill="background1"/>
              <w:autoSpaceDE w:val="0"/>
              <w:autoSpaceDN w:val="0"/>
              <w:adjustRightInd w:val="0"/>
              <w:spacing w:after="0" w:line="240" w:lineRule="auto"/>
              <w:jc w:val="both"/>
              <w:rPr>
                <w:rFonts w:ascii="Arial" w:hAnsi="Arial" w:cs="Arial"/>
                <w:color w:val="000000"/>
                <w:kern w:val="0"/>
                <w:sz w:val="20"/>
                <w:szCs w:val="20"/>
              </w:rPr>
            </w:pPr>
            <w:r w:rsidRPr="00C32ED9">
              <w:rPr>
                <w:rFonts w:ascii="Arial" w:hAnsi="Arial" w:cs="Arial"/>
                <w:color w:val="000000"/>
                <w:kern w:val="0"/>
                <w:sz w:val="20"/>
                <w:szCs w:val="20"/>
              </w:rPr>
              <w:t xml:space="preserve">Za slovenska podjetja in inovatorje EIT ponuja številne priložnosti, vključno z dostopom do financiranja, izobraževalnih programov, </w:t>
            </w:r>
            <w:r w:rsidRPr="00960FB8">
              <w:rPr>
                <w:rFonts w:ascii="Arial" w:hAnsi="Arial" w:cs="Arial"/>
                <w:color w:val="000000"/>
                <w:kern w:val="0"/>
                <w:sz w:val="20"/>
                <w:szCs w:val="20"/>
              </w:rPr>
              <w:t xml:space="preserve">mreženja </w:t>
            </w:r>
            <w:r w:rsidR="009B29CC" w:rsidRPr="00960FB8">
              <w:rPr>
                <w:rFonts w:ascii="Arial" w:hAnsi="Arial" w:cs="Arial"/>
                <w:color w:val="000000"/>
                <w:kern w:val="0"/>
                <w:sz w:val="20"/>
                <w:szCs w:val="20"/>
              </w:rPr>
              <w:t>ter</w:t>
            </w:r>
            <w:r w:rsidRPr="00960FB8">
              <w:rPr>
                <w:rFonts w:ascii="Arial" w:hAnsi="Arial" w:cs="Arial"/>
                <w:color w:val="000000"/>
                <w:kern w:val="0"/>
                <w:sz w:val="20"/>
                <w:szCs w:val="20"/>
              </w:rPr>
              <w:t xml:space="preserve"> podpore pri razvoju </w:t>
            </w:r>
            <w:r w:rsidR="009B29CC" w:rsidRPr="00960FB8">
              <w:rPr>
                <w:rFonts w:ascii="Arial" w:hAnsi="Arial" w:cs="Arial"/>
                <w:color w:val="000000"/>
                <w:kern w:val="0"/>
                <w:sz w:val="20"/>
                <w:szCs w:val="20"/>
              </w:rPr>
              <w:t>in</w:t>
            </w:r>
            <w:r w:rsidRPr="00960FB8">
              <w:rPr>
                <w:rFonts w:ascii="Arial" w:hAnsi="Arial" w:cs="Arial"/>
                <w:color w:val="000000"/>
                <w:kern w:val="0"/>
                <w:sz w:val="20"/>
                <w:szCs w:val="20"/>
              </w:rPr>
              <w:t xml:space="preserve"> komercializaciji inovacij. V </w:t>
            </w:r>
            <w:r w:rsidR="00C65EE5" w:rsidRPr="00960FB8">
              <w:rPr>
                <w:rFonts w:ascii="Arial" w:hAnsi="Arial" w:cs="Arial"/>
                <w:color w:val="000000"/>
                <w:kern w:val="0"/>
                <w:sz w:val="20"/>
                <w:szCs w:val="20"/>
              </w:rPr>
              <w:t>S</w:t>
            </w:r>
            <w:r w:rsidR="006710DF" w:rsidRPr="00960FB8">
              <w:rPr>
                <w:rFonts w:ascii="Arial" w:hAnsi="Arial" w:cs="Arial"/>
                <w:color w:val="000000"/>
                <w:kern w:val="0"/>
                <w:sz w:val="20"/>
                <w:szCs w:val="20"/>
              </w:rPr>
              <w:t>I</w:t>
            </w:r>
            <w:r w:rsidRPr="00960FB8">
              <w:rPr>
                <w:rFonts w:ascii="Arial" w:hAnsi="Arial" w:cs="Arial"/>
                <w:color w:val="000000"/>
                <w:kern w:val="0"/>
                <w:sz w:val="20"/>
                <w:szCs w:val="20"/>
              </w:rPr>
              <w:t xml:space="preserve"> delujejo različn</w:t>
            </w:r>
            <w:r w:rsidR="00960FB8" w:rsidRPr="00960FB8">
              <w:rPr>
                <w:rFonts w:ascii="Arial" w:hAnsi="Arial" w:cs="Arial"/>
                <w:color w:val="000000"/>
                <w:kern w:val="0"/>
                <w:sz w:val="20"/>
                <w:szCs w:val="20"/>
              </w:rPr>
              <w:t>a</w:t>
            </w:r>
            <w:r w:rsidRPr="00960FB8">
              <w:rPr>
                <w:rFonts w:ascii="Arial" w:hAnsi="Arial" w:cs="Arial"/>
                <w:color w:val="000000"/>
                <w:kern w:val="0"/>
                <w:sz w:val="20"/>
                <w:szCs w:val="20"/>
              </w:rPr>
              <w:t xml:space="preserve"> EIT</w:t>
            </w:r>
            <w:r w:rsidR="00960FB8" w:rsidRPr="00960FB8">
              <w:rPr>
                <w:rFonts w:ascii="Arial" w:hAnsi="Arial" w:cs="Arial"/>
                <w:color w:val="000000"/>
                <w:kern w:val="0"/>
                <w:sz w:val="20"/>
                <w:szCs w:val="20"/>
              </w:rPr>
              <w:t xml:space="preserve"> vozlišča (angleško EIT</w:t>
            </w:r>
            <w:r w:rsidRPr="00960FB8">
              <w:rPr>
                <w:rFonts w:ascii="Arial" w:hAnsi="Arial" w:cs="Arial"/>
                <w:color w:val="000000"/>
                <w:kern w:val="0"/>
                <w:sz w:val="20"/>
                <w:szCs w:val="20"/>
              </w:rPr>
              <w:t xml:space="preserve"> </w:t>
            </w:r>
            <w:r w:rsidR="009B29CC" w:rsidRPr="00960FB8">
              <w:rPr>
                <w:rFonts w:ascii="Arial" w:hAnsi="Arial" w:cs="Arial"/>
                <w:color w:val="000000"/>
                <w:kern w:val="0"/>
                <w:sz w:val="20"/>
                <w:szCs w:val="20"/>
              </w:rPr>
              <w:t>h</w:t>
            </w:r>
            <w:r w:rsidRPr="00960FB8">
              <w:rPr>
                <w:rFonts w:ascii="Arial" w:hAnsi="Arial" w:cs="Arial"/>
                <w:color w:val="000000"/>
                <w:kern w:val="0"/>
                <w:sz w:val="20"/>
                <w:szCs w:val="20"/>
              </w:rPr>
              <w:t>ub</w:t>
            </w:r>
            <w:r w:rsidR="00960FB8" w:rsidRPr="00960FB8">
              <w:rPr>
                <w:rFonts w:ascii="Arial" w:hAnsi="Arial" w:cs="Arial"/>
                <w:color w:val="000000"/>
                <w:kern w:val="0"/>
                <w:sz w:val="20"/>
                <w:szCs w:val="20"/>
              </w:rPr>
              <w:t>s)</w:t>
            </w:r>
            <w:r w:rsidRPr="00960FB8">
              <w:rPr>
                <w:rFonts w:ascii="Arial" w:hAnsi="Arial" w:cs="Arial"/>
                <w:color w:val="000000"/>
                <w:kern w:val="0"/>
                <w:sz w:val="20"/>
                <w:szCs w:val="20"/>
              </w:rPr>
              <w:t xml:space="preserve">, ki podpirajo lokalne akterje. Sodelovanje s temi </w:t>
            </w:r>
            <w:r w:rsidR="00960FB8" w:rsidRPr="00960FB8">
              <w:rPr>
                <w:rFonts w:ascii="Arial" w:hAnsi="Arial" w:cs="Arial"/>
                <w:color w:val="000000"/>
                <w:kern w:val="0"/>
                <w:sz w:val="20"/>
                <w:szCs w:val="20"/>
              </w:rPr>
              <w:t>vozlišči</w:t>
            </w:r>
            <w:r w:rsidRPr="00960FB8">
              <w:rPr>
                <w:rFonts w:ascii="Arial" w:hAnsi="Arial" w:cs="Arial"/>
                <w:color w:val="000000"/>
                <w:kern w:val="0"/>
                <w:sz w:val="20"/>
                <w:szCs w:val="20"/>
              </w:rPr>
              <w:t xml:space="preserve"> omogoča slovenskim podjetjem dostop do</w:t>
            </w:r>
            <w:r w:rsidRPr="00C32ED9">
              <w:rPr>
                <w:rFonts w:ascii="Arial" w:hAnsi="Arial" w:cs="Arial"/>
                <w:color w:val="000000"/>
                <w:kern w:val="0"/>
                <w:sz w:val="20"/>
                <w:szCs w:val="20"/>
              </w:rPr>
              <w:t xml:space="preserve"> evropskih mrež znanja, financiranja in podpore, kar lahko bistveno prispeva k njihovemu razvoju in mednarodni konkurenčnosti. Naloge NKT v okviru Obzor</w:t>
            </w:r>
            <w:r w:rsidR="009B29CC">
              <w:rPr>
                <w:rFonts w:ascii="Arial" w:hAnsi="Arial" w:cs="Arial"/>
                <w:color w:val="000000"/>
                <w:kern w:val="0"/>
                <w:sz w:val="20"/>
                <w:szCs w:val="20"/>
              </w:rPr>
              <w:t>ja</w:t>
            </w:r>
            <w:r w:rsidRPr="00C32ED9">
              <w:rPr>
                <w:rFonts w:ascii="Arial" w:hAnsi="Arial" w:cs="Arial"/>
                <w:color w:val="000000"/>
                <w:kern w:val="0"/>
                <w:sz w:val="20"/>
                <w:szCs w:val="20"/>
              </w:rPr>
              <w:t xml:space="preserve"> Evropa izvaja SPIRIT.</w:t>
            </w: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tcPr>
          <w:p w14:paraId="36E0E347" w14:textId="77777777" w:rsidR="00DB148A" w:rsidRPr="00C32ED9" w:rsidRDefault="00DB148A" w:rsidP="00306A50">
            <w:pPr>
              <w:shd w:val="clear" w:color="auto" w:fill="FFFFFF" w:themeFill="background1"/>
              <w:autoSpaceDE w:val="0"/>
              <w:autoSpaceDN w:val="0"/>
              <w:adjustRightInd w:val="0"/>
              <w:spacing w:after="0" w:line="240" w:lineRule="auto"/>
              <w:rPr>
                <w:rFonts w:ascii="Arial" w:hAnsi="Arial" w:cs="Arial"/>
                <w:color w:val="000000"/>
                <w:kern w:val="0"/>
                <w:sz w:val="20"/>
                <w:szCs w:val="20"/>
              </w:rPr>
            </w:pPr>
            <w:r w:rsidRPr="00C32ED9">
              <w:rPr>
                <w:rFonts w:ascii="Arial" w:hAnsi="Arial" w:cs="Arial"/>
                <w:color w:val="000000"/>
                <w:kern w:val="0"/>
                <w:sz w:val="20"/>
                <w:szCs w:val="20"/>
              </w:rPr>
              <w:t>SE IZVAJA</w:t>
            </w:r>
          </w:p>
          <w:p w14:paraId="6C7BF8FA" w14:textId="77777777" w:rsidR="00DB148A" w:rsidRPr="00C32ED9" w:rsidRDefault="00DB148A" w:rsidP="00306A50">
            <w:pPr>
              <w:shd w:val="clear" w:color="auto" w:fill="FFFFFF" w:themeFill="background1"/>
              <w:autoSpaceDE w:val="0"/>
              <w:autoSpaceDN w:val="0"/>
              <w:adjustRightInd w:val="0"/>
              <w:spacing w:after="0" w:line="240" w:lineRule="auto"/>
              <w:rPr>
                <w:rFonts w:ascii="Arial" w:hAnsi="Arial" w:cs="Arial"/>
                <w:color w:val="000000"/>
                <w:kern w:val="0"/>
                <w:sz w:val="20"/>
                <w:szCs w:val="20"/>
              </w:rPr>
            </w:pPr>
          </w:p>
          <w:p w14:paraId="6B0B7505" w14:textId="77777777" w:rsidR="00DB148A" w:rsidRPr="00C32ED9" w:rsidRDefault="00DB148A" w:rsidP="00306A50">
            <w:pPr>
              <w:shd w:val="clear" w:color="auto" w:fill="FFFFFF" w:themeFill="background1"/>
              <w:autoSpaceDE w:val="0"/>
              <w:autoSpaceDN w:val="0"/>
              <w:adjustRightInd w:val="0"/>
              <w:spacing w:after="0" w:line="240" w:lineRule="auto"/>
              <w:rPr>
                <w:rFonts w:ascii="Arial" w:hAnsi="Arial" w:cs="Arial"/>
                <w:color w:val="000000"/>
                <w:kern w:val="0"/>
                <w:sz w:val="20"/>
                <w:szCs w:val="20"/>
              </w:rPr>
            </w:pPr>
          </w:p>
          <w:p w14:paraId="319537BB" w14:textId="77777777" w:rsidR="00DB148A" w:rsidRPr="00C32ED9" w:rsidRDefault="00DB148A" w:rsidP="00306A50">
            <w:pPr>
              <w:shd w:val="clear" w:color="auto" w:fill="FFFFFF" w:themeFill="background1"/>
              <w:autoSpaceDE w:val="0"/>
              <w:autoSpaceDN w:val="0"/>
              <w:adjustRightInd w:val="0"/>
              <w:spacing w:after="0" w:line="240" w:lineRule="auto"/>
              <w:rPr>
                <w:rFonts w:ascii="Arial" w:hAnsi="Arial" w:cs="Arial"/>
                <w:color w:val="000000"/>
                <w:kern w:val="0"/>
                <w:sz w:val="20"/>
                <w:szCs w:val="20"/>
              </w:rPr>
            </w:pPr>
          </w:p>
          <w:p w14:paraId="4487BE9A" w14:textId="77777777" w:rsidR="00DB148A" w:rsidRPr="00C32ED9" w:rsidRDefault="00DB148A" w:rsidP="00306A50">
            <w:pPr>
              <w:shd w:val="clear" w:color="auto" w:fill="FFFFFF" w:themeFill="background1"/>
              <w:autoSpaceDE w:val="0"/>
              <w:autoSpaceDN w:val="0"/>
              <w:adjustRightInd w:val="0"/>
              <w:spacing w:after="0" w:line="240" w:lineRule="auto"/>
              <w:rPr>
                <w:rFonts w:ascii="Arial" w:hAnsi="Arial" w:cs="Arial"/>
                <w:color w:val="000000"/>
                <w:kern w:val="0"/>
                <w:sz w:val="20"/>
                <w:szCs w:val="20"/>
              </w:rPr>
            </w:pPr>
          </w:p>
          <w:p w14:paraId="1151F973" w14:textId="77777777" w:rsidR="00DB148A" w:rsidRPr="00C32ED9" w:rsidRDefault="00DB148A" w:rsidP="00306A50">
            <w:pPr>
              <w:shd w:val="clear" w:color="auto" w:fill="FFFFFF" w:themeFill="background1"/>
              <w:autoSpaceDE w:val="0"/>
              <w:autoSpaceDN w:val="0"/>
              <w:adjustRightInd w:val="0"/>
              <w:spacing w:after="0" w:line="240" w:lineRule="auto"/>
              <w:rPr>
                <w:rFonts w:ascii="Arial" w:hAnsi="Arial" w:cs="Arial"/>
                <w:color w:val="000000"/>
                <w:kern w:val="0"/>
                <w:sz w:val="20"/>
                <w:szCs w:val="20"/>
              </w:rPr>
            </w:pPr>
          </w:p>
          <w:p w14:paraId="10DB653B" w14:textId="77777777" w:rsidR="00DB148A" w:rsidRPr="00C32ED9" w:rsidRDefault="00DB148A" w:rsidP="00306A50">
            <w:pPr>
              <w:shd w:val="clear" w:color="auto" w:fill="FFFFFF" w:themeFill="background1"/>
              <w:autoSpaceDE w:val="0"/>
              <w:autoSpaceDN w:val="0"/>
              <w:adjustRightInd w:val="0"/>
              <w:spacing w:after="0" w:line="240" w:lineRule="auto"/>
              <w:rPr>
                <w:rFonts w:ascii="Arial" w:hAnsi="Arial" w:cs="Arial"/>
                <w:color w:val="000000"/>
                <w:kern w:val="0"/>
                <w:sz w:val="20"/>
                <w:szCs w:val="20"/>
              </w:rPr>
            </w:pP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tcPr>
          <w:p w14:paraId="4BC7419A" w14:textId="752AFA4E" w:rsidR="00DB148A" w:rsidRPr="00C32ED9" w:rsidRDefault="00DB148A" w:rsidP="00306A50">
            <w:pPr>
              <w:shd w:val="clear" w:color="auto" w:fill="FFFFFF" w:themeFill="background1"/>
              <w:autoSpaceDE w:val="0"/>
              <w:autoSpaceDN w:val="0"/>
              <w:adjustRightInd w:val="0"/>
              <w:spacing w:after="0" w:line="240" w:lineRule="auto"/>
              <w:rPr>
                <w:rFonts w:ascii="Arial" w:hAnsi="Arial" w:cs="Arial"/>
                <w:color w:val="000000"/>
                <w:kern w:val="0"/>
                <w:sz w:val="20"/>
                <w:szCs w:val="20"/>
              </w:rPr>
            </w:pPr>
            <w:r w:rsidRPr="00C32ED9">
              <w:rPr>
                <w:rFonts w:ascii="Arial" w:hAnsi="Arial" w:cs="Arial"/>
                <w:color w:val="000000"/>
                <w:kern w:val="0"/>
                <w:sz w:val="20"/>
                <w:szCs w:val="20"/>
              </w:rPr>
              <w:t>2021</w:t>
            </w:r>
            <w:r w:rsidR="009B29CC">
              <w:rPr>
                <w:rFonts w:ascii="Arial" w:hAnsi="Arial" w:cs="Arial"/>
                <w:color w:val="000000"/>
                <w:kern w:val="0"/>
                <w:sz w:val="20"/>
                <w:szCs w:val="20"/>
              </w:rPr>
              <w:t>–</w:t>
            </w:r>
            <w:r w:rsidRPr="00C32ED9">
              <w:rPr>
                <w:rFonts w:ascii="Arial" w:hAnsi="Arial" w:cs="Arial"/>
                <w:color w:val="000000"/>
                <w:kern w:val="0"/>
                <w:sz w:val="20"/>
                <w:szCs w:val="20"/>
              </w:rPr>
              <w:t>2027</w:t>
            </w:r>
          </w:p>
          <w:p w14:paraId="362CA17D" w14:textId="77777777" w:rsidR="00DB148A" w:rsidRPr="00C32ED9" w:rsidRDefault="00DB148A" w:rsidP="00306A50">
            <w:pPr>
              <w:shd w:val="clear" w:color="auto" w:fill="FFFFFF" w:themeFill="background1"/>
              <w:autoSpaceDE w:val="0"/>
              <w:autoSpaceDN w:val="0"/>
              <w:adjustRightInd w:val="0"/>
              <w:spacing w:after="0" w:line="240" w:lineRule="auto"/>
              <w:rPr>
                <w:rFonts w:ascii="Arial" w:hAnsi="Arial" w:cs="Arial"/>
                <w:color w:val="000000"/>
                <w:kern w:val="0"/>
                <w:sz w:val="20"/>
                <w:szCs w:val="20"/>
              </w:rPr>
            </w:pPr>
          </w:p>
          <w:p w14:paraId="693C0B81" w14:textId="77777777" w:rsidR="00DB148A" w:rsidRPr="00C32ED9" w:rsidRDefault="00DB148A" w:rsidP="00306A50">
            <w:pPr>
              <w:shd w:val="clear" w:color="auto" w:fill="FFFFFF" w:themeFill="background1"/>
              <w:autoSpaceDE w:val="0"/>
              <w:autoSpaceDN w:val="0"/>
              <w:adjustRightInd w:val="0"/>
              <w:spacing w:after="0" w:line="240" w:lineRule="auto"/>
              <w:rPr>
                <w:rFonts w:ascii="Arial" w:hAnsi="Arial" w:cs="Arial"/>
                <w:color w:val="000000"/>
                <w:kern w:val="0"/>
                <w:sz w:val="20"/>
                <w:szCs w:val="20"/>
              </w:rPr>
            </w:pPr>
          </w:p>
          <w:p w14:paraId="3F923E90" w14:textId="77777777" w:rsidR="00DB148A" w:rsidRPr="00C32ED9" w:rsidRDefault="00DB148A" w:rsidP="00306A50">
            <w:pPr>
              <w:shd w:val="clear" w:color="auto" w:fill="FFFFFF" w:themeFill="background1"/>
              <w:autoSpaceDE w:val="0"/>
              <w:autoSpaceDN w:val="0"/>
              <w:adjustRightInd w:val="0"/>
              <w:spacing w:after="0" w:line="240" w:lineRule="auto"/>
              <w:rPr>
                <w:rFonts w:ascii="Arial" w:hAnsi="Arial" w:cs="Arial"/>
                <w:color w:val="000000"/>
                <w:kern w:val="0"/>
                <w:sz w:val="20"/>
                <w:szCs w:val="20"/>
              </w:rPr>
            </w:pPr>
          </w:p>
          <w:p w14:paraId="6876E6F6" w14:textId="77777777" w:rsidR="00DB148A" w:rsidRPr="00C32ED9" w:rsidRDefault="00DB148A" w:rsidP="00306A50">
            <w:pPr>
              <w:shd w:val="clear" w:color="auto" w:fill="FFFFFF" w:themeFill="background1"/>
              <w:autoSpaceDE w:val="0"/>
              <w:autoSpaceDN w:val="0"/>
              <w:adjustRightInd w:val="0"/>
              <w:spacing w:after="0" w:line="240" w:lineRule="auto"/>
              <w:rPr>
                <w:rFonts w:ascii="Arial" w:hAnsi="Arial" w:cs="Arial"/>
                <w:color w:val="000000"/>
                <w:kern w:val="0"/>
                <w:sz w:val="20"/>
                <w:szCs w:val="20"/>
              </w:rPr>
            </w:pPr>
          </w:p>
          <w:p w14:paraId="3487649A" w14:textId="77777777" w:rsidR="00DB148A" w:rsidRPr="00C32ED9" w:rsidRDefault="00DB148A" w:rsidP="00306A50">
            <w:pPr>
              <w:shd w:val="clear" w:color="auto" w:fill="FFFFFF" w:themeFill="background1"/>
              <w:autoSpaceDE w:val="0"/>
              <w:autoSpaceDN w:val="0"/>
              <w:adjustRightInd w:val="0"/>
              <w:spacing w:after="0" w:line="240" w:lineRule="auto"/>
              <w:rPr>
                <w:rFonts w:ascii="Arial" w:hAnsi="Arial" w:cs="Arial"/>
                <w:color w:val="000000"/>
                <w:kern w:val="0"/>
                <w:sz w:val="20"/>
                <w:szCs w:val="20"/>
              </w:rPr>
            </w:pPr>
          </w:p>
          <w:p w14:paraId="492B3DBD" w14:textId="77777777" w:rsidR="00DB148A" w:rsidRPr="00C32ED9" w:rsidRDefault="00DB148A" w:rsidP="00306A50">
            <w:pPr>
              <w:shd w:val="clear" w:color="auto" w:fill="FFFFFF" w:themeFill="background1"/>
              <w:autoSpaceDE w:val="0"/>
              <w:autoSpaceDN w:val="0"/>
              <w:adjustRightInd w:val="0"/>
              <w:spacing w:after="0" w:line="240" w:lineRule="auto"/>
              <w:rPr>
                <w:rFonts w:ascii="Arial" w:hAnsi="Arial" w:cs="Arial"/>
                <w:color w:val="000000"/>
                <w:kern w:val="0"/>
                <w:sz w:val="20"/>
                <w:szCs w:val="20"/>
              </w:rPr>
            </w:pPr>
          </w:p>
        </w:tc>
        <w:tc>
          <w:tcPr>
            <w:tcW w:w="1243" w:type="dxa"/>
            <w:tcBorders>
              <w:top w:val="single" w:sz="6" w:space="0" w:color="auto"/>
              <w:left w:val="single" w:sz="6" w:space="0" w:color="auto"/>
              <w:bottom w:val="single" w:sz="6" w:space="0" w:color="auto"/>
              <w:right w:val="single" w:sz="6" w:space="0" w:color="auto"/>
            </w:tcBorders>
            <w:shd w:val="clear" w:color="auto" w:fill="FFFFFF" w:themeFill="background1"/>
          </w:tcPr>
          <w:p w14:paraId="1AEC54AD" w14:textId="5D10D3E0" w:rsidR="00DB148A" w:rsidRPr="00C32ED9" w:rsidRDefault="00DB148A" w:rsidP="00306A50">
            <w:pPr>
              <w:shd w:val="clear" w:color="auto" w:fill="FFFFFF" w:themeFill="background1"/>
              <w:autoSpaceDE w:val="0"/>
              <w:autoSpaceDN w:val="0"/>
              <w:adjustRightInd w:val="0"/>
              <w:spacing w:after="0" w:line="240" w:lineRule="auto"/>
              <w:rPr>
                <w:rFonts w:ascii="Arial" w:hAnsi="Arial" w:cs="Arial"/>
                <w:color w:val="000000"/>
                <w:kern w:val="0"/>
                <w:sz w:val="20"/>
                <w:szCs w:val="20"/>
              </w:rPr>
            </w:pPr>
            <w:r w:rsidRPr="00C32ED9">
              <w:rPr>
                <w:rFonts w:ascii="Arial" w:hAnsi="Arial" w:cs="Arial"/>
                <w:color w:val="000000"/>
                <w:kern w:val="0"/>
                <w:sz w:val="20"/>
                <w:szCs w:val="20"/>
              </w:rPr>
              <w:t>EU (</w:t>
            </w:r>
            <w:r w:rsidR="009B29CC">
              <w:rPr>
                <w:rFonts w:ascii="Arial" w:hAnsi="Arial" w:cs="Arial"/>
                <w:color w:val="000000"/>
                <w:kern w:val="0"/>
                <w:sz w:val="20"/>
                <w:szCs w:val="20"/>
              </w:rPr>
              <w:t>n</w:t>
            </w:r>
            <w:r w:rsidRPr="00C32ED9">
              <w:rPr>
                <w:rFonts w:ascii="Arial" w:hAnsi="Arial" w:cs="Arial"/>
                <w:color w:val="000000"/>
                <w:kern w:val="0"/>
                <w:sz w:val="20"/>
                <w:szCs w:val="20"/>
              </w:rPr>
              <w:t>aloge NKT za S</w:t>
            </w:r>
            <w:r w:rsidR="006710DF">
              <w:rPr>
                <w:rFonts w:ascii="Arial" w:hAnsi="Arial" w:cs="Arial"/>
                <w:color w:val="000000"/>
                <w:kern w:val="0"/>
                <w:sz w:val="20"/>
                <w:szCs w:val="20"/>
              </w:rPr>
              <w:t>I</w:t>
            </w:r>
            <w:r w:rsidRPr="00C32ED9">
              <w:rPr>
                <w:rFonts w:ascii="Arial" w:hAnsi="Arial" w:cs="Arial"/>
                <w:color w:val="000000"/>
                <w:kern w:val="0"/>
                <w:sz w:val="20"/>
                <w:szCs w:val="20"/>
              </w:rPr>
              <w:t xml:space="preserve"> pod okriljem </w:t>
            </w:r>
            <w:r w:rsidR="009B29CC">
              <w:rPr>
                <w:rFonts w:ascii="Arial" w:hAnsi="Arial" w:cs="Arial"/>
                <w:color w:val="000000"/>
                <w:kern w:val="0"/>
                <w:sz w:val="20"/>
                <w:szCs w:val="20"/>
              </w:rPr>
              <w:t>m</w:t>
            </w:r>
            <w:r w:rsidRPr="00C32ED9">
              <w:rPr>
                <w:rFonts w:ascii="Arial" w:hAnsi="Arial" w:cs="Arial"/>
                <w:color w:val="000000"/>
                <w:kern w:val="0"/>
                <w:sz w:val="20"/>
                <w:szCs w:val="20"/>
              </w:rPr>
              <w:t>reže NKT Obzorje Evropa izvaja SPIRIT)</w:t>
            </w:r>
          </w:p>
        </w:tc>
      </w:tr>
      <w:tr w:rsidR="0038043F" w:rsidRPr="004131E4" w14:paraId="5B46928B" w14:textId="77777777" w:rsidTr="00F21F2D">
        <w:trPr>
          <w:trHeight w:val="305"/>
        </w:trPr>
        <w:tc>
          <w:tcPr>
            <w:tcW w:w="2015" w:type="dxa"/>
            <w:tcBorders>
              <w:top w:val="single" w:sz="6" w:space="0" w:color="auto"/>
              <w:left w:val="single" w:sz="6" w:space="0" w:color="auto"/>
              <w:bottom w:val="single" w:sz="6" w:space="0" w:color="auto"/>
              <w:right w:val="single" w:sz="6" w:space="0" w:color="auto"/>
            </w:tcBorders>
            <w:shd w:val="clear" w:color="auto" w:fill="FFFFFF" w:themeFill="background1"/>
          </w:tcPr>
          <w:p w14:paraId="0AC6CAA4" w14:textId="699D1DD3" w:rsidR="0038043F" w:rsidRPr="006E09B3" w:rsidRDefault="0038043F" w:rsidP="00A1442D">
            <w:pPr>
              <w:shd w:val="clear" w:color="auto" w:fill="FFFFFF" w:themeFill="background1"/>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 xml:space="preserve">Razpisi </w:t>
            </w:r>
            <w:r w:rsidR="00BE2DE6">
              <w:rPr>
                <w:rFonts w:ascii="Arial" w:hAnsi="Arial" w:cs="Arial"/>
                <w:b/>
                <w:bCs/>
                <w:color w:val="000000"/>
                <w:kern w:val="0"/>
                <w:sz w:val="20"/>
                <w:szCs w:val="20"/>
              </w:rPr>
              <w:t>e</w:t>
            </w:r>
            <w:r w:rsidR="00B26C01">
              <w:rPr>
                <w:rFonts w:ascii="Arial" w:hAnsi="Arial" w:cs="Arial"/>
                <w:b/>
                <w:bCs/>
                <w:color w:val="000000"/>
                <w:kern w:val="0"/>
                <w:sz w:val="20"/>
                <w:szCs w:val="20"/>
              </w:rPr>
              <w:t>vropskega obrambnega sklada</w:t>
            </w:r>
            <w:r>
              <w:rPr>
                <w:rFonts w:ascii="Arial" w:hAnsi="Arial" w:cs="Arial"/>
                <w:b/>
                <w:bCs/>
                <w:color w:val="000000"/>
                <w:kern w:val="0"/>
                <w:sz w:val="20"/>
                <w:szCs w:val="20"/>
              </w:rPr>
              <w:t xml:space="preserve"> </w:t>
            </w:r>
          </w:p>
        </w:tc>
        <w:tc>
          <w:tcPr>
            <w:tcW w:w="9214" w:type="dxa"/>
            <w:tcBorders>
              <w:top w:val="single" w:sz="6" w:space="0" w:color="auto"/>
              <w:left w:val="single" w:sz="6" w:space="0" w:color="auto"/>
              <w:bottom w:val="single" w:sz="6" w:space="0" w:color="auto"/>
              <w:right w:val="single" w:sz="6" w:space="0" w:color="auto"/>
            </w:tcBorders>
            <w:shd w:val="clear" w:color="auto" w:fill="FFFFFF" w:themeFill="background1"/>
          </w:tcPr>
          <w:p w14:paraId="0758B5A5" w14:textId="33031E1B" w:rsidR="0038043F" w:rsidRPr="000166D9" w:rsidRDefault="0038043F" w:rsidP="00A1442D">
            <w:pPr>
              <w:shd w:val="clear" w:color="auto" w:fill="FFFFFF" w:themeFill="background1"/>
              <w:autoSpaceDE w:val="0"/>
              <w:autoSpaceDN w:val="0"/>
              <w:adjustRightInd w:val="0"/>
              <w:spacing w:after="0" w:line="240" w:lineRule="auto"/>
              <w:jc w:val="both"/>
              <w:rPr>
                <w:rFonts w:ascii="Arial" w:hAnsi="Arial" w:cs="Arial"/>
                <w:color w:val="000000"/>
                <w:kern w:val="0"/>
                <w:sz w:val="20"/>
                <w:szCs w:val="20"/>
              </w:rPr>
            </w:pPr>
            <w:r w:rsidRPr="000166D9">
              <w:rPr>
                <w:rFonts w:ascii="Arial" w:hAnsi="Arial" w:cs="Arial"/>
                <w:color w:val="000000"/>
                <w:kern w:val="0"/>
                <w:sz w:val="20"/>
                <w:szCs w:val="20"/>
              </w:rPr>
              <w:t>Z</w:t>
            </w:r>
            <w:r w:rsidR="00BE2DE6">
              <w:rPr>
                <w:rFonts w:ascii="Arial" w:hAnsi="Arial" w:cs="Arial"/>
                <w:color w:val="000000"/>
                <w:kern w:val="0"/>
                <w:sz w:val="20"/>
                <w:szCs w:val="20"/>
              </w:rPr>
              <w:t>a</w:t>
            </w:r>
            <w:r w:rsidRPr="000166D9">
              <w:rPr>
                <w:rFonts w:ascii="Arial" w:hAnsi="Arial" w:cs="Arial"/>
                <w:color w:val="000000"/>
                <w:kern w:val="0"/>
                <w:sz w:val="20"/>
                <w:szCs w:val="20"/>
              </w:rPr>
              <w:t xml:space="preserve"> razvoj evropske obrambne tehnološko-industrijske baze je vzpostavljen </w:t>
            </w:r>
            <w:r w:rsidR="00B26C01">
              <w:rPr>
                <w:rFonts w:ascii="Arial" w:hAnsi="Arial" w:cs="Arial"/>
                <w:color w:val="000000"/>
                <w:kern w:val="0"/>
                <w:sz w:val="20"/>
                <w:szCs w:val="20"/>
              </w:rPr>
              <w:t>EDF</w:t>
            </w:r>
            <w:r w:rsidRPr="000166D9">
              <w:rPr>
                <w:rFonts w:ascii="Arial" w:hAnsi="Arial" w:cs="Arial"/>
                <w:color w:val="000000"/>
                <w:kern w:val="0"/>
                <w:sz w:val="20"/>
                <w:szCs w:val="20"/>
              </w:rPr>
              <w:t xml:space="preserve">, ki bo v letih 2021–2027 (so)financiral številne projekte podjetij in raziskovalnih organizacij, ustanovljenih v EU ali na Norveškem, skupno v vrednosti </w:t>
            </w:r>
            <w:r w:rsidR="00F5259B">
              <w:rPr>
                <w:rFonts w:ascii="Arial" w:hAnsi="Arial" w:cs="Arial"/>
                <w:color w:val="000000"/>
                <w:kern w:val="0"/>
                <w:sz w:val="20"/>
                <w:szCs w:val="20"/>
              </w:rPr>
              <w:t>osem</w:t>
            </w:r>
            <w:r w:rsidRPr="000166D9">
              <w:rPr>
                <w:rFonts w:ascii="Arial" w:hAnsi="Arial" w:cs="Arial"/>
                <w:color w:val="000000"/>
                <w:kern w:val="0"/>
                <w:sz w:val="20"/>
                <w:szCs w:val="20"/>
              </w:rPr>
              <w:t xml:space="preserve"> milijard evrov. Tretjina zneska bo namenjena raziskavam, dve tretjini pa razvoju na področju obrambe. Sklopi razpisov bodo objavljeni na letni ravni, medtem ko bo njihova vsebina usklajena s pripadajočim letnim delovnim programom.</w:t>
            </w:r>
          </w:p>
          <w:p w14:paraId="713D3A07" w14:textId="77777777" w:rsidR="0038043F" w:rsidRPr="000166D9" w:rsidRDefault="0038043F" w:rsidP="00A1442D">
            <w:pPr>
              <w:shd w:val="clear" w:color="auto" w:fill="FFFFFF" w:themeFill="background1"/>
              <w:autoSpaceDE w:val="0"/>
              <w:autoSpaceDN w:val="0"/>
              <w:adjustRightInd w:val="0"/>
              <w:spacing w:after="0" w:line="240" w:lineRule="auto"/>
              <w:jc w:val="both"/>
              <w:rPr>
                <w:rFonts w:ascii="Arial" w:hAnsi="Arial" w:cs="Arial"/>
                <w:color w:val="000000"/>
                <w:kern w:val="0"/>
                <w:sz w:val="20"/>
                <w:szCs w:val="20"/>
              </w:rPr>
            </w:pPr>
          </w:p>
          <w:p w14:paraId="54E81C7F" w14:textId="125F463E" w:rsidR="0038043F" w:rsidRDefault="00B26C01" w:rsidP="00A1442D">
            <w:pPr>
              <w:shd w:val="clear" w:color="auto" w:fill="FFFFFF" w:themeFill="background1"/>
              <w:autoSpaceDE w:val="0"/>
              <w:autoSpaceDN w:val="0"/>
              <w:adjustRightInd w:val="0"/>
              <w:spacing w:after="0" w:line="240" w:lineRule="auto"/>
              <w:jc w:val="both"/>
              <w:rPr>
                <w:rFonts w:ascii="Arial" w:hAnsi="Arial" w:cs="Arial"/>
                <w:color w:val="000000"/>
                <w:kern w:val="0"/>
                <w:sz w:val="20"/>
                <w:szCs w:val="20"/>
              </w:rPr>
            </w:pPr>
            <w:r>
              <w:rPr>
                <w:rFonts w:ascii="Arial" w:hAnsi="Arial" w:cs="Arial"/>
                <w:color w:val="000000"/>
                <w:kern w:val="0"/>
                <w:sz w:val="20"/>
                <w:szCs w:val="20"/>
              </w:rPr>
              <w:t>EDF</w:t>
            </w:r>
            <w:r w:rsidR="0038043F" w:rsidRPr="000166D9">
              <w:rPr>
                <w:rFonts w:ascii="Arial" w:hAnsi="Arial" w:cs="Arial"/>
                <w:color w:val="000000"/>
                <w:kern w:val="0"/>
                <w:sz w:val="20"/>
                <w:szCs w:val="20"/>
              </w:rPr>
              <w:t xml:space="preserve"> (so)financira raziskave in razvoj med celotnim razvojnim ciklom, tj. od zgodnjih </w:t>
            </w:r>
            <w:r w:rsidR="002517BC">
              <w:rPr>
                <w:rFonts w:ascii="Arial" w:hAnsi="Arial" w:cs="Arial"/>
                <w:color w:val="000000"/>
                <w:kern w:val="0"/>
                <w:sz w:val="20"/>
                <w:szCs w:val="20"/>
              </w:rPr>
              <w:t>temeljnih</w:t>
            </w:r>
            <w:r w:rsidR="0038043F" w:rsidRPr="000166D9">
              <w:rPr>
                <w:rFonts w:ascii="Arial" w:hAnsi="Arial" w:cs="Arial"/>
                <w:color w:val="000000"/>
                <w:kern w:val="0"/>
                <w:sz w:val="20"/>
                <w:szCs w:val="20"/>
              </w:rPr>
              <w:t xml:space="preserve"> raziskav do certificiranj in optimizacij obrambnih proizvodov ali tehnologij. Posamezni projekti praviloma zajemajo več aktivnosti </w:t>
            </w:r>
            <w:r w:rsidR="002517BC">
              <w:rPr>
                <w:rFonts w:ascii="Arial" w:hAnsi="Arial" w:cs="Arial"/>
                <w:color w:val="000000"/>
                <w:kern w:val="0"/>
                <w:sz w:val="20"/>
                <w:szCs w:val="20"/>
              </w:rPr>
              <w:t>v okviru</w:t>
            </w:r>
            <w:r w:rsidR="0038043F" w:rsidRPr="000166D9">
              <w:rPr>
                <w:rFonts w:ascii="Arial" w:hAnsi="Arial" w:cs="Arial"/>
                <w:color w:val="000000"/>
                <w:kern w:val="0"/>
                <w:sz w:val="20"/>
                <w:szCs w:val="20"/>
              </w:rPr>
              <w:t xml:space="preserve"> pričakovan</w:t>
            </w:r>
            <w:r w:rsidR="002517BC">
              <w:rPr>
                <w:rFonts w:ascii="Arial" w:hAnsi="Arial" w:cs="Arial"/>
                <w:color w:val="000000"/>
                <w:kern w:val="0"/>
                <w:sz w:val="20"/>
                <w:szCs w:val="20"/>
              </w:rPr>
              <w:t>ega</w:t>
            </w:r>
            <w:r w:rsidR="0038043F" w:rsidRPr="000166D9">
              <w:rPr>
                <w:rFonts w:ascii="Arial" w:hAnsi="Arial" w:cs="Arial"/>
                <w:color w:val="000000"/>
                <w:kern w:val="0"/>
                <w:sz w:val="20"/>
                <w:szCs w:val="20"/>
              </w:rPr>
              <w:t xml:space="preserve"> razvojn</w:t>
            </w:r>
            <w:r w:rsidR="002517BC">
              <w:rPr>
                <w:rFonts w:ascii="Arial" w:hAnsi="Arial" w:cs="Arial"/>
                <w:color w:val="000000"/>
                <w:kern w:val="0"/>
                <w:sz w:val="20"/>
                <w:szCs w:val="20"/>
              </w:rPr>
              <w:t>ega časovnega načrta</w:t>
            </w:r>
            <w:r w:rsidR="0038043F" w:rsidRPr="000166D9">
              <w:rPr>
                <w:rFonts w:ascii="Arial" w:hAnsi="Arial" w:cs="Arial"/>
                <w:color w:val="000000"/>
                <w:kern w:val="0"/>
                <w:sz w:val="20"/>
                <w:szCs w:val="20"/>
              </w:rPr>
              <w:t>, vendar ne celotnega razvojnega cikla. Delež izhodiščnega financiranja se razlikuje glede na aktivnosti, ki so za posamez</w:t>
            </w:r>
            <w:r w:rsidR="00F5259B">
              <w:rPr>
                <w:rFonts w:ascii="Arial" w:hAnsi="Arial" w:cs="Arial"/>
                <w:color w:val="000000"/>
                <w:kern w:val="0"/>
                <w:sz w:val="20"/>
                <w:szCs w:val="20"/>
              </w:rPr>
              <w:t>ni</w:t>
            </w:r>
            <w:r w:rsidR="0038043F" w:rsidRPr="000166D9">
              <w:rPr>
                <w:rFonts w:ascii="Arial" w:hAnsi="Arial" w:cs="Arial"/>
                <w:color w:val="000000"/>
                <w:kern w:val="0"/>
                <w:sz w:val="20"/>
                <w:szCs w:val="20"/>
              </w:rPr>
              <w:t xml:space="preserve"> razpis predvidene.</w:t>
            </w:r>
            <w:r w:rsidR="0038043F">
              <w:rPr>
                <w:rFonts w:ascii="Arial" w:hAnsi="Arial" w:cs="Arial"/>
                <w:color w:val="000000"/>
                <w:kern w:val="0"/>
                <w:sz w:val="20"/>
                <w:szCs w:val="20"/>
              </w:rPr>
              <w:t xml:space="preserve"> Vsako leto je objavljen posamič</w:t>
            </w:r>
            <w:r w:rsidR="00F5259B">
              <w:rPr>
                <w:rFonts w:ascii="Arial" w:hAnsi="Arial" w:cs="Arial"/>
                <w:color w:val="000000"/>
                <w:kern w:val="0"/>
                <w:sz w:val="20"/>
                <w:szCs w:val="20"/>
              </w:rPr>
              <w:t>ni</w:t>
            </w:r>
            <w:r w:rsidR="0038043F">
              <w:rPr>
                <w:rFonts w:ascii="Arial" w:hAnsi="Arial" w:cs="Arial"/>
                <w:color w:val="000000"/>
                <w:kern w:val="0"/>
                <w:sz w:val="20"/>
                <w:szCs w:val="20"/>
              </w:rPr>
              <w:t xml:space="preserve"> razpis</w:t>
            </w:r>
            <w:r w:rsidR="00F5259B">
              <w:rPr>
                <w:rFonts w:ascii="Arial" w:hAnsi="Arial" w:cs="Arial"/>
                <w:color w:val="000000"/>
                <w:kern w:val="0"/>
                <w:sz w:val="20"/>
                <w:szCs w:val="20"/>
              </w:rPr>
              <w:t xml:space="preserve"> za</w:t>
            </w:r>
            <w:r w:rsidR="0038043F">
              <w:rPr>
                <w:rFonts w:ascii="Arial" w:hAnsi="Arial" w:cs="Arial"/>
                <w:color w:val="000000"/>
                <w:kern w:val="0"/>
                <w:sz w:val="20"/>
                <w:szCs w:val="20"/>
              </w:rPr>
              <w:t xml:space="preserve"> rešitve tudi na področju </w:t>
            </w:r>
            <w:r w:rsidR="00C65EE5">
              <w:rPr>
                <w:rFonts w:ascii="Arial" w:hAnsi="Arial" w:cs="Arial"/>
                <w:color w:val="000000"/>
                <w:kern w:val="0"/>
                <w:sz w:val="20"/>
                <w:szCs w:val="20"/>
              </w:rPr>
              <w:t>QT</w:t>
            </w:r>
            <w:r w:rsidR="0038043F">
              <w:rPr>
                <w:rFonts w:ascii="Arial" w:hAnsi="Arial" w:cs="Arial"/>
                <w:color w:val="000000"/>
                <w:kern w:val="0"/>
                <w:sz w:val="20"/>
                <w:szCs w:val="20"/>
              </w:rPr>
              <w:t xml:space="preserve">. </w:t>
            </w:r>
          </w:p>
          <w:p w14:paraId="679A1B03" w14:textId="77777777" w:rsidR="0038043F" w:rsidRDefault="0038043F" w:rsidP="00A1442D">
            <w:pPr>
              <w:shd w:val="clear" w:color="auto" w:fill="FFFFFF" w:themeFill="background1"/>
              <w:autoSpaceDE w:val="0"/>
              <w:autoSpaceDN w:val="0"/>
              <w:adjustRightInd w:val="0"/>
              <w:spacing w:after="0" w:line="240" w:lineRule="auto"/>
              <w:jc w:val="both"/>
              <w:rPr>
                <w:rFonts w:ascii="Arial" w:hAnsi="Arial" w:cs="Arial"/>
                <w:color w:val="000000"/>
                <w:kern w:val="0"/>
                <w:sz w:val="20"/>
                <w:szCs w:val="20"/>
              </w:rPr>
            </w:pPr>
          </w:p>
          <w:p w14:paraId="47B612A4" w14:textId="1895B516" w:rsidR="008D656B" w:rsidRDefault="0038043F" w:rsidP="00A1442D">
            <w:pPr>
              <w:shd w:val="clear" w:color="auto" w:fill="FFFFFF" w:themeFill="background1"/>
              <w:autoSpaceDE w:val="0"/>
              <w:autoSpaceDN w:val="0"/>
              <w:adjustRightInd w:val="0"/>
              <w:spacing w:after="0" w:line="240" w:lineRule="auto"/>
              <w:jc w:val="both"/>
              <w:rPr>
                <w:rFonts w:ascii="Arial" w:hAnsi="Arial" w:cs="Arial"/>
                <w:color w:val="000000"/>
                <w:kern w:val="0"/>
                <w:sz w:val="20"/>
                <w:szCs w:val="20"/>
              </w:rPr>
            </w:pPr>
            <w:r w:rsidRPr="00631A6E">
              <w:rPr>
                <w:rFonts w:ascii="Arial" w:hAnsi="Arial" w:cs="Arial"/>
                <w:color w:val="000000"/>
                <w:kern w:val="0"/>
                <w:sz w:val="20"/>
                <w:szCs w:val="20"/>
              </w:rPr>
              <w:t xml:space="preserve">S podporo </w:t>
            </w:r>
            <w:r w:rsidR="00B26C01">
              <w:rPr>
                <w:rFonts w:ascii="Arial" w:hAnsi="Arial" w:cs="Arial"/>
                <w:color w:val="000000"/>
                <w:kern w:val="0"/>
                <w:sz w:val="20"/>
                <w:szCs w:val="20"/>
              </w:rPr>
              <w:t>NKT</w:t>
            </w:r>
            <w:r w:rsidRPr="00631A6E">
              <w:rPr>
                <w:rFonts w:ascii="Arial" w:hAnsi="Arial" w:cs="Arial"/>
                <w:color w:val="000000"/>
                <w:kern w:val="0"/>
                <w:sz w:val="20"/>
                <w:szCs w:val="20"/>
              </w:rPr>
              <w:t xml:space="preserve"> se zagotovi</w:t>
            </w:r>
            <w:r w:rsidR="00652C8D">
              <w:rPr>
                <w:rFonts w:ascii="Arial" w:hAnsi="Arial" w:cs="Arial"/>
                <w:color w:val="000000"/>
                <w:kern w:val="0"/>
                <w:sz w:val="20"/>
                <w:szCs w:val="20"/>
              </w:rPr>
              <w:t>jo</w:t>
            </w:r>
            <w:r w:rsidRPr="00631A6E">
              <w:rPr>
                <w:rFonts w:ascii="Arial" w:hAnsi="Arial" w:cs="Arial"/>
                <w:color w:val="000000"/>
                <w:kern w:val="0"/>
                <w:sz w:val="20"/>
                <w:szCs w:val="20"/>
              </w:rPr>
              <w:t xml:space="preserve"> potrebno informiranje, podpora in pomoč prijaviteljem, da </w:t>
            </w:r>
            <w:r w:rsidR="00652C8D">
              <w:rPr>
                <w:rFonts w:ascii="Arial" w:hAnsi="Arial" w:cs="Arial"/>
                <w:color w:val="000000"/>
                <w:kern w:val="0"/>
                <w:sz w:val="20"/>
                <w:szCs w:val="20"/>
              </w:rPr>
              <w:t>se odločijo</w:t>
            </w:r>
            <w:r w:rsidRPr="00631A6E">
              <w:rPr>
                <w:rFonts w:ascii="Arial" w:hAnsi="Arial" w:cs="Arial"/>
                <w:color w:val="000000"/>
                <w:kern w:val="0"/>
                <w:sz w:val="20"/>
                <w:szCs w:val="20"/>
              </w:rPr>
              <w:t xml:space="preserve"> tudi </w:t>
            </w:r>
            <w:r w:rsidR="00652C8D">
              <w:rPr>
                <w:rFonts w:ascii="Arial" w:hAnsi="Arial" w:cs="Arial"/>
                <w:color w:val="000000"/>
                <w:kern w:val="0"/>
                <w:sz w:val="20"/>
                <w:szCs w:val="20"/>
              </w:rPr>
              <w:t>za</w:t>
            </w:r>
            <w:r w:rsidRPr="00631A6E">
              <w:rPr>
                <w:rFonts w:ascii="Arial" w:hAnsi="Arial" w:cs="Arial"/>
                <w:color w:val="000000"/>
                <w:kern w:val="0"/>
                <w:sz w:val="20"/>
                <w:szCs w:val="20"/>
              </w:rPr>
              <w:t xml:space="preserve"> drzn</w:t>
            </w:r>
            <w:r w:rsidR="00652C8D">
              <w:rPr>
                <w:rFonts w:ascii="Arial" w:hAnsi="Arial" w:cs="Arial"/>
                <w:color w:val="000000"/>
                <w:kern w:val="0"/>
                <w:sz w:val="20"/>
                <w:szCs w:val="20"/>
              </w:rPr>
              <w:t>ejše</w:t>
            </w:r>
            <w:r w:rsidRPr="00631A6E">
              <w:rPr>
                <w:rFonts w:ascii="Arial" w:hAnsi="Arial" w:cs="Arial"/>
                <w:color w:val="000000"/>
                <w:kern w:val="0"/>
                <w:sz w:val="20"/>
                <w:szCs w:val="20"/>
              </w:rPr>
              <w:t xml:space="preserve"> prijav</w:t>
            </w:r>
            <w:r w:rsidR="00652C8D">
              <w:rPr>
                <w:rFonts w:ascii="Arial" w:hAnsi="Arial" w:cs="Arial"/>
                <w:color w:val="000000"/>
                <w:kern w:val="0"/>
                <w:sz w:val="20"/>
                <w:szCs w:val="20"/>
              </w:rPr>
              <w:t>e</w:t>
            </w:r>
            <w:r w:rsidRPr="00631A6E">
              <w:rPr>
                <w:rFonts w:ascii="Arial" w:hAnsi="Arial" w:cs="Arial"/>
                <w:color w:val="000000"/>
                <w:kern w:val="0"/>
                <w:sz w:val="20"/>
                <w:szCs w:val="20"/>
              </w:rPr>
              <w:t xml:space="preserve">. Prav tako slovenski delegati v </w:t>
            </w:r>
            <w:r w:rsidR="00652C8D">
              <w:rPr>
                <w:rFonts w:ascii="Arial" w:hAnsi="Arial" w:cs="Arial"/>
                <w:color w:val="000000"/>
                <w:kern w:val="0"/>
                <w:sz w:val="20"/>
                <w:szCs w:val="20"/>
              </w:rPr>
              <w:t>ustreznih</w:t>
            </w:r>
            <w:r w:rsidRPr="00631A6E">
              <w:rPr>
                <w:rFonts w:ascii="Arial" w:hAnsi="Arial" w:cs="Arial"/>
                <w:color w:val="000000"/>
                <w:kern w:val="0"/>
                <w:sz w:val="20"/>
                <w:szCs w:val="20"/>
              </w:rPr>
              <w:t xml:space="preserve"> programskih odborih </w:t>
            </w:r>
            <w:r>
              <w:rPr>
                <w:rFonts w:ascii="Arial" w:hAnsi="Arial" w:cs="Arial"/>
                <w:color w:val="000000"/>
                <w:kern w:val="0"/>
                <w:sz w:val="20"/>
                <w:szCs w:val="20"/>
              </w:rPr>
              <w:t>EDF</w:t>
            </w:r>
            <w:r w:rsidRPr="00631A6E">
              <w:rPr>
                <w:rFonts w:ascii="Arial" w:hAnsi="Arial" w:cs="Arial"/>
                <w:color w:val="000000"/>
                <w:kern w:val="0"/>
                <w:sz w:val="20"/>
                <w:szCs w:val="20"/>
              </w:rPr>
              <w:t xml:space="preserve"> pri načrtovanju programa in prihodnjih razpisov </w:t>
            </w:r>
            <w:r w:rsidR="00652C8D">
              <w:rPr>
                <w:rFonts w:ascii="Arial" w:hAnsi="Arial" w:cs="Arial"/>
                <w:color w:val="000000"/>
                <w:kern w:val="0"/>
                <w:sz w:val="20"/>
                <w:szCs w:val="20"/>
              </w:rPr>
              <w:t>zastopajo</w:t>
            </w:r>
            <w:r w:rsidRPr="00631A6E">
              <w:rPr>
                <w:rFonts w:ascii="Arial" w:hAnsi="Arial" w:cs="Arial"/>
                <w:color w:val="000000"/>
                <w:kern w:val="0"/>
                <w:sz w:val="20"/>
                <w:szCs w:val="20"/>
              </w:rPr>
              <w:t xml:space="preserve"> slovenske interese tako raziskovalne sfere kot </w:t>
            </w:r>
            <w:r w:rsidR="00652C8D">
              <w:rPr>
                <w:rFonts w:ascii="Arial" w:hAnsi="Arial" w:cs="Arial"/>
                <w:color w:val="000000"/>
                <w:kern w:val="0"/>
                <w:sz w:val="20"/>
                <w:szCs w:val="20"/>
              </w:rPr>
              <w:t xml:space="preserve">tudi </w:t>
            </w:r>
            <w:r w:rsidRPr="00631A6E">
              <w:rPr>
                <w:rFonts w:ascii="Arial" w:hAnsi="Arial" w:cs="Arial"/>
                <w:color w:val="000000"/>
                <w:kern w:val="0"/>
                <w:sz w:val="20"/>
                <w:szCs w:val="20"/>
              </w:rPr>
              <w:t>podjetij.</w:t>
            </w:r>
            <w:r>
              <w:rPr>
                <w:rFonts w:ascii="Arial" w:hAnsi="Arial" w:cs="Arial"/>
                <w:color w:val="000000"/>
                <w:kern w:val="0"/>
                <w:sz w:val="20"/>
                <w:szCs w:val="20"/>
              </w:rPr>
              <w:t xml:space="preserve"> Strokovnjak</w:t>
            </w:r>
            <w:r w:rsidR="00F5259B">
              <w:rPr>
                <w:rFonts w:ascii="Arial" w:hAnsi="Arial" w:cs="Arial"/>
                <w:color w:val="000000"/>
                <w:kern w:val="0"/>
                <w:sz w:val="20"/>
                <w:szCs w:val="20"/>
              </w:rPr>
              <w:t>i</w:t>
            </w:r>
            <w:r>
              <w:rPr>
                <w:rFonts w:ascii="Arial" w:hAnsi="Arial" w:cs="Arial"/>
                <w:color w:val="000000"/>
                <w:kern w:val="0"/>
                <w:sz w:val="20"/>
                <w:szCs w:val="20"/>
              </w:rPr>
              <w:t xml:space="preserve"> se po potrebi vključuje</w:t>
            </w:r>
            <w:r w:rsidR="00F5259B">
              <w:rPr>
                <w:rFonts w:ascii="Arial" w:hAnsi="Arial" w:cs="Arial"/>
                <w:color w:val="000000"/>
                <w:kern w:val="0"/>
                <w:sz w:val="20"/>
                <w:szCs w:val="20"/>
              </w:rPr>
              <w:t>jo</w:t>
            </w:r>
            <w:r>
              <w:rPr>
                <w:rFonts w:ascii="Arial" w:hAnsi="Arial" w:cs="Arial"/>
                <w:color w:val="000000"/>
                <w:kern w:val="0"/>
                <w:sz w:val="20"/>
                <w:szCs w:val="20"/>
              </w:rPr>
              <w:t xml:space="preserve"> tudi kot ocenjevalc</w:t>
            </w:r>
            <w:r w:rsidR="00F5259B">
              <w:rPr>
                <w:rFonts w:ascii="Arial" w:hAnsi="Arial" w:cs="Arial"/>
                <w:color w:val="000000"/>
                <w:kern w:val="0"/>
                <w:sz w:val="20"/>
                <w:szCs w:val="20"/>
              </w:rPr>
              <w:t>i</w:t>
            </w:r>
            <w:r>
              <w:rPr>
                <w:rFonts w:ascii="Arial" w:hAnsi="Arial" w:cs="Arial"/>
                <w:color w:val="000000"/>
                <w:kern w:val="0"/>
                <w:sz w:val="20"/>
                <w:szCs w:val="20"/>
              </w:rPr>
              <w:t xml:space="preserve"> prispelih prijav na razpis. </w:t>
            </w:r>
          </w:p>
          <w:p w14:paraId="2C63DE14" w14:textId="77777777" w:rsidR="008D656B" w:rsidRDefault="008D656B" w:rsidP="00A1442D">
            <w:pPr>
              <w:shd w:val="clear" w:color="auto" w:fill="FFFFFF" w:themeFill="background1"/>
              <w:autoSpaceDE w:val="0"/>
              <w:autoSpaceDN w:val="0"/>
              <w:adjustRightInd w:val="0"/>
              <w:spacing w:after="0" w:line="240" w:lineRule="auto"/>
              <w:jc w:val="both"/>
              <w:rPr>
                <w:rFonts w:ascii="Arial" w:hAnsi="Arial" w:cs="Arial"/>
                <w:color w:val="000000"/>
                <w:kern w:val="0"/>
                <w:sz w:val="20"/>
                <w:szCs w:val="20"/>
              </w:rPr>
            </w:pPr>
          </w:p>
          <w:p w14:paraId="320754C4" w14:textId="4250C796" w:rsidR="0038043F" w:rsidRDefault="0038043F" w:rsidP="00A1442D">
            <w:pPr>
              <w:shd w:val="clear" w:color="auto" w:fill="FFFFFF" w:themeFill="background1"/>
              <w:autoSpaceDE w:val="0"/>
              <w:autoSpaceDN w:val="0"/>
              <w:adjustRightInd w:val="0"/>
              <w:spacing w:after="0" w:line="240" w:lineRule="auto"/>
              <w:jc w:val="both"/>
              <w:rPr>
                <w:rFonts w:ascii="Arial" w:hAnsi="Arial" w:cs="Arial"/>
                <w:color w:val="000000"/>
                <w:kern w:val="0"/>
                <w:sz w:val="20"/>
                <w:szCs w:val="20"/>
              </w:rPr>
            </w:pPr>
            <w:r>
              <w:rPr>
                <w:rFonts w:ascii="Arial" w:hAnsi="Arial" w:cs="Arial"/>
                <w:color w:val="000000"/>
                <w:kern w:val="0"/>
                <w:sz w:val="20"/>
                <w:szCs w:val="20"/>
              </w:rPr>
              <w:t xml:space="preserve">Posamične projekte MO dodatno financira in v projektih sodelujejo tudi strokovnjaki iz SV ter MO. </w:t>
            </w:r>
          </w:p>
          <w:p w14:paraId="5E4BB001" w14:textId="77777777" w:rsidR="0038043F" w:rsidRDefault="0038043F" w:rsidP="00A1442D">
            <w:pPr>
              <w:shd w:val="clear" w:color="auto" w:fill="FFFFFF" w:themeFill="background1"/>
              <w:autoSpaceDE w:val="0"/>
              <w:autoSpaceDN w:val="0"/>
              <w:adjustRightInd w:val="0"/>
              <w:spacing w:after="0" w:line="240" w:lineRule="auto"/>
              <w:jc w:val="both"/>
              <w:rPr>
                <w:rFonts w:ascii="Arial" w:hAnsi="Arial" w:cs="Arial"/>
                <w:color w:val="000000"/>
                <w:kern w:val="0"/>
                <w:sz w:val="20"/>
                <w:szCs w:val="20"/>
              </w:rPr>
            </w:pPr>
          </w:p>
          <w:p w14:paraId="18ABF72C" w14:textId="1C7C34E0" w:rsidR="0038043F" w:rsidRPr="00306A50" w:rsidRDefault="0038043F" w:rsidP="00A1442D">
            <w:pPr>
              <w:shd w:val="clear" w:color="auto" w:fill="FFFFFF" w:themeFill="background1"/>
              <w:autoSpaceDE w:val="0"/>
              <w:autoSpaceDN w:val="0"/>
              <w:adjustRightInd w:val="0"/>
              <w:spacing w:after="0" w:line="240" w:lineRule="auto"/>
              <w:jc w:val="both"/>
              <w:rPr>
                <w:rFonts w:ascii="Arial" w:hAnsi="Arial" w:cs="Arial"/>
                <w:color w:val="000000"/>
                <w:kern w:val="0"/>
                <w:sz w:val="20"/>
                <w:szCs w:val="20"/>
              </w:rPr>
            </w:pPr>
            <w:r>
              <w:rPr>
                <w:rFonts w:ascii="Arial" w:hAnsi="Arial" w:cs="Arial"/>
                <w:color w:val="000000"/>
                <w:kern w:val="0"/>
                <w:sz w:val="20"/>
                <w:szCs w:val="20"/>
              </w:rPr>
              <w:t xml:space="preserve">Prek NKT se zagotovo tudi </w:t>
            </w:r>
            <w:r w:rsidRPr="00631A6E">
              <w:rPr>
                <w:rFonts w:ascii="Arial" w:hAnsi="Arial" w:cs="Arial"/>
                <w:color w:val="000000"/>
                <w:kern w:val="0"/>
                <w:sz w:val="20"/>
                <w:szCs w:val="20"/>
              </w:rPr>
              <w:t>potrebno informiranje, podpora in pomoč prijaviteljem</w:t>
            </w:r>
            <w:r>
              <w:rPr>
                <w:rFonts w:ascii="Arial" w:hAnsi="Arial" w:cs="Arial"/>
                <w:color w:val="000000"/>
                <w:kern w:val="0"/>
                <w:sz w:val="20"/>
                <w:szCs w:val="20"/>
              </w:rPr>
              <w:t xml:space="preserve"> v okviru </w:t>
            </w:r>
            <w:r w:rsidR="00835D7F">
              <w:rPr>
                <w:rFonts w:ascii="Arial" w:hAnsi="Arial" w:cs="Arial"/>
                <w:color w:val="000000"/>
                <w:kern w:val="0"/>
                <w:sz w:val="20"/>
                <w:szCs w:val="20"/>
              </w:rPr>
              <w:t xml:space="preserve">evropske sheme za obrambne inovacije </w:t>
            </w:r>
            <w:r>
              <w:rPr>
                <w:rFonts w:ascii="Arial" w:hAnsi="Arial" w:cs="Arial"/>
                <w:color w:val="000000"/>
                <w:kern w:val="0"/>
                <w:sz w:val="20"/>
                <w:szCs w:val="20"/>
              </w:rPr>
              <w:t>EUDIS</w:t>
            </w:r>
            <w:r w:rsidRPr="00960FB8">
              <w:rPr>
                <w:rFonts w:ascii="Arial" w:hAnsi="Arial" w:cs="Arial"/>
                <w:color w:val="000000"/>
                <w:kern w:val="0"/>
                <w:sz w:val="20"/>
                <w:szCs w:val="20"/>
              </w:rPr>
              <w:t>,</w:t>
            </w:r>
            <w:r>
              <w:rPr>
                <w:rFonts w:ascii="Arial" w:hAnsi="Arial" w:cs="Arial"/>
                <w:color w:val="000000"/>
                <w:kern w:val="0"/>
                <w:sz w:val="20"/>
                <w:szCs w:val="20"/>
              </w:rPr>
              <w:t xml:space="preserve"> ki poteka v okviru financiranja EDF, in katerih aktivnosti so namenjene predvsem zagonskim in majhnim podjetjem, ki vstopajo na obrambni/vojaški trg. </w:t>
            </w: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tcPr>
          <w:p w14:paraId="1836208A" w14:textId="77777777" w:rsidR="0038043F" w:rsidRPr="00306A50" w:rsidRDefault="0038043F" w:rsidP="00A1442D">
            <w:pPr>
              <w:shd w:val="clear" w:color="auto" w:fill="FFFFFF" w:themeFill="background1"/>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lastRenderedPageBreak/>
              <w:t>SE IZVAJA</w:t>
            </w: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tcPr>
          <w:p w14:paraId="6F8B0188" w14:textId="4261A4B9" w:rsidR="0038043F" w:rsidRPr="00306A50" w:rsidRDefault="0038043F" w:rsidP="00A1442D">
            <w:pPr>
              <w:shd w:val="clear" w:color="auto" w:fill="FFFFFF" w:themeFill="background1"/>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2021</w:t>
            </w:r>
            <w:r w:rsidR="009B29CC">
              <w:rPr>
                <w:rFonts w:ascii="Arial" w:hAnsi="Arial" w:cs="Arial"/>
                <w:color w:val="000000"/>
                <w:kern w:val="0"/>
                <w:sz w:val="20"/>
                <w:szCs w:val="20"/>
              </w:rPr>
              <w:t>–</w:t>
            </w:r>
            <w:r>
              <w:rPr>
                <w:rFonts w:ascii="Arial" w:hAnsi="Arial" w:cs="Arial"/>
                <w:color w:val="000000"/>
                <w:kern w:val="0"/>
                <w:sz w:val="20"/>
                <w:szCs w:val="20"/>
              </w:rPr>
              <w:t>2027</w:t>
            </w:r>
          </w:p>
        </w:tc>
        <w:tc>
          <w:tcPr>
            <w:tcW w:w="1243" w:type="dxa"/>
            <w:tcBorders>
              <w:top w:val="single" w:sz="6" w:space="0" w:color="auto"/>
              <w:left w:val="single" w:sz="6" w:space="0" w:color="auto"/>
              <w:bottom w:val="single" w:sz="6" w:space="0" w:color="auto"/>
              <w:right w:val="single" w:sz="6" w:space="0" w:color="auto"/>
            </w:tcBorders>
            <w:shd w:val="clear" w:color="auto" w:fill="FFFFFF" w:themeFill="background1"/>
          </w:tcPr>
          <w:p w14:paraId="42C6AF79" w14:textId="0D22A2A4" w:rsidR="0038043F" w:rsidRPr="00306A50" w:rsidRDefault="0038043F" w:rsidP="00A1442D">
            <w:pPr>
              <w:shd w:val="clear" w:color="auto" w:fill="FFFFFF" w:themeFill="background1"/>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EK (</w:t>
            </w:r>
            <w:r w:rsidR="009B29CC">
              <w:rPr>
                <w:rFonts w:ascii="Arial" w:hAnsi="Arial" w:cs="Arial"/>
                <w:color w:val="000000"/>
                <w:kern w:val="0"/>
                <w:sz w:val="20"/>
                <w:szCs w:val="20"/>
              </w:rPr>
              <w:t>n</w:t>
            </w:r>
            <w:r>
              <w:rPr>
                <w:rFonts w:ascii="Arial" w:hAnsi="Arial" w:cs="Arial"/>
                <w:color w:val="000000"/>
                <w:kern w:val="0"/>
                <w:sz w:val="20"/>
                <w:szCs w:val="20"/>
              </w:rPr>
              <w:t>aloge NKT za S</w:t>
            </w:r>
            <w:r w:rsidR="006710DF">
              <w:rPr>
                <w:rFonts w:ascii="Arial" w:hAnsi="Arial" w:cs="Arial"/>
                <w:color w:val="000000"/>
                <w:kern w:val="0"/>
                <w:sz w:val="20"/>
                <w:szCs w:val="20"/>
              </w:rPr>
              <w:t>I</w:t>
            </w:r>
            <w:r>
              <w:rPr>
                <w:rFonts w:ascii="Arial" w:hAnsi="Arial" w:cs="Arial"/>
                <w:color w:val="000000"/>
                <w:kern w:val="0"/>
                <w:sz w:val="20"/>
                <w:szCs w:val="20"/>
              </w:rPr>
              <w:t xml:space="preserve"> izvaja MO) </w:t>
            </w:r>
          </w:p>
        </w:tc>
      </w:tr>
      <w:tr w:rsidR="0038043F" w:rsidRPr="004131E4" w14:paraId="33C641E4" w14:textId="77777777" w:rsidTr="00F21F2D">
        <w:trPr>
          <w:trHeight w:val="305"/>
        </w:trPr>
        <w:tc>
          <w:tcPr>
            <w:tcW w:w="2015" w:type="dxa"/>
            <w:tcBorders>
              <w:top w:val="single" w:sz="6" w:space="0" w:color="auto"/>
              <w:left w:val="single" w:sz="6" w:space="0" w:color="auto"/>
              <w:bottom w:val="single" w:sz="6" w:space="0" w:color="auto"/>
              <w:right w:val="single" w:sz="6" w:space="0" w:color="auto"/>
            </w:tcBorders>
            <w:shd w:val="clear" w:color="auto" w:fill="FFFFFF" w:themeFill="background1"/>
          </w:tcPr>
          <w:p w14:paraId="3D70B351" w14:textId="05170E0B" w:rsidR="0038043F" w:rsidRDefault="0038043F" w:rsidP="00A1442D">
            <w:pPr>
              <w:shd w:val="clear" w:color="auto" w:fill="FFFFFF" w:themeFill="background1"/>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 xml:space="preserve">Sodelovanje v strokovnih skupinah </w:t>
            </w:r>
            <w:r w:rsidR="00B26C01">
              <w:rPr>
                <w:rFonts w:ascii="Arial" w:hAnsi="Arial" w:cs="Arial"/>
                <w:b/>
                <w:bCs/>
                <w:color w:val="000000"/>
                <w:kern w:val="0"/>
                <w:sz w:val="20"/>
                <w:szCs w:val="20"/>
              </w:rPr>
              <w:t>Evropske obrambe agencije</w:t>
            </w:r>
            <w:r>
              <w:rPr>
                <w:rFonts w:ascii="Arial" w:hAnsi="Arial" w:cs="Arial"/>
                <w:b/>
                <w:bCs/>
                <w:color w:val="000000"/>
                <w:kern w:val="0"/>
                <w:sz w:val="20"/>
                <w:szCs w:val="20"/>
              </w:rPr>
              <w:t xml:space="preserve"> </w:t>
            </w:r>
          </w:p>
        </w:tc>
        <w:tc>
          <w:tcPr>
            <w:tcW w:w="9214" w:type="dxa"/>
            <w:tcBorders>
              <w:top w:val="single" w:sz="6" w:space="0" w:color="auto"/>
              <w:left w:val="single" w:sz="6" w:space="0" w:color="auto"/>
              <w:bottom w:val="single" w:sz="6" w:space="0" w:color="auto"/>
              <w:right w:val="single" w:sz="6" w:space="0" w:color="auto"/>
            </w:tcBorders>
            <w:shd w:val="clear" w:color="auto" w:fill="FFFFFF" w:themeFill="background1"/>
          </w:tcPr>
          <w:p w14:paraId="279BF595" w14:textId="48751DBA" w:rsidR="0038043F" w:rsidRPr="000166D9" w:rsidRDefault="0038043F" w:rsidP="00A1442D">
            <w:pPr>
              <w:shd w:val="clear" w:color="auto" w:fill="FFFFFF" w:themeFill="background1"/>
              <w:autoSpaceDE w:val="0"/>
              <w:autoSpaceDN w:val="0"/>
              <w:adjustRightInd w:val="0"/>
              <w:spacing w:after="0" w:line="240" w:lineRule="auto"/>
              <w:jc w:val="both"/>
              <w:rPr>
                <w:rFonts w:ascii="Arial" w:hAnsi="Arial" w:cs="Arial"/>
                <w:color w:val="000000"/>
                <w:kern w:val="0"/>
                <w:sz w:val="20"/>
                <w:szCs w:val="20"/>
              </w:rPr>
            </w:pPr>
            <w:r>
              <w:rPr>
                <w:rFonts w:ascii="Arial" w:hAnsi="Arial" w:cs="Arial"/>
                <w:color w:val="000000"/>
                <w:kern w:val="0"/>
                <w:sz w:val="20"/>
                <w:szCs w:val="20"/>
              </w:rPr>
              <w:t xml:space="preserve">V okviru </w:t>
            </w:r>
            <w:r w:rsidR="00830619">
              <w:rPr>
                <w:rFonts w:ascii="Arial" w:hAnsi="Arial" w:cs="Arial"/>
                <w:color w:val="000000"/>
                <w:kern w:val="0"/>
                <w:sz w:val="20"/>
                <w:szCs w:val="20"/>
              </w:rPr>
              <w:t>EDA</w:t>
            </w:r>
            <w:r>
              <w:rPr>
                <w:rFonts w:ascii="Arial" w:hAnsi="Arial" w:cs="Arial"/>
                <w:color w:val="000000"/>
                <w:kern w:val="0"/>
                <w:sz w:val="20"/>
                <w:szCs w:val="20"/>
              </w:rPr>
              <w:t xml:space="preserve"> obstaja več strokovnih skupin, v katerih so poleg predstavnikov</w:t>
            </w:r>
            <w:r w:rsidR="00652C8D">
              <w:rPr>
                <w:rFonts w:ascii="Arial" w:hAnsi="Arial" w:cs="Arial"/>
                <w:color w:val="000000"/>
                <w:kern w:val="0"/>
                <w:sz w:val="20"/>
                <w:szCs w:val="20"/>
              </w:rPr>
              <w:t xml:space="preserve"> iz posameznih državnih organov</w:t>
            </w:r>
            <w:r>
              <w:rPr>
                <w:rFonts w:ascii="Arial" w:hAnsi="Arial" w:cs="Arial"/>
                <w:color w:val="000000"/>
                <w:kern w:val="0"/>
                <w:sz w:val="20"/>
                <w:szCs w:val="20"/>
              </w:rPr>
              <w:t xml:space="preserve"> (iz SV in MO) lahko tudi predstavnik</w:t>
            </w:r>
            <w:r w:rsidR="00652C8D">
              <w:rPr>
                <w:rFonts w:ascii="Arial" w:hAnsi="Arial" w:cs="Arial"/>
                <w:color w:val="000000"/>
                <w:kern w:val="0"/>
                <w:sz w:val="20"/>
                <w:szCs w:val="20"/>
              </w:rPr>
              <w:t>i</w:t>
            </w:r>
            <w:r>
              <w:rPr>
                <w:rFonts w:ascii="Arial" w:hAnsi="Arial" w:cs="Arial"/>
                <w:color w:val="000000"/>
                <w:kern w:val="0"/>
                <w:sz w:val="20"/>
                <w:szCs w:val="20"/>
              </w:rPr>
              <w:t xml:space="preserve"> iz slovenske industrije in raziskovalnih institucij. Velik del teh skupin </w:t>
            </w:r>
            <w:r w:rsidR="00652C8D">
              <w:rPr>
                <w:rFonts w:ascii="Arial" w:hAnsi="Arial" w:cs="Arial"/>
                <w:color w:val="000000"/>
                <w:kern w:val="0"/>
                <w:sz w:val="20"/>
                <w:szCs w:val="20"/>
              </w:rPr>
              <w:t>deluje</w:t>
            </w:r>
            <w:r>
              <w:rPr>
                <w:rFonts w:ascii="Arial" w:hAnsi="Arial" w:cs="Arial"/>
                <w:color w:val="000000"/>
                <w:kern w:val="0"/>
                <w:sz w:val="20"/>
                <w:szCs w:val="20"/>
              </w:rPr>
              <w:t xml:space="preserve"> na ravni raziskav, razvoja in inovacij, ki se ukvarjajo tudi s področjem kvantnih tehnologij. </w:t>
            </w:r>
            <w:r w:rsidR="00652C8D">
              <w:rPr>
                <w:rFonts w:ascii="Arial" w:hAnsi="Arial" w:cs="Arial"/>
                <w:color w:val="000000"/>
                <w:kern w:val="0"/>
                <w:sz w:val="20"/>
                <w:szCs w:val="20"/>
              </w:rPr>
              <w:t>V s</w:t>
            </w:r>
            <w:r>
              <w:rPr>
                <w:rFonts w:ascii="Arial" w:hAnsi="Arial" w:cs="Arial"/>
                <w:color w:val="000000"/>
                <w:kern w:val="0"/>
                <w:sz w:val="20"/>
                <w:szCs w:val="20"/>
              </w:rPr>
              <w:t>klad</w:t>
            </w:r>
            <w:r w:rsidR="00652C8D">
              <w:rPr>
                <w:rFonts w:ascii="Arial" w:hAnsi="Arial" w:cs="Arial"/>
                <w:color w:val="000000"/>
                <w:kern w:val="0"/>
                <w:sz w:val="20"/>
                <w:szCs w:val="20"/>
              </w:rPr>
              <w:t>u</w:t>
            </w:r>
            <w:r>
              <w:rPr>
                <w:rFonts w:ascii="Arial" w:hAnsi="Arial" w:cs="Arial"/>
                <w:color w:val="000000"/>
                <w:kern w:val="0"/>
                <w:sz w:val="20"/>
                <w:szCs w:val="20"/>
              </w:rPr>
              <w:t xml:space="preserve"> s potrebo </w:t>
            </w:r>
            <w:r w:rsidR="00652C8D">
              <w:rPr>
                <w:rFonts w:ascii="Arial" w:hAnsi="Arial" w:cs="Arial"/>
                <w:color w:val="000000"/>
                <w:kern w:val="0"/>
                <w:sz w:val="20"/>
                <w:szCs w:val="20"/>
              </w:rPr>
              <w:t>po večjih</w:t>
            </w:r>
            <w:r>
              <w:rPr>
                <w:rFonts w:ascii="Arial" w:hAnsi="Arial" w:cs="Arial"/>
                <w:color w:val="000000"/>
                <w:kern w:val="0"/>
                <w:sz w:val="20"/>
                <w:szCs w:val="20"/>
              </w:rPr>
              <w:t xml:space="preserve"> zmogljivosti</w:t>
            </w:r>
            <w:r w:rsidR="00652C8D">
              <w:rPr>
                <w:rFonts w:ascii="Arial" w:hAnsi="Arial" w:cs="Arial"/>
                <w:color w:val="000000"/>
                <w:kern w:val="0"/>
                <w:sz w:val="20"/>
                <w:szCs w:val="20"/>
              </w:rPr>
              <w:t>h</w:t>
            </w:r>
            <w:r>
              <w:rPr>
                <w:rFonts w:ascii="Arial" w:hAnsi="Arial" w:cs="Arial"/>
                <w:color w:val="000000"/>
                <w:kern w:val="0"/>
                <w:sz w:val="20"/>
                <w:szCs w:val="20"/>
              </w:rPr>
              <w:t xml:space="preserve"> SV in razvoj</w:t>
            </w:r>
            <w:r w:rsidR="00652C8D">
              <w:rPr>
                <w:rFonts w:ascii="Arial" w:hAnsi="Arial" w:cs="Arial"/>
                <w:color w:val="000000"/>
                <w:kern w:val="0"/>
                <w:sz w:val="20"/>
                <w:szCs w:val="20"/>
              </w:rPr>
              <w:t>u</w:t>
            </w:r>
            <w:r>
              <w:rPr>
                <w:rFonts w:ascii="Arial" w:hAnsi="Arial" w:cs="Arial"/>
                <w:color w:val="000000"/>
                <w:kern w:val="0"/>
                <w:sz w:val="20"/>
                <w:szCs w:val="20"/>
              </w:rPr>
              <w:t xml:space="preserve"> obrambne industrije se bo</w:t>
            </w:r>
            <w:r w:rsidR="00652C8D">
              <w:rPr>
                <w:rFonts w:ascii="Arial" w:hAnsi="Arial" w:cs="Arial"/>
                <w:color w:val="000000"/>
                <w:kern w:val="0"/>
                <w:sz w:val="20"/>
                <w:szCs w:val="20"/>
              </w:rPr>
              <w:t>do poleg</w:t>
            </w:r>
            <w:r>
              <w:rPr>
                <w:rFonts w:ascii="Arial" w:hAnsi="Arial" w:cs="Arial"/>
                <w:color w:val="000000"/>
                <w:kern w:val="0"/>
                <w:sz w:val="20"/>
                <w:szCs w:val="20"/>
              </w:rPr>
              <w:t xml:space="preserve"> nacionalnega predstavnika za razvoj v EDA vključeval</w:t>
            </w:r>
            <w:r w:rsidR="00652C8D">
              <w:rPr>
                <w:rFonts w:ascii="Arial" w:hAnsi="Arial" w:cs="Arial"/>
                <w:color w:val="000000"/>
                <w:kern w:val="0"/>
                <w:sz w:val="20"/>
                <w:szCs w:val="20"/>
              </w:rPr>
              <w:t>i</w:t>
            </w:r>
            <w:r>
              <w:rPr>
                <w:rFonts w:ascii="Arial" w:hAnsi="Arial" w:cs="Arial"/>
                <w:color w:val="000000"/>
                <w:kern w:val="0"/>
                <w:sz w:val="20"/>
                <w:szCs w:val="20"/>
              </w:rPr>
              <w:t xml:space="preserve"> tudi slovensk</w:t>
            </w:r>
            <w:r w:rsidR="00652C8D">
              <w:rPr>
                <w:rFonts w:ascii="Arial" w:hAnsi="Arial" w:cs="Arial"/>
                <w:color w:val="000000"/>
                <w:kern w:val="0"/>
                <w:sz w:val="20"/>
                <w:szCs w:val="20"/>
              </w:rPr>
              <w:t>i</w:t>
            </w:r>
            <w:r>
              <w:rPr>
                <w:rFonts w:ascii="Arial" w:hAnsi="Arial" w:cs="Arial"/>
                <w:color w:val="000000"/>
                <w:kern w:val="0"/>
                <w:sz w:val="20"/>
                <w:szCs w:val="20"/>
              </w:rPr>
              <w:t xml:space="preserve"> </w:t>
            </w:r>
            <w:r w:rsidR="00B26C01">
              <w:rPr>
                <w:rFonts w:ascii="Arial" w:hAnsi="Arial" w:cs="Arial"/>
                <w:color w:val="000000"/>
                <w:kern w:val="0"/>
                <w:sz w:val="20"/>
                <w:szCs w:val="20"/>
              </w:rPr>
              <w:t>strokovnjak</w:t>
            </w:r>
            <w:r w:rsidR="00652C8D">
              <w:rPr>
                <w:rFonts w:ascii="Arial" w:hAnsi="Arial" w:cs="Arial"/>
                <w:color w:val="000000"/>
                <w:kern w:val="0"/>
                <w:sz w:val="20"/>
                <w:szCs w:val="20"/>
              </w:rPr>
              <w:t>i</w:t>
            </w:r>
            <w:r>
              <w:rPr>
                <w:rFonts w:ascii="Arial" w:hAnsi="Arial" w:cs="Arial"/>
                <w:color w:val="000000"/>
                <w:kern w:val="0"/>
                <w:sz w:val="20"/>
                <w:szCs w:val="20"/>
              </w:rPr>
              <w:t xml:space="preserve"> s področja. </w:t>
            </w: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tcPr>
          <w:p w14:paraId="25290FBA" w14:textId="77777777" w:rsidR="0038043F" w:rsidRDefault="0038043F" w:rsidP="00A1442D">
            <w:pPr>
              <w:shd w:val="clear" w:color="auto" w:fill="FFFFFF" w:themeFill="background1"/>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SE IZVAJA</w:t>
            </w: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tcPr>
          <w:p w14:paraId="334D07B2" w14:textId="77777777" w:rsidR="0038043F" w:rsidRDefault="0038043F" w:rsidP="00A1442D">
            <w:pPr>
              <w:shd w:val="clear" w:color="auto" w:fill="FFFFFF" w:themeFill="background1"/>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w:t>
            </w:r>
          </w:p>
        </w:tc>
        <w:tc>
          <w:tcPr>
            <w:tcW w:w="1243" w:type="dxa"/>
            <w:tcBorders>
              <w:top w:val="single" w:sz="6" w:space="0" w:color="auto"/>
              <w:left w:val="single" w:sz="6" w:space="0" w:color="auto"/>
              <w:bottom w:val="single" w:sz="6" w:space="0" w:color="auto"/>
              <w:right w:val="single" w:sz="6" w:space="0" w:color="auto"/>
            </w:tcBorders>
            <w:shd w:val="clear" w:color="auto" w:fill="FFFFFF" w:themeFill="background1"/>
          </w:tcPr>
          <w:p w14:paraId="2D2D0930" w14:textId="01810A68" w:rsidR="0038043F" w:rsidRDefault="0038043F" w:rsidP="00A1442D">
            <w:pPr>
              <w:shd w:val="clear" w:color="auto" w:fill="FFFFFF" w:themeFill="background1"/>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EDA (</w:t>
            </w:r>
            <w:r w:rsidR="002517BC">
              <w:rPr>
                <w:rFonts w:ascii="Arial" w:hAnsi="Arial" w:cs="Arial"/>
                <w:color w:val="000000"/>
                <w:kern w:val="0"/>
                <w:sz w:val="20"/>
                <w:szCs w:val="20"/>
              </w:rPr>
              <w:t>n</w:t>
            </w:r>
            <w:r>
              <w:rPr>
                <w:rFonts w:ascii="Arial" w:hAnsi="Arial" w:cs="Arial"/>
                <w:color w:val="000000"/>
                <w:kern w:val="0"/>
                <w:sz w:val="20"/>
                <w:szCs w:val="20"/>
              </w:rPr>
              <w:t xml:space="preserve">aloge izvaja </w:t>
            </w:r>
            <w:r w:rsidR="00830619">
              <w:rPr>
                <w:rFonts w:ascii="Arial" w:hAnsi="Arial" w:cs="Arial"/>
                <w:color w:val="000000"/>
                <w:kern w:val="0"/>
                <w:sz w:val="20"/>
                <w:szCs w:val="20"/>
              </w:rPr>
              <w:t>NKT</w:t>
            </w:r>
            <w:r>
              <w:rPr>
                <w:rFonts w:ascii="Arial" w:hAnsi="Arial" w:cs="Arial"/>
                <w:color w:val="000000"/>
                <w:kern w:val="0"/>
                <w:sz w:val="20"/>
                <w:szCs w:val="20"/>
              </w:rPr>
              <w:t xml:space="preserve"> iz MO) </w:t>
            </w:r>
          </w:p>
        </w:tc>
      </w:tr>
      <w:tr w:rsidR="0038043F" w:rsidRPr="004131E4" w14:paraId="54BD7186" w14:textId="77777777" w:rsidTr="00F21F2D">
        <w:trPr>
          <w:trHeight w:val="305"/>
        </w:trPr>
        <w:tc>
          <w:tcPr>
            <w:tcW w:w="2015" w:type="dxa"/>
            <w:tcBorders>
              <w:top w:val="single" w:sz="6" w:space="0" w:color="auto"/>
              <w:left w:val="single" w:sz="6" w:space="0" w:color="auto"/>
              <w:bottom w:val="single" w:sz="6" w:space="0" w:color="auto"/>
              <w:right w:val="single" w:sz="6" w:space="0" w:color="auto"/>
            </w:tcBorders>
            <w:shd w:val="clear" w:color="auto" w:fill="FFFFFF" w:themeFill="background1"/>
          </w:tcPr>
          <w:p w14:paraId="57DA9E4B" w14:textId="6D6BFDDD" w:rsidR="0038043F" w:rsidRDefault="0038043F" w:rsidP="00A1442D">
            <w:pPr>
              <w:shd w:val="clear" w:color="auto" w:fill="FFFFFF" w:themeFill="background1"/>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 xml:space="preserve">Sodelovanje pri projektih </w:t>
            </w:r>
            <w:r w:rsidR="00B26C01">
              <w:rPr>
                <w:rFonts w:ascii="Arial" w:hAnsi="Arial" w:cs="Arial"/>
                <w:b/>
                <w:bCs/>
                <w:color w:val="000000"/>
                <w:kern w:val="0"/>
                <w:sz w:val="20"/>
                <w:szCs w:val="20"/>
              </w:rPr>
              <w:t>Evropske obrambe agencije</w:t>
            </w:r>
          </w:p>
        </w:tc>
        <w:tc>
          <w:tcPr>
            <w:tcW w:w="9214" w:type="dxa"/>
            <w:tcBorders>
              <w:top w:val="single" w:sz="6" w:space="0" w:color="auto"/>
              <w:left w:val="single" w:sz="6" w:space="0" w:color="auto"/>
              <w:bottom w:val="single" w:sz="6" w:space="0" w:color="auto"/>
              <w:right w:val="single" w:sz="6" w:space="0" w:color="auto"/>
            </w:tcBorders>
            <w:shd w:val="clear" w:color="auto" w:fill="FFFFFF" w:themeFill="background1"/>
          </w:tcPr>
          <w:p w14:paraId="78F7949C" w14:textId="49041AAE" w:rsidR="0038043F" w:rsidRDefault="0038043F" w:rsidP="00A1442D">
            <w:pPr>
              <w:shd w:val="clear" w:color="auto" w:fill="FFFFFF" w:themeFill="background1"/>
              <w:autoSpaceDE w:val="0"/>
              <w:autoSpaceDN w:val="0"/>
              <w:adjustRightInd w:val="0"/>
              <w:spacing w:after="0" w:line="240" w:lineRule="auto"/>
              <w:jc w:val="both"/>
              <w:rPr>
                <w:rFonts w:ascii="Arial" w:hAnsi="Arial" w:cs="Arial"/>
                <w:color w:val="000000"/>
                <w:kern w:val="0"/>
                <w:sz w:val="20"/>
                <w:szCs w:val="20"/>
              </w:rPr>
            </w:pPr>
            <w:r>
              <w:rPr>
                <w:rFonts w:ascii="Arial" w:hAnsi="Arial" w:cs="Arial"/>
                <w:color w:val="000000"/>
                <w:kern w:val="0"/>
                <w:sz w:val="20"/>
                <w:szCs w:val="20"/>
              </w:rPr>
              <w:t xml:space="preserve">V okviru tehnoloških zmogljivostnih skupin EDA (CapTech) potekajo in se pripravljajo projekti s področja </w:t>
            </w:r>
            <w:r w:rsidR="00C65EE5">
              <w:rPr>
                <w:rFonts w:ascii="Arial" w:hAnsi="Arial" w:cs="Arial"/>
                <w:color w:val="000000"/>
                <w:kern w:val="0"/>
                <w:sz w:val="20"/>
                <w:szCs w:val="20"/>
              </w:rPr>
              <w:t>QT</w:t>
            </w:r>
            <w:r>
              <w:rPr>
                <w:rFonts w:ascii="Arial" w:hAnsi="Arial" w:cs="Arial"/>
                <w:color w:val="000000"/>
                <w:kern w:val="0"/>
                <w:sz w:val="20"/>
                <w:szCs w:val="20"/>
              </w:rPr>
              <w:t xml:space="preserve">, v katerih lahko sodelujejo tudi predstavniki iz slovenske industrije in raziskovalnih institucij. MO bo v skladu s potrebami </w:t>
            </w:r>
            <w:r w:rsidR="00652C8D">
              <w:rPr>
                <w:rFonts w:ascii="Arial" w:hAnsi="Arial" w:cs="Arial"/>
                <w:color w:val="000000"/>
                <w:kern w:val="0"/>
                <w:sz w:val="20"/>
                <w:szCs w:val="20"/>
              </w:rPr>
              <w:t xml:space="preserve">povečanja </w:t>
            </w:r>
            <w:r>
              <w:rPr>
                <w:rFonts w:ascii="Arial" w:hAnsi="Arial" w:cs="Arial"/>
                <w:color w:val="000000"/>
                <w:kern w:val="0"/>
                <w:sz w:val="20"/>
                <w:szCs w:val="20"/>
              </w:rPr>
              <w:t xml:space="preserve">zmogljivosti SV in razvoja obrambne industrije prek nacionalnega predstavnika za razvoj v EDA omogočil vključevanje </w:t>
            </w:r>
            <w:r w:rsidR="00652C8D">
              <w:rPr>
                <w:rFonts w:ascii="Arial" w:hAnsi="Arial" w:cs="Arial"/>
                <w:color w:val="000000"/>
                <w:kern w:val="0"/>
                <w:sz w:val="20"/>
                <w:szCs w:val="20"/>
              </w:rPr>
              <w:t xml:space="preserve">še drugih </w:t>
            </w:r>
            <w:r>
              <w:rPr>
                <w:rFonts w:ascii="Arial" w:hAnsi="Arial" w:cs="Arial"/>
                <w:color w:val="000000"/>
                <w:kern w:val="0"/>
                <w:sz w:val="20"/>
                <w:szCs w:val="20"/>
              </w:rPr>
              <w:t>slovenski</w:t>
            </w:r>
            <w:r w:rsidR="00652C8D">
              <w:rPr>
                <w:rFonts w:ascii="Arial" w:hAnsi="Arial" w:cs="Arial"/>
                <w:color w:val="000000"/>
                <w:kern w:val="0"/>
                <w:sz w:val="20"/>
                <w:szCs w:val="20"/>
              </w:rPr>
              <w:t>h</w:t>
            </w:r>
            <w:r>
              <w:rPr>
                <w:rFonts w:ascii="Arial" w:hAnsi="Arial" w:cs="Arial"/>
                <w:color w:val="000000"/>
                <w:kern w:val="0"/>
                <w:sz w:val="20"/>
                <w:szCs w:val="20"/>
              </w:rPr>
              <w:t xml:space="preserve"> predstavniko</w:t>
            </w:r>
            <w:r w:rsidR="00652C8D">
              <w:rPr>
                <w:rFonts w:ascii="Arial" w:hAnsi="Arial" w:cs="Arial"/>
                <w:color w:val="000000"/>
                <w:kern w:val="0"/>
                <w:sz w:val="20"/>
                <w:szCs w:val="20"/>
              </w:rPr>
              <w:t>v</w:t>
            </w:r>
            <w:r>
              <w:rPr>
                <w:rFonts w:ascii="Arial" w:hAnsi="Arial" w:cs="Arial"/>
                <w:color w:val="000000"/>
                <w:kern w:val="0"/>
                <w:sz w:val="20"/>
                <w:szCs w:val="20"/>
              </w:rP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tcPr>
          <w:p w14:paraId="4D0D1E0E" w14:textId="77777777" w:rsidR="0038043F" w:rsidRDefault="0038043F" w:rsidP="00A1442D">
            <w:pPr>
              <w:shd w:val="clear" w:color="auto" w:fill="FFFFFF" w:themeFill="background1"/>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SE IZVAJA</w:t>
            </w: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tcPr>
          <w:p w14:paraId="0B46E2D2" w14:textId="77777777" w:rsidR="0038043F" w:rsidRDefault="0038043F" w:rsidP="00A1442D">
            <w:pPr>
              <w:shd w:val="clear" w:color="auto" w:fill="FFFFFF" w:themeFill="background1"/>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w:t>
            </w:r>
          </w:p>
        </w:tc>
        <w:tc>
          <w:tcPr>
            <w:tcW w:w="1243" w:type="dxa"/>
            <w:tcBorders>
              <w:top w:val="single" w:sz="6" w:space="0" w:color="auto"/>
              <w:left w:val="single" w:sz="6" w:space="0" w:color="auto"/>
              <w:bottom w:val="single" w:sz="6" w:space="0" w:color="auto"/>
              <w:right w:val="single" w:sz="6" w:space="0" w:color="auto"/>
            </w:tcBorders>
            <w:shd w:val="clear" w:color="auto" w:fill="FFFFFF" w:themeFill="background1"/>
          </w:tcPr>
          <w:p w14:paraId="39783CB3" w14:textId="03DEE3F7" w:rsidR="0038043F" w:rsidRDefault="0038043F" w:rsidP="00A1442D">
            <w:pPr>
              <w:shd w:val="clear" w:color="auto" w:fill="FFFFFF" w:themeFill="background1"/>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EDA (</w:t>
            </w:r>
            <w:r w:rsidR="002517BC">
              <w:rPr>
                <w:rFonts w:ascii="Arial" w:hAnsi="Arial" w:cs="Arial"/>
                <w:color w:val="000000"/>
                <w:kern w:val="0"/>
                <w:sz w:val="20"/>
                <w:szCs w:val="20"/>
              </w:rPr>
              <w:t>n</w:t>
            </w:r>
            <w:r>
              <w:rPr>
                <w:rFonts w:ascii="Arial" w:hAnsi="Arial" w:cs="Arial"/>
                <w:color w:val="000000"/>
                <w:kern w:val="0"/>
                <w:sz w:val="20"/>
                <w:szCs w:val="20"/>
              </w:rPr>
              <w:t xml:space="preserve">aloge izvaja </w:t>
            </w:r>
            <w:r w:rsidR="00830619">
              <w:rPr>
                <w:rFonts w:ascii="Arial" w:hAnsi="Arial" w:cs="Arial"/>
                <w:color w:val="000000"/>
                <w:kern w:val="0"/>
                <w:sz w:val="20"/>
                <w:szCs w:val="20"/>
              </w:rPr>
              <w:t>NKT</w:t>
            </w:r>
            <w:r>
              <w:rPr>
                <w:rFonts w:ascii="Arial" w:hAnsi="Arial" w:cs="Arial"/>
                <w:color w:val="000000"/>
                <w:kern w:val="0"/>
                <w:sz w:val="20"/>
                <w:szCs w:val="20"/>
              </w:rPr>
              <w:t xml:space="preserve"> iz MO)</w:t>
            </w:r>
          </w:p>
        </w:tc>
      </w:tr>
    </w:tbl>
    <w:p w14:paraId="43F6CCE9" w14:textId="77777777" w:rsidR="008D656B" w:rsidRDefault="008D656B" w:rsidP="008D656B">
      <w:pPr>
        <w:shd w:val="clear" w:color="auto" w:fill="FFFFFF" w:themeFill="background1"/>
        <w:rPr>
          <w:rFonts w:ascii="Arial" w:eastAsia="Calibri" w:hAnsi="Arial" w:cs="Arial"/>
          <w:sz w:val="20"/>
          <w:szCs w:val="20"/>
        </w:rPr>
      </w:pPr>
    </w:p>
    <w:p w14:paraId="6E1FF277" w14:textId="18DC1D20" w:rsidR="008D656B" w:rsidRPr="0038043F" w:rsidRDefault="008D656B" w:rsidP="008D656B">
      <w:pPr>
        <w:pStyle w:val="Naslov5"/>
        <w:rPr>
          <w:rFonts w:ascii="Arial" w:hAnsi="Arial" w:cs="Arial"/>
          <w:i/>
          <w:iCs/>
        </w:rPr>
      </w:pPr>
      <w:r w:rsidRPr="0038043F">
        <w:rPr>
          <w:rFonts w:ascii="Arial" w:hAnsi="Arial" w:cs="Arial"/>
          <w:i/>
          <w:iCs/>
        </w:rPr>
        <w:t>4.1.3.3 Zavezniška raven (N</w:t>
      </w:r>
      <w:r w:rsidR="0020447C">
        <w:rPr>
          <w:rFonts w:ascii="Arial" w:hAnsi="Arial" w:cs="Arial"/>
          <w:i/>
          <w:iCs/>
        </w:rPr>
        <w:t>ATO</w:t>
      </w:r>
      <w:r w:rsidRPr="0038043F">
        <w:rPr>
          <w:rFonts w:ascii="Arial" w:hAnsi="Arial" w:cs="Arial"/>
          <w:i/>
          <w:iCs/>
        </w:rPr>
        <w:t>)</w:t>
      </w:r>
    </w:p>
    <w:p w14:paraId="5AA5A7AE" w14:textId="77777777" w:rsidR="008D656B" w:rsidRPr="0038043F" w:rsidRDefault="008D656B" w:rsidP="008D656B"/>
    <w:tbl>
      <w:tblPr>
        <w:tblW w:w="14456" w:type="dxa"/>
        <w:tblInd w:w="-38" w:type="dxa"/>
        <w:tblLayout w:type="fixed"/>
        <w:tblCellMar>
          <w:left w:w="70" w:type="dxa"/>
          <w:right w:w="70" w:type="dxa"/>
        </w:tblCellMar>
        <w:tblLook w:val="0000" w:firstRow="0" w:lastRow="0" w:firstColumn="0" w:lastColumn="0" w:noHBand="0" w:noVBand="0"/>
      </w:tblPr>
      <w:tblGrid>
        <w:gridCol w:w="2015"/>
        <w:gridCol w:w="9214"/>
        <w:gridCol w:w="1275"/>
        <w:gridCol w:w="709"/>
        <w:gridCol w:w="1243"/>
      </w:tblGrid>
      <w:tr w:rsidR="008D656B" w:rsidRPr="00056D23" w14:paraId="42527EF0" w14:textId="77777777" w:rsidTr="00A1442D">
        <w:trPr>
          <w:trHeight w:val="305"/>
        </w:trPr>
        <w:tc>
          <w:tcPr>
            <w:tcW w:w="2015" w:type="dxa"/>
            <w:tcBorders>
              <w:top w:val="single" w:sz="6" w:space="0" w:color="auto"/>
              <w:left w:val="single" w:sz="6" w:space="0" w:color="auto"/>
              <w:bottom w:val="single" w:sz="6" w:space="0" w:color="auto"/>
              <w:right w:val="single" w:sz="6" w:space="0" w:color="auto"/>
            </w:tcBorders>
            <w:shd w:val="clear" w:color="auto" w:fill="DEEAF6" w:themeFill="accent5" w:themeFillTint="33"/>
          </w:tcPr>
          <w:p w14:paraId="201EA025" w14:textId="4F561669" w:rsidR="008D656B" w:rsidRPr="00056D23" w:rsidRDefault="0010375E" w:rsidP="00A1442D">
            <w:pPr>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Ime</w:t>
            </w:r>
            <w:r w:rsidR="008D656B" w:rsidRPr="00056D23">
              <w:rPr>
                <w:rFonts w:ascii="Arial" w:hAnsi="Arial" w:cs="Arial"/>
                <w:b/>
                <w:bCs/>
                <w:color w:val="000000"/>
                <w:kern w:val="0"/>
                <w:sz w:val="20"/>
                <w:szCs w:val="20"/>
              </w:rPr>
              <w:t xml:space="preserve"> </w:t>
            </w:r>
            <w:r w:rsidR="008D656B">
              <w:rPr>
                <w:rFonts w:ascii="Arial" w:hAnsi="Arial" w:cs="Arial"/>
                <w:b/>
                <w:bCs/>
                <w:color w:val="000000"/>
                <w:kern w:val="0"/>
                <w:sz w:val="20"/>
                <w:szCs w:val="20"/>
              </w:rPr>
              <w:t>instrumenta</w:t>
            </w:r>
          </w:p>
        </w:tc>
        <w:tc>
          <w:tcPr>
            <w:tcW w:w="9214" w:type="dxa"/>
            <w:tcBorders>
              <w:top w:val="single" w:sz="6" w:space="0" w:color="auto"/>
              <w:left w:val="single" w:sz="6" w:space="0" w:color="auto"/>
              <w:bottom w:val="single" w:sz="6" w:space="0" w:color="auto"/>
              <w:right w:val="single" w:sz="6" w:space="0" w:color="auto"/>
            </w:tcBorders>
            <w:shd w:val="clear" w:color="auto" w:fill="DEEAF6" w:themeFill="accent5" w:themeFillTint="33"/>
          </w:tcPr>
          <w:p w14:paraId="51F26E6D" w14:textId="77777777" w:rsidR="008D656B" w:rsidRPr="00056D23" w:rsidRDefault="008D656B" w:rsidP="00A1442D">
            <w:pPr>
              <w:autoSpaceDE w:val="0"/>
              <w:autoSpaceDN w:val="0"/>
              <w:adjustRightInd w:val="0"/>
              <w:spacing w:after="0" w:line="240" w:lineRule="auto"/>
              <w:rPr>
                <w:rFonts w:ascii="Arial" w:hAnsi="Arial" w:cs="Arial"/>
                <w:b/>
                <w:bCs/>
                <w:color w:val="000000"/>
                <w:kern w:val="0"/>
                <w:sz w:val="20"/>
                <w:szCs w:val="20"/>
              </w:rPr>
            </w:pPr>
            <w:r w:rsidRPr="00056D23">
              <w:rPr>
                <w:rFonts w:ascii="Arial" w:hAnsi="Arial" w:cs="Arial"/>
                <w:b/>
                <w:bCs/>
                <w:color w:val="000000"/>
                <w:kern w:val="0"/>
                <w:sz w:val="20"/>
                <w:szCs w:val="20"/>
              </w:rPr>
              <w:t xml:space="preserve">Opis </w:t>
            </w:r>
            <w:r>
              <w:rPr>
                <w:rFonts w:ascii="Arial" w:hAnsi="Arial" w:cs="Arial"/>
                <w:b/>
                <w:bCs/>
                <w:color w:val="000000"/>
                <w:kern w:val="0"/>
                <w:sz w:val="20"/>
                <w:szCs w:val="20"/>
              </w:rPr>
              <w:t>instrumenta</w:t>
            </w:r>
          </w:p>
        </w:tc>
        <w:tc>
          <w:tcPr>
            <w:tcW w:w="1275" w:type="dxa"/>
            <w:tcBorders>
              <w:top w:val="single" w:sz="6" w:space="0" w:color="auto"/>
              <w:left w:val="single" w:sz="6" w:space="0" w:color="auto"/>
              <w:bottom w:val="single" w:sz="6" w:space="0" w:color="auto"/>
              <w:right w:val="single" w:sz="6" w:space="0" w:color="auto"/>
            </w:tcBorders>
            <w:shd w:val="clear" w:color="auto" w:fill="DEEAF6" w:themeFill="accent5" w:themeFillTint="33"/>
          </w:tcPr>
          <w:p w14:paraId="5C833445" w14:textId="77777777" w:rsidR="008D656B" w:rsidRPr="00056D23" w:rsidRDefault="008D656B" w:rsidP="00A1442D">
            <w:pPr>
              <w:autoSpaceDE w:val="0"/>
              <w:autoSpaceDN w:val="0"/>
              <w:adjustRightInd w:val="0"/>
              <w:spacing w:after="0" w:line="240" w:lineRule="auto"/>
              <w:rPr>
                <w:rFonts w:ascii="Arial" w:hAnsi="Arial" w:cs="Arial"/>
                <w:b/>
                <w:bCs/>
                <w:color w:val="000000"/>
                <w:kern w:val="0"/>
                <w:sz w:val="20"/>
                <w:szCs w:val="20"/>
              </w:rPr>
            </w:pPr>
            <w:r w:rsidRPr="00056D23">
              <w:rPr>
                <w:rFonts w:ascii="Arial" w:hAnsi="Arial" w:cs="Arial"/>
                <w:b/>
                <w:bCs/>
                <w:color w:val="000000"/>
                <w:kern w:val="0"/>
                <w:sz w:val="20"/>
                <w:szCs w:val="20"/>
              </w:rPr>
              <w:t>Status</w:t>
            </w:r>
          </w:p>
        </w:tc>
        <w:tc>
          <w:tcPr>
            <w:tcW w:w="709" w:type="dxa"/>
            <w:tcBorders>
              <w:top w:val="single" w:sz="6" w:space="0" w:color="auto"/>
              <w:left w:val="single" w:sz="6" w:space="0" w:color="auto"/>
              <w:bottom w:val="single" w:sz="6" w:space="0" w:color="auto"/>
              <w:right w:val="single" w:sz="6" w:space="0" w:color="auto"/>
            </w:tcBorders>
            <w:shd w:val="clear" w:color="auto" w:fill="DEEAF6" w:themeFill="accent5" w:themeFillTint="33"/>
          </w:tcPr>
          <w:p w14:paraId="307931C1" w14:textId="77777777" w:rsidR="008D656B" w:rsidRPr="00056D23" w:rsidRDefault="008D656B" w:rsidP="00A1442D">
            <w:pPr>
              <w:autoSpaceDE w:val="0"/>
              <w:autoSpaceDN w:val="0"/>
              <w:adjustRightInd w:val="0"/>
              <w:spacing w:after="0" w:line="240" w:lineRule="auto"/>
              <w:rPr>
                <w:rFonts w:ascii="Arial" w:hAnsi="Arial" w:cs="Arial"/>
                <w:b/>
                <w:bCs/>
                <w:color w:val="000000"/>
                <w:kern w:val="0"/>
                <w:sz w:val="20"/>
                <w:szCs w:val="20"/>
              </w:rPr>
            </w:pPr>
            <w:r w:rsidRPr="00056D23">
              <w:rPr>
                <w:rFonts w:ascii="Arial" w:hAnsi="Arial" w:cs="Arial"/>
                <w:b/>
                <w:bCs/>
                <w:color w:val="000000"/>
                <w:kern w:val="0"/>
                <w:sz w:val="20"/>
                <w:szCs w:val="20"/>
              </w:rPr>
              <w:t xml:space="preserve">Trajanje </w:t>
            </w:r>
          </w:p>
        </w:tc>
        <w:tc>
          <w:tcPr>
            <w:tcW w:w="1243" w:type="dxa"/>
            <w:tcBorders>
              <w:top w:val="single" w:sz="6" w:space="0" w:color="auto"/>
              <w:left w:val="single" w:sz="6" w:space="0" w:color="auto"/>
              <w:bottom w:val="single" w:sz="6" w:space="0" w:color="auto"/>
              <w:right w:val="single" w:sz="6" w:space="0" w:color="auto"/>
            </w:tcBorders>
            <w:shd w:val="clear" w:color="auto" w:fill="DEEAF6" w:themeFill="accent5" w:themeFillTint="33"/>
          </w:tcPr>
          <w:p w14:paraId="3476882A" w14:textId="77777777" w:rsidR="008D656B" w:rsidRPr="00056D23" w:rsidRDefault="008D656B" w:rsidP="00A1442D">
            <w:pPr>
              <w:autoSpaceDE w:val="0"/>
              <w:autoSpaceDN w:val="0"/>
              <w:adjustRightInd w:val="0"/>
              <w:spacing w:after="0" w:line="240" w:lineRule="auto"/>
              <w:rPr>
                <w:rFonts w:ascii="Arial" w:hAnsi="Arial" w:cs="Arial"/>
                <w:b/>
                <w:bCs/>
                <w:color w:val="000000"/>
                <w:kern w:val="0"/>
                <w:sz w:val="20"/>
                <w:szCs w:val="20"/>
              </w:rPr>
            </w:pPr>
            <w:r w:rsidRPr="00056D23">
              <w:rPr>
                <w:rFonts w:ascii="Arial" w:hAnsi="Arial" w:cs="Arial"/>
                <w:b/>
                <w:bCs/>
                <w:color w:val="000000"/>
                <w:kern w:val="0"/>
                <w:sz w:val="20"/>
                <w:szCs w:val="20"/>
              </w:rPr>
              <w:t>Nosilec</w:t>
            </w:r>
          </w:p>
        </w:tc>
      </w:tr>
      <w:tr w:rsidR="008D656B" w:rsidRPr="00056D23" w14:paraId="631DF15B" w14:textId="77777777" w:rsidTr="00A1442D">
        <w:trPr>
          <w:trHeight w:val="305"/>
        </w:trPr>
        <w:tc>
          <w:tcPr>
            <w:tcW w:w="2015" w:type="dxa"/>
            <w:tcBorders>
              <w:top w:val="single" w:sz="6" w:space="0" w:color="auto"/>
              <w:left w:val="single" w:sz="6" w:space="0" w:color="auto"/>
              <w:bottom w:val="single" w:sz="6" w:space="0" w:color="auto"/>
              <w:right w:val="single" w:sz="6" w:space="0" w:color="auto"/>
            </w:tcBorders>
            <w:shd w:val="clear" w:color="auto" w:fill="FFFFFF" w:themeFill="background1"/>
          </w:tcPr>
          <w:p w14:paraId="71DC8232" w14:textId="7F0B7616" w:rsidR="008D656B" w:rsidRPr="00306A50" w:rsidRDefault="008D656B" w:rsidP="00A1442D">
            <w:pPr>
              <w:shd w:val="clear" w:color="auto" w:fill="FFFFFF" w:themeFill="background1"/>
              <w:autoSpaceDE w:val="0"/>
              <w:autoSpaceDN w:val="0"/>
              <w:adjustRightInd w:val="0"/>
              <w:spacing w:after="0" w:line="240" w:lineRule="auto"/>
              <w:rPr>
                <w:rFonts w:ascii="Arial" w:hAnsi="Arial" w:cs="Arial"/>
                <w:b/>
                <w:bCs/>
                <w:color w:val="000000"/>
                <w:kern w:val="0"/>
                <w:sz w:val="20"/>
                <w:szCs w:val="20"/>
              </w:rPr>
            </w:pPr>
            <w:r w:rsidRPr="00306A50">
              <w:rPr>
                <w:rFonts w:ascii="Arial" w:hAnsi="Arial" w:cs="Arial"/>
                <w:b/>
                <w:bCs/>
                <w:color w:val="000000"/>
                <w:kern w:val="0"/>
                <w:sz w:val="20"/>
                <w:szCs w:val="20"/>
              </w:rPr>
              <w:t xml:space="preserve">Priložnosti za slovenske prijavitelje </w:t>
            </w:r>
            <w:r>
              <w:rPr>
                <w:rFonts w:ascii="Arial" w:hAnsi="Arial" w:cs="Arial"/>
                <w:b/>
                <w:bCs/>
                <w:color w:val="000000"/>
                <w:kern w:val="0"/>
                <w:sz w:val="20"/>
                <w:szCs w:val="20"/>
              </w:rPr>
              <w:t xml:space="preserve">na razpisu </w:t>
            </w:r>
            <w:r w:rsidR="00B26C01">
              <w:rPr>
                <w:rFonts w:ascii="Arial" w:hAnsi="Arial" w:cs="Arial"/>
                <w:b/>
                <w:bCs/>
                <w:color w:val="000000"/>
                <w:kern w:val="0"/>
                <w:sz w:val="20"/>
                <w:szCs w:val="20"/>
              </w:rPr>
              <w:t>NATO DIANA</w:t>
            </w:r>
          </w:p>
        </w:tc>
        <w:tc>
          <w:tcPr>
            <w:tcW w:w="9214" w:type="dxa"/>
            <w:tcBorders>
              <w:top w:val="single" w:sz="6" w:space="0" w:color="auto"/>
              <w:left w:val="single" w:sz="6" w:space="0" w:color="auto"/>
              <w:bottom w:val="single" w:sz="6" w:space="0" w:color="auto"/>
              <w:right w:val="single" w:sz="6" w:space="0" w:color="auto"/>
            </w:tcBorders>
            <w:shd w:val="clear" w:color="auto" w:fill="FFFFFF" w:themeFill="background1"/>
          </w:tcPr>
          <w:p w14:paraId="337B9D2B" w14:textId="1DEF5827" w:rsidR="008D656B" w:rsidRDefault="008D656B" w:rsidP="008D656B">
            <w:pPr>
              <w:shd w:val="clear" w:color="auto" w:fill="FFFFFF" w:themeFill="background1"/>
              <w:autoSpaceDE w:val="0"/>
              <w:autoSpaceDN w:val="0"/>
              <w:adjustRightInd w:val="0"/>
              <w:spacing w:after="0" w:line="240" w:lineRule="auto"/>
              <w:jc w:val="both"/>
              <w:rPr>
                <w:rFonts w:ascii="Arial" w:hAnsi="Arial" w:cs="Arial"/>
                <w:color w:val="000000"/>
                <w:kern w:val="0"/>
                <w:sz w:val="20"/>
                <w:szCs w:val="20"/>
              </w:rPr>
            </w:pPr>
            <w:r w:rsidRPr="00A67935">
              <w:rPr>
                <w:rFonts w:ascii="Arial" w:hAnsi="Arial" w:cs="Arial"/>
                <w:color w:val="000000"/>
                <w:kern w:val="0"/>
                <w:sz w:val="20"/>
                <w:szCs w:val="20"/>
              </w:rPr>
              <w:t>Pospeševalnik inovacij</w:t>
            </w:r>
            <w:r w:rsidR="00652C8D">
              <w:rPr>
                <w:rFonts w:ascii="Arial" w:hAnsi="Arial" w:cs="Arial"/>
                <w:color w:val="000000"/>
                <w:kern w:val="0"/>
                <w:sz w:val="20"/>
                <w:szCs w:val="20"/>
              </w:rPr>
              <w:t xml:space="preserve"> NATO</w:t>
            </w:r>
            <w:r w:rsidRPr="00A67935">
              <w:rPr>
                <w:rFonts w:ascii="Arial" w:hAnsi="Arial" w:cs="Arial"/>
                <w:color w:val="000000"/>
                <w:kern w:val="0"/>
                <w:sz w:val="20"/>
                <w:szCs w:val="20"/>
              </w:rPr>
              <w:t xml:space="preserve"> na področju obrambe za severni Atlantik (angleško Defence Innovation Accelerator for the North Atlantic – DIANA) </w:t>
            </w:r>
            <w:r>
              <w:rPr>
                <w:rFonts w:ascii="Arial" w:hAnsi="Arial" w:cs="Arial"/>
                <w:color w:val="000000"/>
                <w:kern w:val="0"/>
                <w:sz w:val="20"/>
                <w:szCs w:val="20"/>
              </w:rPr>
              <w:t>vsako leto objavi</w:t>
            </w:r>
            <w:r w:rsidRPr="00A67935">
              <w:rPr>
                <w:rFonts w:ascii="Arial" w:hAnsi="Arial" w:cs="Arial"/>
                <w:color w:val="000000"/>
                <w:kern w:val="0"/>
                <w:sz w:val="20"/>
                <w:szCs w:val="20"/>
              </w:rPr>
              <w:t xml:space="preserve"> sklop obrambnih in varnostnih izzivov, za katere išče inovativna visokotehnološka odkritja.</w:t>
            </w:r>
            <w:r>
              <w:rPr>
                <w:rFonts w:ascii="Arial" w:hAnsi="Arial" w:cs="Arial"/>
                <w:color w:val="000000"/>
                <w:kern w:val="0"/>
                <w:sz w:val="20"/>
                <w:szCs w:val="20"/>
              </w:rPr>
              <w:t xml:space="preserve"> V preteklosti je bilo kvantno področje že eno izmed posamičnih tem, sicer pa se iščejo inovativne rešitve z drugih področij, na kater</w:t>
            </w:r>
            <w:r w:rsidR="00652C8D">
              <w:rPr>
                <w:rFonts w:ascii="Arial" w:hAnsi="Arial" w:cs="Arial"/>
                <w:color w:val="000000"/>
                <w:kern w:val="0"/>
                <w:sz w:val="20"/>
                <w:szCs w:val="20"/>
              </w:rPr>
              <w:t>a</w:t>
            </w:r>
            <w:r>
              <w:rPr>
                <w:rFonts w:ascii="Arial" w:hAnsi="Arial" w:cs="Arial"/>
                <w:color w:val="000000"/>
                <w:kern w:val="0"/>
                <w:sz w:val="20"/>
                <w:szCs w:val="20"/>
              </w:rPr>
              <w:t xml:space="preserve"> se lahko tudi prijavijo podjetja s kvantnimi tehnologijami. </w:t>
            </w:r>
          </w:p>
          <w:p w14:paraId="28494EC4" w14:textId="77777777" w:rsidR="008D656B" w:rsidRDefault="008D656B" w:rsidP="008D656B">
            <w:pPr>
              <w:shd w:val="clear" w:color="auto" w:fill="FFFFFF" w:themeFill="background1"/>
              <w:autoSpaceDE w:val="0"/>
              <w:autoSpaceDN w:val="0"/>
              <w:adjustRightInd w:val="0"/>
              <w:spacing w:after="0" w:line="240" w:lineRule="auto"/>
              <w:jc w:val="both"/>
              <w:rPr>
                <w:rFonts w:ascii="Arial" w:hAnsi="Arial" w:cs="Arial"/>
                <w:color w:val="000000"/>
                <w:kern w:val="0"/>
                <w:sz w:val="20"/>
                <w:szCs w:val="20"/>
              </w:rPr>
            </w:pPr>
          </w:p>
          <w:p w14:paraId="1F5F8E5F" w14:textId="58648F13" w:rsidR="008D656B" w:rsidRPr="006E09B3" w:rsidRDefault="008D656B" w:rsidP="008D656B">
            <w:pPr>
              <w:shd w:val="clear" w:color="auto" w:fill="FFFFFF" w:themeFill="background1"/>
              <w:autoSpaceDE w:val="0"/>
              <w:autoSpaceDN w:val="0"/>
              <w:adjustRightInd w:val="0"/>
              <w:spacing w:after="0" w:line="240" w:lineRule="auto"/>
              <w:jc w:val="both"/>
              <w:rPr>
                <w:rFonts w:ascii="Arial" w:hAnsi="Arial" w:cs="Arial"/>
                <w:color w:val="000000"/>
                <w:kern w:val="0"/>
                <w:sz w:val="20"/>
                <w:szCs w:val="20"/>
              </w:rPr>
            </w:pPr>
            <w:r w:rsidRPr="00631A6E">
              <w:rPr>
                <w:rFonts w:ascii="Arial" w:hAnsi="Arial" w:cs="Arial"/>
                <w:color w:val="000000"/>
                <w:kern w:val="0"/>
                <w:sz w:val="20"/>
                <w:szCs w:val="20"/>
              </w:rPr>
              <w:t xml:space="preserve">S podporo </w:t>
            </w:r>
            <w:r w:rsidR="00BE2DE6">
              <w:rPr>
                <w:rFonts w:ascii="Arial" w:hAnsi="Arial" w:cs="Arial"/>
                <w:color w:val="000000"/>
                <w:kern w:val="0"/>
                <w:sz w:val="20"/>
                <w:szCs w:val="20"/>
              </w:rPr>
              <w:t>n</w:t>
            </w:r>
            <w:r w:rsidRPr="00631A6E">
              <w:rPr>
                <w:rFonts w:ascii="Arial" w:hAnsi="Arial" w:cs="Arial"/>
                <w:color w:val="000000"/>
                <w:kern w:val="0"/>
                <w:sz w:val="20"/>
                <w:szCs w:val="20"/>
              </w:rPr>
              <w:t>acionaln</w:t>
            </w:r>
            <w:r>
              <w:rPr>
                <w:rFonts w:ascii="Arial" w:hAnsi="Arial" w:cs="Arial"/>
                <w:color w:val="000000"/>
                <w:kern w:val="0"/>
                <w:sz w:val="20"/>
                <w:szCs w:val="20"/>
              </w:rPr>
              <w:t>e</w:t>
            </w:r>
            <w:r w:rsidRPr="00631A6E">
              <w:rPr>
                <w:rFonts w:ascii="Arial" w:hAnsi="Arial" w:cs="Arial"/>
                <w:color w:val="000000"/>
                <w:kern w:val="0"/>
                <w:sz w:val="20"/>
                <w:szCs w:val="20"/>
              </w:rPr>
              <w:t xml:space="preserve"> kontakt</w:t>
            </w:r>
            <w:r>
              <w:rPr>
                <w:rFonts w:ascii="Arial" w:hAnsi="Arial" w:cs="Arial"/>
                <w:color w:val="000000"/>
                <w:kern w:val="0"/>
                <w:sz w:val="20"/>
                <w:szCs w:val="20"/>
              </w:rPr>
              <w:t>ne</w:t>
            </w:r>
            <w:r w:rsidRPr="00631A6E">
              <w:rPr>
                <w:rFonts w:ascii="Arial" w:hAnsi="Arial" w:cs="Arial"/>
                <w:color w:val="000000"/>
                <w:kern w:val="0"/>
                <w:sz w:val="20"/>
                <w:szCs w:val="20"/>
              </w:rPr>
              <w:t xml:space="preserve"> točk</w:t>
            </w:r>
            <w:r>
              <w:rPr>
                <w:rFonts w:ascii="Arial" w:hAnsi="Arial" w:cs="Arial"/>
                <w:color w:val="000000"/>
                <w:kern w:val="0"/>
                <w:sz w:val="20"/>
                <w:szCs w:val="20"/>
              </w:rPr>
              <w:t>e</w:t>
            </w:r>
            <w:r w:rsidRPr="00631A6E">
              <w:rPr>
                <w:rFonts w:ascii="Arial" w:hAnsi="Arial" w:cs="Arial"/>
                <w:color w:val="000000"/>
                <w:kern w:val="0"/>
                <w:sz w:val="20"/>
                <w:szCs w:val="20"/>
              </w:rPr>
              <w:t xml:space="preserve"> se zagotovi</w:t>
            </w:r>
            <w:r w:rsidR="006A1605">
              <w:rPr>
                <w:rFonts w:ascii="Arial" w:hAnsi="Arial" w:cs="Arial"/>
                <w:color w:val="000000"/>
                <w:kern w:val="0"/>
                <w:sz w:val="20"/>
                <w:szCs w:val="20"/>
              </w:rPr>
              <w:t>jo</w:t>
            </w:r>
            <w:r w:rsidRPr="00631A6E">
              <w:rPr>
                <w:rFonts w:ascii="Arial" w:hAnsi="Arial" w:cs="Arial"/>
                <w:color w:val="000000"/>
                <w:kern w:val="0"/>
                <w:sz w:val="20"/>
                <w:szCs w:val="20"/>
              </w:rPr>
              <w:t xml:space="preserve"> potrebno informiranje, podpora in pomoč prijaviteljem, da </w:t>
            </w:r>
            <w:r w:rsidR="0088348F">
              <w:rPr>
                <w:rFonts w:ascii="Arial" w:hAnsi="Arial" w:cs="Arial"/>
                <w:color w:val="000000"/>
                <w:kern w:val="0"/>
                <w:sz w:val="20"/>
                <w:szCs w:val="20"/>
              </w:rPr>
              <w:t>se odločijo</w:t>
            </w:r>
            <w:r w:rsidRPr="00631A6E">
              <w:rPr>
                <w:rFonts w:ascii="Arial" w:hAnsi="Arial" w:cs="Arial"/>
                <w:color w:val="000000"/>
                <w:kern w:val="0"/>
                <w:sz w:val="20"/>
                <w:szCs w:val="20"/>
              </w:rPr>
              <w:t xml:space="preserve"> tudi </w:t>
            </w:r>
            <w:r w:rsidR="0088348F">
              <w:rPr>
                <w:rFonts w:ascii="Arial" w:hAnsi="Arial" w:cs="Arial"/>
                <w:color w:val="000000"/>
                <w:kern w:val="0"/>
                <w:sz w:val="20"/>
                <w:szCs w:val="20"/>
              </w:rPr>
              <w:t>za</w:t>
            </w:r>
            <w:r w:rsidRPr="00631A6E">
              <w:rPr>
                <w:rFonts w:ascii="Arial" w:hAnsi="Arial" w:cs="Arial"/>
                <w:color w:val="000000"/>
                <w:kern w:val="0"/>
                <w:sz w:val="20"/>
                <w:szCs w:val="20"/>
              </w:rPr>
              <w:t xml:space="preserve"> drzn</w:t>
            </w:r>
            <w:r w:rsidR="00BE2DE6">
              <w:rPr>
                <w:rFonts w:ascii="Arial" w:hAnsi="Arial" w:cs="Arial"/>
                <w:color w:val="000000"/>
                <w:kern w:val="0"/>
                <w:sz w:val="20"/>
                <w:szCs w:val="20"/>
              </w:rPr>
              <w:t>ejš</w:t>
            </w:r>
            <w:r w:rsidR="0088348F">
              <w:rPr>
                <w:rFonts w:ascii="Arial" w:hAnsi="Arial" w:cs="Arial"/>
                <w:color w:val="000000"/>
                <w:kern w:val="0"/>
                <w:sz w:val="20"/>
                <w:szCs w:val="20"/>
              </w:rPr>
              <w:t>e</w:t>
            </w:r>
            <w:r w:rsidRPr="00631A6E">
              <w:rPr>
                <w:rFonts w:ascii="Arial" w:hAnsi="Arial" w:cs="Arial"/>
                <w:color w:val="000000"/>
                <w:kern w:val="0"/>
                <w:sz w:val="20"/>
                <w:szCs w:val="20"/>
              </w:rPr>
              <w:t xml:space="preserve"> prijav</w:t>
            </w:r>
            <w:r w:rsidR="0088348F">
              <w:rPr>
                <w:rFonts w:ascii="Arial" w:hAnsi="Arial" w:cs="Arial"/>
                <w:color w:val="000000"/>
                <w:kern w:val="0"/>
                <w:sz w:val="20"/>
                <w:szCs w:val="20"/>
              </w:rPr>
              <w:t>e</w:t>
            </w:r>
            <w:r w:rsidRPr="00631A6E">
              <w:rPr>
                <w:rFonts w:ascii="Arial" w:hAnsi="Arial" w:cs="Arial"/>
                <w:color w:val="000000"/>
                <w:kern w:val="0"/>
                <w:sz w:val="20"/>
                <w:szCs w:val="20"/>
              </w:rPr>
              <w:t xml:space="preserve">. Prav tako slovenski delegati v </w:t>
            </w:r>
            <w:r w:rsidR="00BE2DE6">
              <w:rPr>
                <w:rFonts w:ascii="Arial" w:hAnsi="Arial" w:cs="Arial"/>
                <w:color w:val="000000"/>
                <w:kern w:val="0"/>
                <w:sz w:val="20"/>
                <w:szCs w:val="20"/>
              </w:rPr>
              <w:t>ustreznih</w:t>
            </w:r>
            <w:r w:rsidRPr="00631A6E">
              <w:rPr>
                <w:rFonts w:ascii="Arial" w:hAnsi="Arial" w:cs="Arial"/>
                <w:color w:val="000000"/>
                <w:kern w:val="0"/>
                <w:sz w:val="20"/>
                <w:szCs w:val="20"/>
              </w:rPr>
              <w:t xml:space="preserve"> programskih odborih </w:t>
            </w:r>
            <w:r>
              <w:rPr>
                <w:rFonts w:ascii="Arial" w:hAnsi="Arial" w:cs="Arial"/>
                <w:color w:val="000000"/>
                <w:kern w:val="0"/>
                <w:sz w:val="20"/>
                <w:szCs w:val="20"/>
              </w:rPr>
              <w:t xml:space="preserve">Nato Diana </w:t>
            </w:r>
            <w:r w:rsidRPr="00631A6E">
              <w:rPr>
                <w:rFonts w:ascii="Arial" w:hAnsi="Arial" w:cs="Arial"/>
                <w:color w:val="000000"/>
                <w:kern w:val="0"/>
                <w:sz w:val="20"/>
                <w:szCs w:val="20"/>
              </w:rPr>
              <w:t xml:space="preserve">pri načrtovanju programa in prihodnjih razpisov </w:t>
            </w:r>
            <w:r w:rsidR="0088348F">
              <w:rPr>
                <w:rFonts w:ascii="Arial" w:hAnsi="Arial" w:cs="Arial"/>
                <w:color w:val="000000"/>
                <w:kern w:val="0"/>
                <w:sz w:val="20"/>
                <w:szCs w:val="20"/>
              </w:rPr>
              <w:t>zastopajo</w:t>
            </w:r>
            <w:r w:rsidRPr="00631A6E">
              <w:rPr>
                <w:rFonts w:ascii="Arial" w:hAnsi="Arial" w:cs="Arial"/>
                <w:color w:val="000000"/>
                <w:kern w:val="0"/>
                <w:sz w:val="20"/>
                <w:szCs w:val="20"/>
              </w:rPr>
              <w:t xml:space="preserve"> slovenske interese tako raziskovalne sfere kot </w:t>
            </w:r>
            <w:r w:rsidR="0088348F">
              <w:rPr>
                <w:rFonts w:ascii="Arial" w:hAnsi="Arial" w:cs="Arial"/>
                <w:color w:val="000000"/>
                <w:kern w:val="0"/>
                <w:sz w:val="20"/>
                <w:szCs w:val="20"/>
              </w:rPr>
              <w:t xml:space="preserve">tudi </w:t>
            </w:r>
            <w:r w:rsidRPr="00631A6E">
              <w:rPr>
                <w:rFonts w:ascii="Arial" w:hAnsi="Arial" w:cs="Arial"/>
                <w:color w:val="000000"/>
                <w:kern w:val="0"/>
                <w:sz w:val="20"/>
                <w:szCs w:val="20"/>
              </w:rPr>
              <w:t>podjetij.</w:t>
            </w:r>
            <w:r>
              <w:rPr>
                <w:rFonts w:ascii="Arial" w:hAnsi="Arial" w:cs="Arial"/>
                <w:color w:val="000000"/>
                <w:kern w:val="0"/>
                <w:sz w:val="20"/>
                <w:szCs w:val="20"/>
              </w:rPr>
              <w:t xml:space="preserve"> Strokovnjak</w:t>
            </w:r>
            <w:r w:rsidR="00BE2DE6">
              <w:rPr>
                <w:rFonts w:ascii="Arial" w:hAnsi="Arial" w:cs="Arial"/>
                <w:color w:val="000000"/>
                <w:kern w:val="0"/>
                <w:sz w:val="20"/>
                <w:szCs w:val="20"/>
              </w:rPr>
              <w:t>i</w:t>
            </w:r>
            <w:r>
              <w:rPr>
                <w:rFonts w:ascii="Arial" w:hAnsi="Arial" w:cs="Arial"/>
                <w:color w:val="000000"/>
                <w:kern w:val="0"/>
                <w:sz w:val="20"/>
                <w:szCs w:val="20"/>
              </w:rPr>
              <w:t xml:space="preserve"> se po potrebi vključuje</w:t>
            </w:r>
            <w:r w:rsidR="00BE2DE6">
              <w:rPr>
                <w:rFonts w:ascii="Arial" w:hAnsi="Arial" w:cs="Arial"/>
                <w:color w:val="000000"/>
                <w:kern w:val="0"/>
                <w:sz w:val="20"/>
                <w:szCs w:val="20"/>
              </w:rPr>
              <w:t>jo</w:t>
            </w:r>
            <w:r>
              <w:rPr>
                <w:rFonts w:ascii="Arial" w:hAnsi="Arial" w:cs="Arial"/>
                <w:color w:val="000000"/>
                <w:kern w:val="0"/>
                <w:sz w:val="20"/>
                <w:szCs w:val="20"/>
              </w:rPr>
              <w:t xml:space="preserve"> tudi kot ocenjevalc</w:t>
            </w:r>
            <w:r w:rsidR="00BE2DE6">
              <w:rPr>
                <w:rFonts w:ascii="Arial" w:hAnsi="Arial" w:cs="Arial"/>
                <w:color w:val="000000"/>
                <w:kern w:val="0"/>
                <w:sz w:val="20"/>
                <w:szCs w:val="20"/>
              </w:rPr>
              <w:t>i</w:t>
            </w:r>
            <w:r>
              <w:rPr>
                <w:rFonts w:ascii="Arial" w:hAnsi="Arial" w:cs="Arial"/>
                <w:color w:val="000000"/>
                <w:kern w:val="0"/>
                <w:sz w:val="20"/>
                <w:szCs w:val="20"/>
              </w:rPr>
              <w:t xml:space="preserve"> prispelih prijav na razpis. </w:t>
            </w:r>
          </w:p>
        </w:tc>
        <w:tc>
          <w:tcPr>
            <w:tcW w:w="1275" w:type="dxa"/>
            <w:tcBorders>
              <w:top w:val="single" w:sz="6" w:space="0" w:color="auto"/>
              <w:left w:val="single" w:sz="6" w:space="0" w:color="auto"/>
              <w:bottom w:val="single" w:sz="6" w:space="0" w:color="auto"/>
              <w:right w:val="single" w:sz="6" w:space="0" w:color="auto"/>
            </w:tcBorders>
            <w:shd w:val="clear" w:color="auto" w:fill="FFFFFF" w:themeFill="background1"/>
          </w:tcPr>
          <w:p w14:paraId="2FE58BD5" w14:textId="77777777" w:rsidR="008D656B" w:rsidRPr="006E09B3" w:rsidRDefault="008D656B" w:rsidP="00A1442D">
            <w:pPr>
              <w:shd w:val="clear" w:color="auto" w:fill="FFFFFF" w:themeFill="background1"/>
              <w:autoSpaceDE w:val="0"/>
              <w:autoSpaceDN w:val="0"/>
              <w:adjustRightInd w:val="0"/>
              <w:spacing w:after="0" w:line="240" w:lineRule="auto"/>
              <w:rPr>
                <w:rFonts w:ascii="Arial" w:hAnsi="Arial" w:cs="Arial"/>
                <w:color w:val="000000"/>
                <w:kern w:val="0"/>
                <w:sz w:val="20"/>
                <w:szCs w:val="20"/>
              </w:rPr>
            </w:pPr>
            <w:r w:rsidRPr="006E09B3">
              <w:rPr>
                <w:rFonts w:ascii="Arial" w:hAnsi="Arial" w:cs="Arial"/>
                <w:color w:val="000000"/>
                <w:kern w:val="0"/>
                <w:sz w:val="20"/>
                <w:szCs w:val="20"/>
              </w:rPr>
              <w:t>SE IZVAJA</w:t>
            </w:r>
          </w:p>
        </w:tc>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tcPr>
          <w:p w14:paraId="1432427F" w14:textId="24D1A751" w:rsidR="008D656B" w:rsidRPr="006E09B3" w:rsidRDefault="008D656B" w:rsidP="00A1442D">
            <w:pPr>
              <w:shd w:val="clear" w:color="auto" w:fill="FFFFFF" w:themeFill="background1"/>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Od 2022</w:t>
            </w:r>
          </w:p>
        </w:tc>
        <w:tc>
          <w:tcPr>
            <w:tcW w:w="1243" w:type="dxa"/>
            <w:tcBorders>
              <w:top w:val="single" w:sz="6" w:space="0" w:color="auto"/>
              <w:left w:val="single" w:sz="6" w:space="0" w:color="auto"/>
              <w:bottom w:val="single" w:sz="6" w:space="0" w:color="auto"/>
              <w:right w:val="single" w:sz="6" w:space="0" w:color="auto"/>
            </w:tcBorders>
            <w:shd w:val="clear" w:color="auto" w:fill="FFFFFF" w:themeFill="background1"/>
          </w:tcPr>
          <w:p w14:paraId="672DCCFD" w14:textId="7055A4C1" w:rsidR="008D656B" w:rsidRPr="006E09B3" w:rsidRDefault="008D656B" w:rsidP="00A1442D">
            <w:pPr>
              <w:shd w:val="clear" w:color="auto" w:fill="FFFFFF" w:themeFill="background1"/>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NATO (</w:t>
            </w:r>
            <w:r w:rsidR="00652C8D">
              <w:rPr>
                <w:rFonts w:ascii="Arial" w:hAnsi="Arial" w:cs="Arial"/>
                <w:color w:val="000000"/>
                <w:kern w:val="0"/>
                <w:sz w:val="20"/>
                <w:szCs w:val="20"/>
              </w:rPr>
              <w:t>n</w:t>
            </w:r>
            <w:r>
              <w:rPr>
                <w:rFonts w:ascii="Arial" w:hAnsi="Arial" w:cs="Arial"/>
                <w:color w:val="000000"/>
                <w:kern w:val="0"/>
                <w:sz w:val="20"/>
                <w:szCs w:val="20"/>
              </w:rPr>
              <w:t xml:space="preserve">aloge izvaja MO) </w:t>
            </w:r>
          </w:p>
        </w:tc>
      </w:tr>
      <w:tr w:rsidR="008D656B" w:rsidRPr="00056D23" w14:paraId="4DEBD88E" w14:textId="77777777" w:rsidTr="00A1442D">
        <w:trPr>
          <w:trHeight w:val="305"/>
        </w:trPr>
        <w:tc>
          <w:tcPr>
            <w:tcW w:w="2015" w:type="dxa"/>
            <w:tcBorders>
              <w:top w:val="single" w:sz="6" w:space="0" w:color="auto"/>
              <w:left w:val="single" w:sz="6" w:space="0" w:color="auto"/>
              <w:bottom w:val="single" w:sz="6" w:space="0" w:color="auto"/>
              <w:right w:val="single" w:sz="6" w:space="0" w:color="auto"/>
            </w:tcBorders>
            <w:shd w:val="clear" w:color="auto" w:fill="FFFFFF" w:themeFill="background1"/>
          </w:tcPr>
          <w:p w14:paraId="0EC11C09" w14:textId="6561D96F" w:rsidR="008D656B" w:rsidRPr="00306A50" w:rsidRDefault="008D656B" w:rsidP="00A1442D">
            <w:pPr>
              <w:shd w:val="clear" w:color="auto" w:fill="FFFFFF" w:themeFill="background1"/>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 xml:space="preserve">Sodelovanje v </w:t>
            </w:r>
            <w:r w:rsidR="00B26C01">
              <w:rPr>
                <w:rFonts w:ascii="Arial" w:hAnsi="Arial" w:cs="Arial"/>
                <w:b/>
                <w:bCs/>
                <w:color w:val="000000"/>
                <w:kern w:val="0"/>
                <w:sz w:val="20"/>
                <w:szCs w:val="20"/>
              </w:rPr>
              <w:t>NATO</w:t>
            </w:r>
            <w:r>
              <w:rPr>
                <w:rFonts w:ascii="Arial" w:hAnsi="Arial" w:cs="Arial"/>
                <w:b/>
                <w:bCs/>
                <w:color w:val="000000"/>
                <w:kern w:val="0"/>
                <w:sz w:val="20"/>
                <w:szCs w:val="20"/>
              </w:rPr>
              <w:t xml:space="preserve"> STO</w:t>
            </w:r>
          </w:p>
        </w:tc>
        <w:tc>
          <w:tcPr>
            <w:tcW w:w="9214" w:type="dxa"/>
            <w:tcBorders>
              <w:top w:val="single" w:sz="6" w:space="0" w:color="auto"/>
              <w:left w:val="single" w:sz="6" w:space="0" w:color="auto"/>
              <w:bottom w:val="single" w:sz="6" w:space="0" w:color="auto"/>
              <w:right w:val="single" w:sz="6" w:space="0" w:color="auto"/>
            </w:tcBorders>
            <w:shd w:val="clear" w:color="auto" w:fill="FFFFFF" w:themeFill="background1"/>
          </w:tcPr>
          <w:p w14:paraId="215D2EEF" w14:textId="51A30A42" w:rsidR="008D656B" w:rsidRDefault="008D656B" w:rsidP="008D656B">
            <w:pPr>
              <w:shd w:val="clear" w:color="auto" w:fill="FFFFFF" w:themeFill="background1"/>
              <w:autoSpaceDE w:val="0"/>
              <w:autoSpaceDN w:val="0"/>
              <w:adjustRightInd w:val="0"/>
              <w:spacing w:after="0" w:line="240" w:lineRule="auto"/>
              <w:jc w:val="both"/>
              <w:rPr>
                <w:rFonts w:ascii="Arial" w:hAnsi="Arial" w:cs="Arial"/>
                <w:color w:val="000000"/>
                <w:kern w:val="0"/>
                <w:sz w:val="20"/>
                <w:szCs w:val="20"/>
              </w:rPr>
            </w:pPr>
            <w:r>
              <w:rPr>
                <w:rFonts w:ascii="Arial" w:hAnsi="Arial" w:cs="Arial"/>
                <w:color w:val="000000"/>
                <w:kern w:val="0"/>
                <w:sz w:val="20"/>
                <w:szCs w:val="20"/>
              </w:rPr>
              <w:t xml:space="preserve">Organizacija </w:t>
            </w:r>
            <w:r w:rsidR="00B26C01">
              <w:rPr>
                <w:rFonts w:ascii="Arial" w:hAnsi="Arial" w:cs="Arial"/>
                <w:color w:val="000000"/>
                <w:kern w:val="0"/>
                <w:sz w:val="20"/>
                <w:szCs w:val="20"/>
              </w:rPr>
              <w:t>NATO</w:t>
            </w:r>
            <w:r>
              <w:rPr>
                <w:rFonts w:ascii="Arial" w:hAnsi="Arial" w:cs="Arial"/>
                <w:color w:val="000000"/>
                <w:kern w:val="0"/>
                <w:sz w:val="20"/>
                <w:szCs w:val="20"/>
              </w:rPr>
              <w:t xml:space="preserve"> za znanost in tehnologijo (N</w:t>
            </w:r>
            <w:r w:rsidR="00B26C01">
              <w:rPr>
                <w:rFonts w:ascii="Arial" w:hAnsi="Arial" w:cs="Arial"/>
                <w:color w:val="000000"/>
                <w:kern w:val="0"/>
                <w:sz w:val="20"/>
                <w:szCs w:val="20"/>
              </w:rPr>
              <w:t xml:space="preserve">ATO </w:t>
            </w:r>
            <w:r>
              <w:rPr>
                <w:rFonts w:ascii="Arial" w:hAnsi="Arial" w:cs="Arial"/>
                <w:color w:val="000000"/>
                <w:kern w:val="0"/>
                <w:sz w:val="20"/>
                <w:szCs w:val="20"/>
              </w:rPr>
              <w:t xml:space="preserve">STO) je največja znanstvena organizacija na svetu, v kateri </w:t>
            </w:r>
            <w:r w:rsidR="0088348F">
              <w:rPr>
                <w:rFonts w:ascii="Arial" w:hAnsi="Arial" w:cs="Arial"/>
                <w:color w:val="000000"/>
                <w:kern w:val="0"/>
                <w:sz w:val="20"/>
                <w:szCs w:val="20"/>
              </w:rPr>
              <w:t>so</w:t>
            </w:r>
            <w:r>
              <w:rPr>
                <w:rFonts w:ascii="Arial" w:hAnsi="Arial" w:cs="Arial"/>
                <w:color w:val="000000"/>
                <w:kern w:val="0"/>
                <w:sz w:val="20"/>
                <w:szCs w:val="20"/>
              </w:rPr>
              <w:t xml:space="preserve"> že </w:t>
            </w:r>
            <w:r w:rsidR="0088348F">
              <w:rPr>
                <w:rFonts w:ascii="Arial" w:hAnsi="Arial" w:cs="Arial"/>
                <w:color w:val="000000"/>
                <w:kern w:val="0"/>
                <w:sz w:val="20"/>
                <w:szCs w:val="20"/>
              </w:rPr>
              <w:t>številni</w:t>
            </w:r>
            <w:r>
              <w:rPr>
                <w:rFonts w:ascii="Arial" w:hAnsi="Arial" w:cs="Arial"/>
                <w:color w:val="000000"/>
                <w:kern w:val="0"/>
                <w:sz w:val="20"/>
                <w:szCs w:val="20"/>
              </w:rPr>
              <w:t xml:space="preserve"> </w:t>
            </w:r>
            <w:r w:rsidR="0088348F">
              <w:rPr>
                <w:rFonts w:ascii="Arial" w:hAnsi="Arial" w:cs="Arial"/>
                <w:color w:val="000000"/>
                <w:kern w:val="0"/>
                <w:sz w:val="20"/>
                <w:szCs w:val="20"/>
              </w:rPr>
              <w:t xml:space="preserve">slovenski </w:t>
            </w:r>
            <w:r>
              <w:rPr>
                <w:rFonts w:ascii="Arial" w:hAnsi="Arial" w:cs="Arial"/>
                <w:color w:val="000000"/>
                <w:kern w:val="0"/>
                <w:sz w:val="20"/>
                <w:szCs w:val="20"/>
              </w:rPr>
              <w:t>strokovnjak</w:t>
            </w:r>
            <w:r w:rsidR="0088348F">
              <w:rPr>
                <w:rFonts w:ascii="Arial" w:hAnsi="Arial" w:cs="Arial"/>
                <w:color w:val="000000"/>
                <w:kern w:val="0"/>
                <w:sz w:val="20"/>
                <w:szCs w:val="20"/>
              </w:rPr>
              <w:t>i</w:t>
            </w:r>
            <w:r>
              <w:rPr>
                <w:rFonts w:ascii="Arial" w:hAnsi="Arial" w:cs="Arial"/>
                <w:color w:val="000000"/>
                <w:kern w:val="0"/>
                <w:sz w:val="20"/>
                <w:szCs w:val="20"/>
              </w:rPr>
              <w:t>. Kvantn</w:t>
            </w:r>
            <w:r w:rsidR="0088348F">
              <w:rPr>
                <w:rFonts w:ascii="Arial" w:hAnsi="Arial" w:cs="Arial"/>
                <w:color w:val="000000"/>
                <w:kern w:val="0"/>
                <w:sz w:val="20"/>
                <w:szCs w:val="20"/>
              </w:rPr>
              <w:t>o</w:t>
            </w:r>
            <w:r>
              <w:rPr>
                <w:rFonts w:ascii="Arial" w:hAnsi="Arial" w:cs="Arial"/>
                <w:color w:val="000000"/>
                <w:kern w:val="0"/>
                <w:sz w:val="20"/>
                <w:szCs w:val="20"/>
              </w:rPr>
              <w:t xml:space="preserve"> tehnologij</w:t>
            </w:r>
            <w:r w:rsidR="0088348F">
              <w:rPr>
                <w:rFonts w:ascii="Arial" w:hAnsi="Arial" w:cs="Arial"/>
                <w:color w:val="000000"/>
                <w:kern w:val="0"/>
                <w:sz w:val="20"/>
                <w:szCs w:val="20"/>
              </w:rPr>
              <w:t>o</w:t>
            </w:r>
            <w:r>
              <w:rPr>
                <w:rFonts w:ascii="Arial" w:hAnsi="Arial" w:cs="Arial"/>
                <w:color w:val="000000"/>
                <w:kern w:val="0"/>
                <w:sz w:val="20"/>
                <w:szCs w:val="20"/>
              </w:rPr>
              <w:t xml:space="preserve"> N</w:t>
            </w:r>
            <w:r w:rsidR="0088348F">
              <w:rPr>
                <w:rFonts w:ascii="Arial" w:hAnsi="Arial" w:cs="Arial"/>
                <w:color w:val="000000"/>
                <w:kern w:val="0"/>
                <w:sz w:val="20"/>
                <w:szCs w:val="20"/>
              </w:rPr>
              <w:t>ATO</w:t>
            </w:r>
            <w:r>
              <w:rPr>
                <w:rFonts w:ascii="Arial" w:hAnsi="Arial" w:cs="Arial"/>
                <w:color w:val="000000"/>
                <w:kern w:val="0"/>
                <w:sz w:val="20"/>
                <w:szCs w:val="20"/>
              </w:rPr>
              <w:t xml:space="preserve"> prepozna</w:t>
            </w:r>
            <w:r w:rsidR="0088348F">
              <w:rPr>
                <w:rFonts w:ascii="Arial" w:hAnsi="Arial" w:cs="Arial"/>
                <w:color w:val="000000"/>
                <w:kern w:val="0"/>
                <w:sz w:val="20"/>
                <w:szCs w:val="20"/>
              </w:rPr>
              <w:t>v</w:t>
            </w:r>
            <w:r>
              <w:rPr>
                <w:rFonts w:ascii="Arial" w:hAnsi="Arial" w:cs="Arial"/>
                <w:color w:val="000000"/>
                <w:kern w:val="0"/>
                <w:sz w:val="20"/>
                <w:szCs w:val="20"/>
              </w:rPr>
              <w:t>a kot en</w:t>
            </w:r>
            <w:r w:rsidR="0088348F">
              <w:rPr>
                <w:rFonts w:ascii="Arial" w:hAnsi="Arial" w:cs="Arial"/>
                <w:color w:val="000000"/>
                <w:kern w:val="0"/>
                <w:sz w:val="20"/>
                <w:szCs w:val="20"/>
              </w:rPr>
              <w:t>o</w:t>
            </w:r>
            <w:r>
              <w:rPr>
                <w:rFonts w:ascii="Arial" w:hAnsi="Arial" w:cs="Arial"/>
                <w:color w:val="000000"/>
                <w:kern w:val="0"/>
                <w:sz w:val="20"/>
                <w:szCs w:val="20"/>
              </w:rPr>
              <w:t xml:space="preserve"> </w:t>
            </w:r>
            <w:r w:rsidR="0088348F">
              <w:rPr>
                <w:rFonts w:ascii="Arial" w:hAnsi="Arial" w:cs="Arial"/>
                <w:color w:val="000000"/>
                <w:kern w:val="0"/>
                <w:sz w:val="20"/>
                <w:szCs w:val="20"/>
              </w:rPr>
              <w:t xml:space="preserve">najbolj </w:t>
            </w:r>
            <w:r>
              <w:rPr>
                <w:rFonts w:ascii="Arial" w:hAnsi="Arial" w:cs="Arial"/>
                <w:color w:val="000000"/>
                <w:kern w:val="0"/>
                <w:sz w:val="20"/>
                <w:szCs w:val="20"/>
              </w:rPr>
              <w:t>prebojnih tehnologij</w:t>
            </w:r>
            <w:r w:rsidR="0088348F">
              <w:rPr>
                <w:rFonts w:ascii="Arial" w:hAnsi="Arial" w:cs="Arial"/>
                <w:color w:val="000000"/>
                <w:kern w:val="0"/>
                <w:sz w:val="20"/>
                <w:szCs w:val="20"/>
              </w:rPr>
              <w:t xml:space="preserve">, </w:t>
            </w:r>
            <w:r>
              <w:rPr>
                <w:rFonts w:ascii="Arial" w:hAnsi="Arial" w:cs="Arial"/>
                <w:color w:val="000000"/>
                <w:kern w:val="0"/>
                <w:sz w:val="20"/>
                <w:szCs w:val="20"/>
              </w:rPr>
              <w:t xml:space="preserve">zato na področju te tehnologije že deluje več skupin. </w:t>
            </w:r>
          </w:p>
          <w:p w14:paraId="0EDE3A01" w14:textId="77777777" w:rsidR="008D656B" w:rsidRDefault="008D656B" w:rsidP="008D656B">
            <w:pPr>
              <w:shd w:val="clear" w:color="auto" w:fill="FFFFFF" w:themeFill="background1"/>
              <w:autoSpaceDE w:val="0"/>
              <w:autoSpaceDN w:val="0"/>
              <w:adjustRightInd w:val="0"/>
              <w:spacing w:after="0" w:line="240" w:lineRule="auto"/>
              <w:jc w:val="both"/>
              <w:rPr>
                <w:rFonts w:ascii="Arial" w:hAnsi="Arial" w:cs="Arial"/>
                <w:color w:val="000000"/>
                <w:kern w:val="0"/>
                <w:sz w:val="20"/>
                <w:szCs w:val="20"/>
              </w:rPr>
            </w:pPr>
          </w:p>
          <w:p w14:paraId="7E63EE29" w14:textId="76CD5C4A" w:rsidR="008D656B" w:rsidRPr="00A67935" w:rsidRDefault="008D656B" w:rsidP="008D656B">
            <w:pPr>
              <w:shd w:val="clear" w:color="auto" w:fill="FFFFFF" w:themeFill="background1"/>
              <w:autoSpaceDE w:val="0"/>
              <w:autoSpaceDN w:val="0"/>
              <w:adjustRightInd w:val="0"/>
              <w:spacing w:after="0" w:line="240" w:lineRule="auto"/>
              <w:jc w:val="both"/>
              <w:rPr>
                <w:rFonts w:ascii="Arial" w:hAnsi="Arial" w:cs="Arial"/>
                <w:color w:val="000000"/>
                <w:kern w:val="0"/>
                <w:sz w:val="20"/>
                <w:szCs w:val="20"/>
              </w:rPr>
            </w:pPr>
            <w:r>
              <w:rPr>
                <w:rFonts w:ascii="Arial" w:hAnsi="Arial" w:cs="Arial"/>
                <w:color w:val="000000"/>
                <w:kern w:val="0"/>
                <w:sz w:val="20"/>
                <w:szCs w:val="20"/>
              </w:rPr>
              <w:t>Prek NKT se zagotavlja</w:t>
            </w:r>
            <w:r w:rsidR="0088348F">
              <w:rPr>
                <w:rFonts w:ascii="Arial" w:hAnsi="Arial" w:cs="Arial"/>
                <w:color w:val="000000"/>
                <w:kern w:val="0"/>
                <w:sz w:val="20"/>
                <w:szCs w:val="20"/>
              </w:rPr>
              <w:t>jo</w:t>
            </w:r>
            <w:r>
              <w:rPr>
                <w:rFonts w:ascii="Arial" w:hAnsi="Arial" w:cs="Arial"/>
                <w:color w:val="000000"/>
                <w:kern w:val="0"/>
                <w:sz w:val="20"/>
                <w:szCs w:val="20"/>
              </w:rPr>
              <w:t xml:space="preserve"> </w:t>
            </w:r>
            <w:r w:rsidRPr="00631A6E">
              <w:rPr>
                <w:rFonts w:ascii="Arial" w:hAnsi="Arial" w:cs="Arial"/>
                <w:color w:val="000000"/>
                <w:kern w:val="0"/>
                <w:sz w:val="20"/>
                <w:szCs w:val="20"/>
              </w:rPr>
              <w:t xml:space="preserve">potrebno informiranje, podpora in pomoč </w:t>
            </w:r>
            <w:r>
              <w:rPr>
                <w:rFonts w:ascii="Arial" w:hAnsi="Arial" w:cs="Arial"/>
                <w:color w:val="000000"/>
                <w:kern w:val="0"/>
                <w:sz w:val="20"/>
                <w:szCs w:val="20"/>
              </w:rPr>
              <w:t xml:space="preserve">strokovnjakom s področja QT, ki bi jih </w:t>
            </w:r>
            <w:r w:rsidR="0088348F">
              <w:rPr>
                <w:rFonts w:ascii="Arial" w:hAnsi="Arial" w:cs="Arial"/>
                <w:color w:val="000000"/>
                <w:kern w:val="0"/>
                <w:sz w:val="20"/>
                <w:szCs w:val="20"/>
              </w:rPr>
              <w:t xml:space="preserve">bilo </w:t>
            </w:r>
            <w:r>
              <w:rPr>
                <w:rFonts w:ascii="Arial" w:hAnsi="Arial" w:cs="Arial"/>
                <w:color w:val="000000"/>
                <w:kern w:val="0"/>
                <w:sz w:val="20"/>
                <w:szCs w:val="20"/>
              </w:rPr>
              <w:t xml:space="preserve">smotrno vključevali. </w:t>
            </w:r>
          </w:p>
        </w:tc>
        <w:tc>
          <w:tcPr>
            <w:tcW w:w="1275" w:type="dxa"/>
            <w:tcBorders>
              <w:top w:val="single" w:sz="6" w:space="0" w:color="auto"/>
              <w:left w:val="single" w:sz="6" w:space="0" w:color="auto"/>
              <w:bottom w:val="single" w:sz="6" w:space="0" w:color="auto"/>
              <w:right w:val="single" w:sz="6" w:space="0" w:color="auto"/>
            </w:tcBorders>
            <w:shd w:val="clear" w:color="auto" w:fill="FFFFFF" w:themeFill="background1"/>
          </w:tcPr>
          <w:p w14:paraId="5AB484C4" w14:textId="77777777" w:rsidR="008D656B" w:rsidRPr="006E09B3" w:rsidRDefault="008D656B" w:rsidP="00A1442D">
            <w:pPr>
              <w:shd w:val="clear" w:color="auto" w:fill="FFFFFF" w:themeFill="background1"/>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SE IZVAJA</w:t>
            </w:r>
          </w:p>
        </w:tc>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tcPr>
          <w:p w14:paraId="5A56465E" w14:textId="77777777" w:rsidR="008D656B" w:rsidRDefault="008D656B" w:rsidP="00A1442D">
            <w:pPr>
              <w:shd w:val="clear" w:color="auto" w:fill="FFFFFF" w:themeFill="background1"/>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w:t>
            </w:r>
          </w:p>
        </w:tc>
        <w:tc>
          <w:tcPr>
            <w:tcW w:w="1243" w:type="dxa"/>
            <w:tcBorders>
              <w:top w:val="single" w:sz="6" w:space="0" w:color="auto"/>
              <w:left w:val="single" w:sz="6" w:space="0" w:color="auto"/>
              <w:bottom w:val="single" w:sz="6" w:space="0" w:color="auto"/>
              <w:right w:val="single" w:sz="6" w:space="0" w:color="auto"/>
            </w:tcBorders>
            <w:shd w:val="clear" w:color="auto" w:fill="FFFFFF" w:themeFill="background1"/>
          </w:tcPr>
          <w:p w14:paraId="3AD664F5" w14:textId="0FD3A430" w:rsidR="008D656B" w:rsidRDefault="008D656B" w:rsidP="00A1442D">
            <w:pPr>
              <w:shd w:val="clear" w:color="auto" w:fill="FFFFFF" w:themeFill="background1"/>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NATO (</w:t>
            </w:r>
            <w:r w:rsidR="0088348F">
              <w:rPr>
                <w:rFonts w:ascii="Arial" w:hAnsi="Arial" w:cs="Arial"/>
                <w:color w:val="000000"/>
                <w:kern w:val="0"/>
                <w:sz w:val="20"/>
                <w:szCs w:val="20"/>
              </w:rPr>
              <w:t>n</w:t>
            </w:r>
            <w:r>
              <w:rPr>
                <w:rFonts w:ascii="Arial" w:hAnsi="Arial" w:cs="Arial"/>
                <w:color w:val="000000"/>
                <w:kern w:val="0"/>
                <w:sz w:val="20"/>
                <w:szCs w:val="20"/>
              </w:rPr>
              <w:t xml:space="preserve">aloge izvaja MO) </w:t>
            </w:r>
          </w:p>
        </w:tc>
      </w:tr>
    </w:tbl>
    <w:p w14:paraId="6BDF9959" w14:textId="77777777" w:rsidR="008D656B" w:rsidRPr="00056D23" w:rsidRDefault="008D656B" w:rsidP="008D656B">
      <w:pPr>
        <w:rPr>
          <w:rFonts w:ascii="Arial" w:eastAsia="Calibri" w:hAnsi="Arial" w:cs="Arial"/>
          <w:sz w:val="20"/>
          <w:szCs w:val="20"/>
        </w:rPr>
        <w:sectPr w:rsidR="008D656B" w:rsidRPr="00056D23" w:rsidSect="008D656B">
          <w:pgSz w:w="16838" w:h="11906" w:orient="landscape"/>
          <w:pgMar w:top="1417" w:right="1417" w:bottom="1417" w:left="1417" w:header="708" w:footer="708" w:gutter="0"/>
          <w:cols w:space="708"/>
          <w:docGrid w:linePitch="360"/>
        </w:sectPr>
      </w:pPr>
    </w:p>
    <w:p w14:paraId="0B4F8B37" w14:textId="454E8906" w:rsidR="36E929E5" w:rsidRPr="00C32ED9" w:rsidRDefault="36E929E5" w:rsidP="00E06B2C">
      <w:pPr>
        <w:pStyle w:val="Naslov3"/>
        <w:rPr>
          <w:rFonts w:cs="Arial"/>
          <w:szCs w:val="20"/>
        </w:rPr>
      </w:pPr>
      <w:bookmarkStart w:id="19" w:name="_Toc192049721"/>
      <w:bookmarkStart w:id="20" w:name="_Toc206580539"/>
      <w:r w:rsidRPr="00C32ED9">
        <w:rPr>
          <w:rFonts w:cs="Arial"/>
          <w:szCs w:val="20"/>
        </w:rPr>
        <w:lastRenderedPageBreak/>
        <w:t xml:space="preserve">4.2 </w:t>
      </w:r>
      <w:r w:rsidR="1FEA0015" w:rsidRPr="00C32ED9">
        <w:rPr>
          <w:rFonts w:cs="Arial"/>
          <w:szCs w:val="20"/>
        </w:rPr>
        <w:t>Infrastruktura</w:t>
      </w:r>
      <w:bookmarkEnd w:id="19"/>
      <w:bookmarkEnd w:id="20"/>
    </w:p>
    <w:p w14:paraId="3767FF85" w14:textId="352AF824" w:rsidR="00E9450E" w:rsidRPr="00C32ED9" w:rsidRDefault="3A02703B" w:rsidP="00E9450E">
      <w:pPr>
        <w:pStyle w:val="Naslov4"/>
        <w:rPr>
          <w:rFonts w:ascii="Arial" w:hAnsi="Arial" w:cs="Arial"/>
          <w:sz w:val="20"/>
          <w:szCs w:val="20"/>
        </w:rPr>
      </w:pPr>
      <w:r w:rsidRPr="00C32ED9">
        <w:rPr>
          <w:rFonts w:ascii="Arial" w:hAnsi="Arial" w:cs="Arial"/>
          <w:sz w:val="20"/>
          <w:szCs w:val="20"/>
        </w:rPr>
        <w:t xml:space="preserve">4.2.1 </w:t>
      </w:r>
      <w:r w:rsidR="0088348F">
        <w:rPr>
          <w:rFonts w:ascii="Arial" w:hAnsi="Arial" w:cs="Arial"/>
          <w:sz w:val="20"/>
          <w:szCs w:val="20"/>
        </w:rPr>
        <w:t>Posebni</w:t>
      </w:r>
      <w:r w:rsidR="15035751" w:rsidRPr="00C32ED9">
        <w:rPr>
          <w:rFonts w:ascii="Arial" w:hAnsi="Arial" w:cs="Arial"/>
          <w:sz w:val="20"/>
          <w:szCs w:val="20"/>
        </w:rPr>
        <w:t xml:space="preserve"> cilji in predvideni rezultati</w:t>
      </w:r>
    </w:p>
    <w:p w14:paraId="3B61EC3D" w14:textId="77777777" w:rsidR="00D548F4" w:rsidRPr="00C32ED9" w:rsidRDefault="00D548F4" w:rsidP="00D548F4">
      <w:pPr>
        <w:rPr>
          <w:rFonts w:ascii="Arial" w:hAnsi="Arial" w:cs="Arial"/>
          <w:sz w:val="20"/>
          <w:szCs w:val="20"/>
        </w:rPr>
      </w:pPr>
    </w:p>
    <w:p w14:paraId="272AA88D" w14:textId="41415773" w:rsidR="4E78487E" w:rsidRPr="00C32ED9" w:rsidRDefault="2BD489CD" w:rsidP="00A43947">
      <w:pPr>
        <w:pStyle w:val="Navadensplet"/>
        <w:numPr>
          <w:ilvl w:val="0"/>
          <w:numId w:val="16"/>
        </w:numPr>
        <w:spacing w:before="0" w:beforeAutospacing="0" w:after="0" w:afterAutospacing="0"/>
        <w:jc w:val="both"/>
        <w:rPr>
          <w:rFonts w:ascii="Arial" w:hAnsi="Arial" w:cs="Arial"/>
          <w:sz w:val="20"/>
          <w:szCs w:val="20"/>
        </w:rPr>
      </w:pPr>
      <w:r w:rsidRPr="00C32ED9">
        <w:rPr>
          <w:rFonts w:ascii="Arial" w:hAnsi="Arial" w:cs="Arial"/>
          <w:sz w:val="20"/>
          <w:szCs w:val="20"/>
        </w:rPr>
        <w:t xml:space="preserve">Zagotavljanje </w:t>
      </w:r>
      <w:r w:rsidR="263B541E" w:rsidRPr="00C32ED9">
        <w:rPr>
          <w:rFonts w:ascii="Arial" w:hAnsi="Arial" w:cs="Arial"/>
          <w:sz w:val="20"/>
          <w:szCs w:val="20"/>
        </w:rPr>
        <w:t>finančnih virov</w:t>
      </w:r>
      <w:r w:rsidRPr="00C32ED9">
        <w:rPr>
          <w:rFonts w:ascii="Arial" w:hAnsi="Arial" w:cs="Arial"/>
          <w:sz w:val="20"/>
          <w:szCs w:val="20"/>
        </w:rPr>
        <w:t xml:space="preserve"> za nakup, nadgradnjo in vzdrževanje infrastrukture (superračunalniki in kvantno računalništvo).</w:t>
      </w:r>
    </w:p>
    <w:p w14:paraId="4BAD721E" w14:textId="77777777" w:rsidR="00E06B2C" w:rsidRPr="00C32ED9" w:rsidRDefault="00E06B2C" w:rsidP="003559D8">
      <w:pPr>
        <w:pStyle w:val="Navadensplet"/>
        <w:spacing w:before="0" w:beforeAutospacing="0" w:after="0" w:afterAutospacing="0"/>
        <w:jc w:val="both"/>
        <w:rPr>
          <w:rFonts w:ascii="Arial" w:hAnsi="Arial" w:cs="Arial"/>
          <w:sz w:val="20"/>
          <w:szCs w:val="20"/>
        </w:rPr>
      </w:pPr>
    </w:p>
    <w:p w14:paraId="2E2C72C8" w14:textId="4C7E586A" w:rsidR="2BD489CD" w:rsidRPr="00C32ED9" w:rsidRDefault="2BD489CD" w:rsidP="00A43947">
      <w:pPr>
        <w:pStyle w:val="Navadensplet"/>
        <w:numPr>
          <w:ilvl w:val="0"/>
          <w:numId w:val="15"/>
        </w:numPr>
        <w:spacing w:before="0" w:beforeAutospacing="0" w:after="0" w:afterAutospacing="0"/>
        <w:jc w:val="both"/>
        <w:rPr>
          <w:rFonts w:ascii="Arial" w:hAnsi="Arial" w:cs="Arial"/>
          <w:sz w:val="20"/>
          <w:szCs w:val="20"/>
        </w:rPr>
      </w:pPr>
      <w:r w:rsidRPr="00C32ED9">
        <w:rPr>
          <w:rFonts w:ascii="Arial" w:hAnsi="Arial" w:cs="Arial"/>
          <w:sz w:val="20"/>
          <w:szCs w:val="20"/>
        </w:rPr>
        <w:t>Okrepitev povezovanja in sodelovanja z evropskimi centri za izgradnjo kvantnega računalnika prek EuroHPC JU.</w:t>
      </w:r>
    </w:p>
    <w:p w14:paraId="28E25600" w14:textId="4102EACC" w:rsidR="4E78487E" w:rsidRPr="00C32ED9" w:rsidRDefault="4E78487E" w:rsidP="003559D8">
      <w:pPr>
        <w:pStyle w:val="Navadensplet"/>
        <w:spacing w:before="0" w:beforeAutospacing="0" w:after="0" w:afterAutospacing="0"/>
        <w:ind w:left="720"/>
        <w:jc w:val="both"/>
        <w:rPr>
          <w:rFonts w:ascii="Arial" w:hAnsi="Arial" w:cs="Arial"/>
          <w:sz w:val="20"/>
          <w:szCs w:val="20"/>
        </w:rPr>
      </w:pPr>
    </w:p>
    <w:p w14:paraId="6DC5B50B" w14:textId="7233CA3E" w:rsidR="2BD489CD" w:rsidRPr="00C32ED9" w:rsidRDefault="2BD489CD" w:rsidP="00A43947">
      <w:pPr>
        <w:pStyle w:val="Navadensplet"/>
        <w:numPr>
          <w:ilvl w:val="0"/>
          <w:numId w:val="14"/>
        </w:numPr>
        <w:spacing w:before="0" w:beforeAutospacing="0" w:after="0" w:afterAutospacing="0"/>
        <w:jc w:val="both"/>
        <w:rPr>
          <w:rFonts w:ascii="Arial" w:hAnsi="Arial" w:cs="Arial"/>
          <w:sz w:val="20"/>
          <w:szCs w:val="20"/>
        </w:rPr>
      </w:pPr>
      <w:r w:rsidRPr="00C32ED9">
        <w:rPr>
          <w:rFonts w:ascii="Arial" w:hAnsi="Arial" w:cs="Arial"/>
          <w:sz w:val="20"/>
          <w:szCs w:val="20"/>
        </w:rPr>
        <w:t xml:space="preserve">Podpora javno-zasebnim partnerstvom in </w:t>
      </w:r>
      <w:r w:rsidR="0088348F">
        <w:rPr>
          <w:rFonts w:ascii="Arial" w:hAnsi="Arial" w:cs="Arial"/>
          <w:sz w:val="20"/>
          <w:szCs w:val="20"/>
        </w:rPr>
        <w:t>dopolnjujočim</w:t>
      </w:r>
      <w:r w:rsidRPr="00C32ED9">
        <w:rPr>
          <w:rFonts w:ascii="Arial" w:hAnsi="Arial" w:cs="Arial"/>
          <w:sz w:val="20"/>
          <w:szCs w:val="20"/>
        </w:rPr>
        <w:t xml:space="preserve"> prijavam raziskovalnih organizacij na ciljno</w:t>
      </w:r>
      <w:r w:rsidR="0088348F">
        <w:rPr>
          <w:rFonts w:ascii="Arial" w:hAnsi="Arial" w:cs="Arial"/>
          <w:sz w:val="20"/>
          <w:szCs w:val="20"/>
        </w:rPr>
        <w:t xml:space="preserve"> </w:t>
      </w:r>
      <w:r w:rsidRPr="00C32ED9">
        <w:rPr>
          <w:rFonts w:ascii="Arial" w:hAnsi="Arial" w:cs="Arial"/>
          <w:sz w:val="20"/>
          <w:szCs w:val="20"/>
        </w:rPr>
        <w:t>usmerjene evropske javne razpise za nakup oziroma nadgradnjo infrastrukture</w:t>
      </w:r>
      <w:r w:rsidR="7C5303CE" w:rsidRPr="00C32ED9">
        <w:rPr>
          <w:rFonts w:ascii="Arial" w:hAnsi="Arial" w:cs="Arial"/>
          <w:sz w:val="20"/>
          <w:szCs w:val="20"/>
        </w:rPr>
        <w:t xml:space="preserve"> </w:t>
      </w:r>
      <w:r w:rsidR="0088348F">
        <w:rPr>
          <w:rFonts w:ascii="Arial" w:hAnsi="Arial" w:cs="Arial"/>
          <w:sz w:val="20"/>
          <w:szCs w:val="20"/>
        </w:rPr>
        <w:t xml:space="preserve">v </w:t>
      </w:r>
      <w:r w:rsidR="7C5303CE" w:rsidRPr="00C32ED9">
        <w:rPr>
          <w:rFonts w:ascii="Arial" w:hAnsi="Arial" w:cs="Arial"/>
          <w:sz w:val="20"/>
          <w:szCs w:val="20"/>
        </w:rPr>
        <w:t>sklad</w:t>
      </w:r>
      <w:r w:rsidR="0088348F">
        <w:rPr>
          <w:rFonts w:ascii="Arial" w:hAnsi="Arial" w:cs="Arial"/>
          <w:sz w:val="20"/>
          <w:szCs w:val="20"/>
        </w:rPr>
        <w:t>u</w:t>
      </w:r>
      <w:r w:rsidR="7C5303CE" w:rsidRPr="00C32ED9">
        <w:rPr>
          <w:rFonts w:ascii="Arial" w:hAnsi="Arial" w:cs="Arial"/>
          <w:sz w:val="20"/>
          <w:szCs w:val="20"/>
        </w:rPr>
        <w:t xml:space="preserve"> s pristojnostmi državnih organov</w:t>
      </w:r>
      <w:r w:rsidR="00F21F2D">
        <w:rPr>
          <w:rFonts w:ascii="Arial" w:hAnsi="Arial" w:cs="Arial"/>
          <w:sz w:val="20"/>
          <w:szCs w:val="20"/>
        </w:rPr>
        <w:t>.</w:t>
      </w:r>
    </w:p>
    <w:p w14:paraId="0288C44E" w14:textId="77777777" w:rsidR="00E06B2C" w:rsidRPr="00C32ED9" w:rsidRDefault="00E06B2C" w:rsidP="003559D8">
      <w:pPr>
        <w:pStyle w:val="Navadensplet"/>
        <w:spacing w:before="0" w:beforeAutospacing="0" w:after="0" w:afterAutospacing="0"/>
        <w:ind w:left="720"/>
        <w:jc w:val="both"/>
        <w:rPr>
          <w:rFonts w:ascii="Arial" w:hAnsi="Arial" w:cs="Arial"/>
          <w:sz w:val="20"/>
          <w:szCs w:val="20"/>
        </w:rPr>
      </w:pPr>
    </w:p>
    <w:p w14:paraId="31DB6B17" w14:textId="5CDE3AC4" w:rsidR="3B180FB7" w:rsidRPr="00C32ED9" w:rsidRDefault="3B180FB7" w:rsidP="00A43947">
      <w:pPr>
        <w:pStyle w:val="Navadensplet"/>
        <w:numPr>
          <w:ilvl w:val="0"/>
          <w:numId w:val="10"/>
        </w:numPr>
        <w:spacing w:before="0" w:beforeAutospacing="0" w:after="0" w:afterAutospacing="0"/>
        <w:jc w:val="both"/>
        <w:rPr>
          <w:rFonts w:ascii="Arial" w:hAnsi="Arial" w:cs="Arial"/>
          <w:sz w:val="20"/>
          <w:szCs w:val="20"/>
        </w:rPr>
      </w:pPr>
      <w:r w:rsidRPr="00C32ED9">
        <w:rPr>
          <w:rFonts w:ascii="Arial" w:hAnsi="Arial" w:cs="Arial"/>
          <w:sz w:val="20"/>
          <w:szCs w:val="20"/>
        </w:rPr>
        <w:t xml:space="preserve">Vzpostaviti </w:t>
      </w:r>
      <w:r w:rsidR="00C65EE5">
        <w:rPr>
          <w:rFonts w:ascii="Arial" w:hAnsi="Arial" w:cs="Arial"/>
          <w:sz w:val="20"/>
          <w:szCs w:val="20"/>
        </w:rPr>
        <w:t>S</w:t>
      </w:r>
      <w:r w:rsidR="006710DF">
        <w:rPr>
          <w:rFonts w:ascii="Arial" w:hAnsi="Arial" w:cs="Arial"/>
          <w:sz w:val="20"/>
          <w:szCs w:val="20"/>
        </w:rPr>
        <w:t>I</w:t>
      </w:r>
      <w:r w:rsidRPr="00C32ED9">
        <w:rPr>
          <w:rFonts w:ascii="Arial" w:hAnsi="Arial" w:cs="Arial"/>
          <w:sz w:val="20"/>
          <w:szCs w:val="20"/>
        </w:rPr>
        <w:t xml:space="preserve"> kot </w:t>
      </w:r>
      <w:r w:rsidR="0088348F">
        <w:rPr>
          <w:rFonts w:ascii="Arial" w:hAnsi="Arial" w:cs="Arial"/>
          <w:sz w:val="20"/>
          <w:szCs w:val="20"/>
        </w:rPr>
        <w:t>ustrezno</w:t>
      </w:r>
      <w:r w:rsidRPr="00C32ED9">
        <w:rPr>
          <w:rFonts w:ascii="Arial" w:hAnsi="Arial" w:cs="Arial"/>
          <w:sz w:val="20"/>
          <w:szCs w:val="20"/>
        </w:rPr>
        <w:t xml:space="preserve"> partnerico v skupnih evropskih prizadevanjih, na primer pri velikih </w:t>
      </w:r>
      <w:r w:rsidR="0088348F">
        <w:rPr>
          <w:rFonts w:ascii="Arial" w:hAnsi="Arial" w:cs="Arial"/>
          <w:sz w:val="20"/>
          <w:szCs w:val="20"/>
        </w:rPr>
        <w:t>pobudah</w:t>
      </w:r>
      <w:r w:rsidRPr="00C32ED9">
        <w:rPr>
          <w:rFonts w:ascii="Arial" w:hAnsi="Arial" w:cs="Arial"/>
          <w:sz w:val="20"/>
          <w:szCs w:val="20"/>
        </w:rPr>
        <w:t xml:space="preserve"> na področju kvantnih komunikacij (EuroQCI) in kvantnega računalništva ter simulacij (EuroQCS).</w:t>
      </w:r>
    </w:p>
    <w:p w14:paraId="78B94A19" w14:textId="45663FFC" w:rsidR="4E78487E" w:rsidRPr="00C32ED9" w:rsidRDefault="4E78487E" w:rsidP="4E78487E">
      <w:pPr>
        <w:tabs>
          <w:tab w:val="left" w:pos="993"/>
        </w:tabs>
        <w:spacing w:after="0"/>
        <w:rPr>
          <w:rFonts w:ascii="Arial" w:eastAsia="Arial" w:hAnsi="Arial" w:cs="Arial"/>
          <w:b/>
          <w:bCs/>
          <w:sz w:val="20"/>
          <w:szCs w:val="20"/>
        </w:rPr>
      </w:pPr>
    </w:p>
    <w:p w14:paraId="0647B6F7" w14:textId="54815827" w:rsidR="005567D7" w:rsidRPr="00C32ED9" w:rsidRDefault="346CEA1E" w:rsidP="00ED15A0">
      <w:pPr>
        <w:pStyle w:val="Naslov4"/>
        <w:tabs>
          <w:tab w:val="left" w:pos="993"/>
        </w:tabs>
        <w:rPr>
          <w:rFonts w:ascii="Arial" w:hAnsi="Arial" w:cs="Arial"/>
          <w:sz w:val="20"/>
          <w:szCs w:val="20"/>
        </w:rPr>
      </w:pPr>
      <w:r w:rsidRPr="00C32ED9">
        <w:rPr>
          <w:rFonts w:ascii="Arial" w:hAnsi="Arial" w:cs="Arial"/>
          <w:sz w:val="20"/>
          <w:szCs w:val="20"/>
        </w:rPr>
        <w:t xml:space="preserve">4.2.2 </w:t>
      </w:r>
      <w:r w:rsidR="004C0DE8" w:rsidRPr="00C32ED9">
        <w:rPr>
          <w:rFonts w:ascii="Arial" w:hAnsi="Arial" w:cs="Arial"/>
          <w:sz w:val="20"/>
          <w:szCs w:val="20"/>
        </w:rPr>
        <w:t>Neposredni</w:t>
      </w:r>
      <w:r w:rsidR="0004151A" w:rsidRPr="00C32ED9">
        <w:rPr>
          <w:rFonts w:ascii="Arial" w:hAnsi="Arial" w:cs="Arial"/>
          <w:sz w:val="20"/>
          <w:szCs w:val="20"/>
        </w:rPr>
        <w:t xml:space="preserve"> u</w:t>
      </w:r>
      <w:r w:rsidR="15035751" w:rsidRPr="00C32ED9">
        <w:rPr>
          <w:rFonts w:ascii="Arial" w:hAnsi="Arial" w:cs="Arial"/>
          <w:sz w:val="20"/>
          <w:szCs w:val="20"/>
        </w:rPr>
        <w:t xml:space="preserve">krepi </w:t>
      </w:r>
    </w:p>
    <w:p w14:paraId="4588138D" w14:textId="77777777" w:rsidR="00ED15A0" w:rsidRPr="00C32ED9" w:rsidRDefault="00ED15A0" w:rsidP="00ED15A0">
      <w:pPr>
        <w:rPr>
          <w:rFonts w:ascii="Arial" w:hAnsi="Arial" w:cs="Arial"/>
          <w:sz w:val="20"/>
          <w:szCs w:val="20"/>
        </w:rPr>
      </w:pPr>
    </w:p>
    <w:p w14:paraId="0481C062" w14:textId="3A16FA61" w:rsidR="005567D7" w:rsidRPr="00C32ED9" w:rsidRDefault="00B05668" w:rsidP="00A16FC0">
      <w:pPr>
        <w:pStyle w:val="Naslov5"/>
        <w:rPr>
          <w:rFonts w:ascii="Arial" w:eastAsia="Calibri" w:hAnsi="Arial" w:cs="Arial"/>
          <w:b/>
          <w:bCs/>
          <w:color w:val="1F4E79" w:themeColor="accent5" w:themeShade="80"/>
          <w:sz w:val="20"/>
          <w:szCs w:val="20"/>
        </w:rPr>
      </w:pPr>
      <w:r w:rsidRPr="00C32ED9">
        <w:rPr>
          <w:rFonts w:ascii="Arial" w:eastAsia="Calibri" w:hAnsi="Arial" w:cs="Arial"/>
          <w:b/>
          <w:bCs/>
          <w:color w:val="1F4E79" w:themeColor="accent5" w:themeShade="80"/>
          <w:sz w:val="20"/>
          <w:szCs w:val="20"/>
        </w:rPr>
        <w:t xml:space="preserve">4.2.2.1 </w:t>
      </w:r>
      <w:r w:rsidR="00D61931" w:rsidRPr="00C32ED9">
        <w:rPr>
          <w:rFonts w:ascii="Arial" w:eastAsia="Calibri" w:hAnsi="Arial" w:cs="Arial"/>
          <w:b/>
          <w:bCs/>
          <w:color w:val="1F4E79" w:themeColor="accent5" w:themeShade="80"/>
          <w:sz w:val="20"/>
          <w:szCs w:val="20"/>
        </w:rPr>
        <w:t>UKREP</w:t>
      </w:r>
      <w:r w:rsidRPr="00C32ED9">
        <w:rPr>
          <w:rFonts w:ascii="Arial" w:eastAsia="Calibri" w:hAnsi="Arial" w:cs="Arial"/>
          <w:b/>
          <w:bCs/>
          <w:color w:val="1F4E79" w:themeColor="accent5" w:themeShade="80"/>
          <w:sz w:val="20"/>
          <w:szCs w:val="20"/>
        </w:rPr>
        <w:t xml:space="preserve"> 1</w:t>
      </w:r>
      <w:r w:rsidR="00D61931" w:rsidRPr="00C32ED9">
        <w:rPr>
          <w:rFonts w:ascii="Arial" w:eastAsia="Calibri" w:hAnsi="Arial" w:cs="Arial"/>
          <w:b/>
          <w:bCs/>
          <w:color w:val="1F4E79" w:themeColor="accent5" w:themeShade="80"/>
          <w:sz w:val="20"/>
          <w:szCs w:val="20"/>
        </w:rPr>
        <w:t>: Sofinanciranje slovenske udeležbe za projekte v okviru razpisov EuroHPC JU</w:t>
      </w:r>
    </w:p>
    <w:p w14:paraId="38B91222" w14:textId="77777777" w:rsidR="00A16FC0" w:rsidRPr="00C32ED9" w:rsidRDefault="00A16FC0" w:rsidP="00A16FC0">
      <w:pPr>
        <w:rPr>
          <w:rFonts w:ascii="Arial" w:hAnsi="Arial" w:cs="Arial"/>
          <w:sz w:val="20"/>
          <w:szCs w:val="20"/>
        </w:rPr>
      </w:pPr>
    </w:p>
    <w:tbl>
      <w:tblPr>
        <w:tblStyle w:val="Tabelamrea4poudarek1"/>
        <w:tblW w:w="9192" w:type="dxa"/>
        <w:tblLayout w:type="fixed"/>
        <w:tblLook w:val="04A0" w:firstRow="1" w:lastRow="0" w:firstColumn="1" w:lastColumn="0" w:noHBand="0" w:noVBand="1"/>
      </w:tblPr>
      <w:tblGrid>
        <w:gridCol w:w="3200"/>
        <w:gridCol w:w="5992"/>
      </w:tblGrid>
      <w:tr w:rsidR="4E78487E" w:rsidRPr="00C32ED9" w14:paraId="3FBCAAC8" w14:textId="77777777" w:rsidTr="0014468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192" w:type="dxa"/>
            <w:gridSpan w:val="2"/>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FFFFFF" w:themeFill="background1"/>
            <w:tcMar>
              <w:left w:w="108" w:type="dxa"/>
              <w:right w:w="108" w:type="dxa"/>
            </w:tcMar>
          </w:tcPr>
          <w:p w14:paraId="3BC0554C" w14:textId="19E744B8" w:rsidR="4E78487E" w:rsidRPr="00C32ED9" w:rsidRDefault="4E78487E" w:rsidP="4E78487E">
            <w:pPr>
              <w:rPr>
                <w:rFonts w:ascii="Arial" w:hAnsi="Arial" w:cs="Arial"/>
                <w:color w:val="auto"/>
                <w:sz w:val="20"/>
                <w:szCs w:val="20"/>
              </w:rPr>
            </w:pPr>
            <w:r w:rsidRPr="00C32ED9">
              <w:rPr>
                <w:rFonts w:ascii="Arial" w:eastAsia="Calibri" w:hAnsi="Arial" w:cs="Arial"/>
                <w:color w:val="auto"/>
                <w:sz w:val="20"/>
                <w:szCs w:val="20"/>
              </w:rPr>
              <w:t>Analiza stanja in razlog za predl</w:t>
            </w:r>
            <w:r w:rsidR="0088348F">
              <w:rPr>
                <w:rFonts w:ascii="Arial" w:eastAsia="Calibri" w:hAnsi="Arial" w:cs="Arial"/>
                <w:color w:val="auto"/>
                <w:sz w:val="20"/>
                <w:szCs w:val="20"/>
              </w:rPr>
              <w:t>agani</w:t>
            </w:r>
            <w:r w:rsidRPr="00C32ED9">
              <w:rPr>
                <w:rFonts w:ascii="Arial" w:eastAsia="Calibri" w:hAnsi="Arial" w:cs="Arial"/>
                <w:color w:val="auto"/>
                <w:sz w:val="20"/>
                <w:szCs w:val="20"/>
              </w:rPr>
              <w:t xml:space="preserve"> ukrep:</w:t>
            </w:r>
          </w:p>
          <w:p w14:paraId="238BEE41" w14:textId="58440B07" w:rsidR="0601C5BD" w:rsidRPr="00C32ED9" w:rsidRDefault="0601C5BD" w:rsidP="4E78487E">
            <w:pPr>
              <w:spacing w:line="257" w:lineRule="auto"/>
              <w:jc w:val="both"/>
              <w:rPr>
                <w:rFonts w:ascii="Arial" w:eastAsia="Calibri" w:hAnsi="Arial" w:cs="Arial"/>
                <w:b w:val="0"/>
                <w:bCs w:val="0"/>
                <w:sz w:val="20"/>
                <w:szCs w:val="20"/>
              </w:rPr>
            </w:pPr>
            <w:r w:rsidRPr="00C32ED9">
              <w:rPr>
                <w:rFonts w:ascii="Arial" w:eastAsia="Calibri" w:hAnsi="Arial" w:cs="Arial"/>
                <w:b w:val="0"/>
                <w:bCs w:val="0"/>
                <w:color w:val="auto"/>
                <w:sz w:val="20"/>
                <w:szCs w:val="20"/>
              </w:rPr>
              <w:t xml:space="preserve">S sodelovanjem v mednarodnih konzorcijih </w:t>
            </w:r>
            <w:r w:rsidR="00C65EE5">
              <w:rPr>
                <w:rFonts w:ascii="Arial" w:eastAsia="Calibri" w:hAnsi="Arial" w:cs="Arial"/>
                <w:b w:val="0"/>
                <w:bCs w:val="0"/>
                <w:color w:val="auto"/>
                <w:sz w:val="20"/>
                <w:szCs w:val="20"/>
              </w:rPr>
              <w:t>S</w:t>
            </w:r>
            <w:r w:rsidR="006710DF">
              <w:rPr>
                <w:rFonts w:ascii="Arial" w:eastAsia="Calibri" w:hAnsi="Arial" w:cs="Arial"/>
                <w:b w:val="0"/>
                <w:bCs w:val="0"/>
                <w:color w:val="auto"/>
                <w:sz w:val="20"/>
                <w:szCs w:val="20"/>
              </w:rPr>
              <w:t>I</w:t>
            </w:r>
            <w:r w:rsidRPr="00C32ED9">
              <w:rPr>
                <w:rFonts w:ascii="Arial" w:eastAsia="Calibri" w:hAnsi="Arial" w:cs="Arial"/>
                <w:b w:val="0"/>
                <w:bCs w:val="0"/>
                <w:color w:val="auto"/>
                <w:sz w:val="20"/>
                <w:szCs w:val="20"/>
              </w:rPr>
              <w:t xml:space="preserve"> razširja </w:t>
            </w:r>
            <w:r w:rsidR="0088348F">
              <w:rPr>
                <w:rFonts w:ascii="Arial" w:eastAsia="Calibri" w:hAnsi="Arial" w:cs="Arial"/>
                <w:b w:val="0"/>
                <w:bCs w:val="0"/>
                <w:color w:val="auto"/>
                <w:sz w:val="20"/>
                <w:szCs w:val="20"/>
              </w:rPr>
              <w:t>svoje</w:t>
            </w:r>
            <w:r w:rsidRPr="00C32ED9">
              <w:rPr>
                <w:rFonts w:ascii="Arial" w:eastAsia="Calibri" w:hAnsi="Arial" w:cs="Arial"/>
                <w:b w:val="0"/>
                <w:bCs w:val="0"/>
                <w:color w:val="auto"/>
                <w:sz w:val="20"/>
                <w:szCs w:val="20"/>
              </w:rPr>
              <w:t xml:space="preserve"> superračunalniške zmogljivosti s kvantnim računalnikom. Skupno podjetje za evropsko visokozmogljivostno računalništvo (EuroHPC JU), ki je bilo ustanovljeno pod okriljem Obzorje Evropa kot institucionalizirano partnerstvo 2020, si poleg vzpostavitve superračunalniškega ekosistema v EU prizadeva </w:t>
            </w:r>
            <w:r w:rsidR="006B2440" w:rsidRPr="00C32ED9">
              <w:rPr>
                <w:rFonts w:ascii="Arial" w:eastAsia="Calibri" w:hAnsi="Arial" w:cs="Arial"/>
                <w:b w:val="0"/>
                <w:bCs w:val="0"/>
                <w:color w:val="auto"/>
                <w:sz w:val="20"/>
                <w:szCs w:val="20"/>
              </w:rPr>
              <w:t xml:space="preserve">tudi </w:t>
            </w:r>
            <w:r w:rsidRPr="00C32ED9">
              <w:rPr>
                <w:rFonts w:ascii="Arial" w:eastAsia="Calibri" w:hAnsi="Arial" w:cs="Arial"/>
                <w:b w:val="0"/>
                <w:bCs w:val="0"/>
                <w:color w:val="auto"/>
                <w:sz w:val="20"/>
                <w:szCs w:val="20"/>
              </w:rPr>
              <w:t>za vzpostavitev kvantnih računalnikov</w:t>
            </w:r>
            <w:r w:rsidR="006B2440" w:rsidRPr="00C32ED9">
              <w:rPr>
                <w:rFonts w:ascii="Arial" w:eastAsia="Calibri" w:hAnsi="Arial" w:cs="Arial"/>
                <w:b w:val="0"/>
                <w:bCs w:val="0"/>
                <w:color w:val="auto"/>
                <w:sz w:val="20"/>
                <w:szCs w:val="20"/>
              </w:rPr>
              <w:t>.</w:t>
            </w:r>
            <w:r w:rsidRPr="00C32ED9">
              <w:rPr>
                <w:rFonts w:ascii="Arial" w:eastAsia="Calibri" w:hAnsi="Arial" w:cs="Arial"/>
                <w:b w:val="0"/>
                <w:bCs w:val="0"/>
                <w:color w:val="auto"/>
                <w:sz w:val="20"/>
                <w:szCs w:val="20"/>
              </w:rPr>
              <w:t xml:space="preserve"> Na podlagi razpisa, izvedenega v letu 2022, se je leta 2023 začela vzpostavitev šestih kvantnih računalnikov, in sicer na Finskem, v Franciji, Nemčiji, Italiji, na Poljskem in v Španiji.</w:t>
            </w:r>
            <w:r w:rsidR="039DC65B" w:rsidRPr="00C32ED9">
              <w:rPr>
                <w:rFonts w:ascii="Arial" w:eastAsia="Calibri" w:hAnsi="Arial" w:cs="Arial"/>
                <w:b w:val="0"/>
                <w:bCs w:val="0"/>
                <w:color w:val="auto"/>
                <w:sz w:val="20"/>
                <w:szCs w:val="20"/>
              </w:rPr>
              <w:t xml:space="preserve"> </w:t>
            </w:r>
          </w:p>
        </w:tc>
      </w:tr>
      <w:tr w:rsidR="4E78487E" w:rsidRPr="00C32ED9" w14:paraId="6514BC49" w14:textId="77777777" w:rsidTr="001446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192" w:type="dxa"/>
            <w:gridSpan w:val="2"/>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16841FDE" w14:textId="3F4B097C" w:rsidR="4E78487E" w:rsidRPr="00C32ED9" w:rsidRDefault="4E78487E" w:rsidP="4E78487E">
            <w:pPr>
              <w:rPr>
                <w:rFonts w:ascii="Arial" w:eastAsia="Calibri" w:hAnsi="Arial" w:cs="Arial"/>
                <w:b w:val="0"/>
                <w:bCs w:val="0"/>
                <w:color w:val="000000" w:themeColor="text1"/>
                <w:sz w:val="20"/>
                <w:szCs w:val="20"/>
              </w:rPr>
            </w:pPr>
            <w:r w:rsidRPr="00C32ED9">
              <w:rPr>
                <w:rFonts w:ascii="Arial" w:eastAsia="Calibri" w:hAnsi="Arial" w:cs="Arial"/>
                <w:color w:val="000000" w:themeColor="text1"/>
                <w:sz w:val="20"/>
                <w:szCs w:val="20"/>
              </w:rPr>
              <w:t>Ključno področje razvoja:</w:t>
            </w:r>
            <w:r w:rsidR="1384796C" w:rsidRPr="00C32ED9">
              <w:rPr>
                <w:rFonts w:ascii="Arial" w:eastAsia="Calibri" w:hAnsi="Arial" w:cs="Arial"/>
                <w:color w:val="000000" w:themeColor="text1"/>
                <w:sz w:val="20"/>
                <w:szCs w:val="20"/>
              </w:rPr>
              <w:t xml:space="preserve"> </w:t>
            </w:r>
            <w:r w:rsidR="04DD084A" w:rsidRPr="00F21F2D">
              <w:rPr>
                <w:rFonts w:ascii="Arial" w:eastAsia="Calibri" w:hAnsi="Arial" w:cs="Arial"/>
                <w:b w:val="0"/>
                <w:bCs w:val="0"/>
                <w:color w:val="000000" w:themeColor="text1"/>
                <w:sz w:val="20"/>
                <w:szCs w:val="20"/>
              </w:rPr>
              <w:t>Infrastruktura</w:t>
            </w:r>
          </w:p>
        </w:tc>
      </w:tr>
      <w:tr w:rsidR="4E78487E" w:rsidRPr="00C32ED9" w14:paraId="219C27F7" w14:textId="77777777" w:rsidTr="00144685">
        <w:trPr>
          <w:trHeight w:val="300"/>
        </w:trPr>
        <w:tc>
          <w:tcPr>
            <w:cnfStyle w:val="001000000000" w:firstRow="0" w:lastRow="0" w:firstColumn="1" w:lastColumn="0" w:oddVBand="0" w:evenVBand="0" w:oddHBand="0" w:evenHBand="0" w:firstRowFirstColumn="0" w:firstRowLastColumn="0" w:lastRowFirstColumn="0" w:lastRowLastColumn="0"/>
            <w:tcW w:w="9192" w:type="dxa"/>
            <w:gridSpan w:val="2"/>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648D7DE4" w14:textId="3F86DEE0" w:rsidR="4E78487E" w:rsidRPr="00C32ED9" w:rsidRDefault="0088348F" w:rsidP="4E78487E">
            <w:pPr>
              <w:rPr>
                <w:rFonts w:ascii="Arial" w:hAnsi="Arial" w:cs="Arial"/>
                <w:sz w:val="20"/>
                <w:szCs w:val="20"/>
              </w:rPr>
            </w:pPr>
            <w:r>
              <w:rPr>
                <w:rFonts w:ascii="Arial" w:eastAsia="Calibri" w:hAnsi="Arial" w:cs="Arial"/>
                <w:sz w:val="20"/>
                <w:szCs w:val="20"/>
              </w:rPr>
              <w:t>Posebni</w:t>
            </w:r>
            <w:r w:rsidR="4E78487E" w:rsidRPr="00C32ED9">
              <w:rPr>
                <w:rFonts w:ascii="Arial" w:eastAsia="Calibri" w:hAnsi="Arial" w:cs="Arial"/>
                <w:sz w:val="20"/>
                <w:szCs w:val="20"/>
              </w:rPr>
              <w:t xml:space="preserve"> cilji – </w:t>
            </w:r>
            <w:r w:rsidR="00DE5207">
              <w:rPr>
                <w:rFonts w:ascii="Arial" w:eastAsia="Calibri" w:hAnsi="Arial" w:cs="Arial"/>
                <w:sz w:val="20"/>
                <w:szCs w:val="20"/>
              </w:rPr>
              <w:t>največ trije</w:t>
            </w:r>
          </w:p>
          <w:p w14:paraId="66068254" w14:textId="769D40F8" w:rsidR="62F184F8" w:rsidRPr="00C32ED9" w:rsidRDefault="62F184F8" w:rsidP="008C1B74">
            <w:pPr>
              <w:pStyle w:val="Odstavekseznama"/>
              <w:numPr>
                <w:ilvl w:val="0"/>
                <w:numId w:val="8"/>
              </w:numPr>
              <w:jc w:val="both"/>
              <w:rPr>
                <w:rFonts w:ascii="Arial" w:eastAsia="Calibri" w:hAnsi="Arial" w:cs="Arial"/>
                <w:b w:val="0"/>
                <w:bCs w:val="0"/>
                <w:color w:val="000000" w:themeColor="text1"/>
                <w:sz w:val="20"/>
                <w:szCs w:val="20"/>
              </w:rPr>
            </w:pPr>
            <w:r w:rsidRPr="00C32ED9">
              <w:rPr>
                <w:rFonts w:ascii="Arial" w:eastAsia="Calibri" w:hAnsi="Arial" w:cs="Arial"/>
                <w:b w:val="0"/>
                <w:bCs w:val="0"/>
                <w:color w:val="000000" w:themeColor="text1"/>
                <w:sz w:val="20"/>
                <w:szCs w:val="20"/>
              </w:rPr>
              <w:t>Sofinanciranje slovenske udeležbe za projekte v okviru razpisov EuroHPC JU</w:t>
            </w:r>
            <w:r w:rsidR="00C64EE3" w:rsidRPr="00C32ED9">
              <w:rPr>
                <w:rFonts w:ascii="Arial" w:eastAsia="Calibri" w:hAnsi="Arial" w:cs="Arial"/>
                <w:b w:val="0"/>
                <w:bCs w:val="0"/>
                <w:color w:val="000000" w:themeColor="text1"/>
                <w:sz w:val="20"/>
                <w:szCs w:val="20"/>
              </w:rPr>
              <w:t>.</w:t>
            </w:r>
          </w:p>
          <w:p w14:paraId="608D0062" w14:textId="34210C6B" w:rsidR="622AB3AE" w:rsidRPr="00C32ED9" w:rsidRDefault="00FB205E" w:rsidP="008C1B74">
            <w:pPr>
              <w:pStyle w:val="Odstavekseznama"/>
              <w:numPr>
                <w:ilvl w:val="0"/>
                <w:numId w:val="8"/>
              </w:numPr>
              <w:jc w:val="both"/>
              <w:rPr>
                <w:rFonts w:ascii="Arial" w:eastAsia="Calibri" w:hAnsi="Arial" w:cs="Arial"/>
                <w:b w:val="0"/>
                <w:bCs w:val="0"/>
                <w:sz w:val="20"/>
                <w:szCs w:val="20"/>
              </w:rPr>
            </w:pPr>
            <w:r w:rsidRPr="00C32ED9">
              <w:rPr>
                <w:rFonts w:ascii="Arial" w:eastAsia="Calibri" w:hAnsi="Arial" w:cs="Arial"/>
                <w:b w:val="0"/>
                <w:bCs w:val="0"/>
                <w:sz w:val="20"/>
                <w:szCs w:val="20"/>
              </w:rPr>
              <w:t xml:space="preserve">Podpora pri sodelovanju </w:t>
            </w:r>
            <w:r w:rsidR="622AB3AE" w:rsidRPr="00C32ED9">
              <w:rPr>
                <w:rFonts w:ascii="Arial" w:eastAsia="Calibri" w:hAnsi="Arial" w:cs="Arial"/>
                <w:b w:val="0"/>
                <w:bCs w:val="0"/>
                <w:sz w:val="20"/>
                <w:szCs w:val="20"/>
              </w:rPr>
              <w:t xml:space="preserve">z evropskimi centri za izgradnjo kvantnega računalnika prek EuroHPC JU. </w:t>
            </w:r>
          </w:p>
          <w:p w14:paraId="1A6FB707" w14:textId="151DFA54" w:rsidR="58562DFF" w:rsidRPr="00C32ED9" w:rsidRDefault="58562DFF" w:rsidP="008C1B74">
            <w:pPr>
              <w:pStyle w:val="Odstavekseznama"/>
              <w:numPr>
                <w:ilvl w:val="0"/>
                <w:numId w:val="8"/>
              </w:numPr>
              <w:jc w:val="both"/>
              <w:rPr>
                <w:rFonts w:ascii="Arial" w:eastAsia="Calibri" w:hAnsi="Arial" w:cs="Arial"/>
                <w:b w:val="0"/>
                <w:bCs w:val="0"/>
                <w:sz w:val="20"/>
                <w:szCs w:val="20"/>
              </w:rPr>
            </w:pPr>
            <w:r w:rsidRPr="00C32ED9">
              <w:rPr>
                <w:rFonts w:ascii="Arial" w:eastAsia="Calibri" w:hAnsi="Arial" w:cs="Arial"/>
                <w:b w:val="0"/>
                <w:bCs w:val="0"/>
                <w:sz w:val="20"/>
                <w:szCs w:val="20"/>
              </w:rPr>
              <w:t>Krepitev dostopa za slovenske raziskovalce do vrhunske raziskovalne infrastrukture za področje kvantnega</w:t>
            </w:r>
            <w:r w:rsidR="007A0D6E" w:rsidRPr="00C32ED9">
              <w:rPr>
                <w:rFonts w:ascii="Arial" w:eastAsia="Calibri" w:hAnsi="Arial" w:cs="Arial"/>
                <w:b w:val="0"/>
                <w:bCs w:val="0"/>
                <w:sz w:val="20"/>
                <w:szCs w:val="20"/>
              </w:rPr>
              <w:t xml:space="preserve"> računalništva</w:t>
            </w:r>
            <w:r w:rsidRPr="00C32ED9">
              <w:rPr>
                <w:rFonts w:ascii="Arial" w:eastAsia="Calibri" w:hAnsi="Arial" w:cs="Arial"/>
                <w:b w:val="0"/>
                <w:bCs w:val="0"/>
                <w:sz w:val="20"/>
                <w:szCs w:val="20"/>
              </w:rPr>
              <w:t>.</w:t>
            </w:r>
          </w:p>
        </w:tc>
      </w:tr>
      <w:tr w:rsidR="4E78487E" w:rsidRPr="00C32ED9" w14:paraId="4EB7BA14" w14:textId="77777777" w:rsidTr="001446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00"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56346161" w14:textId="2B503FA2" w:rsidR="4E78487E" w:rsidRPr="00C32ED9" w:rsidRDefault="4E78487E" w:rsidP="4E78487E">
            <w:pPr>
              <w:rPr>
                <w:rFonts w:ascii="Arial" w:hAnsi="Arial" w:cs="Arial"/>
                <w:sz w:val="20"/>
                <w:szCs w:val="20"/>
              </w:rPr>
            </w:pPr>
            <w:r w:rsidRPr="00C32ED9">
              <w:rPr>
                <w:rFonts w:ascii="Arial" w:eastAsia="Calibri" w:hAnsi="Arial" w:cs="Arial"/>
                <w:color w:val="000000" w:themeColor="text1"/>
                <w:sz w:val="20"/>
                <w:szCs w:val="20"/>
              </w:rPr>
              <w:t>Status</w:t>
            </w:r>
          </w:p>
        </w:tc>
        <w:tc>
          <w:tcPr>
            <w:tcW w:w="5992" w:type="dxa"/>
            <w:tcBorders>
              <w:top w:val="nil"/>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42E8F2E7" w14:textId="1E3FDB85" w:rsidR="4E78487E" w:rsidRPr="00C32ED9" w:rsidRDefault="4E78487E" w:rsidP="4E78487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32ED9">
              <w:rPr>
                <w:rFonts w:ascii="Arial" w:eastAsia="Calibri" w:hAnsi="Arial" w:cs="Arial"/>
                <w:sz w:val="20"/>
                <w:szCs w:val="20"/>
              </w:rPr>
              <w:t>V PRIPRAVI/</w:t>
            </w:r>
            <w:r w:rsidRPr="00C32ED9">
              <w:rPr>
                <w:rFonts w:ascii="Arial" w:eastAsia="Calibri" w:hAnsi="Arial" w:cs="Arial"/>
                <w:b/>
                <w:bCs/>
                <w:sz w:val="20"/>
                <w:szCs w:val="20"/>
              </w:rPr>
              <w:t>SE IZVAJA</w:t>
            </w:r>
          </w:p>
        </w:tc>
      </w:tr>
      <w:tr w:rsidR="4E78487E" w:rsidRPr="00C32ED9" w14:paraId="1F0DDBE1" w14:textId="77777777" w:rsidTr="00144685">
        <w:trPr>
          <w:trHeight w:val="300"/>
        </w:trPr>
        <w:tc>
          <w:tcPr>
            <w:cnfStyle w:val="001000000000" w:firstRow="0" w:lastRow="0" w:firstColumn="1" w:lastColumn="0" w:oddVBand="0" w:evenVBand="0" w:oddHBand="0" w:evenHBand="0" w:firstRowFirstColumn="0" w:firstRowLastColumn="0" w:lastRowFirstColumn="0" w:lastRowLastColumn="0"/>
            <w:tcW w:w="3200"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241BC3B6" w14:textId="3A4A4DDC" w:rsidR="4E78487E" w:rsidRPr="00C32ED9" w:rsidRDefault="4E78487E" w:rsidP="4E78487E">
            <w:pPr>
              <w:spacing w:beforeAutospacing="1" w:afterAutospacing="1"/>
              <w:rPr>
                <w:rFonts w:ascii="Arial" w:hAnsi="Arial" w:cs="Arial"/>
                <w:sz w:val="20"/>
                <w:szCs w:val="20"/>
              </w:rPr>
            </w:pPr>
            <w:r w:rsidRPr="00C32ED9">
              <w:rPr>
                <w:rFonts w:ascii="Arial" w:eastAsia="Calibri" w:hAnsi="Arial" w:cs="Arial"/>
                <w:sz w:val="20"/>
                <w:szCs w:val="20"/>
              </w:rPr>
              <w:t>Predvideni rezultati po izvedbi ukrepa</w:t>
            </w:r>
          </w:p>
        </w:tc>
        <w:tc>
          <w:tcPr>
            <w:tcW w:w="5992"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37E68CFD" w14:textId="4BF32F83" w:rsidR="00E06B2C" w:rsidRPr="00C32ED9" w:rsidRDefault="2D28114E" w:rsidP="00E06B2C">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C32ED9">
              <w:rPr>
                <w:rFonts w:ascii="Arial" w:eastAsia="Calibri" w:hAnsi="Arial" w:cs="Arial"/>
                <w:sz w:val="20"/>
                <w:szCs w:val="20"/>
              </w:rPr>
              <w:t>Število podprtih projektov s slovensko udeležbo:</w:t>
            </w:r>
            <w:r w:rsidR="00414594" w:rsidRPr="00C32ED9">
              <w:rPr>
                <w:rFonts w:ascii="Arial" w:eastAsia="Calibri" w:hAnsi="Arial" w:cs="Arial"/>
                <w:sz w:val="20"/>
                <w:szCs w:val="20"/>
              </w:rPr>
              <w:t xml:space="preserve"> </w:t>
            </w:r>
            <w:r w:rsidR="00FB205E" w:rsidRPr="00C32ED9">
              <w:rPr>
                <w:rFonts w:ascii="Arial" w:eastAsia="Calibri" w:hAnsi="Arial" w:cs="Arial"/>
                <w:sz w:val="20"/>
                <w:szCs w:val="20"/>
              </w:rPr>
              <w:t>najmanj 3</w:t>
            </w:r>
          </w:p>
          <w:p w14:paraId="438AC91A" w14:textId="05A61D3E" w:rsidR="2D28114E" w:rsidRPr="00C32ED9" w:rsidRDefault="2D28114E" w:rsidP="00E06B2C">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highlight w:val="yellow"/>
              </w:rPr>
            </w:pPr>
          </w:p>
        </w:tc>
      </w:tr>
      <w:tr w:rsidR="4E78487E" w:rsidRPr="00C32ED9" w14:paraId="13006B86" w14:textId="77777777" w:rsidTr="001446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00"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28D02DB1" w14:textId="72E644ED" w:rsidR="4E78487E" w:rsidRPr="00C32ED9" w:rsidRDefault="4E78487E" w:rsidP="4E78487E">
            <w:pPr>
              <w:spacing w:beforeAutospacing="1" w:afterAutospacing="1"/>
              <w:rPr>
                <w:rFonts w:ascii="Arial" w:hAnsi="Arial" w:cs="Arial"/>
                <w:sz w:val="20"/>
                <w:szCs w:val="20"/>
              </w:rPr>
            </w:pPr>
            <w:r w:rsidRPr="00C32ED9">
              <w:rPr>
                <w:rFonts w:ascii="Arial" w:eastAsia="Calibri" w:hAnsi="Arial" w:cs="Arial"/>
                <w:color w:val="000000" w:themeColor="text1"/>
                <w:sz w:val="20"/>
                <w:szCs w:val="20"/>
              </w:rPr>
              <w:t>Nosil</w:t>
            </w:r>
            <w:r w:rsidR="0088348F">
              <w:rPr>
                <w:rFonts w:ascii="Arial" w:eastAsia="Calibri" w:hAnsi="Arial" w:cs="Arial"/>
                <w:color w:val="000000" w:themeColor="text1"/>
                <w:sz w:val="20"/>
                <w:szCs w:val="20"/>
              </w:rPr>
              <w:t>ca</w:t>
            </w:r>
            <w:r w:rsidRPr="00C32ED9">
              <w:rPr>
                <w:rFonts w:ascii="Arial" w:eastAsia="Calibri" w:hAnsi="Arial" w:cs="Arial"/>
                <w:color w:val="000000" w:themeColor="text1"/>
                <w:sz w:val="20"/>
                <w:szCs w:val="20"/>
              </w:rPr>
              <w:t xml:space="preserve"> ukrepa</w:t>
            </w:r>
          </w:p>
        </w:tc>
        <w:tc>
          <w:tcPr>
            <w:tcW w:w="5992"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7EAEDA43" w14:textId="27F7AC0B" w:rsidR="4E78487E" w:rsidRPr="00C32ED9" w:rsidRDefault="4E78487E" w:rsidP="4E78487E">
            <w:pPr>
              <w:spacing w:beforeAutospacing="1" w:afterAutospacing="1"/>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C32ED9">
              <w:rPr>
                <w:rFonts w:ascii="Arial" w:eastAsia="Calibri" w:hAnsi="Arial" w:cs="Arial"/>
                <w:sz w:val="20"/>
                <w:szCs w:val="20"/>
              </w:rPr>
              <w:t>M</w:t>
            </w:r>
            <w:r w:rsidR="0A57E77C" w:rsidRPr="00C32ED9">
              <w:rPr>
                <w:rFonts w:ascii="Arial" w:eastAsia="Calibri" w:hAnsi="Arial" w:cs="Arial"/>
                <w:sz w:val="20"/>
                <w:szCs w:val="20"/>
              </w:rPr>
              <w:t>VZI</w:t>
            </w:r>
            <w:r w:rsidR="000E2F76" w:rsidRPr="00C32ED9">
              <w:rPr>
                <w:rFonts w:ascii="Arial" w:eastAsia="Calibri" w:hAnsi="Arial" w:cs="Arial"/>
                <w:sz w:val="20"/>
                <w:szCs w:val="20"/>
              </w:rPr>
              <w:t xml:space="preserve"> in MDP</w:t>
            </w:r>
          </w:p>
        </w:tc>
      </w:tr>
      <w:tr w:rsidR="4E78487E" w:rsidRPr="00C32ED9" w14:paraId="747B71F1" w14:textId="77777777" w:rsidTr="00144685">
        <w:trPr>
          <w:trHeight w:val="300"/>
        </w:trPr>
        <w:tc>
          <w:tcPr>
            <w:cnfStyle w:val="001000000000" w:firstRow="0" w:lastRow="0" w:firstColumn="1" w:lastColumn="0" w:oddVBand="0" w:evenVBand="0" w:oddHBand="0" w:evenHBand="0" w:firstRowFirstColumn="0" w:firstRowLastColumn="0" w:lastRowFirstColumn="0" w:lastRowLastColumn="0"/>
            <w:tcW w:w="9192" w:type="dxa"/>
            <w:gridSpan w:val="2"/>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0E4D464D" w14:textId="27AF62B2" w:rsidR="4E78487E" w:rsidRPr="00C32ED9" w:rsidRDefault="4E78487E" w:rsidP="4E78487E">
            <w:pPr>
              <w:jc w:val="both"/>
              <w:rPr>
                <w:rFonts w:ascii="Arial" w:eastAsia="Calibri" w:hAnsi="Arial" w:cs="Arial"/>
                <w:b w:val="0"/>
                <w:bCs w:val="0"/>
                <w:sz w:val="20"/>
                <w:szCs w:val="20"/>
              </w:rPr>
            </w:pPr>
            <w:r w:rsidRPr="00C32ED9">
              <w:rPr>
                <w:rFonts w:ascii="Arial" w:eastAsia="Calibri" w:hAnsi="Arial" w:cs="Arial"/>
                <w:sz w:val="20"/>
                <w:szCs w:val="20"/>
              </w:rPr>
              <w:t>Kratek opis ukrepa</w:t>
            </w:r>
            <w:r w:rsidRPr="00C32ED9">
              <w:rPr>
                <w:rFonts w:ascii="Arial" w:eastAsia="Calibri" w:hAnsi="Arial" w:cs="Arial"/>
                <w:b w:val="0"/>
                <w:bCs w:val="0"/>
                <w:sz w:val="20"/>
                <w:szCs w:val="20"/>
              </w:rPr>
              <w:t xml:space="preserve"> </w:t>
            </w:r>
          </w:p>
          <w:p w14:paraId="286BEFEB" w14:textId="5862A886" w:rsidR="6609B443" w:rsidRPr="00C32ED9" w:rsidRDefault="00C65EE5" w:rsidP="4E78487E">
            <w:pPr>
              <w:spacing w:line="257" w:lineRule="auto"/>
              <w:jc w:val="both"/>
              <w:rPr>
                <w:rFonts w:ascii="Arial" w:eastAsia="Calibri" w:hAnsi="Arial" w:cs="Arial"/>
                <w:b w:val="0"/>
                <w:bCs w:val="0"/>
                <w:sz w:val="20"/>
                <w:szCs w:val="20"/>
              </w:rPr>
            </w:pPr>
            <w:r>
              <w:rPr>
                <w:rFonts w:ascii="Arial" w:eastAsia="Calibri" w:hAnsi="Arial" w:cs="Arial"/>
                <w:b w:val="0"/>
                <w:bCs w:val="0"/>
                <w:sz w:val="20"/>
                <w:szCs w:val="20"/>
              </w:rPr>
              <w:t>S</w:t>
            </w:r>
            <w:r w:rsidR="006710DF">
              <w:rPr>
                <w:rFonts w:ascii="Arial" w:eastAsia="Calibri" w:hAnsi="Arial" w:cs="Arial"/>
                <w:b w:val="0"/>
                <w:bCs w:val="0"/>
                <w:sz w:val="20"/>
                <w:szCs w:val="20"/>
              </w:rPr>
              <w:t>I</w:t>
            </w:r>
            <w:r w:rsidR="6609B443" w:rsidRPr="00C32ED9">
              <w:rPr>
                <w:rFonts w:ascii="Arial" w:eastAsia="Calibri" w:hAnsi="Arial" w:cs="Arial"/>
                <w:b w:val="0"/>
                <w:bCs w:val="0"/>
                <w:sz w:val="20"/>
                <w:szCs w:val="20"/>
              </w:rPr>
              <w:t xml:space="preserve"> je podpisala sporazum o sodelovanju z italijanskim </w:t>
            </w:r>
            <w:r w:rsidR="0088348F">
              <w:rPr>
                <w:rFonts w:ascii="Arial" w:eastAsia="Calibri" w:hAnsi="Arial" w:cs="Arial"/>
                <w:b w:val="0"/>
                <w:bCs w:val="0"/>
                <w:sz w:val="20"/>
                <w:szCs w:val="20"/>
              </w:rPr>
              <w:t xml:space="preserve">podatkovnim </w:t>
            </w:r>
            <w:r w:rsidR="6609B443" w:rsidRPr="00C32ED9">
              <w:rPr>
                <w:rFonts w:ascii="Arial" w:eastAsia="Calibri" w:hAnsi="Arial" w:cs="Arial"/>
                <w:b w:val="0"/>
                <w:bCs w:val="0"/>
                <w:sz w:val="20"/>
                <w:szCs w:val="20"/>
              </w:rPr>
              <w:t xml:space="preserve">centrom CINECA, s katerim je sodelovala tudi pri vzpostavitvi superračunalnika Leonardo. Sodelovanje se nadaljuje tudi pri vzpostavitvi kvantnega računalnika. Vzpostavljeno sodelovanje bo </w:t>
            </w:r>
            <w:r>
              <w:rPr>
                <w:rFonts w:ascii="Arial" w:eastAsia="Calibri" w:hAnsi="Arial" w:cs="Arial"/>
                <w:b w:val="0"/>
                <w:bCs w:val="0"/>
                <w:sz w:val="20"/>
                <w:szCs w:val="20"/>
              </w:rPr>
              <w:t>S</w:t>
            </w:r>
            <w:r w:rsidR="006710DF">
              <w:rPr>
                <w:rFonts w:ascii="Arial" w:eastAsia="Calibri" w:hAnsi="Arial" w:cs="Arial"/>
                <w:b w:val="0"/>
                <w:bCs w:val="0"/>
                <w:sz w:val="20"/>
                <w:szCs w:val="20"/>
              </w:rPr>
              <w:t>I</w:t>
            </w:r>
            <w:r w:rsidR="6609B443" w:rsidRPr="00C32ED9">
              <w:rPr>
                <w:rFonts w:ascii="Arial" w:eastAsia="Calibri" w:hAnsi="Arial" w:cs="Arial"/>
                <w:b w:val="0"/>
                <w:bCs w:val="0"/>
                <w:sz w:val="20"/>
                <w:szCs w:val="20"/>
              </w:rPr>
              <w:t xml:space="preserve"> omogočilo dostop do kvantnega računalnika, možnost poglobitve in širjenja znanja tako na akademski kot</w:t>
            </w:r>
            <w:r w:rsidR="0088348F">
              <w:rPr>
                <w:rFonts w:ascii="Arial" w:eastAsia="Calibri" w:hAnsi="Arial" w:cs="Arial"/>
                <w:b w:val="0"/>
                <w:bCs w:val="0"/>
                <w:sz w:val="20"/>
                <w:szCs w:val="20"/>
              </w:rPr>
              <w:t xml:space="preserve"> tudi</w:t>
            </w:r>
            <w:r w:rsidR="6609B443" w:rsidRPr="00C32ED9">
              <w:rPr>
                <w:rFonts w:ascii="Arial" w:eastAsia="Calibri" w:hAnsi="Arial" w:cs="Arial"/>
                <w:b w:val="0"/>
                <w:bCs w:val="0"/>
                <w:sz w:val="20"/>
                <w:szCs w:val="20"/>
              </w:rPr>
              <w:t xml:space="preserve"> industrijski ravni. </w:t>
            </w:r>
            <w:r w:rsidR="4E78487E" w:rsidRPr="00C32ED9">
              <w:rPr>
                <w:rFonts w:ascii="Arial" w:eastAsia="Calibri" w:hAnsi="Arial" w:cs="Arial"/>
                <w:b w:val="0"/>
                <w:bCs w:val="0"/>
                <w:sz w:val="20"/>
                <w:szCs w:val="20"/>
              </w:rPr>
              <w:t xml:space="preserve">V letu 2023 je EuroHPC objavil javni razpis za ustanovitev dveh evropskih centrov odličnosti za </w:t>
            </w:r>
            <w:r w:rsidR="00A33425" w:rsidRPr="00C32ED9">
              <w:rPr>
                <w:rFonts w:ascii="Arial" w:eastAsia="Calibri" w:hAnsi="Arial" w:cs="Arial"/>
                <w:b w:val="0"/>
                <w:bCs w:val="0"/>
                <w:sz w:val="20"/>
                <w:szCs w:val="20"/>
              </w:rPr>
              <w:t>QT</w:t>
            </w:r>
            <w:r w:rsidR="4E78487E" w:rsidRPr="00C32ED9">
              <w:rPr>
                <w:rFonts w:ascii="Arial" w:eastAsia="Calibri" w:hAnsi="Arial" w:cs="Arial"/>
                <w:b w:val="0"/>
                <w:bCs w:val="0"/>
                <w:sz w:val="20"/>
                <w:szCs w:val="20"/>
              </w:rPr>
              <w:t xml:space="preserve"> </w:t>
            </w:r>
            <w:r w:rsidR="0088348F">
              <w:rPr>
                <w:rFonts w:ascii="Arial" w:eastAsia="Calibri" w:hAnsi="Arial" w:cs="Arial"/>
                <w:b w:val="0"/>
                <w:bCs w:val="0"/>
                <w:sz w:val="20"/>
                <w:szCs w:val="20"/>
              </w:rPr>
              <w:t>–</w:t>
            </w:r>
            <w:r w:rsidR="4E78487E" w:rsidRPr="00C32ED9">
              <w:rPr>
                <w:rFonts w:ascii="Arial" w:eastAsia="Calibri" w:hAnsi="Arial" w:cs="Arial"/>
                <w:b w:val="0"/>
                <w:bCs w:val="0"/>
                <w:sz w:val="20"/>
                <w:szCs w:val="20"/>
              </w:rPr>
              <w:t xml:space="preserve"> </w:t>
            </w:r>
            <w:r w:rsidR="4E78487E" w:rsidRPr="00C32ED9">
              <w:rPr>
                <w:rFonts w:ascii="Arial" w:hAnsi="Arial" w:cs="Arial"/>
                <w:b w:val="0"/>
                <w:bCs w:val="0"/>
                <w:sz w:val="20"/>
                <w:szCs w:val="20"/>
              </w:rPr>
              <w:t>QEC. QEC bo</w:t>
            </w:r>
            <w:r w:rsidR="0088348F">
              <w:rPr>
                <w:rFonts w:ascii="Arial" w:hAnsi="Arial" w:cs="Arial"/>
                <w:b w:val="0"/>
                <w:bCs w:val="0"/>
                <w:sz w:val="20"/>
                <w:szCs w:val="20"/>
              </w:rPr>
              <w:t>sta</w:t>
            </w:r>
            <w:r w:rsidR="4E78487E" w:rsidRPr="00C32ED9">
              <w:rPr>
                <w:rFonts w:ascii="Arial" w:hAnsi="Arial" w:cs="Arial"/>
                <w:b w:val="0"/>
                <w:bCs w:val="0"/>
                <w:sz w:val="20"/>
                <w:szCs w:val="20"/>
              </w:rPr>
              <w:t xml:space="preserve"> spodbujal</w:t>
            </w:r>
            <w:r w:rsidR="0088348F">
              <w:rPr>
                <w:rFonts w:ascii="Arial" w:hAnsi="Arial" w:cs="Arial"/>
                <w:b w:val="0"/>
                <w:bCs w:val="0"/>
                <w:sz w:val="20"/>
                <w:szCs w:val="20"/>
              </w:rPr>
              <w:t>a</w:t>
            </w:r>
            <w:r w:rsidR="4E78487E" w:rsidRPr="00C32ED9">
              <w:rPr>
                <w:rFonts w:ascii="Arial" w:hAnsi="Arial" w:cs="Arial"/>
                <w:b w:val="0"/>
                <w:bCs w:val="0"/>
                <w:sz w:val="20"/>
                <w:szCs w:val="20"/>
              </w:rPr>
              <w:t xml:space="preserve"> razvoj ekosistema kvantnih programskih orodij, knjižnic aplikacij in usposobljenega kadra. QEC bi moral</w:t>
            </w:r>
            <w:r w:rsidR="0088348F">
              <w:rPr>
                <w:rFonts w:ascii="Arial" w:hAnsi="Arial" w:cs="Arial"/>
                <w:b w:val="0"/>
                <w:bCs w:val="0"/>
                <w:sz w:val="20"/>
                <w:szCs w:val="20"/>
              </w:rPr>
              <w:t>a</w:t>
            </w:r>
            <w:r w:rsidR="4E78487E" w:rsidRPr="00C32ED9">
              <w:rPr>
                <w:rFonts w:ascii="Arial" w:hAnsi="Arial" w:cs="Arial"/>
                <w:b w:val="0"/>
                <w:bCs w:val="0"/>
                <w:sz w:val="20"/>
                <w:szCs w:val="20"/>
              </w:rPr>
              <w:t xml:space="preserve"> biti neodvisn</w:t>
            </w:r>
            <w:r w:rsidR="0088348F">
              <w:rPr>
                <w:rFonts w:ascii="Arial" w:hAnsi="Arial" w:cs="Arial"/>
                <w:b w:val="0"/>
                <w:bCs w:val="0"/>
                <w:sz w:val="20"/>
                <w:szCs w:val="20"/>
              </w:rPr>
              <w:t>a</w:t>
            </w:r>
            <w:r w:rsidR="4E78487E" w:rsidRPr="00C32ED9">
              <w:rPr>
                <w:rFonts w:ascii="Arial" w:hAnsi="Arial" w:cs="Arial"/>
                <w:b w:val="0"/>
                <w:bCs w:val="0"/>
                <w:sz w:val="20"/>
                <w:szCs w:val="20"/>
              </w:rPr>
              <w:t xml:space="preserve"> od tehnologije in se osredotočati na kvantne aplikacije za končne uporabnike v znanosti in industriji. Prav tako bi moral</w:t>
            </w:r>
            <w:r w:rsidR="0088348F">
              <w:rPr>
                <w:rFonts w:ascii="Arial" w:hAnsi="Arial" w:cs="Arial"/>
                <w:b w:val="0"/>
                <w:bCs w:val="0"/>
                <w:sz w:val="20"/>
                <w:szCs w:val="20"/>
              </w:rPr>
              <w:t>a</w:t>
            </w:r>
            <w:r w:rsidR="4E78487E" w:rsidRPr="00C32ED9">
              <w:rPr>
                <w:rFonts w:ascii="Arial" w:hAnsi="Arial" w:cs="Arial"/>
                <w:b w:val="0"/>
                <w:bCs w:val="0"/>
                <w:sz w:val="20"/>
                <w:szCs w:val="20"/>
              </w:rPr>
              <w:t xml:space="preserve"> biti usmerjen</w:t>
            </w:r>
            <w:r w:rsidR="0088348F">
              <w:rPr>
                <w:rFonts w:ascii="Arial" w:hAnsi="Arial" w:cs="Arial"/>
                <w:b w:val="0"/>
                <w:bCs w:val="0"/>
                <w:sz w:val="20"/>
                <w:szCs w:val="20"/>
              </w:rPr>
              <w:t>a</w:t>
            </w:r>
            <w:r w:rsidR="4E78487E" w:rsidRPr="00C32ED9">
              <w:rPr>
                <w:rFonts w:ascii="Arial" w:hAnsi="Arial" w:cs="Arial"/>
                <w:b w:val="0"/>
                <w:bCs w:val="0"/>
                <w:sz w:val="20"/>
                <w:szCs w:val="20"/>
              </w:rPr>
              <w:t xml:space="preserve"> v uporabnike in se zavezati dejavnostim sooblikovanja.</w:t>
            </w:r>
            <w:r w:rsidR="4E78487E" w:rsidRPr="00C32ED9">
              <w:rPr>
                <w:rFonts w:ascii="Arial" w:eastAsia="Calibri" w:hAnsi="Arial" w:cs="Arial"/>
                <w:sz w:val="20"/>
                <w:szCs w:val="20"/>
              </w:rPr>
              <w:t xml:space="preserve"> </w:t>
            </w:r>
          </w:p>
        </w:tc>
      </w:tr>
      <w:tr w:rsidR="4E78487E" w:rsidRPr="00C32ED9" w14:paraId="2EB43794" w14:textId="77777777" w:rsidTr="001446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00"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5EA1A36D" w14:textId="5BE811F1" w:rsidR="4E78487E" w:rsidRPr="00C32ED9" w:rsidRDefault="4E78487E" w:rsidP="4E78487E">
            <w:pPr>
              <w:rPr>
                <w:rFonts w:ascii="Arial" w:hAnsi="Arial" w:cs="Arial"/>
                <w:sz w:val="20"/>
                <w:szCs w:val="20"/>
              </w:rPr>
            </w:pPr>
            <w:r w:rsidRPr="00C32ED9">
              <w:rPr>
                <w:rFonts w:ascii="Arial" w:eastAsia="Calibri" w:hAnsi="Arial" w:cs="Arial"/>
                <w:color w:val="000000" w:themeColor="text1"/>
                <w:sz w:val="20"/>
                <w:szCs w:val="20"/>
              </w:rPr>
              <w:t>Okvirna finančna sredstva za izvedbo ukrepa v obdobju 2025</w:t>
            </w:r>
            <w:r w:rsidR="00355674">
              <w:rPr>
                <w:rFonts w:ascii="Arial" w:eastAsia="Calibri" w:hAnsi="Arial" w:cs="Arial"/>
                <w:color w:val="000000" w:themeColor="text1"/>
                <w:sz w:val="20"/>
                <w:szCs w:val="20"/>
              </w:rPr>
              <w:t>–</w:t>
            </w:r>
            <w:r w:rsidRPr="00C32ED9">
              <w:rPr>
                <w:rFonts w:ascii="Arial" w:eastAsia="Calibri" w:hAnsi="Arial" w:cs="Arial"/>
                <w:color w:val="000000" w:themeColor="text1"/>
                <w:sz w:val="20"/>
                <w:szCs w:val="20"/>
              </w:rPr>
              <w:t>2035</w:t>
            </w:r>
          </w:p>
        </w:tc>
        <w:tc>
          <w:tcPr>
            <w:tcW w:w="5992" w:type="dxa"/>
            <w:tcBorders>
              <w:top w:val="nil"/>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6C5E39EA" w14:textId="5FA080D8" w:rsidR="730D2BC4" w:rsidRPr="00C32ED9" w:rsidRDefault="730D2BC4" w:rsidP="4E78487E">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rPr>
            </w:pPr>
            <w:r w:rsidRPr="00C32ED9">
              <w:rPr>
                <w:rFonts w:ascii="Arial" w:eastAsia="Calibri" w:hAnsi="Arial" w:cs="Arial"/>
                <w:color w:val="000000" w:themeColor="text1"/>
                <w:sz w:val="20"/>
                <w:szCs w:val="20"/>
              </w:rPr>
              <w:t>1</w:t>
            </w:r>
            <w:r w:rsidR="00945767" w:rsidRPr="00C32ED9">
              <w:rPr>
                <w:rFonts w:ascii="Arial" w:eastAsia="Calibri" w:hAnsi="Arial" w:cs="Arial"/>
                <w:color w:val="000000" w:themeColor="text1"/>
                <w:sz w:val="20"/>
                <w:szCs w:val="20"/>
              </w:rPr>
              <w:t>.000.000</w:t>
            </w:r>
            <w:r w:rsidRPr="00C32ED9">
              <w:rPr>
                <w:rFonts w:ascii="Arial" w:eastAsia="Calibri" w:hAnsi="Arial" w:cs="Arial"/>
                <w:color w:val="000000" w:themeColor="text1"/>
                <w:sz w:val="20"/>
                <w:szCs w:val="20"/>
              </w:rPr>
              <w:t xml:space="preserve"> EUR</w:t>
            </w:r>
          </w:p>
        </w:tc>
      </w:tr>
      <w:tr w:rsidR="4E78487E" w:rsidRPr="00C32ED9" w14:paraId="2185D7F7" w14:textId="77777777" w:rsidTr="00F207DE">
        <w:trPr>
          <w:trHeight w:val="973"/>
        </w:trPr>
        <w:tc>
          <w:tcPr>
            <w:cnfStyle w:val="001000000000" w:firstRow="0" w:lastRow="0" w:firstColumn="1" w:lastColumn="0" w:oddVBand="0" w:evenVBand="0" w:oddHBand="0" w:evenHBand="0" w:firstRowFirstColumn="0" w:firstRowLastColumn="0" w:lastRowFirstColumn="0" w:lastRowLastColumn="0"/>
            <w:tcW w:w="3200"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26A5F723" w14:textId="640FC742" w:rsidR="4E78487E" w:rsidRPr="00C32ED9" w:rsidRDefault="4E78487E" w:rsidP="4E78487E">
            <w:pPr>
              <w:rPr>
                <w:rFonts w:ascii="Arial" w:hAnsi="Arial" w:cs="Arial"/>
                <w:sz w:val="20"/>
                <w:szCs w:val="20"/>
              </w:rPr>
            </w:pPr>
            <w:r w:rsidRPr="00C32ED9">
              <w:rPr>
                <w:rFonts w:ascii="Arial" w:eastAsia="Calibri" w:hAnsi="Arial" w:cs="Arial"/>
                <w:sz w:val="20"/>
                <w:szCs w:val="20"/>
              </w:rPr>
              <w:lastRenderedPageBreak/>
              <w:t xml:space="preserve">Pričakovani učinki </w:t>
            </w:r>
          </w:p>
        </w:tc>
        <w:tc>
          <w:tcPr>
            <w:tcW w:w="5992"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0A0E9321" w14:textId="77777777" w:rsidR="006C4E32" w:rsidRPr="00C32ED9" w:rsidRDefault="4E78487E" w:rsidP="00E06B2C">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C32ED9">
              <w:rPr>
                <w:rFonts w:ascii="Arial" w:eastAsia="Calibri" w:hAnsi="Arial" w:cs="Arial"/>
                <w:sz w:val="20"/>
                <w:szCs w:val="20"/>
              </w:rPr>
              <w:t>Do leta 2030</w:t>
            </w:r>
            <w:r w:rsidR="006C4E32" w:rsidRPr="00C32ED9">
              <w:rPr>
                <w:rFonts w:ascii="Arial" w:eastAsia="Calibri" w:hAnsi="Arial" w:cs="Arial"/>
                <w:sz w:val="20"/>
                <w:szCs w:val="20"/>
              </w:rPr>
              <w:t>:</w:t>
            </w:r>
          </w:p>
          <w:p w14:paraId="4F13E8F5" w14:textId="71052EA7" w:rsidR="006C4E32" w:rsidRPr="00C32ED9" w:rsidRDefault="00D06939" w:rsidP="006C4E32">
            <w:pPr>
              <w:pStyle w:val="Odstavekseznama"/>
              <w:numPr>
                <w:ilvl w:val="0"/>
                <w:numId w:val="8"/>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32ED9">
              <w:rPr>
                <w:rFonts w:ascii="Arial" w:eastAsia="Calibri" w:hAnsi="Arial" w:cs="Arial"/>
                <w:sz w:val="20"/>
                <w:szCs w:val="20"/>
              </w:rPr>
              <w:t xml:space="preserve">aktivno sodelovanje z najmanj </w:t>
            </w:r>
            <w:r w:rsidR="00BE2DE6">
              <w:rPr>
                <w:rFonts w:ascii="Arial" w:eastAsia="Calibri" w:hAnsi="Arial" w:cs="Arial"/>
                <w:sz w:val="20"/>
                <w:szCs w:val="20"/>
              </w:rPr>
              <w:t>enim</w:t>
            </w:r>
            <w:r w:rsidRPr="00C32ED9">
              <w:rPr>
                <w:rFonts w:ascii="Arial" w:eastAsia="Calibri" w:hAnsi="Arial" w:cs="Arial"/>
                <w:sz w:val="20"/>
                <w:szCs w:val="20"/>
              </w:rPr>
              <w:t xml:space="preserve"> evropskim centrom za QT.</w:t>
            </w:r>
            <w:r w:rsidR="538448A9" w:rsidRPr="00C32ED9">
              <w:rPr>
                <w:rFonts w:ascii="Arial" w:eastAsia="Calibri" w:hAnsi="Arial" w:cs="Arial"/>
                <w:sz w:val="20"/>
                <w:szCs w:val="20"/>
              </w:rPr>
              <w:t xml:space="preserve"> </w:t>
            </w:r>
          </w:p>
          <w:p w14:paraId="32F3744B" w14:textId="77777777" w:rsidR="006C4E32" w:rsidRPr="00C32ED9" w:rsidRDefault="4E78487E" w:rsidP="006C4E32">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C32ED9">
              <w:rPr>
                <w:rFonts w:ascii="Arial" w:eastAsia="Calibri" w:hAnsi="Arial" w:cs="Arial"/>
                <w:sz w:val="20"/>
                <w:szCs w:val="20"/>
              </w:rPr>
              <w:t>Do leta 2035</w:t>
            </w:r>
            <w:r w:rsidR="006C4E32" w:rsidRPr="00C32ED9">
              <w:rPr>
                <w:rFonts w:ascii="Arial" w:eastAsia="Calibri" w:hAnsi="Arial" w:cs="Arial"/>
                <w:sz w:val="20"/>
                <w:szCs w:val="20"/>
              </w:rPr>
              <w:t>:</w:t>
            </w:r>
          </w:p>
          <w:p w14:paraId="0140AC26" w14:textId="01FADD48" w:rsidR="4E78487E" w:rsidRPr="00C32ED9" w:rsidRDefault="00D06939" w:rsidP="006C4E32">
            <w:pPr>
              <w:pStyle w:val="Odstavekseznama"/>
              <w:numPr>
                <w:ilvl w:val="0"/>
                <w:numId w:val="8"/>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32ED9">
              <w:rPr>
                <w:rFonts w:ascii="Arial" w:eastAsia="Calibri" w:hAnsi="Arial" w:cs="Arial"/>
                <w:sz w:val="20"/>
                <w:szCs w:val="20"/>
              </w:rPr>
              <w:t xml:space="preserve">sodelovanje z najmanj </w:t>
            </w:r>
            <w:r w:rsidR="00BE2DE6">
              <w:rPr>
                <w:rFonts w:ascii="Arial" w:eastAsia="Calibri" w:hAnsi="Arial" w:cs="Arial"/>
                <w:sz w:val="20"/>
                <w:szCs w:val="20"/>
              </w:rPr>
              <w:t>dvema</w:t>
            </w:r>
            <w:r w:rsidRPr="00C32ED9">
              <w:rPr>
                <w:rFonts w:ascii="Arial" w:eastAsia="Calibri" w:hAnsi="Arial" w:cs="Arial"/>
                <w:sz w:val="20"/>
                <w:szCs w:val="20"/>
              </w:rPr>
              <w:t xml:space="preserve"> evropskim</w:t>
            </w:r>
            <w:r w:rsidR="00BE2DE6">
              <w:rPr>
                <w:rFonts w:ascii="Arial" w:eastAsia="Calibri" w:hAnsi="Arial" w:cs="Arial"/>
                <w:sz w:val="20"/>
                <w:szCs w:val="20"/>
              </w:rPr>
              <w:t>a</w:t>
            </w:r>
            <w:r w:rsidRPr="00C32ED9">
              <w:rPr>
                <w:rFonts w:ascii="Arial" w:eastAsia="Calibri" w:hAnsi="Arial" w:cs="Arial"/>
                <w:sz w:val="20"/>
                <w:szCs w:val="20"/>
              </w:rPr>
              <w:t xml:space="preserve"> centr</w:t>
            </w:r>
            <w:r w:rsidR="00BE2DE6">
              <w:rPr>
                <w:rFonts w:ascii="Arial" w:eastAsia="Calibri" w:hAnsi="Arial" w:cs="Arial"/>
                <w:sz w:val="20"/>
                <w:szCs w:val="20"/>
              </w:rPr>
              <w:t>oma</w:t>
            </w:r>
            <w:r w:rsidRPr="00C32ED9">
              <w:rPr>
                <w:rFonts w:ascii="Arial" w:eastAsia="Calibri" w:hAnsi="Arial" w:cs="Arial"/>
                <w:sz w:val="20"/>
                <w:szCs w:val="20"/>
              </w:rPr>
              <w:t xml:space="preserve"> za QT.</w:t>
            </w:r>
          </w:p>
          <w:p w14:paraId="2026E732" w14:textId="30FF869C" w:rsidR="4E78487E" w:rsidRPr="00C32ED9" w:rsidRDefault="257E1D63" w:rsidP="00F207DE">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C32ED9">
              <w:rPr>
                <w:rFonts w:ascii="Arial" w:eastAsia="Calibri" w:hAnsi="Arial" w:cs="Arial"/>
                <w:sz w:val="20"/>
                <w:szCs w:val="20"/>
              </w:rPr>
              <w:t xml:space="preserve">Število podprtih projektov s slovensko udeležbo: </w:t>
            </w:r>
            <w:r w:rsidR="00FB205E" w:rsidRPr="00C32ED9">
              <w:rPr>
                <w:rFonts w:ascii="Arial" w:eastAsia="Calibri" w:hAnsi="Arial" w:cs="Arial"/>
                <w:sz w:val="20"/>
                <w:szCs w:val="20"/>
              </w:rPr>
              <w:t>najmanj 3</w:t>
            </w:r>
          </w:p>
        </w:tc>
      </w:tr>
    </w:tbl>
    <w:p w14:paraId="6D92A370" w14:textId="77777777" w:rsidR="00D61931" w:rsidRPr="00C32ED9" w:rsidRDefault="00D61931" w:rsidP="4E78487E">
      <w:pPr>
        <w:spacing w:line="257" w:lineRule="auto"/>
        <w:rPr>
          <w:rFonts w:ascii="Arial" w:eastAsia="Calibri" w:hAnsi="Arial" w:cs="Arial"/>
          <w:sz w:val="20"/>
          <w:szCs w:val="20"/>
        </w:rPr>
      </w:pPr>
    </w:p>
    <w:p w14:paraId="1664FE76" w14:textId="1007CBBB" w:rsidR="00144685" w:rsidRPr="00C32ED9" w:rsidRDefault="00B05668" w:rsidP="00702A7C">
      <w:pPr>
        <w:pStyle w:val="Naslov5"/>
        <w:rPr>
          <w:rFonts w:ascii="Arial" w:eastAsia="Times New Roman" w:hAnsi="Arial" w:cs="Arial"/>
          <w:b/>
          <w:bCs/>
          <w:kern w:val="0"/>
          <w:sz w:val="20"/>
          <w:szCs w:val="20"/>
          <w:lang w:eastAsia="sl-SI"/>
          <w14:ligatures w14:val="none"/>
        </w:rPr>
      </w:pPr>
      <w:r w:rsidRPr="00C32ED9">
        <w:rPr>
          <w:rFonts w:ascii="Arial" w:eastAsia="Calibri" w:hAnsi="Arial" w:cs="Arial"/>
          <w:b/>
          <w:bCs/>
          <w:sz w:val="20"/>
          <w:szCs w:val="20"/>
        </w:rPr>
        <w:t xml:space="preserve">4.2.2.2 </w:t>
      </w:r>
      <w:r w:rsidR="00D61931" w:rsidRPr="00C32ED9">
        <w:rPr>
          <w:rFonts w:ascii="Arial" w:hAnsi="Arial" w:cs="Arial"/>
          <w:b/>
          <w:bCs/>
          <w:sz w:val="20"/>
          <w:szCs w:val="20"/>
        </w:rPr>
        <w:t>UKREP</w:t>
      </w:r>
      <w:r w:rsidRPr="00C32ED9">
        <w:rPr>
          <w:rFonts w:ascii="Arial" w:hAnsi="Arial" w:cs="Arial"/>
          <w:b/>
          <w:bCs/>
          <w:sz w:val="20"/>
          <w:szCs w:val="20"/>
        </w:rPr>
        <w:t xml:space="preserve"> 2</w:t>
      </w:r>
      <w:r w:rsidR="00D61931" w:rsidRPr="00C32ED9">
        <w:rPr>
          <w:rFonts w:ascii="Arial" w:hAnsi="Arial" w:cs="Arial"/>
          <w:b/>
          <w:bCs/>
          <w:sz w:val="20"/>
          <w:szCs w:val="20"/>
        </w:rPr>
        <w:t>:</w:t>
      </w:r>
      <w:r w:rsidR="007D3CA3" w:rsidRPr="00C32ED9">
        <w:rPr>
          <w:rFonts w:ascii="Arial" w:hAnsi="Arial" w:cs="Arial"/>
          <w:b/>
          <w:bCs/>
          <w:sz w:val="20"/>
          <w:szCs w:val="20"/>
        </w:rPr>
        <w:t xml:space="preserve"> </w:t>
      </w:r>
      <w:r w:rsidR="00D86661" w:rsidRPr="00C32ED9">
        <w:rPr>
          <w:rFonts w:ascii="Arial" w:eastAsia="Times New Roman" w:hAnsi="Arial" w:cs="Arial"/>
          <w:b/>
          <w:bCs/>
          <w:kern w:val="0"/>
          <w:sz w:val="20"/>
          <w:szCs w:val="20"/>
          <w:lang w:eastAsia="sl-SI"/>
          <w14:ligatures w14:val="none"/>
        </w:rPr>
        <w:t xml:space="preserve">Vzpostavitev </w:t>
      </w:r>
      <w:r w:rsidR="003410F0" w:rsidRPr="00C32ED9">
        <w:rPr>
          <w:rFonts w:ascii="Arial" w:eastAsia="Times New Roman" w:hAnsi="Arial" w:cs="Arial"/>
          <w:b/>
          <w:bCs/>
          <w:kern w:val="0"/>
          <w:sz w:val="20"/>
          <w:szCs w:val="20"/>
          <w:lang w:eastAsia="sl-SI"/>
          <w14:ligatures w14:val="none"/>
        </w:rPr>
        <w:t>podatkovnega centra</w:t>
      </w:r>
      <w:r w:rsidR="00355674">
        <w:rPr>
          <w:rFonts w:ascii="Arial" w:eastAsia="Times New Roman" w:hAnsi="Arial" w:cs="Arial"/>
          <w:b/>
          <w:bCs/>
          <w:kern w:val="0"/>
          <w:sz w:val="20"/>
          <w:szCs w:val="20"/>
          <w:lang w:eastAsia="sl-SI"/>
          <w14:ligatures w14:val="none"/>
        </w:rPr>
        <w:t>,</w:t>
      </w:r>
      <w:r w:rsidR="00D86661" w:rsidRPr="00C32ED9">
        <w:rPr>
          <w:rFonts w:ascii="Arial" w:eastAsia="Times New Roman" w:hAnsi="Arial" w:cs="Arial"/>
          <w:b/>
          <w:bCs/>
          <w:kern w:val="0"/>
          <w:sz w:val="20"/>
          <w:szCs w:val="20"/>
          <w:lang w:eastAsia="sl-SI"/>
          <w14:ligatures w14:val="none"/>
        </w:rPr>
        <w:t xml:space="preserve"> prilagojenega za </w:t>
      </w:r>
      <w:r w:rsidR="003410F0" w:rsidRPr="00C32ED9">
        <w:rPr>
          <w:rFonts w:ascii="Arial" w:eastAsia="Times New Roman" w:hAnsi="Arial" w:cs="Arial"/>
          <w:b/>
          <w:bCs/>
          <w:kern w:val="0"/>
          <w:sz w:val="20"/>
          <w:szCs w:val="20"/>
          <w:lang w:eastAsia="sl-SI"/>
          <w14:ligatures w14:val="none"/>
        </w:rPr>
        <w:t>kvantn</w:t>
      </w:r>
      <w:r w:rsidR="00570CC8" w:rsidRPr="00C32ED9">
        <w:rPr>
          <w:rFonts w:ascii="Arial" w:eastAsia="Times New Roman" w:hAnsi="Arial" w:cs="Arial"/>
          <w:b/>
          <w:bCs/>
          <w:kern w:val="0"/>
          <w:sz w:val="20"/>
          <w:szCs w:val="20"/>
          <w:lang w:eastAsia="sl-SI"/>
          <w14:ligatures w14:val="none"/>
        </w:rPr>
        <w:t>o</w:t>
      </w:r>
      <w:r w:rsidR="003410F0" w:rsidRPr="00C32ED9">
        <w:rPr>
          <w:rFonts w:ascii="Arial" w:eastAsia="Times New Roman" w:hAnsi="Arial" w:cs="Arial"/>
          <w:b/>
          <w:bCs/>
          <w:kern w:val="0"/>
          <w:sz w:val="20"/>
          <w:szCs w:val="20"/>
          <w:lang w:eastAsia="sl-SI"/>
          <w14:ligatures w14:val="none"/>
        </w:rPr>
        <w:t xml:space="preserve"> računalništv</w:t>
      </w:r>
      <w:r w:rsidR="00570CC8" w:rsidRPr="00C32ED9">
        <w:rPr>
          <w:rFonts w:ascii="Arial" w:eastAsia="Times New Roman" w:hAnsi="Arial" w:cs="Arial"/>
          <w:b/>
          <w:bCs/>
          <w:kern w:val="0"/>
          <w:sz w:val="20"/>
          <w:szCs w:val="20"/>
          <w:lang w:eastAsia="sl-SI"/>
          <w14:ligatures w14:val="none"/>
        </w:rPr>
        <w:t>o</w:t>
      </w:r>
    </w:p>
    <w:p w14:paraId="0564E254" w14:textId="77777777" w:rsidR="00702A7C" w:rsidRPr="00C32ED9" w:rsidRDefault="00702A7C" w:rsidP="00702A7C">
      <w:pPr>
        <w:rPr>
          <w:rFonts w:ascii="Arial" w:hAnsi="Arial" w:cs="Arial"/>
          <w:sz w:val="20"/>
          <w:szCs w:val="20"/>
          <w:lang w:eastAsia="sl-SI"/>
        </w:rPr>
      </w:pPr>
    </w:p>
    <w:tbl>
      <w:tblPr>
        <w:tblStyle w:val="Tabelamrea4poudarek1"/>
        <w:tblW w:w="9201" w:type="dxa"/>
        <w:tblLayout w:type="fixed"/>
        <w:tblLook w:val="04A0" w:firstRow="1" w:lastRow="0" w:firstColumn="1" w:lastColumn="0" w:noHBand="0" w:noVBand="1"/>
      </w:tblPr>
      <w:tblGrid>
        <w:gridCol w:w="3179"/>
        <w:gridCol w:w="6022"/>
      </w:tblGrid>
      <w:tr w:rsidR="4E78487E" w:rsidRPr="00C32ED9" w14:paraId="5A8B4448" w14:textId="77777777" w:rsidTr="0014468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01" w:type="dxa"/>
            <w:gridSpan w:val="2"/>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FFFFFF" w:themeFill="background1"/>
            <w:tcMar>
              <w:left w:w="108" w:type="dxa"/>
              <w:right w:w="108" w:type="dxa"/>
            </w:tcMar>
          </w:tcPr>
          <w:p w14:paraId="4A99F1D9" w14:textId="512753A3" w:rsidR="4E78487E" w:rsidRPr="00C32ED9" w:rsidRDefault="4E78487E" w:rsidP="4E78487E">
            <w:pPr>
              <w:rPr>
                <w:rFonts w:ascii="Arial" w:hAnsi="Arial" w:cs="Arial"/>
                <w:color w:val="auto"/>
                <w:sz w:val="20"/>
                <w:szCs w:val="20"/>
              </w:rPr>
            </w:pPr>
            <w:r w:rsidRPr="00C32ED9">
              <w:rPr>
                <w:rFonts w:ascii="Arial" w:eastAsia="Calibri" w:hAnsi="Arial" w:cs="Arial"/>
                <w:color w:val="auto"/>
                <w:sz w:val="20"/>
                <w:szCs w:val="20"/>
              </w:rPr>
              <w:t>Analiza stanja in razlog za predl</w:t>
            </w:r>
            <w:r w:rsidR="0088348F">
              <w:rPr>
                <w:rFonts w:ascii="Arial" w:eastAsia="Calibri" w:hAnsi="Arial" w:cs="Arial"/>
                <w:color w:val="auto"/>
                <w:sz w:val="20"/>
                <w:szCs w:val="20"/>
              </w:rPr>
              <w:t>agani</w:t>
            </w:r>
            <w:r w:rsidRPr="00C32ED9">
              <w:rPr>
                <w:rFonts w:ascii="Arial" w:eastAsia="Calibri" w:hAnsi="Arial" w:cs="Arial"/>
                <w:color w:val="auto"/>
                <w:sz w:val="20"/>
                <w:szCs w:val="20"/>
              </w:rPr>
              <w:t xml:space="preserve"> ukrep:</w:t>
            </w:r>
          </w:p>
          <w:p w14:paraId="7E77C271" w14:textId="23BF78B2" w:rsidR="4E78487E" w:rsidRPr="00C32ED9" w:rsidRDefault="003410F0" w:rsidP="4E78487E">
            <w:pPr>
              <w:jc w:val="both"/>
              <w:rPr>
                <w:rFonts w:ascii="Arial" w:eastAsia="Calibri" w:hAnsi="Arial" w:cs="Arial"/>
                <w:b w:val="0"/>
                <w:bCs w:val="0"/>
                <w:sz w:val="20"/>
                <w:szCs w:val="20"/>
              </w:rPr>
            </w:pPr>
            <w:r w:rsidRPr="00C32ED9">
              <w:rPr>
                <w:rFonts w:ascii="Arial" w:eastAsia="Calibri" w:hAnsi="Arial" w:cs="Arial"/>
                <w:b w:val="0"/>
                <w:bCs w:val="0"/>
                <w:color w:val="auto"/>
                <w:sz w:val="20"/>
                <w:szCs w:val="20"/>
              </w:rPr>
              <w:t xml:space="preserve">MVZI je v okviru digitalizacije znanosti predvidel vzpostavitev dveh podatkovnih centrov. Podatkovni center v Mariboru bo </w:t>
            </w:r>
            <w:r w:rsidR="000D15C4" w:rsidRPr="00C32ED9">
              <w:rPr>
                <w:rFonts w:ascii="Arial" w:eastAsia="Calibri" w:hAnsi="Arial" w:cs="Arial"/>
                <w:b w:val="0"/>
                <w:bCs w:val="0"/>
                <w:color w:val="auto"/>
                <w:sz w:val="20"/>
                <w:szCs w:val="20"/>
              </w:rPr>
              <w:t xml:space="preserve">vzpostavljen s sofinanciranjem iz sklada </w:t>
            </w:r>
            <w:r w:rsidR="0088348F">
              <w:rPr>
                <w:rFonts w:ascii="Arial" w:eastAsia="Calibri" w:hAnsi="Arial" w:cs="Arial"/>
                <w:b w:val="0"/>
                <w:bCs w:val="0"/>
                <w:color w:val="auto"/>
                <w:sz w:val="20"/>
                <w:szCs w:val="20"/>
              </w:rPr>
              <w:t>n</w:t>
            </w:r>
            <w:r w:rsidR="008C3F81" w:rsidRPr="00C32ED9">
              <w:rPr>
                <w:rFonts w:ascii="Arial" w:eastAsia="Calibri" w:hAnsi="Arial" w:cs="Arial"/>
                <w:b w:val="0"/>
                <w:bCs w:val="0"/>
                <w:color w:val="auto"/>
                <w:sz w:val="20"/>
                <w:szCs w:val="20"/>
              </w:rPr>
              <w:t>ačrta</w:t>
            </w:r>
            <w:r w:rsidR="000D15C4" w:rsidRPr="00C32ED9">
              <w:rPr>
                <w:rFonts w:ascii="Arial" w:eastAsia="Calibri" w:hAnsi="Arial" w:cs="Arial"/>
                <w:b w:val="0"/>
                <w:bCs w:val="0"/>
                <w:color w:val="auto"/>
                <w:sz w:val="20"/>
                <w:szCs w:val="20"/>
              </w:rPr>
              <w:t xml:space="preserve"> za </w:t>
            </w:r>
            <w:r w:rsidR="008C3F81" w:rsidRPr="00C32ED9">
              <w:rPr>
                <w:rFonts w:ascii="Arial" w:eastAsia="Calibri" w:hAnsi="Arial" w:cs="Arial"/>
                <w:b w:val="0"/>
                <w:bCs w:val="0"/>
                <w:color w:val="auto"/>
                <w:sz w:val="20"/>
                <w:szCs w:val="20"/>
              </w:rPr>
              <w:t>okrevanje</w:t>
            </w:r>
            <w:r w:rsidR="000D15C4" w:rsidRPr="00C32ED9">
              <w:rPr>
                <w:rFonts w:ascii="Arial" w:eastAsia="Calibri" w:hAnsi="Arial" w:cs="Arial"/>
                <w:b w:val="0"/>
                <w:bCs w:val="0"/>
                <w:color w:val="auto"/>
                <w:sz w:val="20"/>
                <w:szCs w:val="20"/>
              </w:rPr>
              <w:t xml:space="preserve"> in odpornost</w:t>
            </w:r>
            <w:r w:rsidR="008C3F81" w:rsidRPr="00C32ED9">
              <w:rPr>
                <w:rFonts w:ascii="Arial" w:eastAsia="Calibri" w:hAnsi="Arial" w:cs="Arial"/>
                <w:b w:val="0"/>
                <w:bCs w:val="0"/>
                <w:color w:val="auto"/>
                <w:sz w:val="20"/>
                <w:szCs w:val="20"/>
              </w:rPr>
              <w:t>. Podatkovni center v Mariboru je osnovna infrastr</w:t>
            </w:r>
            <w:r w:rsidR="00003128" w:rsidRPr="00C32ED9">
              <w:rPr>
                <w:rFonts w:ascii="Arial" w:eastAsia="Calibri" w:hAnsi="Arial" w:cs="Arial"/>
                <w:b w:val="0"/>
                <w:bCs w:val="0"/>
                <w:color w:val="auto"/>
                <w:sz w:val="20"/>
                <w:szCs w:val="20"/>
              </w:rPr>
              <w:t>u</w:t>
            </w:r>
            <w:r w:rsidR="008C3F81" w:rsidRPr="00C32ED9">
              <w:rPr>
                <w:rFonts w:ascii="Arial" w:eastAsia="Calibri" w:hAnsi="Arial" w:cs="Arial"/>
                <w:b w:val="0"/>
                <w:bCs w:val="0"/>
                <w:color w:val="auto"/>
                <w:sz w:val="20"/>
                <w:szCs w:val="20"/>
              </w:rPr>
              <w:t>k</w:t>
            </w:r>
            <w:r w:rsidR="00003128" w:rsidRPr="00C32ED9">
              <w:rPr>
                <w:rFonts w:ascii="Arial" w:eastAsia="Calibri" w:hAnsi="Arial" w:cs="Arial"/>
                <w:b w:val="0"/>
                <w:bCs w:val="0"/>
                <w:color w:val="auto"/>
                <w:sz w:val="20"/>
                <w:szCs w:val="20"/>
              </w:rPr>
              <w:t>t</w:t>
            </w:r>
            <w:r w:rsidR="008C3F81" w:rsidRPr="00C32ED9">
              <w:rPr>
                <w:rFonts w:ascii="Arial" w:eastAsia="Calibri" w:hAnsi="Arial" w:cs="Arial"/>
                <w:b w:val="0"/>
                <w:bCs w:val="0"/>
                <w:color w:val="auto"/>
                <w:sz w:val="20"/>
                <w:szCs w:val="20"/>
              </w:rPr>
              <w:t xml:space="preserve">ura za razvoj superračunalništva in bo omogočil vzpostavitev superračunalnika Vega 2, ki bo sofinanciran s sredstvi EuroHPC JU. Za vzpostavitev primernega infrastrukturnega okolja v Republiki </w:t>
            </w:r>
            <w:r w:rsidR="00C65EE5">
              <w:rPr>
                <w:rFonts w:ascii="Arial" w:eastAsia="Calibri" w:hAnsi="Arial" w:cs="Arial"/>
                <w:b w:val="0"/>
                <w:bCs w:val="0"/>
                <w:color w:val="auto"/>
                <w:sz w:val="20"/>
                <w:szCs w:val="20"/>
              </w:rPr>
              <w:t>S</w:t>
            </w:r>
            <w:r w:rsidR="0088348F">
              <w:rPr>
                <w:rFonts w:ascii="Arial" w:eastAsia="Calibri" w:hAnsi="Arial" w:cs="Arial"/>
                <w:b w:val="0"/>
                <w:bCs w:val="0"/>
                <w:color w:val="auto"/>
                <w:sz w:val="20"/>
                <w:szCs w:val="20"/>
              </w:rPr>
              <w:t>loveniji</w:t>
            </w:r>
            <w:r w:rsidR="008C3F81" w:rsidRPr="00C32ED9">
              <w:rPr>
                <w:rFonts w:ascii="Arial" w:eastAsia="Calibri" w:hAnsi="Arial" w:cs="Arial"/>
                <w:b w:val="0"/>
                <w:bCs w:val="0"/>
                <w:color w:val="auto"/>
                <w:sz w:val="20"/>
                <w:szCs w:val="20"/>
              </w:rPr>
              <w:t xml:space="preserve"> za razvoj </w:t>
            </w:r>
            <w:r w:rsidR="00A33425" w:rsidRPr="00C32ED9">
              <w:rPr>
                <w:rFonts w:ascii="Arial" w:eastAsia="Calibri" w:hAnsi="Arial" w:cs="Arial"/>
                <w:b w:val="0"/>
                <w:bCs w:val="0"/>
                <w:color w:val="auto"/>
                <w:sz w:val="20"/>
                <w:szCs w:val="20"/>
              </w:rPr>
              <w:t>QT</w:t>
            </w:r>
            <w:r w:rsidR="008C3F81" w:rsidRPr="00C32ED9">
              <w:rPr>
                <w:rFonts w:ascii="Arial" w:eastAsia="Calibri" w:hAnsi="Arial" w:cs="Arial"/>
                <w:b w:val="0"/>
                <w:bCs w:val="0"/>
                <w:color w:val="auto"/>
                <w:sz w:val="20"/>
                <w:szCs w:val="20"/>
              </w:rPr>
              <w:t xml:space="preserve"> je treb</w:t>
            </w:r>
            <w:r w:rsidR="0088348F">
              <w:rPr>
                <w:rFonts w:ascii="Arial" w:eastAsia="Calibri" w:hAnsi="Arial" w:cs="Arial"/>
                <w:b w:val="0"/>
                <w:bCs w:val="0"/>
                <w:color w:val="auto"/>
                <w:sz w:val="20"/>
                <w:szCs w:val="20"/>
              </w:rPr>
              <w:t>a</w:t>
            </w:r>
            <w:r w:rsidR="008C3F81" w:rsidRPr="00C32ED9">
              <w:rPr>
                <w:rFonts w:ascii="Arial" w:eastAsia="Calibri" w:hAnsi="Arial" w:cs="Arial"/>
                <w:b w:val="0"/>
                <w:bCs w:val="0"/>
                <w:color w:val="auto"/>
                <w:sz w:val="20"/>
                <w:szCs w:val="20"/>
              </w:rPr>
              <w:t xml:space="preserve"> vzpostaviti primerljiv</w:t>
            </w:r>
            <w:r w:rsidR="0088348F">
              <w:rPr>
                <w:rFonts w:ascii="Arial" w:eastAsia="Calibri" w:hAnsi="Arial" w:cs="Arial"/>
                <w:b w:val="0"/>
                <w:bCs w:val="0"/>
                <w:color w:val="auto"/>
                <w:sz w:val="20"/>
                <w:szCs w:val="20"/>
              </w:rPr>
              <w:t>i</w:t>
            </w:r>
            <w:r w:rsidR="008C3F81" w:rsidRPr="00C32ED9">
              <w:rPr>
                <w:rFonts w:ascii="Arial" w:eastAsia="Calibri" w:hAnsi="Arial" w:cs="Arial"/>
                <w:b w:val="0"/>
                <w:bCs w:val="0"/>
                <w:color w:val="auto"/>
                <w:sz w:val="20"/>
                <w:szCs w:val="20"/>
              </w:rPr>
              <w:t xml:space="preserve"> podatkovni center na območju javnih raziskovalnih organizacij, ki izvajajo raziskave na področju </w:t>
            </w:r>
            <w:r w:rsidR="00A33425" w:rsidRPr="00C32ED9">
              <w:rPr>
                <w:rFonts w:ascii="Arial" w:eastAsia="Calibri" w:hAnsi="Arial" w:cs="Arial"/>
                <w:b w:val="0"/>
                <w:bCs w:val="0"/>
                <w:color w:val="auto"/>
                <w:sz w:val="20"/>
                <w:szCs w:val="20"/>
              </w:rPr>
              <w:t>QT</w:t>
            </w:r>
            <w:r w:rsidR="008C3F81" w:rsidRPr="00C32ED9">
              <w:rPr>
                <w:rFonts w:ascii="Arial" w:eastAsia="Calibri" w:hAnsi="Arial" w:cs="Arial"/>
                <w:b w:val="0"/>
                <w:bCs w:val="0"/>
                <w:color w:val="auto"/>
                <w:sz w:val="20"/>
                <w:szCs w:val="20"/>
              </w:rPr>
              <w:t xml:space="preserve">. </w:t>
            </w:r>
          </w:p>
        </w:tc>
      </w:tr>
      <w:tr w:rsidR="4E78487E" w:rsidRPr="00C32ED9" w14:paraId="2E8832F2" w14:textId="77777777" w:rsidTr="00D6193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01" w:type="dxa"/>
            <w:gridSpan w:val="2"/>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3825B386" w14:textId="6918FE33" w:rsidR="4E78487E" w:rsidRPr="00C32ED9" w:rsidRDefault="4E78487E" w:rsidP="4E78487E">
            <w:pPr>
              <w:rPr>
                <w:rFonts w:ascii="Arial" w:eastAsia="Calibri" w:hAnsi="Arial" w:cs="Arial"/>
                <w:b w:val="0"/>
                <w:bCs w:val="0"/>
                <w:color w:val="000000" w:themeColor="text1"/>
                <w:sz w:val="20"/>
                <w:szCs w:val="20"/>
              </w:rPr>
            </w:pPr>
            <w:r w:rsidRPr="00C32ED9">
              <w:rPr>
                <w:rFonts w:ascii="Arial" w:eastAsia="Calibri" w:hAnsi="Arial" w:cs="Arial"/>
                <w:color w:val="000000" w:themeColor="text1"/>
                <w:sz w:val="20"/>
                <w:szCs w:val="20"/>
              </w:rPr>
              <w:t>Ključno področje razvoja:</w:t>
            </w:r>
            <w:r w:rsidR="6F015B70" w:rsidRPr="00C32ED9">
              <w:rPr>
                <w:rFonts w:ascii="Arial" w:eastAsia="Calibri" w:hAnsi="Arial" w:cs="Arial"/>
                <w:color w:val="000000" w:themeColor="text1"/>
                <w:sz w:val="20"/>
                <w:szCs w:val="20"/>
              </w:rPr>
              <w:t xml:space="preserve"> </w:t>
            </w:r>
            <w:r w:rsidR="42E82484" w:rsidRPr="00F21F2D">
              <w:rPr>
                <w:rFonts w:ascii="Arial" w:eastAsia="Calibri" w:hAnsi="Arial" w:cs="Arial"/>
                <w:b w:val="0"/>
                <w:bCs w:val="0"/>
                <w:color w:val="000000" w:themeColor="text1"/>
                <w:sz w:val="20"/>
                <w:szCs w:val="20"/>
              </w:rPr>
              <w:t>Infrastruktura</w:t>
            </w:r>
          </w:p>
        </w:tc>
      </w:tr>
      <w:tr w:rsidR="4E78487E" w:rsidRPr="00C32ED9" w14:paraId="65A30D23" w14:textId="77777777" w:rsidTr="00D61931">
        <w:trPr>
          <w:trHeight w:val="300"/>
        </w:trPr>
        <w:tc>
          <w:tcPr>
            <w:cnfStyle w:val="001000000000" w:firstRow="0" w:lastRow="0" w:firstColumn="1" w:lastColumn="0" w:oddVBand="0" w:evenVBand="0" w:oddHBand="0" w:evenHBand="0" w:firstRowFirstColumn="0" w:firstRowLastColumn="0" w:lastRowFirstColumn="0" w:lastRowLastColumn="0"/>
            <w:tcW w:w="9201" w:type="dxa"/>
            <w:gridSpan w:val="2"/>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76EBFF7D" w14:textId="46EEDED8" w:rsidR="4E78487E" w:rsidRPr="00C32ED9" w:rsidRDefault="0088348F" w:rsidP="4E78487E">
            <w:pPr>
              <w:rPr>
                <w:rFonts w:ascii="Arial" w:hAnsi="Arial" w:cs="Arial"/>
                <w:sz w:val="20"/>
                <w:szCs w:val="20"/>
              </w:rPr>
            </w:pPr>
            <w:r>
              <w:rPr>
                <w:rFonts w:ascii="Arial" w:eastAsia="Calibri" w:hAnsi="Arial" w:cs="Arial"/>
                <w:sz w:val="20"/>
                <w:szCs w:val="20"/>
              </w:rPr>
              <w:t>Posebni</w:t>
            </w:r>
            <w:r w:rsidR="4E78487E" w:rsidRPr="00C32ED9">
              <w:rPr>
                <w:rFonts w:ascii="Arial" w:eastAsia="Calibri" w:hAnsi="Arial" w:cs="Arial"/>
                <w:sz w:val="20"/>
                <w:szCs w:val="20"/>
              </w:rPr>
              <w:t xml:space="preserve"> cilji – </w:t>
            </w:r>
            <w:r w:rsidR="00DE5207">
              <w:rPr>
                <w:rFonts w:ascii="Arial" w:eastAsia="Calibri" w:hAnsi="Arial" w:cs="Arial"/>
                <w:sz w:val="20"/>
                <w:szCs w:val="20"/>
              </w:rPr>
              <w:t>največ trije</w:t>
            </w:r>
            <w:r w:rsidR="00F21F2D">
              <w:rPr>
                <w:rFonts w:ascii="Arial" w:eastAsia="Calibri" w:hAnsi="Arial" w:cs="Arial"/>
                <w:sz w:val="20"/>
                <w:szCs w:val="20"/>
              </w:rPr>
              <w:t>:</w:t>
            </w:r>
          </w:p>
          <w:p w14:paraId="046D5C36" w14:textId="72B76FAB" w:rsidR="00702A7C" w:rsidRPr="00C32ED9" w:rsidRDefault="00702A7C" w:rsidP="00A43947">
            <w:pPr>
              <w:pStyle w:val="Odstavekseznama"/>
              <w:numPr>
                <w:ilvl w:val="0"/>
                <w:numId w:val="8"/>
              </w:numPr>
              <w:rPr>
                <w:rFonts w:ascii="Arial" w:eastAsia="Calibri" w:hAnsi="Arial" w:cs="Arial"/>
                <w:b w:val="0"/>
                <w:bCs w:val="0"/>
                <w:color w:val="000000" w:themeColor="text1"/>
                <w:sz w:val="20"/>
                <w:szCs w:val="20"/>
              </w:rPr>
            </w:pPr>
            <w:r w:rsidRPr="00C32ED9">
              <w:rPr>
                <w:rFonts w:ascii="Arial" w:eastAsia="Calibri" w:hAnsi="Arial" w:cs="Arial"/>
                <w:b w:val="0"/>
                <w:bCs w:val="0"/>
                <w:color w:val="000000" w:themeColor="text1"/>
                <w:sz w:val="20"/>
                <w:szCs w:val="20"/>
              </w:rPr>
              <w:t>vzpostavit</w:t>
            </w:r>
            <w:r w:rsidR="00D16677" w:rsidRPr="00C32ED9">
              <w:rPr>
                <w:rFonts w:ascii="Arial" w:eastAsia="Calibri" w:hAnsi="Arial" w:cs="Arial"/>
                <w:b w:val="0"/>
                <w:bCs w:val="0"/>
                <w:color w:val="000000" w:themeColor="text1"/>
                <w:sz w:val="20"/>
                <w:szCs w:val="20"/>
              </w:rPr>
              <w:t>ev</w:t>
            </w:r>
            <w:r w:rsidRPr="00C32ED9">
              <w:rPr>
                <w:rFonts w:ascii="Arial" w:eastAsia="Calibri" w:hAnsi="Arial" w:cs="Arial"/>
                <w:b w:val="0"/>
                <w:bCs w:val="0"/>
                <w:color w:val="000000" w:themeColor="text1"/>
                <w:sz w:val="20"/>
                <w:szCs w:val="20"/>
              </w:rPr>
              <w:t xml:space="preserve"> </w:t>
            </w:r>
            <w:r w:rsidR="008C3F81" w:rsidRPr="00C32ED9">
              <w:rPr>
                <w:rFonts w:ascii="Arial" w:eastAsia="Calibri" w:hAnsi="Arial" w:cs="Arial"/>
                <w:b w:val="0"/>
                <w:bCs w:val="0"/>
                <w:color w:val="000000" w:themeColor="text1"/>
                <w:sz w:val="20"/>
                <w:szCs w:val="20"/>
              </w:rPr>
              <w:t xml:space="preserve">podatkovnega centra, ki bo prilagojen tudi za </w:t>
            </w:r>
            <w:r w:rsidR="00A33425" w:rsidRPr="00C32ED9">
              <w:rPr>
                <w:rFonts w:ascii="Arial" w:eastAsia="Calibri" w:hAnsi="Arial" w:cs="Arial"/>
                <w:b w:val="0"/>
                <w:bCs w:val="0"/>
                <w:color w:val="000000" w:themeColor="text1"/>
                <w:sz w:val="20"/>
                <w:szCs w:val="20"/>
              </w:rPr>
              <w:t>QT</w:t>
            </w:r>
            <w:r w:rsidRPr="00C32ED9">
              <w:rPr>
                <w:rFonts w:ascii="Arial" w:eastAsia="Calibri" w:hAnsi="Arial" w:cs="Arial"/>
                <w:b w:val="0"/>
                <w:bCs w:val="0"/>
                <w:color w:val="000000" w:themeColor="text1"/>
                <w:sz w:val="20"/>
                <w:szCs w:val="20"/>
              </w:rPr>
              <w:t>.</w:t>
            </w:r>
          </w:p>
          <w:p w14:paraId="59519482" w14:textId="1181AC1A" w:rsidR="14B5ED08" w:rsidRPr="00C32ED9" w:rsidRDefault="14B5ED08" w:rsidP="00702A7C">
            <w:pPr>
              <w:rPr>
                <w:rFonts w:ascii="Arial" w:eastAsia="Calibri" w:hAnsi="Arial" w:cs="Arial"/>
                <w:b w:val="0"/>
                <w:bCs w:val="0"/>
                <w:sz w:val="20"/>
                <w:szCs w:val="20"/>
              </w:rPr>
            </w:pPr>
          </w:p>
        </w:tc>
      </w:tr>
      <w:tr w:rsidR="4E78487E" w:rsidRPr="00C32ED9" w14:paraId="32DAB0F4" w14:textId="77777777" w:rsidTr="00D6193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79"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2468027C" w14:textId="6A50223D" w:rsidR="4E78487E" w:rsidRPr="00C32ED9" w:rsidRDefault="4E78487E" w:rsidP="4E78487E">
            <w:pPr>
              <w:rPr>
                <w:rFonts w:ascii="Arial" w:hAnsi="Arial" w:cs="Arial"/>
                <w:sz w:val="20"/>
                <w:szCs w:val="20"/>
              </w:rPr>
            </w:pPr>
            <w:r w:rsidRPr="00C32ED9">
              <w:rPr>
                <w:rFonts w:ascii="Arial" w:eastAsia="Calibri" w:hAnsi="Arial" w:cs="Arial"/>
                <w:color w:val="000000" w:themeColor="text1"/>
                <w:sz w:val="20"/>
                <w:szCs w:val="20"/>
              </w:rPr>
              <w:t>Status</w:t>
            </w:r>
          </w:p>
        </w:tc>
        <w:tc>
          <w:tcPr>
            <w:tcW w:w="6022" w:type="dxa"/>
            <w:tcBorders>
              <w:top w:val="nil"/>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32924544" w14:textId="7F8CB341" w:rsidR="4E78487E" w:rsidRPr="00C32ED9" w:rsidRDefault="4E78487E" w:rsidP="4E78487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32ED9">
              <w:rPr>
                <w:rFonts w:ascii="Arial" w:eastAsia="Calibri" w:hAnsi="Arial" w:cs="Arial"/>
                <w:b/>
                <w:bCs/>
                <w:sz w:val="20"/>
                <w:szCs w:val="20"/>
              </w:rPr>
              <w:t>V PRIPRAVI</w:t>
            </w:r>
            <w:r w:rsidRPr="00C32ED9">
              <w:rPr>
                <w:rFonts w:ascii="Arial" w:eastAsia="Calibri" w:hAnsi="Arial" w:cs="Arial"/>
                <w:sz w:val="20"/>
                <w:szCs w:val="20"/>
              </w:rPr>
              <w:t>/SE IZVAJA</w:t>
            </w:r>
          </w:p>
        </w:tc>
      </w:tr>
      <w:tr w:rsidR="4E78487E" w:rsidRPr="00C32ED9" w14:paraId="6D5B9374" w14:textId="77777777" w:rsidTr="00377C88">
        <w:trPr>
          <w:trHeight w:val="592"/>
        </w:trPr>
        <w:tc>
          <w:tcPr>
            <w:cnfStyle w:val="001000000000" w:firstRow="0" w:lastRow="0" w:firstColumn="1" w:lastColumn="0" w:oddVBand="0" w:evenVBand="0" w:oddHBand="0" w:evenHBand="0" w:firstRowFirstColumn="0" w:firstRowLastColumn="0" w:lastRowFirstColumn="0" w:lastRowLastColumn="0"/>
            <w:tcW w:w="3179"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6D2C9903" w14:textId="0E3C673A" w:rsidR="4E78487E" w:rsidRPr="00C32ED9" w:rsidRDefault="4E78487E" w:rsidP="4E78487E">
            <w:pPr>
              <w:spacing w:beforeAutospacing="1" w:afterAutospacing="1"/>
              <w:rPr>
                <w:rFonts w:ascii="Arial" w:hAnsi="Arial" w:cs="Arial"/>
                <w:sz w:val="20"/>
                <w:szCs w:val="20"/>
              </w:rPr>
            </w:pPr>
            <w:r w:rsidRPr="00C32ED9">
              <w:rPr>
                <w:rFonts w:ascii="Arial" w:eastAsia="Calibri" w:hAnsi="Arial" w:cs="Arial"/>
                <w:sz w:val="20"/>
                <w:szCs w:val="20"/>
              </w:rPr>
              <w:t>Predvideni rezultati po izvedbi ukrepa</w:t>
            </w:r>
          </w:p>
        </w:tc>
        <w:tc>
          <w:tcPr>
            <w:tcW w:w="6022"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3350B9F9" w14:textId="2C3F1987" w:rsidR="629FDB6F" w:rsidRPr="00C32ED9" w:rsidRDefault="629FDB6F" w:rsidP="00377C88">
            <w:pPr>
              <w:spacing w:beforeAutospacing="1" w:afterAutospacing="1"/>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C32ED9">
              <w:rPr>
                <w:rFonts w:ascii="Arial" w:eastAsia="Calibri" w:hAnsi="Arial" w:cs="Arial"/>
                <w:sz w:val="20"/>
                <w:szCs w:val="20"/>
              </w:rPr>
              <w:t xml:space="preserve">Število opravljenih </w:t>
            </w:r>
            <w:r w:rsidR="008C3F81" w:rsidRPr="00C32ED9">
              <w:rPr>
                <w:rFonts w:ascii="Arial" w:eastAsia="Calibri" w:hAnsi="Arial" w:cs="Arial"/>
                <w:sz w:val="20"/>
                <w:szCs w:val="20"/>
              </w:rPr>
              <w:t xml:space="preserve">gradenj </w:t>
            </w:r>
            <w:r w:rsidR="00440C8D" w:rsidRPr="00C32ED9">
              <w:rPr>
                <w:rFonts w:ascii="Arial" w:eastAsia="Calibri" w:hAnsi="Arial" w:cs="Arial"/>
                <w:sz w:val="20"/>
                <w:szCs w:val="20"/>
              </w:rPr>
              <w:t>omogočitvene infrastrukture</w:t>
            </w:r>
            <w:r w:rsidRPr="00C32ED9">
              <w:rPr>
                <w:rFonts w:ascii="Arial" w:eastAsia="Calibri" w:hAnsi="Arial" w:cs="Arial"/>
                <w:sz w:val="20"/>
                <w:szCs w:val="20"/>
              </w:rPr>
              <w:t>: 1</w:t>
            </w:r>
          </w:p>
        </w:tc>
      </w:tr>
      <w:tr w:rsidR="4E78487E" w:rsidRPr="00C32ED9" w14:paraId="14978697" w14:textId="77777777" w:rsidTr="00D6193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79"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5714F10F" w14:textId="54E7D5B1" w:rsidR="4E78487E" w:rsidRPr="00C32ED9" w:rsidRDefault="4E78487E" w:rsidP="4E78487E">
            <w:pPr>
              <w:spacing w:beforeAutospacing="1" w:afterAutospacing="1"/>
              <w:rPr>
                <w:rFonts w:ascii="Arial" w:hAnsi="Arial" w:cs="Arial"/>
                <w:sz w:val="20"/>
                <w:szCs w:val="20"/>
              </w:rPr>
            </w:pPr>
            <w:r w:rsidRPr="00C32ED9">
              <w:rPr>
                <w:rFonts w:ascii="Arial" w:eastAsia="Calibri" w:hAnsi="Arial" w:cs="Arial"/>
                <w:color w:val="000000" w:themeColor="text1"/>
                <w:sz w:val="20"/>
                <w:szCs w:val="20"/>
              </w:rPr>
              <w:t>Nosil</w:t>
            </w:r>
            <w:r w:rsidR="00BE2DE6">
              <w:rPr>
                <w:rFonts w:ascii="Arial" w:eastAsia="Calibri" w:hAnsi="Arial" w:cs="Arial"/>
                <w:color w:val="000000" w:themeColor="text1"/>
                <w:sz w:val="20"/>
                <w:szCs w:val="20"/>
              </w:rPr>
              <w:t>ca</w:t>
            </w:r>
            <w:r w:rsidRPr="00C32ED9">
              <w:rPr>
                <w:rFonts w:ascii="Arial" w:eastAsia="Calibri" w:hAnsi="Arial" w:cs="Arial"/>
                <w:color w:val="000000" w:themeColor="text1"/>
                <w:sz w:val="20"/>
                <w:szCs w:val="20"/>
              </w:rPr>
              <w:t xml:space="preserve"> ukrepa</w:t>
            </w:r>
          </w:p>
        </w:tc>
        <w:tc>
          <w:tcPr>
            <w:tcW w:w="6022"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26763087" w14:textId="7CC88E54" w:rsidR="4E78487E" w:rsidRPr="00C32ED9" w:rsidRDefault="00082079" w:rsidP="4E78487E">
            <w:pPr>
              <w:spacing w:beforeAutospacing="1" w:afterAutospacing="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32ED9">
              <w:rPr>
                <w:rFonts w:ascii="Arial" w:eastAsia="Calibri" w:hAnsi="Arial" w:cs="Arial"/>
                <w:sz w:val="20"/>
                <w:szCs w:val="20"/>
              </w:rPr>
              <w:t>MVZI</w:t>
            </w:r>
            <w:r w:rsidR="000E2F76" w:rsidRPr="00C32ED9">
              <w:rPr>
                <w:rFonts w:ascii="Arial" w:eastAsia="Calibri" w:hAnsi="Arial" w:cs="Arial"/>
                <w:sz w:val="20"/>
                <w:szCs w:val="20"/>
              </w:rPr>
              <w:t xml:space="preserve"> in MDP</w:t>
            </w:r>
          </w:p>
        </w:tc>
      </w:tr>
      <w:tr w:rsidR="4E78487E" w:rsidRPr="00C32ED9" w14:paraId="546D765B" w14:textId="77777777" w:rsidTr="00D61931">
        <w:trPr>
          <w:trHeight w:val="300"/>
        </w:trPr>
        <w:tc>
          <w:tcPr>
            <w:cnfStyle w:val="001000000000" w:firstRow="0" w:lastRow="0" w:firstColumn="1" w:lastColumn="0" w:oddVBand="0" w:evenVBand="0" w:oddHBand="0" w:evenHBand="0" w:firstRowFirstColumn="0" w:firstRowLastColumn="0" w:lastRowFirstColumn="0" w:lastRowLastColumn="0"/>
            <w:tcW w:w="9201" w:type="dxa"/>
            <w:gridSpan w:val="2"/>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192415FB" w14:textId="1B8B4837" w:rsidR="002D5317" w:rsidRPr="00C32ED9" w:rsidRDefault="4E78487E" w:rsidP="4E78487E">
            <w:pPr>
              <w:jc w:val="both"/>
              <w:rPr>
                <w:rFonts w:ascii="Arial" w:hAnsi="Arial" w:cs="Arial"/>
                <w:sz w:val="20"/>
                <w:szCs w:val="20"/>
              </w:rPr>
            </w:pPr>
            <w:r w:rsidRPr="00C32ED9">
              <w:rPr>
                <w:rFonts w:ascii="Arial" w:eastAsia="Calibri" w:hAnsi="Arial" w:cs="Arial"/>
                <w:sz w:val="20"/>
                <w:szCs w:val="20"/>
              </w:rPr>
              <w:t>Kratek opis ukrepa</w:t>
            </w:r>
          </w:p>
          <w:p w14:paraId="4B44CBB7" w14:textId="77777777" w:rsidR="00F4721E" w:rsidRPr="00C32ED9" w:rsidRDefault="00F4721E" w:rsidP="4E78487E">
            <w:pPr>
              <w:jc w:val="both"/>
              <w:rPr>
                <w:rFonts w:ascii="Arial" w:eastAsia="Calibri" w:hAnsi="Arial" w:cs="Arial"/>
                <w:b w:val="0"/>
                <w:bCs w:val="0"/>
                <w:sz w:val="20"/>
                <w:szCs w:val="20"/>
              </w:rPr>
            </w:pPr>
          </w:p>
          <w:p w14:paraId="148ED6D5" w14:textId="0D51DA7A" w:rsidR="00F4721E" w:rsidRPr="00C32ED9" w:rsidRDefault="001E4F2B" w:rsidP="4E78487E">
            <w:pPr>
              <w:jc w:val="both"/>
              <w:rPr>
                <w:rFonts w:ascii="Arial" w:hAnsi="Arial" w:cs="Arial"/>
                <w:b w:val="0"/>
                <w:bCs w:val="0"/>
                <w:sz w:val="20"/>
                <w:szCs w:val="20"/>
              </w:rPr>
            </w:pPr>
            <w:r w:rsidRPr="00C32ED9">
              <w:rPr>
                <w:rFonts w:ascii="Arial" w:hAnsi="Arial" w:cs="Arial"/>
                <w:sz w:val="20"/>
                <w:szCs w:val="20"/>
              </w:rPr>
              <w:t>Izgradnja podatkovnega centra</w:t>
            </w:r>
            <w:r w:rsidR="00BE2DE6">
              <w:rPr>
                <w:rFonts w:ascii="Arial" w:hAnsi="Arial" w:cs="Arial"/>
                <w:sz w:val="20"/>
                <w:szCs w:val="20"/>
              </w:rPr>
              <w:t>,</w:t>
            </w:r>
            <w:r w:rsidRPr="00C32ED9">
              <w:rPr>
                <w:rFonts w:ascii="Arial" w:hAnsi="Arial" w:cs="Arial"/>
                <w:b w:val="0"/>
                <w:bCs w:val="0"/>
                <w:sz w:val="20"/>
                <w:szCs w:val="20"/>
              </w:rPr>
              <w:t xml:space="preserve"> prilagojenega tudi kvantnim tehnologijam,</w:t>
            </w:r>
            <w:r w:rsidRPr="00C32ED9">
              <w:rPr>
                <w:rFonts w:ascii="Arial" w:hAnsi="Arial" w:cs="Arial"/>
                <w:sz w:val="20"/>
                <w:szCs w:val="20"/>
              </w:rPr>
              <w:t xml:space="preserve"> na območju javnih raziskovalnih organizacij</w:t>
            </w:r>
            <w:r w:rsidRPr="00C32ED9">
              <w:rPr>
                <w:rFonts w:ascii="Arial" w:hAnsi="Arial" w:cs="Arial"/>
                <w:b w:val="0"/>
                <w:bCs w:val="0"/>
                <w:sz w:val="20"/>
                <w:szCs w:val="20"/>
              </w:rPr>
              <w:t xml:space="preserve"> z delovanjem na kvantnem znanstvenoraziskovalnem področju. Vzpostavljen</w:t>
            </w:r>
            <w:r w:rsidR="00BE2DE6">
              <w:rPr>
                <w:rFonts w:ascii="Arial" w:hAnsi="Arial" w:cs="Arial"/>
                <w:b w:val="0"/>
                <w:bCs w:val="0"/>
                <w:sz w:val="20"/>
                <w:szCs w:val="20"/>
              </w:rPr>
              <w:t>i</w:t>
            </w:r>
            <w:r w:rsidRPr="00C32ED9">
              <w:rPr>
                <w:rFonts w:ascii="Arial" w:hAnsi="Arial" w:cs="Arial"/>
                <w:b w:val="0"/>
                <w:bCs w:val="0"/>
                <w:sz w:val="20"/>
                <w:szCs w:val="20"/>
              </w:rPr>
              <w:t xml:space="preserve"> podatkovni center bo dopolnitev podatkovnega centra v Mariboru in bo omogočil tudi povezovanje kvantnega računalnika s superračunalnikom ter zagotovil osnovne infrastrukturne pogoje za digitalizacijo</w:t>
            </w:r>
            <w:r w:rsidR="00BE2DE6">
              <w:rPr>
                <w:rFonts w:ascii="Arial" w:hAnsi="Arial" w:cs="Arial"/>
                <w:b w:val="0"/>
                <w:bCs w:val="0"/>
                <w:sz w:val="20"/>
                <w:szCs w:val="20"/>
              </w:rPr>
              <w:t xml:space="preserve"> </w:t>
            </w:r>
            <w:r w:rsidRPr="00C32ED9">
              <w:rPr>
                <w:rFonts w:ascii="Arial" w:hAnsi="Arial" w:cs="Arial"/>
                <w:b w:val="0"/>
                <w:bCs w:val="0"/>
                <w:sz w:val="20"/>
                <w:szCs w:val="20"/>
              </w:rPr>
              <w:t xml:space="preserve">znanstvenega raziskovanja ter inovacij. </w:t>
            </w:r>
          </w:p>
          <w:p w14:paraId="62B9A6BD" w14:textId="44D6846C" w:rsidR="002D5317" w:rsidRPr="00C32ED9" w:rsidRDefault="002D5317" w:rsidP="4E78487E">
            <w:pPr>
              <w:contextualSpacing/>
              <w:jc w:val="both"/>
              <w:rPr>
                <w:rFonts w:ascii="Arial" w:hAnsi="Arial" w:cs="Arial"/>
                <w:b w:val="0"/>
                <w:bCs w:val="0"/>
                <w:sz w:val="20"/>
                <w:szCs w:val="20"/>
              </w:rPr>
            </w:pPr>
            <w:r w:rsidRPr="00C32ED9">
              <w:rPr>
                <w:rFonts w:ascii="Arial" w:hAnsi="Arial" w:cs="Arial"/>
                <w:b w:val="0"/>
                <w:bCs w:val="0"/>
                <w:sz w:val="20"/>
                <w:szCs w:val="20"/>
              </w:rPr>
              <w:t xml:space="preserve"> </w:t>
            </w:r>
          </w:p>
        </w:tc>
      </w:tr>
      <w:tr w:rsidR="4E78487E" w:rsidRPr="00C32ED9" w14:paraId="1C7402B9" w14:textId="77777777" w:rsidTr="00D6193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79"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3121D27A" w14:textId="183743D4" w:rsidR="4E78487E" w:rsidRPr="00C32ED9" w:rsidRDefault="4E78487E" w:rsidP="4E78487E">
            <w:pPr>
              <w:rPr>
                <w:rFonts w:ascii="Arial" w:hAnsi="Arial" w:cs="Arial"/>
                <w:sz w:val="20"/>
                <w:szCs w:val="20"/>
              </w:rPr>
            </w:pPr>
            <w:r w:rsidRPr="00C32ED9">
              <w:rPr>
                <w:rFonts w:ascii="Arial" w:eastAsia="Calibri" w:hAnsi="Arial" w:cs="Arial"/>
                <w:color w:val="000000" w:themeColor="text1"/>
                <w:sz w:val="20"/>
                <w:szCs w:val="20"/>
              </w:rPr>
              <w:t>Okvirna finančna sredstva za izvedbo ukrepa v obdobju 2025</w:t>
            </w:r>
            <w:r w:rsidR="007C7942">
              <w:rPr>
                <w:rFonts w:ascii="Arial" w:eastAsia="Calibri" w:hAnsi="Arial" w:cs="Arial"/>
                <w:color w:val="000000" w:themeColor="text1"/>
                <w:sz w:val="20"/>
                <w:szCs w:val="20"/>
              </w:rPr>
              <w:t>–</w:t>
            </w:r>
            <w:r w:rsidRPr="00C32ED9">
              <w:rPr>
                <w:rFonts w:ascii="Arial" w:eastAsia="Calibri" w:hAnsi="Arial" w:cs="Arial"/>
                <w:color w:val="000000" w:themeColor="text1"/>
                <w:sz w:val="20"/>
                <w:szCs w:val="20"/>
              </w:rPr>
              <w:t>2035</w:t>
            </w:r>
          </w:p>
        </w:tc>
        <w:tc>
          <w:tcPr>
            <w:tcW w:w="6022" w:type="dxa"/>
            <w:tcBorders>
              <w:top w:val="nil"/>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5C6F35CE" w14:textId="2B7A7D45" w:rsidR="4E78487E" w:rsidRPr="00C32ED9" w:rsidRDefault="4E78487E" w:rsidP="4E78487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32ED9">
              <w:rPr>
                <w:rFonts w:ascii="Arial" w:eastAsia="Calibri" w:hAnsi="Arial" w:cs="Arial"/>
                <w:color w:val="000000" w:themeColor="text1"/>
                <w:sz w:val="20"/>
                <w:szCs w:val="20"/>
              </w:rPr>
              <w:t xml:space="preserve">Ocena stroška </w:t>
            </w:r>
            <w:r w:rsidR="002D5317" w:rsidRPr="00C32ED9">
              <w:rPr>
                <w:rFonts w:ascii="Arial" w:eastAsia="Calibri" w:hAnsi="Arial" w:cs="Arial"/>
                <w:color w:val="000000" w:themeColor="text1"/>
                <w:sz w:val="20"/>
                <w:szCs w:val="20"/>
              </w:rPr>
              <w:t xml:space="preserve">vzpostavitve </w:t>
            </w:r>
            <w:r w:rsidR="008C3F81" w:rsidRPr="00C32ED9">
              <w:rPr>
                <w:rFonts w:ascii="Arial" w:eastAsia="Calibri" w:hAnsi="Arial" w:cs="Arial"/>
                <w:color w:val="000000" w:themeColor="text1"/>
                <w:sz w:val="20"/>
                <w:szCs w:val="20"/>
              </w:rPr>
              <w:t xml:space="preserve">podatkovnega centra 15.000.000 </w:t>
            </w:r>
            <w:r w:rsidR="002D5317" w:rsidRPr="00C32ED9">
              <w:rPr>
                <w:rFonts w:ascii="Arial" w:eastAsia="Calibri" w:hAnsi="Arial" w:cs="Arial"/>
                <w:color w:val="000000" w:themeColor="text1"/>
                <w:sz w:val="20"/>
                <w:szCs w:val="20"/>
              </w:rPr>
              <w:t>EUR</w:t>
            </w:r>
          </w:p>
        </w:tc>
      </w:tr>
      <w:tr w:rsidR="4E78487E" w:rsidRPr="00C32ED9" w14:paraId="093D8783" w14:textId="77777777" w:rsidTr="00D61931">
        <w:trPr>
          <w:trHeight w:val="300"/>
        </w:trPr>
        <w:tc>
          <w:tcPr>
            <w:cnfStyle w:val="001000000000" w:firstRow="0" w:lastRow="0" w:firstColumn="1" w:lastColumn="0" w:oddVBand="0" w:evenVBand="0" w:oddHBand="0" w:evenHBand="0" w:firstRowFirstColumn="0" w:firstRowLastColumn="0" w:lastRowFirstColumn="0" w:lastRowLastColumn="0"/>
            <w:tcW w:w="3179"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3FDBE8F6" w14:textId="6559355A" w:rsidR="4E78487E" w:rsidRPr="00C32ED9" w:rsidRDefault="4E78487E" w:rsidP="4E78487E">
            <w:pPr>
              <w:rPr>
                <w:rFonts w:ascii="Arial" w:hAnsi="Arial" w:cs="Arial"/>
                <w:sz w:val="20"/>
                <w:szCs w:val="20"/>
              </w:rPr>
            </w:pPr>
            <w:r w:rsidRPr="00C32ED9">
              <w:rPr>
                <w:rFonts w:ascii="Arial" w:eastAsia="Calibri" w:hAnsi="Arial" w:cs="Arial"/>
                <w:sz w:val="20"/>
                <w:szCs w:val="20"/>
              </w:rPr>
              <w:t xml:space="preserve">Pričakovani učinki </w:t>
            </w:r>
          </w:p>
        </w:tc>
        <w:tc>
          <w:tcPr>
            <w:tcW w:w="6022"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61366A8A" w14:textId="13099AF2" w:rsidR="0C6B5E78" w:rsidRPr="00C32ED9" w:rsidRDefault="7FBCA4BD" w:rsidP="00384E2F">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C32ED9">
              <w:rPr>
                <w:rFonts w:ascii="Arial" w:eastAsia="Calibri" w:hAnsi="Arial" w:cs="Arial"/>
                <w:sz w:val="20"/>
                <w:szCs w:val="20"/>
              </w:rPr>
              <w:t xml:space="preserve">Do leta </w:t>
            </w:r>
            <w:r w:rsidR="00A94134" w:rsidRPr="00C32ED9">
              <w:rPr>
                <w:rFonts w:ascii="Arial" w:eastAsia="Calibri" w:hAnsi="Arial" w:cs="Arial"/>
                <w:sz w:val="20"/>
                <w:szCs w:val="20"/>
              </w:rPr>
              <w:t>2035 vzpostavljen</w:t>
            </w:r>
            <w:r w:rsidR="0088348F">
              <w:rPr>
                <w:rFonts w:ascii="Arial" w:eastAsia="Calibri" w:hAnsi="Arial" w:cs="Arial"/>
                <w:sz w:val="20"/>
                <w:szCs w:val="20"/>
              </w:rPr>
              <w:t>i</w:t>
            </w:r>
            <w:r w:rsidR="00A94134" w:rsidRPr="00C32ED9">
              <w:rPr>
                <w:rFonts w:ascii="Arial" w:eastAsia="Calibri" w:hAnsi="Arial" w:cs="Arial"/>
                <w:sz w:val="20"/>
                <w:szCs w:val="20"/>
              </w:rPr>
              <w:t xml:space="preserve"> podatkovni center, prilagojen tudi za </w:t>
            </w:r>
            <w:r w:rsidR="00A33425" w:rsidRPr="00C32ED9">
              <w:rPr>
                <w:rFonts w:ascii="Arial" w:eastAsia="Calibri" w:hAnsi="Arial" w:cs="Arial"/>
                <w:sz w:val="20"/>
                <w:szCs w:val="20"/>
              </w:rPr>
              <w:t>QT</w:t>
            </w:r>
            <w:r w:rsidR="00A94134" w:rsidRPr="00C32ED9">
              <w:rPr>
                <w:rFonts w:ascii="Arial" w:eastAsia="Calibri" w:hAnsi="Arial" w:cs="Arial"/>
                <w:sz w:val="20"/>
                <w:szCs w:val="20"/>
              </w:rPr>
              <w:t xml:space="preserve">. </w:t>
            </w:r>
          </w:p>
        </w:tc>
      </w:tr>
    </w:tbl>
    <w:p w14:paraId="09289EDA" w14:textId="77777777" w:rsidR="00D61931" w:rsidRPr="00C32ED9" w:rsidRDefault="00D61931" w:rsidP="4E78487E">
      <w:pPr>
        <w:spacing w:after="0"/>
        <w:rPr>
          <w:rFonts w:ascii="Arial" w:hAnsi="Arial" w:cs="Arial"/>
          <w:sz w:val="20"/>
          <w:szCs w:val="20"/>
        </w:rPr>
      </w:pPr>
    </w:p>
    <w:p w14:paraId="49939CCA" w14:textId="03D09C34" w:rsidR="005567D7" w:rsidRDefault="00B05668" w:rsidP="00A423E4">
      <w:pPr>
        <w:pStyle w:val="Naslov5"/>
        <w:rPr>
          <w:rFonts w:ascii="Arial" w:eastAsia="Calibri" w:hAnsi="Arial" w:cs="Arial"/>
          <w:b/>
          <w:bCs/>
          <w:color w:val="1F4E79" w:themeColor="accent5" w:themeShade="80"/>
          <w:sz w:val="20"/>
          <w:szCs w:val="20"/>
        </w:rPr>
      </w:pPr>
      <w:r w:rsidRPr="00C32ED9">
        <w:rPr>
          <w:rFonts w:ascii="Arial" w:eastAsia="Calibri" w:hAnsi="Arial" w:cs="Arial"/>
          <w:b/>
          <w:bCs/>
          <w:color w:val="1F4E79" w:themeColor="accent5" w:themeShade="80"/>
          <w:sz w:val="20"/>
          <w:szCs w:val="20"/>
        </w:rPr>
        <w:t xml:space="preserve">4.2.2.3. </w:t>
      </w:r>
      <w:r w:rsidR="00D61931" w:rsidRPr="00C32ED9">
        <w:rPr>
          <w:rFonts w:ascii="Arial" w:eastAsia="Calibri" w:hAnsi="Arial" w:cs="Arial"/>
          <w:b/>
          <w:bCs/>
          <w:color w:val="1F4E79" w:themeColor="accent5" w:themeShade="80"/>
          <w:sz w:val="20"/>
          <w:szCs w:val="20"/>
        </w:rPr>
        <w:t>UKREP</w:t>
      </w:r>
      <w:r w:rsidRPr="00C32ED9">
        <w:rPr>
          <w:rFonts w:ascii="Arial" w:eastAsia="Calibri" w:hAnsi="Arial" w:cs="Arial"/>
          <w:b/>
          <w:bCs/>
          <w:color w:val="1F4E79" w:themeColor="accent5" w:themeShade="80"/>
          <w:sz w:val="20"/>
          <w:szCs w:val="20"/>
        </w:rPr>
        <w:t xml:space="preserve"> 3</w:t>
      </w:r>
      <w:r w:rsidR="00D61931" w:rsidRPr="00C32ED9">
        <w:rPr>
          <w:rFonts w:ascii="Arial" w:eastAsia="Calibri" w:hAnsi="Arial" w:cs="Arial"/>
          <w:b/>
          <w:bCs/>
          <w:color w:val="1F4E79" w:themeColor="accent5" w:themeShade="80"/>
          <w:sz w:val="20"/>
          <w:szCs w:val="20"/>
        </w:rPr>
        <w:t>: EuroCC</w:t>
      </w:r>
      <w:r w:rsidR="007D3CA3" w:rsidRPr="00C32ED9">
        <w:rPr>
          <w:rFonts w:ascii="Arial" w:eastAsia="Calibri" w:hAnsi="Arial" w:cs="Arial"/>
          <w:b/>
          <w:bCs/>
          <w:color w:val="1F4E79" w:themeColor="accent5" w:themeShade="80"/>
          <w:sz w:val="20"/>
          <w:szCs w:val="20"/>
        </w:rPr>
        <w:t xml:space="preserve"> </w:t>
      </w:r>
      <w:r w:rsidR="001E4F2B" w:rsidRPr="00C32ED9">
        <w:rPr>
          <w:rFonts w:ascii="Arial" w:eastAsia="Calibri" w:hAnsi="Arial" w:cs="Arial"/>
          <w:b/>
          <w:bCs/>
          <w:color w:val="1F4E79" w:themeColor="accent5" w:themeShade="80"/>
          <w:sz w:val="20"/>
          <w:szCs w:val="20"/>
        </w:rPr>
        <w:t>–</w:t>
      </w:r>
      <w:r w:rsidR="00D61931" w:rsidRPr="00C32ED9">
        <w:rPr>
          <w:rFonts w:ascii="Arial" w:eastAsia="Calibri" w:hAnsi="Arial" w:cs="Arial"/>
          <w:b/>
          <w:bCs/>
          <w:color w:val="1F4E79" w:themeColor="accent5" w:themeShade="80"/>
          <w:sz w:val="20"/>
          <w:szCs w:val="20"/>
        </w:rPr>
        <w:t xml:space="preserve"> </w:t>
      </w:r>
      <w:r w:rsidR="00355674">
        <w:rPr>
          <w:rFonts w:ascii="Arial" w:eastAsia="Calibri" w:hAnsi="Arial" w:cs="Arial"/>
          <w:b/>
          <w:bCs/>
          <w:color w:val="1F4E79" w:themeColor="accent5" w:themeShade="80"/>
          <w:sz w:val="20"/>
          <w:szCs w:val="20"/>
        </w:rPr>
        <w:t>p</w:t>
      </w:r>
      <w:r w:rsidR="001E4F2B" w:rsidRPr="00C32ED9">
        <w:rPr>
          <w:rFonts w:ascii="Arial" w:eastAsia="Calibri" w:hAnsi="Arial" w:cs="Arial"/>
          <w:b/>
          <w:bCs/>
          <w:color w:val="1F4E79" w:themeColor="accent5" w:themeShade="80"/>
          <w:sz w:val="20"/>
          <w:szCs w:val="20"/>
        </w:rPr>
        <w:t>odpora</w:t>
      </w:r>
      <w:r w:rsidR="00D61931" w:rsidRPr="00C32ED9">
        <w:rPr>
          <w:rFonts w:ascii="Arial" w:eastAsia="Calibri" w:hAnsi="Arial" w:cs="Arial"/>
          <w:b/>
          <w:bCs/>
          <w:color w:val="1F4E79" w:themeColor="accent5" w:themeShade="80"/>
          <w:sz w:val="20"/>
          <w:szCs w:val="20"/>
        </w:rPr>
        <w:t xml:space="preserve"> </w:t>
      </w:r>
      <w:r w:rsidR="007C7942">
        <w:rPr>
          <w:rFonts w:ascii="Arial" w:eastAsia="Calibri" w:hAnsi="Arial" w:cs="Arial"/>
          <w:b/>
          <w:bCs/>
          <w:color w:val="1F4E79" w:themeColor="accent5" w:themeShade="80"/>
          <w:sz w:val="20"/>
          <w:szCs w:val="20"/>
        </w:rPr>
        <w:t>državnemu</w:t>
      </w:r>
      <w:r w:rsidR="00D61931" w:rsidRPr="00C32ED9">
        <w:rPr>
          <w:rFonts w:ascii="Arial" w:eastAsia="Calibri" w:hAnsi="Arial" w:cs="Arial"/>
          <w:b/>
          <w:bCs/>
          <w:color w:val="1F4E79" w:themeColor="accent5" w:themeShade="80"/>
          <w:sz w:val="20"/>
          <w:szCs w:val="20"/>
        </w:rPr>
        <w:t xml:space="preserve"> kompetenčn</w:t>
      </w:r>
      <w:r w:rsidR="001E4F2B" w:rsidRPr="00C32ED9">
        <w:rPr>
          <w:rFonts w:ascii="Arial" w:eastAsia="Calibri" w:hAnsi="Arial" w:cs="Arial"/>
          <w:b/>
          <w:bCs/>
          <w:color w:val="1F4E79" w:themeColor="accent5" w:themeShade="80"/>
          <w:sz w:val="20"/>
          <w:szCs w:val="20"/>
        </w:rPr>
        <w:t>emu</w:t>
      </w:r>
      <w:r w:rsidR="00D61931" w:rsidRPr="00C32ED9">
        <w:rPr>
          <w:rFonts w:ascii="Arial" w:eastAsia="Calibri" w:hAnsi="Arial" w:cs="Arial"/>
          <w:b/>
          <w:bCs/>
          <w:color w:val="1F4E79" w:themeColor="accent5" w:themeShade="80"/>
          <w:sz w:val="20"/>
          <w:szCs w:val="20"/>
        </w:rPr>
        <w:t xml:space="preserve"> cent</w:t>
      </w:r>
      <w:r w:rsidR="001E4F2B" w:rsidRPr="00C32ED9">
        <w:rPr>
          <w:rFonts w:ascii="Arial" w:eastAsia="Calibri" w:hAnsi="Arial" w:cs="Arial"/>
          <w:b/>
          <w:bCs/>
          <w:color w:val="1F4E79" w:themeColor="accent5" w:themeShade="80"/>
          <w:sz w:val="20"/>
          <w:szCs w:val="20"/>
        </w:rPr>
        <w:t>ru</w:t>
      </w:r>
      <w:r w:rsidR="00D61931" w:rsidRPr="00C32ED9">
        <w:rPr>
          <w:rFonts w:ascii="Arial" w:eastAsia="Calibri" w:hAnsi="Arial" w:cs="Arial"/>
          <w:b/>
          <w:bCs/>
          <w:color w:val="1F4E79" w:themeColor="accent5" w:themeShade="80"/>
          <w:sz w:val="20"/>
          <w:szCs w:val="20"/>
        </w:rPr>
        <w:t xml:space="preserve"> v okviru EuroHPC</w:t>
      </w:r>
      <w:r w:rsidR="001E4F2B" w:rsidRPr="00C32ED9">
        <w:rPr>
          <w:rFonts w:ascii="Arial" w:eastAsia="Calibri" w:hAnsi="Arial" w:cs="Arial"/>
          <w:b/>
          <w:bCs/>
          <w:color w:val="1F4E79" w:themeColor="accent5" w:themeShade="80"/>
          <w:sz w:val="20"/>
          <w:szCs w:val="20"/>
        </w:rPr>
        <w:t xml:space="preserve"> v delu kvantnega računalništva</w:t>
      </w:r>
    </w:p>
    <w:p w14:paraId="5F748A92" w14:textId="77777777" w:rsidR="00A423E4" w:rsidRPr="00A423E4" w:rsidRDefault="00A423E4" w:rsidP="00A423E4">
      <w:pPr>
        <w:spacing w:after="0"/>
        <w:rPr>
          <w:sz w:val="10"/>
          <w:szCs w:val="10"/>
        </w:rPr>
      </w:pPr>
    </w:p>
    <w:tbl>
      <w:tblPr>
        <w:tblStyle w:val="Tabelamrea4poudarek1"/>
        <w:tblW w:w="9191" w:type="dxa"/>
        <w:tblLayout w:type="fixed"/>
        <w:tblLook w:val="04A0" w:firstRow="1" w:lastRow="0" w:firstColumn="1" w:lastColumn="0" w:noHBand="0" w:noVBand="1"/>
      </w:tblPr>
      <w:tblGrid>
        <w:gridCol w:w="3183"/>
        <w:gridCol w:w="6008"/>
      </w:tblGrid>
      <w:tr w:rsidR="00074982" w:rsidRPr="00C32ED9" w14:paraId="72D84B23" w14:textId="77777777" w:rsidTr="0007498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191" w:type="dxa"/>
            <w:gridSpan w:val="2"/>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FFFFFF" w:themeFill="background1"/>
            <w:tcMar>
              <w:left w:w="108" w:type="dxa"/>
              <w:right w:w="108" w:type="dxa"/>
            </w:tcMar>
          </w:tcPr>
          <w:p w14:paraId="6784EC0E" w14:textId="1C4E42D4" w:rsidR="4E78487E" w:rsidRPr="00C32ED9" w:rsidRDefault="4E78487E" w:rsidP="4E78487E">
            <w:pPr>
              <w:rPr>
                <w:rFonts w:ascii="Arial" w:hAnsi="Arial" w:cs="Arial"/>
                <w:color w:val="auto"/>
                <w:sz w:val="20"/>
                <w:szCs w:val="20"/>
              </w:rPr>
            </w:pPr>
            <w:r w:rsidRPr="00C32ED9">
              <w:rPr>
                <w:rFonts w:ascii="Arial" w:eastAsia="Calibri" w:hAnsi="Arial" w:cs="Arial"/>
                <w:color w:val="auto"/>
                <w:sz w:val="20"/>
                <w:szCs w:val="20"/>
              </w:rPr>
              <w:t>Analiza stanja in razlog za predlog ukrepa:</w:t>
            </w:r>
          </w:p>
          <w:p w14:paraId="4AF87850" w14:textId="75051CBA" w:rsidR="6233AF7E" w:rsidRPr="00C32ED9" w:rsidRDefault="6233AF7E" w:rsidP="4E78487E">
            <w:pPr>
              <w:jc w:val="both"/>
              <w:rPr>
                <w:rFonts w:ascii="Arial" w:eastAsia="Calibri" w:hAnsi="Arial" w:cs="Arial"/>
                <w:b w:val="0"/>
                <w:bCs w:val="0"/>
                <w:color w:val="auto"/>
                <w:sz w:val="20"/>
                <w:szCs w:val="20"/>
              </w:rPr>
            </w:pPr>
            <w:r w:rsidRPr="00C32ED9">
              <w:rPr>
                <w:rFonts w:ascii="Arial" w:eastAsia="Calibri" w:hAnsi="Arial" w:cs="Arial"/>
                <w:b w:val="0"/>
                <w:bCs w:val="0"/>
                <w:color w:val="auto"/>
                <w:sz w:val="20"/>
                <w:szCs w:val="20"/>
              </w:rPr>
              <w:t xml:space="preserve">Javni superračunalniki v </w:t>
            </w:r>
            <w:r w:rsidR="00C65EE5">
              <w:rPr>
                <w:rFonts w:ascii="Arial" w:eastAsia="Calibri" w:hAnsi="Arial" w:cs="Arial"/>
                <w:b w:val="0"/>
                <w:bCs w:val="0"/>
                <w:color w:val="auto"/>
                <w:sz w:val="20"/>
                <w:szCs w:val="20"/>
              </w:rPr>
              <w:t>S</w:t>
            </w:r>
            <w:r w:rsidR="00D2122E">
              <w:rPr>
                <w:rFonts w:ascii="Arial" w:eastAsia="Calibri" w:hAnsi="Arial" w:cs="Arial"/>
                <w:b w:val="0"/>
                <w:bCs w:val="0"/>
                <w:color w:val="auto"/>
                <w:sz w:val="20"/>
                <w:szCs w:val="20"/>
              </w:rPr>
              <w:t>I</w:t>
            </w:r>
            <w:r w:rsidRPr="00C32ED9">
              <w:rPr>
                <w:rFonts w:ascii="Arial" w:eastAsia="Calibri" w:hAnsi="Arial" w:cs="Arial"/>
                <w:b w:val="0"/>
                <w:bCs w:val="0"/>
                <w:color w:val="auto"/>
                <w:sz w:val="20"/>
                <w:szCs w:val="20"/>
              </w:rPr>
              <w:t xml:space="preserve"> sodelujejo v okviru konzorcija </w:t>
            </w:r>
            <w:r w:rsidR="007C7942">
              <w:rPr>
                <w:rFonts w:ascii="Arial" w:eastAsia="Calibri" w:hAnsi="Arial" w:cs="Arial"/>
                <w:b w:val="0"/>
                <w:bCs w:val="0"/>
                <w:color w:val="auto"/>
                <w:sz w:val="20"/>
                <w:szCs w:val="20"/>
              </w:rPr>
              <w:t>s</w:t>
            </w:r>
            <w:r w:rsidRPr="00C32ED9">
              <w:rPr>
                <w:rFonts w:ascii="Arial" w:eastAsia="Calibri" w:hAnsi="Arial" w:cs="Arial"/>
                <w:b w:val="0"/>
                <w:bCs w:val="0"/>
                <w:color w:val="auto"/>
                <w:sz w:val="20"/>
                <w:szCs w:val="20"/>
              </w:rPr>
              <w:t>lovensko nacionalno superračunalniško omrežje – SLING. V okviru SLING sodelujejo vse javne raziskovalne organizacije, ki potrebujejo in uporabljajo superračunalnike</w:t>
            </w:r>
            <w:r w:rsidR="0088348F">
              <w:rPr>
                <w:rFonts w:ascii="Arial" w:eastAsia="Calibri" w:hAnsi="Arial" w:cs="Arial"/>
                <w:b w:val="0"/>
                <w:bCs w:val="0"/>
                <w:color w:val="auto"/>
                <w:sz w:val="20"/>
                <w:szCs w:val="20"/>
              </w:rPr>
              <w:t>,</w:t>
            </w:r>
            <w:r w:rsidRPr="00C32ED9">
              <w:rPr>
                <w:rFonts w:ascii="Arial" w:eastAsia="Calibri" w:hAnsi="Arial" w:cs="Arial"/>
                <w:b w:val="0"/>
                <w:bCs w:val="0"/>
                <w:color w:val="auto"/>
                <w:sz w:val="20"/>
                <w:szCs w:val="20"/>
              </w:rPr>
              <w:t xml:space="preserve"> ter zainteresirana podjetja. </w:t>
            </w:r>
            <w:r w:rsidR="001E4F2B" w:rsidRPr="00C32ED9">
              <w:rPr>
                <w:rFonts w:ascii="Arial" w:eastAsia="Calibri" w:hAnsi="Arial" w:cs="Arial"/>
                <w:b w:val="0"/>
                <w:bCs w:val="0"/>
                <w:color w:val="auto"/>
                <w:sz w:val="20"/>
                <w:szCs w:val="20"/>
              </w:rPr>
              <w:t xml:space="preserve">V prihodnosti pričakujemo, da bo kvantno računalništvo dopolnjevalo klasično superračunalništvo. </w:t>
            </w:r>
          </w:p>
        </w:tc>
      </w:tr>
      <w:tr w:rsidR="4E78487E" w:rsidRPr="00C32ED9" w14:paraId="23446CAE" w14:textId="77777777" w:rsidTr="000749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191" w:type="dxa"/>
            <w:gridSpan w:val="2"/>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67AC55A5" w14:textId="683D0D66" w:rsidR="4E78487E" w:rsidRPr="00C32ED9" w:rsidRDefault="4E78487E" w:rsidP="4E78487E">
            <w:pPr>
              <w:rPr>
                <w:rFonts w:ascii="Arial" w:eastAsia="Calibri" w:hAnsi="Arial" w:cs="Arial"/>
                <w:b w:val="0"/>
                <w:bCs w:val="0"/>
                <w:color w:val="000000" w:themeColor="text1"/>
                <w:sz w:val="20"/>
                <w:szCs w:val="20"/>
              </w:rPr>
            </w:pPr>
            <w:r w:rsidRPr="00C32ED9">
              <w:rPr>
                <w:rFonts w:ascii="Arial" w:eastAsia="Calibri" w:hAnsi="Arial" w:cs="Arial"/>
                <w:color w:val="000000" w:themeColor="text1"/>
                <w:sz w:val="20"/>
                <w:szCs w:val="20"/>
              </w:rPr>
              <w:t>Ključno področje razvoja:</w:t>
            </w:r>
            <w:r w:rsidR="40AD0CDC" w:rsidRPr="00F21F2D">
              <w:rPr>
                <w:rFonts w:ascii="Arial" w:eastAsia="Calibri" w:hAnsi="Arial" w:cs="Arial"/>
                <w:b w:val="0"/>
                <w:bCs w:val="0"/>
                <w:color w:val="000000" w:themeColor="text1"/>
                <w:sz w:val="20"/>
                <w:szCs w:val="20"/>
              </w:rPr>
              <w:t xml:space="preserve"> </w:t>
            </w:r>
            <w:r w:rsidR="3EFC4878" w:rsidRPr="00F21F2D">
              <w:rPr>
                <w:rFonts w:ascii="Arial" w:eastAsia="Calibri" w:hAnsi="Arial" w:cs="Arial"/>
                <w:b w:val="0"/>
                <w:bCs w:val="0"/>
                <w:color w:val="000000" w:themeColor="text1"/>
                <w:sz w:val="20"/>
                <w:szCs w:val="20"/>
              </w:rPr>
              <w:t>Infrastruktura</w:t>
            </w:r>
          </w:p>
        </w:tc>
      </w:tr>
      <w:tr w:rsidR="4E78487E" w:rsidRPr="00C32ED9" w14:paraId="7F48485D" w14:textId="77777777" w:rsidTr="00074982">
        <w:trPr>
          <w:trHeight w:val="300"/>
        </w:trPr>
        <w:tc>
          <w:tcPr>
            <w:cnfStyle w:val="001000000000" w:firstRow="0" w:lastRow="0" w:firstColumn="1" w:lastColumn="0" w:oddVBand="0" w:evenVBand="0" w:oddHBand="0" w:evenHBand="0" w:firstRowFirstColumn="0" w:firstRowLastColumn="0" w:lastRowFirstColumn="0" w:lastRowLastColumn="0"/>
            <w:tcW w:w="9191" w:type="dxa"/>
            <w:gridSpan w:val="2"/>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3F7C21F6" w14:textId="133CEE95" w:rsidR="4E78487E" w:rsidRPr="00C32ED9" w:rsidRDefault="0088348F" w:rsidP="4E78487E">
            <w:pPr>
              <w:rPr>
                <w:rFonts w:ascii="Arial" w:hAnsi="Arial" w:cs="Arial"/>
                <w:sz w:val="20"/>
                <w:szCs w:val="20"/>
              </w:rPr>
            </w:pPr>
            <w:r>
              <w:rPr>
                <w:rFonts w:ascii="Arial" w:eastAsia="Calibri" w:hAnsi="Arial" w:cs="Arial"/>
                <w:sz w:val="20"/>
                <w:szCs w:val="20"/>
              </w:rPr>
              <w:t>Posebni</w:t>
            </w:r>
            <w:r w:rsidR="4E78487E" w:rsidRPr="00C32ED9">
              <w:rPr>
                <w:rFonts w:ascii="Arial" w:eastAsia="Calibri" w:hAnsi="Arial" w:cs="Arial"/>
                <w:sz w:val="20"/>
                <w:szCs w:val="20"/>
              </w:rPr>
              <w:t xml:space="preserve"> cilji – </w:t>
            </w:r>
            <w:r w:rsidR="00DE5207">
              <w:rPr>
                <w:rFonts w:ascii="Arial" w:eastAsia="Calibri" w:hAnsi="Arial" w:cs="Arial"/>
                <w:sz w:val="20"/>
                <w:szCs w:val="20"/>
              </w:rPr>
              <w:t>največ trije</w:t>
            </w:r>
            <w:r w:rsidR="00F21F2D">
              <w:rPr>
                <w:rFonts w:ascii="Arial" w:eastAsia="Calibri" w:hAnsi="Arial" w:cs="Arial"/>
                <w:sz w:val="20"/>
                <w:szCs w:val="20"/>
              </w:rPr>
              <w:t>:</w:t>
            </w:r>
          </w:p>
          <w:p w14:paraId="459FA3FE" w14:textId="51FE9A48" w:rsidR="4E78487E" w:rsidRPr="00C32ED9" w:rsidRDefault="78ACDF84" w:rsidP="00A43947">
            <w:pPr>
              <w:pStyle w:val="Odstavekseznama"/>
              <w:numPr>
                <w:ilvl w:val="0"/>
                <w:numId w:val="8"/>
              </w:numPr>
              <w:rPr>
                <w:rFonts w:ascii="Arial" w:eastAsia="Calibri" w:hAnsi="Arial" w:cs="Arial"/>
                <w:b w:val="0"/>
                <w:bCs w:val="0"/>
                <w:sz w:val="20"/>
                <w:szCs w:val="20"/>
              </w:rPr>
            </w:pPr>
            <w:r w:rsidRPr="00C32ED9">
              <w:rPr>
                <w:rFonts w:ascii="Arial" w:eastAsia="Calibri" w:hAnsi="Arial" w:cs="Arial"/>
                <w:b w:val="0"/>
                <w:bCs w:val="0"/>
                <w:sz w:val="20"/>
                <w:szCs w:val="20"/>
              </w:rPr>
              <w:t>omogočit</w:t>
            </w:r>
            <w:r w:rsidR="001E4F2B" w:rsidRPr="00C32ED9">
              <w:rPr>
                <w:rFonts w:ascii="Arial" w:eastAsia="Calibri" w:hAnsi="Arial" w:cs="Arial"/>
                <w:b w:val="0"/>
                <w:bCs w:val="0"/>
                <w:sz w:val="20"/>
                <w:szCs w:val="20"/>
              </w:rPr>
              <w:t xml:space="preserve">i </w:t>
            </w:r>
            <w:r w:rsidR="007C7942">
              <w:rPr>
                <w:rFonts w:ascii="Arial" w:eastAsia="Calibri" w:hAnsi="Arial" w:cs="Arial"/>
                <w:b w:val="0"/>
                <w:bCs w:val="0"/>
                <w:sz w:val="20"/>
                <w:szCs w:val="20"/>
              </w:rPr>
              <w:t>povečanje</w:t>
            </w:r>
            <w:r w:rsidR="001E4F2B" w:rsidRPr="00C32ED9">
              <w:rPr>
                <w:rFonts w:ascii="Arial" w:eastAsia="Calibri" w:hAnsi="Arial" w:cs="Arial"/>
                <w:b w:val="0"/>
                <w:bCs w:val="0"/>
                <w:sz w:val="20"/>
                <w:szCs w:val="20"/>
              </w:rPr>
              <w:t xml:space="preserve"> kompetenc </w:t>
            </w:r>
            <w:r w:rsidRPr="00C32ED9">
              <w:rPr>
                <w:rFonts w:ascii="Arial" w:eastAsia="Calibri" w:hAnsi="Arial" w:cs="Arial"/>
                <w:b w:val="0"/>
                <w:bCs w:val="0"/>
                <w:sz w:val="20"/>
                <w:szCs w:val="20"/>
              </w:rPr>
              <w:t>za razvoj kvantnega računalništva</w:t>
            </w:r>
            <w:r w:rsidR="00F207DE" w:rsidRPr="00C32ED9">
              <w:rPr>
                <w:rFonts w:ascii="Arial" w:eastAsia="Calibri" w:hAnsi="Arial" w:cs="Arial"/>
                <w:b w:val="0"/>
                <w:bCs w:val="0"/>
                <w:sz w:val="20"/>
                <w:szCs w:val="20"/>
              </w:rPr>
              <w:t>.</w:t>
            </w:r>
          </w:p>
        </w:tc>
      </w:tr>
      <w:tr w:rsidR="4E78487E" w:rsidRPr="00C32ED9" w14:paraId="48671029" w14:textId="77777777" w:rsidTr="000749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83"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18FF7DA5" w14:textId="1F003A66" w:rsidR="4E78487E" w:rsidRPr="00C32ED9" w:rsidRDefault="4E78487E" w:rsidP="4E78487E">
            <w:pPr>
              <w:rPr>
                <w:rFonts w:ascii="Arial" w:hAnsi="Arial" w:cs="Arial"/>
                <w:sz w:val="20"/>
                <w:szCs w:val="20"/>
              </w:rPr>
            </w:pPr>
            <w:r w:rsidRPr="00C32ED9">
              <w:rPr>
                <w:rFonts w:ascii="Arial" w:eastAsia="Calibri" w:hAnsi="Arial" w:cs="Arial"/>
                <w:color w:val="000000" w:themeColor="text1"/>
                <w:sz w:val="20"/>
                <w:szCs w:val="20"/>
              </w:rPr>
              <w:t>Status</w:t>
            </w:r>
          </w:p>
        </w:tc>
        <w:tc>
          <w:tcPr>
            <w:tcW w:w="6008" w:type="dxa"/>
            <w:tcBorders>
              <w:top w:val="nil"/>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0F399305" w14:textId="11558CD4" w:rsidR="4E78487E" w:rsidRPr="00C32ED9" w:rsidRDefault="4E78487E" w:rsidP="4E78487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32ED9">
              <w:rPr>
                <w:rFonts w:ascii="Arial" w:eastAsia="Calibri" w:hAnsi="Arial" w:cs="Arial"/>
                <w:sz w:val="20"/>
                <w:szCs w:val="20"/>
              </w:rPr>
              <w:t>V PRIPRAVI/</w:t>
            </w:r>
            <w:r w:rsidRPr="00C32ED9">
              <w:rPr>
                <w:rFonts w:ascii="Arial" w:eastAsia="Calibri" w:hAnsi="Arial" w:cs="Arial"/>
                <w:b/>
                <w:bCs/>
                <w:sz w:val="20"/>
                <w:szCs w:val="20"/>
              </w:rPr>
              <w:t>SE IZVAJA</w:t>
            </w:r>
          </w:p>
        </w:tc>
      </w:tr>
      <w:tr w:rsidR="4E78487E" w:rsidRPr="00C32ED9" w14:paraId="3F626011" w14:textId="77777777" w:rsidTr="00074982">
        <w:trPr>
          <w:trHeight w:val="300"/>
        </w:trPr>
        <w:tc>
          <w:tcPr>
            <w:cnfStyle w:val="001000000000" w:firstRow="0" w:lastRow="0" w:firstColumn="1" w:lastColumn="0" w:oddVBand="0" w:evenVBand="0" w:oddHBand="0" w:evenHBand="0" w:firstRowFirstColumn="0" w:firstRowLastColumn="0" w:lastRowFirstColumn="0" w:lastRowLastColumn="0"/>
            <w:tcW w:w="3183"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36391267" w14:textId="7DD30861" w:rsidR="4E78487E" w:rsidRPr="00C32ED9" w:rsidRDefault="4E78487E" w:rsidP="4E78487E">
            <w:pPr>
              <w:spacing w:beforeAutospacing="1" w:afterAutospacing="1"/>
              <w:rPr>
                <w:rFonts w:ascii="Arial" w:hAnsi="Arial" w:cs="Arial"/>
                <w:sz w:val="20"/>
                <w:szCs w:val="20"/>
              </w:rPr>
            </w:pPr>
            <w:r w:rsidRPr="00C32ED9">
              <w:rPr>
                <w:rFonts w:ascii="Arial" w:eastAsia="Calibri" w:hAnsi="Arial" w:cs="Arial"/>
                <w:sz w:val="20"/>
                <w:szCs w:val="20"/>
              </w:rPr>
              <w:t>Predvideni rezultati po izvedbi ukrepa</w:t>
            </w:r>
          </w:p>
        </w:tc>
        <w:tc>
          <w:tcPr>
            <w:tcW w:w="6008"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62B8656F" w14:textId="6B4AB91C" w:rsidR="3DCAC575" w:rsidRPr="00C32ED9" w:rsidRDefault="3DCAC575" w:rsidP="4E78487E">
            <w:pPr>
              <w:spacing w:beforeAutospacing="1" w:afterAutospacing="1"/>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C32ED9">
              <w:rPr>
                <w:rFonts w:ascii="Arial" w:eastAsia="Calibri" w:hAnsi="Arial" w:cs="Arial"/>
                <w:sz w:val="20"/>
                <w:szCs w:val="20"/>
              </w:rPr>
              <w:t xml:space="preserve">Število podprtih projektov </w:t>
            </w:r>
            <w:r w:rsidR="00332BA5" w:rsidRPr="00C32ED9">
              <w:rPr>
                <w:rFonts w:ascii="Arial" w:eastAsia="Calibri" w:hAnsi="Arial" w:cs="Arial"/>
                <w:sz w:val="20"/>
                <w:szCs w:val="20"/>
              </w:rPr>
              <w:t xml:space="preserve">EuroHPC </w:t>
            </w:r>
            <w:r w:rsidRPr="00C32ED9">
              <w:rPr>
                <w:rFonts w:ascii="Arial" w:eastAsia="Calibri" w:hAnsi="Arial" w:cs="Arial"/>
                <w:sz w:val="20"/>
                <w:szCs w:val="20"/>
              </w:rPr>
              <w:t>z</w:t>
            </w:r>
            <w:r w:rsidR="007C7942">
              <w:rPr>
                <w:rFonts w:ascii="Arial" w:eastAsia="Calibri" w:hAnsi="Arial" w:cs="Arial"/>
                <w:sz w:val="20"/>
                <w:szCs w:val="20"/>
              </w:rPr>
              <w:t>a</w:t>
            </w:r>
            <w:r w:rsidRPr="00C32ED9">
              <w:rPr>
                <w:rFonts w:ascii="Arial" w:eastAsia="Calibri" w:hAnsi="Arial" w:cs="Arial"/>
                <w:sz w:val="20"/>
                <w:szCs w:val="20"/>
              </w:rPr>
              <w:t xml:space="preserve"> </w:t>
            </w:r>
            <w:r w:rsidR="007C7942">
              <w:rPr>
                <w:rFonts w:ascii="Arial" w:eastAsia="Calibri" w:hAnsi="Arial" w:cs="Arial"/>
                <w:sz w:val="20"/>
                <w:szCs w:val="20"/>
              </w:rPr>
              <w:t>povečanje</w:t>
            </w:r>
            <w:r w:rsidR="00CF4F7D" w:rsidRPr="00C32ED9">
              <w:rPr>
                <w:rFonts w:ascii="Arial" w:eastAsia="Calibri" w:hAnsi="Arial" w:cs="Arial"/>
                <w:sz w:val="20"/>
                <w:szCs w:val="20"/>
              </w:rPr>
              <w:t xml:space="preserve"> kompetenc </w:t>
            </w:r>
            <w:r w:rsidRPr="00C32ED9">
              <w:rPr>
                <w:rFonts w:ascii="Arial" w:eastAsia="Calibri" w:hAnsi="Arial" w:cs="Arial"/>
                <w:sz w:val="20"/>
                <w:szCs w:val="20"/>
              </w:rPr>
              <w:t xml:space="preserve">za </w:t>
            </w:r>
            <w:r w:rsidR="00CF4F7D" w:rsidRPr="00C32ED9">
              <w:rPr>
                <w:rFonts w:ascii="Arial" w:eastAsia="Calibri" w:hAnsi="Arial" w:cs="Arial"/>
                <w:sz w:val="20"/>
                <w:szCs w:val="20"/>
              </w:rPr>
              <w:t>delovanje na področju</w:t>
            </w:r>
            <w:r w:rsidRPr="00C32ED9">
              <w:rPr>
                <w:rFonts w:ascii="Arial" w:eastAsia="Calibri" w:hAnsi="Arial" w:cs="Arial"/>
                <w:sz w:val="20"/>
                <w:szCs w:val="20"/>
              </w:rPr>
              <w:t xml:space="preserve"> kvantnega računalništva: 1</w:t>
            </w:r>
            <w:r w:rsidR="00CF4F7D" w:rsidRPr="00C32ED9">
              <w:rPr>
                <w:rFonts w:ascii="Arial" w:eastAsia="Calibri" w:hAnsi="Arial" w:cs="Arial"/>
                <w:sz w:val="20"/>
                <w:szCs w:val="20"/>
              </w:rPr>
              <w:t>0</w:t>
            </w:r>
          </w:p>
        </w:tc>
      </w:tr>
      <w:tr w:rsidR="4E78487E" w:rsidRPr="00C32ED9" w14:paraId="1A6653DB" w14:textId="77777777" w:rsidTr="000749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83"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73BFB473" w14:textId="2CAC5A57" w:rsidR="4E78487E" w:rsidRPr="00C32ED9" w:rsidRDefault="00D6305F" w:rsidP="4E78487E">
            <w:pPr>
              <w:spacing w:beforeAutospacing="1" w:afterAutospacing="1"/>
              <w:rPr>
                <w:rFonts w:ascii="Arial" w:eastAsia="Calibri" w:hAnsi="Arial" w:cs="Arial"/>
                <w:color w:val="000000" w:themeColor="text1"/>
                <w:sz w:val="20"/>
                <w:szCs w:val="20"/>
              </w:rPr>
            </w:pPr>
            <w:r>
              <w:rPr>
                <w:rFonts w:ascii="Arial" w:eastAsia="Calibri" w:hAnsi="Arial" w:cs="Arial"/>
                <w:color w:val="000000" w:themeColor="text1"/>
                <w:sz w:val="20"/>
                <w:szCs w:val="20"/>
              </w:rPr>
              <w:t>Nosilca</w:t>
            </w:r>
            <w:r w:rsidR="4E78487E" w:rsidRPr="00C32ED9">
              <w:rPr>
                <w:rFonts w:ascii="Arial" w:eastAsia="Calibri" w:hAnsi="Arial" w:cs="Arial"/>
                <w:color w:val="000000" w:themeColor="text1"/>
                <w:sz w:val="20"/>
                <w:szCs w:val="20"/>
              </w:rPr>
              <w:t xml:space="preserve"> ukrepa</w:t>
            </w:r>
          </w:p>
        </w:tc>
        <w:tc>
          <w:tcPr>
            <w:tcW w:w="6008"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625BE63A" w14:textId="29C766E0" w:rsidR="4E78487E" w:rsidRPr="00C32ED9" w:rsidRDefault="4E78487E" w:rsidP="4E78487E">
            <w:pPr>
              <w:spacing w:beforeAutospacing="1" w:afterAutospacing="1"/>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C32ED9">
              <w:rPr>
                <w:rFonts w:ascii="Arial" w:eastAsia="Calibri" w:hAnsi="Arial" w:cs="Arial"/>
                <w:sz w:val="20"/>
                <w:szCs w:val="20"/>
              </w:rPr>
              <w:t>M</w:t>
            </w:r>
            <w:r w:rsidR="7B913411" w:rsidRPr="00C32ED9">
              <w:rPr>
                <w:rFonts w:ascii="Arial" w:eastAsia="Calibri" w:hAnsi="Arial" w:cs="Arial"/>
                <w:sz w:val="20"/>
                <w:szCs w:val="20"/>
              </w:rPr>
              <w:t>VZI</w:t>
            </w:r>
            <w:r w:rsidR="00137428" w:rsidRPr="00C32ED9">
              <w:rPr>
                <w:rFonts w:ascii="Arial" w:eastAsia="Calibri" w:hAnsi="Arial" w:cs="Arial"/>
                <w:sz w:val="20"/>
                <w:szCs w:val="20"/>
              </w:rPr>
              <w:t xml:space="preserve"> in MDP</w:t>
            </w:r>
          </w:p>
        </w:tc>
      </w:tr>
      <w:tr w:rsidR="4E78487E" w:rsidRPr="00C32ED9" w14:paraId="22BF8310" w14:textId="77777777" w:rsidTr="00074982">
        <w:trPr>
          <w:trHeight w:val="300"/>
        </w:trPr>
        <w:tc>
          <w:tcPr>
            <w:cnfStyle w:val="001000000000" w:firstRow="0" w:lastRow="0" w:firstColumn="1" w:lastColumn="0" w:oddVBand="0" w:evenVBand="0" w:oddHBand="0" w:evenHBand="0" w:firstRowFirstColumn="0" w:firstRowLastColumn="0" w:lastRowFirstColumn="0" w:lastRowLastColumn="0"/>
            <w:tcW w:w="9191" w:type="dxa"/>
            <w:gridSpan w:val="2"/>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73E36352" w14:textId="72081A96" w:rsidR="4E78487E" w:rsidRPr="00C32ED9" w:rsidRDefault="4E78487E" w:rsidP="4E78487E">
            <w:pPr>
              <w:jc w:val="both"/>
              <w:rPr>
                <w:rFonts w:ascii="Arial" w:hAnsi="Arial" w:cs="Arial"/>
                <w:sz w:val="20"/>
                <w:szCs w:val="20"/>
              </w:rPr>
            </w:pPr>
            <w:r w:rsidRPr="00C32ED9">
              <w:rPr>
                <w:rFonts w:ascii="Arial" w:eastAsia="Calibri" w:hAnsi="Arial" w:cs="Arial"/>
                <w:sz w:val="20"/>
                <w:szCs w:val="20"/>
              </w:rPr>
              <w:lastRenderedPageBreak/>
              <w:t>Kratek opis ukrepa</w:t>
            </w:r>
          </w:p>
          <w:p w14:paraId="1090678D" w14:textId="14A64213" w:rsidR="00074982" w:rsidRPr="00C32ED9" w:rsidRDefault="4E78487E" w:rsidP="4E78487E">
            <w:pPr>
              <w:jc w:val="both"/>
              <w:rPr>
                <w:rFonts w:ascii="Arial" w:eastAsia="Calibri" w:hAnsi="Arial" w:cs="Arial"/>
                <w:sz w:val="20"/>
                <w:szCs w:val="20"/>
              </w:rPr>
            </w:pPr>
            <w:r w:rsidRPr="00C32ED9">
              <w:rPr>
                <w:rFonts w:ascii="Arial" w:eastAsia="Calibri" w:hAnsi="Arial" w:cs="Arial"/>
                <w:b w:val="0"/>
                <w:bCs w:val="0"/>
                <w:sz w:val="20"/>
                <w:szCs w:val="20"/>
              </w:rPr>
              <w:t xml:space="preserve">Javni superračunalniki v </w:t>
            </w:r>
            <w:r w:rsidR="00C65EE5">
              <w:rPr>
                <w:rFonts w:ascii="Arial" w:eastAsia="Calibri" w:hAnsi="Arial" w:cs="Arial"/>
                <w:b w:val="0"/>
                <w:bCs w:val="0"/>
                <w:sz w:val="20"/>
                <w:szCs w:val="20"/>
              </w:rPr>
              <w:t>S</w:t>
            </w:r>
            <w:r w:rsidR="00D2122E">
              <w:rPr>
                <w:rFonts w:ascii="Arial" w:eastAsia="Calibri" w:hAnsi="Arial" w:cs="Arial"/>
                <w:b w:val="0"/>
                <w:bCs w:val="0"/>
                <w:sz w:val="20"/>
                <w:szCs w:val="20"/>
              </w:rPr>
              <w:t>I</w:t>
            </w:r>
            <w:r w:rsidRPr="00C32ED9">
              <w:rPr>
                <w:rFonts w:ascii="Arial" w:eastAsia="Calibri" w:hAnsi="Arial" w:cs="Arial"/>
                <w:b w:val="0"/>
                <w:bCs w:val="0"/>
                <w:sz w:val="20"/>
                <w:szCs w:val="20"/>
              </w:rPr>
              <w:t xml:space="preserve"> sodelujejo v okviru konzorcija </w:t>
            </w:r>
            <w:r w:rsidR="0088348F">
              <w:rPr>
                <w:rFonts w:ascii="Arial" w:eastAsia="Calibri" w:hAnsi="Arial" w:cs="Arial"/>
                <w:b w:val="0"/>
                <w:bCs w:val="0"/>
                <w:sz w:val="20"/>
                <w:szCs w:val="20"/>
              </w:rPr>
              <w:t>s</w:t>
            </w:r>
            <w:r w:rsidRPr="00C32ED9">
              <w:rPr>
                <w:rFonts w:ascii="Arial" w:eastAsia="Calibri" w:hAnsi="Arial" w:cs="Arial"/>
                <w:b w:val="0"/>
                <w:bCs w:val="0"/>
                <w:sz w:val="20"/>
                <w:szCs w:val="20"/>
              </w:rPr>
              <w:t>lovensko nacionalno superračunalniško omrežje – SLING. V okviru SLING sodelujejo vse javne raziskovalne organizacije, ki potrebujejo in uporabljajo superračunalnike</w:t>
            </w:r>
            <w:r w:rsidR="0088348F">
              <w:rPr>
                <w:rFonts w:ascii="Arial" w:eastAsia="Calibri" w:hAnsi="Arial" w:cs="Arial"/>
                <w:b w:val="0"/>
                <w:bCs w:val="0"/>
                <w:sz w:val="20"/>
                <w:szCs w:val="20"/>
              </w:rPr>
              <w:t>,</w:t>
            </w:r>
            <w:r w:rsidRPr="00C32ED9">
              <w:rPr>
                <w:rFonts w:ascii="Arial" w:eastAsia="Calibri" w:hAnsi="Arial" w:cs="Arial"/>
                <w:b w:val="0"/>
                <w:bCs w:val="0"/>
                <w:sz w:val="20"/>
                <w:szCs w:val="20"/>
              </w:rPr>
              <w:t xml:space="preserve"> ter zainteresirana podjetja. Z nadaljnjimi sofinanciranji v okviru EuroHPC JU se je v </w:t>
            </w:r>
            <w:r w:rsidR="00C65EE5">
              <w:rPr>
                <w:rFonts w:ascii="Arial" w:eastAsia="Calibri" w:hAnsi="Arial" w:cs="Arial"/>
                <w:b w:val="0"/>
                <w:bCs w:val="0"/>
                <w:sz w:val="20"/>
                <w:szCs w:val="20"/>
              </w:rPr>
              <w:t>S</w:t>
            </w:r>
            <w:r w:rsidR="00D2122E">
              <w:rPr>
                <w:rFonts w:ascii="Arial" w:eastAsia="Calibri" w:hAnsi="Arial" w:cs="Arial"/>
                <w:b w:val="0"/>
                <w:bCs w:val="0"/>
                <w:sz w:val="20"/>
                <w:szCs w:val="20"/>
              </w:rPr>
              <w:t>I</w:t>
            </w:r>
            <w:r w:rsidRPr="00C32ED9">
              <w:rPr>
                <w:rFonts w:ascii="Arial" w:eastAsia="Calibri" w:hAnsi="Arial" w:cs="Arial"/>
                <w:b w:val="0"/>
                <w:bCs w:val="0"/>
                <w:sz w:val="20"/>
                <w:szCs w:val="20"/>
              </w:rPr>
              <w:t xml:space="preserve"> vzpostavil EuroCC – kompetenčni centri </w:t>
            </w:r>
            <w:r w:rsidR="008102E1">
              <w:rPr>
                <w:rFonts w:ascii="Arial" w:eastAsia="Calibri" w:hAnsi="Arial" w:cs="Arial"/>
                <w:b w:val="0"/>
                <w:bCs w:val="0"/>
                <w:sz w:val="20"/>
                <w:szCs w:val="20"/>
              </w:rPr>
              <w:t xml:space="preserve">na ravni države </w:t>
            </w:r>
            <w:r w:rsidRPr="00C32ED9">
              <w:rPr>
                <w:rFonts w:ascii="Arial" w:eastAsia="Calibri" w:hAnsi="Arial" w:cs="Arial"/>
                <w:b w:val="0"/>
                <w:bCs w:val="0"/>
                <w:sz w:val="20"/>
                <w:szCs w:val="20"/>
              </w:rPr>
              <w:t xml:space="preserve">v okviru EuroHPC, ki se </w:t>
            </w:r>
            <w:r w:rsidR="00C64EE3" w:rsidRPr="00C32ED9">
              <w:rPr>
                <w:rFonts w:ascii="Arial" w:eastAsia="Calibri" w:hAnsi="Arial" w:cs="Arial"/>
                <w:b w:val="0"/>
                <w:bCs w:val="0"/>
                <w:sz w:val="20"/>
                <w:szCs w:val="20"/>
              </w:rPr>
              <w:t>je nadaljeval</w:t>
            </w:r>
            <w:r w:rsidRPr="00C32ED9">
              <w:rPr>
                <w:rFonts w:ascii="Arial" w:eastAsia="Calibri" w:hAnsi="Arial" w:cs="Arial"/>
                <w:b w:val="0"/>
                <w:bCs w:val="0"/>
                <w:sz w:val="20"/>
                <w:szCs w:val="20"/>
              </w:rPr>
              <w:t xml:space="preserve"> v EuroCC2. V </w:t>
            </w:r>
            <w:r w:rsidR="00C65EE5">
              <w:rPr>
                <w:rFonts w:ascii="Arial" w:eastAsia="Calibri" w:hAnsi="Arial" w:cs="Arial"/>
                <w:b w:val="0"/>
                <w:bCs w:val="0"/>
                <w:sz w:val="20"/>
                <w:szCs w:val="20"/>
              </w:rPr>
              <w:t>S</w:t>
            </w:r>
            <w:r w:rsidR="00D2122E">
              <w:rPr>
                <w:rFonts w:ascii="Arial" w:eastAsia="Calibri" w:hAnsi="Arial" w:cs="Arial"/>
                <w:b w:val="0"/>
                <w:bCs w:val="0"/>
                <w:sz w:val="20"/>
                <w:szCs w:val="20"/>
              </w:rPr>
              <w:t>I</w:t>
            </w:r>
            <w:r w:rsidRPr="00C32ED9">
              <w:rPr>
                <w:rFonts w:ascii="Arial" w:eastAsia="Calibri" w:hAnsi="Arial" w:cs="Arial"/>
                <w:b w:val="0"/>
                <w:bCs w:val="0"/>
                <w:sz w:val="20"/>
                <w:szCs w:val="20"/>
              </w:rPr>
              <w:t xml:space="preserve"> delovanje EuroCC koordinira ARNES. </w:t>
            </w:r>
            <w:r w:rsidR="00C64EE3" w:rsidRPr="00C32ED9">
              <w:rPr>
                <w:rFonts w:ascii="Arial" w:eastAsia="Calibri" w:hAnsi="Arial" w:cs="Arial"/>
                <w:b w:val="0"/>
                <w:bCs w:val="0"/>
                <w:sz w:val="20"/>
                <w:szCs w:val="20"/>
              </w:rPr>
              <w:t>V letu 2025 je predviden razpis za EuroCC3 v okviru EuroHPC, ki bo nadaljevanje pre</w:t>
            </w:r>
            <w:r w:rsidR="008744A2">
              <w:rPr>
                <w:rFonts w:ascii="Arial" w:eastAsia="Calibri" w:hAnsi="Arial" w:cs="Arial"/>
                <w:b w:val="0"/>
                <w:bCs w:val="0"/>
                <w:sz w:val="20"/>
                <w:szCs w:val="20"/>
              </w:rPr>
              <w:t>jšnjih</w:t>
            </w:r>
            <w:r w:rsidR="00C64EE3" w:rsidRPr="00C32ED9">
              <w:rPr>
                <w:rFonts w:ascii="Arial" w:eastAsia="Calibri" w:hAnsi="Arial" w:cs="Arial"/>
                <w:b w:val="0"/>
                <w:bCs w:val="0"/>
                <w:sz w:val="20"/>
                <w:szCs w:val="20"/>
              </w:rPr>
              <w:t>.</w:t>
            </w:r>
            <w:r w:rsidRPr="00C32ED9">
              <w:rPr>
                <w:rFonts w:ascii="Arial" w:eastAsia="Calibri" w:hAnsi="Arial" w:cs="Arial"/>
                <w:b w:val="0"/>
                <w:bCs w:val="0"/>
                <w:sz w:val="20"/>
                <w:szCs w:val="20"/>
              </w:rPr>
              <w:t xml:space="preserve"> </w:t>
            </w:r>
            <w:r w:rsidR="348A8A6F" w:rsidRPr="00C32ED9">
              <w:rPr>
                <w:rFonts w:ascii="Arial" w:eastAsia="Calibri" w:hAnsi="Arial" w:cs="Arial"/>
                <w:b w:val="0"/>
                <w:bCs w:val="0"/>
                <w:sz w:val="20"/>
                <w:szCs w:val="20"/>
              </w:rPr>
              <w:t>Aktivnost prispeva tudi k razvojnim cilje</w:t>
            </w:r>
            <w:r w:rsidR="0088348F">
              <w:rPr>
                <w:rFonts w:ascii="Arial" w:eastAsia="Calibri" w:hAnsi="Arial" w:cs="Arial"/>
                <w:b w:val="0"/>
                <w:bCs w:val="0"/>
                <w:sz w:val="20"/>
                <w:szCs w:val="20"/>
              </w:rPr>
              <w:t>m</w:t>
            </w:r>
            <w:r w:rsidR="348A8A6F" w:rsidRPr="00C32ED9">
              <w:rPr>
                <w:rFonts w:ascii="Arial" w:eastAsia="Calibri" w:hAnsi="Arial" w:cs="Arial"/>
                <w:b w:val="0"/>
                <w:bCs w:val="0"/>
                <w:sz w:val="20"/>
                <w:szCs w:val="20"/>
              </w:rPr>
              <w:t xml:space="preserve"> raziskovalnih, razvojnih in inovacijskih dejavnosti.</w:t>
            </w:r>
            <w:r w:rsidR="54F364F5" w:rsidRPr="00C32ED9">
              <w:rPr>
                <w:rFonts w:ascii="Arial" w:eastAsia="Calibri" w:hAnsi="Arial" w:cs="Arial"/>
                <w:b w:val="0"/>
                <w:bCs w:val="0"/>
                <w:sz w:val="20"/>
                <w:szCs w:val="20"/>
              </w:rPr>
              <w:t xml:space="preserve"> </w:t>
            </w:r>
            <w:r w:rsidR="00CF4F7D" w:rsidRPr="00C32ED9">
              <w:rPr>
                <w:rFonts w:ascii="Arial" w:eastAsia="Calibri" w:hAnsi="Arial" w:cs="Arial"/>
                <w:b w:val="0"/>
                <w:bCs w:val="0"/>
                <w:sz w:val="20"/>
                <w:szCs w:val="20"/>
              </w:rPr>
              <w:t>V prihodnosti pričakujemo delovanje nacionalnih kompetenčnih centrov tudi na področju kvantnega računalništva.</w:t>
            </w:r>
          </w:p>
          <w:p w14:paraId="735B1BED" w14:textId="77777777" w:rsidR="00074982" w:rsidRPr="00C32ED9" w:rsidRDefault="00074982" w:rsidP="4E78487E">
            <w:pPr>
              <w:jc w:val="both"/>
              <w:rPr>
                <w:rFonts w:ascii="Arial" w:eastAsia="Calibri" w:hAnsi="Arial" w:cs="Arial"/>
                <w:sz w:val="20"/>
                <w:szCs w:val="20"/>
              </w:rPr>
            </w:pPr>
          </w:p>
          <w:p w14:paraId="33EBE3BE" w14:textId="71D2C8A6" w:rsidR="4E78487E" w:rsidRPr="00C32ED9" w:rsidRDefault="4E78487E" w:rsidP="00074982">
            <w:pPr>
              <w:jc w:val="both"/>
              <w:rPr>
                <w:rFonts w:ascii="Arial" w:eastAsia="Calibri" w:hAnsi="Arial" w:cs="Arial"/>
                <w:sz w:val="20"/>
                <w:szCs w:val="20"/>
              </w:rPr>
            </w:pPr>
            <w:r w:rsidRPr="00C32ED9">
              <w:rPr>
                <w:rFonts w:ascii="Arial" w:eastAsia="Calibri" w:hAnsi="Arial" w:cs="Arial"/>
                <w:b w:val="0"/>
                <w:bCs w:val="0"/>
                <w:sz w:val="20"/>
                <w:szCs w:val="20"/>
              </w:rPr>
              <w:t xml:space="preserve">V prihodnjem obdobju se bo </w:t>
            </w:r>
            <w:r w:rsidR="00C65EE5">
              <w:rPr>
                <w:rFonts w:ascii="Arial" w:eastAsia="Calibri" w:hAnsi="Arial" w:cs="Arial"/>
                <w:b w:val="0"/>
                <w:bCs w:val="0"/>
                <w:sz w:val="20"/>
                <w:szCs w:val="20"/>
              </w:rPr>
              <w:t>S</w:t>
            </w:r>
            <w:r w:rsidR="00D2122E">
              <w:rPr>
                <w:rFonts w:ascii="Arial" w:eastAsia="Calibri" w:hAnsi="Arial" w:cs="Arial"/>
                <w:b w:val="0"/>
                <w:bCs w:val="0"/>
                <w:sz w:val="20"/>
                <w:szCs w:val="20"/>
              </w:rPr>
              <w:t>I</w:t>
            </w:r>
            <w:r w:rsidRPr="00C32ED9">
              <w:rPr>
                <w:rFonts w:ascii="Arial" w:eastAsia="Calibri" w:hAnsi="Arial" w:cs="Arial"/>
                <w:b w:val="0"/>
                <w:bCs w:val="0"/>
                <w:sz w:val="20"/>
                <w:szCs w:val="20"/>
              </w:rPr>
              <w:t xml:space="preserve"> osredotočila na</w:t>
            </w:r>
            <w:r w:rsidR="00074982" w:rsidRPr="00C32ED9">
              <w:rPr>
                <w:rFonts w:ascii="Arial" w:eastAsia="Calibri" w:hAnsi="Arial" w:cs="Arial"/>
                <w:b w:val="0"/>
                <w:bCs w:val="0"/>
                <w:sz w:val="20"/>
                <w:szCs w:val="20"/>
              </w:rPr>
              <w:t xml:space="preserve"> </w:t>
            </w:r>
            <w:r w:rsidRPr="00C32ED9">
              <w:rPr>
                <w:rFonts w:ascii="Arial" w:eastAsia="Calibri" w:hAnsi="Arial" w:cs="Arial"/>
                <w:b w:val="0"/>
                <w:bCs w:val="0"/>
                <w:sz w:val="20"/>
                <w:szCs w:val="20"/>
              </w:rPr>
              <w:t xml:space="preserve">zagotavljanje dostopnosti </w:t>
            </w:r>
            <w:r w:rsidR="00CF4F7D" w:rsidRPr="00C32ED9">
              <w:rPr>
                <w:rFonts w:ascii="Arial" w:eastAsia="Calibri" w:hAnsi="Arial" w:cs="Arial"/>
                <w:b w:val="0"/>
                <w:bCs w:val="0"/>
                <w:sz w:val="20"/>
                <w:szCs w:val="20"/>
              </w:rPr>
              <w:t xml:space="preserve">kvantne računalniške </w:t>
            </w:r>
            <w:r w:rsidRPr="00C32ED9">
              <w:rPr>
                <w:rFonts w:ascii="Arial" w:eastAsia="Calibri" w:hAnsi="Arial" w:cs="Arial"/>
                <w:b w:val="0"/>
                <w:bCs w:val="0"/>
                <w:sz w:val="20"/>
                <w:szCs w:val="20"/>
              </w:rPr>
              <w:t xml:space="preserve">infrastrukture za uporabnike s področij znanosti </w:t>
            </w:r>
            <w:r w:rsidR="00BE2DE6">
              <w:rPr>
                <w:rFonts w:ascii="Arial" w:eastAsia="Calibri" w:hAnsi="Arial" w:cs="Arial"/>
                <w:b w:val="0"/>
                <w:bCs w:val="0"/>
                <w:sz w:val="20"/>
                <w:szCs w:val="20"/>
              </w:rPr>
              <w:t>in</w:t>
            </w:r>
            <w:r w:rsidRPr="00C32ED9">
              <w:rPr>
                <w:rFonts w:ascii="Arial" w:eastAsia="Calibri" w:hAnsi="Arial" w:cs="Arial"/>
                <w:b w:val="0"/>
                <w:bCs w:val="0"/>
                <w:sz w:val="20"/>
                <w:szCs w:val="20"/>
              </w:rPr>
              <w:t xml:space="preserve"> gospodarstva</w:t>
            </w:r>
            <w:r w:rsidR="00CF4F7D" w:rsidRPr="00C32ED9">
              <w:rPr>
                <w:rFonts w:ascii="Arial" w:eastAsia="Calibri" w:hAnsi="Arial" w:cs="Arial"/>
                <w:b w:val="0"/>
                <w:bCs w:val="0"/>
                <w:sz w:val="20"/>
                <w:szCs w:val="20"/>
              </w:rPr>
              <w:t>.</w:t>
            </w:r>
          </w:p>
          <w:p w14:paraId="3E7914C6" w14:textId="0752F8AB" w:rsidR="00074982" w:rsidRPr="00C32ED9" w:rsidRDefault="00074982" w:rsidP="00074982">
            <w:pPr>
              <w:jc w:val="both"/>
              <w:rPr>
                <w:rFonts w:ascii="Arial" w:eastAsia="Calibri" w:hAnsi="Arial" w:cs="Arial"/>
                <w:b w:val="0"/>
                <w:bCs w:val="0"/>
                <w:sz w:val="20"/>
                <w:szCs w:val="20"/>
              </w:rPr>
            </w:pPr>
          </w:p>
        </w:tc>
      </w:tr>
      <w:tr w:rsidR="4E78487E" w:rsidRPr="00C32ED9" w14:paraId="78E1CA80" w14:textId="77777777" w:rsidTr="000749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83"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038A9DAC" w14:textId="3E687FD1" w:rsidR="4E78487E" w:rsidRPr="00C32ED9" w:rsidRDefault="4E78487E" w:rsidP="4E78487E">
            <w:pPr>
              <w:rPr>
                <w:rFonts w:ascii="Arial" w:hAnsi="Arial" w:cs="Arial"/>
                <w:sz w:val="20"/>
                <w:szCs w:val="20"/>
              </w:rPr>
            </w:pPr>
            <w:r w:rsidRPr="00C32ED9">
              <w:rPr>
                <w:rFonts w:ascii="Arial" w:eastAsia="Calibri" w:hAnsi="Arial" w:cs="Arial"/>
                <w:color w:val="000000" w:themeColor="text1"/>
                <w:sz w:val="20"/>
                <w:szCs w:val="20"/>
              </w:rPr>
              <w:t>Okvirna finančna sredstva za izvedbo ukrepa v obdobju 2025</w:t>
            </w:r>
            <w:r w:rsidR="007C7942">
              <w:rPr>
                <w:rFonts w:ascii="Arial" w:eastAsia="Calibri" w:hAnsi="Arial" w:cs="Arial"/>
                <w:color w:val="000000" w:themeColor="text1"/>
                <w:sz w:val="20"/>
                <w:szCs w:val="20"/>
              </w:rPr>
              <w:t>–</w:t>
            </w:r>
            <w:r w:rsidRPr="00C32ED9">
              <w:rPr>
                <w:rFonts w:ascii="Arial" w:eastAsia="Calibri" w:hAnsi="Arial" w:cs="Arial"/>
                <w:color w:val="000000" w:themeColor="text1"/>
                <w:sz w:val="20"/>
                <w:szCs w:val="20"/>
              </w:rPr>
              <w:t>2035</w:t>
            </w:r>
          </w:p>
        </w:tc>
        <w:tc>
          <w:tcPr>
            <w:tcW w:w="6008" w:type="dxa"/>
            <w:tcBorders>
              <w:top w:val="nil"/>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6F835ED7" w14:textId="49FC43FA" w:rsidR="4E78487E" w:rsidRPr="00C32ED9" w:rsidRDefault="4E78487E" w:rsidP="4E78487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32ED9">
              <w:rPr>
                <w:rFonts w:ascii="Arial" w:eastAsia="Calibri" w:hAnsi="Arial" w:cs="Arial"/>
                <w:color w:val="000000" w:themeColor="text1"/>
                <w:sz w:val="20"/>
                <w:szCs w:val="20"/>
              </w:rPr>
              <w:t>V obdobju 2024</w:t>
            </w:r>
            <w:r w:rsidR="00BE2DE6">
              <w:rPr>
                <w:rFonts w:ascii="Arial" w:eastAsia="Calibri" w:hAnsi="Arial" w:cs="Arial"/>
                <w:color w:val="000000" w:themeColor="text1"/>
                <w:sz w:val="20"/>
                <w:szCs w:val="20"/>
              </w:rPr>
              <w:t>–</w:t>
            </w:r>
            <w:r w:rsidRPr="00C32ED9">
              <w:rPr>
                <w:rFonts w:ascii="Arial" w:eastAsia="Calibri" w:hAnsi="Arial" w:cs="Arial"/>
                <w:color w:val="000000" w:themeColor="text1"/>
                <w:sz w:val="20"/>
                <w:szCs w:val="20"/>
              </w:rPr>
              <w:t xml:space="preserve">2027 skupno 861.000 EUR. </w:t>
            </w:r>
          </w:p>
        </w:tc>
      </w:tr>
      <w:tr w:rsidR="4E78487E" w:rsidRPr="00C32ED9" w14:paraId="54E6161D" w14:textId="77777777" w:rsidTr="00074982">
        <w:trPr>
          <w:trHeight w:val="300"/>
        </w:trPr>
        <w:tc>
          <w:tcPr>
            <w:cnfStyle w:val="001000000000" w:firstRow="0" w:lastRow="0" w:firstColumn="1" w:lastColumn="0" w:oddVBand="0" w:evenVBand="0" w:oddHBand="0" w:evenHBand="0" w:firstRowFirstColumn="0" w:firstRowLastColumn="0" w:lastRowFirstColumn="0" w:lastRowLastColumn="0"/>
            <w:tcW w:w="3183"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5D97108B" w14:textId="2D4B6127" w:rsidR="4E78487E" w:rsidRPr="00C32ED9" w:rsidRDefault="4E78487E" w:rsidP="4E78487E">
            <w:pPr>
              <w:rPr>
                <w:rFonts w:ascii="Arial" w:hAnsi="Arial" w:cs="Arial"/>
                <w:sz w:val="20"/>
                <w:szCs w:val="20"/>
              </w:rPr>
            </w:pPr>
            <w:r w:rsidRPr="00C32ED9">
              <w:rPr>
                <w:rFonts w:ascii="Arial" w:eastAsia="Calibri" w:hAnsi="Arial" w:cs="Arial"/>
                <w:sz w:val="20"/>
                <w:szCs w:val="20"/>
              </w:rPr>
              <w:t xml:space="preserve">Pričakovani učinki </w:t>
            </w:r>
          </w:p>
        </w:tc>
        <w:tc>
          <w:tcPr>
            <w:tcW w:w="6008"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079B0816" w14:textId="2642C84F" w:rsidR="55084267" w:rsidRPr="00C32ED9" w:rsidRDefault="55084267" w:rsidP="00332BA5">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C32ED9">
              <w:rPr>
                <w:rFonts w:ascii="Arial" w:eastAsia="Calibri" w:hAnsi="Arial" w:cs="Arial"/>
                <w:sz w:val="20"/>
                <w:szCs w:val="20"/>
              </w:rPr>
              <w:t>Število podprtih projektov z omogočitven</w:t>
            </w:r>
            <w:r w:rsidR="007C7942">
              <w:rPr>
                <w:rFonts w:ascii="Arial" w:eastAsia="Calibri" w:hAnsi="Arial" w:cs="Arial"/>
                <w:sz w:val="20"/>
                <w:szCs w:val="20"/>
              </w:rPr>
              <w:t>imi</w:t>
            </w:r>
            <w:r w:rsidRPr="00C32ED9">
              <w:rPr>
                <w:rFonts w:ascii="Arial" w:eastAsia="Calibri" w:hAnsi="Arial" w:cs="Arial"/>
                <w:sz w:val="20"/>
                <w:szCs w:val="20"/>
              </w:rPr>
              <w:t xml:space="preserve"> </w:t>
            </w:r>
            <w:r w:rsidR="007C7942">
              <w:rPr>
                <w:rFonts w:ascii="Arial" w:eastAsia="Calibri" w:hAnsi="Arial" w:cs="Arial"/>
                <w:sz w:val="20"/>
                <w:szCs w:val="20"/>
              </w:rPr>
              <w:t>zmogljivostmi</w:t>
            </w:r>
            <w:r w:rsidRPr="00C32ED9">
              <w:rPr>
                <w:rFonts w:ascii="Arial" w:eastAsia="Calibri" w:hAnsi="Arial" w:cs="Arial"/>
                <w:sz w:val="20"/>
                <w:szCs w:val="20"/>
              </w:rPr>
              <w:t xml:space="preserve"> za razvoj kvantnega računalništva: 1</w:t>
            </w:r>
            <w:r w:rsidR="00CF4F7D" w:rsidRPr="00C32ED9">
              <w:rPr>
                <w:rFonts w:ascii="Arial" w:eastAsia="Calibri" w:hAnsi="Arial" w:cs="Arial"/>
                <w:sz w:val="20"/>
                <w:szCs w:val="20"/>
              </w:rPr>
              <w:t>0</w:t>
            </w:r>
            <w:r w:rsidRPr="00C32ED9">
              <w:rPr>
                <w:rFonts w:ascii="Arial" w:eastAsia="Calibri" w:hAnsi="Arial" w:cs="Arial"/>
                <w:sz w:val="20"/>
                <w:szCs w:val="20"/>
              </w:rPr>
              <w:t xml:space="preserve"> </w:t>
            </w:r>
          </w:p>
          <w:p w14:paraId="59660553" w14:textId="27C197D3" w:rsidR="4E78487E" w:rsidRPr="00C32ED9" w:rsidRDefault="4E78487E" w:rsidP="00F207D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32ED9">
              <w:rPr>
                <w:rFonts w:ascii="Arial" w:eastAsia="Calibri" w:hAnsi="Arial" w:cs="Arial"/>
                <w:sz w:val="20"/>
                <w:szCs w:val="20"/>
              </w:rPr>
              <w:t>Do leta 203</w:t>
            </w:r>
            <w:r w:rsidR="00CF4F7D" w:rsidRPr="00C32ED9">
              <w:rPr>
                <w:rFonts w:ascii="Arial" w:eastAsia="Calibri" w:hAnsi="Arial" w:cs="Arial"/>
                <w:sz w:val="20"/>
                <w:szCs w:val="20"/>
              </w:rPr>
              <w:t xml:space="preserve">5 bo </w:t>
            </w:r>
            <w:r w:rsidR="00C65EE5">
              <w:rPr>
                <w:rFonts w:ascii="Arial" w:eastAsia="Calibri" w:hAnsi="Arial" w:cs="Arial"/>
                <w:sz w:val="20"/>
                <w:szCs w:val="20"/>
              </w:rPr>
              <w:t>S</w:t>
            </w:r>
            <w:r w:rsidR="00D2122E">
              <w:rPr>
                <w:rFonts w:ascii="Arial" w:eastAsia="Calibri" w:hAnsi="Arial" w:cs="Arial"/>
                <w:sz w:val="20"/>
                <w:szCs w:val="20"/>
              </w:rPr>
              <w:t>I</w:t>
            </w:r>
            <w:r w:rsidR="00CF4F7D" w:rsidRPr="00C32ED9">
              <w:rPr>
                <w:rFonts w:ascii="Arial" w:eastAsia="Calibri" w:hAnsi="Arial" w:cs="Arial"/>
                <w:sz w:val="20"/>
                <w:szCs w:val="20"/>
              </w:rPr>
              <w:t xml:space="preserve"> okrepila kompetence na področju kvantnega računalništva, kar bo področju znanstvenega raziskovanja in inovacij omogočilo konkurenčno delovanje </w:t>
            </w:r>
            <w:r w:rsidR="007C7942">
              <w:rPr>
                <w:rFonts w:ascii="Arial" w:eastAsia="Calibri" w:hAnsi="Arial" w:cs="Arial"/>
                <w:sz w:val="20"/>
                <w:szCs w:val="20"/>
              </w:rPr>
              <w:t>na</w:t>
            </w:r>
            <w:r w:rsidR="00CF4F7D" w:rsidRPr="00C32ED9">
              <w:rPr>
                <w:rFonts w:ascii="Arial" w:eastAsia="Calibri" w:hAnsi="Arial" w:cs="Arial"/>
                <w:sz w:val="20"/>
                <w:szCs w:val="20"/>
              </w:rPr>
              <w:t xml:space="preserve"> svetovn</w:t>
            </w:r>
            <w:r w:rsidR="007C7942">
              <w:rPr>
                <w:rFonts w:ascii="Arial" w:eastAsia="Calibri" w:hAnsi="Arial" w:cs="Arial"/>
                <w:sz w:val="20"/>
                <w:szCs w:val="20"/>
              </w:rPr>
              <w:t>i ravni</w:t>
            </w:r>
            <w:r w:rsidR="00CF4F7D" w:rsidRPr="00C32ED9">
              <w:rPr>
                <w:rFonts w:ascii="Arial" w:eastAsia="Calibri" w:hAnsi="Arial" w:cs="Arial"/>
                <w:sz w:val="20"/>
                <w:szCs w:val="20"/>
              </w:rPr>
              <w:t xml:space="preserve">. </w:t>
            </w:r>
          </w:p>
        </w:tc>
      </w:tr>
    </w:tbl>
    <w:p w14:paraId="03D3F2B5" w14:textId="52FC1B5F" w:rsidR="4E78487E" w:rsidRPr="00C32ED9" w:rsidRDefault="4E78487E" w:rsidP="4E78487E">
      <w:pPr>
        <w:spacing w:after="0"/>
        <w:rPr>
          <w:rFonts w:ascii="Arial" w:hAnsi="Arial" w:cs="Arial"/>
          <w:sz w:val="20"/>
          <w:szCs w:val="20"/>
        </w:rPr>
      </w:pPr>
    </w:p>
    <w:p w14:paraId="502FEE64" w14:textId="2647ECB3" w:rsidR="00B05668" w:rsidRPr="00C32ED9" w:rsidRDefault="00B05668" w:rsidP="00B05668">
      <w:pPr>
        <w:rPr>
          <w:rFonts w:ascii="Arial" w:hAnsi="Arial" w:cs="Arial"/>
          <w:color w:val="1F4E79" w:themeColor="accent5" w:themeShade="80"/>
          <w:sz w:val="20"/>
          <w:szCs w:val="20"/>
        </w:rPr>
      </w:pPr>
      <w:r w:rsidRPr="00C32ED9">
        <w:rPr>
          <w:rFonts w:ascii="Arial" w:eastAsia="Calibri" w:hAnsi="Arial" w:cs="Arial"/>
          <w:b/>
          <w:bCs/>
          <w:color w:val="1F4E79" w:themeColor="accent5" w:themeShade="80"/>
          <w:sz w:val="20"/>
          <w:szCs w:val="20"/>
        </w:rPr>
        <w:t>4.2.2.4 U</w:t>
      </w:r>
      <w:r w:rsidR="00D61931" w:rsidRPr="00C32ED9">
        <w:rPr>
          <w:rFonts w:ascii="Arial" w:hAnsi="Arial" w:cs="Arial"/>
          <w:b/>
          <w:bCs/>
          <w:color w:val="1F4E79" w:themeColor="accent5" w:themeShade="80"/>
          <w:sz w:val="20"/>
          <w:szCs w:val="20"/>
        </w:rPr>
        <w:t>KREP</w:t>
      </w:r>
      <w:r w:rsidRPr="00C32ED9">
        <w:rPr>
          <w:rFonts w:ascii="Arial" w:hAnsi="Arial" w:cs="Arial"/>
          <w:b/>
          <w:bCs/>
          <w:color w:val="1F4E79" w:themeColor="accent5" w:themeShade="80"/>
          <w:sz w:val="20"/>
          <w:szCs w:val="20"/>
        </w:rPr>
        <w:t xml:space="preserve"> 4</w:t>
      </w:r>
      <w:r w:rsidR="00D61931" w:rsidRPr="00C32ED9">
        <w:rPr>
          <w:rFonts w:ascii="Arial" w:hAnsi="Arial" w:cs="Arial"/>
          <w:b/>
          <w:bCs/>
          <w:color w:val="1F4E79" w:themeColor="accent5" w:themeShade="80"/>
          <w:sz w:val="20"/>
          <w:szCs w:val="20"/>
        </w:rPr>
        <w:t>: Pridobitev</w:t>
      </w:r>
      <w:r w:rsidR="008744A2">
        <w:rPr>
          <w:rFonts w:ascii="Arial" w:hAnsi="Arial" w:cs="Arial"/>
          <w:b/>
          <w:bCs/>
          <w:color w:val="1F4E79" w:themeColor="accent5" w:themeShade="80"/>
          <w:sz w:val="20"/>
          <w:szCs w:val="20"/>
        </w:rPr>
        <w:t xml:space="preserve"> </w:t>
      </w:r>
      <w:r w:rsidR="0088348F">
        <w:rPr>
          <w:rFonts w:ascii="Arial" w:hAnsi="Arial" w:cs="Arial"/>
          <w:b/>
          <w:bCs/>
          <w:color w:val="1F4E79" w:themeColor="accent5" w:themeShade="80"/>
          <w:sz w:val="20"/>
          <w:szCs w:val="20"/>
        </w:rPr>
        <w:t xml:space="preserve">lastnega </w:t>
      </w:r>
      <w:r w:rsidR="00D61931" w:rsidRPr="00C32ED9">
        <w:rPr>
          <w:rFonts w:ascii="Arial" w:hAnsi="Arial" w:cs="Arial"/>
          <w:b/>
          <w:bCs/>
          <w:color w:val="1F4E79" w:themeColor="accent5" w:themeShade="80"/>
          <w:sz w:val="20"/>
          <w:szCs w:val="20"/>
        </w:rPr>
        <w:t>kvantnega računalnika z nakupom ali lastn</w:t>
      </w:r>
      <w:r w:rsidR="13D55B64" w:rsidRPr="00C32ED9">
        <w:rPr>
          <w:rFonts w:ascii="Arial" w:hAnsi="Arial" w:cs="Arial"/>
          <w:b/>
          <w:bCs/>
          <w:color w:val="1F4E79" w:themeColor="accent5" w:themeShade="80"/>
          <w:sz w:val="20"/>
          <w:szCs w:val="20"/>
        </w:rPr>
        <w:t>im</w:t>
      </w:r>
      <w:r w:rsidR="00D61931" w:rsidRPr="00C32ED9">
        <w:rPr>
          <w:rFonts w:ascii="Arial" w:hAnsi="Arial" w:cs="Arial"/>
          <w:b/>
          <w:bCs/>
          <w:color w:val="1F4E79" w:themeColor="accent5" w:themeShade="80"/>
          <w:sz w:val="20"/>
          <w:szCs w:val="20"/>
        </w:rPr>
        <w:t xml:space="preserve"> </w:t>
      </w:r>
      <w:r w:rsidR="7FA5B48D" w:rsidRPr="00C32ED9">
        <w:rPr>
          <w:rFonts w:ascii="Arial" w:hAnsi="Arial" w:cs="Arial"/>
          <w:b/>
          <w:bCs/>
          <w:color w:val="1F4E79" w:themeColor="accent5" w:themeShade="80"/>
          <w:sz w:val="20"/>
          <w:szCs w:val="20"/>
        </w:rPr>
        <w:t>razvojem</w:t>
      </w:r>
    </w:p>
    <w:tbl>
      <w:tblPr>
        <w:tblStyle w:val="Tabelamrea4poudarek1"/>
        <w:tblW w:w="9188" w:type="dxa"/>
        <w:tblLayout w:type="fixed"/>
        <w:tblLook w:val="04A0" w:firstRow="1" w:lastRow="0" w:firstColumn="1" w:lastColumn="0" w:noHBand="0" w:noVBand="1"/>
      </w:tblPr>
      <w:tblGrid>
        <w:gridCol w:w="3226"/>
        <w:gridCol w:w="5962"/>
      </w:tblGrid>
      <w:tr w:rsidR="4E78487E" w:rsidRPr="00C32ED9" w14:paraId="686DAFDE" w14:textId="77777777" w:rsidTr="47A5BCA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188" w:type="dxa"/>
            <w:gridSpan w:val="2"/>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FFFFFF" w:themeFill="background1"/>
            <w:tcMar>
              <w:left w:w="108" w:type="dxa"/>
              <w:right w:w="108" w:type="dxa"/>
            </w:tcMar>
          </w:tcPr>
          <w:p w14:paraId="0711EA86" w14:textId="13B7CDA8" w:rsidR="00FF19E6" w:rsidRPr="00C32ED9" w:rsidRDefault="00FF19E6" w:rsidP="00074982">
            <w:pPr>
              <w:shd w:val="clear" w:color="auto" w:fill="FFFFFF" w:themeFill="background1"/>
              <w:jc w:val="both"/>
              <w:rPr>
                <w:rFonts w:ascii="Arial" w:eastAsia="Calibri" w:hAnsi="Arial" w:cs="Arial"/>
                <w:color w:val="auto"/>
                <w:sz w:val="20"/>
                <w:szCs w:val="20"/>
              </w:rPr>
            </w:pPr>
            <w:r w:rsidRPr="00C32ED9">
              <w:rPr>
                <w:rFonts w:ascii="Arial" w:eastAsia="Calibri" w:hAnsi="Arial" w:cs="Arial"/>
                <w:color w:val="auto"/>
                <w:sz w:val="20"/>
                <w:szCs w:val="20"/>
              </w:rPr>
              <w:t>Analiza stanja in razlog za predl</w:t>
            </w:r>
            <w:r w:rsidR="007C7942">
              <w:rPr>
                <w:rFonts w:ascii="Arial" w:eastAsia="Calibri" w:hAnsi="Arial" w:cs="Arial"/>
                <w:color w:val="auto"/>
                <w:sz w:val="20"/>
                <w:szCs w:val="20"/>
              </w:rPr>
              <w:t>agani</w:t>
            </w:r>
            <w:r w:rsidRPr="00C32ED9">
              <w:rPr>
                <w:rFonts w:ascii="Arial" w:eastAsia="Calibri" w:hAnsi="Arial" w:cs="Arial"/>
                <w:color w:val="auto"/>
                <w:sz w:val="20"/>
                <w:szCs w:val="20"/>
              </w:rPr>
              <w:t xml:space="preserve"> ukrep:</w:t>
            </w:r>
          </w:p>
          <w:p w14:paraId="7D2C4056" w14:textId="5498BA43" w:rsidR="00727E48" w:rsidRPr="00C32ED9" w:rsidRDefault="4E78487E" w:rsidP="00074982">
            <w:pPr>
              <w:shd w:val="clear" w:color="auto" w:fill="FFFFFF" w:themeFill="background1"/>
              <w:jc w:val="both"/>
              <w:rPr>
                <w:rFonts w:ascii="Arial" w:eastAsia="Calibri" w:hAnsi="Arial" w:cs="Arial"/>
                <w:sz w:val="20"/>
                <w:szCs w:val="20"/>
              </w:rPr>
            </w:pPr>
            <w:r w:rsidRPr="00C32ED9">
              <w:rPr>
                <w:rFonts w:ascii="Arial" w:eastAsia="Calibri" w:hAnsi="Arial" w:cs="Arial"/>
                <w:b w:val="0"/>
                <w:bCs w:val="0"/>
                <w:color w:val="auto"/>
                <w:sz w:val="20"/>
                <w:szCs w:val="20"/>
              </w:rPr>
              <w:t xml:space="preserve">Kvantni računalniki </w:t>
            </w:r>
            <w:r w:rsidR="008744A2">
              <w:rPr>
                <w:rFonts w:ascii="Arial" w:eastAsia="Calibri" w:hAnsi="Arial" w:cs="Arial"/>
                <w:b w:val="0"/>
                <w:bCs w:val="0"/>
                <w:color w:val="auto"/>
                <w:sz w:val="20"/>
                <w:szCs w:val="20"/>
              </w:rPr>
              <w:t>so</w:t>
            </w:r>
            <w:r w:rsidRPr="00C32ED9">
              <w:rPr>
                <w:rFonts w:ascii="Arial" w:eastAsia="Calibri" w:hAnsi="Arial" w:cs="Arial"/>
                <w:b w:val="0"/>
                <w:bCs w:val="0"/>
                <w:color w:val="auto"/>
                <w:sz w:val="20"/>
                <w:szCs w:val="20"/>
              </w:rPr>
              <w:t xml:space="preserve"> stratešk</w:t>
            </w:r>
            <w:r w:rsidR="008744A2">
              <w:rPr>
                <w:rFonts w:ascii="Arial" w:eastAsia="Calibri" w:hAnsi="Arial" w:cs="Arial"/>
                <w:b w:val="0"/>
                <w:bCs w:val="0"/>
                <w:color w:val="auto"/>
                <w:sz w:val="20"/>
                <w:szCs w:val="20"/>
              </w:rPr>
              <w:t>a</w:t>
            </w:r>
            <w:r w:rsidRPr="00C32ED9">
              <w:rPr>
                <w:rFonts w:ascii="Arial" w:eastAsia="Calibri" w:hAnsi="Arial" w:cs="Arial"/>
                <w:b w:val="0"/>
                <w:bCs w:val="0"/>
                <w:color w:val="auto"/>
                <w:sz w:val="20"/>
                <w:szCs w:val="20"/>
              </w:rPr>
              <w:t xml:space="preserve"> priložnost za manjše države, da ohranijo in izboljšajo svoje mesto v </w:t>
            </w:r>
            <w:r w:rsidR="008744A2">
              <w:rPr>
                <w:rFonts w:ascii="Arial" w:eastAsia="Calibri" w:hAnsi="Arial" w:cs="Arial"/>
                <w:b w:val="0"/>
                <w:bCs w:val="0"/>
                <w:color w:val="auto"/>
                <w:sz w:val="20"/>
                <w:szCs w:val="20"/>
              </w:rPr>
              <w:t>svetovnem</w:t>
            </w:r>
            <w:r w:rsidRPr="00C32ED9">
              <w:rPr>
                <w:rFonts w:ascii="Arial" w:eastAsia="Calibri" w:hAnsi="Arial" w:cs="Arial"/>
                <w:b w:val="0"/>
                <w:bCs w:val="0"/>
                <w:color w:val="auto"/>
                <w:sz w:val="20"/>
                <w:szCs w:val="20"/>
              </w:rPr>
              <w:t xml:space="preserve"> gospodarstvu, znanosti in na področju </w:t>
            </w:r>
            <w:r w:rsidR="008744A2">
              <w:rPr>
                <w:rFonts w:ascii="Arial" w:eastAsia="Calibri" w:hAnsi="Arial" w:cs="Arial"/>
                <w:b w:val="0"/>
                <w:bCs w:val="0"/>
                <w:color w:val="auto"/>
                <w:sz w:val="20"/>
                <w:szCs w:val="20"/>
              </w:rPr>
              <w:t>državne</w:t>
            </w:r>
            <w:r w:rsidRPr="00C32ED9">
              <w:rPr>
                <w:rFonts w:ascii="Arial" w:eastAsia="Calibri" w:hAnsi="Arial" w:cs="Arial"/>
                <w:b w:val="0"/>
                <w:bCs w:val="0"/>
                <w:color w:val="auto"/>
                <w:sz w:val="20"/>
                <w:szCs w:val="20"/>
              </w:rPr>
              <w:t xml:space="preserve"> varnosti</w:t>
            </w:r>
            <w:r w:rsidR="00310C37" w:rsidRPr="00C32ED9">
              <w:rPr>
                <w:rFonts w:ascii="Arial" w:eastAsia="Calibri" w:hAnsi="Arial" w:cs="Arial"/>
                <w:b w:val="0"/>
                <w:bCs w:val="0"/>
                <w:color w:val="auto"/>
                <w:sz w:val="20"/>
                <w:szCs w:val="20"/>
              </w:rPr>
              <w:t>.</w:t>
            </w:r>
            <w:r w:rsidR="00590AC1" w:rsidRPr="00C32ED9">
              <w:rPr>
                <w:rFonts w:ascii="Arial" w:eastAsia="Calibri" w:hAnsi="Arial" w:cs="Arial"/>
                <w:b w:val="0"/>
                <w:bCs w:val="0"/>
                <w:color w:val="auto"/>
                <w:sz w:val="20"/>
                <w:szCs w:val="20"/>
              </w:rPr>
              <w:t xml:space="preserve"> </w:t>
            </w:r>
            <w:r w:rsidRPr="00C32ED9">
              <w:rPr>
                <w:rFonts w:ascii="Arial" w:eastAsia="Calibri" w:hAnsi="Arial" w:cs="Arial"/>
                <w:b w:val="0"/>
                <w:bCs w:val="0"/>
                <w:color w:val="auto"/>
                <w:sz w:val="20"/>
                <w:szCs w:val="20"/>
              </w:rPr>
              <w:t>Razlog</w:t>
            </w:r>
            <w:r w:rsidR="00DB2E1E" w:rsidRPr="00C32ED9">
              <w:rPr>
                <w:rFonts w:ascii="Arial" w:eastAsia="Calibri" w:hAnsi="Arial" w:cs="Arial"/>
                <w:b w:val="0"/>
                <w:bCs w:val="0"/>
                <w:color w:val="auto"/>
                <w:sz w:val="20"/>
                <w:szCs w:val="20"/>
              </w:rPr>
              <w:t>i</w:t>
            </w:r>
            <w:r w:rsidRPr="00C32ED9">
              <w:rPr>
                <w:rFonts w:ascii="Arial" w:eastAsia="Calibri" w:hAnsi="Arial" w:cs="Arial"/>
                <w:b w:val="0"/>
                <w:bCs w:val="0"/>
                <w:color w:val="auto"/>
                <w:sz w:val="20"/>
                <w:szCs w:val="20"/>
              </w:rPr>
              <w:t xml:space="preserve"> </w:t>
            </w:r>
            <w:r w:rsidR="0015700D">
              <w:rPr>
                <w:rFonts w:ascii="Arial" w:eastAsia="Calibri" w:hAnsi="Arial" w:cs="Arial"/>
                <w:b w:val="0"/>
                <w:bCs w:val="0"/>
                <w:color w:val="auto"/>
                <w:sz w:val="20"/>
                <w:szCs w:val="20"/>
              </w:rPr>
              <w:t>oziroma</w:t>
            </w:r>
            <w:r w:rsidRPr="00C32ED9">
              <w:rPr>
                <w:rFonts w:ascii="Arial" w:eastAsia="Calibri" w:hAnsi="Arial" w:cs="Arial"/>
                <w:b w:val="0"/>
                <w:bCs w:val="0"/>
                <w:color w:val="auto"/>
                <w:sz w:val="20"/>
                <w:szCs w:val="20"/>
              </w:rPr>
              <w:t xml:space="preserve"> razvojn</w:t>
            </w:r>
            <w:r w:rsidR="00DB2E1E" w:rsidRPr="00C32ED9">
              <w:rPr>
                <w:rFonts w:ascii="Arial" w:eastAsia="Calibri" w:hAnsi="Arial" w:cs="Arial"/>
                <w:b w:val="0"/>
                <w:bCs w:val="0"/>
                <w:color w:val="auto"/>
                <w:sz w:val="20"/>
                <w:szCs w:val="20"/>
              </w:rPr>
              <w:t>a</w:t>
            </w:r>
            <w:r w:rsidRPr="00C32ED9">
              <w:rPr>
                <w:rFonts w:ascii="Arial" w:eastAsia="Calibri" w:hAnsi="Arial" w:cs="Arial"/>
                <w:b w:val="0"/>
                <w:bCs w:val="0"/>
                <w:color w:val="auto"/>
                <w:sz w:val="20"/>
                <w:szCs w:val="20"/>
              </w:rPr>
              <w:t xml:space="preserve"> področ</w:t>
            </w:r>
            <w:r w:rsidR="00DB2E1E" w:rsidRPr="00C32ED9">
              <w:rPr>
                <w:rFonts w:ascii="Arial" w:eastAsia="Calibri" w:hAnsi="Arial" w:cs="Arial"/>
                <w:b w:val="0"/>
                <w:bCs w:val="0"/>
                <w:color w:val="auto"/>
                <w:sz w:val="20"/>
                <w:szCs w:val="20"/>
              </w:rPr>
              <w:t>ja</w:t>
            </w:r>
            <w:r w:rsidRPr="00C32ED9">
              <w:rPr>
                <w:rFonts w:ascii="Arial" w:eastAsia="Calibri" w:hAnsi="Arial" w:cs="Arial"/>
                <w:b w:val="0"/>
                <w:bCs w:val="0"/>
                <w:color w:val="auto"/>
                <w:sz w:val="20"/>
                <w:szCs w:val="20"/>
              </w:rPr>
              <w:t xml:space="preserve">, zaradi katerih je pridobitev lastnega kvantnega računalnika pomembna </w:t>
            </w:r>
            <w:r w:rsidR="00DB2E1E" w:rsidRPr="00C32ED9">
              <w:rPr>
                <w:rFonts w:ascii="Arial" w:eastAsia="Calibri" w:hAnsi="Arial" w:cs="Arial"/>
                <w:b w:val="0"/>
                <w:bCs w:val="0"/>
                <w:color w:val="auto"/>
                <w:sz w:val="20"/>
                <w:szCs w:val="20"/>
              </w:rPr>
              <w:t xml:space="preserve">za </w:t>
            </w:r>
            <w:r w:rsidR="00C65EE5">
              <w:rPr>
                <w:rFonts w:ascii="Arial" w:eastAsia="Calibri" w:hAnsi="Arial" w:cs="Arial"/>
                <w:b w:val="0"/>
                <w:bCs w:val="0"/>
                <w:color w:val="auto"/>
                <w:sz w:val="20"/>
                <w:szCs w:val="20"/>
              </w:rPr>
              <w:t>S</w:t>
            </w:r>
            <w:r w:rsidR="00983870">
              <w:rPr>
                <w:rFonts w:ascii="Arial" w:eastAsia="Calibri" w:hAnsi="Arial" w:cs="Arial"/>
                <w:b w:val="0"/>
                <w:bCs w:val="0"/>
                <w:color w:val="auto"/>
                <w:sz w:val="20"/>
                <w:szCs w:val="20"/>
              </w:rPr>
              <w:t>I</w:t>
            </w:r>
            <w:r w:rsidRPr="00C32ED9">
              <w:rPr>
                <w:rFonts w:ascii="Arial" w:eastAsia="Calibri" w:hAnsi="Arial" w:cs="Arial"/>
                <w:b w:val="0"/>
                <w:bCs w:val="0"/>
                <w:color w:val="auto"/>
                <w:sz w:val="20"/>
                <w:szCs w:val="20"/>
              </w:rPr>
              <w:t xml:space="preserve">, </w:t>
            </w:r>
            <w:r w:rsidR="00DB2E1E" w:rsidRPr="00C32ED9">
              <w:rPr>
                <w:rFonts w:ascii="Arial" w:eastAsia="Calibri" w:hAnsi="Arial" w:cs="Arial"/>
                <w:b w:val="0"/>
                <w:bCs w:val="0"/>
                <w:color w:val="auto"/>
                <w:sz w:val="20"/>
                <w:szCs w:val="20"/>
              </w:rPr>
              <w:t>s</w:t>
            </w:r>
            <w:r w:rsidR="00590AC1" w:rsidRPr="00C32ED9">
              <w:rPr>
                <w:rFonts w:ascii="Arial" w:eastAsia="Calibri" w:hAnsi="Arial" w:cs="Arial"/>
                <w:b w:val="0"/>
                <w:bCs w:val="0"/>
                <w:color w:val="auto"/>
                <w:sz w:val="20"/>
                <w:szCs w:val="20"/>
              </w:rPr>
              <w:t>o</w:t>
            </w:r>
            <w:r w:rsidRPr="00C32ED9">
              <w:rPr>
                <w:rFonts w:ascii="Arial" w:eastAsia="Calibri" w:hAnsi="Arial" w:cs="Arial"/>
                <w:b w:val="0"/>
                <w:bCs w:val="0"/>
                <w:color w:val="auto"/>
                <w:sz w:val="20"/>
                <w:szCs w:val="20"/>
              </w:rPr>
              <w:t xml:space="preserve"> tehnološk</w:t>
            </w:r>
            <w:r w:rsidR="008744A2">
              <w:rPr>
                <w:rFonts w:ascii="Arial" w:eastAsia="Calibri" w:hAnsi="Arial" w:cs="Arial"/>
                <w:b w:val="0"/>
                <w:bCs w:val="0"/>
                <w:color w:val="auto"/>
                <w:sz w:val="20"/>
                <w:szCs w:val="20"/>
              </w:rPr>
              <w:t>i</w:t>
            </w:r>
            <w:r w:rsidRPr="00C32ED9">
              <w:rPr>
                <w:rFonts w:ascii="Arial" w:eastAsia="Calibri" w:hAnsi="Arial" w:cs="Arial"/>
                <w:b w:val="0"/>
                <w:bCs w:val="0"/>
                <w:color w:val="auto"/>
                <w:sz w:val="20"/>
                <w:szCs w:val="20"/>
              </w:rPr>
              <w:t xml:space="preserve"> razvoj in napred</w:t>
            </w:r>
            <w:r w:rsidR="008744A2">
              <w:rPr>
                <w:rFonts w:ascii="Arial" w:eastAsia="Calibri" w:hAnsi="Arial" w:cs="Arial"/>
                <w:b w:val="0"/>
                <w:bCs w:val="0"/>
                <w:color w:val="auto"/>
                <w:sz w:val="20"/>
                <w:szCs w:val="20"/>
              </w:rPr>
              <w:t>ek</w:t>
            </w:r>
            <w:r w:rsidR="00727E48" w:rsidRPr="00C32ED9">
              <w:rPr>
                <w:rFonts w:ascii="Arial" w:eastAsia="Calibri" w:hAnsi="Arial" w:cs="Arial"/>
                <w:b w:val="0"/>
                <w:bCs w:val="0"/>
                <w:color w:val="auto"/>
                <w:sz w:val="20"/>
                <w:szCs w:val="20"/>
              </w:rPr>
              <w:t>,</w:t>
            </w:r>
            <w:r w:rsidRPr="00C32ED9">
              <w:rPr>
                <w:rFonts w:ascii="Arial" w:eastAsia="Calibri" w:hAnsi="Arial" w:cs="Arial"/>
                <w:b w:val="0"/>
                <w:bCs w:val="0"/>
                <w:color w:val="auto"/>
                <w:sz w:val="20"/>
                <w:szCs w:val="20"/>
              </w:rPr>
              <w:t xml:space="preserve"> </w:t>
            </w:r>
            <w:r w:rsidR="00727E48" w:rsidRPr="00C32ED9">
              <w:rPr>
                <w:rFonts w:ascii="Arial" w:eastAsia="Calibri" w:hAnsi="Arial" w:cs="Arial"/>
                <w:b w:val="0"/>
                <w:bCs w:val="0"/>
                <w:color w:val="auto"/>
                <w:sz w:val="20"/>
                <w:szCs w:val="20"/>
              </w:rPr>
              <w:t>z</w:t>
            </w:r>
            <w:r w:rsidRPr="00C32ED9">
              <w:rPr>
                <w:rFonts w:ascii="Arial" w:eastAsia="Calibri" w:hAnsi="Arial" w:cs="Arial"/>
                <w:b w:val="0"/>
                <w:bCs w:val="0"/>
                <w:color w:val="auto"/>
                <w:sz w:val="20"/>
                <w:szCs w:val="20"/>
              </w:rPr>
              <w:t xml:space="preserve">nanstveni razvoj in zagotavljanje konkurenčnosti </w:t>
            </w:r>
            <w:r w:rsidR="008744A2">
              <w:rPr>
                <w:rFonts w:ascii="Arial" w:eastAsia="Calibri" w:hAnsi="Arial" w:cs="Arial"/>
                <w:b w:val="0"/>
                <w:bCs w:val="0"/>
                <w:color w:val="auto"/>
                <w:sz w:val="20"/>
                <w:szCs w:val="20"/>
              </w:rPr>
              <w:t>domače</w:t>
            </w:r>
            <w:r w:rsidRPr="00C32ED9">
              <w:rPr>
                <w:rFonts w:ascii="Arial" w:eastAsia="Calibri" w:hAnsi="Arial" w:cs="Arial"/>
                <w:b w:val="0"/>
                <w:bCs w:val="0"/>
                <w:color w:val="auto"/>
                <w:sz w:val="20"/>
                <w:szCs w:val="20"/>
              </w:rPr>
              <w:t xml:space="preserve"> znanosti</w:t>
            </w:r>
            <w:r w:rsidR="00F0787B" w:rsidRPr="00C32ED9">
              <w:rPr>
                <w:rFonts w:ascii="Arial" w:eastAsia="Calibri" w:hAnsi="Arial" w:cs="Arial"/>
                <w:b w:val="0"/>
                <w:bCs w:val="0"/>
                <w:color w:val="auto"/>
                <w:sz w:val="20"/>
                <w:szCs w:val="20"/>
              </w:rPr>
              <w:t>,</w:t>
            </w:r>
            <w:r w:rsidRPr="00C32ED9">
              <w:rPr>
                <w:rFonts w:ascii="Arial" w:eastAsia="Calibri" w:hAnsi="Arial" w:cs="Arial"/>
                <w:b w:val="0"/>
                <w:bCs w:val="0"/>
                <w:color w:val="auto"/>
                <w:sz w:val="20"/>
                <w:szCs w:val="20"/>
              </w:rPr>
              <w:t xml:space="preserve"> </w:t>
            </w:r>
            <w:r w:rsidR="00727E48" w:rsidRPr="00C32ED9">
              <w:rPr>
                <w:rFonts w:ascii="Arial" w:eastAsia="Calibri" w:hAnsi="Arial" w:cs="Arial"/>
                <w:b w:val="0"/>
                <w:bCs w:val="0"/>
                <w:color w:val="auto"/>
                <w:sz w:val="20"/>
                <w:szCs w:val="20"/>
              </w:rPr>
              <w:t>g</w:t>
            </w:r>
            <w:r w:rsidRPr="00C32ED9">
              <w:rPr>
                <w:rFonts w:ascii="Arial" w:eastAsia="Calibri" w:hAnsi="Arial" w:cs="Arial"/>
                <w:b w:val="0"/>
                <w:bCs w:val="0"/>
                <w:color w:val="auto"/>
                <w:sz w:val="20"/>
                <w:szCs w:val="20"/>
              </w:rPr>
              <w:t xml:space="preserve">ospodarski razvoj in ekonomski </w:t>
            </w:r>
            <w:r w:rsidR="00590AC1" w:rsidRPr="00C32ED9">
              <w:rPr>
                <w:rFonts w:ascii="Arial" w:eastAsia="Calibri" w:hAnsi="Arial" w:cs="Arial"/>
                <w:b w:val="0"/>
                <w:bCs w:val="0"/>
                <w:color w:val="auto"/>
                <w:sz w:val="20"/>
                <w:szCs w:val="20"/>
              </w:rPr>
              <w:t>uspeh, simulacije</w:t>
            </w:r>
            <w:r w:rsidRPr="00C32ED9">
              <w:rPr>
                <w:rFonts w:ascii="Arial" w:eastAsia="Calibri" w:hAnsi="Arial" w:cs="Arial"/>
                <w:b w:val="0"/>
                <w:bCs w:val="0"/>
                <w:color w:val="auto"/>
                <w:sz w:val="20"/>
                <w:szCs w:val="20"/>
              </w:rPr>
              <w:t xml:space="preserve"> in optimizacije na ravni države</w:t>
            </w:r>
            <w:r w:rsidR="00D548F4" w:rsidRPr="00C32ED9">
              <w:rPr>
                <w:rFonts w:ascii="Arial" w:eastAsia="Calibri" w:hAnsi="Arial" w:cs="Arial"/>
                <w:b w:val="0"/>
                <w:bCs w:val="0"/>
                <w:color w:val="auto"/>
                <w:sz w:val="20"/>
                <w:szCs w:val="20"/>
              </w:rPr>
              <w:t xml:space="preserve">, </w:t>
            </w:r>
            <w:r w:rsidR="00727E48" w:rsidRPr="00C32ED9">
              <w:rPr>
                <w:rFonts w:ascii="Arial" w:eastAsia="Calibri" w:hAnsi="Arial" w:cs="Arial"/>
                <w:b w:val="0"/>
                <w:bCs w:val="0"/>
                <w:color w:val="auto"/>
                <w:sz w:val="20"/>
                <w:szCs w:val="20"/>
              </w:rPr>
              <w:t>k</w:t>
            </w:r>
            <w:r w:rsidRPr="00C32ED9">
              <w:rPr>
                <w:rFonts w:ascii="Arial" w:eastAsia="Calibri" w:hAnsi="Arial" w:cs="Arial"/>
                <w:b w:val="0"/>
                <w:bCs w:val="0"/>
                <w:color w:val="auto"/>
                <w:sz w:val="20"/>
                <w:szCs w:val="20"/>
              </w:rPr>
              <w:t>ibernetska varnost in obramba</w:t>
            </w:r>
            <w:r w:rsidR="00D548F4" w:rsidRPr="00C32ED9">
              <w:rPr>
                <w:rFonts w:ascii="Arial" w:eastAsia="Calibri" w:hAnsi="Arial" w:cs="Arial"/>
                <w:b w:val="0"/>
                <w:bCs w:val="0"/>
                <w:color w:val="auto"/>
                <w:sz w:val="20"/>
                <w:szCs w:val="20"/>
              </w:rPr>
              <w:t xml:space="preserve">, </w:t>
            </w:r>
            <w:r w:rsidR="00727E48" w:rsidRPr="00C32ED9">
              <w:rPr>
                <w:rFonts w:ascii="Arial" w:eastAsia="Calibri" w:hAnsi="Arial" w:cs="Arial"/>
                <w:b w:val="0"/>
                <w:bCs w:val="0"/>
                <w:color w:val="auto"/>
                <w:sz w:val="20"/>
                <w:szCs w:val="20"/>
              </w:rPr>
              <w:t>i</w:t>
            </w:r>
            <w:r w:rsidRPr="00C32ED9">
              <w:rPr>
                <w:rFonts w:ascii="Arial" w:eastAsia="Calibri" w:hAnsi="Arial" w:cs="Arial"/>
                <w:b w:val="0"/>
                <w:bCs w:val="0"/>
                <w:color w:val="auto"/>
                <w:sz w:val="20"/>
                <w:szCs w:val="20"/>
              </w:rPr>
              <w:t>zobraževanje in usposabljanje</w:t>
            </w:r>
            <w:r w:rsidR="00727E48" w:rsidRPr="00C32ED9">
              <w:rPr>
                <w:rFonts w:ascii="Arial" w:eastAsia="Calibri" w:hAnsi="Arial" w:cs="Arial"/>
                <w:b w:val="0"/>
                <w:bCs w:val="0"/>
                <w:color w:val="auto"/>
                <w:sz w:val="20"/>
                <w:szCs w:val="20"/>
              </w:rPr>
              <w:t xml:space="preserve"> talentov</w:t>
            </w:r>
            <w:r w:rsidR="00D548F4" w:rsidRPr="00C32ED9">
              <w:rPr>
                <w:rFonts w:ascii="Arial" w:eastAsia="Calibri" w:hAnsi="Arial" w:cs="Arial"/>
                <w:b w:val="0"/>
                <w:bCs w:val="0"/>
                <w:color w:val="auto"/>
                <w:sz w:val="20"/>
                <w:szCs w:val="20"/>
              </w:rPr>
              <w:t xml:space="preserve"> ter v</w:t>
            </w:r>
            <w:r w:rsidR="00310C37" w:rsidRPr="00C32ED9">
              <w:rPr>
                <w:rFonts w:ascii="Arial" w:eastAsia="Calibri" w:hAnsi="Arial" w:cs="Arial"/>
                <w:b w:val="0"/>
                <w:bCs w:val="0"/>
                <w:color w:val="auto"/>
                <w:sz w:val="20"/>
                <w:szCs w:val="20"/>
              </w:rPr>
              <w:t xml:space="preserve">zpostavljanje ekosistema za </w:t>
            </w:r>
            <w:r w:rsidR="00727E48" w:rsidRPr="00C32ED9">
              <w:rPr>
                <w:rFonts w:ascii="Arial" w:eastAsia="Calibri" w:hAnsi="Arial" w:cs="Arial"/>
                <w:b w:val="0"/>
                <w:bCs w:val="0"/>
                <w:color w:val="auto"/>
                <w:sz w:val="20"/>
                <w:szCs w:val="20"/>
              </w:rPr>
              <w:t>r</w:t>
            </w:r>
            <w:r w:rsidRPr="00C32ED9">
              <w:rPr>
                <w:rFonts w:ascii="Arial" w:eastAsia="Calibri" w:hAnsi="Arial" w:cs="Arial"/>
                <w:b w:val="0"/>
                <w:bCs w:val="0"/>
                <w:color w:val="auto"/>
                <w:sz w:val="20"/>
                <w:szCs w:val="20"/>
              </w:rPr>
              <w:t>azvoj informacijske družbe</w:t>
            </w:r>
            <w:r w:rsidR="008744A2">
              <w:rPr>
                <w:rFonts w:ascii="Arial" w:eastAsia="Calibri" w:hAnsi="Arial" w:cs="Arial"/>
                <w:b w:val="0"/>
                <w:bCs w:val="0"/>
                <w:color w:val="auto"/>
                <w:sz w:val="20"/>
                <w:szCs w:val="20"/>
              </w:rPr>
              <w:t xml:space="preserve"> na državni ravni</w:t>
            </w:r>
            <w:r w:rsidR="00727E48" w:rsidRPr="00C32ED9">
              <w:rPr>
                <w:rFonts w:ascii="Arial" w:eastAsia="Calibri" w:hAnsi="Arial" w:cs="Arial"/>
                <w:b w:val="0"/>
                <w:bCs w:val="0"/>
                <w:color w:val="auto"/>
                <w:sz w:val="20"/>
                <w:szCs w:val="20"/>
              </w:rPr>
              <w:t xml:space="preserve">. </w:t>
            </w:r>
          </w:p>
          <w:p w14:paraId="277B7416" w14:textId="77777777" w:rsidR="00727E48" w:rsidRPr="00C32ED9" w:rsidRDefault="00727E48" w:rsidP="00074982">
            <w:pPr>
              <w:shd w:val="clear" w:color="auto" w:fill="FFFFFF" w:themeFill="background1"/>
              <w:jc w:val="both"/>
              <w:rPr>
                <w:rFonts w:ascii="Arial" w:eastAsia="Calibri" w:hAnsi="Arial" w:cs="Arial"/>
                <w:sz w:val="20"/>
                <w:szCs w:val="20"/>
              </w:rPr>
            </w:pPr>
          </w:p>
          <w:p w14:paraId="14D0BCD8" w14:textId="67B30177" w:rsidR="4E78487E" w:rsidRPr="00C32ED9" w:rsidRDefault="4E78487E" w:rsidP="00F0787B">
            <w:pPr>
              <w:shd w:val="clear" w:color="auto" w:fill="FFFFFF" w:themeFill="background1"/>
              <w:jc w:val="both"/>
              <w:rPr>
                <w:rFonts w:ascii="Arial" w:eastAsia="Calibri" w:hAnsi="Arial" w:cs="Arial"/>
                <w:color w:val="auto"/>
                <w:sz w:val="20"/>
                <w:szCs w:val="20"/>
              </w:rPr>
            </w:pPr>
            <w:r w:rsidRPr="00C32ED9">
              <w:rPr>
                <w:rFonts w:ascii="Arial" w:eastAsia="Calibri" w:hAnsi="Arial" w:cs="Arial"/>
                <w:b w:val="0"/>
                <w:bCs w:val="0"/>
                <w:color w:val="auto"/>
                <w:sz w:val="20"/>
                <w:szCs w:val="20"/>
              </w:rPr>
              <w:t>Mogoče je pričakovati, da bo velik</w:t>
            </w:r>
            <w:r w:rsidR="008744A2">
              <w:rPr>
                <w:rFonts w:ascii="Arial" w:eastAsia="Calibri" w:hAnsi="Arial" w:cs="Arial"/>
                <w:b w:val="0"/>
                <w:bCs w:val="0"/>
                <w:color w:val="auto"/>
                <w:sz w:val="20"/>
                <w:szCs w:val="20"/>
              </w:rPr>
              <w:t>a</w:t>
            </w:r>
            <w:r w:rsidRPr="00C32ED9">
              <w:rPr>
                <w:rFonts w:ascii="Arial" w:eastAsia="Calibri" w:hAnsi="Arial" w:cs="Arial"/>
                <w:b w:val="0"/>
                <w:bCs w:val="0"/>
                <w:color w:val="auto"/>
                <w:sz w:val="20"/>
                <w:szCs w:val="20"/>
              </w:rPr>
              <w:t xml:space="preserve"> spodbud</w:t>
            </w:r>
            <w:r w:rsidR="008744A2">
              <w:rPr>
                <w:rFonts w:ascii="Arial" w:eastAsia="Calibri" w:hAnsi="Arial" w:cs="Arial"/>
                <w:b w:val="0"/>
                <w:bCs w:val="0"/>
                <w:color w:val="auto"/>
                <w:sz w:val="20"/>
                <w:szCs w:val="20"/>
              </w:rPr>
              <w:t>a za</w:t>
            </w:r>
            <w:r w:rsidRPr="00C32ED9">
              <w:rPr>
                <w:rFonts w:ascii="Arial" w:eastAsia="Calibri" w:hAnsi="Arial" w:cs="Arial"/>
                <w:b w:val="0"/>
                <w:bCs w:val="0"/>
                <w:color w:val="auto"/>
                <w:sz w:val="20"/>
                <w:szCs w:val="20"/>
              </w:rPr>
              <w:t xml:space="preserve"> razvoj informacijske družbe preplet visokozmogljivega in kvantnega računalništva, kar </w:t>
            </w:r>
            <w:r w:rsidR="008744A2">
              <w:rPr>
                <w:rFonts w:ascii="Arial" w:eastAsia="Calibri" w:hAnsi="Arial" w:cs="Arial"/>
                <w:b w:val="0"/>
                <w:bCs w:val="0"/>
                <w:color w:val="auto"/>
                <w:sz w:val="20"/>
                <w:szCs w:val="20"/>
              </w:rPr>
              <w:t>je</w:t>
            </w:r>
            <w:r w:rsidRPr="00C32ED9">
              <w:rPr>
                <w:rFonts w:ascii="Arial" w:eastAsia="Calibri" w:hAnsi="Arial" w:cs="Arial"/>
                <w:b w:val="0"/>
                <w:bCs w:val="0"/>
                <w:color w:val="auto"/>
                <w:sz w:val="20"/>
                <w:szCs w:val="20"/>
              </w:rPr>
              <w:t xml:space="preserve"> najnaprednejš</w:t>
            </w:r>
            <w:r w:rsidR="008744A2">
              <w:rPr>
                <w:rFonts w:ascii="Arial" w:eastAsia="Calibri" w:hAnsi="Arial" w:cs="Arial"/>
                <w:b w:val="0"/>
                <w:bCs w:val="0"/>
                <w:color w:val="auto"/>
                <w:sz w:val="20"/>
                <w:szCs w:val="20"/>
              </w:rPr>
              <w:t>i</w:t>
            </w:r>
            <w:r w:rsidRPr="00C32ED9">
              <w:rPr>
                <w:rFonts w:ascii="Arial" w:eastAsia="Calibri" w:hAnsi="Arial" w:cs="Arial"/>
                <w:b w:val="0"/>
                <w:bCs w:val="0"/>
                <w:color w:val="auto"/>
                <w:sz w:val="20"/>
                <w:szCs w:val="20"/>
              </w:rPr>
              <w:t xml:space="preserve"> </w:t>
            </w:r>
            <w:r w:rsidR="008744A2">
              <w:rPr>
                <w:rFonts w:ascii="Arial" w:eastAsia="Calibri" w:hAnsi="Arial" w:cs="Arial"/>
                <w:b w:val="0"/>
                <w:bCs w:val="0"/>
                <w:color w:val="auto"/>
                <w:sz w:val="20"/>
                <w:szCs w:val="20"/>
              </w:rPr>
              <w:t>temelj</w:t>
            </w:r>
            <w:r w:rsidRPr="00C32ED9">
              <w:rPr>
                <w:rFonts w:ascii="Arial" w:eastAsia="Calibri" w:hAnsi="Arial" w:cs="Arial"/>
                <w:b w:val="0"/>
                <w:bCs w:val="0"/>
                <w:color w:val="auto"/>
                <w:sz w:val="20"/>
                <w:szCs w:val="20"/>
              </w:rPr>
              <w:t xml:space="preserve"> za razvoj in uporabo umetne inteligence. V </w:t>
            </w:r>
            <w:r w:rsidR="00C65EE5">
              <w:rPr>
                <w:rFonts w:ascii="Arial" w:eastAsia="Calibri" w:hAnsi="Arial" w:cs="Arial"/>
                <w:b w:val="0"/>
                <w:bCs w:val="0"/>
                <w:color w:val="auto"/>
                <w:sz w:val="20"/>
                <w:szCs w:val="20"/>
              </w:rPr>
              <w:t>S</w:t>
            </w:r>
            <w:r w:rsidR="00D2122E">
              <w:rPr>
                <w:rFonts w:ascii="Arial" w:eastAsia="Calibri" w:hAnsi="Arial" w:cs="Arial"/>
                <w:b w:val="0"/>
                <w:bCs w:val="0"/>
                <w:color w:val="auto"/>
                <w:sz w:val="20"/>
                <w:szCs w:val="20"/>
              </w:rPr>
              <w:t>I</w:t>
            </w:r>
            <w:r w:rsidRPr="00C32ED9">
              <w:rPr>
                <w:rFonts w:ascii="Arial" w:eastAsia="Calibri" w:hAnsi="Arial" w:cs="Arial"/>
                <w:b w:val="0"/>
                <w:bCs w:val="0"/>
                <w:color w:val="auto"/>
                <w:sz w:val="20"/>
                <w:szCs w:val="20"/>
              </w:rPr>
              <w:t xml:space="preserve"> </w:t>
            </w:r>
            <w:r w:rsidR="007C7942">
              <w:rPr>
                <w:rFonts w:ascii="Arial" w:eastAsia="Calibri" w:hAnsi="Arial" w:cs="Arial"/>
                <w:b w:val="0"/>
                <w:bCs w:val="0"/>
                <w:color w:val="auto"/>
                <w:sz w:val="20"/>
                <w:szCs w:val="20"/>
              </w:rPr>
              <w:t>potekajo</w:t>
            </w:r>
            <w:r w:rsidRPr="00C32ED9">
              <w:rPr>
                <w:rFonts w:ascii="Arial" w:eastAsia="Calibri" w:hAnsi="Arial" w:cs="Arial"/>
                <w:b w:val="0"/>
                <w:bCs w:val="0"/>
                <w:color w:val="auto"/>
                <w:sz w:val="20"/>
                <w:szCs w:val="20"/>
              </w:rPr>
              <w:t xml:space="preserve"> postopki za pridobitev novega superračunalnika (Vega 2), optimiziranega za umetno inteligenco, ter </w:t>
            </w:r>
            <w:r w:rsidR="008744A2">
              <w:rPr>
                <w:rFonts w:ascii="Arial" w:eastAsia="Calibri" w:hAnsi="Arial" w:cs="Arial"/>
                <w:b w:val="0"/>
                <w:bCs w:val="0"/>
                <w:color w:val="auto"/>
                <w:sz w:val="20"/>
                <w:szCs w:val="20"/>
              </w:rPr>
              <w:t xml:space="preserve">za </w:t>
            </w:r>
            <w:r w:rsidRPr="00C32ED9">
              <w:rPr>
                <w:rFonts w:ascii="Arial" w:eastAsia="Calibri" w:hAnsi="Arial" w:cs="Arial"/>
                <w:b w:val="0"/>
                <w:bCs w:val="0"/>
                <w:color w:val="auto"/>
                <w:sz w:val="20"/>
                <w:szCs w:val="20"/>
              </w:rPr>
              <w:t xml:space="preserve">vzpostavitev tovarne umetne inteligence. V izvajanju so tudi postopki za vzpostavitev </w:t>
            </w:r>
            <w:r w:rsidR="008744A2">
              <w:rPr>
                <w:rFonts w:ascii="Arial" w:eastAsia="Calibri" w:hAnsi="Arial" w:cs="Arial"/>
                <w:b w:val="0"/>
                <w:bCs w:val="0"/>
                <w:color w:val="auto"/>
                <w:sz w:val="20"/>
                <w:szCs w:val="20"/>
              </w:rPr>
              <w:t>k</w:t>
            </w:r>
            <w:r w:rsidRPr="00C32ED9">
              <w:rPr>
                <w:rFonts w:ascii="Arial" w:eastAsia="Calibri" w:hAnsi="Arial" w:cs="Arial"/>
                <w:b w:val="0"/>
                <w:bCs w:val="0"/>
                <w:color w:val="auto"/>
                <w:sz w:val="20"/>
                <w:szCs w:val="20"/>
              </w:rPr>
              <w:t>ompetenčnega centra za umetno inteligenco. To pomeni, da se že vzpostavlja celovit</w:t>
            </w:r>
            <w:r w:rsidR="007C7942">
              <w:rPr>
                <w:rFonts w:ascii="Arial" w:eastAsia="Calibri" w:hAnsi="Arial" w:cs="Arial"/>
                <w:b w:val="0"/>
                <w:bCs w:val="0"/>
                <w:color w:val="auto"/>
                <w:sz w:val="20"/>
                <w:szCs w:val="20"/>
              </w:rPr>
              <w:t>i</w:t>
            </w:r>
            <w:r w:rsidRPr="00C32ED9">
              <w:rPr>
                <w:rFonts w:ascii="Arial" w:eastAsia="Calibri" w:hAnsi="Arial" w:cs="Arial"/>
                <w:b w:val="0"/>
                <w:bCs w:val="0"/>
                <w:color w:val="auto"/>
                <w:sz w:val="20"/>
                <w:szCs w:val="20"/>
              </w:rPr>
              <w:t xml:space="preserve"> ekosistem za razvoj informacijske družbe na naslednji razvojni ravni, ki bi ga bilo smiselno in treb</w:t>
            </w:r>
            <w:r w:rsidR="007C7942">
              <w:rPr>
                <w:rFonts w:ascii="Arial" w:eastAsia="Calibri" w:hAnsi="Arial" w:cs="Arial"/>
                <w:b w:val="0"/>
                <w:bCs w:val="0"/>
                <w:color w:val="auto"/>
                <w:sz w:val="20"/>
                <w:szCs w:val="20"/>
              </w:rPr>
              <w:t>a</w:t>
            </w:r>
            <w:r w:rsidRPr="00C32ED9">
              <w:rPr>
                <w:rFonts w:ascii="Arial" w:eastAsia="Calibri" w:hAnsi="Arial" w:cs="Arial"/>
                <w:b w:val="0"/>
                <w:bCs w:val="0"/>
                <w:color w:val="auto"/>
                <w:sz w:val="20"/>
                <w:szCs w:val="20"/>
              </w:rPr>
              <w:t xml:space="preserve"> dopolniti </w:t>
            </w:r>
            <w:r w:rsidR="006A6FBC">
              <w:rPr>
                <w:rFonts w:ascii="Arial" w:eastAsia="Calibri" w:hAnsi="Arial" w:cs="Arial"/>
                <w:b w:val="0"/>
                <w:bCs w:val="0"/>
                <w:color w:val="auto"/>
                <w:sz w:val="20"/>
                <w:szCs w:val="20"/>
              </w:rPr>
              <w:t>z značilnimi</w:t>
            </w:r>
            <w:r w:rsidRPr="00C32ED9">
              <w:rPr>
                <w:rFonts w:ascii="Arial" w:eastAsia="Calibri" w:hAnsi="Arial" w:cs="Arial"/>
                <w:b w:val="0"/>
                <w:bCs w:val="0"/>
                <w:color w:val="auto"/>
                <w:sz w:val="20"/>
                <w:szCs w:val="20"/>
              </w:rPr>
              <w:t xml:space="preserve"> računskimi zmogljivostmi kvantnega računalnika</w:t>
            </w:r>
            <w:r w:rsidR="00214180" w:rsidRPr="00C32ED9">
              <w:rPr>
                <w:rFonts w:ascii="Arial" w:eastAsia="Calibri" w:hAnsi="Arial" w:cs="Arial"/>
                <w:b w:val="0"/>
                <w:bCs w:val="0"/>
                <w:color w:val="auto"/>
                <w:sz w:val="20"/>
                <w:szCs w:val="20"/>
              </w:rPr>
              <w:t xml:space="preserve">, ki mora biti vsestransko podprt s </w:t>
            </w:r>
            <w:r w:rsidR="007C7942">
              <w:rPr>
                <w:rFonts w:ascii="Arial" w:eastAsia="Calibri" w:hAnsi="Arial" w:cs="Arial"/>
                <w:b w:val="0"/>
                <w:bCs w:val="0"/>
                <w:color w:val="auto"/>
                <w:sz w:val="20"/>
                <w:szCs w:val="20"/>
              </w:rPr>
              <w:t>k</w:t>
            </w:r>
            <w:r w:rsidR="00214180" w:rsidRPr="00C32ED9">
              <w:rPr>
                <w:rFonts w:ascii="Arial" w:eastAsia="Calibri" w:hAnsi="Arial" w:cs="Arial"/>
                <w:b w:val="0"/>
                <w:bCs w:val="0"/>
                <w:color w:val="auto"/>
                <w:sz w:val="20"/>
                <w:szCs w:val="20"/>
              </w:rPr>
              <w:t xml:space="preserve">ompetenčnim centrom za kvantno računalništvo ali </w:t>
            </w:r>
            <w:r w:rsidR="006A6FBC">
              <w:rPr>
                <w:rFonts w:ascii="Arial" w:eastAsia="Calibri" w:hAnsi="Arial" w:cs="Arial"/>
                <w:b w:val="0"/>
                <w:bCs w:val="0"/>
                <w:color w:val="auto"/>
                <w:sz w:val="20"/>
                <w:szCs w:val="20"/>
              </w:rPr>
              <w:t xml:space="preserve">z </w:t>
            </w:r>
            <w:r w:rsidR="00214180" w:rsidRPr="00C32ED9">
              <w:rPr>
                <w:rFonts w:ascii="Arial" w:eastAsia="Calibri" w:hAnsi="Arial" w:cs="Arial"/>
                <w:b w:val="0"/>
                <w:bCs w:val="0"/>
                <w:color w:val="auto"/>
                <w:sz w:val="20"/>
                <w:szCs w:val="20"/>
              </w:rPr>
              <w:t>drugo ustrezno organizacijo</w:t>
            </w:r>
            <w:r w:rsidR="00D71C40" w:rsidRPr="00C32ED9">
              <w:rPr>
                <w:rFonts w:ascii="Arial" w:eastAsia="Calibri" w:hAnsi="Arial" w:cs="Arial"/>
                <w:b w:val="0"/>
                <w:bCs w:val="0"/>
                <w:color w:val="auto"/>
                <w:sz w:val="20"/>
                <w:szCs w:val="20"/>
              </w:rPr>
              <w:t>.</w:t>
            </w:r>
          </w:p>
          <w:p w14:paraId="73F7A74D" w14:textId="77777777" w:rsidR="00C66F4B" w:rsidRPr="00C32ED9" w:rsidRDefault="00C66F4B" w:rsidP="00F0787B">
            <w:pPr>
              <w:shd w:val="clear" w:color="auto" w:fill="FFFFFF" w:themeFill="background1"/>
              <w:jc w:val="both"/>
              <w:rPr>
                <w:rFonts w:ascii="Arial" w:eastAsia="Calibri" w:hAnsi="Arial" w:cs="Arial"/>
                <w:color w:val="auto"/>
                <w:sz w:val="20"/>
                <w:szCs w:val="20"/>
              </w:rPr>
            </w:pPr>
          </w:p>
          <w:p w14:paraId="512E374F" w14:textId="2822EBE5" w:rsidR="00C66F4B" w:rsidRPr="00C32ED9" w:rsidRDefault="00C65EE5" w:rsidP="00F0787B">
            <w:pPr>
              <w:shd w:val="clear" w:color="auto" w:fill="FFFFFF" w:themeFill="background1"/>
              <w:jc w:val="both"/>
              <w:rPr>
                <w:rFonts w:ascii="Arial" w:eastAsia="Calibri" w:hAnsi="Arial" w:cs="Arial"/>
                <w:b w:val="0"/>
                <w:bCs w:val="0"/>
                <w:color w:val="auto"/>
                <w:sz w:val="20"/>
                <w:szCs w:val="20"/>
              </w:rPr>
            </w:pPr>
            <w:r>
              <w:rPr>
                <w:rFonts w:ascii="Arial" w:eastAsia="Calibri" w:hAnsi="Arial" w:cs="Arial"/>
                <w:b w:val="0"/>
                <w:bCs w:val="0"/>
                <w:color w:val="auto"/>
                <w:sz w:val="20"/>
                <w:szCs w:val="20"/>
              </w:rPr>
              <w:t>S</w:t>
            </w:r>
            <w:r w:rsidR="00D2122E">
              <w:rPr>
                <w:rFonts w:ascii="Arial" w:eastAsia="Calibri" w:hAnsi="Arial" w:cs="Arial"/>
                <w:b w:val="0"/>
                <w:bCs w:val="0"/>
                <w:color w:val="auto"/>
                <w:sz w:val="20"/>
                <w:szCs w:val="20"/>
              </w:rPr>
              <w:t>I</w:t>
            </w:r>
            <w:r w:rsidR="0A59557F" w:rsidRPr="00C32ED9">
              <w:rPr>
                <w:rFonts w:ascii="Arial" w:eastAsia="Calibri" w:hAnsi="Arial" w:cs="Arial"/>
                <w:b w:val="0"/>
                <w:bCs w:val="0"/>
                <w:color w:val="auto"/>
                <w:sz w:val="20"/>
                <w:szCs w:val="20"/>
              </w:rPr>
              <w:t xml:space="preserve"> </w:t>
            </w:r>
            <w:r w:rsidR="00BE2DE6">
              <w:rPr>
                <w:rFonts w:ascii="Arial" w:eastAsia="Calibri" w:hAnsi="Arial" w:cs="Arial"/>
                <w:b w:val="0"/>
                <w:bCs w:val="0"/>
                <w:color w:val="auto"/>
                <w:sz w:val="20"/>
                <w:szCs w:val="20"/>
              </w:rPr>
              <w:t>ima</w:t>
            </w:r>
            <w:r w:rsidR="0A59557F" w:rsidRPr="00C32ED9">
              <w:rPr>
                <w:rFonts w:ascii="Arial" w:eastAsia="Calibri" w:hAnsi="Arial" w:cs="Arial"/>
                <w:b w:val="0"/>
                <w:bCs w:val="0"/>
                <w:color w:val="auto"/>
                <w:sz w:val="20"/>
                <w:szCs w:val="20"/>
              </w:rPr>
              <w:t xml:space="preserve"> bogat</w:t>
            </w:r>
            <w:r w:rsidR="00BE2DE6">
              <w:rPr>
                <w:rFonts w:ascii="Arial" w:eastAsia="Calibri" w:hAnsi="Arial" w:cs="Arial"/>
                <w:b w:val="0"/>
                <w:bCs w:val="0"/>
                <w:color w:val="auto"/>
                <w:sz w:val="20"/>
                <w:szCs w:val="20"/>
              </w:rPr>
              <w:t>o</w:t>
            </w:r>
            <w:r w:rsidR="0A59557F" w:rsidRPr="00C32ED9">
              <w:rPr>
                <w:rFonts w:ascii="Arial" w:eastAsia="Calibri" w:hAnsi="Arial" w:cs="Arial"/>
                <w:b w:val="0"/>
                <w:bCs w:val="0"/>
                <w:color w:val="auto"/>
                <w:sz w:val="20"/>
                <w:szCs w:val="20"/>
              </w:rPr>
              <w:t xml:space="preserve"> eksperimentaln</w:t>
            </w:r>
            <w:r w:rsidR="00BE2DE6">
              <w:rPr>
                <w:rFonts w:ascii="Arial" w:eastAsia="Calibri" w:hAnsi="Arial" w:cs="Arial"/>
                <w:b w:val="0"/>
                <w:bCs w:val="0"/>
                <w:color w:val="auto"/>
                <w:sz w:val="20"/>
                <w:szCs w:val="20"/>
              </w:rPr>
              <w:t>o</w:t>
            </w:r>
            <w:r w:rsidR="0A59557F" w:rsidRPr="00C32ED9">
              <w:rPr>
                <w:rFonts w:ascii="Arial" w:eastAsia="Calibri" w:hAnsi="Arial" w:cs="Arial"/>
                <w:b w:val="0"/>
                <w:bCs w:val="0"/>
                <w:color w:val="auto"/>
                <w:sz w:val="20"/>
                <w:szCs w:val="20"/>
              </w:rPr>
              <w:t xml:space="preserve"> in tehničn</w:t>
            </w:r>
            <w:r w:rsidR="00BE2DE6">
              <w:rPr>
                <w:rFonts w:ascii="Arial" w:eastAsia="Calibri" w:hAnsi="Arial" w:cs="Arial"/>
                <w:b w:val="0"/>
                <w:bCs w:val="0"/>
                <w:color w:val="auto"/>
                <w:sz w:val="20"/>
                <w:szCs w:val="20"/>
              </w:rPr>
              <w:t>o</w:t>
            </w:r>
            <w:r w:rsidR="0A59557F" w:rsidRPr="00C32ED9">
              <w:rPr>
                <w:rFonts w:ascii="Arial" w:eastAsia="Calibri" w:hAnsi="Arial" w:cs="Arial"/>
                <w:b w:val="0"/>
                <w:bCs w:val="0"/>
                <w:color w:val="auto"/>
                <w:sz w:val="20"/>
                <w:szCs w:val="20"/>
              </w:rPr>
              <w:t xml:space="preserve"> znanje, omogočitv</w:t>
            </w:r>
            <w:r w:rsidR="00BE2DE6">
              <w:rPr>
                <w:rFonts w:ascii="Arial" w:eastAsia="Calibri" w:hAnsi="Arial" w:cs="Arial"/>
                <w:b w:val="0"/>
                <w:bCs w:val="0"/>
                <w:color w:val="auto"/>
                <w:sz w:val="20"/>
                <w:szCs w:val="20"/>
              </w:rPr>
              <w:t>ene</w:t>
            </w:r>
            <w:r w:rsidR="0A59557F" w:rsidRPr="00C32ED9">
              <w:rPr>
                <w:rFonts w:ascii="Arial" w:eastAsia="Calibri" w:hAnsi="Arial" w:cs="Arial"/>
                <w:b w:val="0"/>
                <w:bCs w:val="0"/>
                <w:color w:val="auto"/>
                <w:sz w:val="20"/>
                <w:szCs w:val="20"/>
              </w:rPr>
              <w:t xml:space="preserve"> tehnologij</w:t>
            </w:r>
            <w:r w:rsidR="00BE2DE6">
              <w:rPr>
                <w:rFonts w:ascii="Arial" w:eastAsia="Calibri" w:hAnsi="Arial" w:cs="Arial"/>
                <w:b w:val="0"/>
                <w:bCs w:val="0"/>
                <w:color w:val="auto"/>
                <w:sz w:val="20"/>
                <w:szCs w:val="20"/>
              </w:rPr>
              <w:t>e</w:t>
            </w:r>
            <w:r w:rsidR="0A59557F" w:rsidRPr="00C32ED9">
              <w:rPr>
                <w:rFonts w:ascii="Arial" w:eastAsia="Calibri" w:hAnsi="Arial" w:cs="Arial"/>
                <w:b w:val="0"/>
                <w:bCs w:val="0"/>
                <w:color w:val="auto"/>
                <w:sz w:val="20"/>
                <w:szCs w:val="20"/>
              </w:rPr>
              <w:t>, napredno eksperimentalno infrastrukturo ter visokotehnološk</w:t>
            </w:r>
            <w:r w:rsidR="00BE2DE6">
              <w:rPr>
                <w:rFonts w:ascii="Arial" w:eastAsia="Calibri" w:hAnsi="Arial" w:cs="Arial"/>
                <w:b w:val="0"/>
                <w:bCs w:val="0"/>
                <w:color w:val="auto"/>
                <w:sz w:val="20"/>
                <w:szCs w:val="20"/>
              </w:rPr>
              <w:t>a</w:t>
            </w:r>
            <w:r w:rsidR="0A59557F" w:rsidRPr="00C32ED9">
              <w:rPr>
                <w:rFonts w:ascii="Arial" w:eastAsia="Calibri" w:hAnsi="Arial" w:cs="Arial"/>
                <w:b w:val="0"/>
                <w:bCs w:val="0"/>
                <w:color w:val="auto"/>
                <w:sz w:val="20"/>
                <w:szCs w:val="20"/>
              </w:rPr>
              <w:t xml:space="preserve"> podjetj</w:t>
            </w:r>
            <w:r w:rsidR="00BE2DE6">
              <w:rPr>
                <w:rFonts w:ascii="Arial" w:eastAsia="Calibri" w:hAnsi="Arial" w:cs="Arial"/>
                <w:b w:val="0"/>
                <w:bCs w:val="0"/>
                <w:color w:val="auto"/>
                <w:sz w:val="20"/>
                <w:szCs w:val="20"/>
              </w:rPr>
              <w:t>a</w:t>
            </w:r>
            <w:r w:rsidR="0A59557F" w:rsidRPr="00C32ED9">
              <w:rPr>
                <w:rFonts w:ascii="Arial" w:eastAsia="Calibri" w:hAnsi="Arial" w:cs="Arial"/>
                <w:b w:val="0"/>
                <w:bCs w:val="0"/>
                <w:color w:val="auto"/>
                <w:sz w:val="20"/>
                <w:szCs w:val="20"/>
              </w:rPr>
              <w:t xml:space="preserve">, ki že razvijajo ključne </w:t>
            </w:r>
            <w:r w:rsidR="00BE2DE6">
              <w:rPr>
                <w:rFonts w:ascii="Arial" w:eastAsia="Calibri" w:hAnsi="Arial" w:cs="Arial"/>
                <w:b w:val="0"/>
                <w:bCs w:val="0"/>
                <w:color w:val="auto"/>
                <w:sz w:val="20"/>
                <w:szCs w:val="20"/>
              </w:rPr>
              <w:t>dele</w:t>
            </w:r>
            <w:r w:rsidR="0A59557F" w:rsidRPr="00C32ED9">
              <w:rPr>
                <w:rFonts w:ascii="Arial" w:eastAsia="Calibri" w:hAnsi="Arial" w:cs="Arial"/>
                <w:b w:val="0"/>
                <w:bCs w:val="0"/>
                <w:color w:val="auto"/>
                <w:sz w:val="20"/>
                <w:szCs w:val="20"/>
              </w:rPr>
              <w:t xml:space="preserve"> kvantnih platform. Te kompetence omogočajo usmeritev v postopni razvoj </w:t>
            </w:r>
            <w:r w:rsidR="26C632A8" w:rsidRPr="00C32ED9">
              <w:rPr>
                <w:rFonts w:ascii="Arial" w:eastAsia="Calibri" w:hAnsi="Arial" w:cs="Arial"/>
                <w:b w:val="0"/>
                <w:bCs w:val="0"/>
                <w:color w:val="auto"/>
                <w:sz w:val="20"/>
                <w:szCs w:val="20"/>
              </w:rPr>
              <w:t xml:space="preserve">in izgradnjo </w:t>
            </w:r>
            <w:r w:rsidR="0A59557F" w:rsidRPr="00C32ED9">
              <w:rPr>
                <w:rFonts w:ascii="Arial" w:eastAsia="Calibri" w:hAnsi="Arial" w:cs="Arial"/>
                <w:b w:val="0"/>
                <w:bCs w:val="0"/>
                <w:color w:val="auto"/>
                <w:sz w:val="20"/>
                <w:szCs w:val="20"/>
              </w:rPr>
              <w:t>lastnega kvantnega računalnika, ki bi okrepil tehnološko avtonomijo, povezal akademsko sfero in industrijo ter omogočil vključevanje v evropske razvojne verige</w:t>
            </w:r>
            <w:r w:rsidR="0A59557F" w:rsidRPr="00C32ED9">
              <w:rPr>
                <w:rFonts w:ascii="Arial" w:eastAsia="Calibri" w:hAnsi="Arial" w:cs="Arial"/>
                <w:color w:val="auto"/>
                <w:sz w:val="20"/>
                <w:szCs w:val="20"/>
              </w:rPr>
              <w:t>.</w:t>
            </w:r>
          </w:p>
          <w:p w14:paraId="6529F787" w14:textId="77777777" w:rsidR="007D3CA3" w:rsidRPr="00C32ED9" w:rsidRDefault="007D3CA3" w:rsidP="00F0787B">
            <w:pPr>
              <w:shd w:val="clear" w:color="auto" w:fill="FFFFFF" w:themeFill="background1"/>
              <w:jc w:val="both"/>
              <w:rPr>
                <w:rFonts w:ascii="Arial" w:eastAsia="Calibri" w:hAnsi="Arial" w:cs="Arial"/>
                <w:color w:val="auto"/>
                <w:sz w:val="20"/>
                <w:szCs w:val="20"/>
              </w:rPr>
            </w:pPr>
          </w:p>
          <w:p w14:paraId="50D7B5A0" w14:textId="71136CD3" w:rsidR="007D3CA3" w:rsidRPr="00C32ED9" w:rsidRDefault="007D3CA3" w:rsidP="00F0787B">
            <w:pPr>
              <w:shd w:val="clear" w:color="auto" w:fill="FFFFFF" w:themeFill="background1"/>
              <w:jc w:val="both"/>
              <w:rPr>
                <w:rFonts w:ascii="Arial" w:eastAsia="Calibri" w:hAnsi="Arial" w:cs="Arial"/>
                <w:b w:val="0"/>
                <w:bCs w:val="0"/>
                <w:color w:val="auto"/>
                <w:sz w:val="20"/>
                <w:szCs w:val="20"/>
              </w:rPr>
            </w:pPr>
            <w:r w:rsidRPr="00C32ED9">
              <w:rPr>
                <w:rFonts w:ascii="Arial" w:hAnsi="Arial" w:cs="Arial"/>
                <w:b w:val="0"/>
                <w:bCs w:val="0"/>
                <w:color w:val="auto"/>
                <w:sz w:val="20"/>
                <w:szCs w:val="20"/>
              </w:rPr>
              <w:t xml:space="preserve">Umestitev kvantnega računalnika je mogoča </w:t>
            </w:r>
            <w:r w:rsidR="00BE2DE6">
              <w:rPr>
                <w:rFonts w:ascii="Arial" w:hAnsi="Arial" w:cs="Arial"/>
                <w:b w:val="0"/>
                <w:bCs w:val="0"/>
                <w:color w:val="auto"/>
                <w:sz w:val="20"/>
                <w:szCs w:val="20"/>
              </w:rPr>
              <w:t>kot</w:t>
            </w:r>
            <w:r w:rsidRPr="00C32ED9">
              <w:rPr>
                <w:rFonts w:ascii="Arial" w:hAnsi="Arial" w:cs="Arial"/>
                <w:b w:val="0"/>
                <w:bCs w:val="0"/>
                <w:color w:val="auto"/>
                <w:sz w:val="20"/>
                <w:szCs w:val="20"/>
              </w:rPr>
              <w:t xml:space="preserve"> samostojn</w:t>
            </w:r>
            <w:r w:rsidR="00BE2DE6">
              <w:rPr>
                <w:rFonts w:ascii="Arial" w:hAnsi="Arial" w:cs="Arial"/>
                <w:b w:val="0"/>
                <w:bCs w:val="0"/>
                <w:color w:val="auto"/>
                <w:sz w:val="20"/>
                <w:szCs w:val="20"/>
              </w:rPr>
              <w:t>a</w:t>
            </w:r>
            <w:r w:rsidRPr="00C32ED9">
              <w:rPr>
                <w:rFonts w:ascii="Arial" w:hAnsi="Arial" w:cs="Arial"/>
                <w:b w:val="0"/>
                <w:bCs w:val="0"/>
                <w:color w:val="auto"/>
                <w:sz w:val="20"/>
                <w:szCs w:val="20"/>
              </w:rPr>
              <w:t xml:space="preserve"> postavit</w:t>
            </w:r>
            <w:r w:rsidR="00BE2DE6">
              <w:rPr>
                <w:rFonts w:ascii="Arial" w:hAnsi="Arial" w:cs="Arial"/>
                <w:b w:val="0"/>
                <w:bCs w:val="0"/>
                <w:color w:val="auto"/>
                <w:sz w:val="20"/>
                <w:szCs w:val="20"/>
              </w:rPr>
              <w:t>ev</w:t>
            </w:r>
            <w:r w:rsidRPr="00C32ED9">
              <w:rPr>
                <w:rFonts w:ascii="Arial" w:hAnsi="Arial" w:cs="Arial"/>
                <w:b w:val="0"/>
                <w:bCs w:val="0"/>
                <w:color w:val="auto"/>
                <w:sz w:val="20"/>
                <w:szCs w:val="20"/>
              </w:rPr>
              <w:t xml:space="preserve">, najverjetneje v okviru QT aktivnih </w:t>
            </w:r>
            <w:r w:rsidR="00945767" w:rsidRPr="00C32ED9">
              <w:rPr>
                <w:rFonts w:ascii="Arial" w:hAnsi="Arial" w:cs="Arial"/>
                <w:b w:val="0"/>
                <w:bCs w:val="0"/>
                <w:color w:val="auto"/>
                <w:sz w:val="20"/>
                <w:szCs w:val="20"/>
              </w:rPr>
              <w:t>JRZ</w:t>
            </w:r>
            <w:r w:rsidRPr="00C32ED9">
              <w:rPr>
                <w:rFonts w:ascii="Arial" w:hAnsi="Arial" w:cs="Arial"/>
                <w:b w:val="0"/>
                <w:bCs w:val="0"/>
                <w:color w:val="auto"/>
                <w:sz w:val="20"/>
                <w:szCs w:val="20"/>
              </w:rPr>
              <w:t xml:space="preserve"> in/ali univerz ali kot hibridna postavitev v povezavi z novim predvidenim superračunalnikom Vega 2 v Mariboru. Tudi v primeru ločene postavitve je mogoča povezava kvantnega računalnika in novega superračunalnika Vega 2 </w:t>
            </w:r>
            <w:r w:rsidR="00BE2DE6">
              <w:rPr>
                <w:rFonts w:ascii="Arial" w:hAnsi="Arial" w:cs="Arial"/>
                <w:b w:val="0"/>
                <w:bCs w:val="0"/>
                <w:color w:val="auto"/>
                <w:sz w:val="20"/>
                <w:szCs w:val="20"/>
              </w:rPr>
              <w:t>s</w:t>
            </w:r>
            <w:r w:rsidRPr="00C32ED9">
              <w:rPr>
                <w:rFonts w:ascii="Arial" w:hAnsi="Arial" w:cs="Arial"/>
                <w:b w:val="0"/>
                <w:bCs w:val="0"/>
                <w:color w:val="auto"/>
                <w:sz w:val="20"/>
                <w:szCs w:val="20"/>
              </w:rPr>
              <w:t xml:space="preserve"> hitri</w:t>
            </w:r>
            <w:r w:rsidR="00BE2DE6">
              <w:rPr>
                <w:rFonts w:ascii="Arial" w:hAnsi="Arial" w:cs="Arial"/>
                <w:b w:val="0"/>
                <w:bCs w:val="0"/>
                <w:color w:val="auto"/>
                <w:sz w:val="20"/>
                <w:szCs w:val="20"/>
              </w:rPr>
              <w:t>mi</w:t>
            </w:r>
            <w:r w:rsidRPr="00C32ED9">
              <w:rPr>
                <w:rFonts w:ascii="Arial" w:hAnsi="Arial" w:cs="Arial"/>
                <w:b w:val="0"/>
                <w:bCs w:val="0"/>
                <w:color w:val="auto"/>
                <w:sz w:val="20"/>
                <w:szCs w:val="20"/>
              </w:rPr>
              <w:t xml:space="preserve"> optični</w:t>
            </w:r>
            <w:r w:rsidR="00BE2DE6">
              <w:rPr>
                <w:rFonts w:ascii="Arial" w:hAnsi="Arial" w:cs="Arial"/>
                <w:b w:val="0"/>
                <w:bCs w:val="0"/>
                <w:color w:val="auto"/>
                <w:sz w:val="20"/>
                <w:szCs w:val="20"/>
              </w:rPr>
              <w:t>mi</w:t>
            </w:r>
            <w:r w:rsidRPr="00C32ED9">
              <w:rPr>
                <w:rFonts w:ascii="Arial" w:hAnsi="Arial" w:cs="Arial"/>
                <w:b w:val="0"/>
                <w:bCs w:val="0"/>
                <w:color w:val="auto"/>
                <w:sz w:val="20"/>
                <w:szCs w:val="20"/>
              </w:rPr>
              <w:t xml:space="preserve"> povezav</w:t>
            </w:r>
            <w:r w:rsidR="00BE2DE6">
              <w:rPr>
                <w:rFonts w:ascii="Arial" w:hAnsi="Arial" w:cs="Arial"/>
                <w:b w:val="0"/>
                <w:bCs w:val="0"/>
                <w:color w:val="auto"/>
                <w:sz w:val="20"/>
                <w:szCs w:val="20"/>
              </w:rPr>
              <w:t>ami</w:t>
            </w:r>
            <w:r w:rsidRPr="00C32ED9">
              <w:rPr>
                <w:rFonts w:ascii="Arial" w:hAnsi="Arial" w:cs="Arial"/>
                <w:b w:val="0"/>
                <w:bCs w:val="0"/>
                <w:color w:val="auto"/>
                <w:sz w:val="20"/>
                <w:szCs w:val="20"/>
              </w:rPr>
              <w:t>, v p</w:t>
            </w:r>
            <w:r w:rsidR="00BE2DE6">
              <w:rPr>
                <w:rFonts w:ascii="Arial" w:hAnsi="Arial" w:cs="Arial"/>
                <w:b w:val="0"/>
                <w:bCs w:val="0"/>
                <w:color w:val="auto"/>
                <w:sz w:val="20"/>
                <w:szCs w:val="20"/>
              </w:rPr>
              <w:t>rihodnje</w:t>
            </w:r>
            <w:r w:rsidRPr="00C32ED9">
              <w:rPr>
                <w:rFonts w:ascii="Arial" w:hAnsi="Arial" w:cs="Arial"/>
                <w:b w:val="0"/>
                <w:bCs w:val="0"/>
                <w:color w:val="auto"/>
                <w:sz w:val="20"/>
                <w:szCs w:val="20"/>
              </w:rPr>
              <w:t xml:space="preserve"> morda celo z uporabo kvantnih optičnih povezav </w:t>
            </w:r>
            <w:r w:rsidR="00BE2DE6">
              <w:rPr>
                <w:rFonts w:ascii="Arial" w:hAnsi="Arial" w:cs="Arial"/>
                <w:b w:val="0"/>
                <w:bCs w:val="0"/>
                <w:color w:val="auto"/>
                <w:sz w:val="20"/>
                <w:szCs w:val="20"/>
              </w:rPr>
              <w:t>na podlagi</w:t>
            </w:r>
            <w:r w:rsidRPr="00C32ED9">
              <w:rPr>
                <w:rFonts w:ascii="Arial" w:hAnsi="Arial" w:cs="Arial"/>
                <w:b w:val="0"/>
                <w:bCs w:val="0"/>
                <w:color w:val="auto"/>
                <w:sz w:val="20"/>
                <w:szCs w:val="20"/>
              </w:rPr>
              <w:t xml:space="preserve"> kvantne prepletenosti ali kvantne teleportacije. Pri vzpostavitvi kvantnih optičnih povezav bi bilo mogoče uporabiti teoretično in tehnološko znanje ter izkušnje, pridobljene v projektu SiQUID.</w:t>
            </w:r>
          </w:p>
        </w:tc>
      </w:tr>
      <w:tr w:rsidR="4E78487E" w:rsidRPr="00C32ED9" w14:paraId="54CE49BF" w14:textId="77777777" w:rsidTr="47A5BCA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188" w:type="dxa"/>
            <w:gridSpan w:val="2"/>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689BF882" w14:textId="0A335B49" w:rsidR="4E78487E" w:rsidRPr="00C32ED9" w:rsidRDefault="4E78487E" w:rsidP="4E78487E">
            <w:pPr>
              <w:rPr>
                <w:rFonts w:ascii="Arial" w:eastAsia="Calibri" w:hAnsi="Arial" w:cs="Arial"/>
                <w:color w:val="000000" w:themeColor="text1"/>
                <w:sz w:val="20"/>
                <w:szCs w:val="20"/>
              </w:rPr>
            </w:pPr>
            <w:r w:rsidRPr="00C32ED9">
              <w:rPr>
                <w:rFonts w:ascii="Arial" w:eastAsia="Calibri" w:hAnsi="Arial" w:cs="Arial"/>
                <w:color w:val="000000" w:themeColor="text1"/>
                <w:sz w:val="20"/>
                <w:szCs w:val="20"/>
              </w:rPr>
              <w:t>Ključno področje razvoja:</w:t>
            </w:r>
            <w:r w:rsidR="00310C37" w:rsidRPr="00C32ED9">
              <w:rPr>
                <w:rFonts w:ascii="Arial" w:eastAsia="Calibri" w:hAnsi="Arial" w:cs="Arial"/>
                <w:color w:val="000000" w:themeColor="text1"/>
                <w:sz w:val="20"/>
                <w:szCs w:val="20"/>
              </w:rPr>
              <w:t xml:space="preserve"> </w:t>
            </w:r>
            <w:r w:rsidR="00310C37" w:rsidRPr="00F21F2D">
              <w:rPr>
                <w:rFonts w:ascii="Arial" w:eastAsia="Calibri" w:hAnsi="Arial" w:cs="Arial"/>
                <w:b w:val="0"/>
                <w:bCs w:val="0"/>
                <w:color w:val="000000" w:themeColor="text1"/>
                <w:sz w:val="20"/>
                <w:szCs w:val="20"/>
              </w:rPr>
              <w:t>Infrastruktura</w:t>
            </w:r>
          </w:p>
        </w:tc>
      </w:tr>
      <w:tr w:rsidR="4E78487E" w:rsidRPr="00C32ED9" w14:paraId="1AE8972E" w14:textId="77777777" w:rsidTr="47A5BCAD">
        <w:trPr>
          <w:trHeight w:val="300"/>
        </w:trPr>
        <w:tc>
          <w:tcPr>
            <w:cnfStyle w:val="001000000000" w:firstRow="0" w:lastRow="0" w:firstColumn="1" w:lastColumn="0" w:oddVBand="0" w:evenVBand="0" w:oddHBand="0" w:evenHBand="0" w:firstRowFirstColumn="0" w:firstRowLastColumn="0" w:lastRowFirstColumn="0" w:lastRowLastColumn="0"/>
            <w:tcW w:w="9188" w:type="dxa"/>
            <w:gridSpan w:val="2"/>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05522F24" w14:textId="4CE41487" w:rsidR="4E78487E" w:rsidRPr="00C32ED9" w:rsidRDefault="00D6305F" w:rsidP="00A16FC0">
            <w:pPr>
              <w:rPr>
                <w:rFonts w:ascii="Arial" w:eastAsia="Calibri" w:hAnsi="Arial" w:cs="Arial"/>
                <w:sz w:val="20"/>
                <w:szCs w:val="20"/>
              </w:rPr>
            </w:pPr>
            <w:r>
              <w:rPr>
                <w:rFonts w:ascii="Arial" w:eastAsia="Calibri" w:hAnsi="Arial" w:cs="Arial"/>
                <w:sz w:val="20"/>
                <w:szCs w:val="20"/>
              </w:rPr>
              <w:t>Posebni</w:t>
            </w:r>
            <w:r w:rsidR="4E78487E" w:rsidRPr="00C32ED9">
              <w:rPr>
                <w:rFonts w:ascii="Arial" w:eastAsia="Calibri" w:hAnsi="Arial" w:cs="Arial"/>
                <w:sz w:val="20"/>
                <w:szCs w:val="20"/>
              </w:rPr>
              <w:t xml:space="preserve"> cilji – </w:t>
            </w:r>
            <w:r w:rsidR="00DE5207">
              <w:rPr>
                <w:rFonts w:ascii="Arial" w:eastAsia="Calibri" w:hAnsi="Arial" w:cs="Arial"/>
                <w:sz w:val="20"/>
                <w:szCs w:val="20"/>
              </w:rPr>
              <w:t>največ trije</w:t>
            </w:r>
          </w:p>
          <w:p w14:paraId="1A9957AB" w14:textId="1007E4FD" w:rsidR="00DB4F06" w:rsidRPr="00C32ED9" w:rsidRDefault="3D24BAA6" w:rsidP="00DB4F06">
            <w:pPr>
              <w:pStyle w:val="Odstavekseznama"/>
              <w:numPr>
                <w:ilvl w:val="0"/>
                <w:numId w:val="8"/>
              </w:numPr>
              <w:rPr>
                <w:rFonts w:ascii="Arial" w:eastAsia="Calibri" w:hAnsi="Arial" w:cs="Arial"/>
                <w:b w:val="0"/>
                <w:bCs w:val="0"/>
                <w:sz w:val="20"/>
                <w:szCs w:val="20"/>
              </w:rPr>
            </w:pPr>
            <w:r w:rsidRPr="00C32ED9">
              <w:rPr>
                <w:rFonts w:ascii="Arial" w:eastAsia="Calibri" w:hAnsi="Arial" w:cs="Arial"/>
                <w:b w:val="0"/>
                <w:bCs w:val="0"/>
                <w:sz w:val="20"/>
                <w:szCs w:val="20"/>
              </w:rPr>
              <w:t>Nakup ali r</w:t>
            </w:r>
            <w:r w:rsidR="50D76FEC" w:rsidRPr="00C32ED9">
              <w:rPr>
                <w:rFonts w:ascii="Arial" w:eastAsia="Calibri" w:hAnsi="Arial" w:cs="Arial"/>
                <w:b w:val="0"/>
                <w:bCs w:val="0"/>
                <w:sz w:val="20"/>
                <w:szCs w:val="20"/>
              </w:rPr>
              <w:t>azvo</w:t>
            </w:r>
            <w:r w:rsidR="5F0A37DD" w:rsidRPr="00C32ED9">
              <w:rPr>
                <w:rFonts w:ascii="Arial" w:eastAsia="Calibri" w:hAnsi="Arial" w:cs="Arial"/>
                <w:b w:val="0"/>
                <w:bCs w:val="0"/>
                <w:sz w:val="20"/>
                <w:szCs w:val="20"/>
              </w:rPr>
              <w:t>j</w:t>
            </w:r>
            <w:r w:rsidR="50D76FEC" w:rsidRPr="00C32ED9">
              <w:rPr>
                <w:rFonts w:ascii="Arial" w:eastAsia="Calibri" w:hAnsi="Arial" w:cs="Arial"/>
                <w:b w:val="0"/>
                <w:bCs w:val="0"/>
                <w:sz w:val="20"/>
                <w:szCs w:val="20"/>
              </w:rPr>
              <w:t xml:space="preserve"> kvantnega računalnika</w:t>
            </w:r>
            <w:r w:rsidR="17B689DF" w:rsidRPr="00C32ED9">
              <w:rPr>
                <w:rFonts w:ascii="Arial" w:eastAsia="Calibri" w:hAnsi="Arial" w:cs="Arial"/>
                <w:b w:val="0"/>
                <w:bCs w:val="0"/>
                <w:sz w:val="20"/>
                <w:szCs w:val="20"/>
              </w:rPr>
              <w:t>.</w:t>
            </w:r>
          </w:p>
          <w:p w14:paraId="07C4EFF3" w14:textId="19E874E9" w:rsidR="00DB4F06" w:rsidRPr="00C32ED9" w:rsidRDefault="50D76FEC" w:rsidP="00DB4F06">
            <w:pPr>
              <w:pStyle w:val="Odstavekseznama"/>
              <w:numPr>
                <w:ilvl w:val="0"/>
                <w:numId w:val="8"/>
              </w:numPr>
              <w:rPr>
                <w:rFonts w:ascii="Arial" w:eastAsia="Calibri" w:hAnsi="Arial" w:cs="Arial"/>
                <w:b w:val="0"/>
                <w:bCs w:val="0"/>
                <w:sz w:val="20"/>
                <w:szCs w:val="20"/>
              </w:rPr>
            </w:pPr>
            <w:r w:rsidRPr="00C32ED9">
              <w:rPr>
                <w:rFonts w:ascii="Arial" w:eastAsia="Calibri" w:hAnsi="Arial" w:cs="Arial"/>
                <w:b w:val="0"/>
                <w:bCs w:val="0"/>
                <w:sz w:val="20"/>
                <w:szCs w:val="20"/>
              </w:rPr>
              <w:lastRenderedPageBreak/>
              <w:t>Vzpostavitev nacionalnega konzorcija raziskovalcev, industrije in uporabni</w:t>
            </w:r>
            <w:r w:rsidR="17B689DF" w:rsidRPr="00C32ED9">
              <w:rPr>
                <w:rFonts w:ascii="Arial" w:eastAsia="Calibri" w:hAnsi="Arial" w:cs="Arial"/>
                <w:b w:val="0"/>
                <w:bCs w:val="0"/>
                <w:sz w:val="20"/>
                <w:szCs w:val="20"/>
              </w:rPr>
              <w:t xml:space="preserve">kov </w:t>
            </w:r>
            <w:r w:rsidR="07BB5E32" w:rsidRPr="00C32ED9">
              <w:rPr>
                <w:rFonts w:ascii="Arial" w:eastAsia="Calibri" w:hAnsi="Arial" w:cs="Arial"/>
                <w:b w:val="0"/>
                <w:bCs w:val="0"/>
                <w:sz w:val="20"/>
                <w:szCs w:val="20"/>
              </w:rPr>
              <w:t xml:space="preserve">za potrebe nakupa ali razvoja kvantnega računalnika. </w:t>
            </w:r>
          </w:p>
          <w:p w14:paraId="4F3DBE71" w14:textId="61CEE43B" w:rsidR="00DB4F06" w:rsidRPr="00C32ED9" w:rsidRDefault="50D76FEC" w:rsidP="00DB4F06">
            <w:pPr>
              <w:pStyle w:val="Odstavekseznama"/>
              <w:numPr>
                <w:ilvl w:val="0"/>
                <w:numId w:val="8"/>
              </w:numPr>
              <w:rPr>
                <w:rFonts w:ascii="Arial" w:eastAsia="Calibri" w:hAnsi="Arial" w:cs="Arial"/>
                <w:b w:val="0"/>
                <w:bCs w:val="0"/>
                <w:sz w:val="20"/>
                <w:szCs w:val="20"/>
              </w:rPr>
            </w:pPr>
            <w:r w:rsidRPr="00C32ED9">
              <w:rPr>
                <w:rFonts w:ascii="Arial" w:eastAsia="Calibri" w:hAnsi="Arial" w:cs="Arial"/>
                <w:b w:val="0"/>
                <w:bCs w:val="0"/>
                <w:sz w:val="20"/>
                <w:szCs w:val="20"/>
              </w:rPr>
              <w:t>Faz</w:t>
            </w:r>
            <w:r w:rsidR="00355674">
              <w:rPr>
                <w:rFonts w:ascii="Arial" w:eastAsia="Calibri" w:hAnsi="Arial" w:cs="Arial"/>
                <w:b w:val="0"/>
                <w:bCs w:val="0"/>
                <w:sz w:val="20"/>
                <w:szCs w:val="20"/>
              </w:rPr>
              <w:t>ni</w:t>
            </w:r>
            <w:r w:rsidRPr="00C32ED9">
              <w:rPr>
                <w:rFonts w:ascii="Arial" w:eastAsia="Calibri" w:hAnsi="Arial" w:cs="Arial"/>
                <w:b w:val="0"/>
                <w:bCs w:val="0"/>
                <w:sz w:val="20"/>
                <w:szCs w:val="20"/>
              </w:rPr>
              <w:t xml:space="preserve"> prehod od osnovnih raziskav do </w:t>
            </w:r>
            <w:r w:rsidR="00355674">
              <w:rPr>
                <w:rFonts w:ascii="Arial" w:eastAsia="Calibri" w:hAnsi="Arial" w:cs="Arial"/>
                <w:b w:val="0"/>
                <w:bCs w:val="0"/>
                <w:sz w:val="20"/>
                <w:szCs w:val="20"/>
              </w:rPr>
              <w:t xml:space="preserve">rešitve </w:t>
            </w:r>
            <w:r w:rsidRPr="00C32ED9">
              <w:rPr>
                <w:rFonts w:ascii="Arial" w:eastAsia="Calibri" w:hAnsi="Arial" w:cs="Arial"/>
                <w:b w:val="0"/>
                <w:bCs w:val="0"/>
                <w:sz w:val="20"/>
                <w:szCs w:val="20"/>
              </w:rPr>
              <w:t xml:space="preserve">TRL 8–9 </w:t>
            </w:r>
            <w:r w:rsidR="00355674">
              <w:rPr>
                <w:rFonts w:ascii="Arial" w:eastAsia="Calibri" w:hAnsi="Arial" w:cs="Arial"/>
                <w:b w:val="0"/>
                <w:bCs w:val="0"/>
                <w:sz w:val="20"/>
                <w:szCs w:val="20"/>
              </w:rPr>
              <w:t>z</w:t>
            </w:r>
            <w:r w:rsidR="25559F26" w:rsidRPr="00C32ED9">
              <w:rPr>
                <w:rFonts w:ascii="Arial" w:eastAsia="Calibri" w:hAnsi="Arial" w:cs="Arial"/>
                <w:b w:val="0"/>
                <w:bCs w:val="0"/>
                <w:sz w:val="20"/>
                <w:szCs w:val="20"/>
              </w:rPr>
              <w:t xml:space="preserve"> usmerjanjem </w:t>
            </w:r>
            <w:r w:rsidR="00355674">
              <w:rPr>
                <w:rFonts w:ascii="Arial" w:eastAsia="Calibri" w:hAnsi="Arial" w:cs="Arial"/>
                <w:b w:val="0"/>
                <w:bCs w:val="0"/>
                <w:sz w:val="20"/>
                <w:szCs w:val="20"/>
              </w:rPr>
              <w:t>k</w:t>
            </w:r>
            <w:r w:rsidR="25559F26" w:rsidRPr="00C32ED9">
              <w:rPr>
                <w:rFonts w:ascii="Arial" w:eastAsia="Calibri" w:hAnsi="Arial" w:cs="Arial"/>
                <w:b w:val="0"/>
                <w:bCs w:val="0"/>
                <w:sz w:val="20"/>
                <w:szCs w:val="20"/>
              </w:rPr>
              <w:t xml:space="preserve">ompetenčnega centra za </w:t>
            </w:r>
            <w:r w:rsidR="00C65EE5">
              <w:rPr>
                <w:rFonts w:ascii="Arial" w:eastAsia="Calibri" w:hAnsi="Arial" w:cs="Arial"/>
                <w:b w:val="0"/>
                <w:bCs w:val="0"/>
                <w:sz w:val="20"/>
                <w:szCs w:val="20"/>
              </w:rPr>
              <w:t>QT</w:t>
            </w:r>
            <w:r w:rsidR="25559F26" w:rsidRPr="00C32ED9">
              <w:rPr>
                <w:rFonts w:ascii="Arial" w:eastAsia="Calibri" w:hAnsi="Arial" w:cs="Arial"/>
                <w:b w:val="0"/>
                <w:bCs w:val="0"/>
                <w:sz w:val="20"/>
                <w:szCs w:val="20"/>
              </w:rPr>
              <w:t xml:space="preserve"> </w:t>
            </w:r>
            <w:r w:rsidR="17B689DF" w:rsidRPr="00C32ED9">
              <w:rPr>
                <w:rFonts w:ascii="Arial" w:eastAsia="Calibri" w:hAnsi="Arial" w:cs="Arial"/>
                <w:b w:val="0"/>
                <w:bCs w:val="0"/>
                <w:sz w:val="20"/>
                <w:szCs w:val="20"/>
              </w:rPr>
              <w:t>(</w:t>
            </w:r>
            <w:r w:rsidR="00355674">
              <w:rPr>
                <w:rFonts w:ascii="Arial" w:eastAsia="Calibri" w:hAnsi="Arial" w:cs="Arial"/>
                <w:b w:val="0"/>
                <w:bCs w:val="0"/>
                <w:sz w:val="20"/>
                <w:szCs w:val="20"/>
              </w:rPr>
              <w:t>dopolnjevanje</w:t>
            </w:r>
            <w:r w:rsidR="17B689DF" w:rsidRPr="00C32ED9">
              <w:rPr>
                <w:rFonts w:ascii="Arial" w:eastAsia="Calibri" w:hAnsi="Arial" w:cs="Arial"/>
                <w:b w:val="0"/>
                <w:bCs w:val="0"/>
                <w:sz w:val="20"/>
                <w:szCs w:val="20"/>
              </w:rPr>
              <w:t xml:space="preserve"> z ukrepom 4.1.2.3. – </w:t>
            </w:r>
            <w:r w:rsidR="00355674">
              <w:rPr>
                <w:rFonts w:ascii="Arial" w:eastAsia="Calibri" w:hAnsi="Arial" w:cs="Arial"/>
                <w:b w:val="0"/>
                <w:bCs w:val="0"/>
                <w:sz w:val="20"/>
                <w:szCs w:val="20"/>
              </w:rPr>
              <w:t>v</w:t>
            </w:r>
            <w:r w:rsidR="17B689DF" w:rsidRPr="00C32ED9">
              <w:rPr>
                <w:rFonts w:ascii="Arial" w:eastAsia="Calibri" w:hAnsi="Arial" w:cs="Arial"/>
                <w:b w:val="0"/>
                <w:bCs w:val="0"/>
                <w:sz w:val="20"/>
                <w:szCs w:val="20"/>
              </w:rPr>
              <w:t xml:space="preserve">zpostavitev </w:t>
            </w:r>
            <w:r w:rsidR="00355674">
              <w:rPr>
                <w:rFonts w:ascii="Arial" w:eastAsia="Calibri" w:hAnsi="Arial" w:cs="Arial"/>
                <w:b w:val="0"/>
                <w:bCs w:val="0"/>
                <w:sz w:val="20"/>
                <w:szCs w:val="20"/>
              </w:rPr>
              <w:t>k</w:t>
            </w:r>
            <w:r w:rsidR="17B689DF" w:rsidRPr="00C32ED9">
              <w:rPr>
                <w:rFonts w:ascii="Arial" w:eastAsia="Calibri" w:hAnsi="Arial" w:cs="Arial"/>
                <w:b w:val="0"/>
                <w:bCs w:val="0"/>
                <w:sz w:val="20"/>
                <w:szCs w:val="20"/>
              </w:rPr>
              <w:t xml:space="preserve">ompetenčnega centra za </w:t>
            </w:r>
            <w:r w:rsidR="00C65EE5">
              <w:rPr>
                <w:rFonts w:ascii="Arial" w:eastAsia="Calibri" w:hAnsi="Arial" w:cs="Arial"/>
                <w:b w:val="0"/>
                <w:bCs w:val="0"/>
                <w:sz w:val="20"/>
                <w:szCs w:val="20"/>
              </w:rPr>
              <w:t>QT</w:t>
            </w:r>
            <w:r w:rsidR="17B689DF" w:rsidRPr="00C32ED9">
              <w:rPr>
                <w:rFonts w:ascii="Arial" w:eastAsia="Calibri" w:hAnsi="Arial" w:cs="Arial"/>
                <w:b w:val="0"/>
                <w:bCs w:val="0"/>
                <w:sz w:val="20"/>
                <w:szCs w:val="20"/>
              </w:rPr>
              <w:t xml:space="preserve">). </w:t>
            </w:r>
          </w:p>
        </w:tc>
      </w:tr>
      <w:tr w:rsidR="4E78487E" w:rsidRPr="00C32ED9" w14:paraId="0145C815" w14:textId="77777777" w:rsidTr="47A5BCA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26"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755F2908" w14:textId="513A0C00" w:rsidR="4E78487E" w:rsidRPr="00C32ED9" w:rsidRDefault="4E78487E" w:rsidP="4E78487E">
            <w:pPr>
              <w:rPr>
                <w:rFonts w:ascii="Arial" w:eastAsia="Calibri" w:hAnsi="Arial" w:cs="Arial"/>
                <w:color w:val="000000" w:themeColor="text1"/>
                <w:sz w:val="20"/>
                <w:szCs w:val="20"/>
              </w:rPr>
            </w:pPr>
            <w:r w:rsidRPr="00C32ED9">
              <w:rPr>
                <w:rFonts w:ascii="Arial" w:eastAsia="Calibri" w:hAnsi="Arial" w:cs="Arial"/>
                <w:color w:val="000000" w:themeColor="text1"/>
                <w:sz w:val="20"/>
                <w:szCs w:val="20"/>
              </w:rPr>
              <w:lastRenderedPageBreak/>
              <w:t>Status</w:t>
            </w:r>
          </w:p>
        </w:tc>
        <w:tc>
          <w:tcPr>
            <w:tcW w:w="5962" w:type="dxa"/>
            <w:tcBorders>
              <w:top w:val="nil"/>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2886A79D" w14:textId="1FEB6964" w:rsidR="4E78487E" w:rsidRPr="00C32ED9" w:rsidRDefault="4E78487E" w:rsidP="4E78487E">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C32ED9">
              <w:rPr>
                <w:rFonts w:ascii="Arial" w:eastAsia="Calibri" w:hAnsi="Arial" w:cs="Arial"/>
                <w:sz w:val="20"/>
                <w:szCs w:val="20"/>
              </w:rPr>
              <w:t>V PRIPRAVI</w:t>
            </w:r>
          </w:p>
        </w:tc>
      </w:tr>
      <w:tr w:rsidR="4E78487E" w:rsidRPr="00C32ED9" w14:paraId="2073AB4C" w14:textId="77777777" w:rsidTr="47A5BCAD">
        <w:trPr>
          <w:trHeight w:val="300"/>
        </w:trPr>
        <w:tc>
          <w:tcPr>
            <w:cnfStyle w:val="001000000000" w:firstRow="0" w:lastRow="0" w:firstColumn="1" w:lastColumn="0" w:oddVBand="0" w:evenVBand="0" w:oddHBand="0" w:evenHBand="0" w:firstRowFirstColumn="0" w:firstRowLastColumn="0" w:lastRowFirstColumn="0" w:lastRowLastColumn="0"/>
            <w:tcW w:w="3226"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12ABE468" w14:textId="38AF2A8A" w:rsidR="4E78487E" w:rsidRPr="00C32ED9" w:rsidRDefault="4E78487E" w:rsidP="4E78487E">
            <w:pPr>
              <w:rPr>
                <w:rFonts w:ascii="Arial" w:eastAsia="Calibri" w:hAnsi="Arial" w:cs="Arial"/>
                <w:sz w:val="20"/>
                <w:szCs w:val="20"/>
              </w:rPr>
            </w:pPr>
            <w:r w:rsidRPr="00C32ED9">
              <w:rPr>
                <w:rFonts w:ascii="Arial" w:eastAsia="Calibri" w:hAnsi="Arial" w:cs="Arial"/>
                <w:sz w:val="20"/>
                <w:szCs w:val="20"/>
              </w:rPr>
              <w:t>Predvideni rezultati po izvedbi ukrepa</w:t>
            </w:r>
          </w:p>
        </w:tc>
        <w:tc>
          <w:tcPr>
            <w:tcW w:w="5962"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425769D6" w14:textId="771550DD" w:rsidR="4E78487E" w:rsidRPr="00C32ED9" w:rsidRDefault="00C65EE5" w:rsidP="4E78487E">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S</w:t>
            </w:r>
            <w:r w:rsidR="00D2122E">
              <w:rPr>
                <w:rFonts w:ascii="Arial" w:eastAsia="Calibri" w:hAnsi="Arial" w:cs="Arial"/>
                <w:sz w:val="20"/>
                <w:szCs w:val="20"/>
              </w:rPr>
              <w:t>I</w:t>
            </w:r>
            <w:r w:rsidR="4E78487E" w:rsidRPr="00C32ED9">
              <w:rPr>
                <w:rFonts w:ascii="Arial" w:eastAsia="Calibri" w:hAnsi="Arial" w:cs="Arial"/>
                <w:sz w:val="20"/>
                <w:szCs w:val="20"/>
              </w:rPr>
              <w:t xml:space="preserve"> pridobi</w:t>
            </w:r>
            <w:r w:rsidR="006A6FBC">
              <w:rPr>
                <w:rFonts w:ascii="Arial" w:eastAsia="Calibri" w:hAnsi="Arial" w:cs="Arial"/>
                <w:sz w:val="20"/>
                <w:szCs w:val="20"/>
              </w:rPr>
              <w:t xml:space="preserve"> lastni</w:t>
            </w:r>
            <w:r w:rsidR="007A4443">
              <w:rPr>
                <w:rFonts w:ascii="Arial" w:eastAsia="Calibri" w:hAnsi="Arial" w:cs="Arial"/>
                <w:sz w:val="20"/>
                <w:szCs w:val="20"/>
              </w:rPr>
              <w:t xml:space="preserve"> </w:t>
            </w:r>
            <w:r w:rsidR="4E78487E" w:rsidRPr="00C32ED9">
              <w:rPr>
                <w:rFonts w:ascii="Arial" w:eastAsia="Calibri" w:hAnsi="Arial" w:cs="Arial"/>
                <w:sz w:val="20"/>
                <w:szCs w:val="20"/>
              </w:rPr>
              <w:t>kvantni računalnik</w:t>
            </w:r>
            <w:r w:rsidR="00F0787B" w:rsidRPr="00C32ED9">
              <w:rPr>
                <w:rFonts w:ascii="Arial" w:eastAsia="Calibri" w:hAnsi="Arial" w:cs="Arial"/>
                <w:sz w:val="20"/>
                <w:szCs w:val="20"/>
              </w:rPr>
              <w:t>.</w:t>
            </w:r>
          </w:p>
        </w:tc>
      </w:tr>
      <w:tr w:rsidR="4E78487E" w:rsidRPr="00C32ED9" w14:paraId="76575B1F" w14:textId="77777777" w:rsidTr="47A5BCA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26"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6F208487" w14:textId="3CE588EF" w:rsidR="4E78487E" w:rsidRPr="00C32ED9" w:rsidRDefault="4E78487E" w:rsidP="4E78487E">
            <w:pPr>
              <w:rPr>
                <w:rFonts w:ascii="Arial" w:eastAsia="Calibri" w:hAnsi="Arial" w:cs="Arial"/>
                <w:color w:val="000000" w:themeColor="text1"/>
                <w:sz w:val="20"/>
                <w:szCs w:val="20"/>
              </w:rPr>
            </w:pPr>
            <w:r w:rsidRPr="00C32ED9">
              <w:rPr>
                <w:rFonts w:ascii="Arial" w:eastAsia="Calibri" w:hAnsi="Arial" w:cs="Arial"/>
                <w:color w:val="000000" w:themeColor="text1"/>
                <w:sz w:val="20"/>
                <w:szCs w:val="20"/>
              </w:rPr>
              <w:t>Nosilec ukrepa</w:t>
            </w:r>
          </w:p>
        </w:tc>
        <w:tc>
          <w:tcPr>
            <w:tcW w:w="5962"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1A39FC81" w14:textId="6801DE39" w:rsidR="00574563" w:rsidRDefault="00574563" w:rsidP="0057456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sl-SI"/>
              </w:rPr>
            </w:pPr>
            <w:r w:rsidRPr="00D136C5">
              <w:rPr>
                <w:rFonts w:ascii="Arial" w:hAnsi="Arial" w:cs="Arial"/>
                <w:sz w:val="20"/>
                <w:szCs w:val="20"/>
                <w:lang w:eastAsia="sl-SI"/>
              </w:rPr>
              <w:t xml:space="preserve">MVZI </w:t>
            </w:r>
            <w:r w:rsidR="00355674">
              <w:rPr>
                <w:rFonts w:ascii="Arial" w:hAnsi="Arial" w:cs="Arial"/>
                <w:sz w:val="20"/>
                <w:szCs w:val="20"/>
                <w:lang w:eastAsia="sl-SI"/>
              </w:rPr>
              <w:t>pod pogojem</w:t>
            </w:r>
            <w:r w:rsidRPr="00D136C5">
              <w:rPr>
                <w:rFonts w:ascii="Arial" w:hAnsi="Arial" w:cs="Arial"/>
                <w:sz w:val="20"/>
                <w:szCs w:val="20"/>
                <w:lang w:eastAsia="sl-SI"/>
              </w:rPr>
              <w:t xml:space="preserve"> zagotovitve dodatnih kadrovskih </w:t>
            </w:r>
            <w:r w:rsidR="00D6305F">
              <w:rPr>
                <w:rFonts w:ascii="Arial" w:hAnsi="Arial" w:cs="Arial"/>
                <w:sz w:val="20"/>
                <w:szCs w:val="20"/>
                <w:lang w:eastAsia="sl-SI"/>
              </w:rPr>
              <w:t>zmogljivosti</w:t>
            </w:r>
            <w:r>
              <w:rPr>
                <w:rFonts w:ascii="Arial" w:hAnsi="Arial" w:cs="Arial"/>
                <w:sz w:val="20"/>
                <w:szCs w:val="20"/>
                <w:lang w:eastAsia="sl-SI"/>
              </w:rPr>
              <w:t>*</w:t>
            </w:r>
          </w:p>
          <w:p w14:paraId="3D98AD5E" w14:textId="77777777" w:rsidR="00574563" w:rsidRPr="00D136C5" w:rsidRDefault="00574563" w:rsidP="00574563">
            <w:pPr>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lang w:eastAsia="sl-SI"/>
              </w:rPr>
            </w:pPr>
          </w:p>
          <w:p w14:paraId="459563DC" w14:textId="2AB728F8" w:rsidR="4E78487E" w:rsidRPr="00C32ED9" w:rsidRDefault="00574563" w:rsidP="00574563">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D136C5">
              <w:rPr>
                <w:rFonts w:ascii="Arial" w:hAnsi="Arial" w:cs="Arial"/>
                <w:i/>
                <w:iCs/>
                <w:sz w:val="20"/>
                <w:szCs w:val="20"/>
                <w:lang w:eastAsia="sl-SI"/>
              </w:rPr>
              <w:t xml:space="preserve">Sodelujoči </w:t>
            </w:r>
            <w:r w:rsidR="007A4443">
              <w:rPr>
                <w:rFonts w:ascii="Arial" w:hAnsi="Arial" w:cs="Arial"/>
                <w:i/>
                <w:iCs/>
                <w:sz w:val="20"/>
                <w:szCs w:val="20"/>
                <w:lang w:eastAsia="sl-SI"/>
              </w:rPr>
              <w:t>organi</w:t>
            </w:r>
            <w:r w:rsidRPr="00D136C5">
              <w:rPr>
                <w:rFonts w:ascii="Arial" w:hAnsi="Arial" w:cs="Arial"/>
                <w:i/>
                <w:iCs/>
                <w:sz w:val="20"/>
                <w:szCs w:val="20"/>
                <w:lang w:eastAsia="sl-SI"/>
              </w:rPr>
              <w:t xml:space="preserve">: </w:t>
            </w:r>
            <w:r w:rsidRPr="00D136C5">
              <w:rPr>
                <w:rFonts w:ascii="Arial" w:hAnsi="Arial" w:cs="Arial"/>
                <w:sz w:val="20"/>
                <w:szCs w:val="20"/>
                <w:lang w:eastAsia="sl-SI"/>
              </w:rPr>
              <w:t>MDP, MGTŠ, MO</w:t>
            </w:r>
          </w:p>
        </w:tc>
      </w:tr>
      <w:tr w:rsidR="4E78487E" w:rsidRPr="00C32ED9" w14:paraId="05CFB5A3" w14:textId="77777777" w:rsidTr="47A5BCAD">
        <w:trPr>
          <w:trHeight w:val="300"/>
        </w:trPr>
        <w:tc>
          <w:tcPr>
            <w:cnfStyle w:val="001000000000" w:firstRow="0" w:lastRow="0" w:firstColumn="1" w:lastColumn="0" w:oddVBand="0" w:evenVBand="0" w:oddHBand="0" w:evenHBand="0" w:firstRowFirstColumn="0" w:firstRowLastColumn="0" w:lastRowFirstColumn="0" w:lastRowLastColumn="0"/>
            <w:tcW w:w="9188" w:type="dxa"/>
            <w:gridSpan w:val="2"/>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2D8F6B1D" w14:textId="33827950" w:rsidR="4E78487E" w:rsidRPr="00C32ED9" w:rsidRDefault="4E78487E" w:rsidP="4E78487E">
            <w:pPr>
              <w:rPr>
                <w:rFonts w:ascii="Arial" w:eastAsia="Calibri" w:hAnsi="Arial" w:cs="Arial"/>
                <w:sz w:val="20"/>
                <w:szCs w:val="20"/>
              </w:rPr>
            </w:pPr>
            <w:r w:rsidRPr="00C32ED9">
              <w:rPr>
                <w:rFonts w:ascii="Arial" w:eastAsia="Calibri" w:hAnsi="Arial" w:cs="Arial"/>
                <w:sz w:val="20"/>
                <w:szCs w:val="20"/>
              </w:rPr>
              <w:t>Kratek opis ukrepa</w:t>
            </w:r>
          </w:p>
          <w:p w14:paraId="39105254" w14:textId="5726DF17" w:rsidR="00DB4F06" w:rsidRPr="00C32ED9" w:rsidRDefault="4B0778DC" w:rsidP="00310C37">
            <w:pPr>
              <w:shd w:val="clear" w:color="auto" w:fill="FFFFFF" w:themeFill="background1"/>
              <w:jc w:val="both"/>
              <w:rPr>
                <w:rFonts w:ascii="Arial" w:eastAsia="Calibri" w:hAnsi="Arial" w:cs="Arial"/>
                <w:sz w:val="20"/>
                <w:szCs w:val="20"/>
              </w:rPr>
            </w:pPr>
            <w:r w:rsidRPr="00C32ED9">
              <w:rPr>
                <w:rFonts w:ascii="Arial" w:eastAsia="Calibri" w:hAnsi="Arial" w:cs="Arial"/>
                <w:b w:val="0"/>
                <w:bCs w:val="0"/>
                <w:sz w:val="20"/>
                <w:szCs w:val="20"/>
              </w:rPr>
              <w:t xml:space="preserve">Način pridobitve kvantnega računalnika je lahko nakup komercialno dobavljivega kvantnega računalnika ali </w:t>
            </w:r>
            <w:r w:rsidR="03CE0372" w:rsidRPr="00C32ED9">
              <w:rPr>
                <w:rFonts w:ascii="Arial" w:eastAsia="Calibri" w:hAnsi="Arial" w:cs="Arial"/>
                <w:b w:val="0"/>
                <w:bCs w:val="0"/>
                <w:sz w:val="20"/>
                <w:szCs w:val="20"/>
              </w:rPr>
              <w:t>last</w:t>
            </w:r>
            <w:r w:rsidR="006A6FBC">
              <w:rPr>
                <w:rFonts w:ascii="Arial" w:eastAsia="Calibri" w:hAnsi="Arial" w:cs="Arial"/>
                <w:b w:val="0"/>
                <w:bCs w:val="0"/>
                <w:sz w:val="20"/>
                <w:szCs w:val="20"/>
              </w:rPr>
              <w:t>ni</w:t>
            </w:r>
            <w:r w:rsidR="03CE0372" w:rsidRPr="00C32ED9">
              <w:rPr>
                <w:rFonts w:ascii="Arial" w:eastAsia="Calibri" w:hAnsi="Arial" w:cs="Arial"/>
                <w:b w:val="0"/>
                <w:bCs w:val="0"/>
                <w:sz w:val="20"/>
                <w:szCs w:val="20"/>
              </w:rPr>
              <w:t xml:space="preserve"> </w:t>
            </w:r>
            <w:r w:rsidR="0B76049E" w:rsidRPr="00C32ED9">
              <w:rPr>
                <w:rFonts w:ascii="Arial" w:eastAsia="Calibri" w:hAnsi="Arial" w:cs="Arial"/>
                <w:b w:val="0"/>
                <w:bCs w:val="0"/>
                <w:sz w:val="20"/>
                <w:szCs w:val="20"/>
              </w:rPr>
              <w:t xml:space="preserve">razvoj z </w:t>
            </w:r>
            <w:r w:rsidRPr="00C32ED9">
              <w:rPr>
                <w:rFonts w:ascii="Arial" w:eastAsia="Calibri" w:hAnsi="Arial" w:cs="Arial"/>
                <w:b w:val="0"/>
                <w:bCs w:val="0"/>
                <w:sz w:val="20"/>
                <w:szCs w:val="20"/>
              </w:rPr>
              <w:t>izgradnj</w:t>
            </w:r>
            <w:r w:rsidR="06F9CD27" w:rsidRPr="00C32ED9">
              <w:rPr>
                <w:rFonts w:ascii="Arial" w:eastAsia="Calibri" w:hAnsi="Arial" w:cs="Arial"/>
                <w:b w:val="0"/>
                <w:bCs w:val="0"/>
                <w:sz w:val="20"/>
                <w:szCs w:val="20"/>
              </w:rPr>
              <w:t>o</w:t>
            </w:r>
            <w:r w:rsidRPr="00C32ED9">
              <w:rPr>
                <w:rFonts w:ascii="Arial" w:eastAsia="Calibri" w:hAnsi="Arial" w:cs="Arial"/>
                <w:b w:val="0"/>
                <w:bCs w:val="0"/>
                <w:sz w:val="20"/>
                <w:szCs w:val="20"/>
              </w:rPr>
              <w:t xml:space="preserve"> kvantnega računalnika </w:t>
            </w:r>
            <w:r w:rsidR="00355674">
              <w:rPr>
                <w:rFonts w:ascii="Arial" w:eastAsia="Calibri" w:hAnsi="Arial" w:cs="Arial"/>
                <w:b w:val="0"/>
                <w:bCs w:val="0"/>
                <w:sz w:val="20"/>
                <w:szCs w:val="20"/>
              </w:rPr>
              <w:t>s prizadevanji</w:t>
            </w:r>
            <w:r w:rsidRPr="00C32ED9">
              <w:rPr>
                <w:rFonts w:ascii="Arial" w:eastAsia="Calibri" w:hAnsi="Arial" w:cs="Arial"/>
                <w:b w:val="0"/>
                <w:bCs w:val="0"/>
                <w:sz w:val="20"/>
                <w:szCs w:val="20"/>
              </w:rPr>
              <w:t xml:space="preserve"> slovenske znanstvenoraziskovalne skupnosti. Druga možnost, </w:t>
            </w:r>
            <w:r w:rsidR="00BE2DE6">
              <w:rPr>
                <w:rFonts w:ascii="Arial" w:eastAsia="Calibri" w:hAnsi="Arial" w:cs="Arial"/>
                <w:b w:val="0"/>
                <w:bCs w:val="0"/>
                <w:sz w:val="20"/>
                <w:szCs w:val="20"/>
              </w:rPr>
              <w:t>če</w:t>
            </w:r>
            <w:r w:rsidRPr="00C32ED9">
              <w:rPr>
                <w:rFonts w:ascii="Arial" w:eastAsia="Calibri" w:hAnsi="Arial" w:cs="Arial"/>
                <w:b w:val="0"/>
                <w:bCs w:val="0"/>
                <w:sz w:val="20"/>
                <w:szCs w:val="20"/>
              </w:rPr>
              <w:t xml:space="preserve"> je uresničljiva, je bolj zaželena, saj bi </w:t>
            </w:r>
            <w:r w:rsidR="006A6FBC">
              <w:rPr>
                <w:rFonts w:ascii="Arial" w:eastAsia="Calibri" w:hAnsi="Arial" w:cs="Arial"/>
                <w:b w:val="0"/>
                <w:bCs w:val="0"/>
                <w:sz w:val="20"/>
                <w:szCs w:val="20"/>
              </w:rPr>
              <w:t>domače</w:t>
            </w:r>
            <w:r w:rsidRPr="00C32ED9">
              <w:rPr>
                <w:rFonts w:ascii="Arial" w:eastAsia="Calibri" w:hAnsi="Arial" w:cs="Arial"/>
                <w:b w:val="0"/>
                <w:bCs w:val="0"/>
                <w:sz w:val="20"/>
                <w:szCs w:val="20"/>
              </w:rPr>
              <w:t xml:space="preserve"> </w:t>
            </w:r>
            <w:r w:rsidR="7279ED2B" w:rsidRPr="00C32ED9">
              <w:rPr>
                <w:rFonts w:ascii="Arial" w:eastAsia="Calibri" w:hAnsi="Arial" w:cs="Arial"/>
                <w:b w:val="0"/>
                <w:bCs w:val="0"/>
                <w:sz w:val="20"/>
                <w:szCs w:val="20"/>
              </w:rPr>
              <w:t>finančne</w:t>
            </w:r>
            <w:r w:rsidRPr="00C32ED9">
              <w:rPr>
                <w:rFonts w:ascii="Arial" w:eastAsia="Calibri" w:hAnsi="Arial" w:cs="Arial"/>
                <w:b w:val="0"/>
                <w:bCs w:val="0"/>
                <w:sz w:val="20"/>
                <w:szCs w:val="20"/>
              </w:rPr>
              <w:t xml:space="preserve"> vire porabili v okviru države</w:t>
            </w:r>
            <w:r w:rsidR="00831B5B">
              <w:rPr>
                <w:rFonts w:ascii="Arial" w:eastAsia="Calibri" w:hAnsi="Arial" w:cs="Arial"/>
                <w:b w:val="0"/>
                <w:bCs w:val="0"/>
                <w:sz w:val="20"/>
                <w:szCs w:val="20"/>
              </w:rPr>
              <w:t xml:space="preserve"> </w:t>
            </w:r>
            <w:r w:rsidRPr="00C32ED9">
              <w:rPr>
                <w:rFonts w:ascii="Arial" w:eastAsia="Calibri" w:hAnsi="Arial" w:cs="Arial"/>
                <w:b w:val="0"/>
                <w:bCs w:val="0"/>
                <w:sz w:val="20"/>
                <w:szCs w:val="20"/>
              </w:rPr>
              <w:t>na način, ki ne</w:t>
            </w:r>
            <w:r w:rsidR="007A4443">
              <w:rPr>
                <w:rFonts w:ascii="Arial" w:eastAsia="Calibri" w:hAnsi="Arial" w:cs="Arial"/>
                <w:b w:val="0"/>
                <w:bCs w:val="0"/>
                <w:sz w:val="20"/>
                <w:szCs w:val="20"/>
              </w:rPr>
              <w:t xml:space="preserve"> bi</w:t>
            </w:r>
            <w:r w:rsidRPr="00C32ED9">
              <w:rPr>
                <w:rFonts w:ascii="Arial" w:eastAsia="Calibri" w:hAnsi="Arial" w:cs="Arial"/>
                <w:b w:val="0"/>
                <w:bCs w:val="0"/>
                <w:sz w:val="20"/>
                <w:szCs w:val="20"/>
              </w:rPr>
              <w:t xml:space="preserve"> le omogočil</w:t>
            </w:r>
            <w:r w:rsidR="007A4443">
              <w:rPr>
                <w:rFonts w:ascii="Arial" w:eastAsia="Calibri" w:hAnsi="Arial" w:cs="Arial"/>
                <w:b w:val="0"/>
                <w:bCs w:val="0"/>
                <w:sz w:val="20"/>
                <w:szCs w:val="20"/>
              </w:rPr>
              <w:t>,</w:t>
            </w:r>
            <w:r w:rsidRPr="00C32ED9">
              <w:rPr>
                <w:rFonts w:ascii="Arial" w:eastAsia="Calibri" w:hAnsi="Arial" w:cs="Arial"/>
                <w:b w:val="0"/>
                <w:bCs w:val="0"/>
                <w:sz w:val="20"/>
                <w:szCs w:val="20"/>
              </w:rPr>
              <w:t xml:space="preserve"> temveč izredno pospešil razvoj in krepitev slovenskega znanja na tem področju, kar bi</w:t>
            </w:r>
            <w:r w:rsidR="007A4443">
              <w:rPr>
                <w:rFonts w:ascii="Arial" w:eastAsia="Calibri" w:hAnsi="Arial" w:cs="Arial"/>
                <w:b w:val="0"/>
                <w:bCs w:val="0"/>
                <w:sz w:val="20"/>
                <w:szCs w:val="20"/>
              </w:rPr>
              <w:t xml:space="preserve"> povzročilo</w:t>
            </w:r>
            <w:r w:rsidRPr="00C32ED9">
              <w:rPr>
                <w:rFonts w:ascii="Arial" w:eastAsia="Calibri" w:hAnsi="Arial" w:cs="Arial"/>
                <w:b w:val="0"/>
                <w:bCs w:val="0"/>
                <w:sz w:val="20"/>
                <w:szCs w:val="20"/>
              </w:rPr>
              <w:t xml:space="preserve"> razvoj in opolnomočenje slovenske znanstvenoraziskovalne skupnosti in visokotehnološke industrije, koristi bi bil deležen tudi visokošolski izobraževalni sestav.</w:t>
            </w:r>
          </w:p>
          <w:p w14:paraId="52412345" w14:textId="058D04C0" w:rsidR="00310C37" w:rsidRPr="00C32ED9" w:rsidRDefault="00310C37" w:rsidP="00310C37">
            <w:pPr>
              <w:shd w:val="clear" w:color="auto" w:fill="FFFFFF" w:themeFill="background1"/>
              <w:jc w:val="both"/>
              <w:rPr>
                <w:rFonts w:ascii="Arial" w:eastAsia="Calibri" w:hAnsi="Arial" w:cs="Arial"/>
                <w:b w:val="0"/>
                <w:bCs w:val="0"/>
                <w:sz w:val="20"/>
                <w:szCs w:val="20"/>
              </w:rPr>
            </w:pPr>
          </w:p>
          <w:p w14:paraId="7D6DACF7" w14:textId="1A2AB642" w:rsidR="00310C37" w:rsidRPr="00C32ED9" w:rsidRDefault="4B0778DC" w:rsidP="000C5747">
            <w:pPr>
              <w:shd w:val="clear" w:color="auto" w:fill="FFFFFF" w:themeFill="background1"/>
              <w:jc w:val="both"/>
              <w:rPr>
                <w:rFonts w:ascii="Arial" w:eastAsia="Calibri" w:hAnsi="Arial" w:cs="Arial"/>
                <w:sz w:val="20"/>
                <w:szCs w:val="20"/>
              </w:rPr>
            </w:pPr>
            <w:r w:rsidRPr="00C32ED9">
              <w:rPr>
                <w:rFonts w:ascii="Arial" w:eastAsia="Calibri" w:hAnsi="Arial" w:cs="Arial"/>
                <w:b w:val="0"/>
                <w:bCs w:val="0"/>
                <w:sz w:val="20"/>
                <w:szCs w:val="20"/>
              </w:rPr>
              <w:t>V primeru nakupa je optimal</w:t>
            </w:r>
            <w:r w:rsidR="006A6FBC">
              <w:rPr>
                <w:rFonts w:ascii="Arial" w:eastAsia="Calibri" w:hAnsi="Arial" w:cs="Arial"/>
                <w:b w:val="0"/>
                <w:bCs w:val="0"/>
                <w:sz w:val="20"/>
                <w:szCs w:val="20"/>
              </w:rPr>
              <w:t>ni</w:t>
            </w:r>
            <w:r w:rsidRPr="00C32ED9">
              <w:rPr>
                <w:rFonts w:ascii="Arial" w:eastAsia="Calibri" w:hAnsi="Arial" w:cs="Arial"/>
                <w:b w:val="0"/>
                <w:bCs w:val="0"/>
                <w:sz w:val="20"/>
                <w:szCs w:val="20"/>
              </w:rPr>
              <w:t xml:space="preserve"> čas pridobitve kvantnega računalnika odvisen od </w:t>
            </w:r>
            <w:r w:rsidR="006A6FBC">
              <w:rPr>
                <w:rFonts w:ascii="Arial" w:eastAsia="Calibri" w:hAnsi="Arial" w:cs="Arial"/>
                <w:b w:val="0"/>
                <w:bCs w:val="0"/>
                <w:sz w:val="20"/>
                <w:szCs w:val="20"/>
              </w:rPr>
              <w:t>številnih</w:t>
            </w:r>
            <w:r w:rsidRPr="00C32ED9">
              <w:rPr>
                <w:rFonts w:ascii="Arial" w:eastAsia="Calibri" w:hAnsi="Arial" w:cs="Arial"/>
                <w:b w:val="0"/>
                <w:bCs w:val="0"/>
                <w:sz w:val="20"/>
                <w:szCs w:val="20"/>
              </w:rPr>
              <w:t xml:space="preserve"> dejavnikov, kot so želena osnovna tehnologija kvantnega računalnika (superprevodni kubiti, ionske pasti, nevtralni atomi, fotonika</w:t>
            </w:r>
            <w:r w:rsidR="00355674">
              <w:rPr>
                <w:rFonts w:ascii="Arial" w:eastAsia="Calibri" w:hAnsi="Arial" w:cs="Arial"/>
                <w:b w:val="0"/>
                <w:bCs w:val="0"/>
                <w:sz w:val="20"/>
                <w:szCs w:val="20"/>
              </w:rPr>
              <w:t xml:space="preserve"> in podobno</w:t>
            </w:r>
            <w:r w:rsidRPr="00C32ED9">
              <w:rPr>
                <w:rFonts w:ascii="Arial" w:eastAsia="Calibri" w:hAnsi="Arial" w:cs="Arial"/>
                <w:b w:val="0"/>
                <w:bCs w:val="0"/>
                <w:sz w:val="20"/>
                <w:szCs w:val="20"/>
              </w:rPr>
              <w:t>) in razvitost želene tehnologije, zahtevane računske zmogljivosti (število, kakovost in povezljivost qbitov, popravljanje računskih napak, hitrost delovanja</w:t>
            </w:r>
            <w:r w:rsidR="007A4443">
              <w:rPr>
                <w:rFonts w:ascii="Arial" w:eastAsia="Calibri" w:hAnsi="Arial" w:cs="Arial"/>
                <w:b w:val="0"/>
                <w:bCs w:val="0"/>
                <w:sz w:val="20"/>
                <w:szCs w:val="20"/>
              </w:rPr>
              <w:t xml:space="preserve"> in podobno</w:t>
            </w:r>
            <w:r w:rsidRPr="00C32ED9">
              <w:rPr>
                <w:rFonts w:ascii="Arial" w:eastAsia="Calibri" w:hAnsi="Arial" w:cs="Arial"/>
                <w:b w:val="0"/>
                <w:bCs w:val="0"/>
                <w:sz w:val="20"/>
                <w:szCs w:val="20"/>
              </w:rPr>
              <w:t xml:space="preserve">), cena in komercialna dostopnost izbrane vrste kvantnega računalnika. V primeru izgradnje lastnega kvantnega računalnika </w:t>
            </w:r>
            <w:r w:rsidR="00355674">
              <w:rPr>
                <w:rFonts w:ascii="Arial" w:eastAsia="Calibri" w:hAnsi="Arial" w:cs="Arial"/>
                <w:b w:val="0"/>
                <w:bCs w:val="0"/>
                <w:sz w:val="20"/>
                <w:szCs w:val="20"/>
              </w:rPr>
              <w:t>na podlagi prizadevanj</w:t>
            </w:r>
            <w:r w:rsidRPr="00C32ED9">
              <w:rPr>
                <w:rFonts w:ascii="Arial" w:eastAsia="Calibri" w:hAnsi="Arial" w:cs="Arial"/>
                <w:b w:val="0"/>
                <w:bCs w:val="0"/>
                <w:sz w:val="20"/>
                <w:szCs w:val="20"/>
              </w:rPr>
              <w:t xml:space="preserve"> slovenske znanstvenoraziskovalne skupnosti in visokotehnološke industrije</w:t>
            </w:r>
            <w:r w:rsidR="006A6FBC">
              <w:rPr>
                <w:rFonts w:ascii="Arial" w:eastAsia="Calibri" w:hAnsi="Arial" w:cs="Arial"/>
                <w:b w:val="0"/>
                <w:bCs w:val="0"/>
                <w:sz w:val="20"/>
                <w:szCs w:val="20"/>
              </w:rPr>
              <w:t>,</w:t>
            </w:r>
            <w:r w:rsidRPr="00C32ED9">
              <w:rPr>
                <w:rFonts w:ascii="Arial" w:eastAsia="Calibri" w:hAnsi="Arial" w:cs="Arial"/>
                <w:b w:val="0"/>
                <w:bCs w:val="0"/>
                <w:sz w:val="20"/>
                <w:szCs w:val="20"/>
              </w:rPr>
              <w:t xml:space="preserve"> mora priti do časovnega prekrivanja več dejavnikov, kot so dovolj dobro obvladovanje izbrane osnovne tehnologije kvantnega računalnika na teoretični in tehnološki ravni, zmožnost slovenske visokotehnološke industrije, da izdela ključne gradnike superračunalnika</w:t>
            </w:r>
            <w:r w:rsidR="00355674">
              <w:rPr>
                <w:rFonts w:ascii="Arial" w:eastAsia="Calibri" w:hAnsi="Arial" w:cs="Arial"/>
                <w:b w:val="0"/>
                <w:bCs w:val="0"/>
                <w:sz w:val="20"/>
                <w:szCs w:val="20"/>
              </w:rPr>
              <w:t>,</w:t>
            </w:r>
            <w:r w:rsidRPr="00C32ED9">
              <w:rPr>
                <w:rFonts w:ascii="Arial" w:eastAsia="Calibri" w:hAnsi="Arial" w:cs="Arial"/>
                <w:b w:val="0"/>
                <w:bCs w:val="0"/>
                <w:sz w:val="20"/>
                <w:szCs w:val="20"/>
              </w:rPr>
              <w:t xml:space="preserve"> ter komercialna dobavljivost potrebnih gradnikov, ki jih ni mogoče ali gospodarno </w:t>
            </w:r>
            <w:r w:rsidR="00355674">
              <w:rPr>
                <w:rFonts w:ascii="Arial" w:eastAsia="Calibri" w:hAnsi="Arial" w:cs="Arial"/>
                <w:b w:val="0"/>
                <w:bCs w:val="0"/>
                <w:sz w:val="20"/>
                <w:szCs w:val="20"/>
              </w:rPr>
              <w:t>ustvariti</w:t>
            </w:r>
            <w:r w:rsidRPr="00C32ED9">
              <w:rPr>
                <w:rFonts w:ascii="Arial" w:eastAsia="Calibri" w:hAnsi="Arial" w:cs="Arial"/>
                <w:b w:val="0"/>
                <w:bCs w:val="0"/>
                <w:sz w:val="20"/>
                <w:szCs w:val="20"/>
              </w:rPr>
              <w:t xml:space="preserve"> na ravni</w:t>
            </w:r>
            <w:r w:rsidR="006A6FBC">
              <w:rPr>
                <w:rFonts w:ascii="Arial" w:eastAsia="Calibri" w:hAnsi="Arial" w:cs="Arial"/>
                <w:b w:val="0"/>
                <w:bCs w:val="0"/>
                <w:sz w:val="20"/>
                <w:szCs w:val="20"/>
              </w:rPr>
              <w:t xml:space="preserve"> države</w:t>
            </w:r>
            <w:r w:rsidRPr="00C32ED9">
              <w:rPr>
                <w:rFonts w:ascii="Arial" w:eastAsia="Calibri" w:hAnsi="Arial" w:cs="Arial"/>
                <w:b w:val="0"/>
                <w:bCs w:val="0"/>
                <w:sz w:val="20"/>
                <w:szCs w:val="20"/>
              </w:rPr>
              <w:t>.</w:t>
            </w:r>
          </w:p>
          <w:p w14:paraId="2F79DC97" w14:textId="0D994FDB" w:rsidR="47A5BCAD" w:rsidRPr="00C32ED9" w:rsidRDefault="47A5BCAD" w:rsidP="47A5BCAD">
            <w:pPr>
              <w:shd w:val="clear" w:color="auto" w:fill="FFFFFF" w:themeFill="background1"/>
              <w:jc w:val="both"/>
              <w:rPr>
                <w:rFonts w:ascii="Arial" w:eastAsia="Arial" w:hAnsi="Arial" w:cs="Arial"/>
                <w:b w:val="0"/>
                <w:bCs w:val="0"/>
                <w:sz w:val="20"/>
                <w:szCs w:val="20"/>
              </w:rPr>
            </w:pPr>
          </w:p>
          <w:p w14:paraId="195034DE" w14:textId="23239F82" w:rsidR="70357843" w:rsidRPr="00C32ED9" w:rsidRDefault="70357843" w:rsidP="47A5BCAD">
            <w:pPr>
              <w:shd w:val="clear" w:color="auto" w:fill="FFFFFF" w:themeFill="background1"/>
              <w:jc w:val="both"/>
              <w:rPr>
                <w:rFonts w:ascii="Arial" w:eastAsia="Arial" w:hAnsi="Arial" w:cs="Arial"/>
                <w:b w:val="0"/>
                <w:bCs w:val="0"/>
                <w:sz w:val="20"/>
                <w:szCs w:val="20"/>
              </w:rPr>
            </w:pPr>
            <w:r w:rsidRPr="00C32ED9">
              <w:rPr>
                <w:rFonts w:ascii="Arial" w:eastAsia="Arial" w:hAnsi="Arial" w:cs="Arial"/>
                <w:b w:val="0"/>
                <w:bCs w:val="0"/>
                <w:sz w:val="20"/>
                <w:szCs w:val="20"/>
              </w:rPr>
              <w:t>Pridobitev kvantnega računalnika bo potekala</w:t>
            </w:r>
            <w:r w:rsidR="00355674">
              <w:rPr>
                <w:rFonts w:ascii="Arial" w:eastAsia="Arial" w:hAnsi="Arial" w:cs="Arial"/>
                <w:b w:val="0"/>
                <w:bCs w:val="0"/>
                <w:sz w:val="20"/>
                <w:szCs w:val="20"/>
              </w:rPr>
              <w:t xml:space="preserve"> s</w:t>
            </w:r>
            <w:r w:rsidRPr="00C32ED9">
              <w:rPr>
                <w:rFonts w:ascii="Arial" w:eastAsia="Arial" w:hAnsi="Arial" w:cs="Arial"/>
                <w:b w:val="0"/>
                <w:bCs w:val="0"/>
                <w:sz w:val="20"/>
                <w:szCs w:val="20"/>
              </w:rPr>
              <w:t xml:space="preserve"> postopn</w:t>
            </w:r>
            <w:r w:rsidR="00355674">
              <w:rPr>
                <w:rFonts w:ascii="Arial" w:eastAsia="Arial" w:hAnsi="Arial" w:cs="Arial"/>
                <w:b w:val="0"/>
                <w:bCs w:val="0"/>
                <w:sz w:val="20"/>
                <w:szCs w:val="20"/>
              </w:rPr>
              <w:t>o</w:t>
            </w:r>
            <w:r w:rsidRPr="00C32ED9">
              <w:rPr>
                <w:rFonts w:ascii="Arial" w:eastAsia="Arial" w:hAnsi="Arial" w:cs="Arial"/>
                <w:b w:val="0"/>
                <w:bCs w:val="0"/>
                <w:sz w:val="20"/>
                <w:szCs w:val="20"/>
              </w:rPr>
              <w:t xml:space="preserve"> nadgradnj</w:t>
            </w:r>
            <w:r w:rsidR="00355674">
              <w:rPr>
                <w:rFonts w:ascii="Arial" w:eastAsia="Arial" w:hAnsi="Arial" w:cs="Arial"/>
                <w:b w:val="0"/>
                <w:bCs w:val="0"/>
                <w:sz w:val="20"/>
                <w:szCs w:val="20"/>
              </w:rPr>
              <w:t>o</w:t>
            </w:r>
            <w:r w:rsidRPr="00C32ED9">
              <w:rPr>
                <w:rFonts w:ascii="Arial" w:eastAsia="Arial" w:hAnsi="Arial" w:cs="Arial"/>
                <w:b w:val="0"/>
                <w:bCs w:val="0"/>
                <w:sz w:val="20"/>
                <w:szCs w:val="20"/>
              </w:rPr>
              <w:t xml:space="preserve">, ki omogoča fazni razvoj lastne rešitve v sodelovanju s slovensko znanstvenoraziskovalno skupnostjo in industrijo. V začetni fazi </w:t>
            </w:r>
            <w:r w:rsidR="006A6FBC">
              <w:rPr>
                <w:rFonts w:ascii="Arial" w:eastAsia="Arial" w:hAnsi="Arial" w:cs="Arial"/>
                <w:b w:val="0"/>
                <w:bCs w:val="0"/>
                <w:sz w:val="20"/>
                <w:szCs w:val="20"/>
              </w:rPr>
              <w:t>je</w:t>
            </w:r>
            <w:r w:rsidRPr="00C32ED9">
              <w:rPr>
                <w:rFonts w:ascii="Arial" w:eastAsia="Arial" w:hAnsi="Arial" w:cs="Arial"/>
                <w:b w:val="0"/>
                <w:bCs w:val="0"/>
                <w:sz w:val="20"/>
                <w:szCs w:val="20"/>
              </w:rPr>
              <w:t xml:space="preserve"> predvide</w:t>
            </w:r>
            <w:r w:rsidR="006A6FBC">
              <w:rPr>
                <w:rFonts w:ascii="Arial" w:eastAsia="Arial" w:hAnsi="Arial" w:cs="Arial"/>
                <w:b w:val="0"/>
                <w:bCs w:val="0"/>
                <w:sz w:val="20"/>
                <w:szCs w:val="20"/>
              </w:rPr>
              <w:t>na</w:t>
            </w:r>
            <w:r w:rsidRPr="00C32ED9">
              <w:rPr>
                <w:rFonts w:ascii="Arial" w:eastAsia="Arial" w:hAnsi="Arial" w:cs="Arial"/>
                <w:b w:val="0"/>
                <w:bCs w:val="0"/>
                <w:sz w:val="20"/>
                <w:szCs w:val="20"/>
              </w:rPr>
              <w:t xml:space="preserve"> celostna podpora </w:t>
            </w:r>
            <w:r w:rsidR="00355674">
              <w:rPr>
                <w:rFonts w:ascii="Arial" w:eastAsia="Arial" w:hAnsi="Arial" w:cs="Arial"/>
                <w:b w:val="0"/>
                <w:bCs w:val="0"/>
                <w:sz w:val="20"/>
                <w:szCs w:val="20"/>
              </w:rPr>
              <w:t>različnim</w:t>
            </w:r>
            <w:r w:rsidRPr="00C32ED9">
              <w:rPr>
                <w:rFonts w:ascii="Arial" w:eastAsia="Arial" w:hAnsi="Arial" w:cs="Arial"/>
                <w:b w:val="0"/>
                <w:bCs w:val="0"/>
                <w:sz w:val="20"/>
                <w:szCs w:val="20"/>
              </w:rPr>
              <w:t xml:space="preserve"> tehnologij</w:t>
            </w:r>
            <w:r w:rsidR="00355674">
              <w:rPr>
                <w:rFonts w:ascii="Arial" w:eastAsia="Arial" w:hAnsi="Arial" w:cs="Arial"/>
                <w:b w:val="0"/>
                <w:bCs w:val="0"/>
                <w:sz w:val="20"/>
                <w:szCs w:val="20"/>
              </w:rPr>
              <w:t>am</w:t>
            </w:r>
            <w:r w:rsidRPr="00C32ED9">
              <w:rPr>
                <w:rFonts w:ascii="Arial" w:eastAsia="Arial" w:hAnsi="Arial" w:cs="Arial"/>
                <w:b w:val="0"/>
                <w:bCs w:val="0"/>
                <w:sz w:val="20"/>
                <w:szCs w:val="20"/>
              </w:rPr>
              <w:t xml:space="preserve"> s poudarkom na krepitvi raziskovalne infrastrukture, industrijskih zmogljivosti, razvoja kadrov in povezovanj</w:t>
            </w:r>
            <w:r w:rsidR="00915BFE">
              <w:rPr>
                <w:rFonts w:ascii="Arial" w:eastAsia="Arial" w:hAnsi="Arial" w:cs="Arial"/>
                <w:b w:val="0"/>
                <w:bCs w:val="0"/>
                <w:sz w:val="20"/>
                <w:szCs w:val="20"/>
              </w:rPr>
              <w:t>a</w:t>
            </w:r>
            <w:r w:rsidRPr="00C32ED9">
              <w:rPr>
                <w:rFonts w:ascii="Arial" w:eastAsia="Arial" w:hAnsi="Arial" w:cs="Arial"/>
                <w:b w:val="0"/>
                <w:bCs w:val="0"/>
                <w:sz w:val="20"/>
                <w:szCs w:val="20"/>
              </w:rPr>
              <w:t xml:space="preserve"> ključnih deležnikov v okviru konzorcija</w:t>
            </w:r>
            <w:r w:rsidR="00D6305F">
              <w:rPr>
                <w:rFonts w:ascii="Arial" w:eastAsia="Arial" w:hAnsi="Arial" w:cs="Arial"/>
                <w:b w:val="0"/>
                <w:bCs w:val="0"/>
                <w:sz w:val="20"/>
                <w:szCs w:val="20"/>
              </w:rPr>
              <w:t xml:space="preserve"> na državni ravni</w:t>
            </w:r>
            <w:r w:rsidRPr="00C32ED9">
              <w:rPr>
                <w:rFonts w:ascii="Arial" w:eastAsia="Arial" w:hAnsi="Arial" w:cs="Arial"/>
                <w:b w:val="0"/>
                <w:bCs w:val="0"/>
                <w:sz w:val="20"/>
                <w:szCs w:val="20"/>
              </w:rPr>
              <w:t>, katerega cilj bo</w:t>
            </w:r>
            <w:r w:rsidR="00D6305F">
              <w:rPr>
                <w:rFonts w:ascii="Arial" w:eastAsia="Arial" w:hAnsi="Arial" w:cs="Arial"/>
                <w:b w:val="0"/>
                <w:bCs w:val="0"/>
                <w:sz w:val="20"/>
                <w:szCs w:val="20"/>
              </w:rPr>
              <w:t>sta</w:t>
            </w:r>
            <w:r w:rsidRPr="00C32ED9">
              <w:rPr>
                <w:rFonts w:ascii="Arial" w:eastAsia="Arial" w:hAnsi="Arial" w:cs="Arial"/>
                <w:b w:val="0"/>
                <w:bCs w:val="0"/>
                <w:sz w:val="20"/>
                <w:szCs w:val="20"/>
              </w:rPr>
              <w:t xml:space="preserve"> </w:t>
            </w:r>
            <w:r w:rsidR="0033666E" w:rsidRPr="00C32ED9">
              <w:rPr>
                <w:rFonts w:ascii="Arial" w:eastAsia="Arial" w:hAnsi="Arial" w:cs="Arial"/>
                <w:b w:val="0"/>
                <w:bCs w:val="0"/>
                <w:sz w:val="20"/>
                <w:szCs w:val="20"/>
              </w:rPr>
              <w:t xml:space="preserve">preveritev </w:t>
            </w:r>
            <w:r w:rsidR="00D6305F">
              <w:rPr>
                <w:rFonts w:ascii="Arial" w:eastAsia="Arial" w:hAnsi="Arial" w:cs="Arial"/>
                <w:b w:val="0"/>
                <w:bCs w:val="0"/>
                <w:sz w:val="20"/>
                <w:szCs w:val="20"/>
              </w:rPr>
              <w:t>zasnove</w:t>
            </w:r>
            <w:r w:rsidR="0033666E" w:rsidRPr="00C32ED9">
              <w:rPr>
                <w:rFonts w:ascii="Arial" w:eastAsia="Arial" w:hAnsi="Arial" w:cs="Arial"/>
                <w:b w:val="0"/>
                <w:bCs w:val="0"/>
                <w:sz w:val="20"/>
                <w:szCs w:val="20"/>
              </w:rPr>
              <w:t xml:space="preserve"> in </w:t>
            </w:r>
            <w:r w:rsidR="00355674">
              <w:rPr>
                <w:rFonts w:ascii="Arial" w:eastAsia="Arial" w:hAnsi="Arial" w:cs="Arial"/>
                <w:b w:val="0"/>
                <w:bCs w:val="0"/>
                <w:sz w:val="20"/>
                <w:szCs w:val="20"/>
              </w:rPr>
              <w:t>prikaz</w:t>
            </w:r>
            <w:r w:rsidR="0033666E" w:rsidRPr="00C32ED9">
              <w:rPr>
                <w:rFonts w:ascii="Arial" w:eastAsia="Arial" w:hAnsi="Arial" w:cs="Arial"/>
                <w:b w:val="0"/>
                <w:bCs w:val="0"/>
                <w:sz w:val="20"/>
                <w:szCs w:val="20"/>
              </w:rPr>
              <w:t xml:space="preserve"> platforme</w:t>
            </w:r>
            <w:r w:rsidRPr="00C32ED9">
              <w:rPr>
                <w:rFonts w:ascii="Arial" w:eastAsia="Arial" w:hAnsi="Arial" w:cs="Arial"/>
                <w:b w:val="0"/>
                <w:bCs w:val="0"/>
                <w:sz w:val="20"/>
                <w:szCs w:val="20"/>
              </w:rPr>
              <w:t xml:space="preserve"> </w:t>
            </w:r>
            <w:r w:rsidR="00355674">
              <w:rPr>
                <w:rFonts w:ascii="Arial" w:eastAsia="Arial" w:hAnsi="Arial" w:cs="Arial"/>
                <w:b w:val="0"/>
                <w:bCs w:val="0"/>
                <w:sz w:val="20"/>
                <w:szCs w:val="20"/>
              </w:rPr>
              <w:t>slovenskega</w:t>
            </w:r>
            <w:r w:rsidRPr="00C32ED9">
              <w:rPr>
                <w:rFonts w:ascii="Arial" w:eastAsia="Arial" w:hAnsi="Arial" w:cs="Arial"/>
                <w:b w:val="0"/>
                <w:bCs w:val="0"/>
                <w:sz w:val="20"/>
                <w:szCs w:val="20"/>
              </w:rPr>
              <w:t xml:space="preserve"> kvantnega računalnika. Sčasoma bo razvoj prešel v osredotočen</w:t>
            </w:r>
            <w:r w:rsidR="00355674">
              <w:rPr>
                <w:rFonts w:ascii="Arial" w:eastAsia="Arial" w:hAnsi="Arial" w:cs="Arial"/>
                <w:b w:val="0"/>
                <w:bCs w:val="0"/>
                <w:sz w:val="20"/>
                <w:szCs w:val="20"/>
              </w:rPr>
              <w:t>i</w:t>
            </w:r>
            <w:r w:rsidRPr="00C32ED9">
              <w:rPr>
                <w:rFonts w:ascii="Arial" w:eastAsia="Arial" w:hAnsi="Arial" w:cs="Arial"/>
                <w:b w:val="0"/>
                <w:bCs w:val="0"/>
                <w:sz w:val="20"/>
                <w:szCs w:val="20"/>
              </w:rPr>
              <w:t xml:space="preserve"> pristop z jasno določenimi tehnološkimi mejniki in višjimi stopnjami tehnološke zrelosti (TRL)</w:t>
            </w:r>
            <w:r w:rsidR="00355674">
              <w:rPr>
                <w:rFonts w:ascii="Arial" w:eastAsia="Arial" w:hAnsi="Arial" w:cs="Arial"/>
                <w:b w:val="0"/>
                <w:bCs w:val="0"/>
                <w:sz w:val="20"/>
                <w:szCs w:val="20"/>
              </w:rPr>
              <w:t xml:space="preserve"> za</w:t>
            </w:r>
            <w:r w:rsidRPr="00C32ED9">
              <w:rPr>
                <w:rFonts w:ascii="Arial" w:eastAsia="Arial" w:hAnsi="Arial" w:cs="Arial"/>
                <w:b w:val="0"/>
                <w:bCs w:val="0"/>
                <w:sz w:val="20"/>
                <w:szCs w:val="20"/>
              </w:rPr>
              <w:t xml:space="preserve"> vzpostavit</w:t>
            </w:r>
            <w:r w:rsidR="00355674">
              <w:rPr>
                <w:rFonts w:ascii="Arial" w:eastAsia="Arial" w:hAnsi="Arial" w:cs="Arial"/>
                <w:b w:val="0"/>
                <w:bCs w:val="0"/>
                <w:sz w:val="20"/>
                <w:szCs w:val="20"/>
              </w:rPr>
              <w:t>ev</w:t>
            </w:r>
            <w:r w:rsidRPr="00C32ED9">
              <w:rPr>
                <w:rFonts w:ascii="Arial" w:eastAsia="Arial" w:hAnsi="Arial" w:cs="Arial"/>
                <w:b w:val="0"/>
                <w:bCs w:val="0"/>
                <w:sz w:val="20"/>
                <w:szCs w:val="20"/>
              </w:rPr>
              <w:t xml:space="preserve"> delujoče </w:t>
            </w:r>
            <w:r w:rsidR="00355674">
              <w:rPr>
                <w:rFonts w:ascii="Arial" w:eastAsia="Arial" w:hAnsi="Arial" w:cs="Arial"/>
                <w:b w:val="0"/>
                <w:bCs w:val="0"/>
                <w:sz w:val="20"/>
                <w:szCs w:val="20"/>
              </w:rPr>
              <w:t>državne</w:t>
            </w:r>
            <w:r w:rsidRPr="00C32ED9">
              <w:rPr>
                <w:rFonts w:ascii="Arial" w:eastAsia="Arial" w:hAnsi="Arial" w:cs="Arial"/>
                <w:b w:val="0"/>
                <w:bCs w:val="0"/>
                <w:sz w:val="20"/>
                <w:szCs w:val="20"/>
              </w:rPr>
              <w:t xml:space="preserve"> kvantne platforme ter delovanj</w:t>
            </w:r>
            <w:r w:rsidR="00D6305F">
              <w:rPr>
                <w:rFonts w:ascii="Arial" w:eastAsia="Arial" w:hAnsi="Arial" w:cs="Arial"/>
                <w:b w:val="0"/>
                <w:bCs w:val="0"/>
                <w:sz w:val="20"/>
                <w:szCs w:val="20"/>
              </w:rPr>
              <w:t>e</w:t>
            </w:r>
            <w:r w:rsidRPr="00C32ED9">
              <w:rPr>
                <w:rFonts w:ascii="Arial" w:eastAsia="Arial" w:hAnsi="Arial" w:cs="Arial"/>
                <w:b w:val="0"/>
                <w:bCs w:val="0"/>
                <w:sz w:val="20"/>
                <w:szCs w:val="20"/>
              </w:rPr>
              <w:t xml:space="preserve"> in </w:t>
            </w:r>
            <w:r w:rsidR="0033666E" w:rsidRPr="00C32ED9">
              <w:rPr>
                <w:rFonts w:ascii="Arial" w:eastAsia="Arial" w:hAnsi="Arial" w:cs="Arial"/>
                <w:b w:val="0"/>
                <w:bCs w:val="0"/>
                <w:sz w:val="20"/>
                <w:szCs w:val="20"/>
              </w:rPr>
              <w:t>skrbništv</w:t>
            </w:r>
            <w:r w:rsidR="00D6305F">
              <w:rPr>
                <w:rFonts w:ascii="Arial" w:eastAsia="Arial" w:hAnsi="Arial" w:cs="Arial"/>
                <w:b w:val="0"/>
                <w:bCs w:val="0"/>
                <w:sz w:val="20"/>
                <w:szCs w:val="20"/>
              </w:rPr>
              <w:t>o</w:t>
            </w:r>
            <w:r w:rsidR="0033666E" w:rsidRPr="00C32ED9">
              <w:rPr>
                <w:rFonts w:ascii="Arial" w:eastAsia="Arial" w:hAnsi="Arial" w:cs="Arial"/>
                <w:b w:val="0"/>
                <w:bCs w:val="0"/>
                <w:sz w:val="20"/>
                <w:szCs w:val="20"/>
              </w:rPr>
              <w:t xml:space="preserve"> </w:t>
            </w:r>
            <w:r w:rsidR="00D6305F">
              <w:rPr>
                <w:rFonts w:ascii="Arial" w:eastAsia="Arial" w:hAnsi="Arial" w:cs="Arial"/>
                <w:b w:val="0"/>
                <w:bCs w:val="0"/>
                <w:sz w:val="20"/>
                <w:szCs w:val="20"/>
              </w:rPr>
              <w:t>lastnega</w:t>
            </w:r>
            <w:r w:rsidR="0033666E" w:rsidRPr="00C32ED9">
              <w:rPr>
                <w:rFonts w:ascii="Arial" w:eastAsia="Arial" w:hAnsi="Arial" w:cs="Arial"/>
                <w:b w:val="0"/>
                <w:bCs w:val="0"/>
                <w:sz w:val="20"/>
                <w:szCs w:val="20"/>
              </w:rPr>
              <w:t xml:space="preserve"> </w:t>
            </w:r>
            <w:r w:rsidRPr="00C32ED9">
              <w:rPr>
                <w:rFonts w:ascii="Arial" w:eastAsia="Arial" w:hAnsi="Arial" w:cs="Arial"/>
                <w:b w:val="0"/>
                <w:bCs w:val="0"/>
                <w:sz w:val="20"/>
                <w:szCs w:val="20"/>
              </w:rPr>
              <w:t>kvantnega računalnika.</w:t>
            </w:r>
          </w:p>
          <w:p w14:paraId="2B9AF567" w14:textId="6EE2F5DB" w:rsidR="70357843" w:rsidRPr="00C32ED9" w:rsidRDefault="70357843" w:rsidP="00FF3130">
            <w:pPr>
              <w:spacing w:before="240" w:after="240"/>
              <w:jc w:val="both"/>
              <w:rPr>
                <w:rFonts w:ascii="Arial" w:eastAsia="Arial" w:hAnsi="Arial" w:cs="Arial"/>
                <w:b w:val="0"/>
                <w:bCs w:val="0"/>
                <w:sz w:val="20"/>
                <w:szCs w:val="20"/>
              </w:rPr>
            </w:pPr>
            <w:r w:rsidRPr="00C32ED9">
              <w:rPr>
                <w:rFonts w:ascii="Arial" w:eastAsia="Arial" w:hAnsi="Arial" w:cs="Arial"/>
                <w:b w:val="0"/>
                <w:bCs w:val="0"/>
                <w:sz w:val="20"/>
                <w:szCs w:val="20"/>
              </w:rPr>
              <w:t xml:space="preserve">Ukrep bo povezan z vzpostavitvijo </w:t>
            </w:r>
            <w:r w:rsidR="00355674">
              <w:rPr>
                <w:rFonts w:ascii="Arial" w:eastAsia="Arial" w:hAnsi="Arial" w:cs="Arial"/>
                <w:b w:val="0"/>
                <w:bCs w:val="0"/>
                <w:sz w:val="20"/>
                <w:szCs w:val="20"/>
              </w:rPr>
              <w:t>k</w:t>
            </w:r>
            <w:r w:rsidRPr="00C32ED9">
              <w:rPr>
                <w:rFonts w:ascii="Arial" w:eastAsia="Arial" w:hAnsi="Arial" w:cs="Arial"/>
                <w:b w:val="0"/>
                <w:bCs w:val="0"/>
                <w:sz w:val="20"/>
                <w:szCs w:val="20"/>
              </w:rPr>
              <w:t xml:space="preserve">ompetenčnega centra za </w:t>
            </w:r>
            <w:r w:rsidR="00C65EE5">
              <w:rPr>
                <w:rFonts w:ascii="Arial" w:eastAsia="Arial" w:hAnsi="Arial" w:cs="Arial"/>
                <w:b w:val="0"/>
                <w:bCs w:val="0"/>
                <w:sz w:val="20"/>
                <w:szCs w:val="20"/>
              </w:rPr>
              <w:t>QT</w:t>
            </w:r>
            <w:r w:rsidRPr="00C32ED9">
              <w:rPr>
                <w:rFonts w:ascii="Arial" w:eastAsia="Arial" w:hAnsi="Arial" w:cs="Arial"/>
                <w:b w:val="0"/>
                <w:bCs w:val="0"/>
                <w:sz w:val="20"/>
                <w:szCs w:val="20"/>
              </w:rPr>
              <w:t xml:space="preserve">, ki bo </w:t>
            </w:r>
            <w:r w:rsidR="00D6305F" w:rsidRPr="00C32ED9">
              <w:rPr>
                <w:rFonts w:ascii="Arial" w:eastAsia="Arial" w:hAnsi="Arial" w:cs="Arial"/>
                <w:b w:val="0"/>
                <w:bCs w:val="0"/>
                <w:sz w:val="20"/>
                <w:szCs w:val="20"/>
              </w:rPr>
              <w:t xml:space="preserve">v vseh fazah </w:t>
            </w:r>
            <w:r w:rsidRPr="00C32ED9">
              <w:rPr>
                <w:rFonts w:ascii="Arial" w:eastAsia="Arial" w:hAnsi="Arial" w:cs="Arial"/>
                <w:b w:val="0"/>
                <w:bCs w:val="0"/>
                <w:sz w:val="20"/>
                <w:szCs w:val="20"/>
              </w:rPr>
              <w:t>deloval kot koordinacijsko, razvojno-usmerjevalno in nadzorno telo. Njegovo delovanje bo oblikovano po zgledu skupnosti SLING z osrednjim ciljem povezovanja raziskovalcev, industrije in uporabnikov od začetnih faz razvoja do vzpostavitve lastne</w:t>
            </w:r>
            <w:r w:rsidR="00D6305F">
              <w:rPr>
                <w:rFonts w:ascii="Arial" w:eastAsia="Arial" w:hAnsi="Arial" w:cs="Arial"/>
                <w:b w:val="0"/>
                <w:bCs w:val="0"/>
                <w:sz w:val="20"/>
                <w:szCs w:val="20"/>
              </w:rPr>
              <w:t>ga</w:t>
            </w:r>
            <w:r w:rsidRPr="00C32ED9">
              <w:rPr>
                <w:rFonts w:ascii="Arial" w:eastAsia="Arial" w:hAnsi="Arial" w:cs="Arial"/>
                <w:b w:val="0"/>
                <w:bCs w:val="0"/>
                <w:sz w:val="20"/>
                <w:szCs w:val="20"/>
              </w:rPr>
              <w:t xml:space="preserve"> kvantnega računalnika.</w:t>
            </w:r>
            <w:r w:rsidR="00A16FC0" w:rsidRPr="00C32ED9">
              <w:rPr>
                <w:rFonts w:ascii="Arial" w:eastAsia="Arial" w:hAnsi="Arial" w:cs="Arial"/>
                <w:b w:val="0"/>
                <w:bCs w:val="0"/>
                <w:sz w:val="20"/>
                <w:szCs w:val="20"/>
              </w:rPr>
              <w:t xml:space="preserve"> </w:t>
            </w:r>
            <w:r w:rsidRPr="00C32ED9">
              <w:rPr>
                <w:rFonts w:ascii="Arial" w:eastAsia="Arial" w:hAnsi="Arial" w:cs="Arial"/>
                <w:b w:val="0"/>
                <w:bCs w:val="0"/>
                <w:sz w:val="20"/>
                <w:szCs w:val="20"/>
              </w:rPr>
              <w:t>Poleg lastnega razvoja bo spremljan tudi napredek na ravni evropskih aktivnosti, zlasti v okviru pobude Eur</w:t>
            </w:r>
            <w:r w:rsidR="5E81C94E" w:rsidRPr="00C32ED9">
              <w:rPr>
                <w:rFonts w:ascii="Arial" w:eastAsia="Arial" w:hAnsi="Arial" w:cs="Arial"/>
                <w:b w:val="0"/>
                <w:bCs w:val="0"/>
                <w:sz w:val="20"/>
                <w:szCs w:val="20"/>
              </w:rPr>
              <w:t>o</w:t>
            </w:r>
            <w:r w:rsidRPr="00C32ED9">
              <w:rPr>
                <w:rFonts w:ascii="Arial" w:eastAsia="Arial" w:hAnsi="Arial" w:cs="Arial"/>
                <w:b w:val="0"/>
                <w:bCs w:val="0"/>
                <w:sz w:val="20"/>
                <w:szCs w:val="20"/>
              </w:rPr>
              <w:t>H</w:t>
            </w:r>
            <w:r w:rsidR="734BC0DB" w:rsidRPr="00C32ED9">
              <w:rPr>
                <w:rFonts w:ascii="Arial" w:eastAsia="Arial" w:hAnsi="Arial" w:cs="Arial"/>
                <w:b w:val="0"/>
                <w:bCs w:val="0"/>
                <w:sz w:val="20"/>
                <w:szCs w:val="20"/>
              </w:rPr>
              <w:t>P</w:t>
            </w:r>
            <w:r w:rsidRPr="00C32ED9">
              <w:rPr>
                <w:rFonts w:ascii="Arial" w:eastAsia="Arial" w:hAnsi="Arial" w:cs="Arial"/>
                <w:b w:val="0"/>
                <w:bCs w:val="0"/>
                <w:sz w:val="20"/>
                <w:szCs w:val="20"/>
              </w:rPr>
              <w:t>C</w:t>
            </w:r>
            <w:r w:rsidR="4165FBB5" w:rsidRPr="00C32ED9">
              <w:rPr>
                <w:rFonts w:ascii="Arial" w:eastAsia="Arial" w:hAnsi="Arial" w:cs="Arial"/>
                <w:b w:val="0"/>
                <w:bCs w:val="0"/>
                <w:sz w:val="20"/>
                <w:szCs w:val="20"/>
              </w:rPr>
              <w:t xml:space="preserve"> JU</w:t>
            </w:r>
            <w:r w:rsidRPr="00C32ED9">
              <w:rPr>
                <w:rFonts w:ascii="Arial" w:eastAsia="Arial" w:hAnsi="Arial" w:cs="Arial"/>
                <w:b w:val="0"/>
                <w:bCs w:val="0"/>
                <w:sz w:val="20"/>
                <w:szCs w:val="20"/>
              </w:rPr>
              <w:t xml:space="preserve">. </w:t>
            </w:r>
            <w:r w:rsidR="00915BFE">
              <w:rPr>
                <w:rFonts w:ascii="Arial" w:eastAsia="Arial" w:hAnsi="Arial" w:cs="Arial"/>
                <w:b w:val="0"/>
                <w:bCs w:val="0"/>
                <w:sz w:val="20"/>
                <w:szCs w:val="20"/>
              </w:rPr>
              <w:t>Izvedene</w:t>
            </w:r>
            <w:r w:rsidRPr="00C32ED9">
              <w:rPr>
                <w:rFonts w:ascii="Arial" w:eastAsia="Arial" w:hAnsi="Arial" w:cs="Arial"/>
                <w:b w:val="0"/>
                <w:bCs w:val="0"/>
                <w:sz w:val="20"/>
                <w:szCs w:val="20"/>
              </w:rPr>
              <w:t xml:space="preserve"> bo</w:t>
            </w:r>
            <w:r w:rsidR="09EF8821" w:rsidRPr="00C32ED9">
              <w:rPr>
                <w:rFonts w:ascii="Arial" w:eastAsia="Arial" w:hAnsi="Arial" w:cs="Arial"/>
                <w:b w:val="0"/>
                <w:bCs w:val="0"/>
                <w:sz w:val="20"/>
                <w:szCs w:val="20"/>
              </w:rPr>
              <w:t>do</w:t>
            </w:r>
            <w:r w:rsidR="00D6305F">
              <w:rPr>
                <w:rFonts w:ascii="Arial" w:eastAsia="Arial" w:hAnsi="Arial" w:cs="Arial"/>
                <w:b w:val="0"/>
                <w:bCs w:val="0"/>
                <w:sz w:val="20"/>
                <w:szCs w:val="20"/>
              </w:rPr>
              <w:t xml:space="preserve"> domače</w:t>
            </w:r>
            <w:r w:rsidR="09EF8821" w:rsidRPr="00C32ED9">
              <w:rPr>
                <w:rFonts w:ascii="Arial" w:eastAsia="Arial" w:hAnsi="Arial" w:cs="Arial"/>
                <w:b w:val="0"/>
                <w:bCs w:val="0"/>
                <w:sz w:val="20"/>
                <w:szCs w:val="20"/>
              </w:rPr>
              <w:t xml:space="preserve"> prijave</w:t>
            </w:r>
            <w:r w:rsidRPr="00C32ED9">
              <w:rPr>
                <w:rFonts w:ascii="Arial" w:eastAsia="Arial" w:hAnsi="Arial" w:cs="Arial"/>
                <w:b w:val="0"/>
                <w:bCs w:val="0"/>
                <w:sz w:val="20"/>
                <w:szCs w:val="20"/>
              </w:rPr>
              <w:t xml:space="preserve"> na ustrezne evropske razpise bodisi za nakup celotnega kvantnega računalnika, posameznih </w:t>
            </w:r>
            <w:r w:rsidR="007A4443">
              <w:rPr>
                <w:rFonts w:ascii="Arial" w:eastAsia="Arial" w:hAnsi="Arial" w:cs="Arial"/>
                <w:b w:val="0"/>
                <w:bCs w:val="0"/>
                <w:sz w:val="20"/>
                <w:szCs w:val="20"/>
              </w:rPr>
              <w:t>sestavnih delov</w:t>
            </w:r>
            <w:r w:rsidRPr="00C32ED9">
              <w:rPr>
                <w:rFonts w:ascii="Arial" w:eastAsia="Arial" w:hAnsi="Arial" w:cs="Arial"/>
                <w:b w:val="0"/>
                <w:bCs w:val="0"/>
                <w:sz w:val="20"/>
                <w:szCs w:val="20"/>
              </w:rPr>
              <w:t xml:space="preserve"> bodisi za sofinanciranje razvoja lastne rešitve.</w:t>
            </w:r>
            <w:r w:rsidR="00A16FC0" w:rsidRPr="00C32ED9">
              <w:rPr>
                <w:rFonts w:ascii="Arial" w:eastAsia="Arial" w:hAnsi="Arial" w:cs="Arial"/>
                <w:b w:val="0"/>
                <w:bCs w:val="0"/>
                <w:sz w:val="20"/>
                <w:szCs w:val="20"/>
              </w:rPr>
              <w:t xml:space="preserve"> </w:t>
            </w:r>
            <w:r w:rsidRPr="00C32ED9">
              <w:rPr>
                <w:rFonts w:ascii="Arial" w:eastAsia="Arial" w:hAnsi="Arial" w:cs="Arial"/>
                <w:b w:val="0"/>
                <w:bCs w:val="0"/>
                <w:sz w:val="20"/>
                <w:szCs w:val="20"/>
              </w:rPr>
              <w:t xml:space="preserve">Ker </w:t>
            </w:r>
            <w:r w:rsidR="007A4443">
              <w:rPr>
                <w:rFonts w:ascii="Arial" w:eastAsia="Arial" w:hAnsi="Arial" w:cs="Arial"/>
                <w:b w:val="0"/>
                <w:bCs w:val="0"/>
                <w:sz w:val="20"/>
                <w:szCs w:val="20"/>
              </w:rPr>
              <w:t>za zdaj</w:t>
            </w:r>
            <w:r w:rsidRPr="00C32ED9">
              <w:rPr>
                <w:rFonts w:ascii="Arial" w:eastAsia="Arial" w:hAnsi="Arial" w:cs="Arial"/>
                <w:b w:val="0"/>
                <w:bCs w:val="0"/>
                <w:sz w:val="20"/>
                <w:szCs w:val="20"/>
              </w:rPr>
              <w:t xml:space="preserve"> ni mogoče napovedati, katera platforma se bo dolgoročno izkazala kot najprimern</w:t>
            </w:r>
            <w:r w:rsidR="007A4443">
              <w:rPr>
                <w:rFonts w:ascii="Arial" w:eastAsia="Arial" w:hAnsi="Arial" w:cs="Arial"/>
                <w:b w:val="0"/>
                <w:bCs w:val="0"/>
                <w:sz w:val="20"/>
                <w:szCs w:val="20"/>
              </w:rPr>
              <w:t>ejša</w:t>
            </w:r>
            <w:r w:rsidR="001D6882" w:rsidRPr="00C32ED9">
              <w:rPr>
                <w:rFonts w:ascii="Arial" w:eastAsia="Arial" w:hAnsi="Arial" w:cs="Arial"/>
                <w:b w:val="0"/>
                <w:bCs w:val="0"/>
                <w:sz w:val="20"/>
                <w:szCs w:val="20"/>
              </w:rPr>
              <w:t xml:space="preserve"> za </w:t>
            </w:r>
            <w:r w:rsidR="00C65EE5">
              <w:rPr>
                <w:rFonts w:ascii="Arial" w:eastAsia="Arial" w:hAnsi="Arial" w:cs="Arial"/>
                <w:b w:val="0"/>
                <w:bCs w:val="0"/>
                <w:sz w:val="20"/>
                <w:szCs w:val="20"/>
              </w:rPr>
              <w:t>S</w:t>
            </w:r>
            <w:r w:rsidR="00983870">
              <w:rPr>
                <w:rFonts w:ascii="Arial" w:eastAsia="Arial" w:hAnsi="Arial" w:cs="Arial"/>
                <w:b w:val="0"/>
                <w:bCs w:val="0"/>
                <w:sz w:val="20"/>
                <w:szCs w:val="20"/>
              </w:rPr>
              <w:t>I</w:t>
            </w:r>
            <w:r w:rsidRPr="00C32ED9">
              <w:rPr>
                <w:rFonts w:ascii="Arial" w:eastAsia="Arial" w:hAnsi="Arial" w:cs="Arial"/>
                <w:b w:val="0"/>
                <w:bCs w:val="0"/>
                <w:sz w:val="20"/>
                <w:szCs w:val="20"/>
              </w:rPr>
              <w:t>, bo treba zagotoviti spremljanj</w:t>
            </w:r>
            <w:r w:rsidR="007A4443">
              <w:rPr>
                <w:rFonts w:ascii="Arial" w:eastAsia="Arial" w:hAnsi="Arial" w:cs="Arial"/>
                <w:b w:val="0"/>
                <w:bCs w:val="0"/>
                <w:sz w:val="20"/>
                <w:szCs w:val="20"/>
              </w:rPr>
              <w:t>e</w:t>
            </w:r>
            <w:r w:rsidRPr="00C32ED9">
              <w:rPr>
                <w:rFonts w:ascii="Arial" w:eastAsia="Arial" w:hAnsi="Arial" w:cs="Arial"/>
                <w:b w:val="0"/>
                <w:bCs w:val="0"/>
                <w:sz w:val="20"/>
                <w:szCs w:val="20"/>
              </w:rPr>
              <w:t xml:space="preserve"> razvoja različnih kvantnih tehnologij. Zato se ukrep dopolnjuje tudi z možnostjo nakupa kvantnega računskega časa na zunanjih platformah prek </w:t>
            </w:r>
            <w:r w:rsidR="007A4443">
              <w:rPr>
                <w:rFonts w:ascii="Arial" w:eastAsia="Arial" w:hAnsi="Arial" w:cs="Arial"/>
                <w:b w:val="0"/>
                <w:bCs w:val="0"/>
                <w:sz w:val="20"/>
                <w:szCs w:val="20"/>
              </w:rPr>
              <w:t>k</w:t>
            </w:r>
            <w:r w:rsidRPr="00C32ED9">
              <w:rPr>
                <w:rFonts w:ascii="Arial" w:eastAsia="Arial" w:hAnsi="Arial" w:cs="Arial"/>
                <w:b w:val="0"/>
                <w:bCs w:val="0"/>
                <w:sz w:val="20"/>
                <w:szCs w:val="20"/>
              </w:rPr>
              <w:t>ompetenčnega centra, kar bo omogočilo pridobivanje uporabniških izkušenj in razvoj aplikativnega znanja.</w:t>
            </w:r>
          </w:p>
          <w:p w14:paraId="1D5EE6CB" w14:textId="100C91A0" w:rsidR="00A94134" w:rsidRPr="00C32ED9" w:rsidRDefault="681876A1" w:rsidP="000C5747">
            <w:pPr>
              <w:shd w:val="clear" w:color="auto" w:fill="FFFFFF" w:themeFill="background1"/>
              <w:jc w:val="both"/>
              <w:rPr>
                <w:rFonts w:ascii="Arial" w:eastAsia="Calibri" w:hAnsi="Arial" w:cs="Arial"/>
                <w:b w:val="0"/>
                <w:bCs w:val="0"/>
                <w:sz w:val="20"/>
                <w:szCs w:val="20"/>
              </w:rPr>
            </w:pPr>
            <w:r w:rsidRPr="00C32ED9">
              <w:rPr>
                <w:rFonts w:ascii="Arial" w:eastAsia="Arial" w:hAnsi="Arial" w:cs="Arial"/>
                <w:b w:val="0"/>
                <w:bCs w:val="0"/>
                <w:sz w:val="20"/>
                <w:szCs w:val="20"/>
              </w:rPr>
              <w:t xml:space="preserve">Za </w:t>
            </w:r>
            <w:r w:rsidR="00DD6E63">
              <w:rPr>
                <w:rFonts w:ascii="Arial" w:eastAsia="Arial" w:hAnsi="Arial" w:cs="Arial"/>
                <w:b w:val="0"/>
                <w:bCs w:val="0"/>
                <w:sz w:val="20"/>
                <w:szCs w:val="20"/>
              </w:rPr>
              <w:t>izvedbo</w:t>
            </w:r>
            <w:r w:rsidRPr="00C32ED9">
              <w:rPr>
                <w:rFonts w:ascii="Arial" w:eastAsia="Arial" w:hAnsi="Arial" w:cs="Arial"/>
                <w:b w:val="0"/>
                <w:bCs w:val="0"/>
                <w:sz w:val="20"/>
                <w:szCs w:val="20"/>
              </w:rPr>
              <w:t xml:space="preserve"> ukrepa je</w:t>
            </w:r>
            <w:r w:rsidR="70357843" w:rsidRPr="00C32ED9">
              <w:rPr>
                <w:rFonts w:ascii="Arial" w:eastAsia="Arial" w:hAnsi="Arial" w:cs="Arial"/>
                <w:b w:val="0"/>
                <w:bCs w:val="0"/>
                <w:sz w:val="20"/>
                <w:szCs w:val="20"/>
              </w:rPr>
              <w:t xml:space="preserve"> ključno, da se pridobitev kvantnega računalnika zasnuje na način, ki bo sočasno podpiral </w:t>
            </w:r>
            <w:r w:rsidR="0033666E" w:rsidRPr="00C32ED9">
              <w:rPr>
                <w:rFonts w:ascii="Arial" w:eastAsia="Arial" w:hAnsi="Arial" w:cs="Arial"/>
                <w:b w:val="0"/>
                <w:bCs w:val="0"/>
                <w:sz w:val="20"/>
                <w:szCs w:val="20"/>
              </w:rPr>
              <w:t xml:space="preserve">raziskovalno-inovacijske aktivnosti </w:t>
            </w:r>
            <w:r w:rsidR="70357843" w:rsidRPr="00C32ED9">
              <w:rPr>
                <w:rFonts w:ascii="Arial" w:eastAsia="Arial" w:hAnsi="Arial" w:cs="Arial"/>
                <w:b w:val="0"/>
                <w:bCs w:val="0"/>
                <w:sz w:val="20"/>
                <w:szCs w:val="20"/>
              </w:rPr>
              <w:t>slovenske kvantne skupnosti</w:t>
            </w:r>
            <w:r w:rsidR="0033666E" w:rsidRPr="00C32ED9">
              <w:rPr>
                <w:rFonts w:ascii="Arial" w:eastAsia="Arial" w:hAnsi="Arial" w:cs="Arial"/>
                <w:b w:val="0"/>
                <w:bCs w:val="0"/>
                <w:sz w:val="20"/>
                <w:szCs w:val="20"/>
              </w:rPr>
              <w:t xml:space="preserve"> </w:t>
            </w:r>
            <w:r w:rsidR="00DD6E63">
              <w:rPr>
                <w:rFonts w:ascii="Arial" w:eastAsia="Arial" w:hAnsi="Arial" w:cs="Arial"/>
                <w:b w:val="0"/>
                <w:bCs w:val="0"/>
                <w:sz w:val="20"/>
                <w:szCs w:val="20"/>
              </w:rPr>
              <w:t>za</w:t>
            </w:r>
            <w:r w:rsidR="0033666E" w:rsidRPr="00C32ED9">
              <w:rPr>
                <w:rFonts w:ascii="Arial" w:eastAsia="Arial" w:hAnsi="Arial" w:cs="Arial"/>
                <w:b w:val="0"/>
                <w:bCs w:val="0"/>
                <w:sz w:val="20"/>
                <w:szCs w:val="20"/>
              </w:rPr>
              <w:t xml:space="preserve"> razvoj lastnega kvantnega računalnika, hkrati pa </w:t>
            </w:r>
            <w:r w:rsidR="70357843" w:rsidRPr="00C32ED9">
              <w:rPr>
                <w:rFonts w:ascii="Arial" w:eastAsia="Arial" w:hAnsi="Arial" w:cs="Arial"/>
                <w:b w:val="0"/>
                <w:bCs w:val="0"/>
                <w:sz w:val="20"/>
                <w:szCs w:val="20"/>
              </w:rPr>
              <w:t xml:space="preserve">zagotavljal stroškovno učinkovitost in čim boljšo izkoriščenost evropskih razpoložljivih sredstev, predvsem </w:t>
            </w:r>
            <w:r w:rsidR="00DD6E63">
              <w:rPr>
                <w:rFonts w:ascii="Arial" w:eastAsia="Arial" w:hAnsi="Arial" w:cs="Arial"/>
                <w:b w:val="0"/>
                <w:bCs w:val="0"/>
                <w:sz w:val="20"/>
                <w:szCs w:val="20"/>
              </w:rPr>
              <w:t>na podlagi</w:t>
            </w:r>
            <w:r w:rsidR="70357843" w:rsidRPr="00C32ED9">
              <w:rPr>
                <w:rFonts w:ascii="Arial" w:eastAsia="Arial" w:hAnsi="Arial" w:cs="Arial"/>
                <w:b w:val="0"/>
                <w:bCs w:val="0"/>
                <w:sz w:val="20"/>
                <w:szCs w:val="20"/>
              </w:rPr>
              <w:t xml:space="preserve"> ustreznih evropskih razpisov</w:t>
            </w:r>
            <w:r w:rsidR="00DD6E63">
              <w:rPr>
                <w:rFonts w:ascii="Arial" w:eastAsia="Arial" w:hAnsi="Arial" w:cs="Arial"/>
                <w:b w:val="0"/>
                <w:bCs w:val="0"/>
                <w:sz w:val="20"/>
                <w:szCs w:val="20"/>
              </w:rPr>
              <w:t xml:space="preserve">, </w:t>
            </w:r>
            <w:r w:rsidR="7D5A69EA" w:rsidRPr="00C32ED9">
              <w:rPr>
                <w:rFonts w:ascii="Arial" w:eastAsia="Arial" w:hAnsi="Arial" w:cs="Arial"/>
                <w:b w:val="0"/>
                <w:bCs w:val="0"/>
                <w:sz w:val="20"/>
                <w:szCs w:val="20"/>
              </w:rPr>
              <w:t>p</w:t>
            </w:r>
            <w:r w:rsidR="0033666E" w:rsidRPr="00C32ED9">
              <w:rPr>
                <w:rFonts w:ascii="Arial" w:eastAsia="Arial" w:hAnsi="Arial" w:cs="Arial"/>
                <w:b w:val="0"/>
                <w:bCs w:val="0"/>
                <w:sz w:val="20"/>
                <w:szCs w:val="20"/>
              </w:rPr>
              <w:t>rednostno</w:t>
            </w:r>
            <w:r w:rsidR="7D5A69EA" w:rsidRPr="00C32ED9">
              <w:rPr>
                <w:rFonts w:ascii="Arial" w:eastAsia="Arial" w:hAnsi="Arial" w:cs="Arial"/>
                <w:b w:val="0"/>
                <w:bCs w:val="0"/>
                <w:sz w:val="20"/>
                <w:szCs w:val="20"/>
              </w:rPr>
              <w:t xml:space="preserve"> pod okriljem EuroHPC JU</w:t>
            </w:r>
            <w:r w:rsidR="0033666E" w:rsidRPr="00C32ED9">
              <w:rPr>
                <w:rFonts w:ascii="Arial" w:eastAsia="Arial" w:hAnsi="Arial" w:cs="Arial"/>
                <w:b w:val="0"/>
                <w:bCs w:val="0"/>
                <w:sz w:val="20"/>
                <w:szCs w:val="20"/>
              </w:rPr>
              <w:t xml:space="preserve"> </w:t>
            </w:r>
            <w:r w:rsidR="00DD6E63">
              <w:rPr>
                <w:rFonts w:ascii="Arial" w:eastAsia="Arial" w:hAnsi="Arial" w:cs="Arial"/>
                <w:b w:val="0"/>
                <w:bCs w:val="0"/>
                <w:sz w:val="20"/>
                <w:szCs w:val="20"/>
              </w:rPr>
              <w:t>v</w:t>
            </w:r>
            <w:r w:rsidR="0033666E" w:rsidRPr="00C32ED9">
              <w:rPr>
                <w:rFonts w:ascii="Arial" w:eastAsia="Arial" w:hAnsi="Arial" w:cs="Arial"/>
                <w:b w:val="0"/>
                <w:bCs w:val="0"/>
                <w:sz w:val="20"/>
                <w:szCs w:val="20"/>
              </w:rPr>
              <w:t xml:space="preserve"> primer</w:t>
            </w:r>
            <w:r w:rsidR="00DD6E63">
              <w:rPr>
                <w:rFonts w:ascii="Arial" w:eastAsia="Arial" w:hAnsi="Arial" w:cs="Arial"/>
                <w:b w:val="0"/>
                <w:bCs w:val="0"/>
                <w:sz w:val="20"/>
                <w:szCs w:val="20"/>
              </w:rPr>
              <w:t>u</w:t>
            </w:r>
            <w:r w:rsidR="0033666E" w:rsidRPr="00C32ED9">
              <w:rPr>
                <w:rFonts w:ascii="Arial" w:eastAsia="Arial" w:hAnsi="Arial" w:cs="Arial"/>
                <w:b w:val="0"/>
                <w:bCs w:val="0"/>
                <w:sz w:val="20"/>
                <w:szCs w:val="20"/>
              </w:rPr>
              <w:t xml:space="preserve"> nakupa sestava kvantnega računalnika ali njegovih gradnikov oziroma sofinanciranj</w:t>
            </w:r>
            <w:r w:rsidR="00DD6E63">
              <w:rPr>
                <w:rFonts w:ascii="Arial" w:eastAsia="Arial" w:hAnsi="Arial" w:cs="Arial"/>
                <w:b w:val="0"/>
                <w:bCs w:val="0"/>
                <w:sz w:val="20"/>
                <w:szCs w:val="20"/>
              </w:rPr>
              <w:t>a</w:t>
            </w:r>
            <w:r w:rsidR="0033666E" w:rsidRPr="00C32ED9">
              <w:rPr>
                <w:rFonts w:ascii="Arial" w:eastAsia="Arial" w:hAnsi="Arial" w:cs="Arial"/>
                <w:b w:val="0"/>
                <w:bCs w:val="0"/>
                <w:sz w:val="20"/>
                <w:szCs w:val="20"/>
              </w:rPr>
              <w:t xml:space="preserve"> razvoja lastnega kvantnega računalnika</w:t>
            </w:r>
            <w:r w:rsidR="70357843" w:rsidRPr="00C32ED9">
              <w:rPr>
                <w:rFonts w:ascii="Arial" w:eastAsia="Arial" w:hAnsi="Arial" w:cs="Arial"/>
                <w:b w:val="0"/>
                <w:bCs w:val="0"/>
                <w:sz w:val="20"/>
                <w:szCs w:val="20"/>
              </w:rPr>
              <w:t>.</w:t>
            </w:r>
          </w:p>
        </w:tc>
      </w:tr>
      <w:tr w:rsidR="4E78487E" w:rsidRPr="00C32ED9" w14:paraId="444F0945" w14:textId="77777777" w:rsidTr="47A5BCA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26"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32C10EC2" w14:textId="4D3B6C0F" w:rsidR="4E78487E" w:rsidRPr="00C32ED9" w:rsidRDefault="4E78487E" w:rsidP="4E78487E">
            <w:pPr>
              <w:rPr>
                <w:rFonts w:ascii="Arial" w:eastAsia="Calibri" w:hAnsi="Arial" w:cs="Arial"/>
                <w:color w:val="000000" w:themeColor="text1"/>
                <w:sz w:val="20"/>
                <w:szCs w:val="20"/>
              </w:rPr>
            </w:pPr>
            <w:r w:rsidRPr="00C32ED9">
              <w:rPr>
                <w:rFonts w:ascii="Arial" w:eastAsia="Calibri" w:hAnsi="Arial" w:cs="Arial"/>
                <w:color w:val="000000" w:themeColor="text1"/>
                <w:sz w:val="20"/>
                <w:szCs w:val="20"/>
              </w:rPr>
              <w:lastRenderedPageBreak/>
              <w:t>Okvirna finančna sredstva za izvedbo ukrepa v obdobju 2025</w:t>
            </w:r>
            <w:r w:rsidR="007C7942">
              <w:rPr>
                <w:rFonts w:ascii="Arial" w:eastAsia="Calibri" w:hAnsi="Arial" w:cs="Arial"/>
                <w:color w:val="000000" w:themeColor="text1"/>
                <w:sz w:val="20"/>
                <w:szCs w:val="20"/>
              </w:rPr>
              <w:t>–</w:t>
            </w:r>
            <w:r w:rsidRPr="00C32ED9">
              <w:rPr>
                <w:rFonts w:ascii="Arial" w:eastAsia="Calibri" w:hAnsi="Arial" w:cs="Arial"/>
                <w:color w:val="000000" w:themeColor="text1"/>
                <w:sz w:val="20"/>
                <w:szCs w:val="20"/>
              </w:rPr>
              <w:t>2035</w:t>
            </w:r>
          </w:p>
        </w:tc>
        <w:tc>
          <w:tcPr>
            <w:tcW w:w="5962" w:type="dxa"/>
            <w:tcBorders>
              <w:top w:val="nil"/>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5B1BCA36" w14:textId="7BAD597B" w:rsidR="000E2F76" w:rsidRPr="00C32ED9" w:rsidRDefault="003410F0" w:rsidP="000E2F76">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rPr>
            </w:pPr>
            <w:r w:rsidRPr="00C32ED9">
              <w:rPr>
                <w:rFonts w:ascii="Arial" w:eastAsia="Calibri" w:hAnsi="Arial" w:cs="Arial"/>
                <w:color w:val="000000" w:themeColor="text1"/>
                <w:sz w:val="20"/>
                <w:szCs w:val="20"/>
              </w:rPr>
              <w:t xml:space="preserve"> V obdobju 2026</w:t>
            </w:r>
            <w:r w:rsidR="00DD6E63">
              <w:rPr>
                <w:rFonts w:ascii="Arial" w:eastAsia="Calibri" w:hAnsi="Arial" w:cs="Arial"/>
                <w:color w:val="000000" w:themeColor="text1"/>
                <w:sz w:val="20"/>
                <w:szCs w:val="20"/>
              </w:rPr>
              <w:t>–</w:t>
            </w:r>
            <w:r w:rsidRPr="00C32ED9">
              <w:rPr>
                <w:rFonts w:ascii="Arial" w:eastAsia="Calibri" w:hAnsi="Arial" w:cs="Arial"/>
                <w:color w:val="000000" w:themeColor="text1"/>
                <w:sz w:val="20"/>
                <w:szCs w:val="20"/>
              </w:rPr>
              <w:t>2035 skupno 20.000.000 EU</w:t>
            </w:r>
            <w:r w:rsidR="000E2F76" w:rsidRPr="00C32ED9">
              <w:rPr>
                <w:rFonts w:ascii="Arial" w:eastAsia="Calibri" w:hAnsi="Arial" w:cs="Arial"/>
                <w:color w:val="000000" w:themeColor="text1"/>
                <w:sz w:val="20"/>
                <w:szCs w:val="20"/>
              </w:rPr>
              <w:t>R (MVZI, MDP, MGTŠ, MO – zagotovitev in načrtovanje sredstev se enakomerno razdeli med navedene organe)</w:t>
            </w:r>
          </w:p>
          <w:p w14:paraId="2390A013" w14:textId="54296D15" w:rsidR="4E78487E" w:rsidRPr="00C32ED9" w:rsidRDefault="4E78487E" w:rsidP="4E78487E">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rPr>
            </w:pPr>
          </w:p>
        </w:tc>
      </w:tr>
      <w:tr w:rsidR="4E78487E" w:rsidRPr="00C32ED9" w14:paraId="262DC36F" w14:textId="77777777" w:rsidTr="00574563">
        <w:trPr>
          <w:trHeight w:val="146"/>
        </w:trPr>
        <w:tc>
          <w:tcPr>
            <w:cnfStyle w:val="001000000000" w:firstRow="0" w:lastRow="0" w:firstColumn="1" w:lastColumn="0" w:oddVBand="0" w:evenVBand="0" w:oddHBand="0" w:evenHBand="0" w:firstRowFirstColumn="0" w:firstRowLastColumn="0" w:lastRowFirstColumn="0" w:lastRowLastColumn="0"/>
            <w:tcW w:w="3226"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3FD8D2F2" w14:textId="1C763AFC" w:rsidR="4E78487E" w:rsidRPr="00C32ED9" w:rsidRDefault="4E78487E" w:rsidP="4E78487E">
            <w:pPr>
              <w:rPr>
                <w:rFonts w:ascii="Arial" w:eastAsia="Calibri" w:hAnsi="Arial" w:cs="Arial"/>
                <w:sz w:val="20"/>
                <w:szCs w:val="20"/>
              </w:rPr>
            </w:pPr>
            <w:r w:rsidRPr="00C32ED9">
              <w:rPr>
                <w:rFonts w:ascii="Arial" w:eastAsia="Calibri" w:hAnsi="Arial" w:cs="Arial"/>
                <w:sz w:val="20"/>
                <w:szCs w:val="20"/>
              </w:rPr>
              <w:t xml:space="preserve">Pričakovani učinki </w:t>
            </w:r>
          </w:p>
        </w:tc>
        <w:tc>
          <w:tcPr>
            <w:tcW w:w="5962"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7B51501C" w14:textId="444EC250" w:rsidR="4E78487E" w:rsidRPr="00C32ED9" w:rsidRDefault="50D76FEC" w:rsidP="00FF3130">
            <w:pPr>
              <w:pStyle w:val="Odstavekseznama"/>
              <w:numPr>
                <w:ilvl w:val="0"/>
                <w:numId w:val="8"/>
              </w:num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C32ED9">
              <w:rPr>
                <w:rFonts w:ascii="Arial" w:eastAsia="Calibri" w:hAnsi="Arial" w:cs="Arial"/>
                <w:sz w:val="20"/>
                <w:szCs w:val="20"/>
              </w:rPr>
              <w:t>V</w:t>
            </w:r>
            <w:r w:rsidR="2D876C8C" w:rsidRPr="00C32ED9">
              <w:rPr>
                <w:rFonts w:ascii="Arial" w:eastAsia="Calibri" w:hAnsi="Arial" w:cs="Arial"/>
                <w:sz w:val="20"/>
                <w:szCs w:val="20"/>
              </w:rPr>
              <w:t xml:space="preserve">zpostavitev delovanja in skrbništvo </w:t>
            </w:r>
            <w:r w:rsidR="00DD6E63">
              <w:rPr>
                <w:rFonts w:ascii="Arial" w:eastAsia="Calibri" w:hAnsi="Arial" w:cs="Arial"/>
                <w:sz w:val="20"/>
                <w:szCs w:val="20"/>
              </w:rPr>
              <w:t>lastnega</w:t>
            </w:r>
            <w:r w:rsidR="4E78487E" w:rsidRPr="00C32ED9">
              <w:rPr>
                <w:rFonts w:ascii="Arial" w:eastAsia="Calibri" w:hAnsi="Arial" w:cs="Arial"/>
                <w:sz w:val="20"/>
                <w:szCs w:val="20"/>
              </w:rPr>
              <w:t xml:space="preserve"> kvantnega računalnika</w:t>
            </w:r>
            <w:r w:rsidR="13211414" w:rsidRPr="00C32ED9">
              <w:rPr>
                <w:rFonts w:ascii="Arial" w:eastAsia="Calibri" w:hAnsi="Arial" w:cs="Arial"/>
                <w:sz w:val="20"/>
                <w:szCs w:val="20"/>
              </w:rPr>
              <w:t xml:space="preserve"> </w:t>
            </w:r>
            <w:r w:rsidR="4E78487E" w:rsidRPr="00C32ED9">
              <w:rPr>
                <w:rFonts w:ascii="Arial" w:eastAsia="Calibri" w:hAnsi="Arial" w:cs="Arial"/>
                <w:sz w:val="20"/>
                <w:szCs w:val="20"/>
              </w:rPr>
              <w:t>do leta 2035.</w:t>
            </w:r>
          </w:p>
        </w:tc>
      </w:tr>
    </w:tbl>
    <w:p w14:paraId="094BC5BE" w14:textId="4C9C479D" w:rsidR="00B52A90" w:rsidRPr="00C32ED9" w:rsidRDefault="00574563" w:rsidP="00FC7061">
      <w:pPr>
        <w:rPr>
          <w:rFonts w:ascii="Arial" w:hAnsi="Arial" w:cs="Arial"/>
          <w:b/>
          <w:bCs/>
          <w:color w:val="0070C0"/>
          <w:sz w:val="20"/>
          <w:szCs w:val="20"/>
        </w:rPr>
      </w:pPr>
      <w:r w:rsidRPr="00D136C5">
        <w:rPr>
          <w:rFonts w:ascii="Arial" w:hAnsi="Arial" w:cs="Arial"/>
          <w:sz w:val="20"/>
          <w:szCs w:val="20"/>
        </w:rPr>
        <w:t>*</w:t>
      </w:r>
      <w:r w:rsidRPr="00D136C5">
        <w:rPr>
          <w:rFonts w:ascii="Arial" w:hAnsi="Arial" w:cs="Arial"/>
          <w:sz w:val="20"/>
          <w:szCs w:val="20"/>
          <w:lang w:eastAsia="sl-SI"/>
        </w:rPr>
        <w:t xml:space="preserve"> Vzpostavitev dveh novih delovnih mest na MVZI</w:t>
      </w:r>
      <w:r>
        <w:rPr>
          <w:rFonts w:ascii="Arial" w:hAnsi="Arial" w:cs="Arial"/>
          <w:sz w:val="20"/>
          <w:szCs w:val="20"/>
          <w:lang w:eastAsia="sl-SI"/>
        </w:rPr>
        <w:t>.</w:t>
      </w:r>
    </w:p>
    <w:p w14:paraId="1BFD26F6" w14:textId="6423A68E" w:rsidR="00C44553" w:rsidRPr="00A423E4" w:rsidRDefault="00B05668" w:rsidP="00FC7061">
      <w:pPr>
        <w:rPr>
          <w:rFonts w:ascii="Arial" w:eastAsiaTheme="majorEastAsia" w:hAnsi="Arial" w:cs="Arial"/>
          <w:b/>
          <w:bCs/>
          <w:color w:val="2F5496" w:themeColor="accent1" w:themeShade="BF"/>
          <w:sz w:val="20"/>
          <w:szCs w:val="20"/>
        </w:rPr>
      </w:pPr>
      <w:r w:rsidRPr="00A423E4">
        <w:rPr>
          <w:rFonts w:ascii="Arial" w:hAnsi="Arial" w:cs="Arial"/>
          <w:b/>
          <w:bCs/>
          <w:color w:val="2F5496" w:themeColor="accent1" w:themeShade="BF"/>
          <w:sz w:val="20"/>
          <w:szCs w:val="20"/>
        </w:rPr>
        <w:t>4.2.2.</w:t>
      </w:r>
      <w:r w:rsidR="004122A7" w:rsidRPr="00A423E4">
        <w:rPr>
          <w:rFonts w:ascii="Arial" w:hAnsi="Arial" w:cs="Arial"/>
          <w:b/>
          <w:bCs/>
          <w:color w:val="2F5496" w:themeColor="accent1" w:themeShade="BF"/>
          <w:sz w:val="20"/>
          <w:szCs w:val="20"/>
        </w:rPr>
        <w:t>5</w:t>
      </w:r>
      <w:r w:rsidRPr="00A423E4">
        <w:rPr>
          <w:rFonts w:ascii="Arial" w:hAnsi="Arial" w:cs="Arial"/>
          <w:b/>
          <w:bCs/>
          <w:color w:val="2F5496" w:themeColor="accent1" w:themeShade="BF"/>
          <w:sz w:val="20"/>
          <w:szCs w:val="20"/>
        </w:rPr>
        <w:t xml:space="preserve">. UKREP </w:t>
      </w:r>
      <w:r w:rsidR="004122A7" w:rsidRPr="00A423E4">
        <w:rPr>
          <w:rFonts w:ascii="Arial" w:hAnsi="Arial" w:cs="Arial"/>
          <w:b/>
          <w:bCs/>
          <w:color w:val="2F5496" w:themeColor="accent1" w:themeShade="BF"/>
          <w:sz w:val="20"/>
          <w:szCs w:val="20"/>
        </w:rPr>
        <w:t>5</w:t>
      </w:r>
      <w:r w:rsidR="002F2B8E" w:rsidRPr="00A423E4">
        <w:rPr>
          <w:rFonts w:ascii="Arial" w:hAnsi="Arial" w:cs="Arial"/>
          <w:b/>
          <w:bCs/>
          <w:color w:val="2F5496" w:themeColor="accent1" w:themeShade="BF"/>
          <w:sz w:val="20"/>
          <w:szCs w:val="20"/>
        </w:rPr>
        <w:t>:</w:t>
      </w:r>
      <w:r w:rsidRPr="00A423E4">
        <w:rPr>
          <w:rStyle w:val="Naslov5Znak"/>
          <w:rFonts w:ascii="Arial" w:hAnsi="Arial" w:cs="Arial"/>
          <w:b/>
          <w:bCs/>
          <w:sz w:val="20"/>
          <w:szCs w:val="20"/>
        </w:rPr>
        <w:t xml:space="preserve"> </w:t>
      </w:r>
      <w:r w:rsidR="007F2124">
        <w:rPr>
          <w:rStyle w:val="Naslov5Znak"/>
          <w:rFonts w:ascii="Arial" w:hAnsi="Arial" w:cs="Arial"/>
          <w:b/>
          <w:bCs/>
          <w:sz w:val="20"/>
          <w:szCs w:val="20"/>
        </w:rPr>
        <w:t xml:space="preserve">Projekt </w:t>
      </w:r>
      <w:r w:rsidR="00FC7061" w:rsidRPr="00A423E4">
        <w:rPr>
          <w:rStyle w:val="Naslov5Znak"/>
          <w:rFonts w:ascii="Arial" w:hAnsi="Arial" w:cs="Arial"/>
          <w:b/>
          <w:bCs/>
          <w:sz w:val="20"/>
          <w:szCs w:val="20"/>
        </w:rPr>
        <w:t xml:space="preserve">NOO </w:t>
      </w:r>
      <w:r w:rsidR="00326574" w:rsidRPr="00A423E4">
        <w:rPr>
          <w:rStyle w:val="Naslov5Znak"/>
          <w:rFonts w:ascii="Arial" w:hAnsi="Arial" w:cs="Arial"/>
          <w:b/>
          <w:bCs/>
          <w:sz w:val="20"/>
          <w:szCs w:val="20"/>
        </w:rPr>
        <w:t xml:space="preserve">v okviru </w:t>
      </w:r>
      <w:r w:rsidR="007F2124">
        <w:rPr>
          <w:rStyle w:val="Naslov5Znak"/>
          <w:rFonts w:ascii="Arial" w:hAnsi="Arial" w:cs="Arial"/>
          <w:b/>
          <w:bCs/>
          <w:sz w:val="20"/>
          <w:szCs w:val="20"/>
        </w:rPr>
        <w:t>pobude</w:t>
      </w:r>
      <w:r w:rsidR="00FC7061" w:rsidRPr="00A423E4">
        <w:rPr>
          <w:rStyle w:val="Naslov5Znak"/>
          <w:rFonts w:ascii="Arial" w:hAnsi="Arial" w:cs="Arial"/>
          <w:b/>
          <w:bCs/>
          <w:sz w:val="20"/>
          <w:szCs w:val="20"/>
        </w:rPr>
        <w:t xml:space="preserve"> SI-EuroQC</w:t>
      </w:r>
      <w:r w:rsidR="00CA3C97" w:rsidRPr="00A423E4">
        <w:rPr>
          <w:rStyle w:val="Naslov5Znak"/>
          <w:rFonts w:ascii="Arial" w:hAnsi="Arial" w:cs="Arial"/>
          <w:b/>
          <w:bCs/>
          <w:sz w:val="20"/>
          <w:szCs w:val="20"/>
        </w:rPr>
        <w:t>I</w:t>
      </w:r>
      <w:r w:rsidR="00326574" w:rsidRPr="00A423E4">
        <w:rPr>
          <w:rStyle w:val="Naslov5Znak"/>
          <w:rFonts w:ascii="Arial" w:hAnsi="Arial" w:cs="Arial"/>
          <w:b/>
          <w:bCs/>
          <w:sz w:val="20"/>
          <w:szCs w:val="20"/>
        </w:rPr>
        <w:t xml:space="preserve">: </w:t>
      </w:r>
      <w:r w:rsidR="005A6212" w:rsidRPr="00A423E4">
        <w:rPr>
          <w:rStyle w:val="Naslov5Znak"/>
          <w:rFonts w:ascii="Arial" w:hAnsi="Arial" w:cs="Arial"/>
          <w:b/>
          <w:bCs/>
          <w:sz w:val="20"/>
          <w:szCs w:val="20"/>
        </w:rPr>
        <w:t>SiQUID</w:t>
      </w:r>
      <w:r w:rsidR="00A423E4" w:rsidRPr="00A423E4">
        <w:rPr>
          <w:rStyle w:val="Naslov5Znak"/>
          <w:rFonts w:ascii="Arial" w:hAnsi="Arial" w:cs="Arial"/>
          <w:b/>
          <w:bCs/>
          <w:sz w:val="20"/>
          <w:szCs w:val="20"/>
        </w:rPr>
        <w:t xml:space="preserve"> </w:t>
      </w:r>
      <w:r w:rsidR="00A423E4" w:rsidRPr="00A423E4">
        <w:rPr>
          <w:rFonts w:ascii="Arial" w:hAnsi="Arial" w:cs="Arial"/>
          <w:b/>
          <w:bCs/>
          <w:color w:val="2F5496" w:themeColor="accent1" w:themeShade="BF"/>
          <w:kern w:val="0"/>
          <w:sz w:val="20"/>
          <w:szCs w:val="20"/>
          <w14:ligatures w14:val="none"/>
        </w:rPr>
        <w:t xml:space="preserve">(upravljanje in vzdrževanje omrežja do </w:t>
      </w:r>
      <w:r w:rsidR="007F2124">
        <w:rPr>
          <w:rFonts w:ascii="Arial" w:hAnsi="Arial" w:cs="Arial"/>
          <w:b/>
          <w:bCs/>
          <w:color w:val="2F5496" w:themeColor="accent1" w:themeShade="BF"/>
          <w:kern w:val="0"/>
          <w:sz w:val="20"/>
          <w:szCs w:val="20"/>
          <w14:ligatures w14:val="none"/>
        </w:rPr>
        <w:t xml:space="preserve">leta </w:t>
      </w:r>
      <w:r w:rsidR="00A423E4" w:rsidRPr="00A423E4">
        <w:rPr>
          <w:rFonts w:ascii="Arial" w:hAnsi="Arial" w:cs="Arial"/>
          <w:b/>
          <w:bCs/>
          <w:color w:val="2F5496" w:themeColor="accent1" w:themeShade="BF"/>
          <w:kern w:val="0"/>
          <w:sz w:val="20"/>
          <w:szCs w:val="20"/>
          <w14:ligatures w14:val="none"/>
        </w:rPr>
        <w:t>2035)</w:t>
      </w:r>
    </w:p>
    <w:tbl>
      <w:tblPr>
        <w:tblStyle w:val="Tabelamrea4poudarek1"/>
        <w:tblW w:w="9199" w:type="dxa"/>
        <w:tblLayout w:type="fixed"/>
        <w:tblLook w:val="04A0" w:firstRow="1" w:lastRow="0" w:firstColumn="1" w:lastColumn="0" w:noHBand="0" w:noVBand="1"/>
      </w:tblPr>
      <w:tblGrid>
        <w:gridCol w:w="3237"/>
        <w:gridCol w:w="5962"/>
      </w:tblGrid>
      <w:tr w:rsidR="00FC7061" w:rsidRPr="00C32ED9" w14:paraId="19177ED3" w14:textId="77777777" w:rsidTr="00A2585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199" w:type="dxa"/>
            <w:gridSpan w:val="2"/>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FFFFFF" w:themeFill="background1"/>
            <w:tcMar>
              <w:left w:w="108" w:type="dxa"/>
              <w:right w:w="108" w:type="dxa"/>
            </w:tcMar>
          </w:tcPr>
          <w:p w14:paraId="36AECA11" w14:textId="46B985AE" w:rsidR="00C44553" w:rsidRPr="00C32ED9" w:rsidRDefault="00FC7061" w:rsidP="00627617">
            <w:pPr>
              <w:rPr>
                <w:rFonts w:ascii="Arial" w:eastAsia="Calibri" w:hAnsi="Arial" w:cs="Arial"/>
                <w:b w:val="0"/>
                <w:bCs w:val="0"/>
                <w:sz w:val="20"/>
                <w:szCs w:val="20"/>
              </w:rPr>
            </w:pPr>
            <w:r w:rsidRPr="00C32ED9">
              <w:rPr>
                <w:rFonts w:ascii="Arial" w:eastAsia="Calibri" w:hAnsi="Arial" w:cs="Arial"/>
                <w:color w:val="auto"/>
                <w:sz w:val="20"/>
                <w:szCs w:val="20"/>
              </w:rPr>
              <w:t>Analiza stanja in razlog za predl</w:t>
            </w:r>
            <w:r w:rsidR="007F2124">
              <w:rPr>
                <w:rFonts w:ascii="Arial" w:eastAsia="Calibri" w:hAnsi="Arial" w:cs="Arial"/>
                <w:color w:val="auto"/>
                <w:sz w:val="20"/>
                <w:szCs w:val="20"/>
              </w:rPr>
              <w:t>agani</w:t>
            </w:r>
            <w:r w:rsidRPr="00C32ED9">
              <w:rPr>
                <w:rFonts w:ascii="Arial" w:eastAsia="Calibri" w:hAnsi="Arial" w:cs="Arial"/>
                <w:color w:val="auto"/>
                <w:sz w:val="20"/>
                <w:szCs w:val="20"/>
              </w:rPr>
              <w:t xml:space="preserve"> ukrepa:</w:t>
            </w:r>
          </w:p>
          <w:p w14:paraId="4141E5C0" w14:textId="6C98A7FF" w:rsidR="008519E6" w:rsidRPr="00C32ED9" w:rsidRDefault="00DD6E63" w:rsidP="008519E6">
            <w:pPr>
              <w:jc w:val="both"/>
              <w:rPr>
                <w:rFonts w:ascii="Arial" w:hAnsi="Arial" w:cs="Arial"/>
                <w:b w:val="0"/>
                <w:bCs w:val="0"/>
                <w:color w:val="auto"/>
                <w:sz w:val="20"/>
                <w:szCs w:val="20"/>
              </w:rPr>
            </w:pPr>
            <w:r>
              <w:rPr>
                <w:rFonts w:ascii="Arial" w:hAnsi="Arial" w:cs="Arial"/>
                <w:b w:val="0"/>
                <w:bCs w:val="0"/>
                <w:color w:val="auto"/>
                <w:sz w:val="20"/>
                <w:szCs w:val="20"/>
              </w:rPr>
              <w:t>Na podlagi</w:t>
            </w:r>
            <w:r w:rsidR="00FC7061" w:rsidRPr="00C32ED9">
              <w:rPr>
                <w:rFonts w:ascii="Arial" w:hAnsi="Arial" w:cs="Arial"/>
                <w:b w:val="0"/>
                <w:bCs w:val="0"/>
                <w:color w:val="auto"/>
                <w:sz w:val="20"/>
                <w:szCs w:val="20"/>
              </w:rPr>
              <w:t xml:space="preserve"> vloge v </w:t>
            </w:r>
            <w:r w:rsidR="005A6212" w:rsidRPr="00C32ED9">
              <w:rPr>
                <w:rFonts w:ascii="Arial" w:hAnsi="Arial" w:cs="Arial"/>
                <w:b w:val="0"/>
                <w:bCs w:val="0"/>
                <w:color w:val="auto"/>
                <w:sz w:val="20"/>
                <w:szCs w:val="20"/>
              </w:rPr>
              <w:t xml:space="preserve">evropski pobudi </w:t>
            </w:r>
            <w:r w:rsidR="00FC7061" w:rsidRPr="00C32ED9">
              <w:rPr>
                <w:rFonts w:ascii="Arial" w:hAnsi="Arial" w:cs="Arial"/>
                <w:b w:val="0"/>
                <w:bCs w:val="0"/>
                <w:color w:val="auto"/>
                <w:sz w:val="20"/>
                <w:szCs w:val="20"/>
              </w:rPr>
              <w:t xml:space="preserve">EuroQCI URSIV </w:t>
            </w:r>
            <w:r w:rsidR="00C07D6D" w:rsidRPr="00C32ED9">
              <w:rPr>
                <w:rFonts w:ascii="Arial" w:hAnsi="Arial" w:cs="Arial"/>
                <w:b w:val="0"/>
                <w:bCs w:val="0"/>
                <w:color w:val="auto"/>
                <w:sz w:val="20"/>
                <w:szCs w:val="20"/>
              </w:rPr>
              <w:t xml:space="preserve">in UVTP </w:t>
            </w:r>
            <w:r w:rsidR="00FC7061" w:rsidRPr="00C32ED9">
              <w:rPr>
                <w:rFonts w:ascii="Arial" w:hAnsi="Arial" w:cs="Arial"/>
                <w:b w:val="0"/>
                <w:bCs w:val="0"/>
                <w:color w:val="auto"/>
                <w:sz w:val="20"/>
                <w:szCs w:val="20"/>
              </w:rPr>
              <w:t>sodeluje</w:t>
            </w:r>
            <w:r w:rsidR="00C07D6D" w:rsidRPr="00C32ED9">
              <w:rPr>
                <w:rFonts w:ascii="Arial" w:hAnsi="Arial" w:cs="Arial"/>
                <w:b w:val="0"/>
                <w:bCs w:val="0"/>
                <w:color w:val="auto"/>
                <w:sz w:val="20"/>
                <w:szCs w:val="20"/>
              </w:rPr>
              <w:t>ta</w:t>
            </w:r>
            <w:r w:rsidR="00FC7061" w:rsidRPr="00C32ED9">
              <w:rPr>
                <w:rFonts w:ascii="Arial" w:hAnsi="Arial" w:cs="Arial"/>
                <w:b w:val="0"/>
                <w:bCs w:val="0"/>
                <w:color w:val="auto"/>
                <w:sz w:val="20"/>
                <w:szCs w:val="20"/>
              </w:rPr>
              <w:t xml:space="preserve"> v slovenskem konzorciju za izvedbo</w:t>
            </w:r>
            <w:r>
              <w:rPr>
                <w:rFonts w:ascii="Arial" w:hAnsi="Arial" w:cs="Arial"/>
                <w:b w:val="0"/>
                <w:bCs w:val="0"/>
                <w:color w:val="auto"/>
                <w:sz w:val="20"/>
                <w:szCs w:val="20"/>
              </w:rPr>
              <w:t xml:space="preserve"> </w:t>
            </w:r>
            <w:r w:rsidR="00FC7061" w:rsidRPr="00C32ED9">
              <w:rPr>
                <w:rFonts w:ascii="Arial" w:hAnsi="Arial" w:cs="Arial"/>
                <w:b w:val="0"/>
                <w:bCs w:val="0"/>
                <w:color w:val="auto"/>
                <w:sz w:val="20"/>
                <w:szCs w:val="20"/>
              </w:rPr>
              <w:t>projekta</w:t>
            </w:r>
            <w:r>
              <w:rPr>
                <w:rFonts w:ascii="Arial" w:hAnsi="Arial" w:cs="Arial"/>
                <w:b w:val="0"/>
                <w:bCs w:val="0"/>
                <w:color w:val="auto"/>
                <w:sz w:val="20"/>
                <w:szCs w:val="20"/>
              </w:rPr>
              <w:t xml:space="preserve"> NOO</w:t>
            </w:r>
            <w:r w:rsidR="00FC7061" w:rsidRPr="00C32ED9">
              <w:rPr>
                <w:rFonts w:ascii="Arial" w:hAnsi="Arial" w:cs="Arial"/>
                <w:b w:val="0"/>
                <w:bCs w:val="0"/>
                <w:color w:val="auto"/>
                <w:sz w:val="20"/>
                <w:szCs w:val="20"/>
              </w:rPr>
              <w:t xml:space="preserve"> SI-EuroQCI za vzpostavitev </w:t>
            </w:r>
            <w:r>
              <w:rPr>
                <w:rFonts w:ascii="Arial" w:hAnsi="Arial" w:cs="Arial"/>
                <w:b w:val="0"/>
                <w:bCs w:val="0"/>
                <w:color w:val="auto"/>
                <w:sz w:val="20"/>
                <w:szCs w:val="20"/>
              </w:rPr>
              <w:t>državne</w:t>
            </w:r>
            <w:r w:rsidR="00FC7061" w:rsidRPr="00C32ED9">
              <w:rPr>
                <w:rFonts w:ascii="Arial" w:hAnsi="Arial" w:cs="Arial"/>
                <w:b w:val="0"/>
                <w:bCs w:val="0"/>
                <w:color w:val="auto"/>
                <w:sz w:val="20"/>
                <w:szCs w:val="20"/>
              </w:rPr>
              <w:t xml:space="preserve"> kvantne komunikacijske infrastrukture za varno </w:t>
            </w:r>
            <w:r>
              <w:rPr>
                <w:rFonts w:ascii="Arial" w:hAnsi="Arial" w:cs="Arial"/>
                <w:b w:val="0"/>
                <w:bCs w:val="0"/>
                <w:color w:val="auto"/>
                <w:sz w:val="20"/>
                <w:szCs w:val="20"/>
              </w:rPr>
              <w:t>razširjanje</w:t>
            </w:r>
            <w:r w:rsidR="00FC7061" w:rsidRPr="00C32ED9">
              <w:rPr>
                <w:rFonts w:ascii="Arial" w:hAnsi="Arial" w:cs="Arial"/>
                <w:b w:val="0"/>
                <w:bCs w:val="0"/>
                <w:color w:val="auto"/>
                <w:sz w:val="20"/>
                <w:szCs w:val="20"/>
              </w:rPr>
              <w:t xml:space="preserve"> kvantnih ključev.</w:t>
            </w:r>
            <w:r w:rsidR="005A6212" w:rsidRPr="00C32ED9">
              <w:rPr>
                <w:rFonts w:ascii="Arial" w:hAnsi="Arial" w:cs="Arial"/>
                <w:b w:val="0"/>
                <w:bCs w:val="0"/>
                <w:color w:val="auto"/>
                <w:sz w:val="20"/>
                <w:szCs w:val="20"/>
              </w:rPr>
              <w:t xml:space="preserve"> </w:t>
            </w:r>
            <w:r w:rsidR="00C07D6D" w:rsidRPr="00C32ED9">
              <w:rPr>
                <w:rFonts w:ascii="Arial" w:hAnsi="Arial" w:cs="Arial"/>
                <w:b w:val="0"/>
                <w:bCs w:val="0"/>
                <w:color w:val="auto"/>
                <w:sz w:val="20"/>
                <w:szCs w:val="20"/>
              </w:rPr>
              <w:t>Z</w:t>
            </w:r>
            <w:r w:rsidR="005A6212" w:rsidRPr="00C32ED9">
              <w:rPr>
                <w:rFonts w:ascii="Arial" w:hAnsi="Arial" w:cs="Arial"/>
                <w:b w:val="0"/>
                <w:bCs w:val="0"/>
                <w:color w:val="auto"/>
                <w:sz w:val="20"/>
                <w:szCs w:val="20"/>
              </w:rPr>
              <w:t xml:space="preserve">a razpis programa Digitalna Evropa in CEF je bil na pobudo URSIV v 2022 oblikovan projektni konzorcij za prijavo projekta </w:t>
            </w:r>
            <w:r w:rsidR="008519E6">
              <w:rPr>
                <w:rFonts w:ascii="Arial" w:hAnsi="Arial" w:cs="Arial"/>
                <w:b w:val="0"/>
                <w:bCs w:val="0"/>
                <w:color w:val="auto"/>
                <w:sz w:val="20"/>
                <w:szCs w:val="20"/>
              </w:rPr>
              <w:t xml:space="preserve">prikaza </w:t>
            </w:r>
            <w:r w:rsidR="008519E6" w:rsidRPr="00C32ED9">
              <w:rPr>
                <w:rFonts w:ascii="Arial" w:hAnsi="Arial" w:cs="Arial"/>
                <w:b w:val="0"/>
                <w:bCs w:val="0"/>
                <w:color w:val="auto"/>
                <w:sz w:val="20"/>
                <w:szCs w:val="20"/>
              </w:rPr>
              <w:t>slovenske kvantne komunikacijske</w:t>
            </w:r>
          </w:p>
          <w:p w14:paraId="34CFA4D1" w14:textId="629EDA10" w:rsidR="00C44553" w:rsidRPr="00C32ED9" w:rsidRDefault="008519E6" w:rsidP="008519E6">
            <w:pPr>
              <w:jc w:val="both"/>
              <w:rPr>
                <w:rFonts w:ascii="Arial" w:hAnsi="Arial" w:cs="Arial"/>
                <w:b w:val="0"/>
                <w:bCs w:val="0"/>
                <w:color w:val="auto"/>
                <w:sz w:val="20"/>
                <w:szCs w:val="20"/>
              </w:rPr>
            </w:pPr>
            <w:r w:rsidRPr="00C32ED9">
              <w:rPr>
                <w:rFonts w:ascii="Arial" w:hAnsi="Arial" w:cs="Arial"/>
                <w:b w:val="0"/>
                <w:bCs w:val="0"/>
                <w:color w:val="auto"/>
                <w:sz w:val="20"/>
                <w:szCs w:val="20"/>
              </w:rPr>
              <w:t xml:space="preserve">infrastrukture </w:t>
            </w:r>
            <w:r w:rsidR="005A6212" w:rsidRPr="00C32ED9">
              <w:rPr>
                <w:rFonts w:ascii="Arial" w:hAnsi="Arial" w:cs="Arial"/>
                <w:b w:val="0"/>
                <w:bCs w:val="0"/>
                <w:color w:val="auto"/>
                <w:sz w:val="20"/>
                <w:szCs w:val="20"/>
              </w:rPr>
              <w:t>SiQUID (</w:t>
            </w:r>
            <w:r w:rsidR="00C44553" w:rsidRPr="00C32ED9">
              <w:rPr>
                <w:rFonts w:ascii="Arial" w:hAnsi="Arial" w:cs="Arial"/>
                <w:b w:val="0"/>
                <w:bCs w:val="0"/>
                <w:color w:val="auto"/>
                <w:sz w:val="20"/>
                <w:szCs w:val="20"/>
              </w:rPr>
              <w:t>Slovenian Quantum</w:t>
            </w:r>
          </w:p>
          <w:p w14:paraId="6E99B090" w14:textId="3507E7DC" w:rsidR="00FC7061" w:rsidRPr="00C32ED9" w:rsidRDefault="00C44553" w:rsidP="008519E6">
            <w:pPr>
              <w:jc w:val="both"/>
              <w:rPr>
                <w:rFonts w:ascii="Arial" w:eastAsia="Calibri" w:hAnsi="Arial" w:cs="Arial"/>
                <w:color w:val="auto"/>
                <w:sz w:val="20"/>
                <w:szCs w:val="20"/>
              </w:rPr>
            </w:pPr>
            <w:r w:rsidRPr="00C32ED9">
              <w:rPr>
                <w:rFonts w:ascii="Arial" w:hAnsi="Arial" w:cs="Arial"/>
                <w:b w:val="0"/>
                <w:bCs w:val="0"/>
                <w:color w:val="auto"/>
                <w:sz w:val="20"/>
                <w:szCs w:val="20"/>
              </w:rPr>
              <w:t>Communication Infrastructure Demonstration</w:t>
            </w:r>
            <w:r w:rsidR="005A6212" w:rsidRPr="00C32ED9">
              <w:rPr>
                <w:rFonts w:ascii="Arial" w:hAnsi="Arial" w:cs="Arial"/>
                <w:b w:val="0"/>
                <w:bCs w:val="0"/>
                <w:color w:val="auto"/>
                <w:sz w:val="20"/>
                <w:szCs w:val="20"/>
              </w:rPr>
              <w:t>).</w:t>
            </w:r>
            <w:r w:rsidR="00FC7061" w:rsidRPr="00C32ED9">
              <w:rPr>
                <w:rFonts w:ascii="Arial" w:hAnsi="Arial" w:cs="Arial"/>
                <w:b w:val="0"/>
                <w:bCs w:val="0"/>
                <w:color w:val="auto"/>
                <w:sz w:val="20"/>
                <w:szCs w:val="20"/>
              </w:rPr>
              <w:t xml:space="preserve"> </w:t>
            </w:r>
          </w:p>
        </w:tc>
      </w:tr>
      <w:tr w:rsidR="00FC7061" w:rsidRPr="00C32ED9" w14:paraId="1BB87CB3" w14:textId="77777777" w:rsidTr="00A2585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199" w:type="dxa"/>
            <w:gridSpan w:val="2"/>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35691788" w14:textId="7AA54B44" w:rsidR="00FC7061" w:rsidRPr="00C32ED9" w:rsidRDefault="00FC7061" w:rsidP="00A2585F">
            <w:pPr>
              <w:rPr>
                <w:rFonts w:ascii="Arial" w:hAnsi="Arial" w:cs="Arial"/>
                <w:sz w:val="20"/>
                <w:szCs w:val="20"/>
              </w:rPr>
            </w:pPr>
            <w:r w:rsidRPr="00C32ED9">
              <w:rPr>
                <w:rFonts w:ascii="Arial" w:eastAsia="Calibri" w:hAnsi="Arial" w:cs="Arial"/>
                <w:color w:val="000000" w:themeColor="text1"/>
                <w:sz w:val="20"/>
                <w:szCs w:val="20"/>
              </w:rPr>
              <w:t xml:space="preserve">Ključno področje razvoja: </w:t>
            </w:r>
            <w:r w:rsidRPr="00F21F2D">
              <w:rPr>
                <w:rFonts w:ascii="Arial" w:eastAsia="Calibri" w:hAnsi="Arial" w:cs="Arial"/>
                <w:b w:val="0"/>
                <w:bCs w:val="0"/>
                <w:color w:val="000000" w:themeColor="text1"/>
                <w:sz w:val="20"/>
                <w:szCs w:val="20"/>
              </w:rPr>
              <w:t>Infrastruktura</w:t>
            </w:r>
            <w:r w:rsidRPr="00F21F2D">
              <w:rPr>
                <w:rFonts w:ascii="Arial" w:eastAsia="Calibri" w:hAnsi="Arial" w:cs="Arial"/>
                <w:b w:val="0"/>
                <w:bCs w:val="0"/>
                <w:sz w:val="20"/>
                <w:szCs w:val="20"/>
              </w:rPr>
              <w:t xml:space="preserve"> </w:t>
            </w:r>
          </w:p>
        </w:tc>
      </w:tr>
      <w:tr w:rsidR="00FC7061" w:rsidRPr="00C32ED9" w14:paraId="7B6F8DAF" w14:textId="77777777" w:rsidTr="00A2585F">
        <w:trPr>
          <w:trHeight w:val="300"/>
        </w:trPr>
        <w:tc>
          <w:tcPr>
            <w:cnfStyle w:val="001000000000" w:firstRow="0" w:lastRow="0" w:firstColumn="1" w:lastColumn="0" w:oddVBand="0" w:evenVBand="0" w:oddHBand="0" w:evenHBand="0" w:firstRowFirstColumn="0" w:firstRowLastColumn="0" w:lastRowFirstColumn="0" w:lastRowLastColumn="0"/>
            <w:tcW w:w="9199" w:type="dxa"/>
            <w:gridSpan w:val="2"/>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FFFFFF" w:themeFill="background1"/>
            <w:tcMar>
              <w:left w:w="108" w:type="dxa"/>
              <w:right w:w="108" w:type="dxa"/>
            </w:tcMar>
          </w:tcPr>
          <w:p w14:paraId="0F948CA9" w14:textId="13898B8A" w:rsidR="00FC7061" w:rsidRPr="00C32ED9" w:rsidRDefault="00C2687C" w:rsidP="00A2585F">
            <w:pPr>
              <w:rPr>
                <w:rFonts w:ascii="Arial" w:eastAsia="Calibri" w:hAnsi="Arial" w:cs="Arial"/>
                <w:b w:val="0"/>
                <w:bCs w:val="0"/>
                <w:sz w:val="20"/>
                <w:szCs w:val="20"/>
              </w:rPr>
            </w:pPr>
            <w:r>
              <w:rPr>
                <w:rFonts w:ascii="Arial" w:eastAsia="Calibri" w:hAnsi="Arial" w:cs="Arial"/>
                <w:sz w:val="20"/>
                <w:szCs w:val="20"/>
              </w:rPr>
              <w:t>Posebni c</w:t>
            </w:r>
            <w:r w:rsidR="00FC7061" w:rsidRPr="00C32ED9">
              <w:rPr>
                <w:rFonts w:ascii="Arial" w:eastAsia="Calibri" w:hAnsi="Arial" w:cs="Arial"/>
                <w:sz w:val="20"/>
                <w:szCs w:val="20"/>
              </w:rPr>
              <w:t xml:space="preserve">ilji – </w:t>
            </w:r>
            <w:r w:rsidR="00DE5207">
              <w:rPr>
                <w:rFonts w:ascii="Arial" w:eastAsia="Calibri" w:hAnsi="Arial" w:cs="Arial"/>
                <w:sz w:val="20"/>
                <w:szCs w:val="20"/>
              </w:rPr>
              <w:t>največ trije</w:t>
            </w:r>
          </w:p>
          <w:p w14:paraId="1BB72D3B" w14:textId="5CA80498" w:rsidR="00F51430" w:rsidRPr="00C32ED9" w:rsidRDefault="00A43947" w:rsidP="00A43947">
            <w:pPr>
              <w:pStyle w:val="Odstavekseznama"/>
              <w:numPr>
                <w:ilvl w:val="0"/>
                <w:numId w:val="8"/>
              </w:numPr>
              <w:rPr>
                <w:rFonts w:ascii="Arial" w:hAnsi="Arial" w:cs="Arial"/>
                <w:b w:val="0"/>
                <w:bCs w:val="0"/>
                <w:sz w:val="20"/>
                <w:szCs w:val="20"/>
              </w:rPr>
            </w:pPr>
            <w:r w:rsidRPr="00C32ED9">
              <w:rPr>
                <w:rFonts w:ascii="Arial" w:hAnsi="Arial" w:cs="Arial"/>
                <w:b w:val="0"/>
                <w:bCs w:val="0"/>
                <w:sz w:val="20"/>
                <w:szCs w:val="20"/>
              </w:rPr>
              <w:t>V</w:t>
            </w:r>
            <w:r w:rsidR="00F51430" w:rsidRPr="00C32ED9">
              <w:rPr>
                <w:rFonts w:ascii="Arial" w:hAnsi="Arial" w:cs="Arial"/>
                <w:b w:val="0"/>
                <w:bCs w:val="0"/>
                <w:sz w:val="20"/>
                <w:szCs w:val="20"/>
              </w:rPr>
              <w:t>zpostavitev testnega omrežja in razvoj opreme za kvantne komunikacije;</w:t>
            </w:r>
          </w:p>
          <w:p w14:paraId="29EDE9C7" w14:textId="065B0367" w:rsidR="00C07D6D" w:rsidRPr="00C32ED9" w:rsidRDefault="005A6212" w:rsidP="00A43947">
            <w:pPr>
              <w:pStyle w:val="Odstavekseznama"/>
              <w:numPr>
                <w:ilvl w:val="0"/>
                <w:numId w:val="8"/>
              </w:numPr>
              <w:rPr>
                <w:rFonts w:ascii="Arial" w:hAnsi="Arial" w:cs="Arial"/>
                <w:b w:val="0"/>
                <w:bCs w:val="0"/>
                <w:sz w:val="20"/>
                <w:szCs w:val="20"/>
              </w:rPr>
            </w:pPr>
            <w:r w:rsidRPr="00C32ED9">
              <w:rPr>
                <w:rFonts w:ascii="Arial" w:hAnsi="Arial" w:cs="Arial"/>
                <w:b w:val="0"/>
                <w:bCs w:val="0"/>
                <w:sz w:val="20"/>
                <w:szCs w:val="20"/>
              </w:rPr>
              <w:t xml:space="preserve">vzpostavitev </w:t>
            </w:r>
            <w:r w:rsidR="00F82337">
              <w:rPr>
                <w:rFonts w:ascii="Arial" w:hAnsi="Arial" w:cs="Arial"/>
                <w:b w:val="0"/>
                <w:bCs w:val="0"/>
                <w:sz w:val="20"/>
                <w:szCs w:val="20"/>
              </w:rPr>
              <w:t>državne</w:t>
            </w:r>
            <w:r w:rsidR="00C07D6D" w:rsidRPr="00C32ED9">
              <w:rPr>
                <w:rFonts w:ascii="Arial" w:hAnsi="Arial" w:cs="Arial"/>
                <w:b w:val="0"/>
                <w:bCs w:val="0"/>
                <w:sz w:val="20"/>
                <w:szCs w:val="20"/>
              </w:rPr>
              <w:t xml:space="preserve"> kvantne komunikacijske infrastrukture za kvantno </w:t>
            </w:r>
            <w:r w:rsidR="00DE5207">
              <w:rPr>
                <w:rFonts w:ascii="Arial" w:hAnsi="Arial" w:cs="Arial"/>
                <w:b w:val="0"/>
                <w:bCs w:val="0"/>
                <w:sz w:val="20"/>
                <w:szCs w:val="20"/>
              </w:rPr>
              <w:t>razširjanje</w:t>
            </w:r>
            <w:r w:rsidR="00C07D6D" w:rsidRPr="00C32ED9">
              <w:rPr>
                <w:rFonts w:ascii="Arial" w:hAnsi="Arial" w:cs="Arial"/>
                <w:b w:val="0"/>
                <w:bCs w:val="0"/>
                <w:sz w:val="20"/>
                <w:szCs w:val="20"/>
              </w:rPr>
              <w:t xml:space="preserve"> ključev (QKD), ki bo povezovala vozlišča na MO, MNZ/Policij</w:t>
            </w:r>
            <w:r w:rsidR="005B667F" w:rsidRPr="00C32ED9">
              <w:rPr>
                <w:rFonts w:ascii="Arial" w:hAnsi="Arial" w:cs="Arial"/>
                <w:b w:val="0"/>
                <w:bCs w:val="0"/>
                <w:sz w:val="20"/>
                <w:szCs w:val="20"/>
              </w:rPr>
              <w:t>i</w:t>
            </w:r>
            <w:r w:rsidR="00C07D6D" w:rsidRPr="00C32ED9">
              <w:rPr>
                <w:rFonts w:ascii="Arial" w:hAnsi="Arial" w:cs="Arial"/>
                <w:b w:val="0"/>
                <w:bCs w:val="0"/>
                <w:sz w:val="20"/>
                <w:szCs w:val="20"/>
              </w:rPr>
              <w:t>, MZEZ, MDP, KPV</w:t>
            </w:r>
            <w:r w:rsidR="00C44553" w:rsidRPr="00C32ED9">
              <w:rPr>
                <w:rFonts w:ascii="Arial" w:hAnsi="Arial" w:cs="Arial"/>
                <w:b w:val="0"/>
                <w:bCs w:val="0"/>
                <w:sz w:val="20"/>
                <w:szCs w:val="20"/>
              </w:rPr>
              <w:t xml:space="preserve"> in </w:t>
            </w:r>
            <w:r w:rsidR="00C07D6D" w:rsidRPr="00C32ED9">
              <w:rPr>
                <w:rFonts w:ascii="Arial" w:hAnsi="Arial" w:cs="Arial"/>
                <w:b w:val="0"/>
                <w:bCs w:val="0"/>
                <w:sz w:val="20"/>
                <w:szCs w:val="20"/>
              </w:rPr>
              <w:t>UVTP</w:t>
            </w:r>
            <w:r w:rsidR="00C44553" w:rsidRPr="00C32ED9">
              <w:rPr>
                <w:rFonts w:ascii="Arial" w:hAnsi="Arial" w:cs="Arial"/>
                <w:b w:val="0"/>
                <w:bCs w:val="0"/>
                <w:sz w:val="20"/>
                <w:szCs w:val="20"/>
              </w:rPr>
              <w:t>/</w:t>
            </w:r>
            <w:r w:rsidR="00C07D6D" w:rsidRPr="00C32ED9">
              <w:rPr>
                <w:rFonts w:ascii="Arial" w:hAnsi="Arial" w:cs="Arial"/>
                <w:b w:val="0"/>
                <w:bCs w:val="0"/>
                <w:sz w:val="20"/>
                <w:szCs w:val="20"/>
              </w:rPr>
              <w:t>URSIV</w:t>
            </w:r>
            <w:r w:rsidR="00F51430" w:rsidRPr="00C32ED9">
              <w:rPr>
                <w:rFonts w:ascii="Arial" w:hAnsi="Arial" w:cs="Arial"/>
                <w:b w:val="0"/>
                <w:bCs w:val="0"/>
                <w:sz w:val="20"/>
                <w:szCs w:val="20"/>
              </w:rPr>
              <w:t>;</w:t>
            </w:r>
          </w:p>
          <w:p w14:paraId="50E4FA9F" w14:textId="4ED5D514" w:rsidR="00FC7061" w:rsidRPr="00C32ED9" w:rsidRDefault="00C07D6D" w:rsidP="00A43947">
            <w:pPr>
              <w:pStyle w:val="Odstavekseznama"/>
              <w:numPr>
                <w:ilvl w:val="0"/>
                <w:numId w:val="8"/>
              </w:numPr>
              <w:rPr>
                <w:rFonts w:ascii="Arial" w:hAnsi="Arial" w:cs="Arial"/>
                <w:sz w:val="20"/>
                <w:szCs w:val="20"/>
              </w:rPr>
            </w:pPr>
            <w:r w:rsidRPr="00C32ED9">
              <w:rPr>
                <w:rFonts w:ascii="Arial" w:hAnsi="Arial" w:cs="Arial"/>
                <w:b w:val="0"/>
                <w:bCs w:val="0"/>
                <w:sz w:val="20"/>
                <w:szCs w:val="20"/>
              </w:rPr>
              <w:t xml:space="preserve">možnost </w:t>
            </w:r>
            <w:r w:rsidR="00DE5207">
              <w:rPr>
                <w:rFonts w:ascii="Arial" w:hAnsi="Arial" w:cs="Arial"/>
                <w:b w:val="0"/>
                <w:bCs w:val="0"/>
                <w:sz w:val="20"/>
                <w:szCs w:val="20"/>
              </w:rPr>
              <w:t>poz</w:t>
            </w:r>
            <w:r w:rsidRPr="00C32ED9">
              <w:rPr>
                <w:rFonts w:ascii="Arial" w:hAnsi="Arial" w:cs="Arial"/>
                <w:b w:val="0"/>
                <w:bCs w:val="0"/>
                <w:sz w:val="20"/>
                <w:szCs w:val="20"/>
              </w:rPr>
              <w:t>nejš</w:t>
            </w:r>
            <w:r w:rsidR="00C44553" w:rsidRPr="00C32ED9">
              <w:rPr>
                <w:rFonts w:ascii="Arial" w:hAnsi="Arial" w:cs="Arial"/>
                <w:b w:val="0"/>
                <w:bCs w:val="0"/>
                <w:sz w:val="20"/>
                <w:szCs w:val="20"/>
              </w:rPr>
              <w:t>e</w:t>
            </w:r>
            <w:r w:rsidRPr="00C32ED9">
              <w:rPr>
                <w:rFonts w:ascii="Arial" w:hAnsi="Arial" w:cs="Arial"/>
                <w:b w:val="0"/>
                <w:bCs w:val="0"/>
                <w:sz w:val="20"/>
                <w:szCs w:val="20"/>
              </w:rPr>
              <w:t xml:space="preserve"> čezmejn</w:t>
            </w:r>
            <w:r w:rsidR="00C44553" w:rsidRPr="00C32ED9">
              <w:rPr>
                <w:rFonts w:ascii="Arial" w:hAnsi="Arial" w:cs="Arial"/>
                <w:b w:val="0"/>
                <w:bCs w:val="0"/>
                <w:sz w:val="20"/>
                <w:szCs w:val="20"/>
              </w:rPr>
              <w:t>e</w:t>
            </w:r>
            <w:r w:rsidRPr="00C32ED9">
              <w:rPr>
                <w:rFonts w:ascii="Arial" w:hAnsi="Arial" w:cs="Arial"/>
                <w:b w:val="0"/>
                <w:bCs w:val="0"/>
                <w:sz w:val="20"/>
                <w:szCs w:val="20"/>
              </w:rPr>
              <w:t xml:space="preserve"> zemeljsk</w:t>
            </w:r>
            <w:r w:rsidR="00C44553" w:rsidRPr="00C32ED9">
              <w:rPr>
                <w:rFonts w:ascii="Arial" w:hAnsi="Arial" w:cs="Arial"/>
                <w:b w:val="0"/>
                <w:bCs w:val="0"/>
                <w:sz w:val="20"/>
                <w:szCs w:val="20"/>
              </w:rPr>
              <w:t>e</w:t>
            </w:r>
            <w:r w:rsidRPr="00C32ED9">
              <w:rPr>
                <w:rFonts w:ascii="Arial" w:hAnsi="Arial" w:cs="Arial"/>
                <w:b w:val="0"/>
                <w:bCs w:val="0"/>
                <w:sz w:val="20"/>
                <w:szCs w:val="20"/>
              </w:rPr>
              <w:t xml:space="preserve"> povezav</w:t>
            </w:r>
            <w:r w:rsidR="00C44553" w:rsidRPr="00C32ED9">
              <w:rPr>
                <w:rFonts w:ascii="Arial" w:hAnsi="Arial" w:cs="Arial"/>
                <w:b w:val="0"/>
                <w:bCs w:val="0"/>
                <w:sz w:val="20"/>
                <w:szCs w:val="20"/>
              </w:rPr>
              <w:t>e</w:t>
            </w:r>
            <w:r w:rsidRPr="00C32ED9">
              <w:rPr>
                <w:rFonts w:ascii="Arial" w:hAnsi="Arial" w:cs="Arial"/>
                <w:b w:val="0"/>
                <w:bCs w:val="0"/>
                <w:sz w:val="20"/>
                <w:szCs w:val="20"/>
              </w:rPr>
              <w:t xml:space="preserve"> </w:t>
            </w:r>
            <w:r w:rsidR="00C44553" w:rsidRPr="00C32ED9">
              <w:rPr>
                <w:rFonts w:ascii="Arial" w:hAnsi="Arial" w:cs="Arial"/>
                <w:b w:val="0"/>
                <w:bCs w:val="0"/>
                <w:sz w:val="20"/>
                <w:szCs w:val="20"/>
              </w:rPr>
              <w:t>z omrežji sosednjih držav</w:t>
            </w:r>
            <w:r w:rsidRPr="00C32ED9">
              <w:rPr>
                <w:rFonts w:ascii="Arial" w:hAnsi="Arial" w:cs="Arial"/>
                <w:b w:val="0"/>
                <w:bCs w:val="0"/>
                <w:sz w:val="20"/>
                <w:szCs w:val="20"/>
              </w:rPr>
              <w:t xml:space="preserve"> in postavitve zemeljske optične postaje za komunikacijo s satelit</w:t>
            </w:r>
            <w:r w:rsidR="00A73344">
              <w:rPr>
                <w:rFonts w:ascii="Arial" w:hAnsi="Arial" w:cs="Arial"/>
                <w:b w:val="0"/>
                <w:bCs w:val="0"/>
                <w:sz w:val="20"/>
                <w:szCs w:val="20"/>
              </w:rPr>
              <w:t>i</w:t>
            </w:r>
            <w:r w:rsidRPr="00C32ED9">
              <w:rPr>
                <w:rFonts w:ascii="Arial" w:hAnsi="Arial" w:cs="Arial"/>
                <w:b w:val="0"/>
                <w:bCs w:val="0"/>
                <w:sz w:val="20"/>
                <w:szCs w:val="20"/>
              </w:rPr>
              <w:t>.</w:t>
            </w:r>
          </w:p>
        </w:tc>
      </w:tr>
      <w:tr w:rsidR="00FC7061" w:rsidRPr="00C32ED9" w14:paraId="2B09AF79" w14:textId="77777777" w:rsidTr="00A2585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37"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019B704F" w14:textId="77777777" w:rsidR="00FC7061" w:rsidRPr="00C32ED9" w:rsidRDefault="00FC7061" w:rsidP="00A2585F">
            <w:pPr>
              <w:rPr>
                <w:rFonts w:ascii="Arial" w:hAnsi="Arial" w:cs="Arial"/>
                <w:sz w:val="20"/>
                <w:szCs w:val="20"/>
              </w:rPr>
            </w:pPr>
            <w:r w:rsidRPr="00C32ED9">
              <w:rPr>
                <w:rFonts w:ascii="Arial" w:eastAsia="Calibri" w:hAnsi="Arial" w:cs="Arial"/>
                <w:color w:val="000000" w:themeColor="text1"/>
                <w:sz w:val="20"/>
                <w:szCs w:val="20"/>
              </w:rPr>
              <w:t>Status</w:t>
            </w:r>
          </w:p>
        </w:tc>
        <w:tc>
          <w:tcPr>
            <w:tcW w:w="5962" w:type="dxa"/>
            <w:tcBorders>
              <w:top w:val="nil"/>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43303262" w14:textId="77777777" w:rsidR="00FC7061" w:rsidRPr="00C32ED9" w:rsidRDefault="00FC7061" w:rsidP="00A2585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32ED9">
              <w:rPr>
                <w:rFonts w:ascii="Arial" w:eastAsia="Calibri" w:hAnsi="Arial" w:cs="Arial"/>
                <w:sz w:val="20"/>
                <w:szCs w:val="20"/>
              </w:rPr>
              <w:t>V PRIPRAVI/</w:t>
            </w:r>
            <w:r w:rsidRPr="00C32ED9">
              <w:rPr>
                <w:rFonts w:ascii="Arial" w:eastAsia="Calibri" w:hAnsi="Arial" w:cs="Arial"/>
                <w:b/>
                <w:bCs/>
                <w:sz w:val="20"/>
                <w:szCs w:val="20"/>
              </w:rPr>
              <w:t>SE IZVAJA</w:t>
            </w:r>
          </w:p>
        </w:tc>
      </w:tr>
      <w:tr w:rsidR="00FC7061" w:rsidRPr="00C32ED9" w14:paraId="2CF9B355" w14:textId="77777777" w:rsidTr="005567D7">
        <w:trPr>
          <w:trHeight w:val="454"/>
        </w:trPr>
        <w:tc>
          <w:tcPr>
            <w:cnfStyle w:val="001000000000" w:firstRow="0" w:lastRow="0" w:firstColumn="1" w:lastColumn="0" w:oddVBand="0" w:evenVBand="0" w:oddHBand="0" w:evenHBand="0" w:firstRowFirstColumn="0" w:firstRowLastColumn="0" w:lastRowFirstColumn="0" w:lastRowLastColumn="0"/>
            <w:tcW w:w="3237"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FFFFFF" w:themeFill="background1"/>
            <w:tcMar>
              <w:left w:w="108" w:type="dxa"/>
              <w:right w:w="108" w:type="dxa"/>
            </w:tcMar>
          </w:tcPr>
          <w:p w14:paraId="2D9D7A0B" w14:textId="77777777" w:rsidR="00FC7061" w:rsidRPr="00C32ED9" w:rsidRDefault="00FC7061" w:rsidP="00A2585F">
            <w:pPr>
              <w:spacing w:beforeAutospacing="1" w:afterAutospacing="1"/>
              <w:rPr>
                <w:rFonts w:ascii="Arial" w:hAnsi="Arial" w:cs="Arial"/>
                <w:sz w:val="20"/>
                <w:szCs w:val="20"/>
              </w:rPr>
            </w:pPr>
            <w:r w:rsidRPr="00C32ED9">
              <w:rPr>
                <w:rFonts w:ascii="Arial" w:eastAsia="Calibri" w:hAnsi="Arial" w:cs="Arial"/>
                <w:sz w:val="20"/>
                <w:szCs w:val="20"/>
              </w:rPr>
              <w:t>Predvideni rezultati po izvedbi ukrepa</w:t>
            </w:r>
          </w:p>
        </w:tc>
        <w:tc>
          <w:tcPr>
            <w:tcW w:w="5962"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FFFFFF" w:themeFill="background1"/>
            <w:tcMar>
              <w:left w:w="108" w:type="dxa"/>
              <w:right w:w="108" w:type="dxa"/>
            </w:tcMar>
          </w:tcPr>
          <w:p w14:paraId="0D5FBD9C" w14:textId="7C5C3455" w:rsidR="00FC7061" w:rsidRPr="00C32ED9" w:rsidRDefault="005A6212" w:rsidP="00A43947">
            <w:pPr>
              <w:pStyle w:val="Odstavekseznama"/>
              <w:numPr>
                <w:ilvl w:val="0"/>
                <w:numId w:val="19"/>
              </w:numPr>
              <w:ind w:left="714" w:hanging="357"/>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32ED9">
              <w:rPr>
                <w:rFonts w:ascii="Arial" w:eastAsia="Calibri" w:hAnsi="Arial" w:cs="Arial"/>
                <w:sz w:val="20"/>
                <w:szCs w:val="20"/>
              </w:rPr>
              <w:t xml:space="preserve">št. </w:t>
            </w:r>
            <w:r w:rsidR="00531D8D">
              <w:rPr>
                <w:rFonts w:ascii="Arial" w:eastAsia="Calibri" w:hAnsi="Arial" w:cs="Arial"/>
                <w:sz w:val="20"/>
                <w:szCs w:val="20"/>
              </w:rPr>
              <w:t>končanih</w:t>
            </w:r>
            <w:r w:rsidRPr="00C32ED9">
              <w:rPr>
                <w:rFonts w:ascii="Arial" w:eastAsia="Calibri" w:hAnsi="Arial" w:cs="Arial"/>
                <w:sz w:val="20"/>
                <w:szCs w:val="20"/>
              </w:rPr>
              <w:t xml:space="preserve"> projektov na področju infrastrukture za kvantne komunikacije: 1</w:t>
            </w:r>
          </w:p>
        </w:tc>
      </w:tr>
      <w:tr w:rsidR="00FC7061" w:rsidRPr="00C32ED9" w14:paraId="511892C8" w14:textId="77777777" w:rsidTr="00A2585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37"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02619D6C" w14:textId="77777777" w:rsidR="00FC7061" w:rsidRPr="00C32ED9" w:rsidRDefault="00FC7061" w:rsidP="00A2585F">
            <w:pPr>
              <w:spacing w:beforeAutospacing="1" w:afterAutospacing="1"/>
              <w:rPr>
                <w:rFonts w:ascii="Arial" w:hAnsi="Arial" w:cs="Arial"/>
                <w:sz w:val="20"/>
                <w:szCs w:val="20"/>
              </w:rPr>
            </w:pPr>
            <w:r w:rsidRPr="00C32ED9">
              <w:rPr>
                <w:rFonts w:ascii="Arial" w:eastAsia="Calibri" w:hAnsi="Arial" w:cs="Arial"/>
                <w:color w:val="000000" w:themeColor="text1"/>
                <w:sz w:val="20"/>
                <w:szCs w:val="20"/>
              </w:rPr>
              <w:t>Nosilec ukrepa</w:t>
            </w:r>
          </w:p>
        </w:tc>
        <w:tc>
          <w:tcPr>
            <w:tcW w:w="5962"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75E0EE08" w14:textId="04528886" w:rsidR="00FC7061" w:rsidRPr="00C32ED9" w:rsidRDefault="00326574" w:rsidP="00A2585F">
            <w:pPr>
              <w:spacing w:beforeAutospacing="1" w:afterAutospacing="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32ED9">
              <w:rPr>
                <w:rFonts w:ascii="Arial" w:eastAsia="Calibri" w:hAnsi="Arial" w:cs="Arial"/>
                <w:sz w:val="20"/>
                <w:szCs w:val="20"/>
              </w:rPr>
              <w:t xml:space="preserve">URSIV, </w:t>
            </w:r>
            <w:r w:rsidR="00AC1E0A" w:rsidRPr="00C32ED9">
              <w:rPr>
                <w:rFonts w:ascii="Arial" w:eastAsia="Calibri" w:hAnsi="Arial" w:cs="Arial"/>
                <w:sz w:val="20"/>
                <w:szCs w:val="20"/>
              </w:rPr>
              <w:t xml:space="preserve">sodeluje tudi </w:t>
            </w:r>
            <w:r w:rsidRPr="00C32ED9">
              <w:rPr>
                <w:rFonts w:ascii="Arial" w:eastAsia="Calibri" w:hAnsi="Arial" w:cs="Arial"/>
                <w:sz w:val="20"/>
                <w:szCs w:val="20"/>
              </w:rPr>
              <w:t>UVTP</w:t>
            </w:r>
          </w:p>
        </w:tc>
      </w:tr>
      <w:tr w:rsidR="00FC7061" w:rsidRPr="00C32ED9" w14:paraId="49760928" w14:textId="77777777" w:rsidTr="00A2585F">
        <w:trPr>
          <w:trHeight w:val="300"/>
        </w:trPr>
        <w:tc>
          <w:tcPr>
            <w:cnfStyle w:val="001000000000" w:firstRow="0" w:lastRow="0" w:firstColumn="1" w:lastColumn="0" w:oddVBand="0" w:evenVBand="0" w:oddHBand="0" w:evenHBand="0" w:firstRowFirstColumn="0" w:firstRowLastColumn="0" w:lastRowFirstColumn="0" w:lastRowLastColumn="0"/>
            <w:tcW w:w="9199" w:type="dxa"/>
            <w:gridSpan w:val="2"/>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FFFFFF" w:themeFill="background1"/>
            <w:tcMar>
              <w:left w:w="108" w:type="dxa"/>
              <w:right w:w="108" w:type="dxa"/>
            </w:tcMar>
          </w:tcPr>
          <w:p w14:paraId="36C3E663" w14:textId="77777777" w:rsidR="00FC7061" w:rsidRPr="00C32ED9" w:rsidRDefault="00FC7061" w:rsidP="00A2585F">
            <w:pPr>
              <w:jc w:val="both"/>
              <w:rPr>
                <w:rFonts w:ascii="Arial" w:eastAsia="Calibri" w:hAnsi="Arial" w:cs="Arial"/>
                <w:b w:val="0"/>
                <w:bCs w:val="0"/>
                <w:sz w:val="20"/>
                <w:szCs w:val="20"/>
              </w:rPr>
            </w:pPr>
            <w:r w:rsidRPr="00C32ED9">
              <w:rPr>
                <w:rFonts w:ascii="Arial" w:eastAsia="Calibri" w:hAnsi="Arial" w:cs="Arial"/>
                <w:sz w:val="20"/>
                <w:szCs w:val="20"/>
              </w:rPr>
              <w:t>Kratek opis ukrepa</w:t>
            </w:r>
          </w:p>
          <w:p w14:paraId="146A34BE" w14:textId="6D807EF7" w:rsidR="00FC7061" w:rsidRPr="00C32ED9" w:rsidRDefault="005A6212" w:rsidP="00A2585F">
            <w:pPr>
              <w:jc w:val="both"/>
              <w:rPr>
                <w:rFonts w:ascii="Arial" w:hAnsi="Arial" w:cs="Arial"/>
                <w:sz w:val="20"/>
                <w:szCs w:val="20"/>
              </w:rPr>
            </w:pPr>
            <w:r w:rsidRPr="00C32ED9">
              <w:rPr>
                <w:rFonts w:ascii="Arial" w:hAnsi="Arial" w:cs="Arial"/>
                <w:b w:val="0"/>
                <w:bCs w:val="0"/>
                <w:sz w:val="20"/>
                <w:szCs w:val="20"/>
              </w:rPr>
              <w:t xml:space="preserve">Cilj projekta SiQUID je vzpostavitev </w:t>
            </w:r>
            <w:r w:rsidR="007F2124">
              <w:rPr>
                <w:rFonts w:ascii="Arial" w:hAnsi="Arial" w:cs="Arial"/>
                <w:b w:val="0"/>
                <w:bCs w:val="0"/>
                <w:sz w:val="20"/>
                <w:szCs w:val="20"/>
              </w:rPr>
              <w:t>državne</w:t>
            </w:r>
            <w:r w:rsidR="00C07D6D" w:rsidRPr="00C32ED9">
              <w:rPr>
                <w:rFonts w:ascii="Arial" w:hAnsi="Arial" w:cs="Arial"/>
                <w:b w:val="0"/>
                <w:bCs w:val="0"/>
                <w:sz w:val="20"/>
                <w:szCs w:val="20"/>
              </w:rPr>
              <w:t xml:space="preserve"> kvantne komunikacijske infrastrukture </w:t>
            </w:r>
            <w:r w:rsidRPr="00C32ED9">
              <w:rPr>
                <w:rFonts w:ascii="Arial" w:hAnsi="Arial" w:cs="Arial"/>
                <w:b w:val="0"/>
                <w:bCs w:val="0"/>
                <w:sz w:val="20"/>
                <w:szCs w:val="20"/>
              </w:rPr>
              <w:t xml:space="preserve">za kvantno </w:t>
            </w:r>
            <w:r w:rsidR="00DE5207">
              <w:rPr>
                <w:rFonts w:ascii="Arial" w:hAnsi="Arial" w:cs="Arial"/>
                <w:b w:val="0"/>
                <w:bCs w:val="0"/>
                <w:sz w:val="20"/>
                <w:szCs w:val="20"/>
              </w:rPr>
              <w:t>razširjanje</w:t>
            </w:r>
            <w:r w:rsidRPr="00C32ED9">
              <w:rPr>
                <w:rFonts w:ascii="Arial" w:hAnsi="Arial" w:cs="Arial"/>
                <w:b w:val="0"/>
                <w:bCs w:val="0"/>
                <w:sz w:val="20"/>
                <w:szCs w:val="20"/>
              </w:rPr>
              <w:t xml:space="preserve"> ključev (QKD) med več vladnimi vozlišči v </w:t>
            </w:r>
            <w:r w:rsidR="00C65EE5">
              <w:rPr>
                <w:rFonts w:ascii="Arial" w:hAnsi="Arial" w:cs="Arial"/>
                <w:b w:val="0"/>
                <w:bCs w:val="0"/>
                <w:sz w:val="20"/>
                <w:szCs w:val="20"/>
              </w:rPr>
              <w:t>S</w:t>
            </w:r>
            <w:r w:rsidR="00D2122E">
              <w:rPr>
                <w:rFonts w:ascii="Arial" w:hAnsi="Arial" w:cs="Arial"/>
                <w:b w:val="0"/>
                <w:bCs w:val="0"/>
                <w:sz w:val="20"/>
                <w:szCs w:val="20"/>
              </w:rPr>
              <w:t>I</w:t>
            </w:r>
            <w:r w:rsidRPr="00C32ED9">
              <w:rPr>
                <w:rFonts w:ascii="Arial" w:hAnsi="Arial" w:cs="Arial"/>
                <w:b w:val="0"/>
                <w:bCs w:val="0"/>
                <w:sz w:val="20"/>
                <w:szCs w:val="20"/>
              </w:rPr>
              <w:t xml:space="preserve"> in testn</w:t>
            </w:r>
            <w:r w:rsidR="00A7627F">
              <w:rPr>
                <w:rFonts w:ascii="Arial" w:hAnsi="Arial" w:cs="Arial"/>
                <w:b w:val="0"/>
                <w:bCs w:val="0"/>
                <w:sz w:val="20"/>
                <w:szCs w:val="20"/>
              </w:rPr>
              <w:t>ega</w:t>
            </w:r>
            <w:r w:rsidRPr="00C32ED9">
              <w:rPr>
                <w:rFonts w:ascii="Arial" w:hAnsi="Arial" w:cs="Arial"/>
                <w:b w:val="0"/>
                <w:bCs w:val="0"/>
                <w:sz w:val="20"/>
                <w:szCs w:val="20"/>
              </w:rPr>
              <w:t xml:space="preserve"> kvantn</w:t>
            </w:r>
            <w:r w:rsidR="00A7627F">
              <w:rPr>
                <w:rFonts w:ascii="Arial" w:hAnsi="Arial" w:cs="Arial"/>
                <w:b w:val="0"/>
                <w:bCs w:val="0"/>
                <w:sz w:val="20"/>
                <w:szCs w:val="20"/>
              </w:rPr>
              <w:t>ega</w:t>
            </w:r>
            <w:r w:rsidRPr="00C32ED9">
              <w:rPr>
                <w:rFonts w:ascii="Arial" w:hAnsi="Arial" w:cs="Arial"/>
                <w:b w:val="0"/>
                <w:bCs w:val="0"/>
                <w:sz w:val="20"/>
                <w:szCs w:val="20"/>
              </w:rPr>
              <w:t xml:space="preserve"> omrežj</w:t>
            </w:r>
            <w:r w:rsidR="00A7627F">
              <w:rPr>
                <w:rFonts w:ascii="Arial" w:hAnsi="Arial" w:cs="Arial"/>
                <w:b w:val="0"/>
                <w:bCs w:val="0"/>
                <w:sz w:val="20"/>
                <w:szCs w:val="20"/>
              </w:rPr>
              <w:t>a</w:t>
            </w:r>
            <w:r w:rsidRPr="00C32ED9">
              <w:rPr>
                <w:rFonts w:ascii="Arial" w:hAnsi="Arial" w:cs="Arial"/>
                <w:b w:val="0"/>
                <w:bCs w:val="0"/>
                <w:sz w:val="20"/>
                <w:szCs w:val="20"/>
              </w:rPr>
              <w:t xml:space="preserve"> med raziskovalnimi institucijami v Ljubljani za napredne kvantne komunikacijske protokole. Projekt bo uskladil prizadevanja z javnimi in industrijskimi partnerji ter usposobil ključne kadre, mlade raziskovalce in inženirje na področju </w:t>
            </w:r>
            <w:r w:rsidR="00A33425" w:rsidRPr="00C32ED9">
              <w:rPr>
                <w:rFonts w:ascii="Arial" w:hAnsi="Arial" w:cs="Arial"/>
                <w:b w:val="0"/>
                <w:bCs w:val="0"/>
                <w:sz w:val="20"/>
                <w:szCs w:val="20"/>
              </w:rPr>
              <w:t>QT</w:t>
            </w:r>
            <w:r w:rsidRPr="00C32ED9">
              <w:rPr>
                <w:rFonts w:ascii="Arial" w:hAnsi="Arial" w:cs="Arial"/>
                <w:b w:val="0"/>
                <w:bCs w:val="0"/>
                <w:sz w:val="20"/>
                <w:szCs w:val="20"/>
              </w:rPr>
              <w:t>.</w:t>
            </w:r>
            <w:r w:rsidR="00326574" w:rsidRPr="00C32ED9">
              <w:rPr>
                <w:rFonts w:ascii="Arial" w:hAnsi="Arial" w:cs="Arial"/>
                <w:b w:val="0"/>
                <w:bCs w:val="0"/>
                <w:sz w:val="20"/>
                <w:szCs w:val="20"/>
              </w:rPr>
              <w:t xml:space="preserve"> </w:t>
            </w:r>
            <w:r w:rsidRPr="00C32ED9">
              <w:rPr>
                <w:rFonts w:ascii="Arial" w:hAnsi="Arial" w:cs="Arial"/>
                <w:b w:val="0"/>
                <w:bCs w:val="0"/>
                <w:sz w:val="20"/>
                <w:szCs w:val="20"/>
              </w:rPr>
              <w:t xml:space="preserve">Poleg tega bodo projektni partnerji </w:t>
            </w:r>
            <w:r w:rsidR="00DE5207">
              <w:rPr>
                <w:rFonts w:ascii="Arial" w:hAnsi="Arial" w:cs="Arial"/>
                <w:b w:val="0"/>
                <w:bCs w:val="0"/>
                <w:sz w:val="20"/>
                <w:szCs w:val="20"/>
              </w:rPr>
              <w:t>preskušali</w:t>
            </w:r>
            <w:r w:rsidRPr="00C32ED9">
              <w:rPr>
                <w:rFonts w:ascii="Arial" w:hAnsi="Arial" w:cs="Arial"/>
                <w:b w:val="0"/>
                <w:bCs w:val="0"/>
                <w:sz w:val="20"/>
                <w:szCs w:val="20"/>
              </w:rPr>
              <w:t xml:space="preserve"> napredne kvantne komunikacijske protokole, kot sta QKD, neodvi</w:t>
            </w:r>
            <w:r w:rsidR="00A7627F">
              <w:rPr>
                <w:rFonts w:ascii="Arial" w:hAnsi="Arial" w:cs="Arial"/>
                <w:b w:val="0"/>
                <w:bCs w:val="0"/>
                <w:sz w:val="20"/>
                <w:szCs w:val="20"/>
              </w:rPr>
              <w:t>sno</w:t>
            </w:r>
            <w:r w:rsidRPr="00C32ED9">
              <w:rPr>
                <w:rFonts w:ascii="Arial" w:hAnsi="Arial" w:cs="Arial"/>
                <w:b w:val="0"/>
                <w:bCs w:val="0"/>
                <w:sz w:val="20"/>
                <w:szCs w:val="20"/>
              </w:rPr>
              <w:t xml:space="preserve"> od merilnih naprav, in </w:t>
            </w:r>
            <w:r w:rsidR="00DE5207">
              <w:rPr>
                <w:rFonts w:ascii="Arial" w:hAnsi="Arial" w:cs="Arial"/>
                <w:b w:val="0"/>
                <w:bCs w:val="0"/>
                <w:sz w:val="20"/>
                <w:szCs w:val="20"/>
              </w:rPr>
              <w:t>razširjanje</w:t>
            </w:r>
            <w:r w:rsidRPr="00C32ED9">
              <w:rPr>
                <w:rFonts w:ascii="Arial" w:hAnsi="Arial" w:cs="Arial"/>
                <w:b w:val="0"/>
                <w:bCs w:val="0"/>
                <w:sz w:val="20"/>
                <w:szCs w:val="20"/>
              </w:rPr>
              <w:t xml:space="preserve"> prepletenosti na dolge razdalje, da bi dodatno povečali varno</w:t>
            </w:r>
            <w:r w:rsidR="00DE5207">
              <w:rPr>
                <w:rFonts w:ascii="Arial" w:hAnsi="Arial" w:cs="Arial"/>
                <w:b w:val="0"/>
                <w:bCs w:val="0"/>
                <w:sz w:val="20"/>
                <w:szCs w:val="20"/>
              </w:rPr>
              <w:t xml:space="preserve"> izvajanje</w:t>
            </w:r>
            <w:r w:rsidRPr="00C32ED9">
              <w:rPr>
                <w:rFonts w:ascii="Arial" w:hAnsi="Arial" w:cs="Arial"/>
                <w:b w:val="0"/>
                <w:bCs w:val="0"/>
                <w:sz w:val="20"/>
                <w:szCs w:val="20"/>
              </w:rPr>
              <w:t xml:space="preserve"> QKD in pripravili podlago za prihodnje polnopravno kvantno komunikacijsko omrežje.</w:t>
            </w:r>
            <w:r w:rsidR="00326574" w:rsidRPr="00C32ED9">
              <w:rPr>
                <w:rFonts w:ascii="Arial" w:hAnsi="Arial" w:cs="Arial"/>
                <w:b w:val="0"/>
                <w:bCs w:val="0"/>
                <w:sz w:val="20"/>
                <w:szCs w:val="20"/>
              </w:rPr>
              <w:t xml:space="preserve"> </w:t>
            </w:r>
            <w:r w:rsidRPr="00C32ED9">
              <w:rPr>
                <w:rFonts w:ascii="Arial" w:hAnsi="Arial" w:cs="Arial"/>
                <w:b w:val="0"/>
                <w:bCs w:val="0"/>
                <w:sz w:val="20"/>
                <w:szCs w:val="20"/>
              </w:rPr>
              <w:t xml:space="preserve">Projekt je v tesnem stiku s pobudami za kvantno komunikacijsko infrastrukturo v sosednjih državah s ciljem olajšati usklajevanje </w:t>
            </w:r>
            <w:r w:rsidR="00A7627F">
              <w:rPr>
                <w:rFonts w:ascii="Arial" w:hAnsi="Arial" w:cs="Arial"/>
                <w:b w:val="0"/>
                <w:bCs w:val="0"/>
                <w:sz w:val="20"/>
                <w:szCs w:val="20"/>
              </w:rPr>
              <w:t>domačih</w:t>
            </w:r>
            <w:r w:rsidRPr="00C32ED9">
              <w:rPr>
                <w:rFonts w:ascii="Arial" w:hAnsi="Arial" w:cs="Arial"/>
                <w:b w:val="0"/>
                <w:bCs w:val="0"/>
                <w:sz w:val="20"/>
                <w:szCs w:val="20"/>
              </w:rPr>
              <w:t xml:space="preserve"> prizadevanj ter omogočiti prihodnje čezmejne povezave in izvajanje vesoljskega segmenta EuroQCI.</w:t>
            </w:r>
            <w:r w:rsidR="00326574" w:rsidRPr="00C32ED9">
              <w:rPr>
                <w:rFonts w:ascii="Arial" w:hAnsi="Arial" w:cs="Arial"/>
                <w:b w:val="0"/>
                <w:bCs w:val="0"/>
                <w:sz w:val="20"/>
                <w:szCs w:val="20"/>
              </w:rPr>
              <w:t xml:space="preserve"> </w:t>
            </w:r>
            <w:r w:rsidRPr="00C32ED9">
              <w:rPr>
                <w:rFonts w:ascii="Arial" w:hAnsi="Arial" w:cs="Arial"/>
                <w:b w:val="0"/>
                <w:bCs w:val="0"/>
                <w:sz w:val="20"/>
                <w:szCs w:val="20"/>
              </w:rPr>
              <w:t>Partnerji pri projektu</w:t>
            </w:r>
            <w:r w:rsidR="00326574" w:rsidRPr="00C32ED9">
              <w:rPr>
                <w:rFonts w:ascii="Arial" w:hAnsi="Arial" w:cs="Arial"/>
                <w:b w:val="0"/>
                <w:bCs w:val="0"/>
                <w:sz w:val="20"/>
                <w:szCs w:val="20"/>
              </w:rPr>
              <w:t xml:space="preserve"> </w:t>
            </w:r>
            <w:r w:rsidR="00F51430" w:rsidRPr="00C32ED9">
              <w:rPr>
                <w:rFonts w:ascii="Arial" w:hAnsi="Arial" w:cs="Arial"/>
                <w:b w:val="0"/>
                <w:bCs w:val="0"/>
                <w:sz w:val="20"/>
                <w:szCs w:val="20"/>
              </w:rPr>
              <w:t>so</w:t>
            </w:r>
            <w:r w:rsidR="00326574" w:rsidRPr="00C32ED9">
              <w:rPr>
                <w:rFonts w:ascii="Arial" w:hAnsi="Arial" w:cs="Arial"/>
                <w:b w:val="0"/>
                <w:bCs w:val="0"/>
                <w:sz w:val="20"/>
                <w:szCs w:val="20"/>
              </w:rPr>
              <w:t xml:space="preserve"> UL FMF</w:t>
            </w:r>
            <w:r w:rsidR="00F51430" w:rsidRPr="00C32ED9">
              <w:rPr>
                <w:rFonts w:ascii="Arial" w:hAnsi="Arial" w:cs="Arial"/>
                <w:b w:val="0"/>
                <w:bCs w:val="0"/>
                <w:sz w:val="20"/>
                <w:szCs w:val="20"/>
              </w:rPr>
              <w:t xml:space="preserve"> (koordinator)</w:t>
            </w:r>
            <w:r w:rsidR="00326574" w:rsidRPr="00C32ED9">
              <w:rPr>
                <w:rFonts w:ascii="Arial" w:hAnsi="Arial" w:cs="Arial"/>
                <w:b w:val="0"/>
                <w:bCs w:val="0"/>
                <w:sz w:val="20"/>
                <w:szCs w:val="20"/>
              </w:rPr>
              <w:t xml:space="preserve">, </w:t>
            </w:r>
            <w:r w:rsidR="00F51430" w:rsidRPr="00C32ED9">
              <w:rPr>
                <w:rFonts w:ascii="Arial" w:hAnsi="Arial" w:cs="Arial"/>
                <w:b w:val="0"/>
                <w:bCs w:val="0"/>
                <w:sz w:val="20"/>
                <w:szCs w:val="20"/>
              </w:rPr>
              <w:t xml:space="preserve">IJS, Beyond Semiconductor, UVTP in </w:t>
            </w:r>
            <w:r w:rsidR="00326574" w:rsidRPr="00C32ED9">
              <w:rPr>
                <w:rFonts w:ascii="Arial" w:hAnsi="Arial" w:cs="Arial"/>
                <w:b w:val="0"/>
                <w:bCs w:val="0"/>
                <w:sz w:val="20"/>
                <w:szCs w:val="20"/>
              </w:rPr>
              <w:t xml:space="preserve">URSIV. Skupna vrednost projekta SiQUID, ki se izvaja med </w:t>
            </w:r>
            <w:r w:rsidR="00DE5207">
              <w:rPr>
                <w:rFonts w:ascii="Arial" w:hAnsi="Arial" w:cs="Arial"/>
                <w:b w:val="0"/>
                <w:bCs w:val="0"/>
                <w:sz w:val="20"/>
                <w:szCs w:val="20"/>
              </w:rPr>
              <w:t xml:space="preserve">letoma </w:t>
            </w:r>
            <w:r w:rsidR="00326574" w:rsidRPr="00C32ED9">
              <w:rPr>
                <w:rFonts w:ascii="Arial" w:hAnsi="Arial" w:cs="Arial"/>
                <w:b w:val="0"/>
                <w:bCs w:val="0"/>
                <w:sz w:val="20"/>
                <w:szCs w:val="20"/>
              </w:rPr>
              <w:t>2023 in 202</w:t>
            </w:r>
            <w:r w:rsidR="002E5625">
              <w:rPr>
                <w:rFonts w:ascii="Arial" w:hAnsi="Arial" w:cs="Arial"/>
                <w:b w:val="0"/>
                <w:bCs w:val="0"/>
                <w:sz w:val="20"/>
                <w:szCs w:val="20"/>
              </w:rPr>
              <w:t>6</w:t>
            </w:r>
            <w:r w:rsidR="00DE5207">
              <w:rPr>
                <w:rFonts w:ascii="Arial" w:hAnsi="Arial" w:cs="Arial"/>
                <w:b w:val="0"/>
                <w:bCs w:val="0"/>
                <w:sz w:val="20"/>
                <w:szCs w:val="20"/>
              </w:rPr>
              <w:t>,</w:t>
            </w:r>
            <w:r w:rsidR="00326574" w:rsidRPr="00C32ED9">
              <w:rPr>
                <w:rFonts w:ascii="Arial" w:hAnsi="Arial" w:cs="Arial"/>
                <w:b w:val="0"/>
                <w:bCs w:val="0"/>
                <w:sz w:val="20"/>
                <w:szCs w:val="20"/>
              </w:rPr>
              <w:t xml:space="preserve"> je </w:t>
            </w:r>
            <w:r w:rsidR="00F51430" w:rsidRPr="00C32ED9">
              <w:rPr>
                <w:rFonts w:ascii="Arial" w:hAnsi="Arial" w:cs="Arial"/>
                <w:b w:val="0"/>
                <w:bCs w:val="0"/>
                <w:sz w:val="20"/>
                <w:szCs w:val="20"/>
              </w:rPr>
              <w:t>4,</w:t>
            </w:r>
            <w:r w:rsidR="00AF2A0D" w:rsidRPr="00C32ED9">
              <w:rPr>
                <w:rFonts w:ascii="Arial" w:hAnsi="Arial" w:cs="Arial"/>
                <w:b w:val="0"/>
                <w:bCs w:val="0"/>
                <w:sz w:val="20"/>
                <w:szCs w:val="20"/>
              </w:rPr>
              <w:t>481</w:t>
            </w:r>
            <w:r w:rsidR="00326574" w:rsidRPr="00C32ED9">
              <w:rPr>
                <w:rFonts w:ascii="Arial" w:hAnsi="Arial" w:cs="Arial"/>
                <w:b w:val="0"/>
                <w:bCs w:val="0"/>
                <w:sz w:val="20"/>
                <w:szCs w:val="20"/>
              </w:rPr>
              <w:t xml:space="preserve"> mio EUR. </w:t>
            </w:r>
            <w:r w:rsidR="002E5625">
              <w:rPr>
                <w:rFonts w:ascii="Arial" w:hAnsi="Arial" w:cs="Arial"/>
                <w:b w:val="0"/>
                <w:bCs w:val="0"/>
                <w:sz w:val="20"/>
                <w:szCs w:val="20"/>
              </w:rPr>
              <w:t>Projekt sofinancira v 4</w:t>
            </w:r>
            <w:r w:rsidR="00326574" w:rsidRPr="00C32ED9">
              <w:rPr>
                <w:rFonts w:ascii="Arial" w:hAnsi="Arial" w:cs="Arial"/>
                <w:b w:val="0"/>
                <w:bCs w:val="0"/>
                <w:sz w:val="20"/>
                <w:szCs w:val="20"/>
              </w:rPr>
              <w:t xml:space="preserve">5 </w:t>
            </w:r>
            <w:r w:rsidR="00DE5207">
              <w:rPr>
                <w:rFonts w:ascii="Arial" w:hAnsi="Arial" w:cs="Arial"/>
                <w:b w:val="0"/>
                <w:bCs w:val="0"/>
                <w:sz w:val="20"/>
                <w:szCs w:val="20"/>
              </w:rPr>
              <w:t>odstotkih</w:t>
            </w:r>
            <w:r w:rsidR="00326574" w:rsidRPr="00C32ED9">
              <w:rPr>
                <w:rFonts w:ascii="Arial" w:hAnsi="Arial" w:cs="Arial"/>
                <w:b w:val="0"/>
                <w:bCs w:val="0"/>
                <w:sz w:val="20"/>
                <w:szCs w:val="20"/>
              </w:rPr>
              <w:t xml:space="preserve"> NOO, </w:t>
            </w:r>
            <w:r w:rsidR="002E5625">
              <w:rPr>
                <w:rFonts w:ascii="Arial" w:hAnsi="Arial" w:cs="Arial"/>
                <w:b w:val="0"/>
                <w:bCs w:val="0"/>
                <w:sz w:val="20"/>
                <w:szCs w:val="20"/>
              </w:rPr>
              <w:t xml:space="preserve">v </w:t>
            </w:r>
            <w:r w:rsidR="00DE5207">
              <w:rPr>
                <w:rFonts w:ascii="Arial" w:hAnsi="Arial" w:cs="Arial"/>
                <w:b w:val="0"/>
                <w:bCs w:val="0"/>
                <w:sz w:val="20"/>
                <w:szCs w:val="20"/>
              </w:rPr>
              <w:t>petih odstotkih</w:t>
            </w:r>
            <w:r w:rsidR="002E5625">
              <w:rPr>
                <w:rFonts w:ascii="Arial" w:hAnsi="Arial" w:cs="Arial"/>
                <w:b w:val="0"/>
                <w:bCs w:val="0"/>
                <w:sz w:val="20"/>
                <w:szCs w:val="20"/>
              </w:rPr>
              <w:t xml:space="preserve"> partner </w:t>
            </w:r>
            <w:r w:rsidR="002E5625" w:rsidRPr="00C32ED9">
              <w:rPr>
                <w:rFonts w:ascii="Arial" w:hAnsi="Arial" w:cs="Arial"/>
                <w:b w:val="0"/>
                <w:bCs w:val="0"/>
                <w:sz w:val="20"/>
                <w:szCs w:val="20"/>
              </w:rPr>
              <w:t>Beyond Semiconductor</w:t>
            </w:r>
            <w:r w:rsidR="002E5625">
              <w:rPr>
                <w:rFonts w:ascii="Arial" w:hAnsi="Arial" w:cs="Arial"/>
                <w:b w:val="0"/>
                <w:bCs w:val="0"/>
                <w:sz w:val="20"/>
                <w:szCs w:val="20"/>
              </w:rPr>
              <w:t>,</w:t>
            </w:r>
            <w:r w:rsidR="002E5625" w:rsidRPr="00C32ED9">
              <w:rPr>
                <w:rFonts w:ascii="Arial" w:hAnsi="Arial" w:cs="Arial"/>
                <w:b w:val="0"/>
                <w:bCs w:val="0"/>
                <w:sz w:val="20"/>
                <w:szCs w:val="20"/>
              </w:rPr>
              <w:t xml:space="preserve"> </w:t>
            </w:r>
            <w:r w:rsidR="002E5625">
              <w:rPr>
                <w:rFonts w:ascii="Arial" w:hAnsi="Arial" w:cs="Arial"/>
                <w:b w:val="0"/>
                <w:bCs w:val="0"/>
                <w:sz w:val="20"/>
                <w:szCs w:val="20"/>
              </w:rPr>
              <w:t xml:space="preserve">v </w:t>
            </w:r>
            <w:r w:rsidR="00326574" w:rsidRPr="00C32ED9">
              <w:rPr>
                <w:rFonts w:ascii="Arial" w:hAnsi="Arial" w:cs="Arial"/>
                <w:b w:val="0"/>
                <w:bCs w:val="0"/>
                <w:sz w:val="20"/>
                <w:szCs w:val="20"/>
              </w:rPr>
              <w:t xml:space="preserve">50 </w:t>
            </w:r>
            <w:r w:rsidR="00DE5207">
              <w:rPr>
                <w:rFonts w:ascii="Arial" w:hAnsi="Arial" w:cs="Arial"/>
                <w:b w:val="0"/>
                <w:bCs w:val="0"/>
                <w:sz w:val="20"/>
                <w:szCs w:val="20"/>
              </w:rPr>
              <w:t>odstotkih</w:t>
            </w:r>
            <w:r w:rsidR="00326574" w:rsidRPr="00C32ED9">
              <w:rPr>
                <w:rFonts w:ascii="Arial" w:hAnsi="Arial" w:cs="Arial"/>
                <w:b w:val="0"/>
                <w:bCs w:val="0"/>
                <w:sz w:val="20"/>
                <w:szCs w:val="20"/>
              </w:rPr>
              <w:t xml:space="preserve"> pa </w:t>
            </w:r>
            <w:r w:rsidR="00C44553" w:rsidRPr="00C32ED9">
              <w:rPr>
                <w:rFonts w:ascii="Arial" w:hAnsi="Arial" w:cs="Arial"/>
                <w:b w:val="0"/>
                <w:bCs w:val="0"/>
                <w:sz w:val="20"/>
                <w:szCs w:val="20"/>
              </w:rPr>
              <w:t xml:space="preserve">program </w:t>
            </w:r>
            <w:r w:rsidR="007F2124">
              <w:rPr>
                <w:rFonts w:ascii="Arial" w:hAnsi="Arial" w:cs="Arial"/>
                <w:b w:val="0"/>
                <w:bCs w:val="0"/>
                <w:sz w:val="20"/>
                <w:szCs w:val="20"/>
              </w:rPr>
              <w:t xml:space="preserve">EU </w:t>
            </w:r>
            <w:r w:rsidR="00C44553" w:rsidRPr="00C32ED9">
              <w:rPr>
                <w:rFonts w:ascii="Arial" w:hAnsi="Arial" w:cs="Arial"/>
                <w:b w:val="0"/>
                <w:bCs w:val="0"/>
                <w:sz w:val="20"/>
                <w:szCs w:val="20"/>
              </w:rPr>
              <w:t>Digitalna Evropa</w:t>
            </w:r>
            <w:r w:rsidR="00326574" w:rsidRPr="00C32ED9">
              <w:rPr>
                <w:rFonts w:ascii="Arial" w:hAnsi="Arial" w:cs="Arial"/>
                <w:b w:val="0"/>
                <w:bCs w:val="0"/>
                <w:sz w:val="20"/>
                <w:szCs w:val="20"/>
              </w:rPr>
              <w:t xml:space="preserve">. </w:t>
            </w:r>
            <w:r w:rsidR="002E5625" w:rsidRPr="00C32ED9">
              <w:rPr>
                <w:rFonts w:ascii="Arial" w:hAnsi="Arial" w:cs="Arial"/>
                <w:b w:val="0"/>
                <w:bCs w:val="0"/>
                <w:sz w:val="20"/>
                <w:szCs w:val="20"/>
              </w:rPr>
              <w:t xml:space="preserve">V </w:t>
            </w:r>
            <w:r w:rsidRPr="00C32ED9">
              <w:rPr>
                <w:rFonts w:ascii="Arial" w:hAnsi="Arial" w:cs="Arial"/>
                <w:b w:val="0"/>
                <w:bCs w:val="0"/>
                <w:sz w:val="20"/>
                <w:szCs w:val="20"/>
              </w:rPr>
              <w:t>prihodnje</w:t>
            </w:r>
            <w:r w:rsidR="002E5625">
              <w:rPr>
                <w:rFonts w:ascii="Arial" w:hAnsi="Arial" w:cs="Arial"/>
                <w:b w:val="0"/>
                <w:bCs w:val="0"/>
                <w:sz w:val="20"/>
                <w:szCs w:val="20"/>
              </w:rPr>
              <w:t xml:space="preserve"> so mo</w:t>
            </w:r>
            <w:r w:rsidR="007F2124">
              <w:rPr>
                <w:rFonts w:ascii="Arial" w:hAnsi="Arial" w:cs="Arial"/>
                <w:b w:val="0"/>
                <w:bCs w:val="0"/>
                <w:sz w:val="20"/>
                <w:szCs w:val="20"/>
              </w:rPr>
              <w:t xml:space="preserve">goče </w:t>
            </w:r>
            <w:r w:rsidRPr="00C32ED9">
              <w:rPr>
                <w:rFonts w:ascii="Arial" w:hAnsi="Arial" w:cs="Arial"/>
                <w:b w:val="0"/>
                <w:bCs w:val="0"/>
                <w:sz w:val="20"/>
                <w:szCs w:val="20"/>
              </w:rPr>
              <w:t>povez</w:t>
            </w:r>
            <w:r w:rsidR="002E5625">
              <w:rPr>
                <w:rFonts w:ascii="Arial" w:hAnsi="Arial" w:cs="Arial"/>
                <w:b w:val="0"/>
                <w:bCs w:val="0"/>
                <w:sz w:val="20"/>
                <w:szCs w:val="20"/>
              </w:rPr>
              <w:t>ave</w:t>
            </w:r>
            <w:r w:rsidRPr="00C32ED9">
              <w:rPr>
                <w:rFonts w:ascii="Arial" w:hAnsi="Arial" w:cs="Arial"/>
                <w:b w:val="0"/>
                <w:bCs w:val="0"/>
                <w:sz w:val="20"/>
                <w:szCs w:val="20"/>
              </w:rPr>
              <w:t xml:space="preserve"> s projekti s področja kvantnega računalništva in superračunalništva.</w:t>
            </w:r>
          </w:p>
        </w:tc>
      </w:tr>
      <w:tr w:rsidR="00FC7061" w:rsidRPr="00C32ED9" w14:paraId="58A8DA3A" w14:textId="77777777" w:rsidTr="00A2585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37"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504A1CD8" w14:textId="7593CDD3" w:rsidR="00FC7061" w:rsidRPr="00C32ED9" w:rsidRDefault="00FC7061" w:rsidP="00A2585F">
            <w:pPr>
              <w:rPr>
                <w:rFonts w:ascii="Arial" w:hAnsi="Arial" w:cs="Arial"/>
                <w:sz w:val="20"/>
                <w:szCs w:val="20"/>
              </w:rPr>
            </w:pPr>
            <w:r w:rsidRPr="00C32ED9">
              <w:rPr>
                <w:rFonts w:ascii="Arial" w:eastAsia="Calibri" w:hAnsi="Arial" w:cs="Arial"/>
                <w:color w:val="000000" w:themeColor="text1"/>
                <w:sz w:val="20"/>
                <w:szCs w:val="20"/>
              </w:rPr>
              <w:t>Okvirna finančna sredstva za izvedbo ukrepa v obdobju 2025</w:t>
            </w:r>
            <w:r w:rsidR="007F2124">
              <w:rPr>
                <w:rFonts w:ascii="Arial" w:eastAsia="Calibri" w:hAnsi="Arial" w:cs="Arial"/>
                <w:color w:val="000000" w:themeColor="text1"/>
                <w:sz w:val="20"/>
                <w:szCs w:val="20"/>
              </w:rPr>
              <w:t>–</w:t>
            </w:r>
            <w:r w:rsidRPr="00C32ED9">
              <w:rPr>
                <w:rFonts w:ascii="Arial" w:eastAsia="Calibri" w:hAnsi="Arial" w:cs="Arial"/>
                <w:color w:val="000000" w:themeColor="text1"/>
                <w:sz w:val="20"/>
                <w:szCs w:val="20"/>
              </w:rPr>
              <w:t>2035</w:t>
            </w:r>
          </w:p>
        </w:tc>
        <w:tc>
          <w:tcPr>
            <w:tcW w:w="5962" w:type="dxa"/>
            <w:tcBorders>
              <w:top w:val="nil"/>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4A11E7DB" w14:textId="64CBE805" w:rsidR="00C44553" w:rsidRPr="00C32ED9" w:rsidRDefault="00B364B6" w:rsidP="00C4455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2</w:t>
            </w:r>
            <w:r w:rsidR="00C44553" w:rsidRPr="00C32ED9">
              <w:rPr>
                <w:rFonts w:ascii="Arial" w:hAnsi="Arial" w:cs="Arial"/>
                <w:sz w:val="20"/>
                <w:szCs w:val="20"/>
              </w:rPr>
              <w:t>00.000 EUR za upravljanje in vzdrževanje omrežja</w:t>
            </w:r>
          </w:p>
          <w:p w14:paraId="46417817" w14:textId="2BF89D4B" w:rsidR="00C44553" w:rsidRPr="00C32ED9" w:rsidRDefault="00C44553" w:rsidP="00C4455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highlight w:val="yellow"/>
              </w:rPr>
            </w:pPr>
            <w:r w:rsidRPr="00C32ED9">
              <w:rPr>
                <w:rFonts w:ascii="Arial" w:hAnsi="Arial" w:cs="Arial"/>
                <w:sz w:val="20"/>
                <w:szCs w:val="20"/>
              </w:rPr>
              <w:t>(URSIV teh sredstev v svojem proračunu ne načrtuje)</w:t>
            </w:r>
          </w:p>
        </w:tc>
      </w:tr>
      <w:tr w:rsidR="00FC7061" w:rsidRPr="00C32ED9" w14:paraId="3A51159C" w14:textId="77777777" w:rsidTr="00A2585F">
        <w:trPr>
          <w:trHeight w:val="300"/>
        </w:trPr>
        <w:tc>
          <w:tcPr>
            <w:cnfStyle w:val="001000000000" w:firstRow="0" w:lastRow="0" w:firstColumn="1" w:lastColumn="0" w:oddVBand="0" w:evenVBand="0" w:oddHBand="0" w:evenHBand="0" w:firstRowFirstColumn="0" w:firstRowLastColumn="0" w:lastRowFirstColumn="0" w:lastRowLastColumn="0"/>
            <w:tcW w:w="3237"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FFFFFF" w:themeFill="background1"/>
            <w:tcMar>
              <w:left w:w="108" w:type="dxa"/>
              <w:right w:w="108" w:type="dxa"/>
            </w:tcMar>
          </w:tcPr>
          <w:p w14:paraId="60C8D509" w14:textId="77777777" w:rsidR="00FC7061" w:rsidRPr="00C32ED9" w:rsidRDefault="00FC7061" w:rsidP="00A2585F">
            <w:pPr>
              <w:rPr>
                <w:rFonts w:ascii="Arial" w:hAnsi="Arial" w:cs="Arial"/>
                <w:sz w:val="20"/>
                <w:szCs w:val="20"/>
              </w:rPr>
            </w:pPr>
            <w:r w:rsidRPr="00C32ED9">
              <w:rPr>
                <w:rFonts w:ascii="Arial" w:eastAsia="Calibri" w:hAnsi="Arial" w:cs="Arial"/>
                <w:sz w:val="20"/>
                <w:szCs w:val="20"/>
              </w:rPr>
              <w:t xml:space="preserve">Pričakovani učinki </w:t>
            </w:r>
          </w:p>
        </w:tc>
        <w:tc>
          <w:tcPr>
            <w:tcW w:w="5962"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FFFFFF" w:themeFill="background1"/>
            <w:tcMar>
              <w:left w:w="108" w:type="dxa"/>
              <w:right w:w="108" w:type="dxa"/>
            </w:tcMar>
          </w:tcPr>
          <w:p w14:paraId="42843C19" w14:textId="1E6270D9" w:rsidR="00326574" w:rsidRPr="00C32ED9" w:rsidRDefault="00A43947" w:rsidP="00A43947">
            <w:pPr>
              <w:pStyle w:val="Odstavekseznama"/>
              <w:numPr>
                <w:ilvl w:val="0"/>
                <w:numId w:val="19"/>
              </w:numPr>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32ED9">
              <w:rPr>
                <w:rFonts w:ascii="Arial" w:hAnsi="Arial" w:cs="Arial"/>
                <w:sz w:val="20"/>
                <w:szCs w:val="20"/>
              </w:rPr>
              <w:t>V</w:t>
            </w:r>
            <w:r w:rsidR="00326574" w:rsidRPr="00C32ED9">
              <w:rPr>
                <w:rFonts w:ascii="Arial" w:hAnsi="Arial" w:cs="Arial"/>
                <w:sz w:val="20"/>
                <w:szCs w:val="20"/>
              </w:rPr>
              <w:t xml:space="preserve">zpostavitev testnega omrežja </w:t>
            </w:r>
            <w:r w:rsidR="00F51430" w:rsidRPr="00C32ED9">
              <w:rPr>
                <w:rFonts w:ascii="Arial" w:hAnsi="Arial" w:cs="Arial"/>
                <w:sz w:val="20"/>
                <w:szCs w:val="20"/>
              </w:rPr>
              <w:t>in razvoj opreme za kvantne komunikacije;</w:t>
            </w:r>
          </w:p>
          <w:p w14:paraId="18A883D9" w14:textId="7D94EEC8" w:rsidR="00326574" w:rsidRPr="00C32ED9" w:rsidRDefault="00326574" w:rsidP="00A43947">
            <w:pPr>
              <w:pStyle w:val="Odstavekseznama"/>
              <w:numPr>
                <w:ilvl w:val="0"/>
                <w:numId w:val="19"/>
              </w:numPr>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32ED9">
              <w:rPr>
                <w:rFonts w:ascii="Arial" w:hAnsi="Arial" w:cs="Arial"/>
                <w:sz w:val="20"/>
                <w:szCs w:val="20"/>
              </w:rPr>
              <w:t xml:space="preserve">vzpostavitev </w:t>
            </w:r>
            <w:r w:rsidR="003E7339">
              <w:rPr>
                <w:rFonts w:ascii="Arial" w:hAnsi="Arial" w:cs="Arial"/>
                <w:sz w:val="20"/>
                <w:szCs w:val="20"/>
              </w:rPr>
              <w:t>državne</w:t>
            </w:r>
            <w:r w:rsidR="00F51430" w:rsidRPr="00C32ED9">
              <w:rPr>
                <w:rFonts w:ascii="Arial" w:hAnsi="Arial" w:cs="Arial"/>
                <w:sz w:val="20"/>
                <w:szCs w:val="20"/>
              </w:rPr>
              <w:t xml:space="preserve"> kvantne komunikacijske infrastrukture za kvantno </w:t>
            </w:r>
            <w:r w:rsidR="00DE5207">
              <w:rPr>
                <w:rFonts w:ascii="Arial" w:hAnsi="Arial" w:cs="Arial"/>
                <w:sz w:val="20"/>
                <w:szCs w:val="20"/>
              </w:rPr>
              <w:t>razširjanje</w:t>
            </w:r>
            <w:r w:rsidR="00F51430" w:rsidRPr="00C32ED9">
              <w:rPr>
                <w:rFonts w:ascii="Arial" w:hAnsi="Arial" w:cs="Arial"/>
                <w:sz w:val="20"/>
                <w:szCs w:val="20"/>
              </w:rPr>
              <w:t xml:space="preserve"> ključev (QKD), ki bo povezovala </w:t>
            </w:r>
            <w:r w:rsidR="00C44553" w:rsidRPr="00C32ED9">
              <w:rPr>
                <w:rFonts w:ascii="Arial" w:hAnsi="Arial" w:cs="Arial"/>
                <w:sz w:val="20"/>
                <w:szCs w:val="20"/>
              </w:rPr>
              <w:t xml:space="preserve">sedem vladnih organov na </w:t>
            </w:r>
            <w:r w:rsidR="00F51430" w:rsidRPr="00C32ED9">
              <w:rPr>
                <w:rFonts w:ascii="Arial" w:hAnsi="Arial" w:cs="Arial"/>
                <w:sz w:val="20"/>
                <w:szCs w:val="20"/>
              </w:rPr>
              <w:t>šest</w:t>
            </w:r>
            <w:r w:rsidR="00C44553" w:rsidRPr="00C32ED9">
              <w:rPr>
                <w:rFonts w:ascii="Arial" w:hAnsi="Arial" w:cs="Arial"/>
                <w:sz w:val="20"/>
                <w:szCs w:val="20"/>
              </w:rPr>
              <w:t>ih</w:t>
            </w:r>
            <w:r w:rsidR="00F51430" w:rsidRPr="00C32ED9">
              <w:rPr>
                <w:rFonts w:ascii="Arial" w:hAnsi="Arial" w:cs="Arial"/>
                <w:sz w:val="20"/>
                <w:szCs w:val="20"/>
              </w:rPr>
              <w:t xml:space="preserve"> vozlišč</w:t>
            </w:r>
            <w:r w:rsidR="00C44553" w:rsidRPr="00C32ED9">
              <w:rPr>
                <w:rFonts w:ascii="Arial" w:hAnsi="Arial" w:cs="Arial"/>
                <w:sz w:val="20"/>
                <w:szCs w:val="20"/>
              </w:rPr>
              <w:t>ih</w:t>
            </w:r>
            <w:r w:rsidR="00F51430" w:rsidRPr="00C32ED9">
              <w:rPr>
                <w:rFonts w:ascii="Arial" w:hAnsi="Arial" w:cs="Arial"/>
                <w:sz w:val="20"/>
                <w:szCs w:val="20"/>
              </w:rPr>
              <w:t>;</w:t>
            </w:r>
          </w:p>
          <w:p w14:paraId="13A19EAD" w14:textId="0473E28C" w:rsidR="00FC7061" w:rsidRPr="00C32ED9" w:rsidRDefault="00326574" w:rsidP="00A43947">
            <w:pPr>
              <w:pStyle w:val="Odstavekseznama"/>
              <w:numPr>
                <w:ilvl w:val="0"/>
                <w:numId w:val="26"/>
              </w:numPr>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C32ED9">
              <w:rPr>
                <w:rFonts w:ascii="Arial" w:hAnsi="Arial" w:cs="Arial"/>
                <w:sz w:val="20"/>
                <w:szCs w:val="20"/>
              </w:rPr>
              <w:t xml:space="preserve">uskladitev prizadevanj z javnimi in industrijskimi partnerji ter usposabljanje ključnega kadra, mladih raziskovalcev in inženirjev na področju </w:t>
            </w:r>
            <w:r w:rsidR="00A33425" w:rsidRPr="00C32ED9">
              <w:rPr>
                <w:rFonts w:ascii="Arial" w:hAnsi="Arial" w:cs="Arial"/>
                <w:sz w:val="20"/>
                <w:szCs w:val="20"/>
              </w:rPr>
              <w:t>QT</w:t>
            </w:r>
            <w:r w:rsidRPr="00C32ED9">
              <w:rPr>
                <w:rFonts w:ascii="Arial" w:hAnsi="Arial" w:cs="Arial"/>
                <w:sz w:val="20"/>
                <w:szCs w:val="20"/>
              </w:rPr>
              <w:t>.</w:t>
            </w:r>
          </w:p>
        </w:tc>
      </w:tr>
    </w:tbl>
    <w:p w14:paraId="214F760E" w14:textId="77777777" w:rsidR="00DA4915" w:rsidRPr="00C32ED9" w:rsidRDefault="00DA4915" w:rsidP="00FF19E6">
      <w:pPr>
        <w:rPr>
          <w:rFonts w:ascii="Arial" w:hAnsi="Arial" w:cs="Arial"/>
          <w:sz w:val="20"/>
          <w:szCs w:val="20"/>
        </w:rPr>
        <w:sectPr w:rsidR="00DA4915" w:rsidRPr="00C32ED9" w:rsidSect="00DA4915">
          <w:pgSz w:w="11906" w:h="16838"/>
          <w:pgMar w:top="1417" w:right="1417" w:bottom="1417" w:left="1417" w:header="708" w:footer="708" w:gutter="0"/>
          <w:cols w:space="708"/>
          <w:docGrid w:linePitch="360"/>
        </w:sectPr>
      </w:pPr>
    </w:p>
    <w:p w14:paraId="42C41A5C" w14:textId="55997993" w:rsidR="000E3210" w:rsidRPr="00C32ED9" w:rsidRDefault="0004151A" w:rsidP="000B1CB5">
      <w:pPr>
        <w:pStyle w:val="Naslov4"/>
        <w:rPr>
          <w:rFonts w:ascii="Arial" w:hAnsi="Arial" w:cs="Arial"/>
          <w:sz w:val="20"/>
          <w:szCs w:val="20"/>
        </w:rPr>
      </w:pPr>
      <w:r w:rsidRPr="00C32ED9">
        <w:rPr>
          <w:rFonts w:ascii="Arial" w:hAnsi="Arial" w:cs="Arial"/>
          <w:sz w:val="20"/>
          <w:szCs w:val="20"/>
        </w:rPr>
        <w:lastRenderedPageBreak/>
        <w:t xml:space="preserve">4.2.3 </w:t>
      </w:r>
      <w:r w:rsidR="00AC1E0A" w:rsidRPr="00C32ED9">
        <w:rPr>
          <w:rFonts w:ascii="Arial" w:hAnsi="Arial" w:cs="Arial"/>
          <w:sz w:val="20"/>
          <w:szCs w:val="20"/>
        </w:rPr>
        <w:t>Horizontalni instrumenti financiranja</w:t>
      </w:r>
    </w:p>
    <w:p w14:paraId="4470EB49" w14:textId="6DA3E9B6" w:rsidR="000E3210" w:rsidRPr="00C32ED9" w:rsidRDefault="000E3210" w:rsidP="00FF3130">
      <w:pPr>
        <w:pStyle w:val="Naslov5"/>
        <w:rPr>
          <w:rFonts w:ascii="Arial" w:hAnsi="Arial" w:cs="Arial"/>
          <w:i/>
          <w:iCs/>
          <w:sz w:val="20"/>
          <w:szCs w:val="20"/>
        </w:rPr>
      </w:pPr>
      <w:r w:rsidRPr="00C32ED9">
        <w:rPr>
          <w:rFonts w:ascii="Arial" w:hAnsi="Arial" w:cs="Arial"/>
          <w:i/>
          <w:iCs/>
          <w:sz w:val="20"/>
          <w:szCs w:val="20"/>
        </w:rPr>
        <w:t xml:space="preserve">4.2.3.1 </w:t>
      </w:r>
      <w:r w:rsidR="007F2124">
        <w:rPr>
          <w:rFonts w:ascii="Arial" w:hAnsi="Arial" w:cs="Arial"/>
          <w:i/>
          <w:iCs/>
          <w:sz w:val="20"/>
          <w:szCs w:val="20"/>
        </w:rPr>
        <w:t>Državna</w:t>
      </w:r>
      <w:r w:rsidRPr="00C32ED9">
        <w:rPr>
          <w:rFonts w:ascii="Arial" w:hAnsi="Arial" w:cs="Arial"/>
          <w:i/>
          <w:iCs/>
          <w:sz w:val="20"/>
          <w:szCs w:val="20"/>
        </w:rPr>
        <w:t xml:space="preserve"> raven</w:t>
      </w:r>
      <w:r w:rsidR="001B30A3" w:rsidRPr="00C32ED9">
        <w:rPr>
          <w:rFonts w:ascii="Arial" w:hAnsi="Arial" w:cs="Arial"/>
          <w:i/>
          <w:iCs/>
          <w:sz w:val="20"/>
          <w:szCs w:val="20"/>
        </w:rPr>
        <w:br/>
      </w:r>
    </w:p>
    <w:tbl>
      <w:tblPr>
        <w:tblpPr w:leftFromText="141" w:rightFromText="141" w:vertAnchor="text" w:tblpY="1"/>
        <w:tblOverlap w:val="never"/>
        <w:tblW w:w="14454" w:type="dxa"/>
        <w:tblCellMar>
          <w:left w:w="70" w:type="dxa"/>
          <w:right w:w="70" w:type="dxa"/>
        </w:tblCellMar>
        <w:tblLook w:val="04A0" w:firstRow="1" w:lastRow="0" w:firstColumn="1" w:lastColumn="0" w:noHBand="0" w:noVBand="1"/>
      </w:tblPr>
      <w:tblGrid>
        <w:gridCol w:w="1980"/>
        <w:gridCol w:w="9214"/>
        <w:gridCol w:w="992"/>
        <w:gridCol w:w="992"/>
        <w:gridCol w:w="1276"/>
      </w:tblGrid>
      <w:tr w:rsidR="0004151A" w:rsidRPr="00C32ED9" w14:paraId="34D2A3E4" w14:textId="77777777" w:rsidTr="008C1B74">
        <w:trPr>
          <w:trHeight w:val="467"/>
        </w:trPr>
        <w:tc>
          <w:tcPr>
            <w:tcW w:w="198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hideMark/>
          </w:tcPr>
          <w:p w14:paraId="3D54D557" w14:textId="4449E6D3" w:rsidR="0004151A" w:rsidRPr="00C32ED9" w:rsidRDefault="007F2124" w:rsidP="00B90335">
            <w:pPr>
              <w:spacing w:after="0" w:line="240" w:lineRule="auto"/>
              <w:rPr>
                <w:rFonts w:ascii="Arial" w:eastAsia="Times New Roman" w:hAnsi="Arial" w:cs="Arial"/>
                <w:b/>
                <w:bCs/>
                <w:color w:val="000000"/>
                <w:kern w:val="0"/>
                <w:sz w:val="20"/>
                <w:szCs w:val="20"/>
                <w:lang w:eastAsia="sl-SI"/>
                <w14:ligatures w14:val="none"/>
              </w:rPr>
            </w:pPr>
            <w:r>
              <w:rPr>
                <w:rFonts w:ascii="Arial" w:eastAsia="Times New Roman" w:hAnsi="Arial" w:cs="Arial"/>
                <w:b/>
                <w:bCs/>
                <w:color w:val="000000"/>
                <w:kern w:val="0"/>
                <w:sz w:val="20"/>
                <w:szCs w:val="20"/>
                <w:lang w:eastAsia="sl-SI"/>
                <w14:ligatures w14:val="none"/>
              </w:rPr>
              <w:t>Ime</w:t>
            </w:r>
            <w:r w:rsidR="0004151A" w:rsidRPr="00C32ED9">
              <w:rPr>
                <w:rFonts w:ascii="Arial" w:eastAsia="Times New Roman" w:hAnsi="Arial" w:cs="Arial"/>
                <w:b/>
                <w:bCs/>
                <w:color w:val="000000"/>
                <w:kern w:val="0"/>
                <w:sz w:val="20"/>
                <w:szCs w:val="20"/>
                <w:lang w:eastAsia="sl-SI"/>
                <w14:ligatures w14:val="none"/>
              </w:rPr>
              <w:t xml:space="preserve"> </w:t>
            </w:r>
            <w:r w:rsidR="00AC1E0A" w:rsidRPr="00C32ED9">
              <w:rPr>
                <w:rFonts w:ascii="Arial" w:eastAsia="Times New Roman" w:hAnsi="Arial" w:cs="Arial"/>
                <w:b/>
                <w:bCs/>
                <w:color w:val="000000"/>
                <w:kern w:val="0"/>
                <w:sz w:val="20"/>
                <w:szCs w:val="20"/>
                <w:lang w:eastAsia="sl-SI"/>
                <w14:ligatures w14:val="none"/>
              </w:rPr>
              <w:t>instrumenta</w:t>
            </w:r>
          </w:p>
        </w:tc>
        <w:tc>
          <w:tcPr>
            <w:tcW w:w="9214" w:type="dxa"/>
            <w:tcBorders>
              <w:top w:val="single" w:sz="4" w:space="0" w:color="auto"/>
              <w:left w:val="nil"/>
              <w:bottom w:val="single" w:sz="4" w:space="0" w:color="auto"/>
              <w:right w:val="single" w:sz="4" w:space="0" w:color="auto"/>
            </w:tcBorders>
            <w:shd w:val="clear" w:color="auto" w:fill="DEEAF6" w:themeFill="accent5" w:themeFillTint="33"/>
            <w:vAlign w:val="bottom"/>
            <w:hideMark/>
          </w:tcPr>
          <w:p w14:paraId="7A8932D5" w14:textId="77BCCC18" w:rsidR="0004151A" w:rsidRPr="00C32ED9" w:rsidRDefault="0004151A" w:rsidP="00B90335">
            <w:pPr>
              <w:spacing w:after="0" w:line="240" w:lineRule="auto"/>
              <w:rPr>
                <w:rFonts w:ascii="Arial" w:eastAsia="Times New Roman" w:hAnsi="Arial" w:cs="Arial"/>
                <w:b/>
                <w:bCs/>
                <w:color w:val="000000"/>
                <w:kern w:val="0"/>
                <w:sz w:val="20"/>
                <w:szCs w:val="20"/>
                <w:lang w:eastAsia="sl-SI"/>
                <w14:ligatures w14:val="none"/>
              </w:rPr>
            </w:pPr>
            <w:r w:rsidRPr="00C32ED9">
              <w:rPr>
                <w:rFonts w:ascii="Arial" w:eastAsia="Times New Roman" w:hAnsi="Arial" w:cs="Arial"/>
                <w:b/>
                <w:bCs/>
                <w:color w:val="000000"/>
                <w:kern w:val="0"/>
                <w:sz w:val="20"/>
                <w:szCs w:val="20"/>
                <w:lang w:eastAsia="sl-SI"/>
                <w14:ligatures w14:val="none"/>
              </w:rPr>
              <w:t xml:space="preserve">Opis </w:t>
            </w:r>
            <w:r w:rsidR="00AC1E0A" w:rsidRPr="00C32ED9">
              <w:rPr>
                <w:rFonts w:ascii="Arial" w:eastAsia="Times New Roman" w:hAnsi="Arial" w:cs="Arial"/>
                <w:b/>
                <w:bCs/>
                <w:color w:val="000000"/>
                <w:kern w:val="0"/>
                <w:sz w:val="20"/>
                <w:szCs w:val="20"/>
                <w:lang w:eastAsia="sl-SI"/>
                <w14:ligatures w14:val="none"/>
              </w:rPr>
              <w:t>instrumenta</w:t>
            </w:r>
          </w:p>
        </w:tc>
        <w:tc>
          <w:tcPr>
            <w:tcW w:w="992" w:type="dxa"/>
            <w:tcBorders>
              <w:top w:val="single" w:sz="4" w:space="0" w:color="auto"/>
              <w:left w:val="nil"/>
              <w:bottom w:val="single" w:sz="4" w:space="0" w:color="auto"/>
              <w:right w:val="single" w:sz="4" w:space="0" w:color="auto"/>
            </w:tcBorders>
            <w:shd w:val="clear" w:color="auto" w:fill="DEEAF6" w:themeFill="accent5" w:themeFillTint="33"/>
            <w:vAlign w:val="bottom"/>
            <w:hideMark/>
          </w:tcPr>
          <w:p w14:paraId="7C701979" w14:textId="77777777" w:rsidR="0004151A" w:rsidRPr="00C32ED9" w:rsidRDefault="0004151A" w:rsidP="00B90335">
            <w:pPr>
              <w:spacing w:after="0" w:line="240" w:lineRule="auto"/>
              <w:rPr>
                <w:rFonts w:ascii="Arial" w:eastAsia="Times New Roman" w:hAnsi="Arial" w:cs="Arial"/>
                <w:b/>
                <w:bCs/>
                <w:color w:val="000000"/>
                <w:kern w:val="0"/>
                <w:sz w:val="20"/>
                <w:szCs w:val="20"/>
                <w:lang w:eastAsia="sl-SI"/>
                <w14:ligatures w14:val="none"/>
              </w:rPr>
            </w:pPr>
            <w:r w:rsidRPr="00C32ED9">
              <w:rPr>
                <w:rFonts w:ascii="Arial" w:eastAsia="Times New Roman" w:hAnsi="Arial" w:cs="Arial"/>
                <w:b/>
                <w:bCs/>
                <w:color w:val="000000"/>
                <w:kern w:val="0"/>
                <w:sz w:val="20"/>
                <w:szCs w:val="20"/>
                <w:lang w:eastAsia="sl-SI"/>
                <w14:ligatures w14:val="none"/>
              </w:rPr>
              <w:t>Status</w:t>
            </w:r>
          </w:p>
        </w:tc>
        <w:tc>
          <w:tcPr>
            <w:tcW w:w="992" w:type="dxa"/>
            <w:tcBorders>
              <w:top w:val="single" w:sz="4" w:space="0" w:color="auto"/>
              <w:left w:val="nil"/>
              <w:bottom w:val="single" w:sz="4" w:space="0" w:color="auto"/>
              <w:right w:val="single" w:sz="4" w:space="0" w:color="auto"/>
            </w:tcBorders>
            <w:shd w:val="clear" w:color="auto" w:fill="DEEAF6" w:themeFill="accent5" w:themeFillTint="33"/>
            <w:vAlign w:val="bottom"/>
            <w:hideMark/>
          </w:tcPr>
          <w:p w14:paraId="738E4026" w14:textId="20EEA603" w:rsidR="0004151A" w:rsidRPr="00C32ED9" w:rsidRDefault="0004151A" w:rsidP="00B90335">
            <w:pPr>
              <w:spacing w:after="0" w:line="240" w:lineRule="auto"/>
              <w:rPr>
                <w:rFonts w:ascii="Arial" w:eastAsia="Times New Roman" w:hAnsi="Arial" w:cs="Arial"/>
                <w:b/>
                <w:bCs/>
                <w:color w:val="000000"/>
                <w:kern w:val="0"/>
                <w:sz w:val="20"/>
                <w:szCs w:val="20"/>
                <w:lang w:eastAsia="sl-SI"/>
                <w14:ligatures w14:val="none"/>
              </w:rPr>
            </w:pPr>
            <w:r w:rsidRPr="00C32ED9">
              <w:rPr>
                <w:rFonts w:ascii="Arial" w:eastAsia="Times New Roman" w:hAnsi="Arial" w:cs="Arial"/>
                <w:b/>
                <w:bCs/>
                <w:color w:val="000000"/>
                <w:kern w:val="0"/>
                <w:sz w:val="20"/>
                <w:szCs w:val="20"/>
                <w:lang w:eastAsia="sl-SI"/>
                <w14:ligatures w14:val="none"/>
              </w:rPr>
              <w:t xml:space="preserve">Trajanje </w:t>
            </w:r>
          </w:p>
        </w:tc>
        <w:tc>
          <w:tcPr>
            <w:tcW w:w="1276" w:type="dxa"/>
            <w:tcBorders>
              <w:top w:val="single" w:sz="4" w:space="0" w:color="auto"/>
              <w:left w:val="nil"/>
              <w:bottom w:val="single" w:sz="4" w:space="0" w:color="auto"/>
              <w:right w:val="single" w:sz="4" w:space="0" w:color="auto"/>
            </w:tcBorders>
            <w:shd w:val="clear" w:color="auto" w:fill="DEEAF6" w:themeFill="accent5" w:themeFillTint="33"/>
            <w:vAlign w:val="bottom"/>
            <w:hideMark/>
          </w:tcPr>
          <w:p w14:paraId="333FE220" w14:textId="77777777" w:rsidR="0004151A" w:rsidRPr="00C32ED9" w:rsidRDefault="0004151A" w:rsidP="00B90335">
            <w:pPr>
              <w:spacing w:after="0" w:line="240" w:lineRule="auto"/>
              <w:rPr>
                <w:rFonts w:ascii="Arial" w:eastAsia="Times New Roman" w:hAnsi="Arial" w:cs="Arial"/>
                <w:b/>
                <w:bCs/>
                <w:color w:val="000000"/>
                <w:kern w:val="0"/>
                <w:sz w:val="20"/>
                <w:szCs w:val="20"/>
                <w:lang w:eastAsia="sl-SI"/>
                <w14:ligatures w14:val="none"/>
              </w:rPr>
            </w:pPr>
            <w:r w:rsidRPr="00C32ED9">
              <w:rPr>
                <w:rFonts w:ascii="Arial" w:eastAsia="Times New Roman" w:hAnsi="Arial" w:cs="Arial"/>
                <w:b/>
                <w:bCs/>
                <w:color w:val="000000"/>
                <w:kern w:val="0"/>
                <w:sz w:val="20"/>
                <w:szCs w:val="20"/>
                <w:lang w:eastAsia="sl-SI"/>
                <w14:ligatures w14:val="none"/>
              </w:rPr>
              <w:t>Nosilec</w:t>
            </w:r>
          </w:p>
        </w:tc>
      </w:tr>
      <w:tr w:rsidR="0004151A" w:rsidRPr="00C32ED9" w14:paraId="6EF73206" w14:textId="77777777" w:rsidTr="008C1B74">
        <w:trPr>
          <w:trHeight w:val="1412"/>
        </w:trPr>
        <w:tc>
          <w:tcPr>
            <w:tcW w:w="1980" w:type="dxa"/>
            <w:tcBorders>
              <w:top w:val="nil"/>
              <w:left w:val="single" w:sz="4" w:space="0" w:color="auto"/>
              <w:bottom w:val="single" w:sz="4" w:space="0" w:color="auto"/>
              <w:right w:val="single" w:sz="4" w:space="0" w:color="auto"/>
            </w:tcBorders>
            <w:shd w:val="clear" w:color="auto" w:fill="auto"/>
            <w:vAlign w:val="bottom"/>
            <w:hideMark/>
          </w:tcPr>
          <w:p w14:paraId="19B41DFB" w14:textId="41C1A2B9" w:rsidR="0004151A" w:rsidRPr="00C32ED9" w:rsidRDefault="0004151A" w:rsidP="00B90335">
            <w:pPr>
              <w:spacing w:after="0" w:line="240" w:lineRule="auto"/>
              <w:rPr>
                <w:rFonts w:ascii="Arial" w:eastAsia="Times New Roman" w:hAnsi="Arial" w:cs="Arial"/>
                <w:b/>
                <w:bCs/>
                <w:color w:val="000000"/>
                <w:kern w:val="0"/>
                <w:sz w:val="20"/>
                <w:szCs w:val="20"/>
                <w:lang w:eastAsia="sl-SI"/>
                <w14:ligatures w14:val="none"/>
              </w:rPr>
            </w:pPr>
            <w:r w:rsidRPr="00C32ED9">
              <w:rPr>
                <w:rFonts w:ascii="Arial" w:eastAsia="Times New Roman" w:hAnsi="Arial" w:cs="Arial"/>
                <w:b/>
                <w:bCs/>
                <w:color w:val="000000"/>
                <w:kern w:val="0"/>
                <w:sz w:val="20"/>
                <w:szCs w:val="20"/>
                <w:lang w:eastAsia="sl-SI"/>
                <w14:ligatures w14:val="none"/>
              </w:rPr>
              <w:t>Podpora nakupu raziskovalne opreme (PAKET)</w:t>
            </w:r>
          </w:p>
          <w:p w14:paraId="788E3FCA" w14:textId="77777777" w:rsidR="00F40889" w:rsidRPr="00C32ED9" w:rsidRDefault="00F40889" w:rsidP="00B90335">
            <w:pPr>
              <w:spacing w:after="0" w:line="240" w:lineRule="auto"/>
              <w:rPr>
                <w:rFonts w:ascii="Arial" w:eastAsia="Times New Roman" w:hAnsi="Arial" w:cs="Arial"/>
                <w:b/>
                <w:bCs/>
                <w:color w:val="000000"/>
                <w:kern w:val="0"/>
                <w:sz w:val="20"/>
                <w:szCs w:val="20"/>
                <w:lang w:eastAsia="sl-SI"/>
                <w14:ligatures w14:val="none"/>
              </w:rPr>
            </w:pPr>
          </w:p>
          <w:p w14:paraId="3AAC8803" w14:textId="77777777" w:rsidR="00B90335" w:rsidRPr="00C32ED9" w:rsidRDefault="00B90335" w:rsidP="00B90335">
            <w:pPr>
              <w:spacing w:after="0" w:line="240" w:lineRule="auto"/>
              <w:rPr>
                <w:rFonts w:ascii="Arial" w:eastAsia="Times New Roman" w:hAnsi="Arial" w:cs="Arial"/>
                <w:b/>
                <w:bCs/>
                <w:color w:val="000000"/>
                <w:kern w:val="0"/>
                <w:sz w:val="20"/>
                <w:szCs w:val="20"/>
                <w:lang w:eastAsia="sl-SI"/>
                <w14:ligatures w14:val="none"/>
              </w:rPr>
            </w:pPr>
          </w:p>
          <w:p w14:paraId="3F185A74" w14:textId="77777777" w:rsidR="00B90335" w:rsidRPr="00C32ED9" w:rsidRDefault="00B90335" w:rsidP="00B90335">
            <w:pPr>
              <w:spacing w:after="0" w:line="240" w:lineRule="auto"/>
              <w:rPr>
                <w:rFonts w:ascii="Arial" w:eastAsia="Times New Roman" w:hAnsi="Arial" w:cs="Arial"/>
                <w:b/>
                <w:bCs/>
                <w:color w:val="000000"/>
                <w:kern w:val="0"/>
                <w:sz w:val="20"/>
                <w:szCs w:val="20"/>
                <w:lang w:eastAsia="sl-SI"/>
                <w14:ligatures w14:val="none"/>
              </w:rPr>
            </w:pPr>
          </w:p>
          <w:p w14:paraId="1E49934C" w14:textId="77777777" w:rsidR="00B90335" w:rsidRPr="00C32ED9" w:rsidRDefault="00B90335" w:rsidP="00B90335">
            <w:pPr>
              <w:spacing w:after="0" w:line="240" w:lineRule="auto"/>
              <w:rPr>
                <w:rFonts w:ascii="Arial" w:eastAsia="Times New Roman" w:hAnsi="Arial" w:cs="Arial"/>
                <w:b/>
                <w:bCs/>
                <w:color w:val="000000"/>
                <w:kern w:val="0"/>
                <w:sz w:val="20"/>
                <w:szCs w:val="20"/>
                <w:lang w:eastAsia="sl-SI"/>
                <w14:ligatures w14:val="none"/>
              </w:rPr>
            </w:pPr>
          </w:p>
          <w:p w14:paraId="4BFEC9BE" w14:textId="77777777" w:rsidR="00B90335" w:rsidRPr="00C32ED9" w:rsidRDefault="00B90335" w:rsidP="00B90335">
            <w:pPr>
              <w:spacing w:after="0" w:line="240" w:lineRule="auto"/>
              <w:rPr>
                <w:rFonts w:ascii="Arial" w:eastAsia="Times New Roman" w:hAnsi="Arial" w:cs="Arial"/>
                <w:b/>
                <w:bCs/>
                <w:color w:val="000000"/>
                <w:kern w:val="0"/>
                <w:sz w:val="20"/>
                <w:szCs w:val="20"/>
                <w:lang w:eastAsia="sl-SI"/>
                <w14:ligatures w14:val="none"/>
              </w:rPr>
            </w:pPr>
          </w:p>
          <w:p w14:paraId="06768FD4" w14:textId="77777777" w:rsidR="00B90335" w:rsidRPr="00C32ED9" w:rsidRDefault="00B90335" w:rsidP="00B90335">
            <w:pPr>
              <w:spacing w:after="0" w:line="240" w:lineRule="auto"/>
              <w:rPr>
                <w:rFonts w:ascii="Arial" w:eastAsia="Times New Roman" w:hAnsi="Arial" w:cs="Arial"/>
                <w:b/>
                <w:bCs/>
                <w:color w:val="000000"/>
                <w:kern w:val="0"/>
                <w:sz w:val="20"/>
                <w:szCs w:val="20"/>
                <w:lang w:eastAsia="sl-SI"/>
                <w14:ligatures w14:val="none"/>
              </w:rPr>
            </w:pPr>
          </w:p>
          <w:p w14:paraId="0FE6397F" w14:textId="77777777" w:rsidR="00B90335" w:rsidRPr="00C32ED9" w:rsidRDefault="00B90335" w:rsidP="00B90335">
            <w:pPr>
              <w:spacing w:after="0" w:line="240" w:lineRule="auto"/>
              <w:rPr>
                <w:rFonts w:ascii="Arial" w:eastAsia="Times New Roman" w:hAnsi="Arial" w:cs="Arial"/>
                <w:b/>
                <w:bCs/>
                <w:color w:val="000000"/>
                <w:kern w:val="0"/>
                <w:sz w:val="20"/>
                <w:szCs w:val="20"/>
                <w:lang w:eastAsia="sl-SI"/>
                <w14:ligatures w14:val="none"/>
              </w:rPr>
            </w:pPr>
          </w:p>
        </w:tc>
        <w:tc>
          <w:tcPr>
            <w:tcW w:w="9214" w:type="dxa"/>
            <w:tcBorders>
              <w:top w:val="nil"/>
              <w:left w:val="nil"/>
              <w:bottom w:val="single" w:sz="4" w:space="0" w:color="auto"/>
              <w:right w:val="single" w:sz="4" w:space="0" w:color="auto"/>
            </w:tcBorders>
            <w:shd w:val="clear" w:color="auto" w:fill="auto"/>
            <w:vAlign w:val="bottom"/>
            <w:hideMark/>
          </w:tcPr>
          <w:p w14:paraId="0E38848C" w14:textId="228E36BF" w:rsidR="00B90335" w:rsidRPr="00C32ED9" w:rsidRDefault="0004151A" w:rsidP="001B30A3">
            <w:pPr>
              <w:spacing w:after="0" w:line="240" w:lineRule="auto"/>
              <w:jc w:val="both"/>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Javni razpis za sofinanciranje nakupa raziskovalne opreme (PAKET), ki ga ARIS objavi vsako</w:t>
            </w:r>
            <w:r w:rsidR="00DE5207">
              <w:rPr>
                <w:rFonts w:ascii="Arial" w:eastAsia="Times New Roman" w:hAnsi="Arial" w:cs="Arial"/>
                <w:color w:val="000000"/>
                <w:kern w:val="0"/>
                <w:sz w:val="20"/>
                <w:szCs w:val="20"/>
                <w:lang w:eastAsia="sl-SI"/>
                <w14:ligatures w14:val="none"/>
              </w:rPr>
              <w:t xml:space="preserve"> </w:t>
            </w:r>
            <w:r w:rsidRPr="00C32ED9">
              <w:rPr>
                <w:rFonts w:ascii="Arial" w:eastAsia="Times New Roman" w:hAnsi="Arial" w:cs="Arial"/>
                <w:color w:val="000000"/>
                <w:kern w:val="0"/>
                <w:sz w:val="20"/>
                <w:szCs w:val="20"/>
                <w:lang w:eastAsia="sl-SI"/>
                <w14:ligatures w14:val="none"/>
              </w:rPr>
              <w:t>leto, je ključ</w:t>
            </w:r>
            <w:r w:rsidR="00DE5207">
              <w:rPr>
                <w:rFonts w:ascii="Arial" w:eastAsia="Times New Roman" w:hAnsi="Arial" w:cs="Arial"/>
                <w:color w:val="000000"/>
                <w:kern w:val="0"/>
                <w:sz w:val="20"/>
                <w:szCs w:val="20"/>
                <w:lang w:eastAsia="sl-SI"/>
                <w14:ligatures w14:val="none"/>
              </w:rPr>
              <w:t>ni</w:t>
            </w:r>
            <w:r w:rsidRPr="00C32ED9">
              <w:rPr>
                <w:rFonts w:ascii="Arial" w:eastAsia="Times New Roman" w:hAnsi="Arial" w:cs="Arial"/>
                <w:color w:val="000000"/>
                <w:kern w:val="0"/>
                <w:sz w:val="20"/>
                <w:szCs w:val="20"/>
                <w:lang w:eastAsia="sl-SI"/>
                <w14:ligatures w14:val="none"/>
              </w:rPr>
              <w:t xml:space="preserve"> </w:t>
            </w:r>
            <w:r w:rsidR="00DE5207">
              <w:rPr>
                <w:rFonts w:ascii="Arial" w:eastAsia="Times New Roman" w:hAnsi="Arial" w:cs="Arial"/>
                <w:color w:val="000000"/>
                <w:kern w:val="0"/>
                <w:sz w:val="20"/>
                <w:szCs w:val="20"/>
                <w:lang w:eastAsia="sl-SI"/>
                <w14:ligatures w14:val="none"/>
              </w:rPr>
              <w:t>državni</w:t>
            </w:r>
            <w:r w:rsidRPr="00C32ED9">
              <w:rPr>
                <w:rFonts w:ascii="Arial" w:eastAsia="Times New Roman" w:hAnsi="Arial" w:cs="Arial"/>
                <w:color w:val="000000"/>
                <w:kern w:val="0"/>
                <w:sz w:val="20"/>
                <w:szCs w:val="20"/>
                <w:lang w:eastAsia="sl-SI"/>
                <w14:ligatures w14:val="none"/>
              </w:rPr>
              <w:t xml:space="preserve"> podporni mehanizem za krepitev raziskovalnih infrastruktur. Samo v zadnjem pozivu za leti 2024 in 2025 je bila vrednost</w:t>
            </w:r>
            <w:r w:rsidR="00F40889" w:rsidRPr="00C32ED9">
              <w:rPr>
                <w:rFonts w:ascii="Arial" w:eastAsia="Times New Roman" w:hAnsi="Arial" w:cs="Arial"/>
                <w:color w:val="000000"/>
                <w:kern w:val="0"/>
                <w:sz w:val="20"/>
                <w:szCs w:val="20"/>
                <w:lang w:eastAsia="sl-SI"/>
                <w14:ligatures w14:val="none"/>
              </w:rPr>
              <w:t xml:space="preserve"> </w:t>
            </w:r>
            <w:r w:rsidRPr="00C32ED9">
              <w:rPr>
                <w:rFonts w:ascii="Arial" w:eastAsia="Times New Roman" w:hAnsi="Arial" w:cs="Arial"/>
                <w:color w:val="000000"/>
                <w:kern w:val="0"/>
                <w:sz w:val="20"/>
                <w:szCs w:val="20"/>
                <w:lang w:eastAsia="sl-SI"/>
                <w14:ligatures w14:val="none"/>
              </w:rPr>
              <w:t>sofinanciranja 20 milijonov EUR, pri čemer iz rezultatov izhaja, da je večina prijav ma</w:t>
            </w:r>
            <w:r w:rsidR="00DE5207">
              <w:rPr>
                <w:rFonts w:ascii="Arial" w:eastAsia="Times New Roman" w:hAnsi="Arial" w:cs="Arial"/>
                <w:color w:val="000000"/>
                <w:kern w:val="0"/>
                <w:sz w:val="20"/>
                <w:szCs w:val="20"/>
                <w:lang w:eastAsia="sl-SI"/>
                <w14:ligatures w14:val="none"/>
              </w:rPr>
              <w:t>jhne</w:t>
            </w:r>
            <w:r w:rsidRPr="00C32ED9">
              <w:rPr>
                <w:rFonts w:ascii="Arial" w:eastAsia="Times New Roman" w:hAnsi="Arial" w:cs="Arial"/>
                <w:color w:val="000000"/>
                <w:kern w:val="0"/>
                <w:sz w:val="20"/>
                <w:szCs w:val="20"/>
                <w:lang w:eastAsia="sl-SI"/>
                <w14:ligatures w14:val="none"/>
              </w:rPr>
              <w:t xml:space="preserve"> vrednosti, medtem ko nekatere raziskovalne organizacije prijavljajo tudi nakup infrastrukture večje vrednosti v vrednosti </w:t>
            </w:r>
            <w:r w:rsidR="007F2124">
              <w:rPr>
                <w:rFonts w:ascii="Arial" w:eastAsia="Times New Roman" w:hAnsi="Arial" w:cs="Arial"/>
                <w:color w:val="000000"/>
                <w:kern w:val="0"/>
                <w:sz w:val="20"/>
                <w:szCs w:val="20"/>
                <w:lang w:eastAsia="sl-SI"/>
                <w14:ligatures w14:val="none"/>
              </w:rPr>
              <w:t>približno</w:t>
            </w:r>
            <w:r w:rsidRPr="00C32ED9">
              <w:rPr>
                <w:rFonts w:ascii="Arial" w:eastAsia="Times New Roman" w:hAnsi="Arial" w:cs="Arial"/>
                <w:color w:val="000000"/>
                <w:kern w:val="0"/>
                <w:sz w:val="20"/>
                <w:szCs w:val="20"/>
                <w:lang w:eastAsia="sl-SI"/>
                <w14:ligatures w14:val="none"/>
              </w:rPr>
              <w:t xml:space="preserve"> </w:t>
            </w:r>
            <w:r w:rsidR="007F2124">
              <w:rPr>
                <w:rFonts w:ascii="Arial" w:eastAsia="Times New Roman" w:hAnsi="Arial" w:cs="Arial"/>
                <w:color w:val="000000"/>
                <w:kern w:val="0"/>
                <w:sz w:val="20"/>
                <w:szCs w:val="20"/>
                <w:lang w:eastAsia="sl-SI"/>
                <w14:ligatures w14:val="none"/>
              </w:rPr>
              <w:t>dva</w:t>
            </w:r>
            <w:r w:rsidRPr="00C32ED9">
              <w:rPr>
                <w:rFonts w:ascii="Arial" w:eastAsia="Times New Roman" w:hAnsi="Arial" w:cs="Arial"/>
                <w:color w:val="000000"/>
                <w:kern w:val="0"/>
                <w:sz w:val="20"/>
                <w:szCs w:val="20"/>
                <w:lang w:eastAsia="sl-SI"/>
                <w14:ligatures w14:val="none"/>
              </w:rPr>
              <w:t xml:space="preserve"> milijona</w:t>
            </w:r>
            <w:r w:rsidR="00F40889" w:rsidRPr="00C32ED9">
              <w:rPr>
                <w:rFonts w:ascii="Arial" w:eastAsia="Times New Roman" w:hAnsi="Arial" w:cs="Arial"/>
                <w:color w:val="000000"/>
                <w:kern w:val="0"/>
                <w:sz w:val="20"/>
                <w:szCs w:val="20"/>
                <w:lang w:eastAsia="sl-SI"/>
                <w14:ligatures w14:val="none"/>
              </w:rPr>
              <w:t xml:space="preserve"> EUR</w:t>
            </w:r>
            <w:r w:rsidRPr="00C32ED9">
              <w:rPr>
                <w:rFonts w:ascii="Arial" w:eastAsia="Times New Roman" w:hAnsi="Arial" w:cs="Arial"/>
                <w:color w:val="000000"/>
                <w:kern w:val="0"/>
                <w:sz w:val="20"/>
                <w:szCs w:val="20"/>
                <w:lang w:eastAsia="sl-SI"/>
                <w14:ligatures w14:val="none"/>
              </w:rPr>
              <w:t>. Prav tako iz rezultatov izhaja, da so bile na tem pozivu odobrene tudi tri vloge za sofinanciranje nakupa opreme za področje kvantn</w:t>
            </w:r>
            <w:r w:rsidR="0012414C" w:rsidRPr="00C32ED9">
              <w:rPr>
                <w:rFonts w:ascii="Arial" w:eastAsia="Times New Roman" w:hAnsi="Arial" w:cs="Arial"/>
                <w:color w:val="000000"/>
                <w:kern w:val="0"/>
                <w:sz w:val="20"/>
                <w:szCs w:val="20"/>
                <w:lang w:eastAsia="sl-SI"/>
                <w14:ligatures w14:val="none"/>
              </w:rPr>
              <w:t xml:space="preserve">ih znanosti in </w:t>
            </w:r>
            <w:r w:rsidR="00F40889" w:rsidRPr="00C32ED9">
              <w:rPr>
                <w:rFonts w:ascii="Arial" w:eastAsia="Times New Roman" w:hAnsi="Arial" w:cs="Arial"/>
                <w:color w:val="000000"/>
                <w:kern w:val="0"/>
                <w:sz w:val="20"/>
                <w:szCs w:val="20"/>
                <w:lang w:eastAsia="sl-SI"/>
                <w14:ligatures w14:val="none"/>
              </w:rPr>
              <w:t xml:space="preserve">QT </w:t>
            </w:r>
            <w:r w:rsidRPr="00C32ED9">
              <w:rPr>
                <w:rFonts w:ascii="Arial" w:eastAsia="Times New Roman" w:hAnsi="Arial" w:cs="Arial"/>
                <w:color w:val="000000"/>
                <w:kern w:val="0"/>
                <w:sz w:val="20"/>
                <w:szCs w:val="20"/>
                <w:lang w:eastAsia="sl-SI"/>
                <w14:ligatures w14:val="none"/>
              </w:rPr>
              <w:t xml:space="preserve">v skupni nabavni vrednosti 475.000 EUR. Ob zagotovitvi </w:t>
            </w:r>
            <w:r w:rsidR="00DE5207">
              <w:rPr>
                <w:rFonts w:ascii="Arial" w:eastAsia="Times New Roman" w:hAnsi="Arial" w:cs="Arial"/>
                <w:color w:val="000000"/>
                <w:kern w:val="0"/>
                <w:sz w:val="20"/>
                <w:szCs w:val="20"/>
                <w:lang w:eastAsia="sl-SI"/>
                <w14:ligatures w14:val="none"/>
              </w:rPr>
              <w:t>dodatnega</w:t>
            </w:r>
            <w:r w:rsidRPr="00C32ED9">
              <w:rPr>
                <w:rFonts w:ascii="Arial" w:eastAsia="Times New Roman" w:hAnsi="Arial" w:cs="Arial"/>
                <w:color w:val="000000"/>
                <w:kern w:val="0"/>
                <w:sz w:val="20"/>
                <w:szCs w:val="20"/>
                <w:lang w:eastAsia="sl-SI"/>
                <w14:ligatures w14:val="none"/>
              </w:rPr>
              <w:t xml:space="preserve"> financiranja iz drugih virov (stabilno financiranje, JR Gravitacija, drugi viri, lastna sredstva, povračilo stroškov amortizacije opreme) je ukrep smiseln za uresničevanje cilja večjih infrastrukturnih vlaganj za podporo izvedb</w:t>
            </w:r>
            <w:r w:rsidR="00F40889" w:rsidRPr="00C32ED9">
              <w:rPr>
                <w:rFonts w:ascii="Arial" w:eastAsia="Times New Roman" w:hAnsi="Arial" w:cs="Arial"/>
                <w:color w:val="000000"/>
                <w:kern w:val="0"/>
                <w:sz w:val="20"/>
                <w:szCs w:val="20"/>
                <w:lang w:eastAsia="sl-SI"/>
                <w14:ligatures w14:val="none"/>
              </w:rPr>
              <w:t>i</w:t>
            </w:r>
            <w:r w:rsidRPr="00C32ED9">
              <w:rPr>
                <w:rFonts w:ascii="Arial" w:eastAsia="Times New Roman" w:hAnsi="Arial" w:cs="Arial"/>
                <w:color w:val="000000"/>
                <w:kern w:val="0"/>
                <w:sz w:val="20"/>
                <w:szCs w:val="20"/>
                <w:lang w:eastAsia="sl-SI"/>
                <w14:ligatures w14:val="none"/>
              </w:rPr>
              <w:t xml:space="preserve"> raziskovalni</w:t>
            </w:r>
            <w:r w:rsidR="00F40889" w:rsidRPr="00C32ED9">
              <w:rPr>
                <w:rFonts w:ascii="Arial" w:eastAsia="Times New Roman" w:hAnsi="Arial" w:cs="Arial"/>
                <w:color w:val="000000"/>
                <w:kern w:val="0"/>
                <w:sz w:val="20"/>
                <w:szCs w:val="20"/>
                <w:lang w:eastAsia="sl-SI"/>
                <w14:ligatures w14:val="none"/>
              </w:rPr>
              <w:t>h</w:t>
            </w:r>
            <w:r w:rsidRPr="00C32ED9">
              <w:rPr>
                <w:rFonts w:ascii="Arial" w:eastAsia="Times New Roman" w:hAnsi="Arial" w:cs="Arial"/>
                <w:color w:val="000000"/>
                <w:kern w:val="0"/>
                <w:sz w:val="20"/>
                <w:szCs w:val="20"/>
                <w:lang w:eastAsia="sl-SI"/>
                <w14:ligatures w14:val="none"/>
              </w:rPr>
              <w:t xml:space="preserve"> projektov</w:t>
            </w:r>
            <w:r w:rsidR="00DE5207">
              <w:rPr>
                <w:rFonts w:ascii="Arial" w:eastAsia="Times New Roman" w:hAnsi="Arial" w:cs="Arial"/>
                <w:color w:val="000000"/>
                <w:kern w:val="0"/>
                <w:sz w:val="20"/>
                <w:szCs w:val="20"/>
                <w:lang w:eastAsia="sl-SI"/>
                <w14:ligatures w14:val="none"/>
              </w:rPr>
              <w:t xml:space="preserve"> na državni</w:t>
            </w:r>
            <w:r w:rsidRPr="00C32ED9">
              <w:rPr>
                <w:rFonts w:ascii="Arial" w:eastAsia="Times New Roman" w:hAnsi="Arial" w:cs="Arial"/>
                <w:color w:val="000000"/>
                <w:kern w:val="0"/>
                <w:sz w:val="20"/>
                <w:szCs w:val="20"/>
                <w:lang w:eastAsia="sl-SI"/>
                <w14:ligatures w14:val="none"/>
              </w:rPr>
              <w:t xml:space="preserve"> in mednarodn</w:t>
            </w:r>
            <w:r w:rsidR="00DE5207">
              <w:rPr>
                <w:rFonts w:ascii="Arial" w:eastAsia="Times New Roman" w:hAnsi="Arial" w:cs="Arial"/>
                <w:color w:val="000000"/>
                <w:kern w:val="0"/>
                <w:sz w:val="20"/>
                <w:szCs w:val="20"/>
                <w:lang w:eastAsia="sl-SI"/>
                <w14:ligatures w14:val="none"/>
              </w:rPr>
              <w:t>i ravni</w:t>
            </w:r>
            <w:r w:rsidRPr="00C32ED9">
              <w:rPr>
                <w:rFonts w:ascii="Arial" w:eastAsia="Times New Roman" w:hAnsi="Arial" w:cs="Arial"/>
                <w:color w:val="000000"/>
                <w:kern w:val="0"/>
                <w:sz w:val="20"/>
                <w:szCs w:val="20"/>
                <w:lang w:eastAsia="sl-SI"/>
                <w14:ligatures w14:val="none"/>
              </w:rPr>
              <w:t xml:space="preserve"> na področju kvantnega. </w:t>
            </w:r>
          </w:p>
        </w:tc>
        <w:tc>
          <w:tcPr>
            <w:tcW w:w="992" w:type="dxa"/>
            <w:tcBorders>
              <w:top w:val="nil"/>
              <w:left w:val="nil"/>
              <w:bottom w:val="single" w:sz="4" w:space="0" w:color="auto"/>
              <w:right w:val="single" w:sz="4" w:space="0" w:color="auto"/>
            </w:tcBorders>
            <w:shd w:val="clear" w:color="auto" w:fill="auto"/>
            <w:vAlign w:val="bottom"/>
            <w:hideMark/>
          </w:tcPr>
          <w:p w14:paraId="31B69570" w14:textId="77777777" w:rsidR="0004151A" w:rsidRPr="00C32ED9" w:rsidRDefault="0004151A" w:rsidP="00B90335">
            <w:pPr>
              <w:spacing w:after="0" w:line="240" w:lineRule="auto"/>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SE IZVAJA</w:t>
            </w:r>
          </w:p>
          <w:p w14:paraId="3B322F71" w14:textId="77777777" w:rsidR="00F40889" w:rsidRPr="00C32ED9" w:rsidRDefault="00F40889" w:rsidP="00B90335">
            <w:pPr>
              <w:spacing w:after="0" w:line="240" w:lineRule="auto"/>
              <w:rPr>
                <w:rFonts w:ascii="Arial" w:eastAsia="Times New Roman" w:hAnsi="Arial" w:cs="Arial"/>
                <w:color w:val="000000"/>
                <w:kern w:val="0"/>
                <w:sz w:val="20"/>
                <w:szCs w:val="20"/>
                <w:lang w:eastAsia="sl-SI"/>
                <w14:ligatures w14:val="none"/>
              </w:rPr>
            </w:pPr>
          </w:p>
          <w:p w14:paraId="58CBB50B" w14:textId="77777777" w:rsidR="00B90335" w:rsidRPr="00C32ED9" w:rsidRDefault="00B90335" w:rsidP="00B90335">
            <w:pPr>
              <w:spacing w:after="0" w:line="240" w:lineRule="auto"/>
              <w:rPr>
                <w:rFonts w:ascii="Arial" w:eastAsia="Times New Roman" w:hAnsi="Arial" w:cs="Arial"/>
                <w:color w:val="000000"/>
                <w:kern w:val="0"/>
                <w:sz w:val="20"/>
                <w:szCs w:val="20"/>
                <w:lang w:eastAsia="sl-SI"/>
                <w14:ligatures w14:val="none"/>
              </w:rPr>
            </w:pPr>
          </w:p>
          <w:p w14:paraId="6F6DBD44" w14:textId="77777777" w:rsidR="00B90335" w:rsidRPr="00C32ED9" w:rsidRDefault="00B90335" w:rsidP="00B90335">
            <w:pPr>
              <w:spacing w:after="0" w:line="240" w:lineRule="auto"/>
              <w:rPr>
                <w:rFonts w:ascii="Arial" w:eastAsia="Times New Roman" w:hAnsi="Arial" w:cs="Arial"/>
                <w:color w:val="000000"/>
                <w:kern w:val="0"/>
                <w:sz w:val="20"/>
                <w:szCs w:val="20"/>
                <w:lang w:eastAsia="sl-SI"/>
                <w14:ligatures w14:val="none"/>
              </w:rPr>
            </w:pPr>
          </w:p>
          <w:p w14:paraId="68D30693" w14:textId="77777777" w:rsidR="00B90335" w:rsidRPr="00C32ED9" w:rsidRDefault="00B90335" w:rsidP="00B90335">
            <w:pPr>
              <w:spacing w:after="0" w:line="240" w:lineRule="auto"/>
              <w:rPr>
                <w:rFonts w:ascii="Arial" w:eastAsia="Times New Roman" w:hAnsi="Arial" w:cs="Arial"/>
                <w:color w:val="000000"/>
                <w:kern w:val="0"/>
                <w:sz w:val="20"/>
                <w:szCs w:val="20"/>
                <w:lang w:eastAsia="sl-SI"/>
                <w14:ligatures w14:val="none"/>
              </w:rPr>
            </w:pPr>
          </w:p>
          <w:p w14:paraId="40108A11" w14:textId="77777777" w:rsidR="00B90335" w:rsidRPr="00C32ED9" w:rsidRDefault="00B90335" w:rsidP="00B90335">
            <w:pPr>
              <w:spacing w:after="0" w:line="240" w:lineRule="auto"/>
              <w:rPr>
                <w:rFonts w:ascii="Arial" w:eastAsia="Times New Roman" w:hAnsi="Arial" w:cs="Arial"/>
                <w:color w:val="000000"/>
                <w:kern w:val="0"/>
                <w:sz w:val="20"/>
                <w:szCs w:val="20"/>
                <w:lang w:eastAsia="sl-SI"/>
                <w14:ligatures w14:val="none"/>
              </w:rPr>
            </w:pPr>
          </w:p>
          <w:p w14:paraId="6F5D5CC8" w14:textId="77777777" w:rsidR="00B90335" w:rsidRPr="00C32ED9" w:rsidRDefault="00B90335" w:rsidP="00B90335">
            <w:pPr>
              <w:spacing w:after="0" w:line="240" w:lineRule="auto"/>
              <w:rPr>
                <w:rFonts w:ascii="Arial" w:eastAsia="Times New Roman" w:hAnsi="Arial" w:cs="Arial"/>
                <w:color w:val="000000"/>
                <w:kern w:val="0"/>
                <w:sz w:val="20"/>
                <w:szCs w:val="20"/>
                <w:lang w:eastAsia="sl-SI"/>
                <w14:ligatures w14:val="none"/>
              </w:rPr>
            </w:pPr>
          </w:p>
          <w:p w14:paraId="02E41E0A" w14:textId="77777777" w:rsidR="00B90335" w:rsidRPr="00C32ED9" w:rsidRDefault="00B90335" w:rsidP="00B90335">
            <w:pPr>
              <w:spacing w:after="0" w:line="240" w:lineRule="auto"/>
              <w:rPr>
                <w:rFonts w:ascii="Arial" w:eastAsia="Times New Roman" w:hAnsi="Arial" w:cs="Arial"/>
                <w:color w:val="000000"/>
                <w:kern w:val="0"/>
                <w:sz w:val="20"/>
                <w:szCs w:val="20"/>
                <w:lang w:eastAsia="sl-SI"/>
                <w14:ligatures w14:val="none"/>
              </w:rPr>
            </w:pPr>
          </w:p>
          <w:p w14:paraId="2941A64F" w14:textId="77777777" w:rsidR="00B90335" w:rsidRPr="00C32ED9" w:rsidRDefault="00B90335" w:rsidP="00B90335">
            <w:pPr>
              <w:spacing w:after="0" w:line="240" w:lineRule="auto"/>
              <w:rPr>
                <w:rFonts w:ascii="Arial" w:eastAsia="Times New Roman" w:hAnsi="Arial" w:cs="Arial"/>
                <w:color w:val="000000"/>
                <w:kern w:val="0"/>
                <w:sz w:val="20"/>
                <w:szCs w:val="20"/>
                <w:lang w:eastAsia="sl-SI"/>
                <w14:ligatures w14:val="none"/>
              </w:rPr>
            </w:pPr>
          </w:p>
        </w:tc>
        <w:tc>
          <w:tcPr>
            <w:tcW w:w="992" w:type="dxa"/>
            <w:tcBorders>
              <w:top w:val="nil"/>
              <w:left w:val="nil"/>
              <w:bottom w:val="single" w:sz="4" w:space="0" w:color="auto"/>
              <w:right w:val="single" w:sz="4" w:space="0" w:color="auto"/>
            </w:tcBorders>
            <w:shd w:val="clear" w:color="auto" w:fill="auto"/>
            <w:vAlign w:val="bottom"/>
            <w:hideMark/>
          </w:tcPr>
          <w:p w14:paraId="4175C8BB" w14:textId="44D70FCF" w:rsidR="0004151A" w:rsidRPr="00C32ED9" w:rsidRDefault="0004151A" w:rsidP="00B90335">
            <w:pPr>
              <w:spacing w:after="0" w:line="240" w:lineRule="auto"/>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2025</w:t>
            </w:r>
            <w:r w:rsidR="00DE5207">
              <w:rPr>
                <w:rFonts w:ascii="Arial" w:eastAsia="Times New Roman" w:hAnsi="Arial" w:cs="Arial"/>
                <w:color w:val="000000"/>
                <w:kern w:val="0"/>
                <w:sz w:val="20"/>
                <w:szCs w:val="20"/>
                <w:lang w:eastAsia="sl-SI"/>
                <w14:ligatures w14:val="none"/>
              </w:rPr>
              <w:t>–</w:t>
            </w:r>
            <w:r w:rsidRPr="00C32ED9">
              <w:rPr>
                <w:rFonts w:ascii="Arial" w:eastAsia="Times New Roman" w:hAnsi="Arial" w:cs="Arial"/>
                <w:color w:val="000000"/>
                <w:kern w:val="0"/>
                <w:sz w:val="20"/>
                <w:szCs w:val="20"/>
                <w:lang w:eastAsia="sl-SI"/>
                <w14:ligatures w14:val="none"/>
              </w:rPr>
              <w:t>2035</w:t>
            </w:r>
          </w:p>
          <w:p w14:paraId="79B920C3" w14:textId="77777777" w:rsidR="00F40889" w:rsidRPr="00C32ED9" w:rsidRDefault="00F40889" w:rsidP="00B90335">
            <w:pPr>
              <w:spacing w:after="0" w:line="240" w:lineRule="auto"/>
              <w:rPr>
                <w:rFonts w:ascii="Arial" w:eastAsia="Times New Roman" w:hAnsi="Arial" w:cs="Arial"/>
                <w:color w:val="000000"/>
                <w:kern w:val="0"/>
                <w:sz w:val="20"/>
                <w:szCs w:val="20"/>
                <w:lang w:eastAsia="sl-SI"/>
                <w14:ligatures w14:val="none"/>
              </w:rPr>
            </w:pPr>
          </w:p>
          <w:p w14:paraId="21B5B6CE" w14:textId="77777777" w:rsidR="007C7D37" w:rsidRPr="00C32ED9" w:rsidRDefault="007C7D37" w:rsidP="00B90335">
            <w:pPr>
              <w:spacing w:after="0" w:line="240" w:lineRule="auto"/>
              <w:rPr>
                <w:rFonts w:ascii="Arial" w:eastAsia="Times New Roman" w:hAnsi="Arial" w:cs="Arial"/>
                <w:color w:val="000000"/>
                <w:kern w:val="0"/>
                <w:sz w:val="20"/>
                <w:szCs w:val="20"/>
                <w:lang w:eastAsia="sl-SI"/>
                <w14:ligatures w14:val="none"/>
              </w:rPr>
            </w:pPr>
          </w:p>
          <w:p w14:paraId="7C95F548" w14:textId="77777777" w:rsidR="007C7D37" w:rsidRPr="00C32ED9" w:rsidRDefault="007C7D37" w:rsidP="00B90335">
            <w:pPr>
              <w:spacing w:after="0" w:line="240" w:lineRule="auto"/>
              <w:rPr>
                <w:rFonts w:ascii="Arial" w:eastAsia="Times New Roman" w:hAnsi="Arial" w:cs="Arial"/>
                <w:color w:val="000000"/>
                <w:kern w:val="0"/>
                <w:sz w:val="20"/>
                <w:szCs w:val="20"/>
                <w:lang w:eastAsia="sl-SI"/>
                <w14:ligatures w14:val="none"/>
              </w:rPr>
            </w:pPr>
          </w:p>
          <w:p w14:paraId="1B50F357" w14:textId="77777777" w:rsidR="00B90335" w:rsidRPr="00C32ED9" w:rsidRDefault="00B90335" w:rsidP="00B90335">
            <w:pPr>
              <w:spacing w:after="0" w:line="240" w:lineRule="auto"/>
              <w:rPr>
                <w:rFonts w:ascii="Arial" w:eastAsia="Times New Roman" w:hAnsi="Arial" w:cs="Arial"/>
                <w:color w:val="000000"/>
                <w:kern w:val="0"/>
                <w:sz w:val="20"/>
                <w:szCs w:val="20"/>
                <w:lang w:eastAsia="sl-SI"/>
                <w14:ligatures w14:val="none"/>
              </w:rPr>
            </w:pPr>
          </w:p>
          <w:p w14:paraId="5C8E7678" w14:textId="77777777" w:rsidR="00B90335" w:rsidRPr="00C32ED9" w:rsidRDefault="00B90335" w:rsidP="00B90335">
            <w:pPr>
              <w:spacing w:after="0" w:line="240" w:lineRule="auto"/>
              <w:rPr>
                <w:rFonts w:ascii="Arial" w:eastAsia="Times New Roman" w:hAnsi="Arial" w:cs="Arial"/>
                <w:color w:val="000000"/>
                <w:kern w:val="0"/>
                <w:sz w:val="20"/>
                <w:szCs w:val="20"/>
                <w:lang w:eastAsia="sl-SI"/>
                <w14:ligatures w14:val="none"/>
              </w:rPr>
            </w:pPr>
          </w:p>
          <w:p w14:paraId="301D4C1C" w14:textId="77777777" w:rsidR="00B90335" w:rsidRPr="00C32ED9" w:rsidRDefault="00B90335" w:rsidP="00B90335">
            <w:pPr>
              <w:spacing w:after="0" w:line="240" w:lineRule="auto"/>
              <w:rPr>
                <w:rFonts w:ascii="Arial" w:eastAsia="Times New Roman" w:hAnsi="Arial" w:cs="Arial"/>
                <w:color w:val="000000"/>
                <w:kern w:val="0"/>
                <w:sz w:val="20"/>
                <w:szCs w:val="20"/>
                <w:lang w:eastAsia="sl-SI"/>
                <w14:ligatures w14:val="none"/>
              </w:rPr>
            </w:pPr>
          </w:p>
          <w:p w14:paraId="6AF55E13" w14:textId="77777777" w:rsidR="00B90335" w:rsidRPr="00C32ED9" w:rsidRDefault="00B90335" w:rsidP="00B90335">
            <w:pPr>
              <w:spacing w:after="0" w:line="240" w:lineRule="auto"/>
              <w:rPr>
                <w:rFonts w:ascii="Arial" w:eastAsia="Times New Roman" w:hAnsi="Arial" w:cs="Arial"/>
                <w:color w:val="000000"/>
                <w:kern w:val="0"/>
                <w:sz w:val="20"/>
                <w:szCs w:val="20"/>
                <w:lang w:eastAsia="sl-SI"/>
                <w14:ligatures w14:val="none"/>
              </w:rPr>
            </w:pPr>
          </w:p>
          <w:p w14:paraId="5695E80F" w14:textId="77777777" w:rsidR="00B90335" w:rsidRPr="00C32ED9" w:rsidRDefault="00B90335" w:rsidP="00B90335">
            <w:pPr>
              <w:spacing w:after="0" w:line="240" w:lineRule="auto"/>
              <w:rPr>
                <w:rFonts w:ascii="Arial" w:eastAsia="Times New Roman" w:hAnsi="Arial" w:cs="Arial"/>
                <w:color w:val="000000"/>
                <w:kern w:val="0"/>
                <w:sz w:val="20"/>
                <w:szCs w:val="20"/>
                <w:lang w:eastAsia="sl-SI"/>
                <w14:ligatures w14:val="none"/>
              </w:rPr>
            </w:pPr>
          </w:p>
        </w:tc>
        <w:tc>
          <w:tcPr>
            <w:tcW w:w="1276" w:type="dxa"/>
            <w:tcBorders>
              <w:top w:val="nil"/>
              <w:left w:val="nil"/>
              <w:bottom w:val="single" w:sz="4" w:space="0" w:color="auto"/>
              <w:right w:val="single" w:sz="4" w:space="0" w:color="auto"/>
            </w:tcBorders>
            <w:shd w:val="clear" w:color="auto" w:fill="auto"/>
            <w:vAlign w:val="bottom"/>
            <w:hideMark/>
          </w:tcPr>
          <w:p w14:paraId="11E74680" w14:textId="77777777" w:rsidR="0004151A" w:rsidRPr="00C32ED9" w:rsidRDefault="0004151A" w:rsidP="00B90335">
            <w:pPr>
              <w:spacing w:after="0" w:line="240" w:lineRule="auto"/>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ARIS</w:t>
            </w:r>
          </w:p>
          <w:p w14:paraId="5D3FA7E2" w14:textId="77777777" w:rsidR="00F40889" w:rsidRPr="00C32ED9" w:rsidRDefault="00F40889" w:rsidP="00B90335">
            <w:pPr>
              <w:spacing w:after="0" w:line="240" w:lineRule="auto"/>
              <w:rPr>
                <w:rFonts w:ascii="Arial" w:eastAsia="Times New Roman" w:hAnsi="Arial" w:cs="Arial"/>
                <w:color w:val="000000"/>
                <w:kern w:val="0"/>
                <w:sz w:val="20"/>
                <w:szCs w:val="20"/>
                <w:lang w:eastAsia="sl-SI"/>
                <w14:ligatures w14:val="none"/>
              </w:rPr>
            </w:pPr>
          </w:p>
          <w:p w14:paraId="0B656D47" w14:textId="77777777" w:rsidR="007C7D37" w:rsidRPr="00C32ED9" w:rsidRDefault="007C7D37" w:rsidP="00B90335">
            <w:pPr>
              <w:spacing w:after="0" w:line="240" w:lineRule="auto"/>
              <w:rPr>
                <w:rFonts w:ascii="Arial" w:eastAsia="Times New Roman" w:hAnsi="Arial" w:cs="Arial"/>
                <w:color w:val="000000"/>
                <w:kern w:val="0"/>
                <w:sz w:val="20"/>
                <w:szCs w:val="20"/>
                <w:lang w:eastAsia="sl-SI"/>
                <w14:ligatures w14:val="none"/>
              </w:rPr>
            </w:pPr>
          </w:p>
          <w:p w14:paraId="48DCC56F" w14:textId="77777777" w:rsidR="007C7D37" w:rsidRPr="00C32ED9" w:rsidRDefault="007C7D37" w:rsidP="00B90335">
            <w:pPr>
              <w:spacing w:after="0" w:line="240" w:lineRule="auto"/>
              <w:rPr>
                <w:rFonts w:ascii="Arial" w:eastAsia="Times New Roman" w:hAnsi="Arial" w:cs="Arial"/>
                <w:color w:val="000000"/>
                <w:kern w:val="0"/>
                <w:sz w:val="20"/>
                <w:szCs w:val="20"/>
                <w:lang w:eastAsia="sl-SI"/>
                <w14:ligatures w14:val="none"/>
              </w:rPr>
            </w:pPr>
          </w:p>
          <w:p w14:paraId="3A8D632E" w14:textId="77777777" w:rsidR="00B90335" w:rsidRPr="00C32ED9" w:rsidRDefault="00B90335" w:rsidP="00B90335">
            <w:pPr>
              <w:spacing w:after="0" w:line="240" w:lineRule="auto"/>
              <w:rPr>
                <w:rFonts w:ascii="Arial" w:eastAsia="Times New Roman" w:hAnsi="Arial" w:cs="Arial"/>
                <w:color w:val="000000"/>
                <w:kern w:val="0"/>
                <w:sz w:val="20"/>
                <w:szCs w:val="20"/>
                <w:lang w:eastAsia="sl-SI"/>
                <w14:ligatures w14:val="none"/>
              </w:rPr>
            </w:pPr>
          </w:p>
          <w:p w14:paraId="1670C159" w14:textId="77777777" w:rsidR="00B90335" w:rsidRPr="00C32ED9" w:rsidRDefault="00B90335" w:rsidP="00B90335">
            <w:pPr>
              <w:spacing w:after="0" w:line="240" w:lineRule="auto"/>
              <w:rPr>
                <w:rFonts w:ascii="Arial" w:eastAsia="Times New Roman" w:hAnsi="Arial" w:cs="Arial"/>
                <w:color w:val="000000"/>
                <w:kern w:val="0"/>
                <w:sz w:val="20"/>
                <w:szCs w:val="20"/>
                <w:lang w:eastAsia="sl-SI"/>
                <w14:ligatures w14:val="none"/>
              </w:rPr>
            </w:pPr>
          </w:p>
          <w:p w14:paraId="2DE75A45" w14:textId="77777777" w:rsidR="00B90335" w:rsidRPr="00C32ED9" w:rsidRDefault="00B90335" w:rsidP="00B90335">
            <w:pPr>
              <w:spacing w:after="0" w:line="240" w:lineRule="auto"/>
              <w:rPr>
                <w:rFonts w:ascii="Arial" w:eastAsia="Times New Roman" w:hAnsi="Arial" w:cs="Arial"/>
                <w:color w:val="000000"/>
                <w:kern w:val="0"/>
                <w:sz w:val="20"/>
                <w:szCs w:val="20"/>
                <w:lang w:eastAsia="sl-SI"/>
                <w14:ligatures w14:val="none"/>
              </w:rPr>
            </w:pPr>
          </w:p>
          <w:p w14:paraId="10F154F9" w14:textId="77777777" w:rsidR="00B90335" w:rsidRPr="00C32ED9" w:rsidRDefault="00B90335" w:rsidP="00B90335">
            <w:pPr>
              <w:spacing w:after="0" w:line="240" w:lineRule="auto"/>
              <w:rPr>
                <w:rFonts w:ascii="Arial" w:eastAsia="Times New Roman" w:hAnsi="Arial" w:cs="Arial"/>
                <w:color w:val="000000"/>
                <w:kern w:val="0"/>
                <w:sz w:val="20"/>
                <w:szCs w:val="20"/>
                <w:lang w:eastAsia="sl-SI"/>
                <w14:ligatures w14:val="none"/>
              </w:rPr>
            </w:pPr>
          </w:p>
          <w:p w14:paraId="27296849" w14:textId="77777777" w:rsidR="00B90335" w:rsidRPr="00C32ED9" w:rsidRDefault="00B90335" w:rsidP="00B90335">
            <w:pPr>
              <w:spacing w:after="0" w:line="240" w:lineRule="auto"/>
              <w:rPr>
                <w:rFonts w:ascii="Arial" w:eastAsia="Times New Roman" w:hAnsi="Arial" w:cs="Arial"/>
                <w:color w:val="000000"/>
                <w:kern w:val="0"/>
                <w:sz w:val="20"/>
                <w:szCs w:val="20"/>
                <w:lang w:eastAsia="sl-SI"/>
                <w14:ligatures w14:val="none"/>
              </w:rPr>
            </w:pPr>
          </w:p>
          <w:p w14:paraId="4FF46C9A" w14:textId="77777777" w:rsidR="00B90335" w:rsidRPr="00C32ED9" w:rsidRDefault="00B90335" w:rsidP="00B90335">
            <w:pPr>
              <w:spacing w:after="0" w:line="240" w:lineRule="auto"/>
              <w:rPr>
                <w:rFonts w:ascii="Arial" w:eastAsia="Times New Roman" w:hAnsi="Arial" w:cs="Arial"/>
                <w:color w:val="000000"/>
                <w:kern w:val="0"/>
                <w:sz w:val="20"/>
                <w:szCs w:val="20"/>
                <w:lang w:eastAsia="sl-SI"/>
                <w14:ligatures w14:val="none"/>
              </w:rPr>
            </w:pPr>
          </w:p>
        </w:tc>
      </w:tr>
    </w:tbl>
    <w:p w14:paraId="39C937B6" w14:textId="77777777" w:rsidR="000B1CB5" w:rsidRPr="00C32ED9" w:rsidRDefault="000B1CB5" w:rsidP="000B1CB5">
      <w:pPr>
        <w:pStyle w:val="Naslov5"/>
        <w:rPr>
          <w:rFonts w:ascii="Arial" w:hAnsi="Arial" w:cs="Arial"/>
          <w:i/>
          <w:iCs/>
          <w:sz w:val="20"/>
          <w:szCs w:val="20"/>
        </w:rPr>
      </w:pPr>
    </w:p>
    <w:p w14:paraId="41040AAB" w14:textId="09864A8D" w:rsidR="000B1CB5" w:rsidRPr="00C32ED9" w:rsidRDefault="000E3210" w:rsidP="000B1CB5">
      <w:pPr>
        <w:pStyle w:val="Naslov5"/>
        <w:rPr>
          <w:rFonts w:ascii="Arial" w:hAnsi="Arial" w:cs="Arial"/>
          <w:i/>
          <w:iCs/>
          <w:sz w:val="20"/>
          <w:szCs w:val="20"/>
        </w:rPr>
      </w:pPr>
      <w:r w:rsidRPr="00C32ED9">
        <w:rPr>
          <w:rFonts w:ascii="Arial" w:hAnsi="Arial" w:cs="Arial"/>
          <w:i/>
          <w:iCs/>
          <w:sz w:val="20"/>
          <w:szCs w:val="20"/>
        </w:rPr>
        <w:t>4.2.3.</w:t>
      </w:r>
      <w:r w:rsidR="006F0B16" w:rsidRPr="00C32ED9">
        <w:rPr>
          <w:rFonts w:ascii="Arial" w:hAnsi="Arial" w:cs="Arial"/>
          <w:i/>
          <w:iCs/>
          <w:sz w:val="20"/>
          <w:szCs w:val="20"/>
        </w:rPr>
        <w:t>2</w:t>
      </w:r>
      <w:r w:rsidR="007F2124">
        <w:rPr>
          <w:rFonts w:ascii="Arial" w:hAnsi="Arial" w:cs="Arial"/>
          <w:i/>
          <w:iCs/>
          <w:sz w:val="20"/>
          <w:szCs w:val="20"/>
        </w:rPr>
        <w:t xml:space="preserve"> </w:t>
      </w:r>
      <w:r w:rsidR="00AF7F0A" w:rsidRPr="00C32ED9">
        <w:rPr>
          <w:rFonts w:ascii="Arial" w:hAnsi="Arial" w:cs="Arial"/>
          <w:i/>
          <w:iCs/>
          <w:sz w:val="20"/>
          <w:szCs w:val="20"/>
        </w:rPr>
        <w:t>Evropska</w:t>
      </w:r>
      <w:r w:rsidRPr="00C32ED9">
        <w:rPr>
          <w:rFonts w:ascii="Arial" w:hAnsi="Arial" w:cs="Arial"/>
          <w:i/>
          <w:iCs/>
          <w:sz w:val="20"/>
          <w:szCs w:val="20"/>
        </w:rPr>
        <w:t xml:space="preserve"> raven</w:t>
      </w:r>
      <w:r w:rsidR="001B30A3" w:rsidRPr="00C32ED9">
        <w:rPr>
          <w:rFonts w:ascii="Arial" w:hAnsi="Arial" w:cs="Arial"/>
          <w:i/>
          <w:iCs/>
          <w:sz w:val="20"/>
          <w:szCs w:val="20"/>
        </w:rPr>
        <w:br/>
      </w:r>
    </w:p>
    <w:tbl>
      <w:tblPr>
        <w:tblpPr w:leftFromText="141" w:rightFromText="141" w:vertAnchor="text" w:tblpY="1"/>
        <w:tblOverlap w:val="never"/>
        <w:tblW w:w="14454" w:type="dxa"/>
        <w:tblCellMar>
          <w:left w:w="70" w:type="dxa"/>
          <w:right w:w="70" w:type="dxa"/>
        </w:tblCellMar>
        <w:tblLook w:val="04A0" w:firstRow="1" w:lastRow="0" w:firstColumn="1" w:lastColumn="0" w:noHBand="0" w:noVBand="1"/>
      </w:tblPr>
      <w:tblGrid>
        <w:gridCol w:w="2055"/>
        <w:gridCol w:w="9214"/>
        <w:gridCol w:w="992"/>
        <w:gridCol w:w="992"/>
        <w:gridCol w:w="1201"/>
      </w:tblGrid>
      <w:tr w:rsidR="000E3210" w:rsidRPr="00C32ED9" w14:paraId="58F5B14A" w14:textId="77777777" w:rsidTr="008C1B74">
        <w:trPr>
          <w:trHeight w:val="467"/>
        </w:trPr>
        <w:tc>
          <w:tcPr>
            <w:tcW w:w="205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hideMark/>
          </w:tcPr>
          <w:p w14:paraId="740B2467" w14:textId="7FE6A83C" w:rsidR="000E3210" w:rsidRPr="00C32ED9" w:rsidRDefault="007F2124" w:rsidP="00723D64">
            <w:pPr>
              <w:spacing w:after="0" w:line="240" w:lineRule="auto"/>
              <w:rPr>
                <w:rFonts w:ascii="Arial" w:eastAsia="Times New Roman" w:hAnsi="Arial" w:cs="Arial"/>
                <w:b/>
                <w:bCs/>
                <w:color w:val="000000"/>
                <w:kern w:val="0"/>
                <w:sz w:val="20"/>
                <w:szCs w:val="20"/>
                <w:lang w:eastAsia="sl-SI"/>
                <w14:ligatures w14:val="none"/>
              </w:rPr>
            </w:pPr>
            <w:r>
              <w:rPr>
                <w:rFonts w:ascii="Arial" w:eastAsia="Times New Roman" w:hAnsi="Arial" w:cs="Arial"/>
                <w:b/>
                <w:bCs/>
                <w:color w:val="000000"/>
                <w:kern w:val="0"/>
                <w:sz w:val="20"/>
                <w:szCs w:val="20"/>
                <w:lang w:eastAsia="sl-SI"/>
                <w14:ligatures w14:val="none"/>
              </w:rPr>
              <w:t>Ime</w:t>
            </w:r>
            <w:r w:rsidR="000E3210" w:rsidRPr="00C32ED9">
              <w:rPr>
                <w:rFonts w:ascii="Arial" w:eastAsia="Times New Roman" w:hAnsi="Arial" w:cs="Arial"/>
                <w:b/>
                <w:bCs/>
                <w:color w:val="000000"/>
                <w:kern w:val="0"/>
                <w:sz w:val="20"/>
                <w:szCs w:val="20"/>
                <w:lang w:eastAsia="sl-SI"/>
                <w14:ligatures w14:val="none"/>
              </w:rPr>
              <w:t xml:space="preserve"> instrumenta</w:t>
            </w:r>
          </w:p>
        </w:tc>
        <w:tc>
          <w:tcPr>
            <w:tcW w:w="9214" w:type="dxa"/>
            <w:tcBorders>
              <w:top w:val="single" w:sz="4" w:space="0" w:color="auto"/>
              <w:left w:val="nil"/>
              <w:bottom w:val="single" w:sz="4" w:space="0" w:color="auto"/>
              <w:right w:val="single" w:sz="4" w:space="0" w:color="auto"/>
            </w:tcBorders>
            <w:shd w:val="clear" w:color="auto" w:fill="DEEAF6" w:themeFill="accent5" w:themeFillTint="33"/>
            <w:vAlign w:val="bottom"/>
            <w:hideMark/>
          </w:tcPr>
          <w:p w14:paraId="6A806952" w14:textId="77777777" w:rsidR="000E3210" w:rsidRPr="00C32ED9" w:rsidRDefault="000E3210" w:rsidP="00723D64">
            <w:pPr>
              <w:spacing w:after="0" w:line="240" w:lineRule="auto"/>
              <w:rPr>
                <w:rFonts w:ascii="Arial" w:eastAsia="Times New Roman" w:hAnsi="Arial" w:cs="Arial"/>
                <w:b/>
                <w:bCs/>
                <w:color w:val="000000"/>
                <w:kern w:val="0"/>
                <w:sz w:val="20"/>
                <w:szCs w:val="20"/>
                <w:lang w:eastAsia="sl-SI"/>
                <w14:ligatures w14:val="none"/>
              </w:rPr>
            </w:pPr>
            <w:r w:rsidRPr="00C32ED9">
              <w:rPr>
                <w:rFonts w:ascii="Arial" w:eastAsia="Times New Roman" w:hAnsi="Arial" w:cs="Arial"/>
                <w:b/>
                <w:bCs/>
                <w:color w:val="000000"/>
                <w:kern w:val="0"/>
                <w:sz w:val="20"/>
                <w:szCs w:val="20"/>
                <w:lang w:eastAsia="sl-SI"/>
                <w14:ligatures w14:val="none"/>
              </w:rPr>
              <w:t>Opis instrumenta</w:t>
            </w:r>
          </w:p>
        </w:tc>
        <w:tc>
          <w:tcPr>
            <w:tcW w:w="992" w:type="dxa"/>
            <w:tcBorders>
              <w:top w:val="single" w:sz="4" w:space="0" w:color="auto"/>
              <w:left w:val="nil"/>
              <w:bottom w:val="single" w:sz="4" w:space="0" w:color="auto"/>
              <w:right w:val="single" w:sz="4" w:space="0" w:color="auto"/>
            </w:tcBorders>
            <w:shd w:val="clear" w:color="auto" w:fill="DEEAF6" w:themeFill="accent5" w:themeFillTint="33"/>
            <w:vAlign w:val="bottom"/>
            <w:hideMark/>
          </w:tcPr>
          <w:p w14:paraId="5B55555D" w14:textId="77777777" w:rsidR="000E3210" w:rsidRPr="00C32ED9" w:rsidRDefault="000E3210" w:rsidP="00723D64">
            <w:pPr>
              <w:spacing w:after="0" w:line="240" w:lineRule="auto"/>
              <w:rPr>
                <w:rFonts w:ascii="Arial" w:eastAsia="Times New Roman" w:hAnsi="Arial" w:cs="Arial"/>
                <w:b/>
                <w:bCs/>
                <w:color w:val="000000"/>
                <w:kern w:val="0"/>
                <w:sz w:val="20"/>
                <w:szCs w:val="20"/>
                <w:lang w:eastAsia="sl-SI"/>
                <w14:ligatures w14:val="none"/>
              </w:rPr>
            </w:pPr>
            <w:r w:rsidRPr="00C32ED9">
              <w:rPr>
                <w:rFonts w:ascii="Arial" w:eastAsia="Times New Roman" w:hAnsi="Arial" w:cs="Arial"/>
                <w:b/>
                <w:bCs/>
                <w:color w:val="000000"/>
                <w:kern w:val="0"/>
                <w:sz w:val="20"/>
                <w:szCs w:val="20"/>
                <w:lang w:eastAsia="sl-SI"/>
                <w14:ligatures w14:val="none"/>
              </w:rPr>
              <w:t>Status</w:t>
            </w:r>
          </w:p>
        </w:tc>
        <w:tc>
          <w:tcPr>
            <w:tcW w:w="992" w:type="dxa"/>
            <w:tcBorders>
              <w:top w:val="single" w:sz="4" w:space="0" w:color="auto"/>
              <w:left w:val="nil"/>
              <w:bottom w:val="single" w:sz="4" w:space="0" w:color="auto"/>
              <w:right w:val="single" w:sz="4" w:space="0" w:color="auto"/>
            </w:tcBorders>
            <w:shd w:val="clear" w:color="auto" w:fill="DEEAF6" w:themeFill="accent5" w:themeFillTint="33"/>
            <w:vAlign w:val="bottom"/>
            <w:hideMark/>
          </w:tcPr>
          <w:p w14:paraId="73B8C42C" w14:textId="77777777" w:rsidR="000E3210" w:rsidRPr="00C32ED9" w:rsidRDefault="000E3210" w:rsidP="00723D64">
            <w:pPr>
              <w:spacing w:after="0" w:line="240" w:lineRule="auto"/>
              <w:rPr>
                <w:rFonts w:ascii="Arial" w:eastAsia="Times New Roman" w:hAnsi="Arial" w:cs="Arial"/>
                <w:b/>
                <w:bCs/>
                <w:color w:val="000000"/>
                <w:kern w:val="0"/>
                <w:sz w:val="20"/>
                <w:szCs w:val="20"/>
                <w:lang w:eastAsia="sl-SI"/>
                <w14:ligatures w14:val="none"/>
              </w:rPr>
            </w:pPr>
            <w:r w:rsidRPr="00C32ED9">
              <w:rPr>
                <w:rFonts w:ascii="Arial" w:eastAsia="Times New Roman" w:hAnsi="Arial" w:cs="Arial"/>
                <w:b/>
                <w:bCs/>
                <w:color w:val="000000"/>
                <w:kern w:val="0"/>
                <w:sz w:val="20"/>
                <w:szCs w:val="20"/>
                <w:lang w:eastAsia="sl-SI"/>
                <w14:ligatures w14:val="none"/>
              </w:rPr>
              <w:t xml:space="preserve">Trajanje </w:t>
            </w:r>
          </w:p>
        </w:tc>
        <w:tc>
          <w:tcPr>
            <w:tcW w:w="1201" w:type="dxa"/>
            <w:tcBorders>
              <w:top w:val="single" w:sz="4" w:space="0" w:color="auto"/>
              <w:left w:val="nil"/>
              <w:bottom w:val="single" w:sz="4" w:space="0" w:color="auto"/>
              <w:right w:val="single" w:sz="4" w:space="0" w:color="auto"/>
            </w:tcBorders>
            <w:shd w:val="clear" w:color="auto" w:fill="DEEAF6" w:themeFill="accent5" w:themeFillTint="33"/>
            <w:vAlign w:val="bottom"/>
            <w:hideMark/>
          </w:tcPr>
          <w:p w14:paraId="124AC1B3" w14:textId="77777777" w:rsidR="000E3210" w:rsidRPr="00C32ED9" w:rsidRDefault="000E3210" w:rsidP="00723D64">
            <w:pPr>
              <w:spacing w:after="0" w:line="240" w:lineRule="auto"/>
              <w:rPr>
                <w:rFonts w:ascii="Arial" w:eastAsia="Times New Roman" w:hAnsi="Arial" w:cs="Arial"/>
                <w:b/>
                <w:bCs/>
                <w:color w:val="000000"/>
                <w:kern w:val="0"/>
                <w:sz w:val="20"/>
                <w:szCs w:val="20"/>
                <w:lang w:eastAsia="sl-SI"/>
                <w14:ligatures w14:val="none"/>
              </w:rPr>
            </w:pPr>
            <w:r w:rsidRPr="00C32ED9">
              <w:rPr>
                <w:rFonts w:ascii="Arial" w:eastAsia="Times New Roman" w:hAnsi="Arial" w:cs="Arial"/>
                <w:b/>
                <w:bCs/>
                <w:color w:val="000000"/>
                <w:kern w:val="0"/>
                <w:sz w:val="20"/>
                <w:szCs w:val="20"/>
                <w:lang w:eastAsia="sl-SI"/>
                <w14:ligatures w14:val="none"/>
              </w:rPr>
              <w:t>Nosilec</w:t>
            </w:r>
          </w:p>
        </w:tc>
      </w:tr>
      <w:tr w:rsidR="00723D64" w:rsidRPr="00C32ED9" w14:paraId="4B125180" w14:textId="77777777" w:rsidTr="008C1B74">
        <w:trPr>
          <w:trHeight w:val="973"/>
        </w:trPr>
        <w:tc>
          <w:tcPr>
            <w:tcW w:w="2055" w:type="dxa"/>
            <w:tcBorders>
              <w:top w:val="nil"/>
              <w:left w:val="single" w:sz="4" w:space="0" w:color="auto"/>
              <w:bottom w:val="single" w:sz="4" w:space="0" w:color="auto"/>
              <w:right w:val="single" w:sz="4" w:space="0" w:color="auto"/>
            </w:tcBorders>
            <w:shd w:val="clear" w:color="auto" w:fill="auto"/>
            <w:vAlign w:val="bottom"/>
            <w:hideMark/>
          </w:tcPr>
          <w:p w14:paraId="4C751AC7" w14:textId="77589F02" w:rsidR="008C1B74" w:rsidRPr="008C1B74" w:rsidRDefault="00723D64" w:rsidP="00723D64">
            <w:pPr>
              <w:spacing w:after="0" w:line="240" w:lineRule="auto"/>
              <w:rPr>
                <w:rFonts w:ascii="Arial" w:eastAsia="Times New Roman" w:hAnsi="Arial" w:cs="Arial"/>
                <w:b/>
                <w:bCs/>
                <w:color w:val="000000"/>
                <w:kern w:val="0"/>
                <w:sz w:val="20"/>
                <w:szCs w:val="20"/>
                <w:lang w:eastAsia="sl-SI"/>
                <w14:ligatures w14:val="none"/>
              </w:rPr>
            </w:pPr>
            <w:r w:rsidRPr="00C32ED9">
              <w:rPr>
                <w:rFonts w:ascii="Arial" w:eastAsia="Times New Roman" w:hAnsi="Arial" w:cs="Arial"/>
                <w:b/>
                <w:bCs/>
                <w:color w:val="000000"/>
                <w:kern w:val="0"/>
                <w:sz w:val="20"/>
                <w:szCs w:val="20"/>
                <w:lang w:eastAsia="sl-SI"/>
                <w14:ligatures w14:val="none"/>
              </w:rPr>
              <w:t xml:space="preserve">Priložnosti za slovenske prijavitelje v programu Digitalna Evropa </w:t>
            </w:r>
            <w:r w:rsidR="008C1B74">
              <w:rPr>
                <w:rFonts w:ascii="Arial" w:eastAsia="Times New Roman" w:hAnsi="Arial" w:cs="Arial"/>
                <w:b/>
                <w:bCs/>
                <w:color w:val="000000"/>
                <w:kern w:val="0"/>
                <w:sz w:val="20"/>
                <w:szCs w:val="20"/>
                <w:lang w:eastAsia="sl-SI"/>
                <w14:ligatures w14:val="none"/>
              </w:rPr>
              <w:br/>
            </w:r>
          </w:p>
          <w:p w14:paraId="1C7C23F3" w14:textId="77777777" w:rsidR="00723D64" w:rsidRPr="00C32ED9" w:rsidRDefault="00723D64" w:rsidP="00723D64">
            <w:pPr>
              <w:spacing w:after="0" w:line="240" w:lineRule="auto"/>
              <w:rPr>
                <w:rFonts w:ascii="Arial" w:eastAsia="Times New Roman" w:hAnsi="Arial" w:cs="Arial"/>
                <w:color w:val="000000"/>
                <w:kern w:val="0"/>
                <w:sz w:val="20"/>
                <w:szCs w:val="20"/>
                <w:lang w:eastAsia="sl-SI"/>
                <w14:ligatures w14:val="none"/>
              </w:rPr>
            </w:pPr>
          </w:p>
          <w:p w14:paraId="617BECE1" w14:textId="77777777" w:rsidR="00723D64" w:rsidRPr="00C32ED9" w:rsidRDefault="00723D64" w:rsidP="00723D64">
            <w:pPr>
              <w:spacing w:after="0" w:line="240" w:lineRule="auto"/>
              <w:rPr>
                <w:rFonts w:ascii="Arial" w:eastAsia="Times New Roman" w:hAnsi="Arial" w:cs="Arial"/>
                <w:color w:val="000000"/>
                <w:kern w:val="0"/>
                <w:sz w:val="20"/>
                <w:szCs w:val="20"/>
                <w:lang w:eastAsia="sl-SI"/>
                <w14:ligatures w14:val="none"/>
              </w:rPr>
            </w:pPr>
          </w:p>
        </w:tc>
        <w:tc>
          <w:tcPr>
            <w:tcW w:w="9214" w:type="dxa"/>
            <w:tcBorders>
              <w:top w:val="nil"/>
              <w:left w:val="nil"/>
              <w:bottom w:val="single" w:sz="4" w:space="0" w:color="auto"/>
              <w:right w:val="single" w:sz="4" w:space="0" w:color="auto"/>
            </w:tcBorders>
            <w:shd w:val="clear" w:color="auto" w:fill="auto"/>
            <w:vAlign w:val="bottom"/>
            <w:hideMark/>
          </w:tcPr>
          <w:p w14:paraId="6A3B5824" w14:textId="46158782" w:rsidR="00723D64" w:rsidRPr="00C32ED9" w:rsidRDefault="00723D64" w:rsidP="001B30A3">
            <w:pPr>
              <w:spacing w:after="0" w:line="240" w:lineRule="auto"/>
              <w:jc w:val="both"/>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Program Digitalna Evropa je program financiranja EU, osredotočen na zagotavljanje digitalnih tehnologij podjetjem, državljanom in javnim upravam. Program zagotavlja strateško financiranje za projekte na petih ključnih področjih zmogljivosti</w:t>
            </w:r>
            <w:r w:rsidR="007F2124">
              <w:rPr>
                <w:rFonts w:ascii="Arial" w:eastAsia="Times New Roman" w:hAnsi="Arial" w:cs="Arial"/>
                <w:color w:val="000000"/>
                <w:kern w:val="0"/>
                <w:sz w:val="20"/>
                <w:szCs w:val="20"/>
                <w:lang w:eastAsia="sl-SI"/>
                <w14:ligatures w14:val="none"/>
              </w:rPr>
              <w:t xml:space="preserve">, in sicer </w:t>
            </w:r>
            <w:r w:rsidRPr="00C32ED9">
              <w:rPr>
                <w:rFonts w:ascii="Arial" w:eastAsia="Times New Roman" w:hAnsi="Arial" w:cs="Arial"/>
                <w:color w:val="000000"/>
                <w:kern w:val="0"/>
                <w:sz w:val="20"/>
                <w:szCs w:val="20"/>
                <w:lang w:eastAsia="sl-SI"/>
                <w14:ligatures w14:val="none"/>
              </w:rPr>
              <w:t xml:space="preserve"> superračunalništva, umetne inteligence, kibernetske varnosti, naprednih digitalnih veščin in tudi zagotavljanja široke uporabe digitalnih tehnologij v gospodarstvu in družbi. Z načrtovanim skupnim proračunom v višini 7,5 milijarde EUR (</w:t>
            </w:r>
            <w:r w:rsidR="007F2124">
              <w:rPr>
                <w:rFonts w:ascii="Arial" w:eastAsia="Times New Roman" w:hAnsi="Arial" w:cs="Arial"/>
                <w:color w:val="000000"/>
                <w:kern w:val="0"/>
                <w:sz w:val="20"/>
                <w:szCs w:val="20"/>
                <w:lang w:eastAsia="sl-SI"/>
                <w14:ligatures w14:val="none"/>
              </w:rPr>
              <w:t>po zdajšnjih</w:t>
            </w:r>
            <w:r w:rsidRPr="00C32ED9">
              <w:rPr>
                <w:rFonts w:ascii="Arial" w:eastAsia="Times New Roman" w:hAnsi="Arial" w:cs="Arial"/>
                <w:color w:val="000000"/>
                <w:kern w:val="0"/>
                <w:sz w:val="20"/>
                <w:szCs w:val="20"/>
                <w:lang w:eastAsia="sl-SI"/>
                <w14:ligatures w14:val="none"/>
              </w:rPr>
              <w:t xml:space="preserve"> cenah) želi pospešiti okrevanje gospodarstva in oblikovati digitalno preobrazbo evropske družbe in gospodarstva, še posebej ma</w:t>
            </w:r>
            <w:r w:rsidR="007F2124">
              <w:rPr>
                <w:rFonts w:ascii="Arial" w:eastAsia="Times New Roman" w:hAnsi="Arial" w:cs="Arial"/>
                <w:color w:val="000000"/>
                <w:kern w:val="0"/>
                <w:sz w:val="20"/>
                <w:szCs w:val="20"/>
                <w:lang w:eastAsia="sl-SI"/>
                <w14:ligatures w14:val="none"/>
              </w:rPr>
              <w:t>jhnim</w:t>
            </w:r>
            <w:r w:rsidRPr="00C32ED9">
              <w:rPr>
                <w:rFonts w:ascii="Arial" w:eastAsia="Times New Roman" w:hAnsi="Arial" w:cs="Arial"/>
                <w:color w:val="000000"/>
                <w:kern w:val="0"/>
                <w:sz w:val="20"/>
                <w:szCs w:val="20"/>
                <w:lang w:eastAsia="sl-SI"/>
                <w14:ligatures w14:val="none"/>
              </w:rPr>
              <w:t xml:space="preserve"> in srednje velikim podjetjem. V program se umeščajo tudi priložnosti s področja QT. </w:t>
            </w:r>
          </w:p>
        </w:tc>
        <w:tc>
          <w:tcPr>
            <w:tcW w:w="992" w:type="dxa"/>
            <w:tcBorders>
              <w:top w:val="nil"/>
              <w:left w:val="nil"/>
              <w:bottom w:val="single" w:sz="4" w:space="0" w:color="auto"/>
              <w:right w:val="single" w:sz="4" w:space="0" w:color="auto"/>
            </w:tcBorders>
            <w:shd w:val="clear" w:color="auto" w:fill="auto"/>
            <w:vAlign w:val="bottom"/>
            <w:hideMark/>
          </w:tcPr>
          <w:p w14:paraId="01B14635" w14:textId="77777777" w:rsidR="00723D64" w:rsidRPr="00C32ED9" w:rsidRDefault="00723D64" w:rsidP="00723D64">
            <w:pPr>
              <w:spacing w:after="0" w:line="240" w:lineRule="auto"/>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SE IZVAJA</w:t>
            </w:r>
          </w:p>
          <w:p w14:paraId="38ACA851" w14:textId="77777777" w:rsidR="00F40889" w:rsidRPr="00C32ED9" w:rsidRDefault="00F40889" w:rsidP="00723D64">
            <w:pPr>
              <w:spacing w:after="0" w:line="240" w:lineRule="auto"/>
              <w:rPr>
                <w:rFonts w:ascii="Arial" w:eastAsia="Times New Roman" w:hAnsi="Arial" w:cs="Arial"/>
                <w:color w:val="000000"/>
                <w:kern w:val="0"/>
                <w:sz w:val="20"/>
                <w:szCs w:val="20"/>
                <w:lang w:eastAsia="sl-SI"/>
                <w14:ligatures w14:val="none"/>
              </w:rPr>
            </w:pPr>
          </w:p>
          <w:p w14:paraId="08DF0CAA" w14:textId="77777777" w:rsidR="00723D64" w:rsidRPr="00C32ED9" w:rsidRDefault="00723D64" w:rsidP="00723D64">
            <w:pPr>
              <w:spacing w:after="0" w:line="240" w:lineRule="auto"/>
              <w:rPr>
                <w:rFonts w:ascii="Arial" w:eastAsia="Times New Roman" w:hAnsi="Arial" w:cs="Arial"/>
                <w:color w:val="000000"/>
                <w:kern w:val="0"/>
                <w:sz w:val="20"/>
                <w:szCs w:val="20"/>
                <w:lang w:eastAsia="sl-SI"/>
                <w14:ligatures w14:val="none"/>
              </w:rPr>
            </w:pPr>
          </w:p>
          <w:p w14:paraId="6FF58C15" w14:textId="77777777" w:rsidR="00723D64" w:rsidRDefault="00723D64" w:rsidP="00723D64">
            <w:pPr>
              <w:spacing w:after="0" w:line="240" w:lineRule="auto"/>
              <w:rPr>
                <w:rFonts w:ascii="Arial" w:eastAsia="Times New Roman" w:hAnsi="Arial" w:cs="Arial"/>
                <w:color w:val="000000"/>
                <w:kern w:val="0"/>
                <w:sz w:val="20"/>
                <w:szCs w:val="20"/>
                <w:lang w:eastAsia="sl-SI"/>
                <w14:ligatures w14:val="none"/>
              </w:rPr>
            </w:pPr>
          </w:p>
          <w:p w14:paraId="4418E49F" w14:textId="77777777" w:rsidR="008C1B74" w:rsidRPr="00C32ED9" w:rsidRDefault="008C1B74" w:rsidP="00723D64">
            <w:pPr>
              <w:spacing w:after="0" w:line="240" w:lineRule="auto"/>
              <w:rPr>
                <w:rFonts w:ascii="Arial" w:eastAsia="Times New Roman" w:hAnsi="Arial" w:cs="Arial"/>
                <w:color w:val="000000"/>
                <w:kern w:val="0"/>
                <w:sz w:val="20"/>
                <w:szCs w:val="20"/>
                <w:lang w:eastAsia="sl-SI"/>
                <w14:ligatures w14:val="none"/>
              </w:rPr>
            </w:pPr>
          </w:p>
          <w:p w14:paraId="3A0BE68C" w14:textId="77777777" w:rsidR="00723D64" w:rsidRPr="00C32ED9" w:rsidRDefault="00723D64" w:rsidP="00723D64">
            <w:pPr>
              <w:spacing w:after="0" w:line="240" w:lineRule="auto"/>
              <w:rPr>
                <w:rFonts w:ascii="Arial" w:eastAsia="Times New Roman" w:hAnsi="Arial" w:cs="Arial"/>
                <w:color w:val="000000"/>
                <w:kern w:val="0"/>
                <w:sz w:val="20"/>
                <w:szCs w:val="20"/>
                <w:lang w:eastAsia="sl-SI"/>
                <w14:ligatures w14:val="none"/>
              </w:rPr>
            </w:pPr>
          </w:p>
          <w:p w14:paraId="75986D2F" w14:textId="77777777" w:rsidR="00723D64" w:rsidRPr="00C32ED9" w:rsidRDefault="00723D64" w:rsidP="00723D64">
            <w:pPr>
              <w:spacing w:after="0" w:line="240" w:lineRule="auto"/>
              <w:rPr>
                <w:rFonts w:ascii="Arial" w:eastAsia="Times New Roman" w:hAnsi="Arial" w:cs="Arial"/>
                <w:color w:val="000000"/>
                <w:kern w:val="0"/>
                <w:sz w:val="20"/>
                <w:szCs w:val="20"/>
                <w:lang w:eastAsia="sl-SI"/>
                <w14:ligatures w14:val="none"/>
              </w:rPr>
            </w:pPr>
          </w:p>
          <w:p w14:paraId="1C671B43" w14:textId="77777777" w:rsidR="00723D64" w:rsidRPr="00C32ED9" w:rsidRDefault="00723D64" w:rsidP="00723D64">
            <w:pPr>
              <w:spacing w:after="0" w:line="240" w:lineRule="auto"/>
              <w:rPr>
                <w:rFonts w:ascii="Arial" w:eastAsia="Times New Roman" w:hAnsi="Arial" w:cs="Arial"/>
                <w:color w:val="000000"/>
                <w:kern w:val="0"/>
                <w:sz w:val="20"/>
                <w:szCs w:val="20"/>
                <w:lang w:eastAsia="sl-SI"/>
                <w14:ligatures w14:val="none"/>
              </w:rPr>
            </w:pPr>
          </w:p>
        </w:tc>
        <w:tc>
          <w:tcPr>
            <w:tcW w:w="992" w:type="dxa"/>
            <w:tcBorders>
              <w:top w:val="nil"/>
              <w:left w:val="nil"/>
              <w:bottom w:val="single" w:sz="4" w:space="0" w:color="auto"/>
              <w:right w:val="single" w:sz="4" w:space="0" w:color="auto"/>
            </w:tcBorders>
            <w:shd w:val="clear" w:color="auto" w:fill="auto"/>
            <w:vAlign w:val="bottom"/>
            <w:hideMark/>
          </w:tcPr>
          <w:p w14:paraId="3A8D9D4D" w14:textId="42FC6BFB" w:rsidR="00723D64" w:rsidRPr="00C32ED9" w:rsidRDefault="00723D64" w:rsidP="00723D64">
            <w:pPr>
              <w:spacing w:after="0" w:line="240" w:lineRule="auto"/>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2021</w:t>
            </w:r>
            <w:r w:rsidR="003E7339">
              <w:rPr>
                <w:rFonts w:ascii="Arial" w:eastAsia="Times New Roman" w:hAnsi="Arial" w:cs="Arial"/>
                <w:color w:val="000000"/>
                <w:kern w:val="0"/>
                <w:sz w:val="20"/>
                <w:szCs w:val="20"/>
                <w:lang w:eastAsia="sl-SI"/>
                <w14:ligatures w14:val="none"/>
              </w:rPr>
              <w:t>–</w:t>
            </w:r>
            <w:r w:rsidRPr="00C32ED9">
              <w:rPr>
                <w:rFonts w:ascii="Arial" w:eastAsia="Times New Roman" w:hAnsi="Arial" w:cs="Arial"/>
                <w:color w:val="000000"/>
                <w:kern w:val="0"/>
                <w:sz w:val="20"/>
                <w:szCs w:val="20"/>
                <w:lang w:eastAsia="sl-SI"/>
                <w14:ligatures w14:val="none"/>
              </w:rPr>
              <w:t>2027</w:t>
            </w:r>
          </w:p>
          <w:p w14:paraId="65D86325" w14:textId="77777777" w:rsidR="00723D64" w:rsidRPr="00C32ED9" w:rsidRDefault="00723D64" w:rsidP="00723D64">
            <w:pPr>
              <w:spacing w:after="0" w:line="240" w:lineRule="auto"/>
              <w:rPr>
                <w:rFonts w:ascii="Arial" w:eastAsia="Times New Roman" w:hAnsi="Arial" w:cs="Arial"/>
                <w:color w:val="000000"/>
                <w:kern w:val="0"/>
                <w:sz w:val="20"/>
                <w:szCs w:val="20"/>
                <w:lang w:eastAsia="sl-SI"/>
                <w14:ligatures w14:val="none"/>
              </w:rPr>
            </w:pPr>
          </w:p>
          <w:p w14:paraId="79AF8398" w14:textId="77777777" w:rsidR="00F40889" w:rsidRPr="00C32ED9" w:rsidRDefault="00F40889" w:rsidP="00723D64">
            <w:pPr>
              <w:spacing w:after="0" w:line="240" w:lineRule="auto"/>
              <w:rPr>
                <w:rFonts w:ascii="Arial" w:eastAsia="Times New Roman" w:hAnsi="Arial" w:cs="Arial"/>
                <w:color w:val="000000"/>
                <w:kern w:val="0"/>
                <w:sz w:val="20"/>
                <w:szCs w:val="20"/>
                <w:lang w:eastAsia="sl-SI"/>
                <w14:ligatures w14:val="none"/>
              </w:rPr>
            </w:pPr>
          </w:p>
          <w:p w14:paraId="396069EB" w14:textId="77777777" w:rsidR="00723D64" w:rsidRDefault="00723D64" w:rsidP="00723D64">
            <w:pPr>
              <w:spacing w:after="0" w:line="240" w:lineRule="auto"/>
              <w:rPr>
                <w:rFonts w:ascii="Arial" w:eastAsia="Times New Roman" w:hAnsi="Arial" w:cs="Arial"/>
                <w:color w:val="000000"/>
                <w:kern w:val="0"/>
                <w:sz w:val="20"/>
                <w:szCs w:val="20"/>
                <w:lang w:eastAsia="sl-SI"/>
                <w14:ligatures w14:val="none"/>
              </w:rPr>
            </w:pPr>
          </w:p>
          <w:p w14:paraId="5B79F455" w14:textId="77777777" w:rsidR="008C1B74" w:rsidRPr="00C32ED9" w:rsidRDefault="008C1B74" w:rsidP="00723D64">
            <w:pPr>
              <w:spacing w:after="0" w:line="240" w:lineRule="auto"/>
              <w:rPr>
                <w:rFonts w:ascii="Arial" w:eastAsia="Times New Roman" w:hAnsi="Arial" w:cs="Arial"/>
                <w:color w:val="000000"/>
                <w:kern w:val="0"/>
                <w:sz w:val="20"/>
                <w:szCs w:val="20"/>
                <w:lang w:eastAsia="sl-SI"/>
                <w14:ligatures w14:val="none"/>
              </w:rPr>
            </w:pPr>
          </w:p>
          <w:p w14:paraId="42CC304A" w14:textId="77777777" w:rsidR="00723D64" w:rsidRPr="00C32ED9" w:rsidRDefault="00723D64" w:rsidP="00723D64">
            <w:pPr>
              <w:spacing w:after="0" w:line="240" w:lineRule="auto"/>
              <w:rPr>
                <w:rFonts w:ascii="Arial" w:eastAsia="Times New Roman" w:hAnsi="Arial" w:cs="Arial"/>
                <w:color w:val="000000"/>
                <w:kern w:val="0"/>
                <w:sz w:val="20"/>
                <w:szCs w:val="20"/>
                <w:lang w:eastAsia="sl-SI"/>
                <w14:ligatures w14:val="none"/>
              </w:rPr>
            </w:pPr>
          </w:p>
          <w:p w14:paraId="04C04DEA" w14:textId="77777777" w:rsidR="00723D64" w:rsidRPr="00C32ED9" w:rsidRDefault="00723D64" w:rsidP="00723D64">
            <w:pPr>
              <w:spacing w:after="0" w:line="240" w:lineRule="auto"/>
              <w:rPr>
                <w:rFonts w:ascii="Arial" w:eastAsia="Times New Roman" w:hAnsi="Arial" w:cs="Arial"/>
                <w:color w:val="000000"/>
                <w:kern w:val="0"/>
                <w:sz w:val="20"/>
                <w:szCs w:val="20"/>
                <w:lang w:eastAsia="sl-SI"/>
                <w14:ligatures w14:val="none"/>
              </w:rPr>
            </w:pPr>
          </w:p>
          <w:p w14:paraId="6079BAA2" w14:textId="77777777" w:rsidR="00723D64" w:rsidRPr="00C32ED9" w:rsidRDefault="00723D64" w:rsidP="00723D64">
            <w:pPr>
              <w:spacing w:after="0" w:line="240" w:lineRule="auto"/>
              <w:rPr>
                <w:rFonts w:ascii="Arial" w:eastAsia="Times New Roman" w:hAnsi="Arial" w:cs="Arial"/>
                <w:color w:val="000000"/>
                <w:kern w:val="0"/>
                <w:sz w:val="20"/>
                <w:szCs w:val="20"/>
                <w:lang w:eastAsia="sl-SI"/>
                <w14:ligatures w14:val="none"/>
              </w:rPr>
            </w:pPr>
          </w:p>
        </w:tc>
        <w:tc>
          <w:tcPr>
            <w:tcW w:w="1201" w:type="dxa"/>
            <w:tcBorders>
              <w:top w:val="nil"/>
              <w:left w:val="nil"/>
              <w:bottom w:val="single" w:sz="4" w:space="0" w:color="auto"/>
              <w:right w:val="single" w:sz="4" w:space="0" w:color="auto"/>
            </w:tcBorders>
            <w:shd w:val="clear" w:color="auto" w:fill="auto"/>
            <w:vAlign w:val="bottom"/>
            <w:hideMark/>
          </w:tcPr>
          <w:p w14:paraId="38F9D4A2" w14:textId="6775AD79" w:rsidR="00723D64" w:rsidRPr="00C32ED9" w:rsidRDefault="00723D64" w:rsidP="00723D64">
            <w:pPr>
              <w:spacing w:after="0" w:line="240" w:lineRule="auto"/>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EU (naloge NKT za S</w:t>
            </w:r>
            <w:r w:rsidR="00D2122E">
              <w:rPr>
                <w:rFonts w:ascii="Arial" w:eastAsia="Times New Roman" w:hAnsi="Arial" w:cs="Arial"/>
                <w:color w:val="000000"/>
                <w:kern w:val="0"/>
                <w:sz w:val="20"/>
                <w:szCs w:val="20"/>
                <w:lang w:eastAsia="sl-SI"/>
                <w14:ligatures w14:val="none"/>
              </w:rPr>
              <w:t>I</w:t>
            </w:r>
            <w:r w:rsidRPr="00C32ED9">
              <w:rPr>
                <w:rFonts w:ascii="Arial" w:eastAsia="Times New Roman" w:hAnsi="Arial" w:cs="Arial"/>
                <w:color w:val="000000"/>
                <w:kern w:val="0"/>
                <w:sz w:val="20"/>
                <w:szCs w:val="20"/>
                <w:lang w:eastAsia="sl-SI"/>
                <w14:ligatures w14:val="none"/>
              </w:rPr>
              <w:t xml:space="preserve"> izvaja MDP)</w:t>
            </w:r>
          </w:p>
          <w:p w14:paraId="217EAEBE" w14:textId="77777777" w:rsidR="00F40889" w:rsidRPr="00C32ED9" w:rsidRDefault="00F40889" w:rsidP="00723D64">
            <w:pPr>
              <w:spacing w:after="0" w:line="240" w:lineRule="auto"/>
              <w:rPr>
                <w:rFonts w:ascii="Arial" w:eastAsia="Times New Roman" w:hAnsi="Arial" w:cs="Arial"/>
                <w:color w:val="000000"/>
                <w:kern w:val="0"/>
                <w:sz w:val="20"/>
                <w:szCs w:val="20"/>
                <w:lang w:eastAsia="sl-SI"/>
                <w14:ligatures w14:val="none"/>
              </w:rPr>
            </w:pPr>
          </w:p>
          <w:p w14:paraId="635F2763" w14:textId="77777777" w:rsidR="00723D64" w:rsidRPr="00C32ED9" w:rsidRDefault="00723D64" w:rsidP="00723D64">
            <w:pPr>
              <w:spacing w:after="0" w:line="240" w:lineRule="auto"/>
              <w:rPr>
                <w:rFonts w:ascii="Arial" w:eastAsia="Times New Roman" w:hAnsi="Arial" w:cs="Arial"/>
                <w:color w:val="000000"/>
                <w:kern w:val="0"/>
                <w:sz w:val="20"/>
                <w:szCs w:val="20"/>
                <w:lang w:eastAsia="sl-SI"/>
                <w14:ligatures w14:val="none"/>
              </w:rPr>
            </w:pPr>
          </w:p>
          <w:p w14:paraId="5476E751" w14:textId="77777777" w:rsidR="00723D64" w:rsidRPr="00C32ED9" w:rsidRDefault="00723D64" w:rsidP="00723D64">
            <w:pPr>
              <w:spacing w:after="0" w:line="240" w:lineRule="auto"/>
              <w:rPr>
                <w:rFonts w:ascii="Arial" w:eastAsia="Times New Roman" w:hAnsi="Arial" w:cs="Arial"/>
                <w:color w:val="000000"/>
                <w:kern w:val="0"/>
                <w:sz w:val="20"/>
                <w:szCs w:val="20"/>
                <w:lang w:eastAsia="sl-SI"/>
                <w14:ligatures w14:val="none"/>
              </w:rPr>
            </w:pPr>
          </w:p>
          <w:p w14:paraId="1C51825C" w14:textId="77777777" w:rsidR="00723D64" w:rsidRPr="00C32ED9" w:rsidRDefault="00723D64" w:rsidP="00723D64">
            <w:pPr>
              <w:spacing w:after="0" w:line="240" w:lineRule="auto"/>
              <w:rPr>
                <w:rFonts w:ascii="Arial" w:eastAsia="Times New Roman" w:hAnsi="Arial" w:cs="Arial"/>
                <w:color w:val="000000"/>
                <w:kern w:val="0"/>
                <w:sz w:val="20"/>
                <w:szCs w:val="20"/>
                <w:lang w:eastAsia="sl-SI"/>
                <w14:ligatures w14:val="none"/>
              </w:rPr>
            </w:pPr>
          </w:p>
          <w:p w14:paraId="7E02C37B" w14:textId="77777777" w:rsidR="00723D64" w:rsidRPr="00C32ED9" w:rsidRDefault="00723D64" w:rsidP="00723D64">
            <w:pPr>
              <w:spacing w:after="0" w:line="240" w:lineRule="auto"/>
              <w:rPr>
                <w:rFonts w:ascii="Arial" w:eastAsia="Times New Roman" w:hAnsi="Arial" w:cs="Arial"/>
                <w:color w:val="000000"/>
                <w:kern w:val="0"/>
                <w:sz w:val="20"/>
                <w:szCs w:val="20"/>
                <w:lang w:eastAsia="sl-SI"/>
                <w14:ligatures w14:val="none"/>
              </w:rPr>
            </w:pPr>
          </w:p>
        </w:tc>
      </w:tr>
      <w:tr w:rsidR="00723D64" w:rsidRPr="00C32ED9" w14:paraId="0C8FBCF5" w14:textId="77777777" w:rsidTr="008C1B74">
        <w:trPr>
          <w:trHeight w:val="544"/>
        </w:trPr>
        <w:tc>
          <w:tcPr>
            <w:tcW w:w="2055" w:type="dxa"/>
            <w:tcBorders>
              <w:top w:val="nil"/>
              <w:left w:val="single" w:sz="4" w:space="0" w:color="auto"/>
              <w:bottom w:val="single" w:sz="4" w:space="0" w:color="auto"/>
              <w:right w:val="single" w:sz="4" w:space="0" w:color="auto"/>
            </w:tcBorders>
            <w:shd w:val="clear" w:color="auto" w:fill="auto"/>
            <w:vAlign w:val="bottom"/>
          </w:tcPr>
          <w:p w14:paraId="4D9F447F" w14:textId="68C74948" w:rsidR="00723D64" w:rsidRDefault="00723D64" w:rsidP="00723D64">
            <w:pPr>
              <w:spacing w:after="0" w:line="240" w:lineRule="auto"/>
              <w:rPr>
                <w:rFonts w:ascii="Arial" w:eastAsia="Times New Roman" w:hAnsi="Arial" w:cs="Arial"/>
                <w:b/>
                <w:bCs/>
                <w:color w:val="000000"/>
                <w:kern w:val="0"/>
                <w:sz w:val="20"/>
                <w:szCs w:val="20"/>
                <w:lang w:eastAsia="sl-SI"/>
                <w14:ligatures w14:val="none"/>
              </w:rPr>
            </w:pPr>
            <w:r w:rsidRPr="00C32ED9">
              <w:rPr>
                <w:rFonts w:ascii="Arial" w:eastAsia="Times New Roman" w:hAnsi="Arial" w:cs="Arial"/>
                <w:b/>
                <w:bCs/>
                <w:color w:val="000000"/>
                <w:kern w:val="0"/>
                <w:sz w:val="20"/>
                <w:szCs w:val="20"/>
                <w:lang w:eastAsia="sl-SI"/>
                <w14:ligatures w14:val="none"/>
              </w:rPr>
              <w:t xml:space="preserve">Priložnosti za slovenske prijavitelje pri razpisih </w:t>
            </w:r>
            <w:r w:rsidR="003E7339">
              <w:rPr>
                <w:rFonts w:ascii="Arial" w:eastAsia="Times New Roman" w:hAnsi="Arial" w:cs="Arial"/>
                <w:b/>
                <w:bCs/>
                <w:color w:val="000000"/>
                <w:kern w:val="0"/>
                <w:sz w:val="20"/>
                <w:szCs w:val="20"/>
                <w:lang w:eastAsia="sl-SI"/>
                <w14:ligatures w14:val="none"/>
              </w:rPr>
              <w:t>s</w:t>
            </w:r>
            <w:r w:rsidRPr="00C32ED9">
              <w:rPr>
                <w:rFonts w:ascii="Arial" w:eastAsia="Times New Roman" w:hAnsi="Arial" w:cs="Arial"/>
                <w:b/>
                <w:bCs/>
                <w:color w:val="000000"/>
                <w:kern w:val="0"/>
                <w:sz w:val="20"/>
                <w:szCs w:val="20"/>
                <w:lang w:eastAsia="sl-SI"/>
                <w14:ligatures w14:val="none"/>
              </w:rPr>
              <w:t xml:space="preserve">kupnega evropskega podjetja za čipe </w:t>
            </w:r>
            <w:r w:rsidR="008519E6">
              <w:rPr>
                <w:rFonts w:ascii="Arial" w:eastAsia="Times New Roman" w:hAnsi="Arial" w:cs="Arial"/>
                <w:b/>
                <w:bCs/>
                <w:color w:val="000000"/>
                <w:kern w:val="0"/>
                <w:sz w:val="20"/>
                <w:szCs w:val="20"/>
                <w:lang w:eastAsia="sl-SI"/>
                <w14:ligatures w14:val="none"/>
              </w:rPr>
              <w:t>(</w:t>
            </w:r>
            <w:r w:rsidRPr="00C32ED9">
              <w:rPr>
                <w:rFonts w:ascii="Arial" w:eastAsia="Times New Roman" w:hAnsi="Arial" w:cs="Arial"/>
                <w:b/>
                <w:bCs/>
                <w:color w:val="000000"/>
                <w:kern w:val="0"/>
                <w:sz w:val="20"/>
                <w:szCs w:val="20"/>
                <w:lang w:eastAsia="sl-SI"/>
                <w14:ligatures w14:val="none"/>
              </w:rPr>
              <w:t>Chips J</w:t>
            </w:r>
            <w:r w:rsidR="008C1B74">
              <w:rPr>
                <w:rFonts w:ascii="Arial" w:eastAsia="Times New Roman" w:hAnsi="Arial" w:cs="Arial"/>
                <w:b/>
                <w:bCs/>
                <w:color w:val="000000"/>
                <w:kern w:val="0"/>
                <w:sz w:val="20"/>
                <w:szCs w:val="20"/>
                <w:lang w:eastAsia="sl-SI"/>
                <w14:ligatures w14:val="none"/>
              </w:rPr>
              <w:t>U</w:t>
            </w:r>
            <w:r w:rsidR="008519E6">
              <w:rPr>
                <w:rFonts w:ascii="Arial" w:eastAsia="Times New Roman" w:hAnsi="Arial" w:cs="Arial"/>
                <w:b/>
                <w:bCs/>
                <w:color w:val="000000"/>
                <w:kern w:val="0"/>
                <w:sz w:val="20"/>
                <w:szCs w:val="20"/>
                <w:lang w:eastAsia="sl-SI"/>
                <w14:ligatures w14:val="none"/>
              </w:rPr>
              <w:t>)</w:t>
            </w:r>
          </w:p>
          <w:p w14:paraId="18CD733E" w14:textId="77777777" w:rsidR="008C1B74" w:rsidRPr="00C32ED9" w:rsidRDefault="008C1B74" w:rsidP="00723D64">
            <w:pPr>
              <w:spacing w:after="0" w:line="240" w:lineRule="auto"/>
              <w:rPr>
                <w:rFonts w:ascii="Arial" w:eastAsia="Times New Roman" w:hAnsi="Arial" w:cs="Arial"/>
                <w:b/>
                <w:bCs/>
                <w:color w:val="000000"/>
                <w:kern w:val="0"/>
                <w:sz w:val="20"/>
                <w:szCs w:val="20"/>
                <w:lang w:eastAsia="sl-SI"/>
                <w14:ligatures w14:val="none"/>
              </w:rPr>
            </w:pPr>
          </w:p>
        </w:tc>
        <w:tc>
          <w:tcPr>
            <w:tcW w:w="9214" w:type="dxa"/>
            <w:tcBorders>
              <w:top w:val="nil"/>
              <w:left w:val="nil"/>
              <w:bottom w:val="single" w:sz="4" w:space="0" w:color="auto"/>
              <w:right w:val="single" w:sz="4" w:space="0" w:color="auto"/>
            </w:tcBorders>
            <w:shd w:val="clear" w:color="auto" w:fill="auto"/>
            <w:vAlign w:val="bottom"/>
          </w:tcPr>
          <w:p w14:paraId="6EA9066D" w14:textId="4313CD14" w:rsidR="00723D64" w:rsidRDefault="00723D64" w:rsidP="001B30A3">
            <w:pPr>
              <w:spacing w:after="0" w:line="240" w:lineRule="auto"/>
              <w:jc w:val="both"/>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Pomemben in</w:t>
            </w:r>
            <w:r w:rsidR="007F2124">
              <w:rPr>
                <w:rFonts w:ascii="Arial" w:eastAsia="Times New Roman" w:hAnsi="Arial" w:cs="Arial"/>
                <w:color w:val="000000"/>
                <w:kern w:val="0"/>
                <w:sz w:val="20"/>
                <w:szCs w:val="20"/>
                <w:lang w:eastAsia="sl-SI"/>
                <w14:ligatures w14:val="none"/>
              </w:rPr>
              <w:t>s</w:t>
            </w:r>
            <w:r w:rsidRPr="00C32ED9">
              <w:rPr>
                <w:rFonts w:ascii="Arial" w:eastAsia="Times New Roman" w:hAnsi="Arial" w:cs="Arial"/>
                <w:color w:val="000000"/>
                <w:kern w:val="0"/>
                <w:sz w:val="20"/>
                <w:szCs w:val="20"/>
                <w:lang w:eastAsia="sl-SI"/>
                <w14:ligatures w14:val="none"/>
              </w:rPr>
              <w:t xml:space="preserve">trument za financiranje razvoja na področju čipov in polprevodnikov je evropsko </w:t>
            </w:r>
            <w:r w:rsidR="007F2124">
              <w:rPr>
                <w:rFonts w:ascii="Arial" w:eastAsia="Times New Roman" w:hAnsi="Arial" w:cs="Arial"/>
                <w:color w:val="000000"/>
                <w:kern w:val="0"/>
                <w:sz w:val="20"/>
                <w:szCs w:val="20"/>
                <w:lang w:eastAsia="sl-SI"/>
                <w14:ligatures w14:val="none"/>
              </w:rPr>
              <w:t>s</w:t>
            </w:r>
            <w:r w:rsidRPr="00C32ED9">
              <w:rPr>
                <w:rFonts w:ascii="Arial" w:eastAsia="Times New Roman" w:hAnsi="Arial" w:cs="Arial"/>
                <w:color w:val="000000"/>
                <w:kern w:val="0"/>
                <w:sz w:val="20"/>
                <w:szCs w:val="20"/>
                <w:lang w:eastAsia="sl-SI"/>
                <w14:ligatures w14:val="none"/>
              </w:rPr>
              <w:t xml:space="preserve">kupno </w:t>
            </w:r>
            <w:r w:rsidR="008519E6">
              <w:rPr>
                <w:rFonts w:ascii="Arial" w:eastAsia="Times New Roman" w:hAnsi="Arial" w:cs="Arial"/>
                <w:color w:val="000000"/>
                <w:kern w:val="0"/>
                <w:sz w:val="20"/>
                <w:szCs w:val="20"/>
                <w:lang w:eastAsia="sl-SI"/>
                <w14:ligatures w14:val="none"/>
              </w:rPr>
              <w:t xml:space="preserve">evropsko </w:t>
            </w:r>
            <w:r w:rsidRPr="00C32ED9">
              <w:rPr>
                <w:rFonts w:ascii="Arial" w:eastAsia="Times New Roman" w:hAnsi="Arial" w:cs="Arial"/>
                <w:color w:val="000000"/>
                <w:kern w:val="0"/>
                <w:sz w:val="20"/>
                <w:szCs w:val="20"/>
                <w:lang w:eastAsia="sl-SI"/>
                <w14:ligatures w14:val="none"/>
              </w:rPr>
              <w:t xml:space="preserve">podjetje </w:t>
            </w:r>
            <w:r w:rsidR="008519E6">
              <w:rPr>
                <w:rFonts w:ascii="Arial" w:eastAsia="Times New Roman" w:hAnsi="Arial" w:cs="Arial"/>
                <w:color w:val="000000"/>
                <w:kern w:val="0"/>
                <w:sz w:val="20"/>
                <w:szCs w:val="20"/>
                <w:lang w:eastAsia="sl-SI"/>
                <w14:ligatures w14:val="none"/>
              </w:rPr>
              <w:t>za čipe (</w:t>
            </w:r>
            <w:r w:rsidRPr="00C32ED9">
              <w:rPr>
                <w:rFonts w:ascii="Arial" w:eastAsia="Times New Roman" w:hAnsi="Arial" w:cs="Arial"/>
                <w:color w:val="000000"/>
                <w:kern w:val="0"/>
                <w:sz w:val="20"/>
                <w:szCs w:val="20"/>
                <w:lang w:eastAsia="sl-SI"/>
                <w14:ligatures w14:val="none"/>
              </w:rPr>
              <w:t>Chips JU</w:t>
            </w:r>
            <w:r w:rsidR="008519E6">
              <w:rPr>
                <w:rFonts w:ascii="Arial" w:eastAsia="Times New Roman" w:hAnsi="Arial" w:cs="Arial"/>
                <w:color w:val="000000"/>
                <w:kern w:val="0"/>
                <w:sz w:val="20"/>
                <w:szCs w:val="20"/>
                <w:lang w:eastAsia="sl-SI"/>
                <w14:ligatures w14:val="none"/>
              </w:rPr>
              <w:t>)</w:t>
            </w:r>
            <w:r w:rsidRPr="00C32ED9">
              <w:rPr>
                <w:rFonts w:ascii="Arial" w:eastAsia="Times New Roman" w:hAnsi="Arial" w:cs="Arial"/>
                <w:color w:val="000000"/>
                <w:kern w:val="0"/>
                <w:sz w:val="20"/>
                <w:szCs w:val="20"/>
                <w:lang w:eastAsia="sl-SI"/>
                <w14:ligatures w14:val="none"/>
              </w:rPr>
              <w:t xml:space="preserve">, ki do konca </w:t>
            </w:r>
            <w:r w:rsidR="007F2124">
              <w:rPr>
                <w:rFonts w:ascii="Arial" w:eastAsia="Times New Roman" w:hAnsi="Arial" w:cs="Arial"/>
                <w:color w:val="000000"/>
                <w:kern w:val="0"/>
                <w:sz w:val="20"/>
                <w:szCs w:val="20"/>
                <w:lang w:eastAsia="sl-SI"/>
                <w14:ligatures w14:val="none"/>
              </w:rPr>
              <w:t xml:space="preserve">leta </w:t>
            </w:r>
            <w:r w:rsidRPr="00C32ED9">
              <w:rPr>
                <w:rFonts w:ascii="Arial" w:eastAsia="Times New Roman" w:hAnsi="Arial" w:cs="Arial"/>
                <w:color w:val="000000"/>
                <w:kern w:val="0"/>
                <w:sz w:val="20"/>
                <w:szCs w:val="20"/>
                <w:lang w:eastAsia="sl-SI"/>
                <w14:ligatures w14:val="none"/>
              </w:rPr>
              <w:t xml:space="preserve">2030 </w:t>
            </w:r>
            <w:r w:rsidR="007F2124">
              <w:rPr>
                <w:rFonts w:ascii="Arial" w:eastAsia="Times New Roman" w:hAnsi="Arial" w:cs="Arial"/>
                <w:color w:val="000000"/>
                <w:kern w:val="0"/>
                <w:sz w:val="20"/>
                <w:szCs w:val="20"/>
                <w:lang w:eastAsia="sl-SI"/>
                <w14:ligatures w14:val="none"/>
              </w:rPr>
              <w:t>zagotavlja izvajanje</w:t>
            </w:r>
            <w:r w:rsidRPr="00C32ED9">
              <w:rPr>
                <w:rFonts w:ascii="Arial" w:eastAsia="Times New Roman" w:hAnsi="Arial" w:cs="Arial"/>
                <w:color w:val="000000"/>
                <w:kern w:val="0"/>
                <w:sz w:val="20"/>
                <w:szCs w:val="20"/>
                <w:lang w:eastAsia="sl-SI"/>
                <w14:ligatures w14:val="none"/>
              </w:rPr>
              <w:t xml:space="preserve"> </w:t>
            </w:r>
            <w:r w:rsidR="007F2124">
              <w:rPr>
                <w:rFonts w:ascii="Arial" w:eastAsia="Times New Roman" w:hAnsi="Arial" w:cs="Arial"/>
                <w:color w:val="000000"/>
                <w:kern w:val="0"/>
                <w:sz w:val="20"/>
                <w:szCs w:val="20"/>
                <w:lang w:eastAsia="sl-SI"/>
                <w14:ligatures w14:val="none"/>
              </w:rPr>
              <w:t>a</w:t>
            </w:r>
            <w:r w:rsidRPr="00C32ED9">
              <w:rPr>
                <w:rFonts w:ascii="Arial" w:eastAsia="Times New Roman" w:hAnsi="Arial" w:cs="Arial"/>
                <w:color w:val="000000"/>
                <w:kern w:val="0"/>
                <w:sz w:val="20"/>
                <w:szCs w:val="20"/>
                <w:lang w:eastAsia="sl-SI"/>
                <w14:ligatures w14:val="none"/>
              </w:rPr>
              <w:t xml:space="preserve">kta o čipih ter ciljev </w:t>
            </w:r>
            <w:r w:rsidR="007F2124">
              <w:rPr>
                <w:rFonts w:ascii="Arial" w:eastAsia="Times New Roman" w:hAnsi="Arial" w:cs="Arial"/>
                <w:color w:val="000000"/>
                <w:kern w:val="0"/>
                <w:sz w:val="20"/>
                <w:szCs w:val="20"/>
                <w:lang w:eastAsia="sl-SI"/>
                <w14:ligatures w14:val="none"/>
              </w:rPr>
              <w:t>p</w:t>
            </w:r>
            <w:r w:rsidRPr="00C32ED9">
              <w:rPr>
                <w:rFonts w:ascii="Arial" w:eastAsia="Times New Roman" w:hAnsi="Arial" w:cs="Arial"/>
                <w:color w:val="000000"/>
                <w:kern w:val="0"/>
                <w:sz w:val="20"/>
                <w:szCs w:val="20"/>
                <w:lang w:eastAsia="sl-SI"/>
                <w14:ligatures w14:val="none"/>
              </w:rPr>
              <w:t xml:space="preserve">obude </w:t>
            </w:r>
            <w:r w:rsidR="007F2124">
              <w:rPr>
                <w:rFonts w:ascii="Arial" w:eastAsia="Times New Roman" w:hAnsi="Arial" w:cs="Arial"/>
                <w:color w:val="000000"/>
                <w:kern w:val="0"/>
                <w:sz w:val="20"/>
                <w:szCs w:val="20"/>
                <w:lang w:eastAsia="sl-SI"/>
                <w14:ligatures w14:val="none"/>
              </w:rPr>
              <w:t>č</w:t>
            </w:r>
            <w:r w:rsidRPr="00C32ED9">
              <w:rPr>
                <w:rFonts w:ascii="Arial" w:eastAsia="Times New Roman" w:hAnsi="Arial" w:cs="Arial"/>
                <w:color w:val="000000"/>
                <w:kern w:val="0"/>
                <w:sz w:val="20"/>
                <w:szCs w:val="20"/>
                <w:lang w:eastAsia="sl-SI"/>
                <w14:ligatures w14:val="none"/>
              </w:rPr>
              <w:t xml:space="preserve">ipi za Evropo (1. steber </w:t>
            </w:r>
            <w:r w:rsidR="007F2124">
              <w:rPr>
                <w:rFonts w:ascii="Arial" w:eastAsia="Times New Roman" w:hAnsi="Arial" w:cs="Arial"/>
                <w:color w:val="000000"/>
                <w:kern w:val="0"/>
                <w:sz w:val="20"/>
                <w:szCs w:val="20"/>
                <w:lang w:eastAsia="sl-SI"/>
                <w14:ligatures w14:val="none"/>
              </w:rPr>
              <w:t>a</w:t>
            </w:r>
            <w:r w:rsidRPr="00C32ED9">
              <w:rPr>
                <w:rFonts w:ascii="Arial" w:eastAsia="Times New Roman" w:hAnsi="Arial" w:cs="Arial"/>
                <w:color w:val="000000"/>
                <w:kern w:val="0"/>
                <w:sz w:val="20"/>
                <w:szCs w:val="20"/>
                <w:lang w:eastAsia="sl-SI"/>
                <w14:ligatures w14:val="none"/>
              </w:rPr>
              <w:t xml:space="preserve">kta o čipih). Delovni program </w:t>
            </w:r>
            <w:r w:rsidR="007F2124">
              <w:rPr>
                <w:rFonts w:ascii="Arial" w:eastAsia="Times New Roman" w:hAnsi="Arial" w:cs="Arial"/>
                <w:color w:val="000000"/>
                <w:kern w:val="0"/>
                <w:sz w:val="20"/>
                <w:szCs w:val="20"/>
                <w:lang w:eastAsia="sl-SI"/>
                <w14:ligatures w14:val="none"/>
              </w:rPr>
              <w:t>s</w:t>
            </w:r>
            <w:r w:rsidRPr="00C32ED9">
              <w:rPr>
                <w:rFonts w:ascii="Arial" w:eastAsia="Times New Roman" w:hAnsi="Arial" w:cs="Arial"/>
                <w:color w:val="000000"/>
                <w:kern w:val="0"/>
                <w:sz w:val="20"/>
                <w:szCs w:val="20"/>
                <w:lang w:eastAsia="sl-SI"/>
                <w14:ligatures w14:val="none"/>
              </w:rPr>
              <w:t xml:space="preserve">kupnega podjetja za čipe predvideva objavo več razpisov v okviru pobude </w:t>
            </w:r>
            <w:r w:rsidR="007F2124">
              <w:rPr>
                <w:rFonts w:ascii="Arial" w:eastAsia="Times New Roman" w:hAnsi="Arial" w:cs="Arial"/>
                <w:color w:val="000000"/>
                <w:kern w:val="0"/>
                <w:sz w:val="20"/>
                <w:szCs w:val="20"/>
                <w:lang w:eastAsia="sl-SI"/>
                <w14:ligatures w14:val="none"/>
              </w:rPr>
              <w:t>č</w:t>
            </w:r>
            <w:r w:rsidRPr="00C32ED9">
              <w:rPr>
                <w:rFonts w:ascii="Arial" w:eastAsia="Times New Roman" w:hAnsi="Arial" w:cs="Arial"/>
                <w:color w:val="000000"/>
                <w:kern w:val="0"/>
                <w:sz w:val="20"/>
                <w:szCs w:val="20"/>
                <w:lang w:eastAsia="sl-SI"/>
                <w14:ligatures w14:val="none"/>
              </w:rPr>
              <w:t xml:space="preserve">ipi za Evropo. Objavljeni so tudi drugi razpisi </w:t>
            </w:r>
            <w:r w:rsidR="007F2124">
              <w:rPr>
                <w:rFonts w:ascii="Arial" w:eastAsia="Times New Roman" w:hAnsi="Arial" w:cs="Arial"/>
                <w:color w:val="000000"/>
                <w:kern w:val="0"/>
                <w:sz w:val="20"/>
                <w:szCs w:val="20"/>
                <w:lang w:eastAsia="sl-SI"/>
                <w14:ligatures w14:val="none"/>
              </w:rPr>
              <w:t>s</w:t>
            </w:r>
            <w:r w:rsidRPr="00C32ED9">
              <w:rPr>
                <w:rFonts w:ascii="Arial" w:eastAsia="Times New Roman" w:hAnsi="Arial" w:cs="Arial"/>
                <w:color w:val="000000"/>
                <w:kern w:val="0"/>
                <w:sz w:val="20"/>
                <w:szCs w:val="20"/>
                <w:lang w:eastAsia="sl-SI"/>
                <w14:ligatures w14:val="none"/>
              </w:rPr>
              <w:t xml:space="preserve"> področja raziskav in inovacij za načrtovanje in proizvodnjo elektronskih </w:t>
            </w:r>
            <w:r w:rsidR="007F2124">
              <w:rPr>
                <w:rFonts w:ascii="Arial" w:eastAsia="Times New Roman" w:hAnsi="Arial" w:cs="Arial"/>
                <w:color w:val="000000"/>
                <w:kern w:val="0"/>
                <w:sz w:val="20"/>
                <w:szCs w:val="20"/>
                <w:lang w:eastAsia="sl-SI"/>
                <w14:ligatures w14:val="none"/>
              </w:rPr>
              <w:t>sestavnih delov</w:t>
            </w:r>
            <w:r w:rsidRPr="00C32ED9">
              <w:rPr>
                <w:rFonts w:ascii="Arial" w:eastAsia="Times New Roman" w:hAnsi="Arial" w:cs="Arial"/>
                <w:color w:val="000000"/>
                <w:kern w:val="0"/>
                <w:sz w:val="20"/>
                <w:szCs w:val="20"/>
                <w:lang w:eastAsia="sl-SI"/>
                <w14:ligatures w14:val="none"/>
              </w:rPr>
              <w:t xml:space="preserve"> in sistemov v Evropi, ki pa </w:t>
            </w:r>
            <w:r w:rsidR="007F2124">
              <w:rPr>
                <w:rFonts w:ascii="Arial" w:eastAsia="Times New Roman" w:hAnsi="Arial" w:cs="Arial"/>
                <w:color w:val="000000"/>
                <w:kern w:val="0"/>
                <w:sz w:val="20"/>
                <w:szCs w:val="20"/>
                <w:lang w:eastAsia="sl-SI"/>
                <w14:ligatures w14:val="none"/>
              </w:rPr>
              <w:t>niso del</w:t>
            </w:r>
            <w:r w:rsidRPr="00C32ED9">
              <w:rPr>
                <w:rFonts w:ascii="Arial" w:eastAsia="Times New Roman" w:hAnsi="Arial" w:cs="Arial"/>
                <w:color w:val="000000"/>
                <w:kern w:val="0"/>
                <w:sz w:val="20"/>
                <w:szCs w:val="20"/>
                <w:lang w:eastAsia="sl-SI"/>
                <w14:ligatures w14:val="none"/>
              </w:rPr>
              <w:t xml:space="preserve"> pobud</w:t>
            </w:r>
            <w:r w:rsidR="007F2124">
              <w:rPr>
                <w:rFonts w:ascii="Arial" w:eastAsia="Times New Roman" w:hAnsi="Arial" w:cs="Arial"/>
                <w:color w:val="000000"/>
                <w:kern w:val="0"/>
                <w:sz w:val="20"/>
                <w:szCs w:val="20"/>
                <w:lang w:eastAsia="sl-SI"/>
                <w14:ligatures w14:val="none"/>
              </w:rPr>
              <w:t>e č</w:t>
            </w:r>
            <w:r w:rsidRPr="00C32ED9">
              <w:rPr>
                <w:rFonts w:ascii="Arial" w:eastAsia="Times New Roman" w:hAnsi="Arial" w:cs="Arial"/>
                <w:color w:val="000000"/>
                <w:kern w:val="0"/>
                <w:sz w:val="20"/>
                <w:szCs w:val="20"/>
                <w:lang w:eastAsia="sl-SI"/>
                <w14:ligatures w14:val="none"/>
              </w:rPr>
              <w:t xml:space="preserve">ipi za Evropo. V program se umeščajo tudi priložnosti s področja QT. </w:t>
            </w:r>
          </w:p>
          <w:p w14:paraId="72E67B14" w14:textId="77777777" w:rsidR="008C1B74" w:rsidRPr="00C32ED9" w:rsidRDefault="008C1B74" w:rsidP="001B30A3">
            <w:pPr>
              <w:spacing w:after="0" w:line="240" w:lineRule="auto"/>
              <w:jc w:val="both"/>
              <w:rPr>
                <w:rFonts w:ascii="Arial" w:eastAsia="Times New Roman" w:hAnsi="Arial" w:cs="Arial"/>
                <w:color w:val="000000"/>
                <w:kern w:val="0"/>
                <w:sz w:val="20"/>
                <w:szCs w:val="20"/>
                <w:lang w:eastAsia="sl-SI"/>
                <w14:ligatures w14:val="none"/>
              </w:rPr>
            </w:pPr>
          </w:p>
          <w:p w14:paraId="1CCADFE7" w14:textId="77777777" w:rsidR="001B30A3" w:rsidRPr="00C32ED9" w:rsidRDefault="001B30A3" w:rsidP="001B30A3">
            <w:pPr>
              <w:spacing w:after="0" w:line="240" w:lineRule="auto"/>
              <w:jc w:val="both"/>
              <w:rPr>
                <w:rFonts w:ascii="Arial" w:eastAsia="Times New Roman" w:hAnsi="Arial" w:cs="Arial"/>
                <w:color w:val="000000"/>
                <w:kern w:val="0"/>
                <w:sz w:val="20"/>
                <w:szCs w:val="20"/>
                <w:lang w:eastAsia="sl-SI"/>
                <w14:ligatures w14:val="none"/>
              </w:rPr>
            </w:pPr>
          </w:p>
        </w:tc>
        <w:tc>
          <w:tcPr>
            <w:tcW w:w="992" w:type="dxa"/>
            <w:tcBorders>
              <w:top w:val="nil"/>
              <w:left w:val="nil"/>
              <w:bottom w:val="single" w:sz="4" w:space="0" w:color="auto"/>
              <w:right w:val="single" w:sz="4" w:space="0" w:color="auto"/>
            </w:tcBorders>
            <w:shd w:val="clear" w:color="auto" w:fill="auto"/>
            <w:vAlign w:val="bottom"/>
          </w:tcPr>
          <w:p w14:paraId="2DFC543F" w14:textId="77777777" w:rsidR="00723D64" w:rsidRPr="00C32ED9" w:rsidRDefault="00723D64" w:rsidP="00723D64">
            <w:pPr>
              <w:spacing w:after="0" w:line="240" w:lineRule="auto"/>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SE IZVAJA</w:t>
            </w:r>
          </w:p>
          <w:p w14:paraId="4438B89F" w14:textId="77777777" w:rsidR="00723D64" w:rsidRPr="00C32ED9" w:rsidRDefault="00723D64" w:rsidP="00723D64">
            <w:pPr>
              <w:spacing w:after="0" w:line="240" w:lineRule="auto"/>
              <w:rPr>
                <w:rFonts w:ascii="Arial" w:eastAsia="Times New Roman" w:hAnsi="Arial" w:cs="Arial"/>
                <w:color w:val="000000"/>
                <w:kern w:val="0"/>
                <w:sz w:val="20"/>
                <w:szCs w:val="20"/>
                <w:lang w:eastAsia="sl-SI"/>
                <w14:ligatures w14:val="none"/>
              </w:rPr>
            </w:pPr>
          </w:p>
          <w:p w14:paraId="4F0F8D65" w14:textId="77777777" w:rsidR="00723D64" w:rsidRDefault="00723D64" w:rsidP="00723D64">
            <w:pPr>
              <w:spacing w:after="0" w:line="240" w:lineRule="auto"/>
              <w:rPr>
                <w:rFonts w:ascii="Arial" w:eastAsia="Times New Roman" w:hAnsi="Arial" w:cs="Arial"/>
                <w:color w:val="000000"/>
                <w:kern w:val="0"/>
                <w:sz w:val="20"/>
                <w:szCs w:val="20"/>
                <w:lang w:eastAsia="sl-SI"/>
                <w14:ligatures w14:val="none"/>
              </w:rPr>
            </w:pPr>
          </w:p>
          <w:p w14:paraId="2BAA27D5" w14:textId="77777777" w:rsidR="008C1B74" w:rsidRPr="00C32ED9" w:rsidRDefault="008C1B74" w:rsidP="00723D64">
            <w:pPr>
              <w:spacing w:after="0" w:line="240" w:lineRule="auto"/>
              <w:rPr>
                <w:rFonts w:ascii="Arial" w:eastAsia="Times New Roman" w:hAnsi="Arial" w:cs="Arial"/>
                <w:color w:val="000000"/>
                <w:kern w:val="0"/>
                <w:sz w:val="20"/>
                <w:szCs w:val="20"/>
                <w:lang w:eastAsia="sl-SI"/>
                <w14:ligatures w14:val="none"/>
              </w:rPr>
            </w:pPr>
          </w:p>
          <w:p w14:paraId="22B0292B" w14:textId="77777777" w:rsidR="00723D64" w:rsidRPr="00C32ED9" w:rsidRDefault="00723D64" w:rsidP="00723D64">
            <w:pPr>
              <w:spacing w:after="0" w:line="240" w:lineRule="auto"/>
              <w:rPr>
                <w:rFonts w:ascii="Arial" w:eastAsia="Times New Roman" w:hAnsi="Arial" w:cs="Arial"/>
                <w:color w:val="000000"/>
                <w:kern w:val="0"/>
                <w:sz w:val="20"/>
                <w:szCs w:val="20"/>
                <w:lang w:eastAsia="sl-SI"/>
                <w14:ligatures w14:val="none"/>
              </w:rPr>
            </w:pPr>
          </w:p>
          <w:p w14:paraId="5B28296A" w14:textId="77777777" w:rsidR="00723D64" w:rsidRPr="00C32ED9" w:rsidRDefault="00723D64" w:rsidP="00723D64">
            <w:pPr>
              <w:spacing w:after="0" w:line="240" w:lineRule="auto"/>
              <w:rPr>
                <w:rFonts w:ascii="Arial" w:eastAsia="Times New Roman" w:hAnsi="Arial" w:cs="Arial"/>
                <w:color w:val="000000"/>
                <w:kern w:val="0"/>
                <w:sz w:val="20"/>
                <w:szCs w:val="20"/>
                <w:lang w:eastAsia="sl-SI"/>
                <w14:ligatures w14:val="none"/>
              </w:rPr>
            </w:pPr>
          </w:p>
          <w:p w14:paraId="2EC9BCB2" w14:textId="77777777" w:rsidR="00723D64" w:rsidRPr="00C32ED9" w:rsidRDefault="00723D64" w:rsidP="00723D64">
            <w:pPr>
              <w:spacing w:after="0" w:line="240" w:lineRule="auto"/>
              <w:rPr>
                <w:rFonts w:ascii="Arial" w:eastAsia="Times New Roman" w:hAnsi="Arial" w:cs="Arial"/>
                <w:color w:val="000000"/>
                <w:kern w:val="0"/>
                <w:sz w:val="20"/>
                <w:szCs w:val="20"/>
                <w:lang w:eastAsia="sl-SI"/>
                <w14:ligatures w14:val="none"/>
              </w:rPr>
            </w:pPr>
          </w:p>
        </w:tc>
        <w:tc>
          <w:tcPr>
            <w:tcW w:w="992" w:type="dxa"/>
            <w:tcBorders>
              <w:top w:val="nil"/>
              <w:left w:val="nil"/>
              <w:bottom w:val="single" w:sz="4" w:space="0" w:color="auto"/>
              <w:right w:val="single" w:sz="4" w:space="0" w:color="auto"/>
            </w:tcBorders>
            <w:shd w:val="clear" w:color="auto" w:fill="auto"/>
            <w:vAlign w:val="bottom"/>
          </w:tcPr>
          <w:p w14:paraId="0C58D5CE" w14:textId="69AF4D4F" w:rsidR="00723D64" w:rsidRPr="00C32ED9" w:rsidRDefault="00723D64" w:rsidP="00723D64">
            <w:pPr>
              <w:spacing w:after="0" w:line="240" w:lineRule="auto"/>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2021</w:t>
            </w:r>
            <w:r w:rsidR="003E7339">
              <w:rPr>
                <w:rFonts w:ascii="Arial" w:eastAsia="Times New Roman" w:hAnsi="Arial" w:cs="Arial"/>
                <w:color w:val="000000"/>
                <w:kern w:val="0"/>
                <w:sz w:val="20"/>
                <w:szCs w:val="20"/>
                <w:lang w:eastAsia="sl-SI"/>
                <w14:ligatures w14:val="none"/>
              </w:rPr>
              <w:t>–</w:t>
            </w:r>
            <w:r w:rsidRPr="00C32ED9">
              <w:rPr>
                <w:rFonts w:ascii="Arial" w:eastAsia="Times New Roman" w:hAnsi="Arial" w:cs="Arial"/>
                <w:color w:val="000000"/>
                <w:kern w:val="0"/>
                <w:sz w:val="20"/>
                <w:szCs w:val="20"/>
                <w:lang w:eastAsia="sl-SI"/>
                <w14:ligatures w14:val="none"/>
              </w:rPr>
              <w:t>2027</w:t>
            </w:r>
          </w:p>
          <w:p w14:paraId="470EEAD8" w14:textId="77777777" w:rsidR="00723D64" w:rsidRPr="00C32ED9" w:rsidRDefault="00723D64" w:rsidP="00723D64">
            <w:pPr>
              <w:spacing w:after="0" w:line="240" w:lineRule="auto"/>
              <w:rPr>
                <w:rFonts w:ascii="Arial" w:eastAsia="Times New Roman" w:hAnsi="Arial" w:cs="Arial"/>
                <w:color w:val="000000"/>
                <w:kern w:val="0"/>
                <w:sz w:val="20"/>
                <w:szCs w:val="20"/>
                <w:lang w:eastAsia="sl-SI"/>
                <w14:ligatures w14:val="none"/>
              </w:rPr>
            </w:pPr>
          </w:p>
          <w:p w14:paraId="2254445A" w14:textId="77777777" w:rsidR="00723D64" w:rsidRDefault="00723D64" w:rsidP="00723D64">
            <w:pPr>
              <w:spacing w:after="0" w:line="240" w:lineRule="auto"/>
              <w:rPr>
                <w:rFonts w:ascii="Arial" w:eastAsia="Times New Roman" w:hAnsi="Arial" w:cs="Arial"/>
                <w:color w:val="000000"/>
                <w:kern w:val="0"/>
                <w:sz w:val="20"/>
                <w:szCs w:val="20"/>
                <w:lang w:eastAsia="sl-SI"/>
                <w14:ligatures w14:val="none"/>
              </w:rPr>
            </w:pPr>
          </w:p>
          <w:p w14:paraId="1B711A44" w14:textId="77777777" w:rsidR="008C1B74" w:rsidRPr="00C32ED9" w:rsidRDefault="008C1B74" w:rsidP="00723D64">
            <w:pPr>
              <w:spacing w:after="0" w:line="240" w:lineRule="auto"/>
              <w:rPr>
                <w:rFonts w:ascii="Arial" w:eastAsia="Times New Roman" w:hAnsi="Arial" w:cs="Arial"/>
                <w:color w:val="000000"/>
                <w:kern w:val="0"/>
                <w:sz w:val="20"/>
                <w:szCs w:val="20"/>
                <w:lang w:eastAsia="sl-SI"/>
                <w14:ligatures w14:val="none"/>
              </w:rPr>
            </w:pPr>
          </w:p>
          <w:p w14:paraId="15CEE90B" w14:textId="77777777" w:rsidR="00723D64" w:rsidRPr="00C32ED9" w:rsidRDefault="00723D64" w:rsidP="00723D64">
            <w:pPr>
              <w:spacing w:after="0" w:line="240" w:lineRule="auto"/>
              <w:rPr>
                <w:rFonts w:ascii="Arial" w:eastAsia="Times New Roman" w:hAnsi="Arial" w:cs="Arial"/>
                <w:color w:val="000000"/>
                <w:kern w:val="0"/>
                <w:sz w:val="20"/>
                <w:szCs w:val="20"/>
                <w:lang w:eastAsia="sl-SI"/>
                <w14:ligatures w14:val="none"/>
              </w:rPr>
            </w:pPr>
          </w:p>
          <w:p w14:paraId="3DCF1540" w14:textId="77777777" w:rsidR="00723D64" w:rsidRPr="00C32ED9" w:rsidRDefault="00723D64" w:rsidP="00723D64">
            <w:pPr>
              <w:spacing w:after="0" w:line="240" w:lineRule="auto"/>
              <w:rPr>
                <w:rFonts w:ascii="Arial" w:eastAsia="Times New Roman" w:hAnsi="Arial" w:cs="Arial"/>
                <w:color w:val="000000"/>
                <w:kern w:val="0"/>
                <w:sz w:val="20"/>
                <w:szCs w:val="20"/>
                <w:lang w:eastAsia="sl-SI"/>
                <w14:ligatures w14:val="none"/>
              </w:rPr>
            </w:pPr>
          </w:p>
          <w:p w14:paraId="4C6F1250" w14:textId="77777777" w:rsidR="00723D64" w:rsidRPr="00C32ED9" w:rsidRDefault="00723D64" w:rsidP="00723D64">
            <w:pPr>
              <w:spacing w:after="0" w:line="240" w:lineRule="auto"/>
              <w:rPr>
                <w:rFonts w:ascii="Arial" w:eastAsia="Times New Roman" w:hAnsi="Arial" w:cs="Arial"/>
                <w:color w:val="000000"/>
                <w:kern w:val="0"/>
                <w:sz w:val="20"/>
                <w:szCs w:val="20"/>
                <w:lang w:eastAsia="sl-SI"/>
                <w14:ligatures w14:val="none"/>
              </w:rPr>
            </w:pPr>
          </w:p>
        </w:tc>
        <w:tc>
          <w:tcPr>
            <w:tcW w:w="1201" w:type="dxa"/>
            <w:tcBorders>
              <w:top w:val="nil"/>
              <w:left w:val="nil"/>
              <w:bottom w:val="single" w:sz="4" w:space="0" w:color="auto"/>
              <w:right w:val="single" w:sz="4" w:space="0" w:color="auto"/>
            </w:tcBorders>
            <w:shd w:val="clear" w:color="auto" w:fill="auto"/>
            <w:vAlign w:val="bottom"/>
          </w:tcPr>
          <w:p w14:paraId="5C1E6DA3" w14:textId="40FFA2EC" w:rsidR="00723D64" w:rsidRPr="00C32ED9" w:rsidRDefault="00723D64" w:rsidP="00723D64">
            <w:pPr>
              <w:spacing w:after="0" w:line="240" w:lineRule="auto"/>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EU (naloge NKT za S</w:t>
            </w:r>
            <w:r w:rsidR="00D2122E">
              <w:rPr>
                <w:rFonts w:ascii="Arial" w:eastAsia="Times New Roman" w:hAnsi="Arial" w:cs="Arial"/>
                <w:color w:val="000000"/>
                <w:kern w:val="0"/>
                <w:sz w:val="20"/>
                <w:szCs w:val="20"/>
                <w:lang w:eastAsia="sl-SI"/>
                <w14:ligatures w14:val="none"/>
              </w:rPr>
              <w:t>I</w:t>
            </w:r>
            <w:r w:rsidRPr="00C32ED9">
              <w:rPr>
                <w:rFonts w:ascii="Arial" w:eastAsia="Times New Roman" w:hAnsi="Arial" w:cs="Arial"/>
                <w:color w:val="000000"/>
                <w:kern w:val="0"/>
                <w:sz w:val="20"/>
                <w:szCs w:val="20"/>
                <w:lang w:eastAsia="sl-SI"/>
                <w14:ligatures w14:val="none"/>
              </w:rPr>
              <w:t xml:space="preserve"> izvaja MDP)</w:t>
            </w:r>
          </w:p>
          <w:p w14:paraId="1660F99B" w14:textId="77777777" w:rsidR="00723D64" w:rsidRPr="00C32ED9" w:rsidRDefault="00723D64" w:rsidP="00723D64">
            <w:pPr>
              <w:spacing w:after="0" w:line="240" w:lineRule="auto"/>
              <w:rPr>
                <w:rFonts w:ascii="Arial" w:eastAsia="Times New Roman" w:hAnsi="Arial" w:cs="Arial"/>
                <w:color w:val="000000"/>
                <w:kern w:val="0"/>
                <w:sz w:val="20"/>
                <w:szCs w:val="20"/>
                <w:lang w:eastAsia="sl-SI"/>
                <w14:ligatures w14:val="none"/>
              </w:rPr>
            </w:pPr>
          </w:p>
          <w:p w14:paraId="21547EA9" w14:textId="77777777" w:rsidR="00723D64" w:rsidRPr="00C32ED9" w:rsidRDefault="00723D64" w:rsidP="00723D64">
            <w:pPr>
              <w:spacing w:after="0" w:line="240" w:lineRule="auto"/>
              <w:rPr>
                <w:rFonts w:ascii="Arial" w:eastAsia="Times New Roman" w:hAnsi="Arial" w:cs="Arial"/>
                <w:color w:val="000000"/>
                <w:kern w:val="0"/>
                <w:sz w:val="20"/>
                <w:szCs w:val="20"/>
                <w:lang w:eastAsia="sl-SI"/>
                <w14:ligatures w14:val="none"/>
              </w:rPr>
            </w:pPr>
          </w:p>
          <w:p w14:paraId="418BDA95" w14:textId="77777777" w:rsidR="00723D64" w:rsidRPr="00C32ED9" w:rsidRDefault="00723D64" w:rsidP="00723D64">
            <w:pPr>
              <w:spacing w:after="0" w:line="240" w:lineRule="auto"/>
              <w:rPr>
                <w:rFonts w:ascii="Arial" w:eastAsia="Times New Roman" w:hAnsi="Arial" w:cs="Arial"/>
                <w:color w:val="000000"/>
                <w:kern w:val="0"/>
                <w:sz w:val="20"/>
                <w:szCs w:val="20"/>
                <w:lang w:eastAsia="sl-SI"/>
                <w14:ligatures w14:val="none"/>
              </w:rPr>
            </w:pPr>
          </w:p>
          <w:p w14:paraId="2D4D6105" w14:textId="77777777" w:rsidR="00723D64" w:rsidRPr="00C32ED9" w:rsidRDefault="00723D64" w:rsidP="00723D64">
            <w:pPr>
              <w:spacing w:after="0" w:line="240" w:lineRule="auto"/>
              <w:rPr>
                <w:rFonts w:ascii="Arial" w:eastAsia="Times New Roman" w:hAnsi="Arial" w:cs="Arial"/>
                <w:color w:val="000000"/>
                <w:kern w:val="0"/>
                <w:sz w:val="20"/>
                <w:szCs w:val="20"/>
                <w:lang w:eastAsia="sl-SI"/>
                <w14:ligatures w14:val="none"/>
              </w:rPr>
            </w:pPr>
          </w:p>
        </w:tc>
      </w:tr>
      <w:tr w:rsidR="00723D64" w:rsidRPr="00C32ED9" w14:paraId="5E3A909C" w14:textId="77777777" w:rsidTr="008C1B74">
        <w:trPr>
          <w:trHeight w:val="951"/>
        </w:trPr>
        <w:tc>
          <w:tcPr>
            <w:tcW w:w="20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50C911" w14:textId="0535AFC3" w:rsidR="00C8657E" w:rsidRPr="00C32ED9" w:rsidRDefault="00723D64" w:rsidP="001B30A3">
            <w:pPr>
              <w:spacing w:after="0" w:line="240" w:lineRule="auto"/>
              <w:rPr>
                <w:rFonts w:ascii="Arial" w:eastAsia="Times New Roman" w:hAnsi="Arial" w:cs="Arial"/>
                <w:b/>
                <w:bCs/>
                <w:color w:val="000000"/>
                <w:kern w:val="0"/>
                <w:sz w:val="20"/>
                <w:szCs w:val="20"/>
                <w:lang w:eastAsia="sl-SI"/>
                <w14:ligatures w14:val="none"/>
              </w:rPr>
            </w:pPr>
            <w:r w:rsidRPr="00C32ED9">
              <w:rPr>
                <w:rFonts w:ascii="Arial" w:eastAsia="Times New Roman" w:hAnsi="Arial" w:cs="Arial"/>
                <w:b/>
                <w:bCs/>
                <w:color w:val="000000"/>
                <w:kern w:val="0"/>
                <w:sz w:val="20"/>
                <w:szCs w:val="20"/>
                <w:lang w:eastAsia="sl-SI"/>
                <w14:ligatures w14:val="none"/>
              </w:rPr>
              <w:lastRenderedPageBreak/>
              <w:t xml:space="preserve">Priložnosti za slovenske prijavitelje in podjetja v okviru </w:t>
            </w:r>
            <w:r w:rsidR="0010375E">
              <w:rPr>
                <w:rFonts w:ascii="Arial" w:eastAsia="Times New Roman" w:hAnsi="Arial" w:cs="Arial"/>
                <w:b/>
                <w:bCs/>
                <w:color w:val="000000"/>
                <w:kern w:val="0"/>
                <w:sz w:val="20"/>
                <w:szCs w:val="20"/>
                <w:lang w:eastAsia="sl-SI"/>
                <w14:ligatures w14:val="none"/>
              </w:rPr>
              <w:t>i</w:t>
            </w:r>
            <w:r w:rsidRPr="00C32ED9">
              <w:rPr>
                <w:rFonts w:ascii="Arial" w:eastAsia="Times New Roman" w:hAnsi="Arial" w:cs="Arial"/>
                <w:b/>
                <w:bCs/>
                <w:color w:val="000000"/>
                <w:kern w:val="0"/>
                <w:sz w:val="20"/>
                <w:szCs w:val="20"/>
                <w:lang w:eastAsia="sl-SI"/>
                <w14:ligatures w14:val="none"/>
              </w:rPr>
              <w:t xml:space="preserve">nstrumenta za povezovanje Evrope </w:t>
            </w:r>
          </w:p>
        </w:tc>
        <w:tc>
          <w:tcPr>
            <w:tcW w:w="9214" w:type="dxa"/>
            <w:tcBorders>
              <w:top w:val="single" w:sz="4" w:space="0" w:color="auto"/>
              <w:left w:val="nil"/>
              <w:bottom w:val="single" w:sz="4" w:space="0" w:color="auto"/>
              <w:right w:val="single" w:sz="4" w:space="0" w:color="auto"/>
            </w:tcBorders>
            <w:shd w:val="clear" w:color="auto" w:fill="auto"/>
            <w:vAlign w:val="bottom"/>
            <w:hideMark/>
          </w:tcPr>
          <w:p w14:paraId="133E3E49" w14:textId="703E6E1A" w:rsidR="00723D64" w:rsidRDefault="00723D64" w:rsidP="001B30A3">
            <w:pPr>
              <w:spacing w:after="0" w:line="240" w:lineRule="auto"/>
              <w:jc w:val="both"/>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 xml:space="preserve">Namen </w:t>
            </w:r>
            <w:r w:rsidR="0010375E">
              <w:rPr>
                <w:rFonts w:ascii="Arial" w:eastAsia="Times New Roman" w:hAnsi="Arial" w:cs="Arial"/>
                <w:color w:val="000000"/>
                <w:kern w:val="0"/>
                <w:sz w:val="20"/>
                <w:szCs w:val="20"/>
                <w:lang w:eastAsia="sl-SI"/>
                <w14:ligatures w14:val="none"/>
              </w:rPr>
              <w:t>i</w:t>
            </w:r>
            <w:r w:rsidRPr="00C32ED9">
              <w:rPr>
                <w:rFonts w:ascii="Arial" w:eastAsia="Times New Roman" w:hAnsi="Arial" w:cs="Arial"/>
                <w:color w:val="000000"/>
                <w:kern w:val="0"/>
                <w:sz w:val="20"/>
                <w:szCs w:val="20"/>
                <w:lang w:eastAsia="sl-SI"/>
                <w14:ligatures w14:val="none"/>
              </w:rPr>
              <w:t xml:space="preserve">nstrumenta za povezovanje Evrope </w:t>
            </w:r>
            <w:r w:rsidR="0010375E">
              <w:rPr>
                <w:rFonts w:ascii="Arial" w:eastAsia="Times New Roman" w:hAnsi="Arial" w:cs="Arial"/>
                <w:color w:val="000000"/>
                <w:kern w:val="0"/>
                <w:sz w:val="20"/>
                <w:szCs w:val="20"/>
                <w:lang w:eastAsia="sl-SI"/>
                <w14:ligatures w14:val="none"/>
              </w:rPr>
              <w:t>–</w:t>
            </w:r>
            <w:r w:rsidRPr="00C32ED9">
              <w:rPr>
                <w:rFonts w:ascii="Arial" w:eastAsia="Times New Roman" w:hAnsi="Arial" w:cs="Arial"/>
                <w:color w:val="000000"/>
                <w:kern w:val="0"/>
                <w:sz w:val="20"/>
                <w:szCs w:val="20"/>
                <w:lang w:eastAsia="sl-SI"/>
                <w14:ligatures w14:val="none"/>
              </w:rPr>
              <w:t xml:space="preserve"> IPE (Connecting Europe Facility </w:t>
            </w:r>
            <w:r w:rsidR="0010375E">
              <w:rPr>
                <w:rFonts w:ascii="Arial" w:eastAsia="Times New Roman" w:hAnsi="Arial" w:cs="Arial"/>
                <w:color w:val="000000"/>
                <w:kern w:val="0"/>
                <w:sz w:val="20"/>
                <w:szCs w:val="20"/>
                <w:lang w:eastAsia="sl-SI"/>
                <w14:ligatures w14:val="none"/>
              </w:rPr>
              <w:t>–</w:t>
            </w:r>
            <w:r w:rsidRPr="00C32ED9">
              <w:rPr>
                <w:rFonts w:ascii="Arial" w:eastAsia="Times New Roman" w:hAnsi="Arial" w:cs="Arial"/>
                <w:color w:val="000000"/>
                <w:kern w:val="0"/>
                <w:sz w:val="20"/>
                <w:szCs w:val="20"/>
                <w:lang w:eastAsia="sl-SI"/>
                <w14:ligatures w14:val="none"/>
              </w:rPr>
              <w:t xml:space="preserve"> CEF) je pospešiti naložbe na področju vseevropskih omrežij v sektorjih prometa, energije in telekomunikacij, ki bodo olajšale čezmejne povezave, spodbudile večjo </w:t>
            </w:r>
            <w:r w:rsidR="0010375E">
              <w:rPr>
                <w:rFonts w:ascii="Arial" w:eastAsia="Times New Roman" w:hAnsi="Arial" w:cs="Arial"/>
                <w:color w:val="000000"/>
                <w:kern w:val="0"/>
                <w:sz w:val="20"/>
                <w:szCs w:val="20"/>
                <w:lang w:eastAsia="sl-SI"/>
                <w14:ligatures w14:val="none"/>
              </w:rPr>
              <w:t>gospodarsko</w:t>
            </w:r>
            <w:r w:rsidRPr="00C32ED9">
              <w:rPr>
                <w:rFonts w:ascii="Arial" w:eastAsia="Times New Roman" w:hAnsi="Arial" w:cs="Arial"/>
                <w:color w:val="000000"/>
                <w:kern w:val="0"/>
                <w:sz w:val="20"/>
                <w:szCs w:val="20"/>
                <w:lang w:eastAsia="sl-SI"/>
                <w14:ligatures w14:val="none"/>
              </w:rPr>
              <w:t xml:space="preserve">, socialno in teritorialno </w:t>
            </w:r>
            <w:r w:rsidR="0010375E">
              <w:rPr>
                <w:rFonts w:ascii="Arial" w:eastAsia="Times New Roman" w:hAnsi="Arial" w:cs="Arial"/>
                <w:color w:val="000000"/>
                <w:kern w:val="0"/>
                <w:sz w:val="20"/>
                <w:szCs w:val="20"/>
                <w:lang w:eastAsia="sl-SI"/>
                <w14:ligatures w14:val="none"/>
              </w:rPr>
              <w:t>povezanost</w:t>
            </w:r>
            <w:r w:rsidRPr="00C32ED9">
              <w:rPr>
                <w:rFonts w:ascii="Arial" w:eastAsia="Times New Roman" w:hAnsi="Arial" w:cs="Arial"/>
                <w:color w:val="000000"/>
                <w:kern w:val="0"/>
                <w:sz w:val="20"/>
                <w:szCs w:val="20"/>
                <w:lang w:eastAsia="sl-SI"/>
                <w14:ligatures w14:val="none"/>
              </w:rPr>
              <w:t xml:space="preserve"> ter prispevale k bolj konkurenčnemu in trajnostnemu socialnemu tržnemu gospodarstvu in boju proti podnebnim spremembam. Neposredno finančna sredstva zagotavlja EU v višini 50</w:t>
            </w:r>
            <w:r w:rsidR="0010375E">
              <w:rPr>
                <w:rFonts w:ascii="Arial" w:eastAsia="Times New Roman" w:hAnsi="Arial" w:cs="Arial"/>
                <w:color w:val="000000"/>
                <w:kern w:val="0"/>
                <w:sz w:val="20"/>
                <w:szCs w:val="20"/>
                <w:lang w:eastAsia="sl-SI"/>
                <w14:ligatures w14:val="none"/>
              </w:rPr>
              <w:t xml:space="preserve"> odstotkov</w:t>
            </w:r>
            <w:r w:rsidRPr="00C32ED9">
              <w:rPr>
                <w:rFonts w:ascii="Arial" w:eastAsia="Times New Roman" w:hAnsi="Arial" w:cs="Arial"/>
                <w:color w:val="000000"/>
                <w:kern w:val="0"/>
                <w:sz w:val="20"/>
                <w:szCs w:val="20"/>
                <w:lang w:eastAsia="sl-SI"/>
                <w14:ligatures w14:val="none"/>
              </w:rPr>
              <w:t xml:space="preserve">, v višini 50 </w:t>
            </w:r>
            <w:r w:rsidR="0010375E">
              <w:rPr>
                <w:rFonts w:ascii="Arial" w:eastAsia="Times New Roman" w:hAnsi="Arial" w:cs="Arial"/>
                <w:color w:val="000000"/>
                <w:kern w:val="0"/>
                <w:sz w:val="20"/>
                <w:szCs w:val="20"/>
                <w:lang w:eastAsia="sl-SI"/>
                <w14:ligatures w14:val="none"/>
              </w:rPr>
              <w:t>odstotkov</w:t>
            </w:r>
            <w:r w:rsidRPr="00C32ED9">
              <w:rPr>
                <w:rFonts w:ascii="Arial" w:eastAsia="Times New Roman" w:hAnsi="Arial" w:cs="Arial"/>
                <w:color w:val="000000"/>
                <w:kern w:val="0"/>
                <w:sz w:val="20"/>
                <w:szCs w:val="20"/>
                <w:lang w:eastAsia="sl-SI"/>
                <w14:ligatures w14:val="none"/>
              </w:rPr>
              <w:t xml:space="preserve"> pa države članice. V </w:t>
            </w:r>
            <w:r w:rsidR="00BA59C3" w:rsidRPr="00D2122E">
              <w:rPr>
                <w:rFonts w:ascii="Arial" w:eastAsia="Times New Roman" w:hAnsi="Arial" w:cs="Arial"/>
                <w:color w:val="000000"/>
                <w:kern w:val="0"/>
                <w:sz w:val="20"/>
                <w:szCs w:val="20"/>
                <w:lang w:eastAsia="sl-SI"/>
                <w14:ligatures w14:val="none"/>
              </w:rPr>
              <w:t>SI</w:t>
            </w:r>
            <w:r w:rsidR="00BA59C3" w:rsidRPr="00C32ED9">
              <w:rPr>
                <w:rFonts w:ascii="Arial" w:eastAsia="Times New Roman" w:hAnsi="Arial" w:cs="Arial"/>
                <w:color w:val="000000"/>
                <w:kern w:val="0"/>
                <w:sz w:val="20"/>
                <w:szCs w:val="20"/>
                <w:lang w:eastAsia="sl-SI"/>
                <w14:ligatures w14:val="none"/>
              </w:rPr>
              <w:t xml:space="preserve"> </w:t>
            </w:r>
            <w:r w:rsidRPr="00C32ED9">
              <w:rPr>
                <w:rFonts w:ascii="Arial" w:eastAsia="Times New Roman" w:hAnsi="Arial" w:cs="Arial"/>
                <w:color w:val="000000"/>
                <w:kern w:val="0"/>
                <w:sz w:val="20"/>
                <w:szCs w:val="20"/>
                <w:lang w:eastAsia="sl-SI"/>
                <w14:ligatures w14:val="none"/>
              </w:rPr>
              <w:t xml:space="preserve">je za IPE, kamor se umeščajo tudi razpisi EuroQCI, pristojno MDP. </w:t>
            </w:r>
          </w:p>
          <w:p w14:paraId="17667B39" w14:textId="77777777" w:rsidR="00F21F2D" w:rsidRPr="00C32ED9" w:rsidRDefault="00F21F2D" w:rsidP="001B30A3">
            <w:pPr>
              <w:spacing w:after="0" w:line="240" w:lineRule="auto"/>
              <w:jc w:val="both"/>
              <w:rPr>
                <w:rFonts w:ascii="Arial" w:eastAsia="Times New Roman" w:hAnsi="Arial" w:cs="Arial"/>
                <w:color w:val="000000"/>
                <w:kern w:val="0"/>
                <w:sz w:val="20"/>
                <w:szCs w:val="20"/>
                <w:lang w:eastAsia="sl-SI"/>
                <w14:ligatures w14:val="none"/>
              </w:rPr>
            </w:pPr>
          </w:p>
          <w:p w14:paraId="489FA1CA" w14:textId="77777777" w:rsidR="00723D64" w:rsidRPr="00C32ED9" w:rsidRDefault="00723D64" w:rsidP="00723D64">
            <w:pPr>
              <w:spacing w:after="0" w:line="240" w:lineRule="auto"/>
              <w:rPr>
                <w:rFonts w:ascii="Arial" w:eastAsia="Times New Roman" w:hAnsi="Arial" w:cs="Arial"/>
                <w:color w:val="000000"/>
                <w:kern w:val="0"/>
                <w:sz w:val="20"/>
                <w:szCs w:val="20"/>
                <w:lang w:eastAsia="sl-SI"/>
                <w14:ligatures w14:val="none"/>
              </w:rPr>
            </w:pP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2F0EA5BD" w14:textId="77777777" w:rsidR="00723D64" w:rsidRPr="00C32ED9" w:rsidRDefault="00723D64" w:rsidP="00723D64">
            <w:pPr>
              <w:spacing w:after="0" w:line="240" w:lineRule="auto"/>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SE IZVAJA</w:t>
            </w:r>
          </w:p>
          <w:p w14:paraId="5FF917F4" w14:textId="77777777" w:rsidR="00723D64" w:rsidRPr="00C32ED9" w:rsidRDefault="00723D64" w:rsidP="00723D64">
            <w:pPr>
              <w:spacing w:after="0" w:line="240" w:lineRule="auto"/>
              <w:rPr>
                <w:rFonts w:ascii="Arial" w:eastAsia="Times New Roman" w:hAnsi="Arial" w:cs="Arial"/>
                <w:color w:val="000000"/>
                <w:kern w:val="0"/>
                <w:sz w:val="20"/>
                <w:szCs w:val="20"/>
                <w:lang w:eastAsia="sl-SI"/>
                <w14:ligatures w14:val="none"/>
              </w:rPr>
            </w:pPr>
          </w:p>
          <w:p w14:paraId="7218D2BD" w14:textId="77777777" w:rsidR="00723D64" w:rsidRPr="00C32ED9" w:rsidRDefault="00723D64" w:rsidP="00723D64">
            <w:pPr>
              <w:spacing w:after="0" w:line="240" w:lineRule="auto"/>
              <w:rPr>
                <w:rFonts w:ascii="Arial" w:eastAsia="Times New Roman" w:hAnsi="Arial" w:cs="Arial"/>
                <w:color w:val="000000"/>
                <w:kern w:val="0"/>
                <w:sz w:val="20"/>
                <w:szCs w:val="20"/>
                <w:lang w:eastAsia="sl-SI"/>
                <w14:ligatures w14:val="none"/>
              </w:rPr>
            </w:pPr>
          </w:p>
          <w:p w14:paraId="3D599A77" w14:textId="77777777" w:rsidR="00723D64" w:rsidRDefault="00723D64" w:rsidP="00723D64">
            <w:pPr>
              <w:spacing w:after="0" w:line="240" w:lineRule="auto"/>
              <w:rPr>
                <w:rFonts w:ascii="Arial" w:eastAsia="Times New Roman" w:hAnsi="Arial" w:cs="Arial"/>
                <w:color w:val="000000"/>
                <w:kern w:val="0"/>
                <w:sz w:val="20"/>
                <w:szCs w:val="20"/>
                <w:lang w:eastAsia="sl-SI"/>
                <w14:ligatures w14:val="none"/>
              </w:rPr>
            </w:pPr>
          </w:p>
          <w:p w14:paraId="0E132037" w14:textId="77777777" w:rsidR="00F21F2D" w:rsidRPr="00C32ED9" w:rsidRDefault="00F21F2D" w:rsidP="00723D64">
            <w:pPr>
              <w:spacing w:after="0" w:line="240" w:lineRule="auto"/>
              <w:rPr>
                <w:rFonts w:ascii="Arial" w:eastAsia="Times New Roman" w:hAnsi="Arial" w:cs="Arial"/>
                <w:color w:val="000000"/>
                <w:kern w:val="0"/>
                <w:sz w:val="20"/>
                <w:szCs w:val="20"/>
                <w:lang w:eastAsia="sl-SI"/>
                <w14:ligatures w14:val="none"/>
              </w:rPr>
            </w:pPr>
          </w:p>
          <w:p w14:paraId="3187A02C" w14:textId="77777777" w:rsidR="00723D64" w:rsidRPr="00C32ED9" w:rsidRDefault="00723D64" w:rsidP="00723D64">
            <w:pPr>
              <w:spacing w:after="0" w:line="240" w:lineRule="auto"/>
              <w:rPr>
                <w:rFonts w:ascii="Arial" w:eastAsia="Times New Roman" w:hAnsi="Arial" w:cs="Arial"/>
                <w:color w:val="000000"/>
                <w:kern w:val="0"/>
                <w:sz w:val="20"/>
                <w:szCs w:val="20"/>
                <w:lang w:eastAsia="sl-SI"/>
                <w14:ligatures w14:val="none"/>
              </w:rPr>
            </w:pPr>
          </w:p>
          <w:p w14:paraId="3B1882C3" w14:textId="77777777" w:rsidR="00723D64" w:rsidRPr="00C32ED9" w:rsidRDefault="00723D64" w:rsidP="00723D64">
            <w:pPr>
              <w:spacing w:after="0" w:line="240" w:lineRule="auto"/>
              <w:rPr>
                <w:rFonts w:ascii="Arial" w:eastAsia="Times New Roman" w:hAnsi="Arial" w:cs="Arial"/>
                <w:color w:val="000000"/>
                <w:kern w:val="0"/>
                <w:sz w:val="20"/>
                <w:szCs w:val="20"/>
                <w:lang w:eastAsia="sl-SI"/>
                <w14:ligatures w14:val="none"/>
              </w:rPr>
            </w:pP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365D5752" w14:textId="2612BC8E" w:rsidR="00723D64" w:rsidRPr="00C32ED9" w:rsidRDefault="00723D64" w:rsidP="00723D64">
            <w:pPr>
              <w:spacing w:after="0" w:line="240" w:lineRule="auto"/>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2021</w:t>
            </w:r>
            <w:r w:rsidR="00E90067">
              <w:rPr>
                <w:rFonts w:ascii="Arial" w:eastAsia="Times New Roman" w:hAnsi="Arial" w:cs="Arial"/>
                <w:color w:val="000000"/>
                <w:kern w:val="0"/>
                <w:sz w:val="20"/>
                <w:szCs w:val="20"/>
                <w:lang w:eastAsia="sl-SI"/>
                <w14:ligatures w14:val="none"/>
              </w:rPr>
              <w:t>–</w:t>
            </w:r>
            <w:r w:rsidRPr="00C32ED9">
              <w:rPr>
                <w:rFonts w:ascii="Arial" w:eastAsia="Times New Roman" w:hAnsi="Arial" w:cs="Arial"/>
                <w:color w:val="000000"/>
                <w:kern w:val="0"/>
                <w:sz w:val="20"/>
                <w:szCs w:val="20"/>
                <w:lang w:eastAsia="sl-SI"/>
                <w14:ligatures w14:val="none"/>
              </w:rPr>
              <w:t>2027</w:t>
            </w:r>
          </w:p>
          <w:p w14:paraId="35EBAE85" w14:textId="77777777" w:rsidR="00723D64" w:rsidRPr="00C32ED9" w:rsidRDefault="00723D64" w:rsidP="00723D64">
            <w:pPr>
              <w:spacing w:after="0" w:line="240" w:lineRule="auto"/>
              <w:rPr>
                <w:rFonts w:ascii="Arial" w:eastAsia="Times New Roman" w:hAnsi="Arial" w:cs="Arial"/>
                <w:color w:val="000000"/>
                <w:kern w:val="0"/>
                <w:sz w:val="20"/>
                <w:szCs w:val="20"/>
                <w:lang w:eastAsia="sl-SI"/>
                <w14:ligatures w14:val="none"/>
              </w:rPr>
            </w:pPr>
          </w:p>
          <w:p w14:paraId="2D92F3F7" w14:textId="77777777" w:rsidR="00723D64" w:rsidRPr="00C32ED9" w:rsidRDefault="00723D64" w:rsidP="00723D64">
            <w:pPr>
              <w:spacing w:after="0" w:line="240" w:lineRule="auto"/>
              <w:rPr>
                <w:rFonts w:ascii="Arial" w:eastAsia="Times New Roman" w:hAnsi="Arial" w:cs="Arial"/>
                <w:color w:val="000000"/>
                <w:kern w:val="0"/>
                <w:sz w:val="20"/>
                <w:szCs w:val="20"/>
                <w:lang w:eastAsia="sl-SI"/>
                <w14:ligatures w14:val="none"/>
              </w:rPr>
            </w:pPr>
          </w:p>
          <w:p w14:paraId="79A627CA" w14:textId="77777777" w:rsidR="00723D64" w:rsidRDefault="00723D64" w:rsidP="00723D64">
            <w:pPr>
              <w:spacing w:after="0" w:line="240" w:lineRule="auto"/>
              <w:rPr>
                <w:rFonts w:ascii="Arial" w:eastAsia="Times New Roman" w:hAnsi="Arial" w:cs="Arial"/>
                <w:color w:val="000000"/>
                <w:kern w:val="0"/>
                <w:sz w:val="20"/>
                <w:szCs w:val="20"/>
                <w:lang w:eastAsia="sl-SI"/>
                <w14:ligatures w14:val="none"/>
              </w:rPr>
            </w:pPr>
          </w:p>
          <w:p w14:paraId="72F8FAB6" w14:textId="77777777" w:rsidR="00F21F2D" w:rsidRPr="00C32ED9" w:rsidRDefault="00F21F2D" w:rsidP="00723D64">
            <w:pPr>
              <w:spacing w:after="0" w:line="240" w:lineRule="auto"/>
              <w:rPr>
                <w:rFonts w:ascii="Arial" w:eastAsia="Times New Roman" w:hAnsi="Arial" w:cs="Arial"/>
                <w:color w:val="000000"/>
                <w:kern w:val="0"/>
                <w:sz w:val="20"/>
                <w:szCs w:val="20"/>
                <w:lang w:eastAsia="sl-SI"/>
                <w14:ligatures w14:val="none"/>
              </w:rPr>
            </w:pPr>
          </w:p>
          <w:p w14:paraId="76516126" w14:textId="77777777" w:rsidR="00723D64" w:rsidRPr="00C32ED9" w:rsidRDefault="00723D64" w:rsidP="00723D64">
            <w:pPr>
              <w:spacing w:after="0" w:line="240" w:lineRule="auto"/>
              <w:rPr>
                <w:rFonts w:ascii="Arial" w:eastAsia="Times New Roman" w:hAnsi="Arial" w:cs="Arial"/>
                <w:color w:val="000000"/>
                <w:kern w:val="0"/>
                <w:sz w:val="20"/>
                <w:szCs w:val="20"/>
                <w:lang w:eastAsia="sl-SI"/>
                <w14:ligatures w14:val="none"/>
              </w:rPr>
            </w:pPr>
          </w:p>
          <w:p w14:paraId="2B08D6E2" w14:textId="77777777" w:rsidR="00723D64" w:rsidRPr="00C32ED9" w:rsidRDefault="00723D64" w:rsidP="00723D64">
            <w:pPr>
              <w:spacing w:after="0" w:line="240" w:lineRule="auto"/>
              <w:rPr>
                <w:rFonts w:ascii="Arial" w:eastAsia="Times New Roman" w:hAnsi="Arial" w:cs="Arial"/>
                <w:color w:val="000000"/>
                <w:kern w:val="0"/>
                <w:sz w:val="20"/>
                <w:szCs w:val="20"/>
                <w:lang w:eastAsia="sl-SI"/>
                <w14:ligatures w14:val="none"/>
              </w:rPr>
            </w:pPr>
          </w:p>
        </w:tc>
        <w:tc>
          <w:tcPr>
            <w:tcW w:w="1201" w:type="dxa"/>
            <w:tcBorders>
              <w:top w:val="single" w:sz="4" w:space="0" w:color="auto"/>
              <w:left w:val="nil"/>
              <w:bottom w:val="single" w:sz="4" w:space="0" w:color="auto"/>
              <w:right w:val="single" w:sz="4" w:space="0" w:color="auto"/>
            </w:tcBorders>
            <w:shd w:val="clear" w:color="auto" w:fill="auto"/>
            <w:vAlign w:val="bottom"/>
            <w:hideMark/>
          </w:tcPr>
          <w:p w14:paraId="0D285B1F" w14:textId="5C834233" w:rsidR="00723D64" w:rsidRPr="00C32ED9" w:rsidRDefault="00723D64" w:rsidP="00723D64">
            <w:pPr>
              <w:spacing w:after="0" w:line="240" w:lineRule="auto"/>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 xml:space="preserve">EU (naloge NKT za </w:t>
            </w:r>
            <w:r w:rsidR="00D2122E">
              <w:rPr>
                <w:rFonts w:ascii="Arial" w:eastAsia="Times New Roman" w:hAnsi="Arial" w:cs="Arial"/>
                <w:color w:val="000000"/>
                <w:kern w:val="0"/>
                <w:sz w:val="20"/>
                <w:szCs w:val="20"/>
                <w:lang w:eastAsia="sl-SI"/>
                <w14:ligatures w14:val="none"/>
              </w:rPr>
              <w:t>SI</w:t>
            </w:r>
            <w:r w:rsidRPr="00C32ED9">
              <w:rPr>
                <w:rFonts w:ascii="Arial" w:eastAsia="Times New Roman" w:hAnsi="Arial" w:cs="Arial"/>
                <w:color w:val="000000"/>
                <w:kern w:val="0"/>
                <w:sz w:val="20"/>
                <w:szCs w:val="20"/>
                <w:lang w:eastAsia="sl-SI"/>
                <w14:ligatures w14:val="none"/>
              </w:rPr>
              <w:t xml:space="preserve"> izvaja MDP)</w:t>
            </w:r>
          </w:p>
          <w:p w14:paraId="603C5E85" w14:textId="77777777" w:rsidR="00723D64" w:rsidRDefault="00723D64" w:rsidP="00723D64">
            <w:pPr>
              <w:spacing w:after="0" w:line="240" w:lineRule="auto"/>
              <w:rPr>
                <w:rFonts w:ascii="Arial" w:eastAsia="Times New Roman" w:hAnsi="Arial" w:cs="Arial"/>
                <w:color w:val="000000"/>
                <w:kern w:val="0"/>
                <w:sz w:val="20"/>
                <w:szCs w:val="20"/>
                <w:lang w:eastAsia="sl-SI"/>
                <w14:ligatures w14:val="none"/>
              </w:rPr>
            </w:pPr>
          </w:p>
          <w:p w14:paraId="127A9DF3" w14:textId="77777777" w:rsidR="00F21F2D" w:rsidRPr="00C32ED9" w:rsidRDefault="00F21F2D" w:rsidP="00723D64">
            <w:pPr>
              <w:spacing w:after="0" w:line="240" w:lineRule="auto"/>
              <w:rPr>
                <w:rFonts w:ascii="Arial" w:eastAsia="Times New Roman" w:hAnsi="Arial" w:cs="Arial"/>
                <w:color w:val="000000"/>
                <w:kern w:val="0"/>
                <w:sz w:val="20"/>
                <w:szCs w:val="20"/>
                <w:lang w:eastAsia="sl-SI"/>
                <w14:ligatures w14:val="none"/>
              </w:rPr>
            </w:pPr>
          </w:p>
          <w:p w14:paraId="0702FF3E" w14:textId="77777777" w:rsidR="00723D64" w:rsidRPr="00C32ED9" w:rsidRDefault="00723D64" w:rsidP="00723D64">
            <w:pPr>
              <w:spacing w:after="0" w:line="240" w:lineRule="auto"/>
              <w:rPr>
                <w:rFonts w:ascii="Arial" w:eastAsia="Times New Roman" w:hAnsi="Arial" w:cs="Arial"/>
                <w:color w:val="000000"/>
                <w:kern w:val="0"/>
                <w:sz w:val="20"/>
                <w:szCs w:val="20"/>
                <w:lang w:eastAsia="sl-SI"/>
                <w14:ligatures w14:val="none"/>
              </w:rPr>
            </w:pPr>
          </w:p>
          <w:p w14:paraId="1906A8B8" w14:textId="77777777" w:rsidR="00723D64" w:rsidRPr="00C32ED9" w:rsidRDefault="00723D64" w:rsidP="00723D64">
            <w:pPr>
              <w:spacing w:after="0" w:line="240" w:lineRule="auto"/>
              <w:rPr>
                <w:rFonts w:ascii="Arial" w:eastAsia="Times New Roman" w:hAnsi="Arial" w:cs="Arial"/>
                <w:color w:val="000000"/>
                <w:kern w:val="0"/>
                <w:sz w:val="20"/>
                <w:szCs w:val="20"/>
                <w:lang w:eastAsia="sl-SI"/>
                <w14:ligatures w14:val="none"/>
              </w:rPr>
            </w:pPr>
          </w:p>
          <w:p w14:paraId="2F83615A" w14:textId="77777777" w:rsidR="00723D64" w:rsidRPr="00C32ED9" w:rsidRDefault="00723D64" w:rsidP="00723D64">
            <w:pPr>
              <w:spacing w:after="0" w:line="240" w:lineRule="auto"/>
              <w:rPr>
                <w:rFonts w:ascii="Arial" w:eastAsia="Times New Roman" w:hAnsi="Arial" w:cs="Arial"/>
                <w:color w:val="000000"/>
                <w:kern w:val="0"/>
                <w:sz w:val="20"/>
                <w:szCs w:val="20"/>
                <w:lang w:eastAsia="sl-SI"/>
                <w14:ligatures w14:val="none"/>
              </w:rPr>
            </w:pPr>
          </w:p>
        </w:tc>
      </w:tr>
      <w:tr w:rsidR="00723D64" w:rsidRPr="00C32ED9" w14:paraId="575E2D1B" w14:textId="77777777" w:rsidTr="008C1B74">
        <w:trPr>
          <w:trHeight w:val="1700"/>
        </w:trPr>
        <w:tc>
          <w:tcPr>
            <w:tcW w:w="2055" w:type="dxa"/>
            <w:tcBorders>
              <w:top w:val="single" w:sz="4" w:space="0" w:color="auto"/>
              <w:left w:val="single" w:sz="4" w:space="0" w:color="auto"/>
              <w:bottom w:val="single" w:sz="4" w:space="0" w:color="auto"/>
              <w:right w:val="single" w:sz="4" w:space="0" w:color="auto"/>
            </w:tcBorders>
            <w:shd w:val="clear" w:color="auto" w:fill="auto"/>
            <w:vAlign w:val="bottom"/>
          </w:tcPr>
          <w:p w14:paraId="07CAA57D" w14:textId="77777777" w:rsidR="00723D64" w:rsidRPr="00C32ED9" w:rsidRDefault="00723D64" w:rsidP="00723D64">
            <w:pPr>
              <w:spacing w:after="0" w:line="240" w:lineRule="auto"/>
              <w:rPr>
                <w:rFonts w:ascii="Arial" w:eastAsia="Times New Roman" w:hAnsi="Arial" w:cs="Arial"/>
                <w:b/>
                <w:bCs/>
                <w:color w:val="000000"/>
                <w:kern w:val="0"/>
                <w:sz w:val="20"/>
                <w:szCs w:val="20"/>
                <w:lang w:eastAsia="sl-SI"/>
                <w14:ligatures w14:val="none"/>
              </w:rPr>
            </w:pPr>
            <w:r w:rsidRPr="00C32ED9">
              <w:rPr>
                <w:rFonts w:ascii="Arial" w:eastAsia="Times New Roman" w:hAnsi="Arial" w:cs="Arial"/>
                <w:b/>
                <w:bCs/>
                <w:color w:val="000000"/>
                <w:kern w:val="0"/>
                <w:sz w:val="20"/>
                <w:szCs w:val="20"/>
                <w:lang w:eastAsia="sl-SI"/>
                <w14:ligatures w14:val="none"/>
              </w:rPr>
              <w:t>Priložnosti za slovenske prijavitelje v okviru EDF</w:t>
            </w:r>
          </w:p>
          <w:p w14:paraId="043B66B5" w14:textId="77777777" w:rsidR="00723D64" w:rsidRPr="00C32ED9" w:rsidRDefault="00723D64" w:rsidP="00723D64">
            <w:pPr>
              <w:spacing w:after="0" w:line="240" w:lineRule="auto"/>
              <w:rPr>
                <w:rFonts w:ascii="Arial" w:eastAsia="Times New Roman" w:hAnsi="Arial" w:cs="Arial"/>
                <w:b/>
                <w:bCs/>
                <w:color w:val="000000"/>
                <w:kern w:val="0"/>
                <w:sz w:val="20"/>
                <w:szCs w:val="20"/>
                <w:lang w:eastAsia="sl-SI"/>
                <w14:ligatures w14:val="none"/>
              </w:rPr>
            </w:pPr>
          </w:p>
          <w:p w14:paraId="7EE6F66E" w14:textId="77777777" w:rsidR="001B30A3" w:rsidRPr="00C32ED9" w:rsidRDefault="001B30A3" w:rsidP="00723D64">
            <w:pPr>
              <w:spacing w:after="0" w:line="240" w:lineRule="auto"/>
              <w:rPr>
                <w:rFonts w:ascii="Arial" w:eastAsia="Times New Roman" w:hAnsi="Arial" w:cs="Arial"/>
                <w:b/>
                <w:bCs/>
                <w:color w:val="000000"/>
                <w:kern w:val="0"/>
                <w:sz w:val="20"/>
                <w:szCs w:val="20"/>
                <w:lang w:eastAsia="sl-SI"/>
                <w14:ligatures w14:val="none"/>
              </w:rPr>
            </w:pPr>
          </w:p>
          <w:p w14:paraId="2678F57D" w14:textId="77777777" w:rsidR="00723D64" w:rsidRPr="00C32ED9" w:rsidRDefault="00723D64" w:rsidP="00723D64">
            <w:pPr>
              <w:spacing w:after="0" w:line="240" w:lineRule="auto"/>
              <w:rPr>
                <w:rFonts w:ascii="Arial" w:eastAsia="Times New Roman" w:hAnsi="Arial" w:cs="Arial"/>
                <w:b/>
                <w:bCs/>
                <w:color w:val="000000"/>
                <w:kern w:val="0"/>
                <w:sz w:val="20"/>
                <w:szCs w:val="20"/>
                <w:lang w:eastAsia="sl-SI"/>
                <w14:ligatures w14:val="none"/>
              </w:rPr>
            </w:pPr>
          </w:p>
        </w:tc>
        <w:tc>
          <w:tcPr>
            <w:tcW w:w="9214" w:type="dxa"/>
            <w:tcBorders>
              <w:top w:val="single" w:sz="4" w:space="0" w:color="auto"/>
              <w:left w:val="nil"/>
              <w:bottom w:val="single" w:sz="4" w:space="0" w:color="auto"/>
              <w:right w:val="single" w:sz="4" w:space="0" w:color="auto"/>
            </w:tcBorders>
            <w:shd w:val="clear" w:color="auto" w:fill="auto"/>
            <w:vAlign w:val="bottom"/>
          </w:tcPr>
          <w:p w14:paraId="6E6236A4" w14:textId="6F3062F7" w:rsidR="00723D64" w:rsidRPr="00C32ED9" w:rsidRDefault="00723D64" w:rsidP="001B30A3">
            <w:pPr>
              <w:spacing w:after="0" w:line="240" w:lineRule="auto"/>
              <w:jc w:val="both"/>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EDF (so)financira raziskave in razvoj med celotnim razvojnim ciklom, tj. od zgodnjih</w:t>
            </w:r>
            <w:r w:rsidR="0010375E">
              <w:rPr>
                <w:rFonts w:ascii="Arial" w:eastAsia="Times New Roman" w:hAnsi="Arial" w:cs="Arial"/>
                <w:color w:val="000000"/>
                <w:kern w:val="0"/>
                <w:sz w:val="20"/>
                <w:szCs w:val="20"/>
                <w:lang w:eastAsia="sl-SI"/>
                <w14:ligatures w14:val="none"/>
              </w:rPr>
              <w:t xml:space="preserve"> </w:t>
            </w:r>
            <w:r w:rsidR="00E90067">
              <w:rPr>
                <w:rFonts w:ascii="Arial" w:eastAsia="Times New Roman" w:hAnsi="Arial" w:cs="Arial"/>
                <w:color w:val="000000"/>
                <w:kern w:val="0"/>
                <w:sz w:val="20"/>
                <w:szCs w:val="20"/>
                <w:lang w:eastAsia="sl-SI"/>
                <w14:ligatures w14:val="none"/>
              </w:rPr>
              <w:t>temeljnih</w:t>
            </w:r>
            <w:r w:rsidRPr="00C32ED9">
              <w:rPr>
                <w:rFonts w:ascii="Arial" w:eastAsia="Times New Roman" w:hAnsi="Arial" w:cs="Arial"/>
                <w:color w:val="000000"/>
                <w:kern w:val="0"/>
                <w:sz w:val="20"/>
                <w:szCs w:val="20"/>
                <w:lang w:eastAsia="sl-SI"/>
                <w14:ligatures w14:val="none"/>
              </w:rPr>
              <w:t xml:space="preserve"> raziskav do certificiranj in optimizacij obrambnih proizvodov ali tehnologij. Posamezni projekti praviloma zajemajo več aktivnosti </w:t>
            </w:r>
            <w:r w:rsidR="0010375E">
              <w:rPr>
                <w:rFonts w:ascii="Arial" w:eastAsia="Times New Roman" w:hAnsi="Arial" w:cs="Arial"/>
                <w:color w:val="000000"/>
                <w:kern w:val="0"/>
                <w:sz w:val="20"/>
                <w:szCs w:val="20"/>
                <w:lang w:eastAsia="sl-SI"/>
                <w14:ligatures w14:val="none"/>
              </w:rPr>
              <w:t>v</w:t>
            </w:r>
            <w:r w:rsidRPr="00C32ED9">
              <w:rPr>
                <w:rFonts w:ascii="Arial" w:eastAsia="Times New Roman" w:hAnsi="Arial" w:cs="Arial"/>
                <w:color w:val="000000"/>
                <w:kern w:val="0"/>
                <w:sz w:val="20"/>
                <w:szCs w:val="20"/>
                <w:lang w:eastAsia="sl-SI"/>
                <w14:ligatures w14:val="none"/>
              </w:rPr>
              <w:t xml:space="preserve"> pričakovan</w:t>
            </w:r>
            <w:r w:rsidR="0010375E">
              <w:rPr>
                <w:rFonts w:ascii="Arial" w:eastAsia="Times New Roman" w:hAnsi="Arial" w:cs="Arial"/>
                <w:color w:val="000000"/>
                <w:kern w:val="0"/>
                <w:sz w:val="20"/>
                <w:szCs w:val="20"/>
                <w:lang w:eastAsia="sl-SI"/>
                <w14:ligatures w14:val="none"/>
              </w:rPr>
              <w:t>em časovnem razvojnem načrtu</w:t>
            </w:r>
            <w:r w:rsidRPr="00C32ED9">
              <w:rPr>
                <w:rFonts w:ascii="Arial" w:eastAsia="Times New Roman" w:hAnsi="Arial" w:cs="Arial"/>
                <w:color w:val="000000"/>
                <w:kern w:val="0"/>
                <w:sz w:val="20"/>
                <w:szCs w:val="20"/>
                <w:lang w:eastAsia="sl-SI"/>
                <w14:ligatures w14:val="none"/>
              </w:rPr>
              <w:t>, vendar ne celotnega razvojnega cikla. Delež izhodiščnega financiranja se razlikuje glede na aktivnosti, ki so za posamez</w:t>
            </w:r>
            <w:r w:rsidR="0010375E">
              <w:rPr>
                <w:rFonts w:ascii="Arial" w:eastAsia="Times New Roman" w:hAnsi="Arial" w:cs="Arial"/>
                <w:color w:val="000000"/>
                <w:kern w:val="0"/>
                <w:sz w:val="20"/>
                <w:szCs w:val="20"/>
                <w:lang w:eastAsia="sl-SI"/>
                <w14:ligatures w14:val="none"/>
              </w:rPr>
              <w:t>ni</w:t>
            </w:r>
            <w:r w:rsidRPr="00C32ED9">
              <w:rPr>
                <w:rFonts w:ascii="Arial" w:eastAsia="Times New Roman" w:hAnsi="Arial" w:cs="Arial"/>
                <w:color w:val="000000"/>
                <w:kern w:val="0"/>
                <w:sz w:val="20"/>
                <w:szCs w:val="20"/>
                <w:lang w:eastAsia="sl-SI"/>
                <w14:ligatures w14:val="none"/>
              </w:rPr>
              <w:t xml:space="preserve"> razpis predvidene. Sklad </w:t>
            </w:r>
            <w:r w:rsidR="0010375E">
              <w:rPr>
                <w:rFonts w:ascii="Arial" w:eastAsia="Times New Roman" w:hAnsi="Arial" w:cs="Arial"/>
                <w:color w:val="000000"/>
                <w:kern w:val="0"/>
                <w:sz w:val="20"/>
                <w:szCs w:val="20"/>
                <w:lang w:eastAsia="sl-SI"/>
                <w14:ligatures w14:val="none"/>
              </w:rPr>
              <w:t>s</w:t>
            </w:r>
            <w:r w:rsidRPr="00C32ED9">
              <w:rPr>
                <w:rFonts w:ascii="Arial" w:eastAsia="Times New Roman" w:hAnsi="Arial" w:cs="Arial"/>
                <w:color w:val="000000"/>
                <w:kern w:val="0"/>
                <w:sz w:val="20"/>
                <w:szCs w:val="20"/>
                <w:lang w:eastAsia="sl-SI"/>
                <w14:ligatures w14:val="none"/>
              </w:rPr>
              <w:t xml:space="preserve">podbuja sodelovanje in širjenje mreže obrambne industrije, kar pomembno vpliva na njeno avtonomnost in prilagodljivost dobavne verige. Prav tako </w:t>
            </w:r>
            <w:r w:rsidR="0010375E">
              <w:rPr>
                <w:rFonts w:ascii="Arial" w:eastAsia="Times New Roman" w:hAnsi="Arial" w:cs="Arial"/>
                <w:color w:val="000000"/>
                <w:kern w:val="0"/>
                <w:sz w:val="20"/>
                <w:szCs w:val="20"/>
                <w:lang w:eastAsia="sl-SI"/>
                <w14:ligatures w14:val="none"/>
              </w:rPr>
              <w:t>s</w:t>
            </w:r>
            <w:r w:rsidRPr="00C32ED9">
              <w:rPr>
                <w:rFonts w:ascii="Arial" w:eastAsia="Times New Roman" w:hAnsi="Arial" w:cs="Arial"/>
                <w:color w:val="000000"/>
                <w:kern w:val="0"/>
                <w:sz w:val="20"/>
                <w:szCs w:val="20"/>
                <w:lang w:eastAsia="sl-SI"/>
                <w14:ligatures w14:val="none"/>
              </w:rPr>
              <w:t>podbuja raziskave in razvoj, ki vodijo v skupno nabavo s strani</w:t>
            </w:r>
            <w:r w:rsidR="00E90067">
              <w:rPr>
                <w:rFonts w:ascii="Arial" w:eastAsia="Times New Roman" w:hAnsi="Arial" w:cs="Arial"/>
                <w:color w:val="000000"/>
                <w:kern w:val="0"/>
                <w:sz w:val="20"/>
                <w:szCs w:val="20"/>
                <w:lang w:eastAsia="sl-SI"/>
                <w14:ligatures w14:val="none"/>
              </w:rPr>
              <w:t xml:space="preserve"> </w:t>
            </w:r>
            <w:r w:rsidRPr="00C32ED9">
              <w:rPr>
                <w:rFonts w:ascii="Arial" w:eastAsia="Times New Roman" w:hAnsi="Arial" w:cs="Arial"/>
                <w:color w:val="000000"/>
                <w:kern w:val="0"/>
                <w:sz w:val="20"/>
                <w:szCs w:val="20"/>
                <w:lang w:eastAsia="sl-SI"/>
                <w14:ligatures w14:val="none"/>
              </w:rPr>
              <w:t xml:space="preserve">sodelujočih držav. V program se umeščajo tudi priložnosti s področja QT. </w:t>
            </w:r>
          </w:p>
        </w:tc>
        <w:tc>
          <w:tcPr>
            <w:tcW w:w="992" w:type="dxa"/>
            <w:tcBorders>
              <w:top w:val="single" w:sz="4" w:space="0" w:color="auto"/>
              <w:left w:val="nil"/>
              <w:bottom w:val="single" w:sz="4" w:space="0" w:color="auto"/>
              <w:right w:val="single" w:sz="4" w:space="0" w:color="auto"/>
            </w:tcBorders>
            <w:shd w:val="clear" w:color="auto" w:fill="auto"/>
            <w:vAlign w:val="bottom"/>
          </w:tcPr>
          <w:p w14:paraId="48D72378" w14:textId="77777777" w:rsidR="00723D64" w:rsidRPr="00C32ED9" w:rsidRDefault="00723D64" w:rsidP="00723D64">
            <w:pPr>
              <w:spacing w:after="0" w:line="240" w:lineRule="auto"/>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SE IZVAJA</w:t>
            </w:r>
          </w:p>
          <w:p w14:paraId="00789009" w14:textId="77777777" w:rsidR="00723D64" w:rsidRPr="00C32ED9" w:rsidRDefault="00723D64" w:rsidP="00723D64">
            <w:pPr>
              <w:spacing w:after="0" w:line="240" w:lineRule="auto"/>
              <w:rPr>
                <w:rFonts w:ascii="Arial" w:eastAsia="Times New Roman" w:hAnsi="Arial" w:cs="Arial"/>
                <w:color w:val="000000"/>
                <w:kern w:val="0"/>
                <w:sz w:val="20"/>
                <w:szCs w:val="20"/>
                <w:lang w:eastAsia="sl-SI"/>
                <w14:ligatures w14:val="none"/>
              </w:rPr>
            </w:pPr>
          </w:p>
          <w:p w14:paraId="2C3A49CA" w14:textId="77777777" w:rsidR="00723D64" w:rsidRPr="00C32ED9" w:rsidRDefault="00723D64" w:rsidP="00723D64">
            <w:pPr>
              <w:spacing w:after="0" w:line="240" w:lineRule="auto"/>
              <w:rPr>
                <w:rFonts w:ascii="Arial" w:eastAsia="Times New Roman" w:hAnsi="Arial" w:cs="Arial"/>
                <w:color w:val="000000"/>
                <w:kern w:val="0"/>
                <w:sz w:val="20"/>
                <w:szCs w:val="20"/>
                <w:lang w:eastAsia="sl-SI"/>
                <w14:ligatures w14:val="none"/>
              </w:rPr>
            </w:pPr>
          </w:p>
          <w:p w14:paraId="532D9DC7" w14:textId="77777777" w:rsidR="00723D64" w:rsidRPr="00C32ED9" w:rsidRDefault="00723D64" w:rsidP="00723D64">
            <w:pPr>
              <w:spacing w:after="0" w:line="240" w:lineRule="auto"/>
              <w:rPr>
                <w:rFonts w:ascii="Arial" w:eastAsia="Times New Roman" w:hAnsi="Arial" w:cs="Arial"/>
                <w:color w:val="000000"/>
                <w:kern w:val="0"/>
                <w:sz w:val="20"/>
                <w:szCs w:val="20"/>
                <w:lang w:eastAsia="sl-SI"/>
                <w14:ligatures w14:val="none"/>
              </w:rPr>
            </w:pPr>
          </w:p>
          <w:p w14:paraId="180AC701" w14:textId="77777777" w:rsidR="00723D64" w:rsidRPr="00C32ED9" w:rsidRDefault="00723D64" w:rsidP="00723D64">
            <w:pPr>
              <w:spacing w:after="0" w:line="240" w:lineRule="auto"/>
              <w:rPr>
                <w:rFonts w:ascii="Arial" w:eastAsia="Times New Roman" w:hAnsi="Arial" w:cs="Arial"/>
                <w:color w:val="000000"/>
                <w:kern w:val="0"/>
                <w:sz w:val="20"/>
                <w:szCs w:val="20"/>
                <w:lang w:eastAsia="sl-SI"/>
                <w14:ligatures w14:val="none"/>
              </w:rPr>
            </w:pPr>
          </w:p>
          <w:p w14:paraId="28ED158F" w14:textId="77777777" w:rsidR="00723D64" w:rsidRPr="00C32ED9" w:rsidRDefault="00723D64" w:rsidP="00723D64">
            <w:pPr>
              <w:spacing w:after="0" w:line="240" w:lineRule="auto"/>
              <w:rPr>
                <w:rFonts w:ascii="Arial" w:eastAsia="Times New Roman" w:hAnsi="Arial" w:cs="Arial"/>
                <w:color w:val="000000"/>
                <w:kern w:val="0"/>
                <w:sz w:val="20"/>
                <w:szCs w:val="20"/>
                <w:lang w:eastAsia="sl-SI"/>
                <w14:ligatures w14:val="none"/>
              </w:rPr>
            </w:pPr>
          </w:p>
        </w:tc>
        <w:tc>
          <w:tcPr>
            <w:tcW w:w="992" w:type="dxa"/>
            <w:tcBorders>
              <w:top w:val="single" w:sz="4" w:space="0" w:color="auto"/>
              <w:left w:val="nil"/>
              <w:bottom w:val="single" w:sz="4" w:space="0" w:color="auto"/>
              <w:right w:val="single" w:sz="4" w:space="0" w:color="auto"/>
            </w:tcBorders>
            <w:shd w:val="clear" w:color="auto" w:fill="auto"/>
            <w:vAlign w:val="bottom"/>
          </w:tcPr>
          <w:p w14:paraId="2A60D8C1" w14:textId="2E5186EE" w:rsidR="00723D64" w:rsidRPr="00C32ED9" w:rsidRDefault="00723D64" w:rsidP="00723D64">
            <w:pPr>
              <w:spacing w:after="0" w:line="240" w:lineRule="auto"/>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2021</w:t>
            </w:r>
            <w:r w:rsidR="00E90067">
              <w:rPr>
                <w:rFonts w:ascii="Arial" w:eastAsia="Times New Roman" w:hAnsi="Arial" w:cs="Arial"/>
                <w:color w:val="000000"/>
                <w:kern w:val="0"/>
                <w:sz w:val="20"/>
                <w:szCs w:val="20"/>
                <w:lang w:eastAsia="sl-SI"/>
                <w14:ligatures w14:val="none"/>
              </w:rPr>
              <w:t>–</w:t>
            </w:r>
            <w:r w:rsidRPr="00C32ED9">
              <w:rPr>
                <w:rFonts w:ascii="Arial" w:eastAsia="Times New Roman" w:hAnsi="Arial" w:cs="Arial"/>
                <w:color w:val="000000"/>
                <w:kern w:val="0"/>
                <w:sz w:val="20"/>
                <w:szCs w:val="20"/>
                <w:lang w:eastAsia="sl-SI"/>
                <w14:ligatures w14:val="none"/>
              </w:rPr>
              <w:t>2027</w:t>
            </w:r>
          </w:p>
          <w:p w14:paraId="60683ABB" w14:textId="77777777" w:rsidR="00723D64" w:rsidRPr="00C32ED9" w:rsidRDefault="00723D64" w:rsidP="00723D64">
            <w:pPr>
              <w:spacing w:after="0" w:line="240" w:lineRule="auto"/>
              <w:rPr>
                <w:rFonts w:ascii="Arial" w:eastAsia="Times New Roman" w:hAnsi="Arial" w:cs="Arial"/>
                <w:color w:val="000000"/>
                <w:kern w:val="0"/>
                <w:sz w:val="20"/>
                <w:szCs w:val="20"/>
                <w:lang w:eastAsia="sl-SI"/>
                <w14:ligatures w14:val="none"/>
              </w:rPr>
            </w:pPr>
          </w:p>
          <w:p w14:paraId="19A1F0E0" w14:textId="77777777" w:rsidR="00723D64" w:rsidRPr="00C32ED9" w:rsidRDefault="00723D64" w:rsidP="00723D64">
            <w:pPr>
              <w:spacing w:after="0" w:line="240" w:lineRule="auto"/>
              <w:rPr>
                <w:rFonts w:ascii="Arial" w:eastAsia="Times New Roman" w:hAnsi="Arial" w:cs="Arial"/>
                <w:color w:val="000000"/>
                <w:kern w:val="0"/>
                <w:sz w:val="20"/>
                <w:szCs w:val="20"/>
                <w:lang w:eastAsia="sl-SI"/>
                <w14:ligatures w14:val="none"/>
              </w:rPr>
            </w:pPr>
          </w:p>
          <w:p w14:paraId="74A28C27" w14:textId="77777777" w:rsidR="00723D64" w:rsidRPr="00C32ED9" w:rsidRDefault="00723D64" w:rsidP="00723D64">
            <w:pPr>
              <w:spacing w:after="0" w:line="240" w:lineRule="auto"/>
              <w:rPr>
                <w:rFonts w:ascii="Arial" w:eastAsia="Times New Roman" w:hAnsi="Arial" w:cs="Arial"/>
                <w:color w:val="000000"/>
                <w:kern w:val="0"/>
                <w:sz w:val="20"/>
                <w:szCs w:val="20"/>
                <w:lang w:eastAsia="sl-SI"/>
                <w14:ligatures w14:val="none"/>
              </w:rPr>
            </w:pPr>
          </w:p>
          <w:p w14:paraId="1AE798A6" w14:textId="77777777" w:rsidR="00723D64" w:rsidRPr="00C32ED9" w:rsidRDefault="00723D64" w:rsidP="00723D64">
            <w:pPr>
              <w:spacing w:after="0" w:line="240" w:lineRule="auto"/>
              <w:rPr>
                <w:rFonts w:ascii="Arial" w:eastAsia="Times New Roman" w:hAnsi="Arial" w:cs="Arial"/>
                <w:color w:val="000000"/>
                <w:kern w:val="0"/>
                <w:sz w:val="20"/>
                <w:szCs w:val="20"/>
                <w:lang w:eastAsia="sl-SI"/>
                <w14:ligatures w14:val="none"/>
              </w:rPr>
            </w:pPr>
          </w:p>
          <w:p w14:paraId="120A22CB" w14:textId="77777777" w:rsidR="00723D64" w:rsidRPr="00C32ED9" w:rsidRDefault="00723D64" w:rsidP="00723D64">
            <w:pPr>
              <w:spacing w:after="0" w:line="240" w:lineRule="auto"/>
              <w:rPr>
                <w:rFonts w:ascii="Arial" w:eastAsia="Times New Roman" w:hAnsi="Arial" w:cs="Arial"/>
                <w:color w:val="000000"/>
                <w:kern w:val="0"/>
                <w:sz w:val="20"/>
                <w:szCs w:val="20"/>
                <w:lang w:eastAsia="sl-SI"/>
                <w14:ligatures w14:val="none"/>
              </w:rPr>
            </w:pPr>
          </w:p>
        </w:tc>
        <w:tc>
          <w:tcPr>
            <w:tcW w:w="1201" w:type="dxa"/>
            <w:tcBorders>
              <w:top w:val="single" w:sz="4" w:space="0" w:color="auto"/>
              <w:left w:val="nil"/>
              <w:bottom w:val="single" w:sz="4" w:space="0" w:color="auto"/>
              <w:right w:val="single" w:sz="4" w:space="0" w:color="auto"/>
            </w:tcBorders>
            <w:shd w:val="clear" w:color="auto" w:fill="auto"/>
            <w:vAlign w:val="bottom"/>
          </w:tcPr>
          <w:p w14:paraId="29E57853" w14:textId="459C193A" w:rsidR="00723D64" w:rsidRPr="00C32ED9" w:rsidRDefault="00723D64" w:rsidP="00723D64">
            <w:pPr>
              <w:spacing w:after="0" w:line="240" w:lineRule="auto"/>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EU (naloge NKT za S</w:t>
            </w:r>
            <w:r w:rsidR="00D2122E">
              <w:rPr>
                <w:rFonts w:ascii="Arial" w:eastAsia="Times New Roman" w:hAnsi="Arial" w:cs="Arial"/>
                <w:color w:val="000000"/>
                <w:kern w:val="0"/>
                <w:sz w:val="20"/>
                <w:szCs w:val="20"/>
                <w:lang w:eastAsia="sl-SI"/>
                <w14:ligatures w14:val="none"/>
              </w:rPr>
              <w:t>I</w:t>
            </w:r>
            <w:r w:rsidRPr="00C32ED9">
              <w:rPr>
                <w:rFonts w:ascii="Arial" w:eastAsia="Times New Roman" w:hAnsi="Arial" w:cs="Arial"/>
                <w:color w:val="000000"/>
                <w:kern w:val="0"/>
                <w:sz w:val="20"/>
                <w:szCs w:val="20"/>
                <w:lang w:eastAsia="sl-SI"/>
                <w14:ligatures w14:val="none"/>
              </w:rPr>
              <w:t xml:space="preserve"> izvaja MO)</w:t>
            </w:r>
          </w:p>
          <w:p w14:paraId="6345D2EE" w14:textId="77777777" w:rsidR="00723D64" w:rsidRDefault="00723D64" w:rsidP="00723D64">
            <w:pPr>
              <w:spacing w:after="0" w:line="240" w:lineRule="auto"/>
              <w:rPr>
                <w:rFonts w:ascii="Arial" w:eastAsia="Times New Roman" w:hAnsi="Arial" w:cs="Arial"/>
                <w:color w:val="000000"/>
                <w:kern w:val="0"/>
                <w:sz w:val="20"/>
                <w:szCs w:val="20"/>
                <w:lang w:eastAsia="sl-SI"/>
                <w14:ligatures w14:val="none"/>
              </w:rPr>
            </w:pPr>
          </w:p>
          <w:p w14:paraId="22E32624" w14:textId="77777777" w:rsidR="00F21F2D" w:rsidRPr="00C32ED9" w:rsidRDefault="00F21F2D" w:rsidP="00723D64">
            <w:pPr>
              <w:spacing w:after="0" w:line="240" w:lineRule="auto"/>
              <w:rPr>
                <w:rFonts w:ascii="Arial" w:eastAsia="Times New Roman" w:hAnsi="Arial" w:cs="Arial"/>
                <w:color w:val="000000"/>
                <w:kern w:val="0"/>
                <w:sz w:val="20"/>
                <w:szCs w:val="20"/>
                <w:lang w:eastAsia="sl-SI"/>
                <w14:ligatures w14:val="none"/>
              </w:rPr>
            </w:pPr>
          </w:p>
          <w:p w14:paraId="031B51FB" w14:textId="77777777" w:rsidR="001B30A3" w:rsidRPr="00C32ED9" w:rsidRDefault="001B30A3" w:rsidP="00723D64">
            <w:pPr>
              <w:spacing w:after="0" w:line="240" w:lineRule="auto"/>
              <w:rPr>
                <w:rFonts w:ascii="Arial" w:eastAsia="Times New Roman" w:hAnsi="Arial" w:cs="Arial"/>
                <w:color w:val="000000"/>
                <w:kern w:val="0"/>
                <w:sz w:val="20"/>
                <w:szCs w:val="20"/>
                <w:lang w:eastAsia="sl-SI"/>
                <w14:ligatures w14:val="none"/>
              </w:rPr>
            </w:pPr>
          </w:p>
          <w:p w14:paraId="08B9D8F2" w14:textId="77777777" w:rsidR="00723D64" w:rsidRPr="00C32ED9" w:rsidRDefault="00723D64" w:rsidP="00723D64">
            <w:pPr>
              <w:spacing w:after="0" w:line="240" w:lineRule="auto"/>
              <w:rPr>
                <w:rFonts w:ascii="Arial" w:eastAsia="Times New Roman" w:hAnsi="Arial" w:cs="Arial"/>
                <w:color w:val="000000"/>
                <w:kern w:val="0"/>
                <w:sz w:val="20"/>
                <w:szCs w:val="20"/>
                <w:lang w:eastAsia="sl-SI"/>
                <w14:ligatures w14:val="none"/>
              </w:rPr>
            </w:pPr>
          </w:p>
          <w:p w14:paraId="24C5E7E6" w14:textId="77777777" w:rsidR="00723D64" w:rsidRPr="00C32ED9" w:rsidRDefault="00723D64" w:rsidP="00723D64">
            <w:pPr>
              <w:spacing w:after="0" w:line="240" w:lineRule="auto"/>
              <w:rPr>
                <w:rFonts w:ascii="Arial" w:eastAsia="Times New Roman" w:hAnsi="Arial" w:cs="Arial"/>
                <w:color w:val="000000"/>
                <w:kern w:val="0"/>
                <w:sz w:val="20"/>
                <w:szCs w:val="20"/>
                <w:lang w:eastAsia="sl-SI"/>
                <w14:ligatures w14:val="none"/>
              </w:rPr>
            </w:pPr>
          </w:p>
        </w:tc>
      </w:tr>
    </w:tbl>
    <w:p w14:paraId="71041363" w14:textId="77777777" w:rsidR="000E3210" w:rsidRPr="00C32ED9" w:rsidRDefault="000E3210" w:rsidP="000E3210">
      <w:pPr>
        <w:rPr>
          <w:rFonts w:ascii="Arial" w:hAnsi="Arial" w:cs="Arial"/>
          <w:sz w:val="20"/>
          <w:szCs w:val="20"/>
        </w:rPr>
      </w:pPr>
    </w:p>
    <w:p w14:paraId="3EEDF5CF" w14:textId="77777777" w:rsidR="000E3210" w:rsidRPr="00C32ED9" w:rsidRDefault="000E3210" w:rsidP="000E3210">
      <w:pPr>
        <w:rPr>
          <w:rFonts w:ascii="Arial" w:hAnsi="Arial" w:cs="Arial"/>
          <w:sz w:val="20"/>
          <w:szCs w:val="20"/>
        </w:rPr>
      </w:pPr>
    </w:p>
    <w:p w14:paraId="0070C4CA" w14:textId="77777777" w:rsidR="00830C98" w:rsidRPr="00C32ED9" w:rsidRDefault="00830C98" w:rsidP="00FF3130">
      <w:pPr>
        <w:rPr>
          <w:rFonts w:ascii="Arial" w:hAnsi="Arial" w:cs="Arial"/>
          <w:sz w:val="20"/>
          <w:szCs w:val="20"/>
        </w:rPr>
        <w:sectPr w:rsidR="00830C98" w:rsidRPr="00C32ED9" w:rsidSect="00DA4915">
          <w:pgSz w:w="16838" w:h="11906" w:orient="landscape"/>
          <w:pgMar w:top="1417" w:right="1417" w:bottom="1417" w:left="1417" w:header="708" w:footer="708" w:gutter="0"/>
          <w:cols w:space="708"/>
          <w:docGrid w:linePitch="360"/>
        </w:sectPr>
      </w:pPr>
    </w:p>
    <w:p w14:paraId="083A5A53" w14:textId="08B23334" w:rsidR="00C15EB5" w:rsidRPr="00C32ED9" w:rsidRDefault="04FE4D40" w:rsidP="00F13E86">
      <w:pPr>
        <w:pStyle w:val="Naslov2"/>
        <w:spacing w:line="240" w:lineRule="atLeast"/>
        <w:rPr>
          <w:rFonts w:ascii="Arial" w:hAnsi="Arial" w:cs="Arial"/>
          <w:sz w:val="20"/>
          <w:szCs w:val="20"/>
        </w:rPr>
      </w:pPr>
      <w:bookmarkStart w:id="21" w:name="_Toc192049722"/>
      <w:bookmarkStart w:id="22" w:name="_Toc206580540"/>
      <w:r w:rsidRPr="00C32ED9">
        <w:rPr>
          <w:rFonts w:ascii="Arial" w:hAnsi="Arial" w:cs="Arial"/>
          <w:sz w:val="20"/>
          <w:szCs w:val="20"/>
        </w:rPr>
        <w:lastRenderedPageBreak/>
        <w:t xml:space="preserve">4.3 </w:t>
      </w:r>
      <w:bookmarkEnd w:id="21"/>
      <w:r w:rsidR="00075A77" w:rsidRPr="00C32ED9">
        <w:rPr>
          <w:rFonts w:ascii="Arial" w:hAnsi="Arial" w:cs="Arial"/>
          <w:sz w:val="20"/>
          <w:szCs w:val="20"/>
        </w:rPr>
        <w:t>Razvoj kadrov in talentov</w:t>
      </w:r>
      <w:bookmarkEnd w:id="22"/>
      <w:r w:rsidR="00075A77" w:rsidRPr="00C32ED9">
        <w:rPr>
          <w:rFonts w:ascii="Arial" w:hAnsi="Arial" w:cs="Arial"/>
          <w:sz w:val="20"/>
          <w:szCs w:val="20"/>
        </w:rPr>
        <w:t xml:space="preserve"> </w:t>
      </w:r>
    </w:p>
    <w:p w14:paraId="70CC8CF5" w14:textId="0016E341" w:rsidR="00965FC1" w:rsidRPr="00C32ED9" w:rsidRDefault="7C315FCC" w:rsidP="00965FC1">
      <w:pPr>
        <w:pStyle w:val="Naslov4"/>
        <w:tabs>
          <w:tab w:val="left" w:pos="993"/>
        </w:tabs>
        <w:rPr>
          <w:rFonts w:ascii="Arial" w:hAnsi="Arial" w:cs="Arial"/>
          <w:sz w:val="20"/>
          <w:szCs w:val="20"/>
        </w:rPr>
      </w:pPr>
      <w:r w:rsidRPr="00C32ED9">
        <w:rPr>
          <w:rFonts w:ascii="Arial" w:hAnsi="Arial" w:cs="Arial"/>
          <w:sz w:val="20"/>
          <w:szCs w:val="20"/>
        </w:rPr>
        <w:t xml:space="preserve">4.3.1 </w:t>
      </w:r>
      <w:r w:rsidR="00E90067">
        <w:rPr>
          <w:rFonts w:ascii="Arial" w:hAnsi="Arial" w:cs="Arial"/>
          <w:sz w:val="20"/>
          <w:szCs w:val="20"/>
        </w:rPr>
        <w:t>Posebni</w:t>
      </w:r>
      <w:r w:rsidR="4841A7BE" w:rsidRPr="00C32ED9">
        <w:rPr>
          <w:rFonts w:ascii="Arial" w:hAnsi="Arial" w:cs="Arial"/>
          <w:sz w:val="20"/>
          <w:szCs w:val="20"/>
        </w:rPr>
        <w:t xml:space="preserve"> cilji in predvideni rezultati</w:t>
      </w:r>
    </w:p>
    <w:p w14:paraId="6B769686" w14:textId="77777777" w:rsidR="00965FC1" w:rsidRPr="00C32ED9" w:rsidRDefault="00965FC1" w:rsidP="00FF3130">
      <w:pPr>
        <w:rPr>
          <w:rFonts w:ascii="Arial" w:hAnsi="Arial" w:cs="Arial"/>
          <w:sz w:val="20"/>
          <w:szCs w:val="20"/>
        </w:rPr>
      </w:pPr>
    </w:p>
    <w:p w14:paraId="5D104073" w14:textId="77777777" w:rsidR="004122A7" w:rsidRPr="00C32ED9" w:rsidRDefault="004122A7" w:rsidP="008C1B74">
      <w:pPr>
        <w:pStyle w:val="Odstavekseznama"/>
        <w:numPr>
          <w:ilvl w:val="0"/>
          <w:numId w:val="18"/>
        </w:numPr>
        <w:jc w:val="both"/>
        <w:rPr>
          <w:rFonts w:ascii="Arial" w:hAnsi="Arial" w:cs="Arial"/>
          <w:sz w:val="20"/>
          <w:szCs w:val="20"/>
        </w:rPr>
      </w:pPr>
      <w:r w:rsidRPr="00C32ED9">
        <w:rPr>
          <w:rFonts w:ascii="Arial" w:hAnsi="Arial" w:cs="Arial"/>
          <w:sz w:val="20"/>
          <w:szCs w:val="20"/>
        </w:rPr>
        <w:t xml:space="preserve">Podpora izobraževanju za razvoj kvantnih znanosti in QT v okviru študijskih programov na univerzah ter za potrebe gospodarstva. </w:t>
      </w:r>
    </w:p>
    <w:p w14:paraId="15FDB6C6" w14:textId="77777777" w:rsidR="00DB2A4C" w:rsidRPr="00C32ED9" w:rsidRDefault="00DB2A4C" w:rsidP="008C1B74">
      <w:pPr>
        <w:pStyle w:val="Odstavekseznama"/>
        <w:spacing w:line="240" w:lineRule="auto"/>
        <w:jc w:val="both"/>
        <w:rPr>
          <w:rFonts w:ascii="Arial" w:hAnsi="Arial" w:cs="Arial"/>
          <w:sz w:val="20"/>
          <w:szCs w:val="20"/>
        </w:rPr>
      </w:pPr>
    </w:p>
    <w:p w14:paraId="4159844D" w14:textId="19F73E44" w:rsidR="00DB2A4C" w:rsidRPr="00C32ED9" w:rsidRDefault="00DB2A4C" w:rsidP="008C1B74">
      <w:pPr>
        <w:pStyle w:val="Odstavekseznama"/>
        <w:numPr>
          <w:ilvl w:val="0"/>
          <w:numId w:val="18"/>
        </w:numPr>
        <w:spacing w:line="240" w:lineRule="auto"/>
        <w:jc w:val="both"/>
        <w:rPr>
          <w:rFonts w:ascii="Arial" w:hAnsi="Arial" w:cs="Arial"/>
          <w:sz w:val="20"/>
          <w:szCs w:val="20"/>
        </w:rPr>
      </w:pPr>
      <w:r w:rsidRPr="00C32ED9">
        <w:rPr>
          <w:rFonts w:ascii="Arial" w:hAnsi="Arial" w:cs="Arial"/>
          <w:sz w:val="20"/>
          <w:szCs w:val="20"/>
        </w:rPr>
        <w:t xml:space="preserve">Zagotavljanje spodbud za podporo </w:t>
      </w:r>
      <w:r w:rsidR="00186B43" w:rsidRPr="00C32ED9">
        <w:rPr>
          <w:rFonts w:ascii="Arial" w:hAnsi="Arial" w:cs="Arial"/>
          <w:sz w:val="20"/>
          <w:szCs w:val="20"/>
        </w:rPr>
        <w:t xml:space="preserve">podoktorskim raziskovalcem, </w:t>
      </w:r>
      <w:r w:rsidRPr="00C32ED9">
        <w:rPr>
          <w:rFonts w:ascii="Arial" w:hAnsi="Arial" w:cs="Arial"/>
          <w:sz w:val="20"/>
          <w:szCs w:val="20"/>
        </w:rPr>
        <w:t xml:space="preserve">doktorskim študentom </w:t>
      </w:r>
      <w:r w:rsidR="0010375E">
        <w:rPr>
          <w:rFonts w:ascii="Arial" w:hAnsi="Arial" w:cs="Arial"/>
          <w:sz w:val="20"/>
          <w:szCs w:val="20"/>
        </w:rPr>
        <w:t>in</w:t>
      </w:r>
      <w:r w:rsidRPr="00C32ED9">
        <w:rPr>
          <w:rFonts w:ascii="Arial" w:hAnsi="Arial" w:cs="Arial"/>
          <w:sz w:val="20"/>
          <w:szCs w:val="20"/>
        </w:rPr>
        <w:t xml:space="preserve"> mladim raziskovalcem</w:t>
      </w:r>
      <w:r w:rsidR="00196772" w:rsidRPr="00C32ED9">
        <w:rPr>
          <w:rFonts w:ascii="Arial" w:hAnsi="Arial" w:cs="Arial"/>
          <w:sz w:val="20"/>
          <w:szCs w:val="20"/>
        </w:rPr>
        <w:t xml:space="preserve"> s področja QT</w:t>
      </w:r>
      <w:r w:rsidRPr="00C32ED9">
        <w:rPr>
          <w:rFonts w:ascii="Arial" w:hAnsi="Arial" w:cs="Arial"/>
          <w:sz w:val="20"/>
          <w:szCs w:val="20"/>
        </w:rPr>
        <w:t>, vključno s pri</w:t>
      </w:r>
      <w:r w:rsidR="0010375E">
        <w:rPr>
          <w:rFonts w:ascii="Arial" w:hAnsi="Arial" w:cs="Arial"/>
          <w:sz w:val="20"/>
          <w:szCs w:val="20"/>
        </w:rPr>
        <w:t>vabljanjem</w:t>
      </w:r>
      <w:r w:rsidRPr="00C32ED9">
        <w:rPr>
          <w:rFonts w:ascii="Arial" w:hAnsi="Arial" w:cs="Arial"/>
          <w:sz w:val="20"/>
          <w:szCs w:val="20"/>
        </w:rPr>
        <w:t xml:space="preserve"> talentov iz tujine.</w:t>
      </w:r>
    </w:p>
    <w:p w14:paraId="468E1E73" w14:textId="77777777" w:rsidR="00A43947" w:rsidRPr="00C32ED9" w:rsidRDefault="00A43947" w:rsidP="00A43947">
      <w:pPr>
        <w:spacing w:line="240" w:lineRule="auto"/>
        <w:jc w:val="both"/>
        <w:rPr>
          <w:rFonts w:ascii="Arial" w:hAnsi="Arial" w:cs="Arial"/>
          <w:sz w:val="20"/>
          <w:szCs w:val="20"/>
        </w:rPr>
      </w:pPr>
    </w:p>
    <w:p w14:paraId="427AB58E" w14:textId="3D1C7D01" w:rsidR="00EA4D2F" w:rsidRPr="00C32ED9" w:rsidRDefault="00EA4D2F" w:rsidP="00ED15A0">
      <w:pPr>
        <w:pStyle w:val="Naslov4"/>
        <w:rPr>
          <w:rFonts w:ascii="Arial" w:eastAsia="Calibri" w:hAnsi="Arial" w:cs="Arial"/>
          <w:color w:val="1F4E79" w:themeColor="accent5" w:themeShade="80"/>
          <w:sz w:val="20"/>
          <w:szCs w:val="20"/>
        </w:rPr>
      </w:pPr>
      <w:r w:rsidRPr="00C32ED9">
        <w:rPr>
          <w:rFonts w:ascii="Arial" w:hAnsi="Arial" w:cs="Arial"/>
          <w:sz w:val="20"/>
          <w:szCs w:val="20"/>
        </w:rPr>
        <w:t>4.3.2 Neposredni ukrepi</w:t>
      </w:r>
    </w:p>
    <w:p w14:paraId="25FBC12F" w14:textId="08F46FE5" w:rsidR="00EA4D2F" w:rsidRPr="00C32ED9" w:rsidRDefault="00EA4D2F" w:rsidP="00EA4D2F">
      <w:pPr>
        <w:pStyle w:val="Naslov5"/>
        <w:jc w:val="both"/>
        <w:rPr>
          <w:rFonts w:ascii="Arial" w:hAnsi="Arial" w:cs="Arial"/>
          <w:b/>
          <w:bCs/>
          <w:color w:val="1F4E79" w:themeColor="accent5" w:themeShade="80"/>
          <w:sz w:val="20"/>
          <w:szCs w:val="20"/>
        </w:rPr>
      </w:pPr>
      <w:r w:rsidRPr="00C32ED9">
        <w:rPr>
          <w:rFonts w:ascii="Arial" w:eastAsia="Calibri" w:hAnsi="Arial" w:cs="Arial"/>
          <w:b/>
          <w:bCs/>
          <w:color w:val="1F4E79" w:themeColor="accent5" w:themeShade="80"/>
          <w:sz w:val="20"/>
          <w:szCs w:val="20"/>
        </w:rPr>
        <w:t>4.3.2.1 UKREP 1: Sofinanciranje projekta MSCA COFUND 2023 SQUASH</w:t>
      </w:r>
    </w:p>
    <w:p w14:paraId="462EE9F0" w14:textId="77777777" w:rsidR="00EA4D2F" w:rsidRPr="00C32ED9" w:rsidRDefault="00EA4D2F" w:rsidP="00EA4D2F">
      <w:pPr>
        <w:spacing w:after="0"/>
        <w:rPr>
          <w:rFonts w:ascii="Arial" w:hAnsi="Arial" w:cs="Arial"/>
          <w:sz w:val="20"/>
          <w:szCs w:val="20"/>
        </w:rPr>
      </w:pPr>
    </w:p>
    <w:tbl>
      <w:tblPr>
        <w:tblStyle w:val="Tabelamrea4poudarek1"/>
        <w:tblW w:w="9189" w:type="dxa"/>
        <w:tblLayout w:type="fixed"/>
        <w:tblLook w:val="04A0" w:firstRow="1" w:lastRow="0" w:firstColumn="1" w:lastColumn="0" w:noHBand="0" w:noVBand="1"/>
      </w:tblPr>
      <w:tblGrid>
        <w:gridCol w:w="3197"/>
        <w:gridCol w:w="5992"/>
      </w:tblGrid>
      <w:tr w:rsidR="00EA4D2F" w:rsidRPr="00C32ED9" w14:paraId="5B10D449" w14:textId="77777777" w:rsidTr="00A1442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189" w:type="dxa"/>
            <w:gridSpan w:val="2"/>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FFFFFF" w:themeFill="background1"/>
            <w:tcMar>
              <w:left w:w="108" w:type="dxa"/>
              <w:right w:w="108" w:type="dxa"/>
            </w:tcMar>
          </w:tcPr>
          <w:p w14:paraId="10D16911" w14:textId="433E3D7A" w:rsidR="00EA4D2F" w:rsidRPr="00C32ED9" w:rsidRDefault="00EA4D2F" w:rsidP="00A1442D">
            <w:pPr>
              <w:rPr>
                <w:rFonts w:ascii="Arial" w:hAnsi="Arial" w:cs="Arial"/>
                <w:color w:val="auto"/>
                <w:sz w:val="20"/>
                <w:szCs w:val="20"/>
              </w:rPr>
            </w:pPr>
            <w:r w:rsidRPr="00C32ED9">
              <w:rPr>
                <w:rFonts w:ascii="Arial" w:eastAsia="Calibri" w:hAnsi="Arial" w:cs="Arial"/>
                <w:color w:val="auto"/>
                <w:sz w:val="20"/>
                <w:szCs w:val="20"/>
              </w:rPr>
              <w:t>Analiza stanja in razlog za predl</w:t>
            </w:r>
            <w:r w:rsidR="0010375E">
              <w:rPr>
                <w:rFonts w:ascii="Arial" w:eastAsia="Calibri" w:hAnsi="Arial" w:cs="Arial"/>
                <w:color w:val="auto"/>
                <w:sz w:val="20"/>
                <w:szCs w:val="20"/>
              </w:rPr>
              <w:t>agani</w:t>
            </w:r>
            <w:r w:rsidRPr="00C32ED9">
              <w:rPr>
                <w:rFonts w:ascii="Arial" w:eastAsia="Calibri" w:hAnsi="Arial" w:cs="Arial"/>
                <w:color w:val="auto"/>
                <w:sz w:val="20"/>
                <w:szCs w:val="20"/>
              </w:rPr>
              <w:t xml:space="preserve"> ukrep:</w:t>
            </w:r>
          </w:p>
          <w:p w14:paraId="4CB87296" w14:textId="4672630C" w:rsidR="00EA4D2F" w:rsidRPr="00C32ED9" w:rsidRDefault="00EA4D2F" w:rsidP="00A1442D">
            <w:pPr>
              <w:jc w:val="both"/>
              <w:rPr>
                <w:rFonts w:ascii="Arial" w:eastAsia="Calibri" w:hAnsi="Arial" w:cs="Arial"/>
                <w:b w:val="0"/>
                <w:bCs w:val="0"/>
                <w:color w:val="000000" w:themeColor="text1"/>
                <w:sz w:val="20"/>
                <w:szCs w:val="20"/>
              </w:rPr>
            </w:pPr>
            <w:r w:rsidRPr="00C32ED9">
              <w:rPr>
                <w:rFonts w:ascii="Arial" w:eastAsia="Calibri" w:hAnsi="Arial" w:cs="Arial"/>
                <w:b w:val="0"/>
                <w:bCs w:val="0"/>
                <w:color w:val="auto"/>
                <w:sz w:val="20"/>
                <w:szCs w:val="20"/>
              </w:rPr>
              <w:t xml:space="preserve">Med izbranimi podoktorskimi projekti na javnem razpisu EK razpisa MSCA COFUND 2023 izstopa projekt Slovensko središče za kvantno znanost (Slovenian Quantum Science Hub </w:t>
            </w:r>
            <w:r w:rsidR="0010375E">
              <w:rPr>
                <w:rFonts w:ascii="Arial" w:eastAsia="Calibri" w:hAnsi="Arial" w:cs="Arial"/>
                <w:b w:val="0"/>
                <w:bCs w:val="0"/>
                <w:color w:val="auto"/>
                <w:sz w:val="20"/>
                <w:szCs w:val="20"/>
              </w:rPr>
              <w:t>–</w:t>
            </w:r>
            <w:r w:rsidRPr="00C32ED9">
              <w:rPr>
                <w:rFonts w:ascii="Arial" w:eastAsia="Calibri" w:hAnsi="Arial" w:cs="Arial"/>
                <w:b w:val="0"/>
                <w:bCs w:val="0"/>
                <w:color w:val="auto"/>
                <w:sz w:val="20"/>
                <w:szCs w:val="20"/>
              </w:rPr>
              <w:t xml:space="preserve"> SQUASH), ki ga bo koordiniral Institut Jožef Stefan"(IJS). Projekt je prejel izjemno visoko oceno, 99 odstotkov evalvacijskih točk, in je bil uvrščen na tretje mesto med podoktorskimi projekti. Projekt SQUASH bo vključeval 40 podoktorskih raziskovalk in raziskovalcev iz tujine, ki bodo </w:t>
            </w:r>
            <w:r w:rsidR="00330EF5">
              <w:rPr>
                <w:rFonts w:ascii="Arial" w:eastAsia="Calibri" w:hAnsi="Arial" w:cs="Arial"/>
                <w:b w:val="0"/>
                <w:bCs w:val="0"/>
                <w:color w:val="auto"/>
                <w:sz w:val="20"/>
                <w:szCs w:val="20"/>
              </w:rPr>
              <w:t>prejeli</w:t>
            </w:r>
            <w:r w:rsidRPr="00C32ED9">
              <w:rPr>
                <w:rFonts w:ascii="Arial" w:eastAsia="Calibri" w:hAnsi="Arial" w:cs="Arial"/>
                <w:b w:val="0"/>
                <w:bCs w:val="0"/>
                <w:color w:val="auto"/>
                <w:sz w:val="20"/>
                <w:szCs w:val="20"/>
              </w:rPr>
              <w:t xml:space="preserve"> štipendij</w:t>
            </w:r>
            <w:r w:rsidR="00330EF5">
              <w:rPr>
                <w:rFonts w:ascii="Arial" w:eastAsia="Calibri" w:hAnsi="Arial" w:cs="Arial"/>
                <w:b w:val="0"/>
                <w:bCs w:val="0"/>
                <w:color w:val="auto"/>
                <w:sz w:val="20"/>
                <w:szCs w:val="20"/>
              </w:rPr>
              <w:t>e</w:t>
            </w:r>
            <w:r w:rsidRPr="00C32ED9">
              <w:rPr>
                <w:rFonts w:ascii="Arial" w:eastAsia="Calibri" w:hAnsi="Arial" w:cs="Arial"/>
                <w:b w:val="0"/>
                <w:bCs w:val="0"/>
                <w:color w:val="auto"/>
                <w:sz w:val="20"/>
                <w:szCs w:val="20"/>
              </w:rPr>
              <w:t xml:space="preserve"> za izpopolnjevanje raziskovalnih veščin na štirih ključnih </w:t>
            </w:r>
            <w:r w:rsidR="00E90067">
              <w:rPr>
                <w:rFonts w:ascii="Arial" w:eastAsia="Calibri" w:hAnsi="Arial" w:cs="Arial"/>
                <w:b w:val="0"/>
                <w:bCs w:val="0"/>
                <w:color w:val="auto"/>
                <w:sz w:val="20"/>
                <w:szCs w:val="20"/>
              </w:rPr>
              <w:t>več</w:t>
            </w:r>
            <w:r w:rsidRPr="00C32ED9">
              <w:rPr>
                <w:rFonts w:ascii="Arial" w:eastAsia="Calibri" w:hAnsi="Arial" w:cs="Arial"/>
                <w:b w:val="0"/>
                <w:bCs w:val="0"/>
                <w:color w:val="auto"/>
                <w:sz w:val="20"/>
                <w:szCs w:val="20"/>
              </w:rPr>
              <w:t xml:space="preserve">disciplinarnih področjih: kvantna teorija, kvantni materiali, kvantna tehnologija in kvantno računalništvo ter informacije. V partnerskem konzorciju projekta sodeluje 43 partnerjev, vključno s petimi podjetji iz </w:t>
            </w:r>
            <w:r w:rsidR="00C65EE5">
              <w:rPr>
                <w:rFonts w:ascii="Arial" w:eastAsia="Calibri" w:hAnsi="Arial" w:cs="Arial"/>
                <w:b w:val="0"/>
                <w:bCs w:val="0"/>
                <w:color w:val="auto"/>
                <w:sz w:val="20"/>
                <w:szCs w:val="20"/>
              </w:rPr>
              <w:t>S</w:t>
            </w:r>
            <w:r w:rsidR="00983870">
              <w:rPr>
                <w:rFonts w:ascii="Arial" w:eastAsia="Calibri" w:hAnsi="Arial" w:cs="Arial"/>
                <w:b w:val="0"/>
                <w:bCs w:val="0"/>
                <w:color w:val="auto"/>
                <w:sz w:val="20"/>
                <w:szCs w:val="20"/>
              </w:rPr>
              <w:t>I</w:t>
            </w:r>
            <w:r w:rsidRPr="00C32ED9">
              <w:rPr>
                <w:rFonts w:ascii="Arial" w:eastAsia="Calibri" w:hAnsi="Arial" w:cs="Arial"/>
                <w:b w:val="0"/>
                <w:bCs w:val="0"/>
                <w:color w:val="auto"/>
                <w:sz w:val="20"/>
                <w:szCs w:val="20"/>
              </w:rPr>
              <w:t>.</w:t>
            </w:r>
          </w:p>
        </w:tc>
      </w:tr>
      <w:tr w:rsidR="00EA4D2F" w:rsidRPr="00C32ED9" w14:paraId="1380F094" w14:textId="77777777" w:rsidTr="00A1442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189" w:type="dxa"/>
            <w:gridSpan w:val="2"/>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2FACCEA9" w14:textId="77777777" w:rsidR="00EA4D2F" w:rsidRPr="00C32ED9" w:rsidRDefault="00EA4D2F" w:rsidP="00A1442D">
            <w:pPr>
              <w:rPr>
                <w:rFonts w:ascii="Arial" w:eastAsia="Calibri" w:hAnsi="Arial" w:cs="Arial"/>
                <w:b w:val="0"/>
                <w:bCs w:val="0"/>
                <w:sz w:val="20"/>
                <w:szCs w:val="20"/>
              </w:rPr>
            </w:pPr>
            <w:r w:rsidRPr="00C32ED9">
              <w:rPr>
                <w:rFonts w:ascii="Arial" w:eastAsia="Calibri" w:hAnsi="Arial" w:cs="Arial"/>
                <w:color w:val="000000" w:themeColor="text1"/>
                <w:sz w:val="20"/>
                <w:szCs w:val="20"/>
              </w:rPr>
              <w:t xml:space="preserve">Ključno področje razvoja: </w:t>
            </w:r>
            <w:r w:rsidRPr="00F21F2D">
              <w:rPr>
                <w:rFonts w:ascii="Arial" w:eastAsia="Calibri" w:hAnsi="Arial" w:cs="Arial"/>
                <w:b w:val="0"/>
                <w:bCs w:val="0"/>
                <w:color w:val="000000" w:themeColor="text1"/>
                <w:sz w:val="20"/>
                <w:szCs w:val="20"/>
              </w:rPr>
              <w:t>Raziskovalne, razvojne in inovacijske dejavnosti ter razvoj talentov</w:t>
            </w:r>
          </w:p>
        </w:tc>
      </w:tr>
      <w:tr w:rsidR="00EA4D2F" w:rsidRPr="00C32ED9" w14:paraId="2D7CEFD9" w14:textId="77777777" w:rsidTr="00A1442D">
        <w:trPr>
          <w:trHeight w:val="300"/>
        </w:trPr>
        <w:tc>
          <w:tcPr>
            <w:cnfStyle w:val="001000000000" w:firstRow="0" w:lastRow="0" w:firstColumn="1" w:lastColumn="0" w:oddVBand="0" w:evenVBand="0" w:oddHBand="0" w:evenHBand="0" w:firstRowFirstColumn="0" w:firstRowLastColumn="0" w:lastRowFirstColumn="0" w:lastRowLastColumn="0"/>
            <w:tcW w:w="9189" w:type="dxa"/>
            <w:gridSpan w:val="2"/>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549A26AC" w14:textId="3CA976EC" w:rsidR="00EA4D2F" w:rsidRPr="00C32ED9" w:rsidRDefault="00E90067" w:rsidP="00A1442D">
            <w:pPr>
              <w:rPr>
                <w:rFonts w:ascii="Arial" w:hAnsi="Arial" w:cs="Arial"/>
                <w:sz w:val="20"/>
                <w:szCs w:val="20"/>
              </w:rPr>
            </w:pPr>
            <w:r>
              <w:rPr>
                <w:rFonts w:ascii="Arial" w:eastAsia="Calibri" w:hAnsi="Arial" w:cs="Arial"/>
                <w:sz w:val="20"/>
                <w:szCs w:val="20"/>
              </w:rPr>
              <w:t>Posebni</w:t>
            </w:r>
            <w:r w:rsidR="00EA4D2F" w:rsidRPr="00C32ED9">
              <w:rPr>
                <w:rFonts w:ascii="Arial" w:eastAsia="Calibri" w:hAnsi="Arial" w:cs="Arial"/>
                <w:sz w:val="20"/>
                <w:szCs w:val="20"/>
              </w:rPr>
              <w:t xml:space="preserve"> cilji – </w:t>
            </w:r>
            <w:r w:rsidR="00DE5207">
              <w:rPr>
                <w:rFonts w:ascii="Arial" w:eastAsia="Calibri" w:hAnsi="Arial" w:cs="Arial"/>
                <w:sz w:val="20"/>
                <w:szCs w:val="20"/>
              </w:rPr>
              <w:t>največ trije</w:t>
            </w:r>
            <w:r w:rsidR="00F21F2D">
              <w:rPr>
                <w:rFonts w:ascii="Arial" w:eastAsia="Calibri" w:hAnsi="Arial" w:cs="Arial"/>
                <w:sz w:val="20"/>
                <w:szCs w:val="20"/>
              </w:rPr>
              <w:t>:</w:t>
            </w:r>
          </w:p>
          <w:p w14:paraId="3319B113" w14:textId="29298655" w:rsidR="006B62E7" w:rsidRPr="00C32ED9" w:rsidRDefault="006B62E7" w:rsidP="00A43947">
            <w:pPr>
              <w:pStyle w:val="Odstavekseznama"/>
              <w:numPr>
                <w:ilvl w:val="0"/>
                <w:numId w:val="9"/>
              </w:numPr>
              <w:rPr>
                <w:rFonts w:ascii="Arial" w:eastAsia="Calibri" w:hAnsi="Arial" w:cs="Arial"/>
                <w:sz w:val="20"/>
                <w:szCs w:val="20"/>
              </w:rPr>
            </w:pPr>
            <w:r w:rsidRPr="00C32ED9">
              <w:rPr>
                <w:rFonts w:ascii="Arial" w:eastAsia="Calibri" w:hAnsi="Arial" w:cs="Arial"/>
                <w:b w:val="0"/>
                <w:bCs w:val="0"/>
                <w:sz w:val="20"/>
                <w:szCs w:val="20"/>
              </w:rPr>
              <w:t xml:space="preserve">Podpora raziskovalcem iz tujine za izobraževanje na področju QT v </w:t>
            </w:r>
            <w:r w:rsidR="00C65EE5">
              <w:rPr>
                <w:rFonts w:ascii="Arial" w:eastAsia="Calibri" w:hAnsi="Arial" w:cs="Arial"/>
                <w:b w:val="0"/>
                <w:bCs w:val="0"/>
                <w:sz w:val="20"/>
                <w:szCs w:val="20"/>
              </w:rPr>
              <w:t>S</w:t>
            </w:r>
            <w:r w:rsidR="00983870">
              <w:rPr>
                <w:rFonts w:ascii="Arial" w:eastAsia="Calibri" w:hAnsi="Arial" w:cs="Arial"/>
                <w:b w:val="0"/>
                <w:bCs w:val="0"/>
                <w:sz w:val="20"/>
                <w:szCs w:val="20"/>
              </w:rPr>
              <w:t>I</w:t>
            </w:r>
            <w:r w:rsidRPr="00C32ED9">
              <w:rPr>
                <w:rFonts w:ascii="Arial" w:eastAsia="Calibri" w:hAnsi="Arial" w:cs="Arial"/>
                <w:b w:val="0"/>
                <w:bCs w:val="0"/>
                <w:sz w:val="20"/>
                <w:szCs w:val="20"/>
              </w:rPr>
              <w:t xml:space="preserve">. </w:t>
            </w:r>
          </w:p>
          <w:p w14:paraId="47732948" w14:textId="4C4419EB" w:rsidR="00EA4D2F" w:rsidRPr="00C32ED9" w:rsidRDefault="00EA4D2F" w:rsidP="00A43947">
            <w:pPr>
              <w:pStyle w:val="Odstavekseznama"/>
              <w:numPr>
                <w:ilvl w:val="0"/>
                <w:numId w:val="9"/>
              </w:numPr>
              <w:rPr>
                <w:rFonts w:ascii="Arial" w:eastAsia="Calibri" w:hAnsi="Arial" w:cs="Arial"/>
                <w:b w:val="0"/>
                <w:bCs w:val="0"/>
                <w:sz w:val="20"/>
                <w:szCs w:val="20"/>
              </w:rPr>
            </w:pPr>
            <w:r w:rsidRPr="00C32ED9">
              <w:rPr>
                <w:rFonts w:ascii="Arial" w:eastAsia="Calibri" w:hAnsi="Arial" w:cs="Arial"/>
                <w:b w:val="0"/>
                <w:bCs w:val="0"/>
                <w:sz w:val="20"/>
                <w:szCs w:val="20"/>
              </w:rPr>
              <w:t>Krepitev kadrovsk</w:t>
            </w:r>
            <w:r w:rsidR="00330EF5">
              <w:rPr>
                <w:rFonts w:ascii="Arial" w:eastAsia="Calibri" w:hAnsi="Arial" w:cs="Arial"/>
                <w:b w:val="0"/>
                <w:bCs w:val="0"/>
                <w:sz w:val="20"/>
                <w:szCs w:val="20"/>
              </w:rPr>
              <w:t>ih zmogljivosti</w:t>
            </w:r>
            <w:r w:rsidRPr="00C32ED9">
              <w:rPr>
                <w:rFonts w:ascii="Arial" w:eastAsia="Calibri" w:hAnsi="Arial" w:cs="Arial"/>
                <w:b w:val="0"/>
                <w:bCs w:val="0"/>
                <w:sz w:val="20"/>
                <w:szCs w:val="20"/>
              </w:rPr>
              <w:t xml:space="preserve"> na področju QT v znanosti </w:t>
            </w:r>
          </w:p>
          <w:p w14:paraId="28039BCE" w14:textId="0CEBBC0F" w:rsidR="00EA4D2F" w:rsidRPr="00C32ED9" w:rsidRDefault="00EA4D2F" w:rsidP="00A43947">
            <w:pPr>
              <w:pStyle w:val="Odstavekseznama"/>
              <w:numPr>
                <w:ilvl w:val="0"/>
                <w:numId w:val="9"/>
              </w:numPr>
              <w:rPr>
                <w:rFonts w:ascii="Arial" w:eastAsia="Calibri" w:hAnsi="Arial" w:cs="Arial"/>
                <w:b w:val="0"/>
                <w:bCs w:val="0"/>
                <w:sz w:val="20"/>
                <w:szCs w:val="20"/>
              </w:rPr>
            </w:pPr>
            <w:r w:rsidRPr="00C32ED9">
              <w:rPr>
                <w:rFonts w:ascii="Arial" w:eastAsia="Calibri" w:hAnsi="Arial" w:cs="Arial"/>
                <w:b w:val="0"/>
                <w:bCs w:val="0"/>
                <w:sz w:val="20"/>
                <w:szCs w:val="20"/>
              </w:rPr>
              <w:t>Krepitev inovacijsk</w:t>
            </w:r>
            <w:r w:rsidR="00330EF5">
              <w:rPr>
                <w:rFonts w:ascii="Arial" w:eastAsia="Calibri" w:hAnsi="Arial" w:cs="Arial"/>
                <w:b w:val="0"/>
                <w:bCs w:val="0"/>
                <w:sz w:val="20"/>
                <w:szCs w:val="20"/>
              </w:rPr>
              <w:t>ih možnosti</w:t>
            </w:r>
            <w:r w:rsidRPr="00C32ED9">
              <w:rPr>
                <w:rFonts w:ascii="Arial" w:eastAsia="Calibri" w:hAnsi="Arial" w:cs="Arial"/>
                <w:b w:val="0"/>
                <w:bCs w:val="0"/>
                <w:sz w:val="20"/>
                <w:szCs w:val="20"/>
              </w:rPr>
              <w:t xml:space="preserve"> </w:t>
            </w:r>
            <w:r w:rsidR="00330EF5">
              <w:rPr>
                <w:rFonts w:ascii="Arial" w:eastAsia="Calibri" w:hAnsi="Arial" w:cs="Arial"/>
                <w:b w:val="0"/>
                <w:bCs w:val="0"/>
                <w:sz w:val="20"/>
                <w:szCs w:val="20"/>
              </w:rPr>
              <w:t>z</w:t>
            </w:r>
            <w:r w:rsidRPr="00C32ED9">
              <w:rPr>
                <w:rFonts w:ascii="Arial" w:eastAsia="Calibri" w:hAnsi="Arial" w:cs="Arial"/>
                <w:b w:val="0"/>
                <w:bCs w:val="0"/>
                <w:sz w:val="20"/>
                <w:szCs w:val="20"/>
              </w:rPr>
              <w:t xml:space="preserve"> mednarodn</w:t>
            </w:r>
            <w:r w:rsidR="00330EF5">
              <w:rPr>
                <w:rFonts w:ascii="Arial" w:eastAsia="Calibri" w:hAnsi="Arial" w:cs="Arial"/>
                <w:b w:val="0"/>
                <w:bCs w:val="0"/>
                <w:sz w:val="20"/>
                <w:szCs w:val="20"/>
              </w:rPr>
              <w:t>im</w:t>
            </w:r>
            <w:r w:rsidRPr="00C32ED9">
              <w:rPr>
                <w:rFonts w:ascii="Arial" w:eastAsia="Calibri" w:hAnsi="Arial" w:cs="Arial"/>
                <w:b w:val="0"/>
                <w:bCs w:val="0"/>
                <w:sz w:val="20"/>
                <w:szCs w:val="20"/>
              </w:rPr>
              <w:t xml:space="preserve"> </w:t>
            </w:r>
            <w:r w:rsidR="00330EF5">
              <w:rPr>
                <w:rFonts w:ascii="Arial" w:eastAsia="Calibri" w:hAnsi="Arial" w:cs="Arial"/>
                <w:b w:val="0"/>
                <w:bCs w:val="0"/>
                <w:sz w:val="20"/>
                <w:szCs w:val="20"/>
              </w:rPr>
              <w:t>sodelovanjem</w:t>
            </w:r>
          </w:p>
        </w:tc>
      </w:tr>
      <w:tr w:rsidR="00EA4D2F" w:rsidRPr="00C32ED9" w14:paraId="3E68E980" w14:textId="77777777" w:rsidTr="00A1442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97"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2D0A32A6" w14:textId="77777777" w:rsidR="00EA4D2F" w:rsidRPr="00C32ED9" w:rsidRDefault="00EA4D2F" w:rsidP="00A1442D">
            <w:pPr>
              <w:rPr>
                <w:rFonts w:ascii="Arial" w:hAnsi="Arial" w:cs="Arial"/>
                <w:sz w:val="20"/>
                <w:szCs w:val="20"/>
              </w:rPr>
            </w:pPr>
            <w:r w:rsidRPr="00C32ED9">
              <w:rPr>
                <w:rFonts w:ascii="Arial" w:eastAsia="Calibri" w:hAnsi="Arial" w:cs="Arial"/>
                <w:color w:val="000000" w:themeColor="text1"/>
                <w:sz w:val="20"/>
                <w:szCs w:val="20"/>
              </w:rPr>
              <w:t>Status</w:t>
            </w:r>
          </w:p>
        </w:tc>
        <w:tc>
          <w:tcPr>
            <w:tcW w:w="5992" w:type="dxa"/>
            <w:tcBorders>
              <w:top w:val="nil"/>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7B45C379" w14:textId="77777777" w:rsidR="00EA4D2F" w:rsidRPr="00C32ED9" w:rsidRDefault="00EA4D2F" w:rsidP="00A1442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32ED9">
              <w:rPr>
                <w:rFonts w:ascii="Arial" w:eastAsia="Calibri" w:hAnsi="Arial" w:cs="Arial"/>
                <w:sz w:val="20"/>
                <w:szCs w:val="20"/>
              </w:rPr>
              <w:t>V PRIPRAVI/</w:t>
            </w:r>
            <w:r w:rsidRPr="00C32ED9">
              <w:rPr>
                <w:rFonts w:ascii="Arial" w:eastAsia="Calibri" w:hAnsi="Arial" w:cs="Arial"/>
                <w:b/>
                <w:bCs/>
                <w:sz w:val="20"/>
                <w:szCs w:val="20"/>
              </w:rPr>
              <w:t>SE IZVAJA</w:t>
            </w:r>
          </w:p>
        </w:tc>
      </w:tr>
      <w:tr w:rsidR="00EA4D2F" w:rsidRPr="00C32ED9" w14:paraId="04EC7ACF" w14:textId="77777777" w:rsidTr="00A1442D">
        <w:trPr>
          <w:trHeight w:val="300"/>
        </w:trPr>
        <w:tc>
          <w:tcPr>
            <w:cnfStyle w:val="001000000000" w:firstRow="0" w:lastRow="0" w:firstColumn="1" w:lastColumn="0" w:oddVBand="0" w:evenVBand="0" w:oddHBand="0" w:evenHBand="0" w:firstRowFirstColumn="0" w:firstRowLastColumn="0" w:lastRowFirstColumn="0" w:lastRowLastColumn="0"/>
            <w:tcW w:w="3197"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59D2A6BE" w14:textId="77777777" w:rsidR="00EA4D2F" w:rsidRPr="00C32ED9" w:rsidRDefault="00EA4D2F" w:rsidP="00A1442D">
            <w:pPr>
              <w:spacing w:beforeAutospacing="1" w:afterAutospacing="1"/>
              <w:rPr>
                <w:rFonts w:ascii="Arial" w:hAnsi="Arial" w:cs="Arial"/>
                <w:sz w:val="20"/>
                <w:szCs w:val="20"/>
              </w:rPr>
            </w:pPr>
            <w:r w:rsidRPr="00C32ED9">
              <w:rPr>
                <w:rFonts w:ascii="Arial" w:eastAsia="Calibri" w:hAnsi="Arial" w:cs="Arial"/>
                <w:sz w:val="20"/>
                <w:szCs w:val="20"/>
              </w:rPr>
              <w:t>Predvideni rezultati po izvedbi ukrepa</w:t>
            </w:r>
          </w:p>
        </w:tc>
        <w:tc>
          <w:tcPr>
            <w:tcW w:w="5992"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11F4D197" w14:textId="77777777" w:rsidR="00EA4D2F" w:rsidRPr="00C32ED9" w:rsidRDefault="00EA4D2F" w:rsidP="00A43947">
            <w:pPr>
              <w:pStyle w:val="Odstavekseznama"/>
              <w:numPr>
                <w:ilvl w:val="0"/>
                <w:numId w:val="2"/>
              </w:numPr>
              <w:ind w:left="714" w:hanging="357"/>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C32ED9">
              <w:rPr>
                <w:rFonts w:ascii="Arial" w:eastAsia="Calibri" w:hAnsi="Arial" w:cs="Arial"/>
                <w:sz w:val="20"/>
                <w:szCs w:val="20"/>
              </w:rPr>
              <w:t>Število podprtih projektov MSCA Cofund: 1</w:t>
            </w:r>
          </w:p>
          <w:p w14:paraId="7085239A" w14:textId="02982D35" w:rsidR="00A43947" w:rsidRPr="00C32ED9" w:rsidRDefault="006B62E7" w:rsidP="00A43947">
            <w:pPr>
              <w:pStyle w:val="Odstavekseznama"/>
              <w:numPr>
                <w:ilvl w:val="0"/>
                <w:numId w:val="2"/>
              </w:num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C32ED9">
              <w:rPr>
                <w:rFonts w:ascii="Arial" w:eastAsia="Calibri" w:hAnsi="Arial" w:cs="Arial"/>
                <w:sz w:val="20"/>
                <w:szCs w:val="20"/>
              </w:rPr>
              <w:t xml:space="preserve">Število vključenih raziskovalcev s področja QT: </w:t>
            </w:r>
            <w:r w:rsidR="009601D7" w:rsidRPr="00C32ED9">
              <w:rPr>
                <w:rFonts w:ascii="Arial" w:eastAsia="Calibri" w:hAnsi="Arial" w:cs="Arial"/>
                <w:sz w:val="20"/>
                <w:szCs w:val="20"/>
              </w:rPr>
              <w:t>40</w:t>
            </w:r>
          </w:p>
          <w:p w14:paraId="0153BFAA" w14:textId="06AC813D" w:rsidR="006B62E7" w:rsidRPr="00C32ED9" w:rsidRDefault="006B62E7" w:rsidP="00A43947">
            <w:pPr>
              <w:pStyle w:val="Odstavekseznama"/>
              <w:numPr>
                <w:ilvl w:val="0"/>
                <w:numId w:val="2"/>
              </w:num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C32ED9">
              <w:rPr>
                <w:rFonts w:ascii="Arial" w:eastAsia="Calibri" w:hAnsi="Arial" w:cs="Arial"/>
                <w:sz w:val="20"/>
                <w:szCs w:val="20"/>
              </w:rPr>
              <w:t xml:space="preserve">Število vključenih doktorskih študentov s področja QT: </w:t>
            </w:r>
            <w:r w:rsidR="009601D7" w:rsidRPr="00C32ED9">
              <w:rPr>
                <w:rFonts w:ascii="Arial" w:eastAsia="Calibri" w:hAnsi="Arial" w:cs="Arial"/>
                <w:sz w:val="20"/>
                <w:szCs w:val="20"/>
              </w:rPr>
              <w:t>5</w:t>
            </w:r>
          </w:p>
        </w:tc>
      </w:tr>
      <w:tr w:rsidR="00EA4D2F" w:rsidRPr="00C32ED9" w14:paraId="43666109" w14:textId="77777777" w:rsidTr="00A1442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97"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7F300474" w14:textId="4A9A5481" w:rsidR="00EA4D2F" w:rsidRPr="00C32ED9" w:rsidRDefault="00EA4D2F" w:rsidP="00A1442D">
            <w:pPr>
              <w:spacing w:beforeAutospacing="1" w:afterAutospacing="1"/>
              <w:rPr>
                <w:rFonts w:ascii="Arial" w:hAnsi="Arial" w:cs="Arial"/>
                <w:sz w:val="20"/>
                <w:szCs w:val="20"/>
              </w:rPr>
            </w:pPr>
            <w:r w:rsidRPr="00C32ED9">
              <w:rPr>
                <w:rFonts w:ascii="Arial" w:eastAsia="Calibri" w:hAnsi="Arial" w:cs="Arial"/>
                <w:color w:val="000000" w:themeColor="text1"/>
                <w:sz w:val="20"/>
                <w:szCs w:val="20"/>
              </w:rPr>
              <w:t>Nosil</w:t>
            </w:r>
            <w:r w:rsidR="00E90067">
              <w:rPr>
                <w:rFonts w:ascii="Arial" w:eastAsia="Calibri" w:hAnsi="Arial" w:cs="Arial"/>
                <w:color w:val="000000" w:themeColor="text1"/>
                <w:sz w:val="20"/>
                <w:szCs w:val="20"/>
              </w:rPr>
              <w:t>ca</w:t>
            </w:r>
            <w:r w:rsidRPr="00C32ED9">
              <w:rPr>
                <w:rFonts w:ascii="Arial" w:eastAsia="Calibri" w:hAnsi="Arial" w:cs="Arial"/>
                <w:color w:val="000000" w:themeColor="text1"/>
                <w:sz w:val="20"/>
                <w:szCs w:val="20"/>
              </w:rPr>
              <w:t xml:space="preserve"> ukrepa</w:t>
            </w:r>
          </w:p>
        </w:tc>
        <w:tc>
          <w:tcPr>
            <w:tcW w:w="5992"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7027D6BF" w14:textId="08D634FB" w:rsidR="00EA4D2F" w:rsidRPr="00C32ED9" w:rsidRDefault="00EA4D2F" w:rsidP="00A1442D">
            <w:pPr>
              <w:spacing w:afterAutospacing="1"/>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C32ED9">
              <w:rPr>
                <w:rFonts w:ascii="Arial" w:eastAsia="Calibri" w:hAnsi="Arial" w:cs="Arial"/>
                <w:sz w:val="20"/>
                <w:szCs w:val="20"/>
              </w:rPr>
              <w:t xml:space="preserve"> MVZI</w:t>
            </w:r>
            <w:r w:rsidR="009601D7" w:rsidRPr="00C32ED9">
              <w:rPr>
                <w:rFonts w:ascii="Arial" w:eastAsia="Calibri" w:hAnsi="Arial" w:cs="Arial"/>
                <w:sz w:val="20"/>
                <w:szCs w:val="20"/>
              </w:rPr>
              <w:t xml:space="preserve"> in ARIS</w:t>
            </w:r>
          </w:p>
        </w:tc>
      </w:tr>
      <w:tr w:rsidR="00EA4D2F" w:rsidRPr="00C32ED9" w14:paraId="5DBCDAC4" w14:textId="77777777" w:rsidTr="00A1442D">
        <w:trPr>
          <w:trHeight w:val="300"/>
        </w:trPr>
        <w:tc>
          <w:tcPr>
            <w:cnfStyle w:val="001000000000" w:firstRow="0" w:lastRow="0" w:firstColumn="1" w:lastColumn="0" w:oddVBand="0" w:evenVBand="0" w:oddHBand="0" w:evenHBand="0" w:firstRowFirstColumn="0" w:firstRowLastColumn="0" w:lastRowFirstColumn="0" w:lastRowLastColumn="0"/>
            <w:tcW w:w="9189" w:type="dxa"/>
            <w:gridSpan w:val="2"/>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49A575A7" w14:textId="77777777" w:rsidR="00EA4D2F" w:rsidRPr="00C32ED9" w:rsidRDefault="00EA4D2F" w:rsidP="00A1442D">
            <w:pPr>
              <w:jc w:val="both"/>
              <w:rPr>
                <w:rFonts w:ascii="Arial" w:hAnsi="Arial" w:cs="Arial"/>
                <w:sz w:val="20"/>
                <w:szCs w:val="20"/>
              </w:rPr>
            </w:pPr>
            <w:r w:rsidRPr="00C32ED9">
              <w:rPr>
                <w:rFonts w:ascii="Arial" w:eastAsia="Calibri" w:hAnsi="Arial" w:cs="Arial"/>
                <w:sz w:val="20"/>
                <w:szCs w:val="20"/>
              </w:rPr>
              <w:t>Kratek opis ukrepa</w:t>
            </w:r>
          </w:p>
          <w:p w14:paraId="6B9F6A45" w14:textId="712712B0" w:rsidR="00EA4D2F" w:rsidRPr="00C32ED9" w:rsidRDefault="00EA4D2F" w:rsidP="00A1442D">
            <w:pPr>
              <w:jc w:val="both"/>
              <w:rPr>
                <w:rFonts w:ascii="Arial" w:eastAsia="Calibri" w:hAnsi="Arial" w:cs="Arial"/>
                <w:sz w:val="20"/>
                <w:szCs w:val="20"/>
              </w:rPr>
            </w:pPr>
            <w:r w:rsidRPr="00C32ED9">
              <w:rPr>
                <w:rFonts w:ascii="Arial" w:eastAsia="Calibri" w:hAnsi="Arial" w:cs="Arial"/>
                <w:b w:val="0"/>
                <w:bCs w:val="0"/>
                <w:color w:val="000000" w:themeColor="text1"/>
                <w:sz w:val="20"/>
                <w:szCs w:val="20"/>
              </w:rPr>
              <w:t xml:space="preserve">Cilj projekta je razvoj vrhunsko usposobljenih in inovativnih strokovnjakov na področju kvantnih raziskav in tehnologij, ki bodo pripravljeni na izzive druge kvantne revolucije. </w:t>
            </w:r>
            <w:r w:rsidR="0010375E">
              <w:rPr>
                <w:rFonts w:ascii="Arial" w:eastAsia="Calibri" w:hAnsi="Arial" w:cs="Arial"/>
                <w:b w:val="0"/>
                <w:bCs w:val="0"/>
                <w:color w:val="000000" w:themeColor="text1"/>
                <w:sz w:val="20"/>
                <w:szCs w:val="20"/>
              </w:rPr>
              <w:t>Z raznovrstnimi</w:t>
            </w:r>
            <w:r w:rsidRPr="00C32ED9">
              <w:rPr>
                <w:rFonts w:ascii="Arial" w:eastAsia="Calibri" w:hAnsi="Arial" w:cs="Arial"/>
                <w:b w:val="0"/>
                <w:bCs w:val="0"/>
                <w:color w:val="000000" w:themeColor="text1"/>
                <w:sz w:val="20"/>
                <w:szCs w:val="20"/>
              </w:rPr>
              <w:t xml:space="preserve"> mednarodni</w:t>
            </w:r>
            <w:r w:rsidR="0010375E">
              <w:rPr>
                <w:rFonts w:ascii="Arial" w:eastAsia="Calibri" w:hAnsi="Arial" w:cs="Arial"/>
                <w:b w:val="0"/>
                <w:bCs w:val="0"/>
                <w:color w:val="000000" w:themeColor="text1"/>
                <w:sz w:val="20"/>
                <w:szCs w:val="20"/>
              </w:rPr>
              <w:t>mi</w:t>
            </w:r>
            <w:r w:rsidRPr="00C32ED9">
              <w:rPr>
                <w:rFonts w:ascii="Arial" w:eastAsia="Calibri" w:hAnsi="Arial" w:cs="Arial"/>
                <w:b w:val="0"/>
                <w:bCs w:val="0"/>
                <w:color w:val="000000" w:themeColor="text1"/>
                <w:sz w:val="20"/>
                <w:szCs w:val="20"/>
              </w:rPr>
              <w:t xml:space="preserve"> in medsektorski</w:t>
            </w:r>
            <w:r w:rsidR="0010375E">
              <w:rPr>
                <w:rFonts w:ascii="Arial" w:eastAsia="Calibri" w:hAnsi="Arial" w:cs="Arial"/>
                <w:b w:val="0"/>
                <w:bCs w:val="0"/>
                <w:color w:val="000000" w:themeColor="text1"/>
                <w:sz w:val="20"/>
                <w:szCs w:val="20"/>
              </w:rPr>
              <w:t>mi</w:t>
            </w:r>
            <w:r w:rsidRPr="00C32ED9">
              <w:rPr>
                <w:rFonts w:ascii="Arial" w:eastAsia="Calibri" w:hAnsi="Arial" w:cs="Arial"/>
                <w:b w:val="0"/>
                <w:bCs w:val="0"/>
                <w:color w:val="000000" w:themeColor="text1"/>
                <w:sz w:val="20"/>
                <w:szCs w:val="20"/>
              </w:rPr>
              <w:t xml:space="preserve"> napotit</w:t>
            </w:r>
            <w:r w:rsidR="0010375E">
              <w:rPr>
                <w:rFonts w:ascii="Arial" w:eastAsia="Calibri" w:hAnsi="Arial" w:cs="Arial"/>
                <w:b w:val="0"/>
                <w:bCs w:val="0"/>
                <w:color w:val="000000" w:themeColor="text1"/>
                <w:sz w:val="20"/>
                <w:szCs w:val="20"/>
              </w:rPr>
              <w:t>vami</w:t>
            </w:r>
            <w:r w:rsidRPr="00C32ED9">
              <w:rPr>
                <w:rFonts w:ascii="Arial" w:eastAsia="Calibri" w:hAnsi="Arial" w:cs="Arial"/>
                <w:b w:val="0"/>
                <w:bCs w:val="0"/>
                <w:color w:val="000000" w:themeColor="text1"/>
                <w:sz w:val="20"/>
                <w:szCs w:val="20"/>
              </w:rPr>
              <w:t xml:space="preserve"> ter programov usposabljanja bodo štipendisti pridobili dodatna znanja in spretnosti, kar bo okrepilo njihove možnosti za poklicni razvoj. </w:t>
            </w:r>
            <w:r w:rsidR="0010375E">
              <w:rPr>
                <w:rFonts w:ascii="Arial" w:eastAsia="Calibri" w:hAnsi="Arial" w:cs="Arial"/>
                <w:b w:val="0"/>
                <w:bCs w:val="0"/>
                <w:sz w:val="20"/>
                <w:szCs w:val="20"/>
              </w:rPr>
              <w:t>Prihodnji</w:t>
            </w:r>
            <w:r w:rsidRPr="00C32ED9">
              <w:rPr>
                <w:rFonts w:ascii="Arial" w:eastAsia="Calibri" w:hAnsi="Arial" w:cs="Arial"/>
                <w:b w:val="0"/>
                <w:bCs w:val="0"/>
                <w:sz w:val="20"/>
                <w:szCs w:val="20"/>
              </w:rPr>
              <w:t xml:space="preserve"> podoktorandi se bodo zaposlili na IJS za tr</w:t>
            </w:r>
            <w:r w:rsidR="0010375E">
              <w:rPr>
                <w:rFonts w:ascii="Arial" w:eastAsia="Calibri" w:hAnsi="Arial" w:cs="Arial"/>
                <w:b w:val="0"/>
                <w:bCs w:val="0"/>
                <w:sz w:val="20"/>
                <w:szCs w:val="20"/>
              </w:rPr>
              <w:t>i</w:t>
            </w:r>
            <w:r w:rsidRPr="00C32ED9">
              <w:rPr>
                <w:rFonts w:ascii="Arial" w:eastAsia="Calibri" w:hAnsi="Arial" w:cs="Arial"/>
                <w:b w:val="0"/>
                <w:bCs w:val="0"/>
                <w:sz w:val="20"/>
                <w:szCs w:val="20"/>
              </w:rPr>
              <w:t xml:space="preserve"> let</w:t>
            </w:r>
            <w:r w:rsidR="0010375E">
              <w:rPr>
                <w:rFonts w:ascii="Arial" w:eastAsia="Calibri" w:hAnsi="Arial" w:cs="Arial"/>
                <w:b w:val="0"/>
                <w:bCs w:val="0"/>
                <w:sz w:val="20"/>
                <w:szCs w:val="20"/>
              </w:rPr>
              <w:t>a</w:t>
            </w:r>
            <w:r w:rsidRPr="00C32ED9">
              <w:rPr>
                <w:rFonts w:ascii="Arial" w:eastAsia="Calibri" w:hAnsi="Arial" w:cs="Arial"/>
                <w:b w:val="0"/>
                <w:bCs w:val="0"/>
                <w:sz w:val="20"/>
                <w:szCs w:val="20"/>
              </w:rPr>
              <w:t xml:space="preserve">, v tem obdobju pa bodo šli na obvezno dodatno izpopolnjevanje v tujino ali v podjetja. Imeli bodo tudi pester program dodatnih aktivnosti, kjer se bodo izobrazili na področjih komuniciranja znanosti, prenosa tehnologij in drugih prenosljivih veščin. Projekt, ki bo skupaj trajal </w:t>
            </w:r>
            <w:r w:rsidR="0010375E">
              <w:rPr>
                <w:rFonts w:ascii="Arial" w:eastAsia="Calibri" w:hAnsi="Arial" w:cs="Arial"/>
                <w:b w:val="0"/>
                <w:bCs w:val="0"/>
                <w:sz w:val="20"/>
                <w:szCs w:val="20"/>
              </w:rPr>
              <w:t>pet</w:t>
            </w:r>
            <w:r w:rsidRPr="00C32ED9">
              <w:rPr>
                <w:rFonts w:ascii="Arial" w:eastAsia="Calibri" w:hAnsi="Arial" w:cs="Arial"/>
                <w:b w:val="0"/>
                <w:bCs w:val="0"/>
                <w:sz w:val="20"/>
                <w:szCs w:val="20"/>
              </w:rPr>
              <w:t xml:space="preserve"> let, je zasnovan interdisciplinarno, medsektorsko in internacionalno ter ima proračun </w:t>
            </w:r>
            <w:r w:rsidRPr="00C32ED9">
              <w:rPr>
                <w:rFonts w:ascii="Arial" w:eastAsia="Calibri" w:hAnsi="Arial" w:cs="Arial"/>
                <w:b w:val="0"/>
                <w:bCs w:val="0"/>
                <w:color w:val="000000" w:themeColor="text1"/>
                <w:sz w:val="20"/>
                <w:szCs w:val="20"/>
              </w:rPr>
              <w:t>11,52 mio EUR, od tega 5,73 mio EUR zagot</w:t>
            </w:r>
            <w:r w:rsidR="0010375E">
              <w:rPr>
                <w:rFonts w:ascii="Arial" w:eastAsia="Calibri" w:hAnsi="Arial" w:cs="Arial"/>
                <w:b w:val="0"/>
                <w:bCs w:val="0"/>
                <w:color w:val="000000" w:themeColor="text1"/>
                <w:sz w:val="20"/>
                <w:szCs w:val="20"/>
              </w:rPr>
              <w:t>a</w:t>
            </w:r>
            <w:r w:rsidRPr="00C32ED9">
              <w:rPr>
                <w:rFonts w:ascii="Arial" w:eastAsia="Calibri" w:hAnsi="Arial" w:cs="Arial"/>
                <w:b w:val="0"/>
                <w:bCs w:val="0"/>
                <w:color w:val="000000" w:themeColor="text1"/>
                <w:sz w:val="20"/>
                <w:szCs w:val="20"/>
              </w:rPr>
              <w:t>vlj</w:t>
            </w:r>
            <w:r w:rsidR="0010375E">
              <w:rPr>
                <w:rFonts w:ascii="Arial" w:eastAsia="Calibri" w:hAnsi="Arial" w:cs="Arial"/>
                <w:b w:val="0"/>
                <w:bCs w:val="0"/>
                <w:color w:val="000000" w:themeColor="text1"/>
                <w:sz w:val="20"/>
                <w:szCs w:val="20"/>
              </w:rPr>
              <w:t>a</w:t>
            </w:r>
            <w:r w:rsidRPr="00C32ED9">
              <w:rPr>
                <w:rFonts w:ascii="Arial" w:eastAsia="Calibri" w:hAnsi="Arial" w:cs="Arial"/>
                <w:b w:val="0"/>
                <w:bCs w:val="0"/>
                <w:color w:val="000000" w:themeColor="text1"/>
                <w:sz w:val="20"/>
                <w:szCs w:val="20"/>
              </w:rPr>
              <w:t xml:space="preserve"> Obzorja Evropa (EU), 5,7</w:t>
            </w:r>
            <w:r w:rsidR="009601D7" w:rsidRPr="00C32ED9">
              <w:rPr>
                <w:rFonts w:ascii="Arial" w:eastAsia="Calibri" w:hAnsi="Arial" w:cs="Arial"/>
                <w:b w:val="0"/>
                <w:bCs w:val="0"/>
                <w:color w:val="000000" w:themeColor="text1"/>
                <w:sz w:val="20"/>
                <w:szCs w:val="20"/>
              </w:rPr>
              <w:t>9</w:t>
            </w:r>
            <w:r w:rsidRPr="00C32ED9">
              <w:rPr>
                <w:rFonts w:ascii="Arial" w:eastAsia="Calibri" w:hAnsi="Arial" w:cs="Arial"/>
                <w:b w:val="0"/>
                <w:bCs w:val="0"/>
                <w:color w:val="000000" w:themeColor="text1"/>
                <w:sz w:val="20"/>
                <w:szCs w:val="20"/>
              </w:rPr>
              <w:t xml:space="preserve"> mio EUR pa bo namenil MVZI</w:t>
            </w:r>
            <w:r w:rsidR="009601D7" w:rsidRPr="00C32ED9">
              <w:rPr>
                <w:rFonts w:ascii="Arial" w:eastAsia="Calibri" w:hAnsi="Arial" w:cs="Arial"/>
                <w:b w:val="0"/>
                <w:bCs w:val="0"/>
                <w:color w:val="000000" w:themeColor="text1"/>
                <w:sz w:val="20"/>
                <w:szCs w:val="20"/>
              </w:rPr>
              <w:t>, pri čemer bo izvajalec ukrepa ARIS</w:t>
            </w:r>
            <w:r w:rsidRPr="00C32ED9">
              <w:rPr>
                <w:rFonts w:ascii="Arial" w:eastAsia="Calibri" w:hAnsi="Arial" w:cs="Arial"/>
                <w:b w:val="0"/>
                <w:bCs w:val="0"/>
                <w:color w:val="000000" w:themeColor="text1"/>
                <w:sz w:val="20"/>
                <w:szCs w:val="20"/>
              </w:rPr>
              <w:t>. Ukrep prispeva tudi k razvojnemu cilju komuniciranja</w:t>
            </w:r>
            <w:r w:rsidR="0010375E">
              <w:rPr>
                <w:rFonts w:ascii="Arial" w:eastAsia="Calibri" w:hAnsi="Arial" w:cs="Arial"/>
                <w:b w:val="0"/>
                <w:bCs w:val="0"/>
                <w:color w:val="000000" w:themeColor="text1"/>
                <w:sz w:val="20"/>
                <w:szCs w:val="20"/>
              </w:rPr>
              <w:t xml:space="preserve"> z javnostjo</w:t>
            </w:r>
            <w:r w:rsidRPr="00C32ED9">
              <w:rPr>
                <w:rFonts w:ascii="Arial" w:eastAsia="Calibri" w:hAnsi="Arial" w:cs="Arial"/>
                <w:b w:val="0"/>
                <w:bCs w:val="0"/>
                <w:color w:val="000000" w:themeColor="text1"/>
                <w:sz w:val="20"/>
                <w:szCs w:val="20"/>
              </w:rPr>
              <w:t xml:space="preserve"> in o</w:t>
            </w:r>
            <w:r w:rsidR="0010375E">
              <w:rPr>
                <w:rFonts w:ascii="Arial" w:eastAsia="Calibri" w:hAnsi="Arial" w:cs="Arial"/>
                <w:b w:val="0"/>
                <w:bCs w:val="0"/>
                <w:color w:val="000000" w:themeColor="text1"/>
                <w:sz w:val="20"/>
                <w:szCs w:val="20"/>
              </w:rPr>
              <w:t>za</w:t>
            </w:r>
            <w:r w:rsidRPr="00C32ED9">
              <w:rPr>
                <w:rFonts w:ascii="Arial" w:eastAsia="Calibri" w:hAnsi="Arial" w:cs="Arial"/>
                <w:b w:val="0"/>
                <w:bCs w:val="0"/>
                <w:color w:val="000000" w:themeColor="text1"/>
                <w:sz w:val="20"/>
                <w:szCs w:val="20"/>
              </w:rPr>
              <w:t xml:space="preserve">veščanja ciljnih javnosti. </w:t>
            </w:r>
            <w:r w:rsidRPr="00C32ED9">
              <w:rPr>
                <w:rFonts w:ascii="Arial" w:eastAsia="Calibri" w:hAnsi="Arial" w:cs="Arial"/>
                <w:sz w:val="20"/>
                <w:szCs w:val="20"/>
              </w:rPr>
              <w:t xml:space="preserve"> </w:t>
            </w:r>
          </w:p>
        </w:tc>
      </w:tr>
      <w:tr w:rsidR="00EA4D2F" w:rsidRPr="00C32ED9" w14:paraId="34B70FE5" w14:textId="77777777" w:rsidTr="00A1442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97"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31217B3A" w14:textId="0304D59D" w:rsidR="00EA4D2F" w:rsidRPr="00C32ED9" w:rsidRDefault="00EA4D2F" w:rsidP="00A1442D">
            <w:pPr>
              <w:rPr>
                <w:rFonts w:ascii="Arial" w:hAnsi="Arial" w:cs="Arial"/>
                <w:sz w:val="20"/>
                <w:szCs w:val="20"/>
              </w:rPr>
            </w:pPr>
            <w:r w:rsidRPr="00C32ED9">
              <w:rPr>
                <w:rFonts w:ascii="Arial" w:eastAsia="Calibri" w:hAnsi="Arial" w:cs="Arial"/>
                <w:color w:val="000000" w:themeColor="text1"/>
                <w:sz w:val="20"/>
                <w:szCs w:val="20"/>
              </w:rPr>
              <w:t>Okvirna finančna sredstva za izvedbo ukrepa v obdobju 2025</w:t>
            </w:r>
            <w:r w:rsidR="00DE5207">
              <w:rPr>
                <w:rFonts w:ascii="Arial" w:eastAsia="Calibri" w:hAnsi="Arial" w:cs="Arial"/>
                <w:color w:val="000000" w:themeColor="text1"/>
                <w:sz w:val="20"/>
                <w:szCs w:val="20"/>
              </w:rPr>
              <w:t>–</w:t>
            </w:r>
            <w:r w:rsidRPr="00C32ED9">
              <w:rPr>
                <w:rFonts w:ascii="Arial" w:eastAsia="Calibri" w:hAnsi="Arial" w:cs="Arial"/>
                <w:color w:val="000000" w:themeColor="text1"/>
                <w:sz w:val="20"/>
                <w:szCs w:val="20"/>
              </w:rPr>
              <w:t>2035</w:t>
            </w:r>
          </w:p>
        </w:tc>
        <w:tc>
          <w:tcPr>
            <w:tcW w:w="5992" w:type="dxa"/>
            <w:tcBorders>
              <w:top w:val="nil"/>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6C813ABB" w14:textId="1F815B9B" w:rsidR="00EA4D2F" w:rsidRPr="00C32ED9" w:rsidRDefault="00EA4D2F" w:rsidP="00A1442D">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00C32ED9">
              <w:rPr>
                <w:rFonts w:ascii="Arial" w:eastAsia="Calibri" w:hAnsi="Arial" w:cs="Arial"/>
                <w:color w:val="000000" w:themeColor="text1"/>
                <w:sz w:val="20"/>
                <w:szCs w:val="20"/>
              </w:rPr>
              <w:t>5.7</w:t>
            </w:r>
            <w:r w:rsidR="009601D7" w:rsidRPr="00C32ED9">
              <w:rPr>
                <w:rFonts w:ascii="Arial" w:eastAsia="Calibri" w:hAnsi="Arial" w:cs="Arial"/>
                <w:color w:val="000000" w:themeColor="text1"/>
                <w:sz w:val="20"/>
                <w:szCs w:val="20"/>
              </w:rPr>
              <w:t>88</w:t>
            </w:r>
            <w:r w:rsidRPr="00C32ED9">
              <w:rPr>
                <w:rFonts w:ascii="Arial" w:eastAsia="Calibri" w:hAnsi="Arial" w:cs="Arial"/>
                <w:color w:val="000000" w:themeColor="text1"/>
                <w:sz w:val="20"/>
                <w:szCs w:val="20"/>
              </w:rPr>
              <w:t>.000,00 EUR</w:t>
            </w:r>
          </w:p>
        </w:tc>
      </w:tr>
      <w:tr w:rsidR="00EA4D2F" w:rsidRPr="00C32ED9" w14:paraId="5C94DDE2" w14:textId="77777777" w:rsidTr="004C1B7A">
        <w:trPr>
          <w:trHeight w:val="1191"/>
        </w:trPr>
        <w:tc>
          <w:tcPr>
            <w:cnfStyle w:val="001000000000" w:firstRow="0" w:lastRow="0" w:firstColumn="1" w:lastColumn="0" w:oddVBand="0" w:evenVBand="0" w:oddHBand="0" w:evenHBand="0" w:firstRowFirstColumn="0" w:firstRowLastColumn="0" w:lastRowFirstColumn="0" w:lastRowLastColumn="0"/>
            <w:tcW w:w="3197"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6DE996AF" w14:textId="77777777" w:rsidR="00EA4D2F" w:rsidRPr="00C32ED9" w:rsidRDefault="00EA4D2F" w:rsidP="00A1442D">
            <w:pPr>
              <w:rPr>
                <w:rFonts w:ascii="Arial" w:hAnsi="Arial" w:cs="Arial"/>
                <w:sz w:val="20"/>
                <w:szCs w:val="20"/>
              </w:rPr>
            </w:pPr>
            <w:r w:rsidRPr="00C32ED9">
              <w:rPr>
                <w:rFonts w:ascii="Arial" w:eastAsia="Calibri" w:hAnsi="Arial" w:cs="Arial"/>
                <w:sz w:val="20"/>
                <w:szCs w:val="20"/>
              </w:rPr>
              <w:t xml:space="preserve">Pričakovani učinki </w:t>
            </w:r>
          </w:p>
        </w:tc>
        <w:tc>
          <w:tcPr>
            <w:tcW w:w="5992"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3546B741" w14:textId="4E7697B7" w:rsidR="00EA4D2F" w:rsidRPr="00C32ED9" w:rsidRDefault="00EA4D2F" w:rsidP="00A1442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32ED9">
              <w:rPr>
                <w:rFonts w:ascii="Arial" w:eastAsia="Calibri" w:hAnsi="Arial" w:cs="Arial"/>
                <w:sz w:val="20"/>
                <w:szCs w:val="20"/>
              </w:rPr>
              <w:t>Do leta 2030/2035</w:t>
            </w:r>
          </w:p>
          <w:p w14:paraId="0AE2EB00" w14:textId="77777777" w:rsidR="00EA4D2F" w:rsidRPr="00C32ED9" w:rsidRDefault="00EA4D2F" w:rsidP="00A43947">
            <w:pPr>
              <w:pStyle w:val="Odstavekseznama"/>
              <w:numPr>
                <w:ilvl w:val="0"/>
                <w:numId w:val="2"/>
              </w:numPr>
              <w:spacing w:afterAutospacing="1"/>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C32ED9">
              <w:rPr>
                <w:rFonts w:ascii="Arial" w:eastAsia="Calibri" w:hAnsi="Arial" w:cs="Arial"/>
                <w:sz w:val="20"/>
                <w:szCs w:val="20"/>
              </w:rPr>
              <w:t>Število podprtih projektov MSCA Cofund: 1</w:t>
            </w:r>
          </w:p>
          <w:p w14:paraId="3E5E036A" w14:textId="361D59CD" w:rsidR="006B62E7" w:rsidRPr="00C32ED9" w:rsidRDefault="006B62E7" w:rsidP="00A43947">
            <w:pPr>
              <w:pStyle w:val="Odstavekseznama"/>
              <w:numPr>
                <w:ilvl w:val="0"/>
                <w:numId w:val="2"/>
              </w:num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C32ED9">
              <w:rPr>
                <w:rFonts w:ascii="Arial" w:eastAsia="Calibri" w:hAnsi="Arial" w:cs="Arial"/>
                <w:sz w:val="20"/>
                <w:szCs w:val="20"/>
              </w:rPr>
              <w:t xml:space="preserve">Število vključenih raziskovalcev s področja QT: </w:t>
            </w:r>
            <w:r w:rsidR="009601D7" w:rsidRPr="00C32ED9">
              <w:rPr>
                <w:rFonts w:ascii="Arial" w:eastAsia="Calibri" w:hAnsi="Arial" w:cs="Arial"/>
                <w:sz w:val="20"/>
                <w:szCs w:val="20"/>
              </w:rPr>
              <w:t>40</w:t>
            </w:r>
            <w:r w:rsidRPr="00C32ED9">
              <w:rPr>
                <w:rFonts w:ascii="Arial" w:eastAsia="Calibri" w:hAnsi="Arial" w:cs="Arial"/>
                <w:sz w:val="20"/>
                <w:szCs w:val="20"/>
              </w:rPr>
              <w:t xml:space="preserve">                    </w:t>
            </w:r>
          </w:p>
          <w:p w14:paraId="74F0FFDE" w14:textId="5E75E8B7" w:rsidR="006B62E7" w:rsidRPr="00C32ED9" w:rsidRDefault="006B62E7" w:rsidP="00A43947">
            <w:pPr>
              <w:pStyle w:val="Odstavekseznama"/>
              <w:numPr>
                <w:ilvl w:val="0"/>
                <w:numId w:val="2"/>
              </w:numPr>
              <w:ind w:left="714" w:hanging="357"/>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C32ED9">
              <w:rPr>
                <w:rFonts w:ascii="Arial" w:eastAsia="Calibri" w:hAnsi="Arial" w:cs="Arial"/>
                <w:sz w:val="20"/>
                <w:szCs w:val="20"/>
              </w:rPr>
              <w:t xml:space="preserve">Število vključenih doktorskih študentov s področja QT: </w:t>
            </w:r>
            <w:r w:rsidR="009601D7" w:rsidRPr="00C32ED9">
              <w:rPr>
                <w:rFonts w:ascii="Arial" w:eastAsia="Calibri" w:hAnsi="Arial" w:cs="Arial"/>
                <w:sz w:val="20"/>
                <w:szCs w:val="20"/>
              </w:rPr>
              <w:t>5</w:t>
            </w:r>
          </w:p>
        </w:tc>
      </w:tr>
    </w:tbl>
    <w:p w14:paraId="6955578B" w14:textId="77777777" w:rsidR="00186B43" w:rsidRPr="00C32ED9" w:rsidRDefault="00186B43" w:rsidP="00EA4D2F">
      <w:pPr>
        <w:spacing w:after="0"/>
        <w:rPr>
          <w:rFonts w:ascii="Arial" w:hAnsi="Arial" w:cs="Arial"/>
          <w:sz w:val="20"/>
          <w:szCs w:val="20"/>
        </w:rPr>
      </w:pPr>
    </w:p>
    <w:p w14:paraId="25D20637" w14:textId="77777777" w:rsidR="00735746" w:rsidRPr="00C32ED9" w:rsidRDefault="00735746">
      <w:pPr>
        <w:rPr>
          <w:rFonts w:ascii="Arial" w:hAnsi="Arial" w:cs="Arial"/>
          <w:b/>
          <w:bCs/>
          <w:sz w:val="20"/>
          <w:szCs w:val="20"/>
        </w:rPr>
      </w:pPr>
    </w:p>
    <w:p w14:paraId="06E12A3A" w14:textId="1169473D" w:rsidR="00182781" w:rsidRPr="00C32ED9" w:rsidRDefault="00182781" w:rsidP="00182781">
      <w:pPr>
        <w:pStyle w:val="Naslov5"/>
        <w:jc w:val="both"/>
        <w:rPr>
          <w:rFonts w:ascii="Arial" w:hAnsi="Arial" w:cs="Arial"/>
          <w:b/>
          <w:bCs/>
          <w:color w:val="1F4E79" w:themeColor="accent5" w:themeShade="80"/>
          <w:sz w:val="20"/>
          <w:szCs w:val="20"/>
        </w:rPr>
      </w:pPr>
      <w:r w:rsidRPr="00C32ED9">
        <w:rPr>
          <w:rFonts w:ascii="Arial" w:eastAsia="Calibri" w:hAnsi="Arial" w:cs="Arial"/>
          <w:b/>
          <w:bCs/>
          <w:color w:val="1F4E79" w:themeColor="accent5" w:themeShade="80"/>
          <w:sz w:val="20"/>
          <w:szCs w:val="20"/>
        </w:rPr>
        <w:lastRenderedPageBreak/>
        <w:t xml:space="preserve">4.3.2.2 UKREP2: </w:t>
      </w:r>
      <w:r w:rsidRPr="00C32ED9">
        <w:rPr>
          <w:rFonts w:ascii="Arial" w:eastAsia="Times New Roman" w:hAnsi="Arial" w:cs="Arial"/>
          <w:b/>
          <w:bCs/>
          <w:color w:val="1F4E79" w:themeColor="accent5" w:themeShade="80"/>
          <w:kern w:val="0"/>
          <w:sz w:val="20"/>
          <w:szCs w:val="20"/>
          <w:lang w:eastAsia="sl-SI"/>
          <w14:ligatures w14:val="none"/>
        </w:rPr>
        <w:t xml:space="preserve">Štipendiranje doktorskega študija tujih državljanov za </w:t>
      </w:r>
      <w:r w:rsidR="00330EF5">
        <w:rPr>
          <w:rFonts w:ascii="Arial" w:eastAsia="Times New Roman" w:hAnsi="Arial" w:cs="Arial"/>
          <w:b/>
          <w:bCs/>
          <w:color w:val="1F4E79" w:themeColor="accent5" w:themeShade="80"/>
          <w:kern w:val="0"/>
          <w:sz w:val="20"/>
          <w:szCs w:val="20"/>
          <w:lang w:eastAsia="sl-SI"/>
          <w14:ligatures w14:val="none"/>
        </w:rPr>
        <w:t>študijski program</w:t>
      </w:r>
      <w:r w:rsidRPr="00C32ED9">
        <w:rPr>
          <w:rFonts w:ascii="Arial" w:eastAsia="Times New Roman" w:hAnsi="Arial" w:cs="Arial"/>
          <w:b/>
          <w:bCs/>
          <w:color w:val="1F4E79" w:themeColor="accent5" w:themeShade="80"/>
          <w:kern w:val="0"/>
          <w:sz w:val="20"/>
          <w:szCs w:val="20"/>
          <w:lang w:eastAsia="sl-SI"/>
          <w14:ligatures w14:val="none"/>
        </w:rPr>
        <w:t xml:space="preserve"> </w:t>
      </w:r>
      <w:r w:rsidR="00DE5207">
        <w:rPr>
          <w:rFonts w:ascii="Arial" w:eastAsia="Times New Roman" w:hAnsi="Arial" w:cs="Arial"/>
          <w:b/>
          <w:bCs/>
          <w:color w:val="1F4E79" w:themeColor="accent5" w:themeShade="80"/>
          <w:kern w:val="0"/>
          <w:sz w:val="20"/>
          <w:szCs w:val="20"/>
          <w:lang w:eastAsia="sl-SI"/>
          <w14:ligatures w14:val="none"/>
        </w:rPr>
        <w:t>f</w:t>
      </w:r>
      <w:r w:rsidRPr="00C32ED9">
        <w:rPr>
          <w:rFonts w:ascii="Arial" w:eastAsia="Times New Roman" w:hAnsi="Arial" w:cs="Arial"/>
          <w:b/>
          <w:bCs/>
          <w:color w:val="1F4E79" w:themeColor="accent5" w:themeShade="80"/>
          <w:kern w:val="0"/>
          <w:sz w:val="20"/>
          <w:szCs w:val="20"/>
          <w:lang w:eastAsia="sl-SI"/>
          <w14:ligatures w14:val="none"/>
        </w:rPr>
        <w:t>izika – usmeritev QT (368. javni razpis)</w:t>
      </w:r>
    </w:p>
    <w:p w14:paraId="071DAA12" w14:textId="77777777" w:rsidR="00182781" w:rsidRPr="00C32ED9" w:rsidRDefault="00182781" w:rsidP="00182781">
      <w:pPr>
        <w:spacing w:after="0"/>
        <w:rPr>
          <w:rFonts w:ascii="Arial" w:hAnsi="Arial" w:cs="Arial"/>
          <w:sz w:val="20"/>
          <w:szCs w:val="20"/>
        </w:rPr>
      </w:pPr>
    </w:p>
    <w:tbl>
      <w:tblPr>
        <w:tblStyle w:val="Tabelamrea4poudarek1"/>
        <w:tblW w:w="9189" w:type="dxa"/>
        <w:tblLayout w:type="fixed"/>
        <w:tblLook w:val="04A0" w:firstRow="1" w:lastRow="0" w:firstColumn="1" w:lastColumn="0" w:noHBand="0" w:noVBand="1"/>
      </w:tblPr>
      <w:tblGrid>
        <w:gridCol w:w="3197"/>
        <w:gridCol w:w="5992"/>
      </w:tblGrid>
      <w:tr w:rsidR="00182781" w:rsidRPr="00C32ED9" w14:paraId="144595DE" w14:textId="77777777" w:rsidTr="00A1442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189" w:type="dxa"/>
            <w:gridSpan w:val="2"/>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FFFFFF" w:themeFill="background1"/>
            <w:tcMar>
              <w:left w:w="108" w:type="dxa"/>
              <w:right w:w="108" w:type="dxa"/>
            </w:tcMar>
          </w:tcPr>
          <w:p w14:paraId="18123475" w14:textId="0D29435E" w:rsidR="00182781" w:rsidRPr="00C32ED9" w:rsidRDefault="00182781" w:rsidP="00A1442D">
            <w:pPr>
              <w:rPr>
                <w:rFonts w:ascii="Arial" w:hAnsi="Arial" w:cs="Arial"/>
                <w:color w:val="auto"/>
                <w:sz w:val="20"/>
                <w:szCs w:val="20"/>
              </w:rPr>
            </w:pPr>
            <w:r w:rsidRPr="00C32ED9">
              <w:rPr>
                <w:rFonts w:ascii="Arial" w:eastAsia="Calibri" w:hAnsi="Arial" w:cs="Arial"/>
                <w:color w:val="auto"/>
                <w:sz w:val="20"/>
                <w:szCs w:val="20"/>
              </w:rPr>
              <w:t>Analiza stanja in razlog za predl</w:t>
            </w:r>
            <w:r w:rsidR="00E90067">
              <w:rPr>
                <w:rFonts w:ascii="Arial" w:eastAsia="Calibri" w:hAnsi="Arial" w:cs="Arial"/>
                <w:color w:val="auto"/>
                <w:sz w:val="20"/>
                <w:szCs w:val="20"/>
              </w:rPr>
              <w:t>agani</w:t>
            </w:r>
            <w:r w:rsidRPr="00C32ED9">
              <w:rPr>
                <w:rFonts w:ascii="Arial" w:eastAsia="Calibri" w:hAnsi="Arial" w:cs="Arial"/>
                <w:color w:val="auto"/>
                <w:sz w:val="20"/>
                <w:szCs w:val="20"/>
              </w:rPr>
              <w:t xml:space="preserve"> ukrep:</w:t>
            </w:r>
          </w:p>
          <w:p w14:paraId="0D731DA9" w14:textId="2C8285E3" w:rsidR="00182781" w:rsidRPr="00C32ED9" w:rsidRDefault="00C65EE5" w:rsidP="00182781">
            <w:pPr>
              <w:rPr>
                <w:rFonts w:ascii="Arial" w:eastAsia="Times New Roman" w:hAnsi="Arial" w:cs="Arial"/>
                <w:b w:val="0"/>
                <w:bCs w:val="0"/>
                <w:color w:val="000000"/>
                <w:kern w:val="0"/>
                <w:sz w:val="20"/>
                <w:szCs w:val="20"/>
                <w:lang w:eastAsia="sl-SI"/>
                <w14:ligatures w14:val="none"/>
              </w:rPr>
            </w:pPr>
            <w:r>
              <w:rPr>
                <w:rFonts w:ascii="Arial" w:eastAsia="Times New Roman" w:hAnsi="Arial" w:cs="Arial"/>
                <w:b w:val="0"/>
                <w:bCs w:val="0"/>
                <w:color w:val="000000"/>
                <w:kern w:val="0"/>
                <w:sz w:val="20"/>
                <w:szCs w:val="20"/>
                <w:lang w:eastAsia="sl-SI"/>
                <w14:ligatures w14:val="none"/>
              </w:rPr>
              <w:t>S</w:t>
            </w:r>
            <w:r w:rsidR="00D2122E">
              <w:rPr>
                <w:rFonts w:ascii="Arial" w:eastAsia="Times New Roman" w:hAnsi="Arial" w:cs="Arial"/>
                <w:b w:val="0"/>
                <w:bCs w:val="0"/>
                <w:color w:val="000000"/>
                <w:kern w:val="0"/>
                <w:sz w:val="20"/>
                <w:szCs w:val="20"/>
                <w:lang w:eastAsia="sl-SI"/>
                <w14:ligatures w14:val="none"/>
              </w:rPr>
              <w:t>I</w:t>
            </w:r>
            <w:r w:rsidR="00182781" w:rsidRPr="00C32ED9">
              <w:rPr>
                <w:rFonts w:ascii="Arial" w:eastAsia="Times New Roman" w:hAnsi="Arial" w:cs="Arial"/>
                <w:b w:val="0"/>
                <w:bCs w:val="0"/>
                <w:color w:val="000000"/>
                <w:kern w:val="0"/>
                <w:sz w:val="20"/>
                <w:szCs w:val="20"/>
                <w:lang w:eastAsia="sl-SI"/>
                <w14:ligatures w14:val="none"/>
              </w:rPr>
              <w:t xml:space="preserve"> si prizadeva za krepitev zmogljivosti na področju izobraževanja in razvoja talentov ter privabljanja tujih talentov. Zato je treb</w:t>
            </w:r>
            <w:r w:rsidR="00DE5207">
              <w:rPr>
                <w:rFonts w:ascii="Arial" w:eastAsia="Times New Roman" w:hAnsi="Arial" w:cs="Arial"/>
                <w:b w:val="0"/>
                <w:bCs w:val="0"/>
                <w:color w:val="000000"/>
                <w:kern w:val="0"/>
                <w:sz w:val="20"/>
                <w:szCs w:val="20"/>
                <w:lang w:eastAsia="sl-SI"/>
                <w14:ligatures w14:val="none"/>
              </w:rPr>
              <w:t>a</w:t>
            </w:r>
            <w:r w:rsidR="00182781" w:rsidRPr="00C32ED9">
              <w:rPr>
                <w:rFonts w:ascii="Arial" w:eastAsia="Times New Roman" w:hAnsi="Arial" w:cs="Arial"/>
                <w:b w:val="0"/>
                <w:bCs w:val="0"/>
                <w:color w:val="000000"/>
                <w:kern w:val="0"/>
                <w:sz w:val="20"/>
                <w:szCs w:val="20"/>
                <w:lang w:eastAsia="sl-SI"/>
                <w14:ligatures w14:val="none"/>
              </w:rPr>
              <w:t xml:space="preserve"> spodbujati izobraževanje na področju znanosti, tehnologij, inženirstva in matematike na vseh stopnjah izobraževanja ter na vseh stopnja ozaveščati učence in tudi učitelje o </w:t>
            </w:r>
            <w:r w:rsidR="00E90067">
              <w:rPr>
                <w:rFonts w:ascii="Arial" w:eastAsia="Times New Roman" w:hAnsi="Arial" w:cs="Arial"/>
                <w:b w:val="0"/>
                <w:bCs w:val="0"/>
                <w:color w:val="000000"/>
                <w:kern w:val="0"/>
                <w:sz w:val="20"/>
                <w:szCs w:val="20"/>
                <w:lang w:eastAsia="sl-SI"/>
                <w14:ligatures w14:val="none"/>
              </w:rPr>
              <w:t>možnostih</w:t>
            </w:r>
            <w:r w:rsidR="00182781" w:rsidRPr="00C32ED9">
              <w:rPr>
                <w:rFonts w:ascii="Arial" w:eastAsia="Times New Roman" w:hAnsi="Arial" w:cs="Arial"/>
                <w:b w:val="0"/>
                <w:bCs w:val="0"/>
                <w:color w:val="000000"/>
                <w:kern w:val="0"/>
                <w:sz w:val="20"/>
                <w:szCs w:val="20"/>
                <w:lang w:eastAsia="sl-SI"/>
                <w14:ligatures w14:val="none"/>
              </w:rPr>
              <w:t xml:space="preserve"> in strateškem pomenu teh področij. Poglavitni ukrep pa je zagotovitev namenskega financiranja za doktorski študij QT in kvantnega računalništva. </w:t>
            </w:r>
          </w:p>
        </w:tc>
      </w:tr>
      <w:tr w:rsidR="00182781" w:rsidRPr="00C32ED9" w14:paraId="440C3D38" w14:textId="77777777" w:rsidTr="00A1442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189" w:type="dxa"/>
            <w:gridSpan w:val="2"/>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4C932556" w14:textId="77777777" w:rsidR="00182781" w:rsidRPr="00C32ED9" w:rsidRDefault="00182781" w:rsidP="00A1442D">
            <w:pPr>
              <w:rPr>
                <w:rFonts w:ascii="Arial" w:eastAsia="Calibri" w:hAnsi="Arial" w:cs="Arial"/>
                <w:b w:val="0"/>
                <w:bCs w:val="0"/>
                <w:sz w:val="20"/>
                <w:szCs w:val="20"/>
              </w:rPr>
            </w:pPr>
            <w:r w:rsidRPr="00C32ED9">
              <w:rPr>
                <w:rFonts w:ascii="Arial" w:eastAsia="Calibri" w:hAnsi="Arial" w:cs="Arial"/>
                <w:color w:val="000000" w:themeColor="text1"/>
                <w:sz w:val="20"/>
                <w:szCs w:val="20"/>
              </w:rPr>
              <w:t xml:space="preserve">Ključno področje razvoja: </w:t>
            </w:r>
            <w:r w:rsidRPr="00F21F2D">
              <w:rPr>
                <w:rFonts w:ascii="Arial" w:eastAsia="Calibri" w:hAnsi="Arial" w:cs="Arial"/>
                <w:b w:val="0"/>
                <w:bCs w:val="0"/>
                <w:color w:val="000000" w:themeColor="text1"/>
                <w:sz w:val="20"/>
                <w:szCs w:val="20"/>
              </w:rPr>
              <w:t>Raziskovalne, razvojne in inovacijske dejavnosti ter razvoj talentov</w:t>
            </w:r>
          </w:p>
        </w:tc>
      </w:tr>
      <w:tr w:rsidR="00182781" w:rsidRPr="00C32ED9" w14:paraId="1670D58D" w14:textId="77777777" w:rsidTr="00A1442D">
        <w:trPr>
          <w:trHeight w:val="300"/>
        </w:trPr>
        <w:tc>
          <w:tcPr>
            <w:cnfStyle w:val="001000000000" w:firstRow="0" w:lastRow="0" w:firstColumn="1" w:lastColumn="0" w:oddVBand="0" w:evenVBand="0" w:oddHBand="0" w:evenHBand="0" w:firstRowFirstColumn="0" w:firstRowLastColumn="0" w:lastRowFirstColumn="0" w:lastRowLastColumn="0"/>
            <w:tcW w:w="9189" w:type="dxa"/>
            <w:gridSpan w:val="2"/>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2495532E" w14:textId="784605F2" w:rsidR="00182781" w:rsidRPr="00C32ED9" w:rsidRDefault="00E90067" w:rsidP="00A1442D">
            <w:pPr>
              <w:rPr>
                <w:rFonts w:ascii="Arial" w:hAnsi="Arial" w:cs="Arial"/>
                <w:sz w:val="20"/>
                <w:szCs w:val="20"/>
              </w:rPr>
            </w:pPr>
            <w:r>
              <w:rPr>
                <w:rFonts w:ascii="Arial" w:eastAsia="Calibri" w:hAnsi="Arial" w:cs="Arial"/>
                <w:sz w:val="20"/>
                <w:szCs w:val="20"/>
              </w:rPr>
              <w:t>Posebni</w:t>
            </w:r>
            <w:r w:rsidR="00182781" w:rsidRPr="00C32ED9">
              <w:rPr>
                <w:rFonts w:ascii="Arial" w:eastAsia="Calibri" w:hAnsi="Arial" w:cs="Arial"/>
                <w:sz w:val="20"/>
                <w:szCs w:val="20"/>
              </w:rPr>
              <w:t xml:space="preserve"> cilji – </w:t>
            </w:r>
            <w:r w:rsidR="00DE5207">
              <w:rPr>
                <w:rFonts w:ascii="Arial" w:eastAsia="Calibri" w:hAnsi="Arial" w:cs="Arial"/>
                <w:sz w:val="20"/>
                <w:szCs w:val="20"/>
              </w:rPr>
              <w:t>največ trije</w:t>
            </w:r>
            <w:r w:rsidR="00F21F2D">
              <w:rPr>
                <w:rFonts w:ascii="Arial" w:eastAsia="Calibri" w:hAnsi="Arial" w:cs="Arial"/>
                <w:sz w:val="20"/>
                <w:szCs w:val="20"/>
              </w:rPr>
              <w:t>:</w:t>
            </w:r>
          </w:p>
          <w:p w14:paraId="14DA5162" w14:textId="315F1771" w:rsidR="00182781" w:rsidRPr="00C32ED9" w:rsidRDefault="008F40EE" w:rsidP="00A43947">
            <w:pPr>
              <w:pStyle w:val="Odstavekseznama"/>
              <w:numPr>
                <w:ilvl w:val="0"/>
                <w:numId w:val="9"/>
              </w:numPr>
              <w:rPr>
                <w:rFonts w:ascii="Arial" w:eastAsia="Calibri" w:hAnsi="Arial" w:cs="Arial"/>
                <w:b w:val="0"/>
                <w:bCs w:val="0"/>
                <w:sz w:val="20"/>
                <w:szCs w:val="20"/>
              </w:rPr>
            </w:pPr>
            <w:r w:rsidRPr="00C32ED9">
              <w:rPr>
                <w:rFonts w:ascii="Arial" w:eastAsia="Calibri" w:hAnsi="Arial" w:cs="Arial"/>
                <w:b w:val="0"/>
                <w:bCs w:val="0"/>
                <w:sz w:val="20"/>
                <w:szCs w:val="20"/>
              </w:rPr>
              <w:t xml:space="preserve">Štipendije </w:t>
            </w:r>
            <w:r w:rsidRPr="00C32ED9">
              <w:rPr>
                <w:rFonts w:ascii="Arial" w:eastAsia="Times New Roman" w:hAnsi="Arial" w:cs="Arial"/>
                <w:b w:val="0"/>
                <w:bCs w:val="0"/>
                <w:color w:val="000000"/>
                <w:kern w:val="0"/>
                <w:sz w:val="20"/>
                <w:szCs w:val="20"/>
                <w:lang w:eastAsia="sl-SI"/>
                <w14:ligatures w14:val="none"/>
              </w:rPr>
              <w:t xml:space="preserve">za študij tujih državljanov na doktorskem študiju na visokošolskih izobraževalnih institucijah v </w:t>
            </w:r>
            <w:r w:rsidR="00D2122E">
              <w:rPr>
                <w:rFonts w:ascii="Arial" w:eastAsia="Times New Roman" w:hAnsi="Arial" w:cs="Arial"/>
                <w:b w:val="0"/>
                <w:bCs w:val="0"/>
                <w:color w:val="000000"/>
                <w:kern w:val="0"/>
                <w:sz w:val="20"/>
                <w:szCs w:val="20"/>
                <w:lang w:eastAsia="sl-SI"/>
                <w14:ligatures w14:val="none"/>
              </w:rPr>
              <w:t>SI</w:t>
            </w:r>
            <w:r w:rsidRPr="00C32ED9">
              <w:rPr>
                <w:rFonts w:ascii="Arial" w:eastAsia="Times New Roman" w:hAnsi="Arial" w:cs="Arial"/>
                <w:b w:val="0"/>
                <w:bCs w:val="0"/>
                <w:color w:val="000000"/>
                <w:kern w:val="0"/>
                <w:sz w:val="20"/>
                <w:szCs w:val="20"/>
                <w:lang w:eastAsia="sl-SI"/>
                <w14:ligatures w14:val="none"/>
              </w:rPr>
              <w:t xml:space="preserve"> študijski program </w:t>
            </w:r>
            <w:r w:rsidR="00E90067">
              <w:rPr>
                <w:rFonts w:ascii="Arial" w:eastAsia="Times New Roman" w:hAnsi="Arial" w:cs="Arial"/>
                <w:b w:val="0"/>
                <w:bCs w:val="0"/>
                <w:color w:val="000000"/>
                <w:kern w:val="0"/>
                <w:sz w:val="20"/>
                <w:szCs w:val="20"/>
                <w:lang w:eastAsia="sl-SI"/>
                <w14:ligatures w14:val="none"/>
              </w:rPr>
              <w:t>f</w:t>
            </w:r>
            <w:r w:rsidRPr="00C32ED9">
              <w:rPr>
                <w:rFonts w:ascii="Arial" w:eastAsia="Times New Roman" w:hAnsi="Arial" w:cs="Arial"/>
                <w:b w:val="0"/>
                <w:bCs w:val="0"/>
                <w:color w:val="000000"/>
                <w:kern w:val="0"/>
                <w:sz w:val="20"/>
                <w:szCs w:val="20"/>
                <w:lang w:eastAsia="sl-SI"/>
                <w14:ligatures w14:val="none"/>
              </w:rPr>
              <w:t xml:space="preserve">izika – usmeritev QT. </w:t>
            </w:r>
          </w:p>
        </w:tc>
      </w:tr>
      <w:tr w:rsidR="00182781" w:rsidRPr="00C32ED9" w14:paraId="4A2FCACB" w14:textId="77777777" w:rsidTr="00A1442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97"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01BD3780" w14:textId="77777777" w:rsidR="00182781" w:rsidRPr="00C32ED9" w:rsidRDefault="00182781" w:rsidP="00A1442D">
            <w:pPr>
              <w:rPr>
                <w:rFonts w:ascii="Arial" w:hAnsi="Arial" w:cs="Arial"/>
                <w:sz w:val="20"/>
                <w:szCs w:val="20"/>
              </w:rPr>
            </w:pPr>
            <w:r w:rsidRPr="00C32ED9">
              <w:rPr>
                <w:rFonts w:ascii="Arial" w:eastAsia="Calibri" w:hAnsi="Arial" w:cs="Arial"/>
                <w:color w:val="000000" w:themeColor="text1"/>
                <w:sz w:val="20"/>
                <w:szCs w:val="20"/>
              </w:rPr>
              <w:t>Status</w:t>
            </w:r>
          </w:p>
        </w:tc>
        <w:tc>
          <w:tcPr>
            <w:tcW w:w="5992" w:type="dxa"/>
            <w:tcBorders>
              <w:top w:val="nil"/>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5306E298" w14:textId="77777777" w:rsidR="00182781" w:rsidRPr="00C32ED9" w:rsidRDefault="00182781" w:rsidP="00A1442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32ED9">
              <w:rPr>
                <w:rFonts w:ascii="Arial" w:eastAsia="Calibri" w:hAnsi="Arial" w:cs="Arial"/>
                <w:sz w:val="20"/>
                <w:szCs w:val="20"/>
              </w:rPr>
              <w:t>V PRIPRAVI/</w:t>
            </w:r>
            <w:r w:rsidRPr="00C32ED9">
              <w:rPr>
                <w:rFonts w:ascii="Arial" w:eastAsia="Calibri" w:hAnsi="Arial" w:cs="Arial"/>
                <w:b/>
                <w:bCs/>
                <w:sz w:val="20"/>
                <w:szCs w:val="20"/>
              </w:rPr>
              <w:t>SE IZVAJA</w:t>
            </w:r>
          </w:p>
        </w:tc>
      </w:tr>
      <w:tr w:rsidR="00182781" w:rsidRPr="00C32ED9" w14:paraId="62E24E86" w14:textId="77777777" w:rsidTr="00A1442D">
        <w:trPr>
          <w:trHeight w:val="300"/>
        </w:trPr>
        <w:tc>
          <w:tcPr>
            <w:cnfStyle w:val="001000000000" w:firstRow="0" w:lastRow="0" w:firstColumn="1" w:lastColumn="0" w:oddVBand="0" w:evenVBand="0" w:oddHBand="0" w:evenHBand="0" w:firstRowFirstColumn="0" w:firstRowLastColumn="0" w:lastRowFirstColumn="0" w:lastRowLastColumn="0"/>
            <w:tcW w:w="3197"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2683BBF8" w14:textId="77777777" w:rsidR="00182781" w:rsidRPr="00C32ED9" w:rsidRDefault="00182781" w:rsidP="00A1442D">
            <w:pPr>
              <w:spacing w:beforeAutospacing="1" w:afterAutospacing="1"/>
              <w:rPr>
                <w:rFonts w:ascii="Arial" w:hAnsi="Arial" w:cs="Arial"/>
                <w:sz w:val="20"/>
                <w:szCs w:val="20"/>
              </w:rPr>
            </w:pPr>
            <w:r w:rsidRPr="00C32ED9">
              <w:rPr>
                <w:rFonts w:ascii="Arial" w:eastAsia="Calibri" w:hAnsi="Arial" w:cs="Arial"/>
                <w:sz w:val="20"/>
                <w:szCs w:val="20"/>
              </w:rPr>
              <w:t>Predvideni rezultati po izvedbi ukrepa</w:t>
            </w:r>
          </w:p>
        </w:tc>
        <w:tc>
          <w:tcPr>
            <w:tcW w:w="5992"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1B63E8AF" w14:textId="7E01D9C7" w:rsidR="00182781" w:rsidRPr="00C32ED9" w:rsidRDefault="00182781" w:rsidP="00A43947">
            <w:pPr>
              <w:pStyle w:val="Odstavekseznama"/>
              <w:numPr>
                <w:ilvl w:val="0"/>
                <w:numId w:val="9"/>
              </w:num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C32ED9">
              <w:rPr>
                <w:rFonts w:ascii="Arial" w:eastAsia="Calibri" w:hAnsi="Arial" w:cs="Arial"/>
                <w:sz w:val="20"/>
                <w:szCs w:val="20"/>
              </w:rPr>
              <w:t xml:space="preserve">Število </w:t>
            </w:r>
            <w:r w:rsidR="008F40EE" w:rsidRPr="00C32ED9">
              <w:rPr>
                <w:rFonts w:ascii="Arial" w:eastAsia="Calibri" w:hAnsi="Arial" w:cs="Arial"/>
                <w:sz w:val="20"/>
                <w:szCs w:val="20"/>
              </w:rPr>
              <w:t>podeljenih štipendij</w:t>
            </w:r>
            <w:r w:rsidR="008F40EE" w:rsidRPr="00C32ED9">
              <w:rPr>
                <w:rFonts w:ascii="Arial" w:eastAsia="Times New Roman" w:hAnsi="Arial" w:cs="Arial"/>
                <w:b/>
                <w:bCs/>
                <w:color w:val="000000"/>
                <w:kern w:val="0"/>
                <w:sz w:val="20"/>
                <w:szCs w:val="20"/>
                <w:lang w:eastAsia="sl-SI"/>
                <w14:ligatures w14:val="none"/>
              </w:rPr>
              <w:t xml:space="preserve"> </w:t>
            </w:r>
            <w:r w:rsidR="008F40EE" w:rsidRPr="00C32ED9">
              <w:rPr>
                <w:rFonts w:ascii="Arial" w:eastAsia="Times New Roman" w:hAnsi="Arial" w:cs="Arial"/>
                <w:color w:val="000000"/>
                <w:kern w:val="0"/>
                <w:sz w:val="20"/>
                <w:szCs w:val="20"/>
                <w:lang w:eastAsia="sl-SI"/>
                <w14:ligatures w14:val="none"/>
              </w:rPr>
              <w:t xml:space="preserve">tujim državljanom za doktorski študij v SI za študijski program </w:t>
            </w:r>
            <w:r w:rsidR="0010375E">
              <w:rPr>
                <w:rFonts w:ascii="Arial" w:eastAsia="Times New Roman" w:hAnsi="Arial" w:cs="Arial"/>
                <w:color w:val="000000"/>
                <w:kern w:val="0"/>
                <w:sz w:val="20"/>
                <w:szCs w:val="20"/>
                <w:lang w:eastAsia="sl-SI"/>
                <w14:ligatures w14:val="none"/>
              </w:rPr>
              <w:t>f</w:t>
            </w:r>
            <w:r w:rsidR="008F40EE" w:rsidRPr="00C32ED9">
              <w:rPr>
                <w:rFonts w:ascii="Arial" w:eastAsia="Times New Roman" w:hAnsi="Arial" w:cs="Arial"/>
                <w:color w:val="000000"/>
                <w:kern w:val="0"/>
                <w:sz w:val="20"/>
                <w:szCs w:val="20"/>
                <w:lang w:eastAsia="sl-SI"/>
                <w14:ligatures w14:val="none"/>
              </w:rPr>
              <w:t>izika – usmeritev QT: 5</w:t>
            </w:r>
          </w:p>
        </w:tc>
      </w:tr>
      <w:tr w:rsidR="00182781" w:rsidRPr="00C32ED9" w14:paraId="351BF1CC" w14:textId="77777777" w:rsidTr="00A1442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97"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1EEB596D" w14:textId="280C9F41" w:rsidR="00182781" w:rsidRPr="00C32ED9" w:rsidRDefault="00182781" w:rsidP="00A1442D">
            <w:pPr>
              <w:spacing w:beforeAutospacing="1" w:afterAutospacing="1"/>
              <w:rPr>
                <w:rFonts w:ascii="Arial" w:hAnsi="Arial" w:cs="Arial"/>
                <w:sz w:val="20"/>
                <w:szCs w:val="20"/>
              </w:rPr>
            </w:pPr>
            <w:r w:rsidRPr="00C32ED9">
              <w:rPr>
                <w:rFonts w:ascii="Arial" w:eastAsia="Calibri" w:hAnsi="Arial" w:cs="Arial"/>
                <w:color w:val="000000" w:themeColor="text1"/>
                <w:sz w:val="20"/>
                <w:szCs w:val="20"/>
              </w:rPr>
              <w:t>Nosil</w:t>
            </w:r>
            <w:r w:rsidR="00E90067">
              <w:rPr>
                <w:rFonts w:ascii="Arial" w:eastAsia="Calibri" w:hAnsi="Arial" w:cs="Arial"/>
                <w:color w:val="000000" w:themeColor="text1"/>
                <w:sz w:val="20"/>
                <w:szCs w:val="20"/>
              </w:rPr>
              <w:t>ca</w:t>
            </w:r>
            <w:r w:rsidRPr="00C32ED9">
              <w:rPr>
                <w:rFonts w:ascii="Arial" w:eastAsia="Calibri" w:hAnsi="Arial" w:cs="Arial"/>
                <w:color w:val="000000" w:themeColor="text1"/>
                <w:sz w:val="20"/>
                <w:szCs w:val="20"/>
              </w:rPr>
              <w:t xml:space="preserve"> ukrepa</w:t>
            </w:r>
          </w:p>
        </w:tc>
        <w:tc>
          <w:tcPr>
            <w:tcW w:w="5992"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45D26FE8" w14:textId="09E49BAB" w:rsidR="00182781" w:rsidRPr="00C32ED9" w:rsidRDefault="000E2F76" w:rsidP="00A1442D">
            <w:pPr>
              <w:spacing w:afterAutospacing="1"/>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C32ED9">
              <w:rPr>
                <w:rFonts w:ascii="Arial" w:eastAsia="Calibri" w:hAnsi="Arial" w:cs="Arial"/>
                <w:sz w:val="20"/>
                <w:szCs w:val="20"/>
              </w:rPr>
              <w:t xml:space="preserve">MVZI in </w:t>
            </w:r>
            <w:r w:rsidR="006C136A" w:rsidRPr="00C32ED9">
              <w:rPr>
                <w:rFonts w:ascii="Arial" w:eastAsia="Calibri" w:hAnsi="Arial" w:cs="Arial"/>
                <w:sz w:val="20"/>
                <w:szCs w:val="20"/>
              </w:rPr>
              <w:t>JŠRIPS</w:t>
            </w:r>
          </w:p>
        </w:tc>
      </w:tr>
      <w:tr w:rsidR="00182781" w:rsidRPr="00C32ED9" w14:paraId="0254FB09" w14:textId="77777777" w:rsidTr="00A1442D">
        <w:trPr>
          <w:trHeight w:val="300"/>
        </w:trPr>
        <w:tc>
          <w:tcPr>
            <w:cnfStyle w:val="001000000000" w:firstRow="0" w:lastRow="0" w:firstColumn="1" w:lastColumn="0" w:oddVBand="0" w:evenVBand="0" w:oddHBand="0" w:evenHBand="0" w:firstRowFirstColumn="0" w:firstRowLastColumn="0" w:lastRowFirstColumn="0" w:lastRowLastColumn="0"/>
            <w:tcW w:w="9189" w:type="dxa"/>
            <w:gridSpan w:val="2"/>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0C17E2C6" w14:textId="77777777" w:rsidR="00182781" w:rsidRPr="00C32ED9" w:rsidRDefault="00182781" w:rsidP="00A1442D">
            <w:pPr>
              <w:jc w:val="both"/>
              <w:rPr>
                <w:rFonts w:ascii="Arial" w:hAnsi="Arial" w:cs="Arial"/>
                <w:sz w:val="20"/>
                <w:szCs w:val="20"/>
              </w:rPr>
            </w:pPr>
            <w:r w:rsidRPr="00C32ED9">
              <w:rPr>
                <w:rFonts w:ascii="Arial" w:eastAsia="Calibri" w:hAnsi="Arial" w:cs="Arial"/>
                <w:sz w:val="20"/>
                <w:szCs w:val="20"/>
              </w:rPr>
              <w:t>Kratek opis ukrepa</w:t>
            </w:r>
          </w:p>
          <w:p w14:paraId="0B637A3C" w14:textId="762C7864" w:rsidR="00182781" w:rsidRPr="00C32ED9" w:rsidRDefault="00182781" w:rsidP="00A1442D">
            <w:pPr>
              <w:jc w:val="both"/>
              <w:rPr>
                <w:rFonts w:ascii="Arial" w:eastAsia="Calibri" w:hAnsi="Arial" w:cs="Arial"/>
                <w:sz w:val="20"/>
                <w:szCs w:val="20"/>
              </w:rPr>
            </w:pPr>
            <w:r w:rsidRPr="00C32ED9">
              <w:rPr>
                <w:rFonts w:ascii="Arial" w:eastAsia="Times New Roman" w:hAnsi="Arial" w:cs="Arial"/>
                <w:b w:val="0"/>
                <w:bCs w:val="0"/>
                <w:color w:val="000000"/>
                <w:kern w:val="0"/>
                <w:sz w:val="20"/>
                <w:szCs w:val="20"/>
                <w:lang w:eastAsia="sl-SI"/>
                <w14:ligatures w14:val="none"/>
              </w:rPr>
              <w:t xml:space="preserve">Javni štipendijski, razvojni, invalidski in preživninski sklad </w:t>
            </w:r>
            <w:r w:rsidR="00D2122E">
              <w:rPr>
                <w:rFonts w:ascii="Arial" w:eastAsia="Times New Roman" w:hAnsi="Arial" w:cs="Arial"/>
                <w:b w:val="0"/>
                <w:bCs w:val="0"/>
                <w:color w:val="000000"/>
                <w:kern w:val="0"/>
                <w:sz w:val="20"/>
                <w:szCs w:val="20"/>
                <w:lang w:eastAsia="sl-SI"/>
                <w14:ligatures w14:val="none"/>
              </w:rPr>
              <w:t>SI</w:t>
            </w:r>
            <w:r w:rsidRPr="00C32ED9">
              <w:rPr>
                <w:rFonts w:ascii="Arial" w:eastAsia="Times New Roman" w:hAnsi="Arial" w:cs="Arial"/>
                <w:b w:val="0"/>
                <w:bCs w:val="0"/>
                <w:color w:val="000000"/>
                <w:kern w:val="0"/>
                <w:sz w:val="20"/>
                <w:szCs w:val="20"/>
                <w:lang w:eastAsia="sl-SI"/>
                <w14:ligatures w14:val="none"/>
              </w:rPr>
              <w:t xml:space="preserve"> izvaja ukrep pod okriljem programa Ad Futura za štipendiranje doktorskega študija tujih državljanov </w:t>
            </w:r>
            <w:r w:rsidR="0010375E">
              <w:rPr>
                <w:rFonts w:ascii="Arial" w:eastAsia="Times New Roman" w:hAnsi="Arial" w:cs="Arial"/>
                <w:b w:val="0"/>
                <w:bCs w:val="0"/>
                <w:color w:val="000000"/>
                <w:kern w:val="0"/>
                <w:sz w:val="20"/>
                <w:szCs w:val="20"/>
                <w:lang w:eastAsia="sl-SI"/>
                <w14:ligatures w14:val="none"/>
              </w:rPr>
              <w:t>po študijskem programu</w:t>
            </w:r>
            <w:r w:rsidRPr="00C32ED9">
              <w:rPr>
                <w:rFonts w:ascii="Arial" w:eastAsia="Times New Roman" w:hAnsi="Arial" w:cs="Arial"/>
                <w:b w:val="0"/>
                <w:bCs w:val="0"/>
                <w:color w:val="000000"/>
                <w:kern w:val="0"/>
                <w:sz w:val="20"/>
                <w:szCs w:val="20"/>
                <w:lang w:eastAsia="sl-SI"/>
                <w14:ligatures w14:val="none"/>
              </w:rPr>
              <w:t xml:space="preserve"> </w:t>
            </w:r>
            <w:r w:rsidR="0010375E">
              <w:rPr>
                <w:rFonts w:ascii="Arial" w:eastAsia="Times New Roman" w:hAnsi="Arial" w:cs="Arial"/>
                <w:b w:val="0"/>
                <w:bCs w:val="0"/>
                <w:color w:val="000000"/>
                <w:kern w:val="0"/>
                <w:sz w:val="20"/>
                <w:szCs w:val="20"/>
                <w:lang w:eastAsia="sl-SI"/>
                <w14:ligatures w14:val="none"/>
              </w:rPr>
              <w:t>f</w:t>
            </w:r>
            <w:r w:rsidRPr="00C32ED9">
              <w:rPr>
                <w:rFonts w:ascii="Arial" w:eastAsia="Times New Roman" w:hAnsi="Arial" w:cs="Arial"/>
                <w:b w:val="0"/>
                <w:bCs w:val="0"/>
                <w:color w:val="000000"/>
                <w:kern w:val="0"/>
                <w:sz w:val="20"/>
                <w:szCs w:val="20"/>
                <w:lang w:eastAsia="sl-SI"/>
                <w14:ligatures w14:val="none"/>
              </w:rPr>
              <w:t xml:space="preserve">izika – usmeritev QT (368. javni razpis). Predmet javnega razpisa je dodelitev največ </w:t>
            </w:r>
            <w:r w:rsidR="0010375E">
              <w:rPr>
                <w:rFonts w:ascii="Arial" w:eastAsia="Times New Roman" w:hAnsi="Arial" w:cs="Arial"/>
                <w:b w:val="0"/>
                <w:bCs w:val="0"/>
                <w:color w:val="000000"/>
                <w:kern w:val="0"/>
                <w:sz w:val="20"/>
                <w:szCs w:val="20"/>
                <w:lang w:eastAsia="sl-SI"/>
                <w14:ligatures w14:val="none"/>
              </w:rPr>
              <w:t>petih</w:t>
            </w:r>
            <w:r w:rsidRPr="00C32ED9">
              <w:rPr>
                <w:rFonts w:ascii="Arial" w:eastAsia="Times New Roman" w:hAnsi="Arial" w:cs="Arial"/>
                <w:b w:val="0"/>
                <w:bCs w:val="0"/>
                <w:color w:val="000000"/>
                <w:kern w:val="0"/>
                <w:sz w:val="20"/>
                <w:szCs w:val="20"/>
                <w:lang w:eastAsia="sl-SI"/>
                <w14:ligatures w14:val="none"/>
              </w:rPr>
              <w:t xml:space="preserve"> štipendij za študij tujih državljanov na doktorskem študiju na visokošolskih izobraževalnih institucijah v </w:t>
            </w:r>
            <w:r w:rsidR="00D2122E">
              <w:rPr>
                <w:rFonts w:ascii="Arial" w:eastAsia="Times New Roman" w:hAnsi="Arial" w:cs="Arial"/>
                <w:b w:val="0"/>
                <w:bCs w:val="0"/>
                <w:color w:val="000000"/>
                <w:kern w:val="0"/>
                <w:sz w:val="20"/>
                <w:szCs w:val="20"/>
                <w:lang w:eastAsia="sl-SI"/>
                <w14:ligatures w14:val="none"/>
              </w:rPr>
              <w:t>SI</w:t>
            </w:r>
            <w:r w:rsidR="0010375E">
              <w:rPr>
                <w:rFonts w:ascii="Arial" w:eastAsia="Times New Roman" w:hAnsi="Arial" w:cs="Arial"/>
                <w:b w:val="0"/>
                <w:bCs w:val="0"/>
                <w:color w:val="000000"/>
                <w:kern w:val="0"/>
                <w:sz w:val="20"/>
                <w:szCs w:val="20"/>
                <w:lang w:eastAsia="sl-SI"/>
                <w14:ligatures w14:val="none"/>
              </w:rPr>
              <w:t>,</w:t>
            </w:r>
            <w:r w:rsidRPr="00C32ED9">
              <w:rPr>
                <w:rFonts w:ascii="Arial" w:eastAsia="Times New Roman" w:hAnsi="Arial" w:cs="Arial"/>
                <w:b w:val="0"/>
                <w:bCs w:val="0"/>
                <w:color w:val="000000"/>
                <w:kern w:val="0"/>
                <w:sz w:val="20"/>
                <w:szCs w:val="20"/>
                <w:lang w:eastAsia="sl-SI"/>
                <w14:ligatures w14:val="none"/>
              </w:rPr>
              <w:t xml:space="preserve"> in sicer za študijski program </w:t>
            </w:r>
            <w:r w:rsidR="0010375E">
              <w:rPr>
                <w:rFonts w:ascii="Arial" w:eastAsia="Times New Roman" w:hAnsi="Arial" w:cs="Arial"/>
                <w:b w:val="0"/>
                <w:bCs w:val="0"/>
                <w:color w:val="000000"/>
                <w:kern w:val="0"/>
                <w:sz w:val="20"/>
                <w:szCs w:val="20"/>
                <w:lang w:eastAsia="sl-SI"/>
                <w14:ligatures w14:val="none"/>
              </w:rPr>
              <w:t>f</w:t>
            </w:r>
            <w:r w:rsidRPr="00C32ED9">
              <w:rPr>
                <w:rFonts w:ascii="Arial" w:eastAsia="Times New Roman" w:hAnsi="Arial" w:cs="Arial"/>
                <w:b w:val="0"/>
                <w:bCs w:val="0"/>
                <w:color w:val="000000"/>
                <w:kern w:val="0"/>
                <w:sz w:val="20"/>
                <w:szCs w:val="20"/>
                <w:lang w:eastAsia="sl-SI"/>
                <w14:ligatures w14:val="none"/>
              </w:rPr>
              <w:t xml:space="preserve">izika – usmeritev QT po programih klasifikacije Klasius-P-16, področje 0533 za </w:t>
            </w:r>
            <w:r w:rsidR="0010375E">
              <w:rPr>
                <w:rFonts w:ascii="Arial" w:eastAsia="Times New Roman" w:hAnsi="Arial" w:cs="Arial"/>
                <w:b w:val="0"/>
                <w:bCs w:val="0"/>
                <w:color w:val="000000"/>
                <w:kern w:val="0"/>
                <w:sz w:val="20"/>
                <w:szCs w:val="20"/>
                <w:lang w:eastAsia="sl-SI"/>
                <w14:ligatures w14:val="none"/>
              </w:rPr>
              <w:t>študijsko leto</w:t>
            </w:r>
            <w:r w:rsidRPr="00C32ED9">
              <w:rPr>
                <w:rFonts w:ascii="Arial" w:eastAsia="Times New Roman" w:hAnsi="Arial" w:cs="Arial"/>
                <w:b w:val="0"/>
                <w:bCs w:val="0"/>
                <w:color w:val="000000"/>
                <w:kern w:val="0"/>
                <w:sz w:val="20"/>
                <w:szCs w:val="20"/>
                <w:lang w:eastAsia="sl-SI"/>
                <w14:ligatures w14:val="none"/>
              </w:rPr>
              <w:t xml:space="preserve"> 2024/25. Vrednost razpisa, ki je </w:t>
            </w:r>
            <w:r w:rsidR="0010375E">
              <w:rPr>
                <w:rFonts w:ascii="Arial" w:eastAsia="Times New Roman" w:hAnsi="Arial" w:cs="Arial"/>
                <w:b w:val="0"/>
                <w:bCs w:val="0"/>
                <w:color w:val="000000"/>
                <w:kern w:val="0"/>
                <w:sz w:val="20"/>
                <w:szCs w:val="20"/>
                <w:lang w:eastAsia="sl-SI"/>
                <w14:ligatures w14:val="none"/>
              </w:rPr>
              <w:t xml:space="preserve">bil </w:t>
            </w:r>
            <w:r w:rsidRPr="00C32ED9">
              <w:rPr>
                <w:rFonts w:ascii="Arial" w:eastAsia="Times New Roman" w:hAnsi="Arial" w:cs="Arial"/>
                <w:b w:val="0"/>
                <w:bCs w:val="0"/>
                <w:color w:val="000000"/>
                <w:kern w:val="0"/>
                <w:sz w:val="20"/>
                <w:szCs w:val="20"/>
                <w:lang w:eastAsia="sl-SI"/>
                <w14:ligatures w14:val="none"/>
              </w:rPr>
              <w:t>odprt do 30.</w:t>
            </w:r>
            <w:r w:rsidR="0010375E">
              <w:rPr>
                <w:rFonts w:ascii="Arial" w:eastAsia="Times New Roman" w:hAnsi="Arial" w:cs="Arial"/>
                <w:b w:val="0"/>
                <w:bCs w:val="0"/>
                <w:color w:val="000000"/>
                <w:kern w:val="0"/>
                <w:sz w:val="20"/>
                <w:szCs w:val="20"/>
                <w:lang w:eastAsia="sl-SI"/>
                <w14:ligatures w14:val="none"/>
              </w:rPr>
              <w:t xml:space="preserve"> junija </w:t>
            </w:r>
            <w:r w:rsidRPr="00C32ED9">
              <w:rPr>
                <w:rFonts w:ascii="Arial" w:eastAsia="Times New Roman" w:hAnsi="Arial" w:cs="Arial"/>
                <w:b w:val="0"/>
                <w:bCs w:val="0"/>
                <w:color w:val="000000"/>
                <w:kern w:val="0"/>
                <w:sz w:val="20"/>
                <w:szCs w:val="20"/>
                <w:lang w:eastAsia="sl-SI"/>
                <w14:ligatures w14:val="none"/>
              </w:rPr>
              <w:t>2025</w:t>
            </w:r>
            <w:r w:rsidR="0010375E">
              <w:rPr>
                <w:rFonts w:ascii="Arial" w:eastAsia="Times New Roman" w:hAnsi="Arial" w:cs="Arial"/>
                <w:b w:val="0"/>
                <w:bCs w:val="0"/>
                <w:color w:val="000000"/>
                <w:kern w:val="0"/>
                <w:sz w:val="20"/>
                <w:szCs w:val="20"/>
                <w:lang w:eastAsia="sl-SI"/>
                <w14:ligatures w14:val="none"/>
              </w:rPr>
              <w:t>,</w:t>
            </w:r>
            <w:r w:rsidRPr="00C32ED9">
              <w:rPr>
                <w:rFonts w:ascii="Arial" w:eastAsia="Times New Roman" w:hAnsi="Arial" w:cs="Arial"/>
                <w:b w:val="0"/>
                <w:bCs w:val="0"/>
                <w:color w:val="000000"/>
                <w:kern w:val="0"/>
                <w:sz w:val="20"/>
                <w:szCs w:val="20"/>
                <w:lang w:eastAsia="sl-SI"/>
                <w14:ligatures w14:val="none"/>
              </w:rPr>
              <w:t xml:space="preserve"> za </w:t>
            </w:r>
            <w:r w:rsidR="0010375E">
              <w:rPr>
                <w:rFonts w:ascii="Arial" w:eastAsia="Times New Roman" w:hAnsi="Arial" w:cs="Arial"/>
                <w:b w:val="0"/>
                <w:bCs w:val="0"/>
                <w:color w:val="000000"/>
                <w:kern w:val="0"/>
                <w:sz w:val="20"/>
                <w:szCs w:val="20"/>
                <w:lang w:eastAsia="sl-SI"/>
                <w14:ligatures w14:val="none"/>
              </w:rPr>
              <w:t>študijsko leto</w:t>
            </w:r>
            <w:r w:rsidRPr="00C32ED9">
              <w:rPr>
                <w:rFonts w:ascii="Arial" w:eastAsia="Times New Roman" w:hAnsi="Arial" w:cs="Arial"/>
                <w:b w:val="0"/>
                <w:bCs w:val="0"/>
                <w:color w:val="000000"/>
                <w:kern w:val="0"/>
                <w:sz w:val="20"/>
                <w:szCs w:val="20"/>
                <w:lang w:eastAsia="sl-SI"/>
                <w14:ligatures w14:val="none"/>
              </w:rPr>
              <w:t xml:space="preserve"> 2024/2025 znaša 240.000,00 EUR</w:t>
            </w:r>
            <w:r w:rsidRPr="00C32ED9">
              <w:rPr>
                <w:rFonts w:ascii="Arial" w:eastAsia="Times New Roman" w:hAnsi="Arial" w:cs="Arial"/>
                <w:color w:val="000000"/>
                <w:kern w:val="0"/>
                <w:sz w:val="20"/>
                <w:szCs w:val="20"/>
                <w:lang w:eastAsia="sl-SI"/>
                <w14:ligatures w14:val="none"/>
              </w:rPr>
              <w:t>.</w:t>
            </w:r>
            <w:r w:rsidR="000E2F76" w:rsidRPr="00C32ED9">
              <w:rPr>
                <w:rFonts w:ascii="Arial" w:eastAsia="Times New Roman" w:hAnsi="Arial" w:cs="Arial"/>
                <w:color w:val="000000"/>
                <w:kern w:val="0"/>
                <w:sz w:val="20"/>
                <w:szCs w:val="20"/>
                <w:lang w:eastAsia="sl-SI"/>
                <w14:ligatures w14:val="none"/>
              </w:rPr>
              <w:t xml:space="preserve"> </w:t>
            </w:r>
            <w:r w:rsidR="000E2F76" w:rsidRPr="00C32ED9">
              <w:rPr>
                <w:rFonts w:ascii="Arial" w:eastAsia="Times New Roman" w:hAnsi="Arial" w:cs="Arial"/>
                <w:b w:val="0"/>
                <w:bCs w:val="0"/>
                <w:color w:val="000000"/>
                <w:kern w:val="0"/>
                <w:sz w:val="20"/>
                <w:szCs w:val="20"/>
                <w:lang w:eastAsia="sl-SI"/>
                <w14:ligatures w14:val="none"/>
              </w:rPr>
              <w:t>Sredstva so zagotovljena na proračunski postavki MVZI, izvajalec ukrepa je JŠRIPS.</w:t>
            </w:r>
            <w:r w:rsidR="000E2F76" w:rsidRPr="00C32ED9">
              <w:rPr>
                <w:rFonts w:ascii="Arial" w:eastAsia="Times New Roman" w:hAnsi="Arial" w:cs="Arial"/>
                <w:color w:val="000000"/>
                <w:kern w:val="0"/>
                <w:sz w:val="20"/>
                <w:szCs w:val="20"/>
                <w:lang w:eastAsia="sl-SI"/>
                <w14:ligatures w14:val="none"/>
              </w:rPr>
              <w:t xml:space="preserve"> </w:t>
            </w:r>
          </w:p>
        </w:tc>
      </w:tr>
      <w:tr w:rsidR="00182781" w:rsidRPr="00C32ED9" w14:paraId="5C4C9CAA" w14:textId="77777777" w:rsidTr="00A1442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97"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112F3455" w14:textId="23138579" w:rsidR="00182781" w:rsidRPr="00C32ED9" w:rsidRDefault="00182781" w:rsidP="00A1442D">
            <w:pPr>
              <w:rPr>
                <w:rFonts w:ascii="Arial" w:hAnsi="Arial" w:cs="Arial"/>
                <w:sz w:val="20"/>
                <w:szCs w:val="20"/>
              </w:rPr>
            </w:pPr>
            <w:r w:rsidRPr="00C32ED9">
              <w:rPr>
                <w:rFonts w:ascii="Arial" w:eastAsia="Calibri" w:hAnsi="Arial" w:cs="Arial"/>
                <w:color w:val="000000" w:themeColor="text1"/>
                <w:sz w:val="20"/>
                <w:szCs w:val="20"/>
              </w:rPr>
              <w:t>Okvirna finančna sredstva za izvedbo ukrepa v obdobju 2025</w:t>
            </w:r>
            <w:r w:rsidR="00DE5207">
              <w:rPr>
                <w:rFonts w:ascii="Arial" w:eastAsia="Calibri" w:hAnsi="Arial" w:cs="Arial"/>
                <w:color w:val="000000" w:themeColor="text1"/>
                <w:sz w:val="20"/>
                <w:szCs w:val="20"/>
              </w:rPr>
              <w:t>–</w:t>
            </w:r>
            <w:r w:rsidRPr="00C32ED9">
              <w:rPr>
                <w:rFonts w:ascii="Arial" w:eastAsia="Calibri" w:hAnsi="Arial" w:cs="Arial"/>
                <w:color w:val="000000" w:themeColor="text1"/>
                <w:sz w:val="20"/>
                <w:szCs w:val="20"/>
              </w:rPr>
              <w:t>2035</w:t>
            </w:r>
          </w:p>
        </w:tc>
        <w:tc>
          <w:tcPr>
            <w:tcW w:w="5992" w:type="dxa"/>
            <w:tcBorders>
              <w:top w:val="nil"/>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5AF74CDD" w14:textId="3D46C3C8" w:rsidR="00182781" w:rsidRPr="00C32ED9" w:rsidRDefault="008F40EE" w:rsidP="00A1442D">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00C32ED9">
              <w:rPr>
                <w:rFonts w:ascii="Arial" w:eastAsia="Times New Roman" w:hAnsi="Arial" w:cs="Arial"/>
                <w:color w:val="000000"/>
                <w:kern w:val="0"/>
                <w:sz w:val="20"/>
                <w:szCs w:val="20"/>
                <w:lang w:eastAsia="sl-SI"/>
                <w14:ligatures w14:val="none"/>
              </w:rPr>
              <w:t>240.000,00 EUR</w:t>
            </w:r>
          </w:p>
        </w:tc>
      </w:tr>
      <w:tr w:rsidR="00182781" w:rsidRPr="00C32ED9" w14:paraId="69F60D69" w14:textId="77777777" w:rsidTr="008F40EE">
        <w:trPr>
          <w:trHeight w:val="767"/>
        </w:trPr>
        <w:tc>
          <w:tcPr>
            <w:cnfStyle w:val="001000000000" w:firstRow="0" w:lastRow="0" w:firstColumn="1" w:lastColumn="0" w:oddVBand="0" w:evenVBand="0" w:oddHBand="0" w:evenHBand="0" w:firstRowFirstColumn="0" w:firstRowLastColumn="0" w:lastRowFirstColumn="0" w:lastRowLastColumn="0"/>
            <w:tcW w:w="3197"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0223128F" w14:textId="77777777" w:rsidR="00182781" w:rsidRPr="00C32ED9" w:rsidRDefault="00182781" w:rsidP="00A1442D">
            <w:pPr>
              <w:rPr>
                <w:rFonts w:ascii="Arial" w:hAnsi="Arial" w:cs="Arial"/>
                <w:sz w:val="20"/>
                <w:szCs w:val="20"/>
              </w:rPr>
            </w:pPr>
            <w:r w:rsidRPr="00C32ED9">
              <w:rPr>
                <w:rFonts w:ascii="Arial" w:eastAsia="Calibri" w:hAnsi="Arial" w:cs="Arial"/>
                <w:sz w:val="20"/>
                <w:szCs w:val="20"/>
              </w:rPr>
              <w:t xml:space="preserve">Pričakovani učinki </w:t>
            </w:r>
          </w:p>
        </w:tc>
        <w:tc>
          <w:tcPr>
            <w:tcW w:w="5992"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1BC4DA43" w14:textId="0B62D0F8" w:rsidR="00182781" w:rsidRPr="00C32ED9" w:rsidRDefault="00182781" w:rsidP="008F40E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C32ED9">
              <w:rPr>
                <w:rFonts w:ascii="Arial" w:eastAsia="Calibri" w:hAnsi="Arial" w:cs="Arial"/>
                <w:sz w:val="20"/>
                <w:szCs w:val="20"/>
              </w:rPr>
              <w:t>Do leta 2030</w:t>
            </w:r>
            <w:r w:rsidR="008F40EE" w:rsidRPr="00C32ED9">
              <w:rPr>
                <w:rFonts w:ascii="Arial" w:eastAsia="Calibri" w:hAnsi="Arial" w:cs="Arial"/>
                <w:sz w:val="20"/>
                <w:szCs w:val="20"/>
              </w:rPr>
              <w:t xml:space="preserve">: </w:t>
            </w:r>
            <w:r w:rsidR="00DE5207">
              <w:rPr>
                <w:rFonts w:ascii="Arial" w:eastAsia="Calibri" w:hAnsi="Arial" w:cs="Arial"/>
                <w:sz w:val="20"/>
                <w:szCs w:val="20"/>
              </w:rPr>
              <w:t>š</w:t>
            </w:r>
            <w:r w:rsidR="008F40EE" w:rsidRPr="00C32ED9">
              <w:rPr>
                <w:rFonts w:ascii="Arial" w:eastAsia="Calibri" w:hAnsi="Arial" w:cs="Arial"/>
                <w:sz w:val="20"/>
                <w:szCs w:val="20"/>
              </w:rPr>
              <w:t>tevilo podeljenih štipendij</w:t>
            </w:r>
            <w:r w:rsidR="008F40EE" w:rsidRPr="00C32ED9">
              <w:rPr>
                <w:rFonts w:ascii="Arial" w:eastAsia="Times New Roman" w:hAnsi="Arial" w:cs="Arial"/>
                <w:b/>
                <w:bCs/>
                <w:color w:val="000000"/>
                <w:kern w:val="0"/>
                <w:sz w:val="20"/>
                <w:szCs w:val="20"/>
                <w:lang w:eastAsia="sl-SI"/>
                <w14:ligatures w14:val="none"/>
              </w:rPr>
              <w:t xml:space="preserve"> </w:t>
            </w:r>
            <w:r w:rsidR="008F40EE" w:rsidRPr="00C32ED9">
              <w:rPr>
                <w:rFonts w:ascii="Arial" w:eastAsia="Times New Roman" w:hAnsi="Arial" w:cs="Arial"/>
                <w:color w:val="000000"/>
                <w:kern w:val="0"/>
                <w:sz w:val="20"/>
                <w:szCs w:val="20"/>
                <w:lang w:eastAsia="sl-SI"/>
                <w14:ligatures w14:val="none"/>
              </w:rPr>
              <w:t xml:space="preserve">tujim državljanom za doktorski študij v SI za študijski program </w:t>
            </w:r>
            <w:r w:rsidR="00DE5207">
              <w:rPr>
                <w:rFonts w:ascii="Arial" w:eastAsia="Times New Roman" w:hAnsi="Arial" w:cs="Arial"/>
                <w:color w:val="000000"/>
                <w:kern w:val="0"/>
                <w:sz w:val="20"/>
                <w:szCs w:val="20"/>
                <w:lang w:eastAsia="sl-SI"/>
                <w14:ligatures w14:val="none"/>
              </w:rPr>
              <w:t>f</w:t>
            </w:r>
            <w:r w:rsidR="008F40EE" w:rsidRPr="00C32ED9">
              <w:rPr>
                <w:rFonts w:ascii="Arial" w:eastAsia="Times New Roman" w:hAnsi="Arial" w:cs="Arial"/>
                <w:color w:val="000000"/>
                <w:kern w:val="0"/>
                <w:sz w:val="20"/>
                <w:szCs w:val="20"/>
                <w:lang w:eastAsia="sl-SI"/>
                <w14:ligatures w14:val="none"/>
              </w:rPr>
              <w:t>izika – usmeritev QT: 5.</w:t>
            </w:r>
          </w:p>
        </w:tc>
      </w:tr>
    </w:tbl>
    <w:p w14:paraId="529F4566" w14:textId="7E44C10F" w:rsidR="001A6EA2" w:rsidRPr="00C32ED9" w:rsidRDefault="001A6EA2" w:rsidP="003734D8">
      <w:pPr>
        <w:pStyle w:val="Naslov4"/>
        <w:rPr>
          <w:rFonts w:ascii="Arial" w:hAnsi="Arial" w:cs="Arial"/>
          <w:sz w:val="20"/>
          <w:szCs w:val="20"/>
        </w:rPr>
      </w:pPr>
    </w:p>
    <w:p w14:paraId="0C1E0D3C" w14:textId="372A8C55" w:rsidR="001A6EA2" w:rsidRPr="00C32ED9" w:rsidRDefault="001A6EA2" w:rsidP="001A6EA2">
      <w:pPr>
        <w:rPr>
          <w:rFonts w:ascii="Arial" w:eastAsiaTheme="minorEastAsia" w:hAnsi="Arial" w:cs="Arial"/>
          <w:i/>
          <w:iCs/>
          <w:color w:val="2F5496" w:themeColor="accent1" w:themeShade="BF"/>
          <w:sz w:val="20"/>
          <w:szCs w:val="20"/>
        </w:rPr>
      </w:pPr>
      <w:r w:rsidRPr="00C32ED9">
        <w:rPr>
          <w:rFonts w:ascii="Arial" w:hAnsi="Arial" w:cs="Arial"/>
          <w:sz w:val="20"/>
          <w:szCs w:val="20"/>
        </w:rPr>
        <w:br w:type="page"/>
      </w:r>
    </w:p>
    <w:p w14:paraId="165483F2" w14:textId="77777777" w:rsidR="00CD55EC" w:rsidRPr="00C32ED9" w:rsidRDefault="00CD55EC" w:rsidP="003734D8">
      <w:pPr>
        <w:pStyle w:val="Naslov4"/>
        <w:rPr>
          <w:rFonts w:ascii="Arial" w:hAnsi="Arial" w:cs="Arial"/>
          <w:sz w:val="20"/>
          <w:szCs w:val="20"/>
        </w:rPr>
        <w:sectPr w:rsidR="00CD55EC" w:rsidRPr="00C32ED9" w:rsidSect="00CD55EC">
          <w:pgSz w:w="11906" w:h="16838"/>
          <w:pgMar w:top="1418" w:right="1418" w:bottom="1418" w:left="1418" w:header="709" w:footer="709" w:gutter="0"/>
          <w:cols w:space="708"/>
          <w:docGrid w:linePitch="360"/>
        </w:sectPr>
      </w:pPr>
    </w:p>
    <w:p w14:paraId="4806770F" w14:textId="68F77D74" w:rsidR="003734D8" w:rsidRPr="00C32ED9" w:rsidRDefault="003734D8" w:rsidP="003734D8">
      <w:pPr>
        <w:pStyle w:val="Naslov4"/>
        <w:rPr>
          <w:rFonts w:ascii="Arial" w:hAnsi="Arial" w:cs="Arial"/>
          <w:sz w:val="20"/>
          <w:szCs w:val="20"/>
        </w:rPr>
      </w:pPr>
      <w:r w:rsidRPr="00C32ED9">
        <w:rPr>
          <w:rFonts w:ascii="Arial" w:hAnsi="Arial" w:cs="Arial"/>
          <w:sz w:val="20"/>
          <w:szCs w:val="20"/>
        </w:rPr>
        <w:lastRenderedPageBreak/>
        <w:t>4.3.3 Horizontalni instrumenti financiranja</w:t>
      </w:r>
    </w:p>
    <w:p w14:paraId="2C6F7B1D" w14:textId="583C0F53" w:rsidR="001A6EA2" w:rsidRDefault="001A6EA2" w:rsidP="000B1CB5">
      <w:pPr>
        <w:pStyle w:val="Naslov5"/>
        <w:rPr>
          <w:rFonts w:ascii="Arial" w:hAnsi="Arial" w:cs="Arial"/>
          <w:i/>
          <w:iCs/>
          <w:sz w:val="20"/>
          <w:szCs w:val="20"/>
        </w:rPr>
      </w:pPr>
      <w:r w:rsidRPr="00C32ED9">
        <w:rPr>
          <w:rFonts w:ascii="Arial" w:hAnsi="Arial" w:cs="Arial"/>
          <w:i/>
          <w:iCs/>
          <w:sz w:val="20"/>
          <w:szCs w:val="20"/>
        </w:rPr>
        <w:t xml:space="preserve">4.3.3.1 </w:t>
      </w:r>
      <w:r w:rsidR="0010375E">
        <w:rPr>
          <w:rFonts w:ascii="Arial" w:hAnsi="Arial" w:cs="Arial"/>
          <w:i/>
          <w:iCs/>
          <w:sz w:val="20"/>
          <w:szCs w:val="20"/>
        </w:rPr>
        <w:t>Državna</w:t>
      </w:r>
      <w:r w:rsidRPr="00C32ED9">
        <w:rPr>
          <w:rFonts w:ascii="Arial" w:hAnsi="Arial" w:cs="Arial"/>
          <w:i/>
          <w:iCs/>
          <w:sz w:val="20"/>
          <w:szCs w:val="20"/>
        </w:rPr>
        <w:t xml:space="preserve"> raven</w:t>
      </w:r>
    </w:p>
    <w:p w14:paraId="1C20D84C" w14:textId="77777777" w:rsidR="003F3EA6" w:rsidRPr="003F3EA6" w:rsidRDefault="003F3EA6" w:rsidP="003F3EA6"/>
    <w:tbl>
      <w:tblPr>
        <w:tblW w:w="14879" w:type="dxa"/>
        <w:tblCellMar>
          <w:left w:w="70" w:type="dxa"/>
          <w:right w:w="70" w:type="dxa"/>
        </w:tblCellMar>
        <w:tblLook w:val="04A0" w:firstRow="1" w:lastRow="0" w:firstColumn="1" w:lastColumn="0" w:noHBand="0" w:noVBand="1"/>
      </w:tblPr>
      <w:tblGrid>
        <w:gridCol w:w="2547"/>
        <w:gridCol w:w="8363"/>
        <w:gridCol w:w="1418"/>
        <w:gridCol w:w="1424"/>
        <w:gridCol w:w="1127"/>
      </w:tblGrid>
      <w:tr w:rsidR="003734D8" w:rsidRPr="00C32ED9" w14:paraId="0694353B" w14:textId="77777777" w:rsidTr="008C1B74">
        <w:trPr>
          <w:trHeight w:val="735"/>
        </w:trPr>
        <w:tc>
          <w:tcPr>
            <w:tcW w:w="2547" w:type="dxa"/>
            <w:tcBorders>
              <w:top w:val="single" w:sz="4" w:space="0" w:color="auto"/>
              <w:left w:val="single" w:sz="4" w:space="0" w:color="auto"/>
              <w:bottom w:val="single" w:sz="4" w:space="0" w:color="auto"/>
              <w:right w:val="single" w:sz="4" w:space="0" w:color="auto"/>
            </w:tcBorders>
            <w:shd w:val="clear" w:color="000000" w:fill="DEEAF6"/>
            <w:noWrap/>
            <w:vAlign w:val="center"/>
            <w:hideMark/>
          </w:tcPr>
          <w:p w14:paraId="50506CE0" w14:textId="1324DA84" w:rsidR="003734D8" w:rsidRPr="00C32ED9" w:rsidRDefault="0010375E" w:rsidP="00A1442D">
            <w:pPr>
              <w:spacing w:after="0" w:line="240" w:lineRule="auto"/>
              <w:rPr>
                <w:rFonts w:ascii="Arial" w:eastAsia="Times New Roman" w:hAnsi="Arial" w:cs="Arial"/>
                <w:b/>
                <w:bCs/>
                <w:color w:val="000000"/>
                <w:kern w:val="0"/>
                <w:sz w:val="20"/>
                <w:szCs w:val="20"/>
                <w:lang w:eastAsia="sl-SI"/>
                <w14:ligatures w14:val="none"/>
              </w:rPr>
            </w:pPr>
            <w:r>
              <w:rPr>
                <w:rFonts w:ascii="Arial" w:eastAsia="Times New Roman" w:hAnsi="Arial" w:cs="Arial"/>
                <w:b/>
                <w:bCs/>
                <w:color w:val="000000"/>
                <w:kern w:val="0"/>
                <w:sz w:val="20"/>
                <w:szCs w:val="20"/>
                <w:lang w:eastAsia="sl-SI"/>
                <w14:ligatures w14:val="none"/>
              </w:rPr>
              <w:t>Ime</w:t>
            </w:r>
            <w:r w:rsidR="003734D8" w:rsidRPr="00C32ED9">
              <w:rPr>
                <w:rFonts w:ascii="Arial" w:eastAsia="Times New Roman" w:hAnsi="Arial" w:cs="Arial"/>
                <w:b/>
                <w:bCs/>
                <w:color w:val="000000"/>
                <w:kern w:val="0"/>
                <w:sz w:val="20"/>
                <w:szCs w:val="20"/>
                <w:lang w:eastAsia="sl-SI"/>
                <w14:ligatures w14:val="none"/>
              </w:rPr>
              <w:t xml:space="preserve"> instrumenta</w:t>
            </w:r>
          </w:p>
        </w:tc>
        <w:tc>
          <w:tcPr>
            <w:tcW w:w="8363" w:type="dxa"/>
            <w:tcBorders>
              <w:top w:val="single" w:sz="4" w:space="0" w:color="auto"/>
              <w:left w:val="nil"/>
              <w:bottom w:val="single" w:sz="4" w:space="0" w:color="auto"/>
              <w:right w:val="single" w:sz="4" w:space="0" w:color="auto"/>
            </w:tcBorders>
            <w:shd w:val="clear" w:color="000000" w:fill="DEEAF6"/>
            <w:vAlign w:val="center"/>
            <w:hideMark/>
          </w:tcPr>
          <w:p w14:paraId="386DB17B" w14:textId="77777777" w:rsidR="003734D8" w:rsidRPr="00C32ED9" w:rsidRDefault="003734D8" w:rsidP="00A1442D">
            <w:pPr>
              <w:spacing w:after="0" w:line="240" w:lineRule="auto"/>
              <w:rPr>
                <w:rFonts w:ascii="Arial" w:eastAsia="Times New Roman" w:hAnsi="Arial" w:cs="Arial"/>
                <w:b/>
                <w:bCs/>
                <w:color w:val="000000"/>
                <w:kern w:val="0"/>
                <w:sz w:val="20"/>
                <w:szCs w:val="20"/>
                <w:lang w:eastAsia="sl-SI"/>
                <w14:ligatures w14:val="none"/>
              </w:rPr>
            </w:pPr>
            <w:r w:rsidRPr="00C32ED9">
              <w:rPr>
                <w:rFonts w:ascii="Arial" w:eastAsia="Times New Roman" w:hAnsi="Arial" w:cs="Arial"/>
                <w:b/>
                <w:bCs/>
                <w:color w:val="000000"/>
                <w:kern w:val="0"/>
                <w:sz w:val="20"/>
                <w:szCs w:val="20"/>
                <w:lang w:eastAsia="sl-SI"/>
                <w14:ligatures w14:val="none"/>
              </w:rPr>
              <w:t>Opis instrumenta</w:t>
            </w:r>
          </w:p>
        </w:tc>
        <w:tc>
          <w:tcPr>
            <w:tcW w:w="1418" w:type="dxa"/>
            <w:tcBorders>
              <w:top w:val="single" w:sz="4" w:space="0" w:color="auto"/>
              <w:left w:val="nil"/>
              <w:bottom w:val="single" w:sz="4" w:space="0" w:color="auto"/>
              <w:right w:val="single" w:sz="4" w:space="0" w:color="auto"/>
            </w:tcBorders>
            <w:shd w:val="clear" w:color="000000" w:fill="DEEAF6"/>
            <w:vAlign w:val="center"/>
            <w:hideMark/>
          </w:tcPr>
          <w:p w14:paraId="633E88EF" w14:textId="77777777" w:rsidR="003734D8" w:rsidRPr="00C32ED9" w:rsidRDefault="003734D8" w:rsidP="00A1442D">
            <w:pPr>
              <w:spacing w:after="0" w:line="240" w:lineRule="auto"/>
              <w:rPr>
                <w:rFonts w:ascii="Arial" w:eastAsia="Times New Roman" w:hAnsi="Arial" w:cs="Arial"/>
                <w:b/>
                <w:bCs/>
                <w:color w:val="000000"/>
                <w:kern w:val="0"/>
                <w:sz w:val="20"/>
                <w:szCs w:val="20"/>
                <w:lang w:eastAsia="sl-SI"/>
                <w14:ligatures w14:val="none"/>
              </w:rPr>
            </w:pPr>
            <w:r w:rsidRPr="00C32ED9">
              <w:rPr>
                <w:rFonts w:ascii="Arial" w:eastAsia="Times New Roman" w:hAnsi="Arial" w:cs="Arial"/>
                <w:b/>
                <w:bCs/>
                <w:color w:val="000000"/>
                <w:kern w:val="0"/>
                <w:sz w:val="20"/>
                <w:szCs w:val="20"/>
                <w:lang w:eastAsia="sl-SI"/>
                <w14:ligatures w14:val="none"/>
              </w:rPr>
              <w:t>Status</w:t>
            </w:r>
          </w:p>
        </w:tc>
        <w:tc>
          <w:tcPr>
            <w:tcW w:w="1424" w:type="dxa"/>
            <w:tcBorders>
              <w:top w:val="single" w:sz="4" w:space="0" w:color="auto"/>
              <w:left w:val="nil"/>
              <w:bottom w:val="single" w:sz="4" w:space="0" w:color="auto"/>
              <w:right w:val="single" w:sz="4" w:space="0" w:color="auto"/>
            </w:tcBorders>
            <w:shd w:val="clear" w:color="000000" w:fill="DEEAF6"/>
            <w:vAlign w:val="center"/>
            <w:hideMark/>
          </w:tcPr>
          <w:p w14:paraId="71181D13" w14:textId="77777777" w:rsidR="003734D8" w:rsidRPr="00C32ED9" w:rsidRDefault="003734D8" w:rsidP="00A1442D">
            <w:pPr>
              <w:spacing w:after="0" w:line="240" w:lineRule="auto"/>
              <w:rPr>
                <w:rFonts w:ascii="Arial" w:eastAsia="Times New Roman" w:hAnsi="Arial" w:cs="Arial"/>
                <w:b/>
                <w:bCs/>
                <w:color w:val="000000"/>
                <w:kern w:val="0"/>
                <w:sz w:val="20"/>
                <w:szCs w:val="20"/>
                <w:lang w:eastAsia="sl-SI"/>
                <w14:ligatures w14:val="none"/>
              </w:rPr>
            </w:pPr>
            <w:r w:rsidRPr="00C32ED9">
              <w:rPr>
                <w:rFonts w:ascii="Arial" w:eastAsia="Times New Roman" w:hAnsi="Arial" w:cs="Arial"/>
                <w:b/>
                <w:bCs/>
                <w:color w:val="000000"/>
                <w:kern w:val="0"/>
                <w:sz w:val="20"/>
                <w:szCs w:val="20"/>
                <w:lang w:eastAsia="sl-SI"/>
                <w14:ligatures w14:val="none"/>
              </w:rPr>
              <w:t xml:space="preserve">Trajanje </w:t>
            </w:r>
          </w:p>
        </w:tc>
        <w:tc>
          <w:tcPr>
            <w:tcW w:w="1127" w:type="dxa"/>
            <w:tcBorders>
              <w:top w:val="single" w:sz="4" w:space="0" w:color="auto"/>
              <w:left w:val="nil"/>
              <w:bottom w:val="single" w:sz="4" w:space="0" w:color="auto"/>
              <w:right w:val="single" w:sz="4" w:space="0" w:color="auto"/>
            </w:tcBorders>
            <w:shd w:val="clear" w:color="000000" w:fill="DEEAF6"/>
            <w:vAlign w:val="center"/>
            <w:hideMark/>
          </w:tcPr>
          <w:p w14:paraId="45206374" w14:textId="77777777" w:rsidR="003734D8" w:rsidRPr="00C32ED9" w:rsidRDefault="003734D8" w:rsidP="00A1442D">
            <w:pPr>
              <w:spacing w:after="0" w:line="240" w:lineRule="auto"/>
              <w:rPr>
                <w:rFonts w:ascii="Arial" w:eastAsia="Times New Roman" w:hAnsi="Arial" w:cs="Arial"/>
                <w:b/>
                <w:bCs/>
                <w:color w:val="000000"/>
                <w:kern w:val="0"/>
                <w:sz w:val="20"/>
                <w:szCs w:val="20"/>
                <w:lang w:eastAsia="sl-SI"/>
                <w14:ligatures w14:val="none"/>
              </w:rPr>
            </w:pPr>
            <w:r w:rsidRPr="00C32ED9">
              <w:rPr>
                <w:rFonts w:ascii="Arial" w:eastAsia="Times New Roman" w:hAnsi="Arial" w:cs="Arial"/>
                <w:b/>
                <w:bCs/>
                <w:color w:val="000000"/>
                <w:kern w:val="0"/>
                <w:sz w:val="20"/>
                <w:szCs w:val="20"/>
                <w:lang w:eastAsia="sl-SI"/>
                <w14:ligatures w14:val="none"/>
              </w:rPr>
              <w:t>Nosilec</w:t>
            </w:r>
          </w:p>
        </w:tc>
      </w:tr>
      <w:tr w:rsidR="003734D8" w:rsidRPr="00C32ED9" w14:paraId="0E4E739C" w14:textId="77777777" w:rsidTr="008C1B74">
        <w:trPr>
          <w:trHeight w:val="735"/>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B8A2C30" w14:textId="77777777" w:rsidR="003734D8" w:rsidRDefault="003734D8" w:rsidP="00A43947">
            <w:pPr>
              <w:spacing w:after="0" w:line="240" w:lineRule="auto"/>
              <w:rPr>
                <w:rFonts w:ascii="Arial" w:eastAsia="Times New Roman" w:hAnsi="Arial" w:cs="Arial"/>
                <w:b/>
                <w:bCs/>
                <w:color w:val="000000"/>
                <w:kern w:val="0"/>
                <w:sz w:val="20"/>
                <w:szCs w:val="20"/>
                <w:lang w:eastAsia="sl-SI"/>
                <w14:ligatures w14:val="none"/>
              </w:rPr>
            </w:pPr>
            <w:r w:rsidRPr="00C32ED9">
              <w:rPr>
                <w:rFonts w:ascii="Arial" w:eastAsia="Times New Roman" w:hAnsi="Arial" w:cs="Arial"/>
                <w:b/>
                <w:bCs/>
                <w:color w:val="000000"/>
                <w:kern w:val="0"/>
                <w:sz w:val="20"/>
                <w:szCs w:val="20"/>
                <w:lang w:eastAsia="sl-SI"/>
                <w14:ligatures w14:val="none"/>
              </w:rPr>
              <w:t>Vsakokratni JR za sofinanciranje raziskovalnih projektov – program Aleša Debeljaka</w:t>
            </w:r>
          </w:p>
          <w:p w14:paraId="29BCD6F7" w14:textId="0B32D346" w:rsidR="008C1B74" w:rsidRPr="00C32ED9" w:rsidRDefault="008C1B74" w:rsidP="00A43947">
            <w:pPr>
              <w:spacing w:after="0" w:line="240" w:lineRule="auto"/>
              <w:rPr>
                <w:rFonts w:ascii="Arial" w:eastAsia="Times New Roman" w:hAnsi="Arial" w:cs="Arial"/>
                <w:b/>
                <w:bCs/>
                <w:color w:val="000000"/>
                <w:kern w:val="0"/>
                <w:sz w:val="20"/>
                <w:szCs w:val="20"/>
                <w:lang w:eastAsia="sl-SI"/>
                <w14:ligatures w14:val="none"/>
              </w:rPr>
            </w:pPr>
          </w:p>
        </w:tc>
        <w:tc>
          <w:tcPr>
            <w:tcW w:w="8363" w:type="dxa"/>
            <w:tcBorders>
              <w:top w:val="single" w:sz="4" w:space="0" w:color="auto"/>
              <w:left w:val="nil"/>
              <w:bottom w:val="single" w:sz="4" w:space="0" w:color="auto"/>
              <w:right w:val="single" w:sz="4" w:space="0" w:color="auto"/>
            </w:tcBorders>
            <w:shd w:val="clear" w:color="auto" w:fill="FFFFFF" w:themeFill="background1"/>
            <w:vAlign w:val="center"/>
            <w:hideMark/>
          </w:tcPr>
          <w:p w14:paraId="4C8F8ADC" w14:textId="2A58CC74" w:rsidR="003734D8" w:rsidRPr="00C32ED9" w:rsidRDefault="003734D8" w:rsidP="00A1442D">
            <w:pPr>
              <w:spacing w:after="0" w:line="240" w:lineRule="auto"/>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 xml:space="preserve">Shema Aleša Debeljaka – AD je namenjena vrnitvi slovenskih raziskovalcev iz tujine v Republiko </w:t>
            </w:r>
            <w:r w:rsidR="00C65EE5">
              <w:rPr>
                <w:rFonts w:ascii="Arial" w:eastAsia="Times New Roman" w:hAnsi="Arial" w:cs="Arial"/>
                <w:color w:val="000000"/>
                <w:kern w:val="0"/>
                <w:sz w:val="20"/>
                <w:szCs w:val="20"/>
                <w:lang w:eastAsia="sl-SI"/>
                <w14:ligatures w14:val="none"/>
              </w:rPr>
              <w:t>S</w:t>
            </w:r>
            <w:r w:rsidR="00330EF5">
              <w:rPr>
                <w:rFonts w:ascii="Arial" w:eastAsia="Times New Roman" w:hAnsi="Arial" w:cs="Arial"/>
                <w:color w:val="000000"/>
                <w:kern w:val="0"/>
                <w:sz w:val="20"/>
                <w:szCs w:val="20"/>
                <w:lang w:eastAsia="sl-SI"/>
                <w14:ligatures w14:val="none"/>
              </w:rPr>
              <w:t>lovenijo</w:t>
            </w:r>
            <w:r w:rsidRPr="00C32ED9">
              <w:rPr>
                <w:rFonts w:ascii="Arial" w:eastAsia="Times New Roman" w:hAnsi="Arial" w:cs="Arial"/>
                <w:color w:val="000000"/>
                <w:kern w:val="0"/>
                <w:sz w:val="20"/>
                <w:szCs w:val="20"/>
                <w:lang w:eastAsia="sl-SI"/>
                <w14:ligatures w14:val="none"/>
              </w:rPr>
              <w:t xml:space="preserve">. Pogoji so natančneje opredeljeni </w:t>
            </w:r>
            <w:r w:rsidR="00330EF5">
              <w:rPr>
                <w:rFonts w:ascii="Arial" w:eastAsia="Times New Roman" w:hAnsi="Arial" w:cs="Arial"/>
                <w:color w:val="000000"/>
                <w:kern w:val="0"/>
                <w:sz w:val="20"/>
                <w:szCs w:val="20"/>
                <w:lang w:eastAsia="sl-SI"/>
                <w14:ligatures w14:val="none"/>
              </w:rPr>
              <w:t>v v</w:t>
            </w:r>
            <w:r w:rsidRPr="00C32ED9">
              <w:rPr>
                <w:rFonts w:ascii="Arial" w:eastAsia="Times New Roman" w:hAnsi="Arial" w:cs="Arial"/>
                <w:color w:val="000000"/>
                <w:kern w:val="0"/>
                <w:sz w:val="20"/>
                <w:szCs w:val="20"/>
                <w:lang w:eastAsia="sl-SI"/>
                <w14:ligatures w14:val="none"/>
              </w:rPr>
              <w:t xml:space="preserve">sakokratnem javnem razpisu za sofinanciranje raziskovalnih projektov, </w:t>
            </w:r>
            <w:r w:rsidR="00330EF5">
              <w:rPr>
                <w:rFonts w:ascii="Arial" w:eastAsia="Times New Roman" w:hAnsi="Arial" w:cs="Arial"/>
                <w:color w:val="000000"/>
                <w:kern w:val="0"/>
                <w:sz w:val="20"/>
                <w:szCs w:val="20"/>
                <w:lang w:eastAsia="sl-SI"/>
                <w14:ligatures w14:val="none"/>
              </w:rPr>
              <w:t>v</w:t>
            </w:r>
            <w:r w:rsidRPr="00C32ED9">
              <w:rPr>
                <w:rFonts w:ascii="Arial" w:eastAsia="Times New Roman" w:hAnsi="Arial" w:cs="Arial"/>
                <w:color w:val="000000"/>
                <w:kern w:val="0"/>
                <w:sz w:val="20"/>
                <w:szCs w:val="20"/>
                <w:lang w:eastAsia="sl-SI"/>
                <w14:ligatures w14:val="none"/>
              </w:rPr>
              <w:t xml:space="preserve"> katerega se umešča shema.</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hideMark/>
          </w:tcPr>
          <w:p w14:paraId="6745A156" w14:textId="77777777" w:rsidR="003734D8" w:rsidRDefault="003734D8" w:rsidP="00A1442D">
            <w:pPr>
              <w:spacing w:after="0" w:line="240" w:lineRule="auto"/>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SE IZVAJA</w:t>
            </w:r>
          </w:p>
          <w:p w14:paraId="66D6F18F" w14:textId="77777777" w:rsidR="00F21F2D" w:rsidRDefault="00F21F2D" w:rsidP="00A1442D">
            <w:pPr>
              <w:spacing w:after="0" w:line="240" w:lineRule="auto"/>
              <w:rPr>
                <w:rFonts w:ascii="Arial" w:eastAsia="Times New Roman" w:hAnsi="Arial" w:cs="Arial"/>
                <w:color w:val="000000"/>
                <w:kern w:val="0"/>
                <w:sz w:val="20"/>
                <w:szCs w:val="20"/>
                <w:lang w:eastAsia="sl-SI"/>
                <w14:ligatures w14:val="none"/>
              </w:rPr>
            </w:pPr>
          </w:p>
          <w:p w14:paraId="4ED2AD46" w14:textId="77777777" w:rsidR="00F21F2D" w:rsidRDefault="00F21F2D" w:rsidP="00A1442D">
            <w:pPr>
              <w:spacing w:after="0" w:line="240" w:lineRule="auto"/>
              <w:rPr>
                <w:rFonts w:ascii="Arial" w:eastAsia="Times New Roman" w:hAnsi="Arial" w:cs="Arial"/>
                <w:color w:val="000000"/>
                <w:kern w:val="0"/>
                <w:sz w:val="20"/>
                <w:szCs w:val="20"/>
                <w:lang w:eastAsia="sl-SI"/>
                <w14:ligatures w14:val="none"/>
              </w:rPr>
            </w:pPr>
          </w:p>
          <w:p w14:paraId="39CEFE8D" w14:textId="77777777" w:rsidR="00F21F2D" w:rsidRPr="00C32ED9" w:rsidRDefault="00F21F2D" w:rsidP="00A1442D">
            <w:pPr>
              <w:spacing w:after="0" w:line="240" w:lineRule="auto"/>
              <w:rPr>
                <w:rFonts w:ascii="Arial" w:eastAsia="Times New Roman" w:hAnsi="Arial" w:cs="Arial"/>
                <w:color w:val="000000"/>
                <w:kern w:val="0"/>
                <w:sz w:val="20"/>
                <w:szCs w:val="20"/>
                <w:lang w:eastAsia="sl-SI"/>
                <w14:ligatures w14:val="none"/>
              </w:rPr>
            </w:pPr>
          </w:p>
        </w:tc>
        <w:tc>
          <w:tcPr>
            <w:tcW w:w="1424" w:type="dxa"/>
            <w:tcBorders>
              <w:top w:val="single" w:sz="4" w:space="0" w:color="auto"/>
              <w:left w:val="nil"/>
              <w:bottom w:val="single" w:sz="4" w:space="0" w:color="auto"/>
              <w:right w:val="single" w:sz="4" w:space="0" w:color="auto"/>
            </w:tcBorders>
            <w:shd w:val="clear" w:color="auto" w:fill="FFFFFF" w:themeFill="background1"/>
            <w:vAlign w:val="center"/>
            <w:hideMark/>
          </w:tcPr>
          <w:p w14:paraId="69651B53" w14:textId="2BA84373" w:rsidR="003734D8" w:rsidRDefault="003734D8" w:rsidP="00A1442D">
            <w:pPr>
              <w:spacing w:after="0" w:line="240" w:lineRule="auto"/>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2025</w:t>
            </w:r>
            <w:r w:rsidR="00DE5207">
              <w:rPr>
                <w:rFonts w:ascii="Arial" w:eastAsia="Times New Roman" w:hAnsi="Arial" w:cs="Arial"/>
                <w:color w:val="000000"/>
                <w:kern w:val="0"/>
                <w:sz w:val="20"/>
                <w:szCs w:val="20"/>
                <w:lang w:eastAsia="sl-SI"/>
                <w14:ligatures w14:val="none"/>
              </w:rPr>
              <w:t>–</w:t>
            </w:r>
            <w:r w:rsidRPr="00C32ED9">
              <w:rPr>
                <w:rFonts w:ascii="Arial" w:eastAsia="Times New Roman" w:hAnsi="Arial" w:cs="Arial"/>
                <w:color w:val="000000"/>
                <w:kern w:val="0"/>
                <w:sz w:val="20"/>
                <w:szCs w:val="20"/>
                <w:lang w:eastAsia="sl-SI"/>
                <w14:ligatures w14:val="none"/>
              </w:rPr>
              <w:t>2035</w:t>
            </w:r>
          </w:p>
          <w:p w14:paraId="056831E4" w14:textId="77777777" w:rsidR="00F21F2D" w:rsidRDefault="00F21F2D" w:rsidP="00A1442D">
            <w:pPr>
              <w:spacing w:after="0" w:line="240" w:lineRule="auto"/>
              <w:rPr>
                <w:rFonts w:ascii="Arial" w:eastAsia="Times New Roman" w:hAnsi="Arial" w:cs="Arial"/>
                <w:color w:val="000000"/>
                <w:kern w:val="0"/>
                <w:sz w:val="20"/>
                <w:szCs w:val="20"/>
                <w:lang w:eastAsia="sl-SI"/>
                <w14:ligatures w14:val="none"/>
              </w:rPr>
            </w:pPr>
          </w:p>
          <w:p w14:paraId="28653426" w14:textId="77777777" w:rsidR="00F21F2D" w:rsidRDefault="00F21F2D" w:rsidP="00A1442D">
            <w:pPr>
              <w:spacing w:after="0" w:line="240" w:lineRule="auto"/>
              <w:rPr>
                <w:rFonts w:ascii="Arial" w:eastAsia="Times New Roman" w:hAnsi="Arial" w:cs="Arial"/>
                <w:color w:val="000000"/>
                <w:kern w:val="0"/>
                <w:sz w:val="20"/>
                <w:szCs w:val="20"/>
                <w:lang w:eastAsia="sl-SI"/>
                <w14:ligatures w14:val="none"/>
              </w:rPr>
            </w:pPr>
          </w:p>
          <w:p w14:paraId="55083EE3" w14:textId="77777777" w:rsidR="00F21F2D" w:rsidRPr="00C32ED9" w:rsidRDefault="00F21F2D" w:rsidP="00A1442D">
            <w:pPr>
              <w:spacing w:after="0" w:line="240" w:lineRule="auto"/>
              <w:rPr>
                <w:rFonts w:ascii="Arial" w:eastAsia="Times New Roman" w:hAnsi="Arial" w:cs="Arial"/>
                <w:color w:val="000000"/>
                <w:kern w:val="0"/>
                <w:sz w:val="20"/>
                <w:szCs w:val="20"/>
                <w:lang w:eastAsia="sl-SI"/>
                <w14:ligatures w14:val="none"/>
              </w:rPr>
            </w:pPr>
          </w:p>
        </w:tc>
        <w:tc>
          <w:tcPr>
            <w:tcW w:w="1127" w:type="dxa"/>
            <w:tcBorders>
              <w:top w:val="single" w:sz="4" w:space="0" w:color="auto"/>
              <w:left w:val="nil"/>
              <w:bottom w:val="single" w:sz="4" w:space="0" w:color="auto"/>
              <w:right w:val="single" w:sz="4" w:space="0" w:color="auto"/>
            </w:tcBorders>
            <w:shd w:val="clear" w:color="auto" w:fill="FFFFFF" w:themeFill="background1"/>
            <w:vAlign w:val="center"/>
            <w:hideMark/>
          </w:tcPr>
          <w:p w14:paraId="3F52E7E5" w14:textId="77777777" w:rsidR="003734D8" w:rsidRDefault="003734D8" w:rsidP="00A1442D">
            <w:pPr>
              <w:spacing w:after="0" w:line="240" w:lineRule="auto"/>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ARIS</w:t>
            </w:r>
          </w:p>
          <w:p w14:paraId="428B1330" w14:textId="77777777" w:rsidR="00F21F2D" w:rsidRDefault="00F21F2D" w:rsidP="00A1442D">
            <w:pPr>
              <w:spacing w:after="0" w:line="240" w:lineRule="auto"/>
              <w:rPr>
                <w:rFonts w:ascii="Arial" w:eastAsia="Times New Roman" w:hAnsi="Arial" w:cs="Arial"/>
                <w:color w:val="000000"/>
                <w:kern w:val="0"/>
                <w:sz w:val="20"/>
                <w:szCs w:val="20"/>
                <w:lang w:eastAsia="sl-SI"/>
                <w14:ligatures w14:val="none"/>
              </w:rPr>
            </w:pPr>
          </w:p>
          <w:p w14:paraId="3861783C" w14:textId="77777777" w:rsidR="00F21F2D" w:rsidRPr="00C32ED9" w:rsidRDefault="00F21F2D" w:rsidP="00A1442D">
            <w:pPr>
              <w:spacing w:after="0" w:line="240" w:lineRule="auto"/>
              <w:rPr>
                <w:rFonts w:ascii="Arial" w:eastAsia="Times New Roman" w:hAnsi="Arial" w:cs="Arial"/>
                <w:color w:val="000000"/>
                <w:kern w:val="0"/>
                <w:sz w:val="20"/>
                <w:szCs w:val="20"/>
                <w:lang w:eastAsia="sl-SI"/>
                <w14:ligatures w14:val="none"/>
              </w:rPr>
            </w:pPr>
          </w:p>
        </w:tc>
      </w:tr>
      <w:tr w:rsidR="000B1CB5" w:rsidRPr="00C32ED9" w14:paraId="1B085945" w14:textId="77777777" w:rsidTr="008C1B74">
        <w:trPr>
          <w:trHeight w:val="735"/>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CDEB45F" w14:textId="77777777" w:rsidR="000B1CB5" w:rsidRPr="00C32ED9" w:rsidRDefault="000B1CB5" w:rsidP="000B1CB5">
            <w:pPr>
              <w:keepNext/>
              <w:keepLines/>
              <w:spacing w:after="0" w:line="240" w:lineRule="auto"/>
              <w:outlineLvl w:val="4"/>
              <w:rPr>
                <w:rFonts w:ascii="Arial" w:eastAsia="Times New Roman" w:hAnsi="Arial" w:cs="Arial"/>
                <w:b/>
                <w:bCs/>
                <w:sz w:val="20"/>
                <w:szCs w:val="20"/>
              </w:rPr>
            </w:pPr>
            <w:r w:rsidRPr="00C32ED9">
              <w:rPr>
                <w:rFonts w:ascii="Arial" w:eastAsia="Times New Roman" w:hAnsi="Arial" w:cs="Arial"/>
                <w:b/>
                <w:bCs/>
                <w:sz w:val="20"/>
                <w:szCs w:val="20"/>
              </w:rPr>
              <w:t>Mikrodokazila kot krajša izobraževanja za vključitev v področje kvantne znanosti in tehnologije ter za potrebe ozaveščanja strokovne in širše javnosti</w:t>
            </w:r>
          </w:p>
          <w:p w14:paraId="692EA3B3" w14:textId="77777777" w:rsidR="000B1CB5" w:rsidRPr="00C32ED9" w:rsidRDefault="000B1CB5" w:rsidP="000B1CB5">
            <w:pPr>
              <w:keepNext/>
              <w:keepLines/>
              <w:spacing w:after="0" w:line="240" w:lineRule="auto"/>
              <w:outlineLvl w:val="4"/>
              <w:rPr>
                <w:rFonts w:ascii="Arial" w:eastAsia="Times New Roman" w:hAnsi="Arial" w:cs="Arial"/>
                <w:b/>
                <w:bCs/>
                <w:sz w:val="20"/>
                <w:szCs w:val="20"/>
              </w:rPr>
            </w:pPr>
          </w:p>
          <w:p w14:paraId="7CF82F02" w14:textId="77777777" w:rsidR="000B1CB5" w:rsidRDefault="000B1CB5" w:rsidP="000B1CB5">
            <w:pPr>
              <w:keepNext/>
              <w:keepLines/>
              <w:spacing w:after="0" w:line="240" w:lineRule="auto"/>
              <w:outlineLvl w:val="4"/>
              <w:rPr>
                <w:rFonts w:ascii="Arial" w:eastAsia="Times New Roman" w:hAnsi="Arial" w:cs="Arial"/>
                <w:b/>
                <w:bCs/>
                <w:sz w:val="20"/>
                <w:szCs w:val="20"/>
              </w:rPr>
            </w:pPr>
          </w:p>
          <w:p w14:paraId="4407DD5D" w14:textId="77777777" w:rsidR="008C1B74" w:rsidRDefault="008C1B74" w:rsidP="000B1CB5">
            <w:pPr>
              <w:keepNext/>
              <w:keepLines/>
              <w:spacing w:after="0" w:line="240" w:lineRule="auto"/>
              <w:outlineLvl w:val="4"/>
              <w:rPr>
                <w:rFonts w:ascii="Arial" w:eastAsia="Times New Roman" w:hAnsi="Arial" w:cs="Arial"/>
                <w:b/>
                <w:bCs/>
                <w:sz w:val="20"/>
                <w:szCs w:val="20"/>
              </w:rPr>
            </w:pPr>
          </w:p>
          <w:p w14:paraId="6F2B91B2" w14:textId="77777777" w:rsidR="008C1B74" w:rsidRPr="00C32ED9" w:rsidRDefault="008C1B74" w:rsidP="000B1CB5">
            <w:pPr>
              <w:keepNext/>
              <w:keepLines/>
              <w:spacing w:after="0" w:line="240" w:lineRule="auto"/>
              <w:outlineLvl w:val="4"/>
              <w:rPr>
                <w:rFonts w:ascii="Arial" w:eastAsia="Times New Roman" w:hAnsi="Arial" w:cs="Arial"/>
                <w:b/>
                <w:bCs/>
                <w:sz w:val="20"/>
                <w:szCs w:val="20"/>
              </w:rPr>
            </w:pPr>
          </w:p>
          <w:p w14:paraId="1F745C8C" w14:textId="77777777" w:rsidR="000B1CB5" w:rsidRPr="00C32ED9" w:rsidRDefault="000B1CB5" w:rsidP="000B1CB5">
            <w:pPr>
              <w:keepNext/>
              <w:keepLines/>
              <w:spacing w:after="0" w:line="240" w:lineRule="auto"/>
              <w:outlineLvl w:val="4"/>
              <w:rPr>
                <w:rFonts w:ascii="Arial" w:eastAsia="Times New Roman" w:hAnsi="Arial" w:cs="Arial"/>
                <w:b/>
                <w:bCs/>
                <w:sz w:val="20"/>
                <w:szCs w:val="20"/>
              </w:rPr>
            </w:pPr>
          </w:p>
          <w:p w14:paraId="13714EFA" w14:textId="77777777" w:rsidR="000B1CB5" w:rsidRPr="00C32ED9" w:rsidRDefault="000B1CB5" w:rsidP="000B1CB5">
            <w:pPr>
              <w:keepNext/>
              <w:keepLines/>
              <w:spacing w:after="0" w:line="240" w:lineRule="auto"/>
              <w:outlineLvl w:val="4"/>
              <w:rPr>
                <w:rFonts w:ascii="Arial" w:eastAsia="Times New Roman" w:hAnsi="Arial" w:cs="Arial"/>
                <w:b/>
                <w:bCs/>
                <w:sz w:val="20"/>
                <w:szCs w:val="20"/>
              </w:rPr>
            </w:pPr>
          </w:p>
          <w:p w14:paraId="25BC0626" w14:textId="77777777" w:rsidR="000B1CB5" w:rsidRPr="00C32ED9" w:rsidRDefault="000B1CB5" w:rsidP="000B1CB5">
            <w:pPr>
              <w:keepNext/>
              <w:keepLines/>
              <w:spacing w:after="0" w:line="240" w:lineRule="auto"/>
              <w:outlineLvl w:val="4"/>
              <w:rPr>
                <w:rFonts w:ascii="Arial" w:eastAsia="Times New Roman" w:hAnsi="Arial" w:cs="Arial"/>
                <w:b/>
                <w:bCs/>
                <w:sz w:val="20"/>
                <w:szCs w:val="20"/>
              </w:rPr>
            </w:pPr>
          </w:p>
          <w:p w14:paraId="07DCB013" w14:textId="77777777" w:rsidR="000B1CB5" w:rsidRPr="00C32ED9" w:rsidRDefault="000B1CB5" w:rsidP="000B1CB5">
            <w:pPr>
              <w:keepNext/>
              <w:keepLines/>
              <w:spacing w:after="0" w:line="240" w:lineRule="auto"/>
              <w:outlineLvl w:val="4"/>
              <w:rPr>
                <w:rFonts w:ascii="Arial" w:eastAsia="Times New Roman" w:hAnsi="Arial" w:cs="Arial"/>
                <w:b/>
                <w:bCs/>
                <w:sz w:val="20"/>
                <w:szCs w:val="20"/>
              </w:rPr>
            </w:pPr>
          </w:p>
          <w:p w14:paraId="6933FE02" w14:textId="77777777" w:rsidR="000B1CB5" w:rsidRPr="00C32ED9" w:rsidRDefault="000B1CB5" w:rsidP="000B1CB5">
            <w:pPr>
              <w:spacing w:after="0" w:line="240" w:lineRule="auto"/>
              <w:rPr>
                <w:rFonts w:ascii="Arial" w:eastAsia="Times New Roman" w:hAnsi="Arial" w:cs="Arial"/>
                <w:b/>
                <w:bCs/>
                <w:color w:val="000000"/>
                <w:kern w:val="0"/>
                <w:sz w:val="20"/>
                <w:szCs w:val="20"/>
                <w:lang w:eastAsia="sl-SI"/>
                <w14:ligatures w14:val="none"/>
              </w:rPr>
            </w:pPr>
          </w:p>
        </w:tc>
        <w:tc>
          <w:tcPr>
            <w:tcW w:w="8363" w:type="dxa"/>
            <w:tcBorders>
              <w:top w:val="single" w:sz="4" w:space="0" w:color="auto"/>
              <w:left w:val="nil"/>
              <w:bottom w:val="single" w:sz="4" w:space="0" w:color="auto"/>
              <w:right w:val="single" w:sz="4" w:space="0" w:color="auto"/>
            </w:tcBorders>
            <w:shd w:val="clear" w:color="auto" w:fill="FFFFFF" w:themeFill="background1"/>
            <w:vAlign w:val="center"/>
          </w:tcPr>
          <w:p w14:paraId="6942728C" w14:textId="27C26836" w:rsidR="000B1CB5" w:rsidRPr="00C32ED9" w:rsidRDefault="000B1CB5" w:rsidP="000B1CB5">
            <w:pPr>
              <w:spacing w:after="0" w:line="240" w:lineRule="auto"/>
              <w:jc w:val="both"/>
              <w:rPr>
                <w:rFonts w:ascii="Arial" w:eastAsia="Calibri" w:hAnsi="Arial" w:cs="Arial"/>
                <w:sz w:val="20"/>
                <w:szCs w:val="20"/>
              </w:rPr>
            </w:pPr>
            <w:r w:rsidRPr="00C32ED9">
              <w:rPr>
                <w:rFonts w:ascii="Arial" w:eastAsia="Calibri" w:hAnsi="Arial" w:cs="Arial"/>
                <w:sz w:val="20"/>
                <w:szCs w:val="20"/>
              </w:rPr>
              <w:t xml:space="preserve">Mikrodokazila v visokošolskem izobraževanju so v novem Zakonu o visokem šolstvu opredeljena kot javna listina z zapisom učnih izidov, ki jih je posameznik dosegel s krajšim izobraževanjem in usposabljanjem, ovrednotenim z </w:t>
            </w:r>
            <w:r w:rsidR="00E90067">
              <w:rPr>
                <w:rFonts w:ascii="Arial" w:eastAsia="Calibri" w:hAnsi="Arial" w:cs="Arial"/>
                <w:sz w:val="20"/>
                <w:szCs w:val="20"/>
              </w:rPr>
              <w:t>e</w:t>
            </w:r>
            <w:r w:rsidRPr="00C32ED9">
              <w:rPr>
                <w:rFonts w:ascii="Arial" w:eastAsia="Calibri" w:hAnsi="Arial" w:cs="Arial"/>
                <w:sz w:val="20"/>
                <w:szCs w:val="20"/>
              </w:rPr>
              <w:t xml:space="preserve">vropskim prenosnim kreditnim sistemom </w:t>
            </w:r>
            <w:r w:rsidR="00330EF5">
              <w:rPr>
                <w:rFonts w:ascii="Arial" w:eastAsia="Calibri" w:hAnsi="Arial" w:cs="Arial"/>
                <w:sz w:val="20"/>
                <w:szCs w:val="20"/>
              </w:rPr>
              <w:t>–</w:t>
            </w:r>
            <w:r w:rsidRPr="00C32ED9">
              <w:rPr>
                <w:rFonts w:ascii="Arial" w:eastAsia="Calibri" w:hAnsi="Arial" w:cs="Arial"/>
                <w:sz w:val="20"/>
                <w:szCs w:val="20"/>
              </w:rPr>
              <w:t xml:space="preserve"> ECTS. Krajša izobraževanja in usposabljanja za pridobitev mikrodokazila so namenjena pridobitvi </w:t>
            </w:r>
            <w:r w:rsidR="00E90067">
              <w:rPr>
                <w:rFonts w:ascii="Arial" w:eastAsia="Calibri" w:hAnsi="Arial" w:cs="Arial"/>
                <w:sz w:val="20"/>
                <w:szCs w:val="20"/>
              </w:rPr>
              <w:t>posebnih</w:t>
            </w:r>
            <w:r w:rsidRPr="00C32ED9">
              <w:rPr>
                <w:rFonts w:ascii="Arial" w:eastAsia="Calibri" w:hAnsi="Arial" w:cs="Arial"/>
                <w:sz w:val="20"/>
                <w:szCs w:val="20"/>
              </w:rPr>
              <w:t xml:space="preserve"> znanj, spretnosti in kompetenc, ki ustrezajo družbenim, osebnim</w:t>
            </w:r>
            <w:r w:rsidR="00E90067">
              <w:rPr>
                <w:rFonts w:ascii="Arial" w:eastAsia="Calibri" w:hAnsi="Arial" w:cs="Arial"/>
                <w:sz w:val="20"/>
                <w:szCs w:val="20"/>
              </w:rPr>
              <w:t xml:space="preserve"> in</w:t>
            </w:r>
            <w:r w:rsidRPr="00C32ED9">
              <w:rPr>
                <w:rFonts w:ascii="Arial" w:eastAsia="Calibri" w:hAnsi="Arial" w:cs="Arial"/>
                <w:sz w:val="20"/>
                <w:szCs w:val="20"/>
              </w:rPr>
              <w:t xml:space="preserve"> kulturnim potrebam ali potrebam trga dela v najširšem p</w:t>
            </w:r>
            <w:r w:rsidR="00E90067">
              <w:rPr>
                <w:rFonts w:ascii="Arial" w:eastAsia="Calibri" w:hAnsi="Arial" w:cs="Arial"/>
                <w:sz w:val="20"/>
                <w:szCs w:val="20"/>
              </w:rPr>
              <w:t>omenu</w:t>
            </w:r>
            <w:r w:rsidRPr="00C32ED9">
              <w:rPr>
                <w:rFonts w:ascii="Arial" w:eastAsia="Calibri" w:hAnsi="Arial" w:cs="Arial"/>
                <w:sz w:val="20"/>
                <w:szCs w:val="20"/>
              </w:rPr>
              <w:t xml:space="preserve">. Vizija razvoja mikrodokazil v slovenskem visokošolskem prostoru se osredotoča na njihovo umeščanje v dinamično zasnovo vseživljenjskega učenja, kjer pridobivanje in poglabljanje </w:t>
            </w:r>
            <w:r w:rsidR="00E90067">
              <w:rPr>
                <w:rFonts w:ascii="Arial" w:eastAsia="Calibri" w:hAnsi="Arial" w:cs="Arial"/>
                <w:sz w:val="20"/>
                <w:szCs w:val="20"/>
              </w:rPr>
              <w:t>posebnih</w:t>
            </w:r>
            <w:r w:rsidRPr="00C32ED9">
              <w:rPr>
                <w:rFonts w:ascii="Arial" w:eastAsia="Calibri" w:hAnsi="Arial" w:cs="Arial"/>
                <w:sz w:val="20"/>
                <w:szCs w:val="20"/>
              </w:rPr>
              <w:t xml:space="preserve"> kompetenc postane</w:t>
            </w:r>
            <w:r w:rsidR="00E90067">
              <w:rPr>
                <w:rFonts w:ascii="Arial" w:eastAsia="Calibri" w:hAnsi="Arial" w:cs="Arial"/>
                <w:sz w:val="20"/>
                <w:szCs w:val="20"/>
              </w:rPr>
              <w:t>ta</w:t>
            </w:r>
            <w:r w:rsidRPr="00C32ED9">
              <w:rPr>
                <w:rFonts w:ascii="Arial" w:eastAsia="Calibri" w:hAnsi="Arial" w:cs="Arial"/>
                <w:sz w:val="20"/>
                <w:szCs w:val="20"/>
              </w:rPr>
              <w:t xml:space="preserve"> proces, prilagojen posameznikovim potrebam in izzivom okolja. Odpirajo prostor za zelo prožne in učinkovite učne poti, ki posameznikom omogočajo ciljno usmerjeno krepitev strokovnih in osebnih kompetenc. Na ta način odgovarjajo na ključne izzive sodobnega izobraževalnega okolja, kjer se potrebe trga dela in družbe hitro spreminjajo in kjer je hitra, učinkovita pridobitev </w:t>
            </w:r>
            <w:r w:rsidR="00E90067">
              <w:rPr>
                <w:rFonts w:ascii="Arial" w:eastAsia="Calibri" w:hAnsi="Arial" w:cs="Arial"/>
                <w:sz w:val="20"/>
                <w:szCs w:val="20"/>
              </w:rPr>
              <w:t>posebnih</w:t>
            </w:r>
            <w:r w:rsidRPr="00C32ED9">
              <w:rPr>
                <w:rFonts w:ascii="Arial" w:eastAsia="Calibri" w:hAnsi="Arial" w:cs="Arial"/>
                <w:sz w:val="20"/>
                <w:szCs w:val="20"/>
              </w:rPr>
              <w:t xml:space="preserve"> kompetenc na visokošolski ravni </w:t>
            </w:r>
            <w:r w:rsidR="00330EF5">
              <w:rPr>
                <w:rFonts w:ascii="Arial" w:eastAsia="Calibri" w:hAnsi="Arial" w:cs="Arial"/>
                <w:sz w:val="20"/>
                <w:szCs w:val="20"/>
              </w:rPr>
              <w:t>čedalje</w:t>
            </w:r>
            <w:r w:rsidRPr="00C32ED9">
              <w:rPr>
                <w:rFonts w:ascii="Arial" w:eastAsia="Calibri" w:hAnsi="Arial" w:cs="Arial"/>
                <w:sz w:val="20"/>
                <w:szCs w:val="20"/>
              </w:rPr>
              <w:t xml:space="preserve"> pomembn</w:t>
            </w:r>
            <w:r w:rsidR="00330EF5">
              <w:rPr>
                <w:rFonts w:ascii="Arial" w:eastAsia="Calibri" w:hAnsi="Arial" w:cs="Arial"/>
                <w:sz w:val="20"/>
                <w:szCs w:val="20"/>
              </w:rPr>
              <w:t>ejša</w:t>
            </w:r>
            <w:r w:rsidRPr="00C32ED9">
              <w:rPr>
                <w:rFonts w:ascii="Arial" w:eastAsia="Calibri" w:hAnsi="Arial" w:cs="Arial"/>
                <w:sz w:val="20"/>
                <w:szCs w:val="20"/>
              </w:rPr>
              <w:t>.</w:t>
            </w:r>
          </w:p>
          <w:p w14:paraId="0AA47E7A" w14:textId="069FCCBB" w:rsidR="000B1CB5" w:rsidRPr="00C32ED9" w:rsidRDefault="000B1CB5" w:rsidP="000B1CB5">
            <w:pPr>
              <w:spacing w:after="0" w:line="240" w:lineRule="auto"/>
              <w:rPr>
                <w:rFonts w:ascii="Arial" w:eastAsia="Times New Roman" w:hAnsi="Arial" w:cs="Arial"/>
                <w:color w:val="000000"/>
                <w:kern w:val="0"/>
                <w:sz w:val="20"/>
                <w:szCs w:val="20"/>
                <w:lang w:eastAsia="sl-SI"/>
                <w14:ligatures w14:val="none"/>
              </w:rPr>
            </w:pPr>
            <w:r w:rsidRPr="00C32ED9">
              <w:rPr>
                <w:rFonts w:ascii="Arial" w:eastAsia="Calibri" w:hAnsi="Arial" w:cs="Arial"/>
                <w:sz w:val="20"/>
                <w:szCs w:val="20"/>
              </w:rPr>
              <w:t>Za učinkovito uvajanje in prilagajanje nenehnim spremembam ter inovativnim aktivnostim na področju kvantne znanosti in tehnologije lahko</w:t>
            </w:r>
            <w:r w:rsidR="00E90067">
              <w:rPr>
                <w:rFonts w:ascii="Arial" w:eastAsia="Calibri" w:hAnsi="Arial" w:cs="Arial"/>
                <w:sz w:val="20"/>
                <w:szCs w:val="20"/>
              </w:rPr>
              <w:t xml:space="preserve"> z</w:t>
            </w:r>
            <w:r w:rsidRPr="00C32ED9">
              <w:rPr>
                <w:rFonts w:ascii="Arial" w:eastAsia="Calibri" w:hAnsi="Arial" w:cs="Arial"/>
                <w:sz w:val="20"/>
                <w:szCs w:val="20"/>
              </w:rPr>
              <w:t xml:space="preserve"> nov</w:t>
            </w:r>
            <w:r w:rsidR="00E90067">
              <w:rPr>
                <w:rFonts w:ascii="Arial" w:eastAsia="Calibri" w:hAnsi="Arial" w:cs="Arial"/>
                <w:sz w:val="20"/>
                <w:szCs w:val="20"/>
              </w:rPr>
              <w:t>o</w:t>
            </w:r>
            <w:r w:rsidRPr="00C32ED9">
              <w:rPr>
                <w:rFonts w:ascii="Arial" w:eastAsia="Calibri" w:hAnsi="Arial" w:cs="Arial"/>
                <w:sz w:val="20"/>
                <w:szCs w:val="20"/>
              </w:rPr>
              <w:t xml:space="preserve"> oblik</w:t>
            </w:r>
            <w:r w:rsidR="00E90067">
              <w:rPr>
                <w:rFonts w:ascii="Arial" w:eastAsia="Calibri" w:hAnsi="Arial" w:cs="Arial"/>
                <w:sz w:val="20"/>
                <w:szCs w:val="20"/>
              </w:rPr>
              <w:t>o</w:t>
            </w:r>
            <w:r w:rsidRPr="00C32ED9">
              <w:rPr>
                <w:rFonts w:ascii="Arial" w:eastAsia="Calibri" w:hAnsi="Arial" w:cs="Arial"/>
                <w:sz w:val="20"/>
                <w:szCs w:val="20"/>
              </w:rPr>
              <w:t xml:space="preserve"> visokošolskih krajših izobraževanj in usposabljanj za pridobitev mikrodokazila hitreje dosežemo širšo populacijo učečih se, kar vključuje tako diplomante kot tudi</w:t>
            </w:r>
            <w:r w:rsidR="00DE5207">
              <w:rPr>
                <w:rFonts w:ascii="Arial" w:eastAsia="Calibri" w:hAnsi="Arial" w:cs="Arial"/>
                <w:sz w:val="20"/>
                <w:szCs w:val="20"/>
              </w:rPr>
              <w:t xml:space="preserve"> </w:t>
            </w:r>
            <w:r w:rsidRPr="00C32ED9">
              <w:rPr>
                <w:rFonts w:ascii="Arial" w:eastAsia="Calibri" w:hAnsi="Arial" w:cs="Arial"/>
                <w:sz w:val="20"/>
                <w:szCs w:val="20"/>
              </w:rPr>
              <w:t>študente.</w:t>
            </w:r>
          </w:p>
        </w:tc>
        <w:tc>
          <w:tcPr>
            <w:tcW w:w="1418" w:type="dxa"/>
            <w:tcBorders>
              <w:top w:val="single" w:sz="4" w:space="0" w:color="auto"/>
              <w:left w:val="nil"/>
              <w:bottom w:val="single" w:sz="4" w:space="0" w:color="auto"/>
              <w:right w:val="single" w:sz="4" w:space="0" w:color="auto"/>
            </w:tcBorders>
            <w:shd w:val="clear" w:color="auto" w:fill="FFFFFF" w:themeFill="background1"/>
          </w:tcPr>
          <w:p w14:paraId="6394C970" w14:textId="02FEE327" w:rsidR="000B1CB5" w:rsidRPr="00C32ED9" w:rsidRDefault="000B1CB5" w:rsidP="000B1CB5">
            <w:pPr>
              <w:spacing w:after="0" w:line="240" w:lineRule="auto"/>
              <w:rPr>
                <w:rFonts w:ascii="Arial" w:eastAsia="Times New Roman" w:hAnsi="Arial" w:cs="Arial"/>
                <w:color w:val="000000"/>
                <w:kern w:val="0"/>
                <w:sz w:val="20"/>
                <w:szCs w:val="20"/>
                <w:lang w:eastAsia="sl-SI"/>
                <w14:ligatures w14:val="none"/>
              </w:rPr>
            </w:pPr>
            <w:r w:rsidRPr="00C32ED9">
              <w:rPr>
                <w:rFonts w:ascii="Arial" w:hAnsi="Arial" w:cs="Arial"/>
                <w:sz w:val="20"/>
                <w:szCs w:val="20"/>
              </w:rPr>
              <w:t>V PRIPRAVI</w:t>
            </w:r>
          </w:p>
        </w:tc>
        <w:tc>
          <w:tcPr>
            <w:tcW w:w="1424" w:type="dxa"/>
            <w:tcBorders>
              <w:top w:val="single" w:sz="4" w:space="0" w:color="auto"/>
              <w:left w:val="nil"/>
              <w:bottom w:val="single" w:sz="4" w:space="0" w:color="auto"/>
              <w:right w:val="single" w:sz="4" w:space="0" w:color="auto"/>
            </w:tcBorders>
            <w:shd w:val="clear" w:color="auto" w:fill="FFFFFF" w:themeFill="background1"/>
          </w:tcPr>
          <w:p w14:paraId="5E00B397" w14:textId="3B7DD077" w:rsidR="000B1CB5" w:rsidRPr="00C32ED9" w:rsidRDefault="000B1CB5" w:rsidP="000B1CB5">
            <w:pPr>
              <w:spacing w:after="0" w:line="240" w:lineRule="auto"/>
              <w:rPr>
                <w:rFonts w:ascii="Arial" w:eastAsia="Times New Roman" w:hAnsi="Arial" w:cs="Arial"/>
                <w:color w:val="000000"/>
                <w:kern w:val="0"/>
                <w:sz w:val="20"/>
                <w:szCs w:val="20"/>
                <w:lang w:eastAsia="sl-SI"/>
                <w14:ligatures w14:val="none"/>
              </w:rPr>
            </w:pPr>
            <w:r w:rsidRPr="00C32ED9">
              <w:rPr>
                <w:rFonts w:ascii="Arial" w:hAnsi="Arial" w:cs="Arial"/>
                <w:sz w:val="20"/>
                <w:szCs w:val="20"/>
              </w:rPr>
              <w:t>2025</w:t>
            </w:r>
            <w:r w:rsidR="00DE5207">
              <w:rPr>
                <w:rFonts w:ascii="Arial" w:hAnsi="Arial" w:cs="Arial"/>
                <w:sz w:val="20"/>
                <w:szCs w:val="20"/>
              </w:rPr>
              <w:t>–</w:t>
            </w:r>
            <w:r w:rsidRPr="00C32ED9">
              <w:rPr>
                <w:rFonts w:ascii="Arial" w:hAnsi="Arial" w:cs="Arial"/>
                <w:sz w:val="20"/>
                <w:szCs w:val="20"/>
              </w:rPr>
              <w:t>2035</w:t>
            </w:r>
          </w:p>
        </w:tc>
        <w:tc>
          <w:tcPr>
            <w:tcW w:w="1127" w:type="dxa"/>
            <w:tcBorders>
              <w:top w:val="single" w:sz="4" w:space="0" w:color="auto"/>
              <w:left w:val="nil"/>
              <w:bottom w:val="single" w:sz="4" w:space="0" w:color="auto"/>
              <w:right w:val="single" w:sz="4" w:space="0" w:color="auto"/>
            </w:tcBorders>
            <w:shd w:val="clear" w:color="auto" w:fill="FFFFFF" w:themeFill="background1"/>
          </w:tcPr>
          <w:p w14:paraId="5BF682E4" w14:textId="138684C9" w:rsidR="000B1CB5" w:rsidRPr="00C32ED9" w:rsidRDefault="000B1CB5" w:rsidP="000B1CB5">
            <w:pPr>
              <w:spacing w:after="0" w:line="240" w:lineRule="auto"/>
              <w:rPr>
                <w:rFonts w:ascii="Arial" w:eastAsia="Times New Roman" w:hAnsi="Arial" w:cs="Arial"/>
                <w:color w:val="000000"/>
                <w:kern w:val="0"/>
                <w:sz w:val="20"/>
                <w:szCs w:val="20"/>
                <w:lang w:eastAsia="sl-SI"/>
                <w14:ligatures w14:val="none"/>
              </w:rPr>
            </w:pPr>
            <w:r w:rsidRPr="00C32ED9">
              <w:rPr>
                <w:rFonts w:ascii="Arial" w:hAnsi="Arial" w:cs="Arial"/>
                <w:sz w:val="20"/>
                <w:szCs w:val="20"/>
              </w:rPr>
              <w:t>MVZI</w:t>
            </w:r>
          </w:p>
        </w:tc>
      </w:tr>
      <w:tr w:rsidR="000B1CB5" w:rsidRPr="00C32ED9" w14:paraId="47DC0F77" w14:textId="77777777" w:rsidTr="008C1B74">
        <w:trPr>
          <w:trHeight w:val="735"/>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FFF8D32" w14:textId="708C7DA7" w:rsidR="000B1CB5" w:rsidRPr="00C32ED9" w:rsidRDefault="000B1CB5" w:rsidP="000B1CB5">
            <w:pPr>
              <w:spacing w:after="0" w:line="240" w:lineRule="auto"/>
              <w:rPr>
                <w:rFonts w:ascii="Arial" w:eastAsia="Times New Roman" w:hAnsi="Arial" w:cs="Arial"/>
                <w:b/>
                <w:bCs/>
                <w:color w:val="000000"/>
                <w:kern w:val="0"/>
                <w:sz w:val="20"/>
                <w:szCs w:val="20"/>
                <w:lang w:eastAsia="sl-SI"/>
                <w14:ligatures w14:val="none"/>
              </w:rPr>
            </w:pPr>
            <w:r w:rsidRPr="00C32ED9">
              <w:rPr>
                <w:rFonts w:ascii="Arial" w:eastAsia="Arial" w:hAnsi="Arial" w:cs="Arial"/>
                <w:b/>
                <w:bCs/>
                <w:sz w:val="20"/>
                <w:szCs w:val="20"/>
              </w:rPr>
              <w:t>Razvoj multidisciplinarnih študijskih dejavnosti, tudi s področja kvantnih tehnologij</w:t>
            </w:r>
          </w:p>
        </w:tc>
        <w:tc>
          <w:tcPr>
            <w:tcW w:w="8363" w:type="dxa"/>
            <w:tcBorders>
              <w:top w:val="single" w:sz="4" w:space="0" w:color="auto"/>
              <w:left w:val="nil"/>
              <w:bottom w:val="single" w:sz="4" w:space="0" w:color="auto"/>
              <w:right w:val="single" w:sz="4" w:space="0" w:color="auto"/>
            </w:tcBorders>
            <w:shd w:val="clear" w:color="auto" w:fill="FFFFFF" w:themeFill="background1"/>
          </w:tcPr>
          <w:p w14:paraId="39D8A6E2" w14:textId="57154211" w:rsidR="000B1CB5" w:rsidRPr="00C32ED9" w:rsidRDefault="000B1CB5" w:rsidP="000B1CB5">
            <w:pPr>
              <w:spacing w:after="0" w:line="240" w:lineRule="auto"/>
              <w:jc w:val="both"/>
              <w:rPr>
                <w:rFonts w:ascii="Arial" w:eastAsia="Arial" w:hAnsi="Arial" w:cs="Arial"/>
                <w:sz w:val="20"/>
                <w:szCs w:val="20"/>
              </w:rPr>
            </w:pPr>
            <w:r w:rsidRPr="00C32ED9">
              <w:rPr>
                <w:rFonts w:ascii="Arial" w:eastAsia="Arial" w:hAnsi="Arial" w:cs="Arial"/>
                <w:sz w:val="20"/>
                <w:szCs w:val="20"/>
              </w:rPr>
              <w:t>V okviru študijske dejavnosti je smiselno spodbujati razvoj multidisciplinarnih študijskih dejavnosti, namenjenih krepitvi kvantnih inženirskih poklicev ter povezanih strok. Na ta način bo zagotov</w:t>
            </w:r>
            <w:r w:rsidR="00330EF5">
              <w:rPr>
                <w:rFonts w:ascii="Arial" w:eastAsia="Arial" w:hAnsi="Arial" w:cs="Arial"/>
                <w:sz w:val="20"/>
                <w:szCs w:val="20"/>
              </w:rPr>
              <w:t>ljen</w:t>
            </w:r>
            <w:r w:rsidRPr="00C32ED9">
              <w:rPr>
                <w:rFonts w:ascii="Arial" w:eastAsia="Arial" w:hAnsi="Arial" w:cs="Arial"/>
                <w:sz w:val="20"/>
                <w:szCs w:val="20"/>
              </w:rPr>
              <w:t xml:space="preserve"> hiter razvoj ključnih kompetenc, potrebnih za vzpostavitev kvantnega ekosistema</w:t>
            </w:r>
            <w:r w:rsidR="00E90067">
              <w:rPr>
                <w:rFonts w:ascii="Arial" w:eastAsia="Arial" w:hAnsi="Arial" w:cs="Arial"/>
                <w:sz w:val="20"/>
                <w:szCs w:val="20"/>
              </w:rPr>
              <w:t xml:space="preserve"> na državni ravni</w:t>
            </w:r>
            <w:r w:rsidRPr="00C32ED9">
              <w:rPr>
                <w:rFonts w:ascii="Arial" w:eastAsia="Arial" w:hAnsi="Arial" w:cs="Arial"/>
                <w:sz w:val="20"/>
                <w:szCs w:val="20"/>
              </w:rPr>
              <w:t xml:space="preserve"> in povečanje kadrovskih zmogljivosti na tem strateškem področju.</w:t>
            </w:r>
          </w:p>
        </w:tc>
        <w:tc>
          <w:tcPr>
            <w:tcW w:w="1418" w:type="dxa"/>
            <w:tcBorders>
              <w:top w:val="single" w:sz="4" w:space="0" w:color="auto"/>
              <w:left w:val="nil"/>
              <w:bottom w:val="single" w:sz="4" w:space="0" w:color="auto"/>
              <w:right w:val="single" w:sz="4" w:space="0" w:color="auto"/>
            </w:tcBorders>
            <w:shd w:val="clear" w:color="auto" w:fill="FFFFFF" w:themeFill="background1"/>
          </w:tcPr>
          <w:p w14:paraId="4786FF59" w14:textId="52F11AA0" w:rsidR="000B1CB5" w:rsidRPr="00C32ED9" w:rsidRDefault="000B1CB5" w:rsidP="000B1CB5">
            <w:pPr>
              <w:spacing w:after="0" w:line="240" w:lineRule="auto"/>
              <w:rPr>
                <w:rFonts w:ascii="Arial" w:eastAsia="Times New Roman" w:hAnsi="Arial" w:cs="Arial"/>
                <w:color w:val="000000"/>
                <w:kern w:val="0"/>
                <w:sz w:val="20"/>
                <w:szCs w:val="20"/>
                <w:lang w:eastAsia="sl-SI"/>
                <w14:ligatures w14:val="none"/>
              </w:rPr>
            </w:pPr>
            <w:r w:rsidRPr="00C32ED9">
              <w:rPr>
                <w:rFonts w:ascii="Arial" w:hAnsi="Arial" w:cs="Arial"/>
                <w:sz w:val="20"/>
                <w:szCs w:val="20"/>
              </w:rPr>
              <w:t>V PRIPRAVI</w:t>
            </w:r>
          </w:p>
        </w:tc>
        <w:tc>
          <w:tcPr>
            <w:tcW w:w="1424" w:type="dxa"/>
            <w:tcBorders>
              <w:top w:val="single" w:sz="4" w:space="0" w:color="auto"/>
              <w:left w:val="nil"/>
              <w:bottom w:val="single" w:sz="4" w:space="0" w:color="auto"/>
              <w:right w:val="single" w:sz="4" w:space="0" w:color="auto"/>
            </w:tcBorders>
            <w:shd w:val="clear" w:color="auto" w:fill="FFFFFF" w:themeFill="background1"/>
          </w:tcPr>
          <w:p w14:paraId="20FECB9B" w14:textId="65946362" w:rsidR="000B1CB5" w:rsidRPr="00C32ED9" w:rsidRDefault="000B1CB5" w:rsidP="000B1CB5">
            <w:pPr>
              <w:spacing w:after="0" w:line="240" w:lineRule="auto"/>
              <w:rPr>
                <w:rFonts w:ascii="Arial" w:eastAsia="Times New Roman" w:hAnsi="Arial" w:cs="Arial"/>
                <w:color w:val="000000"/>
                <w:kern w:val="0"/>
                <w:sz w:val="20"/>
                <w:szCs w:val="20"/>
                <w:lang w:eastAsia="sl-SI"/>
                <w14:ligatures w14:val="none"/>
              </w:rPr>
            </w:pPr>
            <w:r w:rsidRPr="00C32ED9">
              <w:rPr>
                <w:rFonts w:ascii="Arial" w:hAnsi="Arial" w:cs="Arial"/>
                <w:sz w:val="20"/>
                <w:szCs w:val="20"/>
              </w:rPr>
              <w:t>2025</w:t>
            </w:r>
            <w:r w:rsidR="00DE5207">
              <w:rPr>
                <w:rFonts w:ascii="Arial" w:hAnsi="Arial" w:cs="Arial"/>
                <w:sz w:val="20"/>
                <w:szCs w:val="20"/>
              </w:rPr>
              <w:t>–</w:t>
            </w:r>
            <w:r w:rsidRPr="00C32ED9">
              <w:rPr>
                <w:rFonts w:ascii="Arial" w:hAnsi="Arial" w:cs="Arial"/>
                <w:sz w:val="20"/>
                <w:szCs w:val="20"/>
              </w:rPr>
              <w:t>2035</w:t>
            </w:r>
          </w:p>
        </w:tc>
        <w:tc>
          <w:tcPr>
            <w:tcW w:w="1127" w:type="dxa"/>
            <w:tcBorders>
              <w:top w:val="single" w:sz="4" w:space="0" w:color="auto"/>
              <w:left w:val="nil"/>
              <w:bottom w:val="single" w:sz="4" w:space="0" w:color="auto"/>
              <w:right w:val="single" w:sz="4" w:space="0" w:color="auto"/>
            </w:tcBorders>
            <w:shd w:val="clear" w:color="auto" w:fill="FFFFFF" w:themeFill="background1"/>
          </w:tcPr>
          <w:p w14:paraId="69D5BDB7" w14:textId="76C54AFB" w:rsidR="000B1CB5" w:rsidRPr="00C32ED9" w:rsidRDefault="000B1CB5" w:rsidP="000B1CB5">
            <w:pPr>
              <w:spacing w:after="0" w:line="240" w:lineRule="auto"/>
              <w:rPr>
                <w:rFonts w:ascii="Arial" w:eastAsia="Times New Roman" w:hAnsi="Arial" w:cs="Arial"/>
                <w:color w:val="000000"/>
                <w:kern w:val="0"/>
                <w:sz w:val="20"/>
                <w:szCs w:val="20"/>
                <w:lang w:eastAsia="sl-SI"/>
                <w14:ligatures w14:val="none"/>
              </w:rPr>
            </w:pPr>
            <w:r w:rsidRPr="00C32ED9">
              <w:rPr>
                <w:rFonts w:ascii="Arial" w:hAnsi="Arial" w:cs="Arial"/>
                <w:sz w:val="20"/>
                <w:szCs w:val="20"/>
              </w:rPr>
              <w:t>MVZI</w:t>
            </w:r>
          </w:p>
        </w:tc>
      </w:tr>
    </w:tbl>
    <w:p w14:paraId="52CC2456" w14:textId="77777777" w:rsidR="003734D8" w:rsidRPr="00C32ED9" w:rsidRDefault="003734D8">
      <w:pPr>
        <w:rPr>
          <w:rFonts w:ascii="Arial" w:hAnsi="Arial" w:cs="Arial"/>
          <w:b/>
          <w:bCs/>
          <w:sz w:val="20"/>
          <w:szCs w:val="20"/>
        </w:rPr>
        <w:sectPr w:rsidR="003734D8" w:rsidRPr="00C32ED9" w:rsidSect="006E779E">
          <w:pgSz w:w="16838" w:h="11906" w:orient="landscape"/>
          <w:pgMar w:top="1418" w:right="1418" w:bottom="1418" w:left="1418" w:header="709" w:footer="709" w:gutter="0"/>
          <w:cols w:space="708"/>
          <w:docGrid w:linePitch="360"/>
        </w:sectPr>
      </w:pPr>
    </w:p>
    <w:p w14:paraId="2641D279" w14:textId="08B5A54F" w:rsidR="001A6EA2" w:rsidRPr="00C32ED9" w:rsidRDefault="001A6EA2" w:rsidP="00830C98">
      <w:pPr>
        <w:pStyle w:val="Naslov5"/>
        <w:rPr>
          <w:rFonts w:ascii="Arial" w:hAnsi="Arial" w:cs="Arial"/>
          <w:i/>
          <w:iCs/>
          <w:sz w:val="20"/>
          <w:szCs w:val="20"/>
        </w:rPr>
      </w:pPr>
      <w:bookmarkStart w:id="23" w:name="_Toc192049723"/>
      <w:r w:rsidRPr="00C32ED9">
        <w:rPr>
          <w:rFonts w:ascii="Arial" w:hAnsi="Arial" w:cs="Arial"/>
          <w:i/>
          <w:iCs/>
          <w:sz w:val="20"/>
          <w:szCs w:val="20"/>
        </w:rPr>
        <w:lastRenderedPageBreak/>
        <w:t>4.3.3.2 Evropska raven</w:t>
      </w:r>
    </w:p>
    <w:tbl>
      <w:tblPr>
        <w:tblW w:w="9209" w:type="dxa"/>
        <w:tblCellMar>
          <w:left w:w="70" w:type="dxa"/>
          <w:right w:w="70" w:type="dxa"/>
        </w:tblCellMar>
        <w:tblLook w:val="04A0" w:firstRow="1" w:lastRow="0" w:firstColumn="1" w:lastColumn="0" w:noHBand="0" w:noVBand="1"/>
      </w:tblPr>
      <w:tblGrid>
        <w:gridCol w:w="1696"/>
        <w:gridCol w:w="4587"/>
        <w:gridCol w:w="1000"/>
        <w:gridCol w:w="907"/>
        <w:gridCol w:w="1019"/>
      </w:tblGrid>
      <w:tr w:rsidR="001A6EA2" w:rsidRPr="00C32ED9" w14:paraId="0C980555" w14:textId="77777777" w:rsidTr="00A1442D">
        <w:trPr>
          <w:trHeight w:val="735"/>
        </w:trPr>
        <w:tc>
          <w:tcPr>
            <w:tcW w:w="1696" w:type="dxa"/>
            <w:tcBorders>
              <w:top w:val="single" w:sz="4" w:space="0" w:color="auto"/>
              <w:left w:val="single" w:sz="4" w:space="0" w:color="auto"/>
              <w:bottom w:val="single" w:sz="4" w:space="0" w:color="auto"/>
              <w:right w:val="single" w:sz="4" w:space="0" w:color="auto"/>
            </w:tcBorders>
            <w:shd w:val="clear" w:color="000000" w:fill="DEEAF6"/>
            <w:noWrap/>
            <w:vAlign w:val="center"/>
            <w:hideMark/>
          </w:tcPr>
          <w:p w14:paraId="057D89A2" w14:textId="3B938118" w:rsidR="001A6EA2" w:rsidRPr="00C32ED9" w:rsidRDefault="0010375E" w:rsidP="00A1442D">
            <w:pPr>
              <w:spacing w:after="0" w:line="240" w:lineRule="auto"/>
              <w:rPr>
                <w:rFonts w:ascii="Arial" w:eastAsia="Times New Roman" w:hAnsi="Arial" w:cs="Arial"/>
                <w:b/>
                <w:bCs/>
                <w:color w:val="000000"/>
                <w:kern w:val="0"/>
                <w:sz w:val="20"/>
                <w:szCs w:val="20"/>
                <w:lang w:eastAsia="sl-SI"/>
                <w14:ligatures w14:val="none"/>
              </w:rPr>
            </w:pPr>
            <w:r>
              <w:rPr>
                <w:rFonts w:ascii="Arial" w:eastAsia="Times New Roman" w:hAnsi="Arial" w:cs="Arial"/>
                <w:b/>
                <w:bCs/>
                <w:color w:val="000000"/>
                <w:kern w:val="0"/>
                <w:sz w:val="20"/>
                <w:szCs w:val="20"/>
                <w:lang w:eastAsia="sl-SI"/>
                <w14:ligatures w14:val="none"/>
              </w:rPr>
              <w:t>Ime</w:t>
            </w:r>
            <w:r w:rsidR="001A6EA2" w:rsidRPr="00C32ED9">
              <w:rPr>
                <w:rFonts w:ascii="Arial" w:eastAsia="Times New Roman" w:hAnsi="Arial" w:cs="Arial"/>
                <w:b/>
                <w:bCs/>
                <w:color w:val="000000"/>
                <w:kern w:val="0"/>
                <w:sz w:val="20"/>
                <w:szCs w:val="20"/>
                <w:lang w:eastAsia="sl-SI"/>
                <w14:ligatures w14:val="none"/>
              </w:rPr>
              <w:t xml:space="preserve"> instrumenta</w:t>
            </w:r>
          </w:p>
        </w:tc>
        <w:tc>
          <w:tcPr>
            <w:tcW w:w="4587" w:type="dxa"/>
            <w:tcBorders>
              <w:top w:val="single" w:sz="4" w:space="0" w:color="auto"/>
              <w:left w:val="nil"/>
              <w:bottom w:val="single" w:sz="4" w:space="0" w:color="auto"/>
              <w:right w:val="single" w:sz="4" w:space="0" w:color="auto"/>
            </w:tcBorders>
            <w:shd w:val="clear" w:color="000000" w:fill="DEEAF6"/>
            <w:vAlign w:val="center"/>
            <w:hideMark/>
          </w:tcPr>
          <w:p w14:paraId="3C15C88C" w14:textId="77777777" w:rsidR="001A6EA2" w:rsidRPr="00C32ED9" w:rsidRDefault="001A6EA2" w:rsidP="00A1442D">
            <w:pPr>
              <w:spacing w:after="0" w:line="240" w:lineRule="auto"/>
              <w:rPr>
                <w:rFonts w:ascii="Arial" w:eastAsia="Times New Roman" w:hAnsi="Arial" w:cs="Arial"/>
                <w:b/>
                <w:bCs/>
                <w:color w:val="000000"/>
                <w:kern w:val="0"/>
                <w:sz w:val="20"/>
                <w:szCs w:val="20"/>
                <w:lang w:eastAsia="sl-SI"/>
                <w14:ligatures w14:val="none"/>
              </w:rPr>
            </w:pPr>
            <w:r w:rsidRPr="00C32ED9">
              <w:rPr>
                <w:rFonts w:ascii="Arial" w:eastAsia="Times New Roman" w:hAnsi="Arial" w:cs="Arial"/>
                <w:b/>
                <w:bCs/>
                <w:color w:val="000000"/>
                <w:kern w:val="0"/>
                <w:sz w:val="20"/>
                <w:szCs w:val="20"/>
                <w:lang w:eastAsia="sl-SI"/>
                <w14:ligatures w14:val="none"/>
              </w:rPr>
              <w:t>Opis instrumenta</w:t>
            </w:r>
          </w:p>
        </w:tc>
        <w:tc>
          <w:tcPr>
            <w:tcW w:w="1000" w:type="dxa"/>
            <w:tcBorders>
              <w:top w:val="single" w:sz="4" w:space="0" w:color="auto"/>
              <w:left w:val="nil"/>
              <w:bottom w:val="single" w:sz="4" w:space="0" w:color="auto"/>
              <w:right w:val="single" w:sz="4" w:space="0" w:color="auto"/>
            </w:tcBorders>
            <w:shd w:val="clear" w:color="000000" w:fill="DEEAF6"/>
            <w:vAlign w:val="center"/>
            <w:hideMark/>
          </w:tcPr>
          <w:p w14:paraId="2ABB7247" w14:textId="77777777" w:rsidR="001A6EA2" w:rsidRPr="00C32ED9" w:rsidRDefault="001A6EA2" w:rsidP="00A1442D">
            <w:pPr>
              <w:spacing w:after="0" w:line="240" w:lineRule="auto"/>
              <w:rPr>
                <w:rFonts w:ascii="Arial" w:eastAsia="Times New Roman" w:hAnsi="Arial" w:cs="Arial"/>
                <w:b/>
                <w:bCs/>
                <w:color w:val="000000"/>
                <w:kern w:val="0"/>
                <w:sz w:val="20"/>
                <w:szCs w:val="20"/>
                <w:lang w:eastAsia="sl-SI"/>
                <w14:ligatures w14:val="none"/>
              </w:rPr>
            </w:pPr>
            <w:r w:rsidRPr="00C32ED9">
              <w:rPr>
                <w:rFonts w:ascii="Arial" w:eastAsia="Times New Roman" w:hAnsi="Arial" w:cs="Arial"/>
                <w:b/>
                <w:bCs/>
                <w:color w:val="000000"/>
                <w:kern w:val="0"/>
                <w:sz w:val="20"/>
                <w:szCs w:val="20"/>
                <w:lang w:eastAsia="sl-SI"/>
                <w14:ligatures w14:val="none"/>
              </w:rPr>
              <w:t>Status</w:t>
            </w:r>
          </w:p>
        </w:tc>
        <w:tc>
          <w:tcPr>
            <w:tcW w:w="907" w:type="dxa"/>
            <w:tcBorders>
              <w:top w:val="single" w:sz="4" w:space="0" w:color="auto"/>
              <w:left w:val="nil"/>
              <w:bottom w:val="single" w:sz="4" w:space="0" w:color="auto"/>
              <w:right w:val="single" w:sz="4" w:space="0" w:color="auto"/>
            </w:tcBorders>
            <w:shd w:val="clear" w:color="000000" w:fill="DEEAF6"/>
            <w:vAlign w:val="center"/>
            <w:hideMark/>
          </w:tcPr>
          <w:p w14:paraId="741BC6A9" w14:textId="77777777" w:rsidR="001A6EA2" w:rsidRPr="00C32ED9" w:rsidRDefault="001A6EA2" w:rsidP="00A1442D">
            <w:pPr>
              <w:spacing w:after="0" w:line="240" w:lineRule="auto"/>
              <w:rPr>
                <w:rFonts w:ascii="Arial" w:eastAsia="Times New Roman" w:hAnsi="Arial" w:cs="Arial"/>
                <w:b/>
                <w:bCs/>
                <w:color w:val="000000"/>
                <w:kern w:val="0"/>
                <w:sz w:val="20"/>
                <w:szCs w:val="20"/>
                <w:lang w:eastAsia="sl-SI"/>
                <w14:ligatures w14:val="none"/>
              </w:rPr>
            </w:pPr>
            <w:r w:rsidRPr="00C32ED9">
              <w:rPr>
                <w:rFonts w:ascii="Arial" w:eastAsia="Times New Roman" w:hAnsi="Arial" w:cs="Arial"/>
                <w:b/>
                <w:bCs/>
                <w:color w:val="000000"/>
                <w:kern w:val="0"/>
                <w:sz w:val="20"/>
                <w:szCs w:val="20"/>
                <w:lang w:eastAsia="sl-SI"/>
                <w14:ligatures w14:val="none"/>
              </w:rPr>
              <w:t xml:space="preserve">Trajanje </w:t>
            </w:r>
          </w:p>
        </w:tc>
        <w:tc>
          <w:tcPr>
            <w:tcW w:w="1019" w:type="dxa"/>
            <w:tcBorders>
              <w:top w:val="single" w:sz="4" w:space="0" w:color="auto"/>
              <w:left w:val="nil"/>
              <w:bottom w:val="single" w:sz="4" w:space="0" w:color="auto"/>
              <w:right w:val="single" w:sz="4" w:space="0" w:color="auto"/>
            </w:tcBorders>
            <w:shd w:val="clear" w:color="000000" w:fill="DEEAF6"/>
            <w:vAlign w:val="center"/>
            <w:hideMark/>
          </w:tcPr>
          <w:p w14:paraId="68A13C6D" w14:textId="77777777" w:rsidR="001A6EA2" w:rsidRPr="00C32ED9" w:rsidRDefault="001A6EA2" w:rsidP="00A1442D">
            <w:pPr>
              <w:spacing w:after="0" w:line="240" w:lineRule="auto"/>
              <w:rPr>
                <w:rFonts w:ascii="Arial" w:eastAsia="Times New Roman" w:hAnsi="Arial" w:cs="Arial"/>
                <w:b/>
                <w:bCs/>
                <w:color w:val="000000"/>
                <w:kern w:val="0"/>
                <w:sz w:val="20"/>
                <w:szCs w:val="20"/>
                <w:lang w:eastAsia="sl-SI"/>
                <w14:ligatures w14:val="none"/>
              </w:rPr>
            </w:pPr>
            <w:r w:rsidRPr="00C32ED9">
              <w:rPr>
                <w:rFonts w:ascii="Arial" w:eastAsia="Times New Roman" w:hAnsi="Arial" w:cs="Arial"/>
                <w:b/>
                <w:bCs/>
                <w:color w:val="000000"/>
                <w:kern w:val="0"/>
                <w:sz w:val="20"/>
                <w:szCs w:val="20"/>
                <w:lang w:eastAsia="sl-SI"/>
                <w14:ligatures w14:val="none"/>
              </w:rPr>
              <w:t>Nosilec</w:t>
            </w:r>
          </w:p>
        </w:tc>
      </w:tr>
      <w:tr w:rsidR="001A6EA2" w:rsidRPr="00C32ED9" w14:paraId="55534275" w14:textId="77777777" w:rsidTr="00A1442D">
        <w:trPr>
          <w:trHeight w:val="2546"/>
        </w:trPr>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F11384A" w14:textId="77777777" w:rsidR="001A6EA2" w:rsidRPr="00C32ED9" w:rsidRDefault="001A6EA2" w:rsidP="00A1442D">
            <w:pPr>
              <w:spacing w:after="0" w:line="240" w:lineRule="auto"/>
              <w:rPr>
                <w:rFonts w:ascii="Arial" w:eastAsia="Times New Roman" w:hAnsi="Arial" w:cs="Arial"/>
                <w:b/>
                <w:bCs/>
                <w:color w:val="000000"/>
                <w:kern w:val="0"/>
                <w:sz w:val="20"/>
                <w:szCs w:val="20"/>
                <w:lang w:eastAsia="sl-SI"/>
                <w14:ligatures w14:val="none"/>
              </w:rPr>
            </w:pPr>
            <w:r w:rsidRPr="00C32ED9">
              <w:rPr>
                <w:rFonts w:ascii="Arial" w:eastAsia="Times New Roman" w:hAnsi="Arial" w:cs="Arial"/>
                <w:b/>
                <w:bCs/>
                <w:color w:val="000000"/>
                <w:kern w:val="0"/>
                <w:sz w:val="20"/>
                <w:szCs w:val="20"/>
                <w:lang w:eastAsia="sl-SI"/>
                <w14:ligatures w14:val="none"/>
              </w:rPr>
              <w:t>Ukrepi MSCA</w:t>
            </w:r>
          </w:p>
          <w:p w14:paraId="12A94162" w14:textId="77777777" w:rsidR="001A6EA2" w:rsidRPr="00C32ED9" w:rsidRDefault="001A6EA2" w:rsidP="00A1442D">
            <w:pPr>
              <w:spacing w:after="0" w:line="240" w:lineRule="auto"/>
              <w:rPr>
                <w:rFonts w:ascii="Arial" w:eastAsia="Times New Roman" w:hAnsi="Arial" w:cs="Arial"/>
                <w:b/>
                <w:bCs/>
                <w:color w:val="000000"/>
                <w:kern w:val="0"/>
                <w:sz w:val="20"/>
                <w:szCs w:val="20"/>
                <w:lang w:eastAsia="sl-SI"/>
                <w14:ligatures w14:val="none"/>
              </w:rPr>
            </w:pPr>
          </w:p>
          <w:p w14:paraId="023DFF8F" w14:textId="77777777" w:rsidR="001A6EA2" w:rsidRPr="00C32ED9" w:rsidRDefault="001A6EA2" w:rsidP="00A1442D">
            <w:pPr>
              <w:spacing w:after="0" w:line="240" w:lineRule="auto"/>
              <w:rPr>
                <w:rFonts w:ascii="Arial" w:eastAsia="Times New Roman" w:hAnsi="Arial" w:cs="Arial"/>
                <w:b/>
                <w:bCs/>
                <w:color w:val="000000"/>
                <w:kern w:val="0"/>
                <w:sz w:val="20"/>
                <w:szCs w:val="20"/>
                <w:lang w:eastAsia="sl-SI"/>
                <w14:ligatures w14:val="none"/>
              </w:rPr>
            </w:pPr>
          </w:p>
          <w:p w14:paraId="1F81B1D8" w14:textId="77777777" w:rsidR="001A6EA2" w:rsidRPr="00C32ED9" w:rsidRDefault="001A6EA2" w:rsidP="00A1442D">
            <w:pPr>
              <w:spacing w:after="0" w:line="240" w:lineRule="auto"/>
              <w:rPr>
                <w:rFonts w:ascii="Arial" w:eastAsia="Times New Roman" w:hAnsi="Arial" w:cs="Arial"/>
                <w:b/>
                <w:bCs/>
                <w:color w:val="000000"/>
                <w:kern w:val="0"/>
                <w:sz w:val="20"/>
                <w:szCs w:val="20"/>
                <w:lang w:eastAsia="sl-SI"/>
                <w14:ligatures w14:val="none"/>
              </w:rPr>
            </w:pPr>
          </w:p>
          <w:p w14:paraId="4D907B58" w14:textId="77777777" w:rsidR="001A6EA2" w:rsidRPr="00C32ED9" w:rsidRDefault="001A6EA2" w:rsidP="00A1442D">
            <w:pPr>
              <w:spacing w:after="0" w:line="240" w:lineRule="auto"/>
              <w:rPr>
                <w:rFonts w:ascii="Arial" w:eastAsia="Times New Roman" w:hAnsi="Arial" w:cs="Arial"/>
                <w:b/>
                <w:bCs/>
                <w:color w:val="000000"/>
                <w:kern w:val="0"/>
                <w:sz w:val="20"/>
                <w:szCs w:val="20"/>
                <w:lang w:eastAsia="sl-SI"/>
                <w14:ligatures w14:val="none"/>
              </w:rPr>
            </w:pPr>
          </w:p>
          <w:p w14:paraId="3AD8C193" w14:textId="77777777" w:rsidR="001A6EA2" w:rsidRPr="00C32ED9" w:rsidRDefault="001A6EA2" w:rsidP="00A1442D">
            <w:pPr>
              <w:spacing w:after="0" w:line="240" w:lineRule="auto"/>
              <w:rPr>
                <w:rFonts w:ascii="Arial" w:eastAsia="Times New Roman" w:hAnsi="Arial" w:cs="Arial"/>
                <w:b/>
                <w:bCs/>
                <w:color w:val="000000"/>
                <w:kern w:val="0"/>
                <w:sz w:val="20"/>
                <w:szCs w:val="20"/>
                <w:lang w:eastAsia="sl-SI"/>
                <w14:ligatures w14:val="none"/>
              </w:rPr>
            </w:pPr>
          </w:p>
          <w:p w14:paraId="2886FFBE" w14:textId="77777777" w:rsidR="001A6EA2" w:rsidRPr="00C32ED9" w:rsidRDefault="001A6EA2" w:rsidP="00A1442D">
            <w:pPr>
              <w:spacing w:after="0" w:line="240" w:lineRule="auto"/>
              <w:rPr>
                <w:rFonts w:ascii="Arial" w:eastAsia="Times New Roman" w:hAnsi="Arial" w:cs="Arial"/>
                <w:b/>
                <w:bCs/>
                <w:color w:val="000000"/>
                <w:kern w:val="0"/>
                <w:sz w:val="20"/>
                <w:szCs w:val="20"/>
                <w:lang w:eastAsia="sl-SI"/>
                <w14:ligatures w14:val="none"/>
              </w:rPr>
            </w:pPr>
          </w:p>
          <w:p w14:paraId="5E0DDF9B" w14:textId="77777777" w:rsidR="001A6EA2" w:rsidRPr="00C32ED9" w:rsidRDefault="001A6EA2" w:rsidP="00A1442D">
            <w:pPr>
              <w:spacing w:after="0" w:line="240" w:lineRule="auto"/>
              <w:rPr>
                <w:rFonts w:ascii="Arial" w:eastAsia="Times New Roman" w:hAnsi="Arial" w:cs="Arial"/>
                <w:b/>
                <w:bCs/>
                <w:color w:val="000000"/>
                <w:kern w:val="0"/>
                <w:sz w:val="20"/>
                <w:szCs w:val="20"/>
                <w:lang w:eastAsia="sl-SI"/>
                <w14:ligatures w14:val="none"/>
              </w:rPr>
            </w:pPr>
          </w:p>
          <w:p w14:paraId="5548375E" w14:textId="77777777" w:rsidR="001A6EA2" w:rsidRPr="00C32ED9" w:rsidRDefault="001A6EA2" w:rsidP="00A1442D">
            <w:pPr>
              <w:spacing w:after="0" w:line="240" w:lineRule="auto"/>
              <w:rPr>
                <w:rFonts w:ascii="Arial" w:eastAsia="Times New Roman" w:hAnsi="Arial" w:cs="Arial"/>
                <w:b/>
                <w:bCs/>
                <w:color w:val="000000"/>
                <w:kern w:val="0"/>
                <w:sz w:val="20"/>
                <w:szCs w:val="20"/>
                <w:lang w:eastAsia="sl-SI"/>
                <w14:ligatures w14:val="none"/>
              </w:rPr>
            </w:pPr>
          </w:p>
          <w:p w14:paraId="4E80E6DE" w14:textId="77777777" w:rsidR="001A6EA2" w:rsidRPr="00C32ED9" w:rsidRDefault="001A6EA2" w:rsidP="00A1442D">
            <w:pPr>
              <w:spacing w:after="0" w:line="240" w:lineRule="auto"/>
              <w:rPr>
                <w:rFonts w:ascii="Arial" w:eastAsia="Times New Roman" w:hAnsi="Arial" w:cs="Arial"/>
                <w:b/>
                <w:bCs/>
                <w:color w:val="000000"/>
                <w:kern w:val="0"/>
                <w:sz w:val="20"/>
                <w:szCs w:val="20"/>
                <w:lang w:eastAsia="sl-SI"/>
                <w14:ligatures w14:val="none"/>
              </w:rPr>
            </w:pPr>
          </w:p>
          <w:p w14:paraId="4225A4B2" w14:textId="77777777" w:rsidR="001A6EA2" w:rsidRPr="00C32ED9" w:rsidRDefault="001A6EA2" w:rsidP="00A1442D">
            <w:pPr>
              <w:spacing w:after="0" w:line="240" w:lineRule="auto"/>
              <w:rPr>
                <w:rFonts w:ascii="Arial" w:eastAsia="Times New Roman" w:hAnsi="Arial" w:cs="Arial"/>
                <w:b/>
                <w:bCs/>
                <w:color w:val="000000"/>
                <w:kern w:val="0"/>
                <w:sz w:val="20"/>
                <w:szCs w:val="20"/>
                <w:lang w:eastAsia="sl-SI"/>
                <w14:ligatures w14:val="none"/>
              </w:rPr>
            </w:pPr>
          </w:p>
        </w:tc>
        <w:tc>
          <w:tcPr>
            <w:tcW w:w="4587" w:type="dxa"/>
            <w:tcBorders>
              <w:top w:val="single" w:sz="4" w:space="0" w:color="auto"/>
              <w:left w:val="nil"/>
              <w:bottom w:val="single" w:sz="4" w:space="0" w:color="auto"/>
              <w:right w:val="single" w:sz="4" w:space="0" w:color="auto"/>
            </w:tcBorders>
            <w:shd w:val="clear" w:color="auto" w:fill="FFFFFF" w:themeFill="background1"/>
            <w:vAlign w:val="center"/>
            <w:hideMark/>
          </w:tcPr>
          <w:p w14:paraId="392C1688" w14:textId="18C74B35" w:rsidR="001A6EA2" w:rsidRPr="00C32ED9" w:rsidRDefault="00330EF5" w:rsidP="00A1442D">
            <w:pPr>
              <w:spacing w:after="0" w:line="240" w:lineRule="auto"/>
              <w:rPr>
                <w:rFonts w:ascii="Arial" w:eastAsia="Times New Roman" w:hAnsi="Arial" w:cs="Arial"/>
                <w:color w:val="000000"/>
                <w:kern w:val="0"/>
                <w:sz w:val="20"/>
                <w:szCs w:val="20"/>
                <w:lang w:eastAsia="sl-SI"/>
                <w14:ligatures w14:val="none"/>
              </w:rPr>
            </w:pPr>
            <w:r>
              <w:rPr>
                <w:rFonts w:ascii="Arial" w:eastAsia="Times New Roman" w:hAnsi="Arial" w:cs="Arial"/>
                <w:color w:val="000000"/>
                <w:kern w:val="0"/>
                <w:sz w:val="20"/>
                <w:szCs w:val="20"/>
                <w:lang w:eastAsia="sl-SI"/>
                <w14:ligatures w14:val="none"/>
              </w:rPr>
              <w:t xml:space="preserve">Razpisi </w:t>
            </w:r>
            <w:r w:rsidR="001A6EA2" w:rsidRPr="00C32ED9">
              <w:rPr>
                <w:rFonts w:ascii="Arial" w:eastAsia="Times New Roman" w:hAnsi="Arial" w:cs="Arial"/>
                <w:color w:val="000000"/>
                <w:kern w:val="0"/>
                <w:sz w:val="20"/>
                <w:szCs w:val="20"/>
                <w:lang w:eastAsia="sl-SI"/>
                <w14:ligatures w14:val="none"/>
              </w:rPr>
              <w:t xml:space="preserve">MSCA v programu Obzorje Evropa so namenjeni mednarodnemu vključevanju (polna zaposlitev) zlasti mladih talentov v raziskovalne kariere in njihovemu raziskovalnemu razvoju tako v akademskem kot </w:t>
            </w:r>
            <w:r>
              <w:rPr>
                <w:rFonts w:ascii="Arial" w:eastAsia="Times New Roman" w:hAnsi="Arial" w:cs="Arial"/>
                <w:color w:val="000000"/>
                <w:kern w:val="0"/>
                <w:sz w:val="20"/>
                <w:szCs w:val="20"/>
                <w:lang w:eastAsia="sl-SI"/>
                <w14:ligatures w14:val="none"/>
              </w:rPr>
              <w:t>tudi</w:t>
            </w:r>
            <w:r w:rsidR="001A6EA2" w:rsidRPr="00C32ED9">
              <w:rPr>
                <w:rFonts w:ascii="Arial" w:eastAsia="Times New Roman" w:hAnsi="Arial" w:cs="Arial"/>
                <w:color w:val="000000"/>
                <w:kern w:val="0"/>
                <w:sz w:val="20"/>
                <w:szCs w:val="20"/>
                <w:lang w:eastAsia="sl-SI"/>
                <w14:ligatures w14:val="none"/>
              </w:rPr>
              <w:t xml:space="preserve"> neakademskem svetu. MSCA vključuje</w:t>
            </w:r>
            <w:r>
              <w:rPr>
                <w:rFonts w:ascii="Arial" w:eastAsia="Times New Roman" w:hAnsi="Arial" w:cs="Arial"/>
                <w:color w:val="000000"/>
                <w:kern w:val="0"/>
                <w:sz w:val="20"/>
                <w:szCs w:val="20"/>
                <w:lang w:eastAsia="sl-SI"/>
                <w14:ligatures w14:val="none"/>
              </w:rPr>
              <w:t xml:space="preserve"> te</w:t>
            </w:r>
            <w:r w:rsidR="001A6EA2" w:rsidRPr="00C32ED9">
              <w:rPr>
                <w:rFonts w:ascii="Arial" w:eastAsia="Times New Roman" w:hAnsi="Arial" w:cs="Arial"/>
                <w:color w:val="000000"/>
                <w:kern w:val="0"/>
                <w:sz w:val="20"/>
                <w:szCs w:val="20"/>
                <w:lang w:eastAsia="sl-SI"/>
                <w14:ligatures w14:val="none"/>
              </w:rPr>
              <w:t xml:space="preserve"> razpise: podoktorske štipendije, mreže doktorskega študija, izmenjavo osebja, COFUND, </w:t>
            </w:r>
            <w:r>
              <w:rPr>
                <w:rFonts w:ascii="Arial" w:eastAsia="Times New Roman" w:hAnsi="Arial" w:cs="Arial"/>
                <w:color w:val="000000"/>
                <w:kern w:val="0"/>
                <w:sz w:val="20"/>
                <w:szCs w:val="20"/>
                <w:lang w:eastAsia="sl-SI"/>
                <w14:ligatures w14:val="none"/>
              </w:rPr>
              <w:t>n</w:t>
            </w:r>
            <w:r w:rsidR="001A6EA2" w:rsidRPr="00C32ED9">
              <w:rPr>
                <w:rFonts w:ascii="Arial" w:eastAsia="Times New Roman" w:hAnsi="Arial" w:cs="Arial"/>
                <w:color w:val="000000"/>
                <w:kern w:val="0"/>
                <w:sz w:val="20"/>
                <w:szCs w:val="20"/>
                <w:lang w:eastAsia="sl-SI"/>
                <w14:ligatures w14:val="none"/>
              </w:rPr>
              <w:t>oč raziskovalcev. V okviru ukrepov MSCA so raziskovalcem na</w:t>
            </w:r>
            <w:r>
              <w:rPr>
                <w:rFonts w:ascii="Arial" w:eastAsia="Times New Roman" w:hAnsi="Arial" w:cs="Arial"/>
                <w:color w:val="000000"/>
                <w:kern w:val="0"/>
                <w:sz w:val="20"/>
                <w:szCs w:val="20"/>
                <w:lang w:eastAsia="sl-SI"/>
                <w14:ligatures w14:val="none"/>
              </w:rPr>
              <w:t xml:space="preserve"> voljo</w:t>
            </w:r>
            <w:r w:rsidR="001A6EA2" w:rsidRPr="00C32ED9">
              <w:rPr>
                <w:rFonts w:ascii="Arial" w:eastAsia="Times New Roman" w:hAnsi="Arial" w:cs="Arial"/>
                <w:color w:val="000000"/>
                <w:kern w:val="0"/>
                <w:sz w:val="20"/>
                <w:szCs w:val="20"/>
                <w:lang w:eastAsia="sl-SI"/>
                <w14:ligatures w14:val="none"/>
              </w:rPr>
              <w:t xml:space="preserve"> tudi </w:t>
            </w:r>
            <w:r>
              <w:rPr>
                <w:rFonts w:ascii="Arial" w:eastAsia="Times New Roman" w:hAnsi="Arial" w:cs="Arial"/>
                <w:color w:val="000000"/>
                <w:kern w:val="0"/>
                <w:sz w:val="20"/>
                <w:szCs w:val="20"/>
                <w:lang w:eastAsia="sl-SI"/>
                <w14:ligatures w14:val="none"/>
              </w:rPr>
              <w:t>dodatne</w:t>
            </w:r>
            <w:r w:rsidR="001A6EA2" w:rsidRPr="00C32ED9">
              <w:rPr>
                <w:rFonts w:ascii="Arial" w:eastAsia="Times New Roman" w:hAnsi="Arial" w:cs="Arial"/>
                <w:color w:val="000000"/>
                <w:kern w:val="0"/>
                <w:sz w:val="20"/>
                <w:szCs w:val="20"/>
                <w:lang w:eastAsia="sl-SI"/>
                <w14:ligatures w14:val="none"/>
              </w:rPr>
              <w:t xml:space="preserve"> sheme </w:t>
            </w:r>
            <w:r>
              <w:rPr>
                <w:rFonts w:ascii="Arial" w:eastAsia="Times New Roman" w:hAnsi="Arial" w:cs="Arial"/>
                <w:color w:val="000000"/>
                <w:kern w:val="0"/>
                <w:sz w:val="20"/>
                <w:szCs w:val="20"/>
                <w:lang w:eastAsia="sl-SI"/>
                <w14:ligatures w14:val="none"/>
              </w:rPr>
              <w:t>v okviru</w:t>
            </w:r>
            <w:r w:rsidR="001A6EA2" w:rsidRPr="00C32ED9">
              <w:rPr>
                <w:rFonts w:ascii="Arial" w:eastAsia="Times New Roman" w:hAnsi="Arial" w:cs="Arial"/>
                <w:color w:val="000000"/>
                <w:kern w:val="0"/>
                <w:sz w:val="20"/>
                <w:szCs w:val="20"/>
                <w:lang w:eastAsia="sl-SI"/>
                <w14:ligatures w14:val="none"/>
              </w:rPr>
              <w:t xml:space="preserve"> ARIS.</w:t>
            </w:r>
          </w:p>
        </w:tc>
        <w:tc>
          <w:tcPr>
            <w:tcW w:w="1000" w:type="dxa"/>
            <w:tcBorders>
              <w:top w:val="single" w:sz="4" w:space="0" w:color="auto"/>
              <w:left w:val="nil"/>
              <w:bottom w:val="single" w:sz="4" w:space="0" w:color="auto"/>
              <w:right w:val="single" w:sz="4" w:space="0" w:color="auto"/>
            </w:tcBorders>
            <w:shd w:val="clear" w:color="auto" w:fill="FFFFFF" w:themeFill="background1"/>
            <w:vAlign w:val="center"/>
            <w:hideMark/>
          </w:tcPr>
          <w:p w14:paraId="6C2D0C1B" w14:textId="77777777" w:rsidR="001A6EA2" w:rsidRDefault="001A6EA2" w:rsidP="00A1442D">
            <w:pPr>
              <w:spacing w:after="0" w:line="240" w:lineRule="auto"/>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SE IZVAJA</w:t>
            </w:r>
          </w:p>
          <w:p w14:paraId="1995170E" w14:textId="77777777" w:rsidR="00BD027D" w:rsidRDefault="00BD027D" w:rsidP="00A1442D">
            <w:pPr>
              <w:spacing w:after="0" w:line="240" w:lineRule="auto"/>
              <w:rPr>
                <w:rFonts w:ascii="Arial" w:eastAsia="Times New Roman" w:hAnsi="Arial" w:cs="Arial"/>
                <w:color w:val="000000"/>
                <w:kern w:val="0"/>
                <w:sz w:val="20"/>
                <w:szCs w:val="20"/>
                <w:lang w:eastAsia="sl-SI"/>
                <w14:ligatures w14:val="none"/>
              </w:rPr>
            </w:pPr>
          </w:p>
          <w:p w14:paraId="737E295A" w14:textId="77777777" w:rsidR="00BD027D" w:rsidRDefault="00BD027D" w:rsidP="00A1442D">
            <w:pPr>
              <w:spacing w:after="0" w:line="240" w:lineRule="auto"/>
              <w:rPr>
                <w:rFonts w:ascii="Arial" w:eastAsia="Times New Roman" w:hAnsi="Arial" w:cs="Arial"/>
                <w:color w:val="000000"/>
                <w:kern w:val="0"/>
                <w:sz w:val="20"/>
                <w:szCs w:val="20"/>
                <w:lang w:eastAsia="sl-SI"/>
                <w14:ligatures w14:val="none"/>
              </w:rPr>
            </w:pPr>
          </w:p>
          <w:p w14:paraId="4986FD60" w14:textId="77777777" w:rsidR="00BD027D" w:rsidRDefault="00BD027D" w:rsidP="00A1442D">
            <w:pPr>
              <w:spacing w:after="0" w:line="240" w:lineRule="auto"/>
              <w:rPr>
                <w:rFonts w:ascii="Arial" w:eastAsia="Times New Roman" w:hAnsi="Arial" w:cs="Arial"/>
                <w:color w:val="000000"/>
                <w:kern w:val="0"/>
                <w:sz w:val="20"/>
                <w:szCs w:val="20"/>
                <w:lang w:eastAsia="sl-SI"/>
                <w14:ligatures w14:val="none"/>
              </w:rPr>
            </w:pPr>
          </w:p>
          <w:p w14:paraId="26F9C0CD" w14:textId="77777777" w:rsidR="00BD027D" w:rsidRDefault="00BD027D" w:rsidP="00A1442D">
            <w:pPr>
              <w:spacing w:after="0" w:line="240" w:lineRule="auto"/>
              <w:rPr>
                <w:rFonts w:ascii="Arial" w:eastAsia="Times New Roman" w:hAnsi="Arial" w:cs="Arial"/>
                <w:color w:val="000000"/>
                <w:kern w:val="0"/>
                <w:sz w:val="20"/>
                <w:szCs w:val="20"/>
                <w:lang w:eastAsia="sl-SI"/>
                <w14:ligatures w14:val="none"/>
              </w:rPr>
            </w:pPr>
          </w:p>
          <w:p w14:paraId="290FB6AF" w14:textId="77777777" w:rsidR="00BD027D" w:rsidRDefault="00BD027D" w:rsidP="00A1442D">
            <w:pPr>
              <w:spacing w:after="0" w:line="240" w:lineRule="auto"/>
              <w:rPr>
                <w:rFonts w:ascii="Arial" w:eastAsia="Times New Roman" w:hAnsi="Arial" w:cs="Arial"/>
                <w:color w:val="000000"/>
                <w:kern w:val="0"/>
                <w:sz w:val="20"/>
                <w:szCs w:val="20"/>
                <w:lang w:eastAsia="sl-SI"/>
                <w14:ligatures w14:val="none"/>
              </w:rPr>
            </w:pPr>
          </w:p>
          <w:p w14:paraId="62A14609" w14:textId="77777777" w:rsidR="00BD027D" w:rsidRDefault="00BD027D" w:rsidP="00A1442D">
            <w:pPr>
              <w:spacing w:after="0" w:line="240" w:lineRule="auto"/>
              <w:rPr>
                <w:rFonts w:ascii="Arial" w:eastAsia="Times New Roman" w:hAnsi="Arial" w:cs="Arial"/>
                <w:color w:val="000000"/>
                <w:kern w:val="0"/>
                <w:sz w:val="20"/>
                <w:szCs w:val="20"/>
                <w:lang w:eastAsia="sl-SI"/>
                <w14:ligatures w14:val="none"/>
              </w:rPr>
            </w:pPr>
          </w:p>
          <w:p w14:paraId="4991B8E2" w14:textId="77777777" w:rsidR="00BD027D" w:rsidRDefault="00BD027D" w:rsidP="00A1442D">
            <w:pPr>
              <w:spacing w:after="0" w:line="240" w:lineRule="auto"/>
              <w:rPr>
                <w:rFonts w:ascii="Arial" w:eastAsia="Times New Roman" w:hAnsi="Arial" w:cs="Arial"/>
                <w:color w:val="000000"/>
                <w:kern w:val="0"/>
                <w:sz w:val="20"/>
                <w:szCs w:val="20"/>
                <w:lang w:eastAsia="sl-SI"/>
                <w14:ligatures w14:val="none"/>
              </w:rPr>
            </w:pPr>
          </w:p>
          <w:p w14:paraId="6B693F63" w14:textId="77777777" w:rsidR="00BD027D" w:rsidRPr="00C32ED9" w:rsidRDefault="00BD027D" w:rsidP="00A1442D">
            <w:pPr>
              <w:spacing w:after="0" w:line="240" w:lineRule="auto"/>
              <w:rPr>
                <w:rFonts w:ascii="Arial" w:eastAsia="Times New Roman" w:hAnsi="Arial" w:cs="Arial"/>
                <w:color w:val="000000"/>
                <w:kern w:val="0"/>
                <w:sz w:val="20"/>
                <w:szCs w:val="20"/>
                <w:lang w:eastAsia="sl-SI"/>
                <w14:ligatures w14:val="none"/>
              </w:rPr>
            </w:pPr>
          </w:p>
        </w:tc>
        <w:tc>
          <w:tcPr>
            <w:tcW w:w="907" w:type="dxa"/>
            <w:tcBorders>
              <w:top w:val="single" w:sz="4" w:space="0" w:color="auto"/>
              <w:left w:val="nil"/>
              <w:bottom w:val="single" w:sz="4" w:space="0" w:color="auto"/>
              <w:right w:val="single" w:sz="4" w:space="0" w:color="auto"/>
            </w:tcBorders>
            <w:shd w:val="clear" w:color="auto" w:fill="FFFFFF" w:themeFill="background1"/>
            <w:vAlign w:val="center"/>
            <w:hideMark/>
          </w:tcPr>
          <w:p w14:paraId="09670FCE" w14:textId="309CFEC8" w:rsidR="001A6EA2" w:rsidRDefault="001A6EA2" w:rsidP="00A1442D">
            <w:pPr>
              <w:spacing w:after="0" w:line="240" w:lineRule="auto"/>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2021</w:t>
            </w:r>
            <w:r w:rsidR="00330EF5">
              <w:rPr>
                <w:rFonts w:ascii="Arial" w:eastAsia="Times New Roman" w:hAnsi="Arial" w:cs="Arial"/>
                <w:color w:val="000000"/>
                <w:kern w:val="0"/>
                <w:sz w:val="20"/>
                <w:szCs w:val="20"/>
                <w:lang w:eastAsia="sl-SI"/>
                <w14:ligatures w14:val="none"/>
              </w:rPr>
              <w:t>–</w:t>
            </w:r>
            <w:r w:rsidRPr="00C32ED9">
              <w:rPr>
                <w:rFonts w:ascii="Arial" w:eastAsia="Times New Roman" w:hAnsi="Arial" w:cs="Arial"/>
                <w:color w:val="000000"/>
                <w:kern w:val="0"/>
                <w:sz w:val="20"/>
                <w:szCs w:val="20"/>
                <w:lang w:eastAsia="sl-SI"/>
                <w14:ligatures w14:val="none"/>
              </w:rPr>
              <w:t>2027</w:t>
            </w:r>
          </w:p>
          <w:p w14:paraId="1C234DE4" w14:textId="77777777" w:rsidR="00BD027D" w:rsidRDefault="00BD027D" w:rsidP="00A1442D">
            <w:pPr>
              <w:spacing w:after="0" w:line="240" w:lineRule="auto"/>
              <w:rPr>
                <w:rFonts w:ascii="Arial" w:eastAsia="Times New Roman" w:hAnsi="Arial" w:cs="Arial"/>
                <w:color w:val="000000"/>
                <w:kern w:val="0"/>
                <w:sz w:val="20"/>
                <w:szCs w:val="20"/>
                <w:lang w:eastAsia="sl-SI"/>
                <w14:ligatures w14:val="none"/>
              </w:rPr>
            </w:pPr>
          </w:p>
          <w:p w14:paraId="0B951226" w14:textId="77777777" w:rsidR="00BD027D" w:rsidRDefault="00BD027D" w:rsidP="00A1442D">
            <w:pPr>
              <w:spacing w:after="0" w:line="240" w:lineRule="auto"/>
              <w:rPr>
                <w:rFonts w:ascii="Arial" w:eastAsia="Times New Roman" w:hAnsi="Arial" w:cs="Arial"/>
                <w:color w:val="000000"/>
                <w:kern w:val="0"/>
                <w:sz w:val="20"/>
                <w:szCs w:val="20"/>
                <w:lang w:eastAsia="sl-SI"/>
                <w14:ligatures w14:val="none"/>
              </w:rPr>
            </w:pPr>
          </w:p>
          <w:p w14:paraId="3FE5B128" w14:textId="77777777" w:rsidR="00BD027D" w:rsidRDefault="00BD027D" w:rsidP="00A1442D">
            <w:pPr>
              <w:spacing w:after="0" w:line="240" w:lineRule="auto"/>
              <w:rPr>
                <w:rFonts w:ascii="Arial" w:eastAsia="Times New Roman" w:hAnsi="Arial" w:cs="Arial"/>
                <w:color w:val="000000"/>
                <w:kern w:val="0"/>
                <w:sz w:val="20"/>
                <w:szCs w:val="20"/>
                <w:lang w:eastAsia="sl-SI"/>
                <w14:ligatures w14:val="none"/>
              </w:rPr>
            </w:pPr>
          </w:p>
          <w:p w14:paraId="0A95845C" w14:textId="77777777" w:rsidR="00BD027D" w:rsidRDefault="00BD027D" w:rsidP="00A1442D">
            <w:pPr>
              <w:spacing w:after="0" w:line="240" w:lineRule="auto"/>
              <w:rPr>
                <w:rFonts w:ascii="Arial" w:eastAsia="Times New Roman" w:hAnsi="Arial" w:cs="Arial"/>
                <w:color w:val="000000"/>
                <w:kern w:val="0"/>
                <w:sz w:val="20"/>
                <w:szCs w:val="20"/>
                <w:lang w:eastAsia="sl-SI"/>
                <w14:ligatures w14:val="none"/>
              </w:rPr>
            </w:pPr>
          </w:p>
          <w:p w14:paraId="11B2A659" w14:textId="77777777" w:rsidR="00BD027D" w:rsidRDefault="00BD027D" w:rsidP="00A1442D">
            <w:pPr>
              <w:spacing w:after="0" w:line="240" w:lineRule="auto"/>
              <w:rPr>
                <w:rFonts w:ascii="Arial" w:eastAsia="Times New Roman" w:hAnsi="Arial" w:cs="Arial"/>
                <w:color w:val="000000"/>
                <w:kern w:val="0"/>
                <w:sz w:val="20"/>
                <w:szCs w:val="20"/>
                <w:lang w:eastAsia="sl-SI"/>
                <w14:ligatures w14:val="none"/>
              </w:rPr>
            </w:pPr>
          </w:p>
          <w:p w14:paraId="7689DDB1" w14:textId="77777777" w:rsidR="00BD027D" w:rsidRDefault="00BD027D" w:rsidP="00A1442D">
            <w:pPr>
              <w:spacing w:after="0" w:line="240" w:lineRule="auto"/>
              <w:rPr>
                <w:rFonts w:ascii="Arial" w:eastAsia="Times New Roman" w:hAnsi="Arial" w:cs="Arial"/>
                <w:color w:val="000000"/>
                <w:kern w:val="0"/>
                <w:sz w:val="20"/>
                <w:szCs w:val="20"/>
                <w:lang w:eastAsia="sl-SI"/>
                <w14:ligatures w14:val="none"/>
              </w:rPr>
            </w:pPr>
          </w:p>
          <w:p w14:paraId="151A8A5A" w14:textId="77777777" w:rsidR="00BD027D" w:rsidRDefault="00BD027D" w:rsidP="00A1442D">
            <w:pPr>
              <w:spacing w:after="0" w:line="240" w:lineRule="auto"/>
              <w:rPr>
                <w:rFonts w:ascii="Arial" w:eastAsia="Times New Roman" w:hAnsi="Arial" w:cs="Arial"/>
                <w:color w:val="000000"/>
                <w:kern w:val="0"/>
                <w:sz w:val="20"/>
                <w:szCs w:val="20"/>
                <w:lang w:eastAsia="sl-SI"/>
                <w14:ligatures w14:val="none"/>
              </w:rPr>
            </w:pPr>
          </w:p>
          <w:p w14:paraId="3FB1ACF4" w14:textId="77777777" w:rsidR="00BD027D" w:rsidRPr="00C32ED9" w:rsidRDefault="00BD027D" w:rsidP="00A1442D">
            <w:pPr>
              <w:spacing w:after="0" w:line="240" w:lineRule="auto"/>
              <w:rPr>
                <w:rFonts w:ascii="Arial" w:eastAsia="Times New Roman" w:hAnsi="Arial" w:cs="Arial"/>
                <w:color w:val="000000"/>
                <w:kern w:val="0"/>
                <w:sz w:val="20"/>
                <w:szCs w:val="20"/>
                <w:lang w:eastAsia="sl-SI"/>
                <w14:ligatures w14:val="none"/>
              </w:rPr>
            </w:pPr>
          </w:p>
        </w:tc>
        <w:tc>
          <w:tcPr>
            <w:tcW w:w="1019" w:type="dxa"/>
            <w:tcBorders>
              <w:top w:val="single" w:sz="4" w:space="0" w:color="auto"/>
              <w:left w:val="nil"/>
              <w:bottom w:val="single" w:sz="4" w:space="0" w:color="auto"/>
              <w:right w:val="single" w:sz="4" w:space="0" w:color="auto"/>
            </w:tcBorders>
            <w:shd w:val="clear" w:color="auto" w:fill="FFFFFF" w:themeFill="background1"/>
            <w:vAlign w:val="center"/>
            <w:hideMark/>
          </w:tcPr>
          <w:p w14:paraId="794672EF" w14:textId="65F4BC3A" w:rsidR="001A6EA2" w:rsidRDefault="001A6EA2" w:rsidP="00A1442D">
            <w:pPr>
              <w:spacing w:after="0" w:line="240" w:lineRule="auto"/>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EU (</w:t>
            </w:r>
            <w:r w:rsidR="00330EF5">
              <w:rPr>
                <w:rFonts w:ascii="Arial" w:eastAsia="Times New Roman" w:hAnsi="Arial" w:cs="Arial"/>
                <w:color w:val="000000"/>
                <w:kern w:val="0"/>
                <w:sz w:val="20"/>
                <w:szCs w:val="20"/>
                <w:lang w:eastAsia="sl-SI"/>
                <w14:ligatures w14:val="none"/>
              </w:rPr>
              <w:t>m</w:t>
            </w:r>
            <w:r w:rsidRPr="00C32ED9">
              <w:rPr>
                <w:rFonts w:ascii="Arial" w:eastAsia="Times New Roman" w:hAnsi="Arial" w:cs="Arial"/>
                <w:color w:val="000000"/>
                <w:kern w:val="0"/>
                <w:sz w:val="20"/>
                <w:szCs w:val="20"/>
                <w:lang w:eastAsia="sl-SI"/>
                <w14:ligatures w14:val="none"/>
              </w:rPr>
              <w:t xml:space="preserve">režo NKT v </w:t>
            </w:r>
            <w:r w:rsidR="00D2122E">
              <w:rPr>
                <w:rFonts w:ascii="Arial" w:eastAsia="Times New Roman" w:hAnsi="Arial" w:cs="Arial"/>
                <w:color w:val="000000"/>
                <w:kern w:val="0"/>
                <w:sz w:val="20"/>
                <w:szCs w:val="20"/>
                <w:lang w:eastAsia="sl-SI"/>
                <w14:ligatures w14:val="none"/>
              </w:rPr>
              <w:t>S</w:t>
            </w:r>
            <w:r w:rsidR="00D2122E">
              <w:rPr>
                <w:rFonts w:ascii="Arial" w:eastAsia="Times New Roman" w:hAnsi="Arial" w:cs="Arial"/>
                <w:b/>
                <w:bCs/>
                <w:color w:val="000000"/>
                <w:kern w:val="0"/>
                <w:sz w:val="20"/>
                <w:szCs w:val="20"/>
                <w:lang w:eastAsia="sl-SI"/>
                <w14:ligatures w14:val="none"/>
              </w:rPr>
              <w:t>I</w:t>
            </w:r>
            <w:r w:rsidRPr="00C32ED9">
              <w:rPr>
                <w:rFonts w:ascii="Arial" w:eastAsia="Times New Roman" w:hAnsi="Arial" w:cs="Arial"/>
                <w:color w:val="000000"/>
                <w:kern w:val="0"/>
                <w:sz w:val="20"/>
                <w:szCs w:val="20"/>
                <w:lang w:eastAsia="sl-SI"/>
                <w14:ligatures w14:val="none"/>
              </w:rPr>
              <w:t xml:space="preserve"> pod okriljem Obzor</w:t>
            </w:r>
            <w:r w:rsidR="00330EF5">
              <w:rPr>
                <w:rFonts w:ascii="Arial" w:eastAsia="Times New Roman" w:hAnsi="Arial" w:cs="Arial"/>
                <w:color w:val="000000"/>
                <w:kern w:val="0"/>
                <w:sz w:val="20"/>
                <w:szCs w:val="20"/>
                <w:lang w:eastAsia="sl-SI"/>
                <w14:ligatures w14:val="none"/>
              </w:rPr>
              <w:t>ja</w:t>
            </w:r>
            <w:r w:rsidRPr="00C32ED9">
              <w:rPr>
                <w:rFonts w:ascii="Arial" w:eastAsia="Times New Roman" w:hAnsi="Arial" w:cs="Arial"/>
                <w:color w:val="000000"/>
                <w:kern w:val="0"/>
                <w:sz w:val="20"/>
                <w:szCs w:val="20"/>
                <w:lang w:eastAsia="sl-SI"/>
                <w14:ligatures w14:val="none"/>
              </w:rPr>
              <w:t xml:space="preserve"> Evropa koordinira MVZI)</w:t>
            </w:r>
          </w:p>
          <w:p w14:paraId="1E44ED60" w14:textId="77777777" w:rsidR="00BD027D" w:rsidRPr="00C32ED9" w:rsidRDefault="00BD027D" w:rsidP="00A1442D">
            <w:pPr>
              <w:spacing w:after="0" w:line="240" w:lineRule="auto"/>
              <w:rPr>
                <w:rFonts w:ascii="Arial" w:eastAsia="Times New Roman" w:hAnsi="Arial" w:cs="Arial"/>
                <w:color w:val="000000"/>
                <w:kern w:val="0"/>
                <w:sz w:val="20"/>
                <w:szCs w:val="20"/>
                <w:lang w:eastAsia="sl-SI"/>
                <w14:ligatures w14:val="none"/>
              </w:rPr>
            </w:pPr>
          </w:p>
        </w:tc>
      </w:tr>
    </w:tbl>
    <w:p w14:paraId="686C3307" w14:textId="77777777" w:rsidR="001A6EA2" w:rsidRPr="00C32ED9" w:rsidRDefault="001A6EA2" w:rsidP="4E78487E">
      <w:pPr>
        <w:pStyle w:val="Naslov2"/>
        <w:spacing w:line="240" w:lineRule="atLeast"/>
        <w:rPr>
          <w:rFonts w:ascii="Arial" w:eastAsia="Arial" w:hAnsi="Arial" w:cs="Arial"/>
          <w:sz w:val="20"/>
          <w:szCs w:val="20"/>
        </w:rPr>
      </w:pPr>
    </w:p>
    <w:p w14:paraId="6B2B649E" w14:textId="25BA2B93" w:rsidR="1C7E2FF7" w:rsidRPr="00C32ED9" w:rsidRDefault="1C7E2FF7" w:rsidP="4E78487E">
      <w:pPr>
        <w:pStyle w:val="Naslov2"/>
        <w:spacing w:line="240" w:lineRule="atLeast"/>
        <w:rPr>
          <w:rFonts w:ascii="Arial" w:eastAsia="Arial" w:hAnsi="Arial" w:cs="Arial"/>
          <w:i/>
          <w:iCs/>
          <w:sz w:val="20"/>
          <w:szCs w:val="20"/>
        </w:rPr>
      </w:pPr>
      <w:bookmarkStart w:id="24" w:name="_Toc206580541"/>
      <w:r w:rsidRPr="00C32ED9">
        <w:rPr>
          <w:rFonts w:ascii="Arial" w:eastAsia="Arial" w:hAnsi="Arial" w:cs="Arial"/>
          <w:sz w:val="20"/>
          <w:szCs w:val="20"/>
        </w:rPr>
        <w:t>4.4 Komuniciranje</w:t>
      </w:r>
      <w:r w:rsidR="00330EF5">
        <w:rPr>
          <w:rFonts w:ascii="Arial" w:eastAsia="Arial" w:hAnsi="Arial" w:cs="Arial"/>
          <w:sz w:val="20"/>
          <w:szCs w:val="20"/>
        </w:rPr>
        <w:t xml:space="preserve"> z javnostjo</w:t>
      </w:r>
      <w:r w:rsidRPr="00C32ED9">
        <w:rPr>
          <w:rFonts w:ascii="Arial" w:eastAsia="Arial" w:hAnsi="Arial" w:cs="Arial"/>
          <w:sz w:val="20"/>
          <w:szCs w:val="20"/>
        </w:rPr>
        <w:t xml:space="preserve"> in o</w:t>
      </w:r>
      <w:r w:rsidR="00330EF5">
        <w:rPr>
          <w:rFonts w:ascii="Arial" w:eastAsia="Arial" w:hAnsi="Arial" w:cs="Arial"/>
          <w:sz w:val="20"/>
          <w:szCs w:val="20"/>
        </w:rPr>
        <w:t>za</w:t>
      </w:r>
      <w:r w:rsidRPr="00C32ED9">
        <w:rPr>
          <w:rFonts w:ascii="Arial" w:eastAsia="Arial" w:hAnsi="Arial" w:cs="Arial"/>
          <w:sz w:val="20"/>
          <w:szCs w:val="20"/>
        </w:rPr>
        <w:t>veščanje ciljnih javnosti</w:t>
      </w:r>
      <w:bookmarkEnd w:id="23"/>
      <w:bookmarkEnd w:id="24"/>
      <w:r w:rsidRPr="00C32ED9">
        <w:rPr>
          <w:rFonts w:ascii="Arial" w:eastAsia="Arial" w:hAnsi="Arial" w:cs="Arial"/>
          <w:sz w:val="20"/>
          <w:szCs w:val="20"/>
        </w:rPr>
        <w:t xml:space="preserve"> </w:t>
      </w:r>
    </w:p>
    <w:p w14:paraId="7C5EFF5B" w14:textId="696A3F2B" w:rsidR="4E78487E" w:rsidRPr="00C32ED9" w:rsidRDefault="4E78487E" w:rsidP="4E78487E">
      <w:pPr>
        <w:rPr>
          <w:rFonts w:ascii="Arial" w:hAnsi="Arial" w:cs="Arial"/>
          <w:sz w:val="20"/>
          <w:szCs w:val="20"/>
        </w:rPr>
      </w:pPr>
    </w:p>
    <w:p w14:paraId="2028F850" w14:textId="0A26ABB5" w:rsidR="5AE56A42" w:rsidRPr="00C32ED9" w:rsidRDefault="5AE56A42" w:rsidP="4E78487E">
      <w:pPr>
        <w:pStyle w:val="Naslov4"/>
        <w:tabs>
          <w:tab w:val="left" w:pos="993"/>
        </w:tabs>
        <w:rPr>
          <w:rFonts w:ascii="Arial" w:eastAsia="Arial" w:hAnsi="Arial" w:cs="Arial"/>
          <w:b/>
          <w:bCs/>
          <w:sz w:val="20"/>
          <w:szCs w:val="20"/>
        </w:rPr>
      </w:pPr>
      <w:r w:rsidRPr="00C32ED9">
        <w:rPr>
          <w:rFonts w:ascii="Arial" w:eastAsia="Arial" w:hAnsi="Arial" w:cs="Arial"/>
          <w:sz w:val="20"/>
          <w:szCs w:val="20"/>
        </w:rPr>
        <w:t xml:space="preserve">4.4.1 </w:t>
      </w:r>
      <w:r w:rsidR="00E90067">
        <w:rPr>
          <w:rFonts w:ascii="Arial" w:eastAsia="Arial" w:hAnsi="Arial" w:cs="Arial"/>
          <w:sz w:val="20"/>
          <w:szCs w:val="20"/>
        </w:rPr>
        <w:t>Posebni</w:t>
      </w:r>
      <w:r w:rsidR="41B3206C" w:rsidRPr="00C32ED9">
        <w:rPr>
          <w:rFonts w:ascii="Arial" w:eastAsia="Arial" w:hAnsi="Arial" w:cs="Arial"/>
          <w:sz w:val="20"/>
          <w:szCs w:val="20"/>
        </w:rPr>
        <w:t xml:space="preserve"> cilji in predvideni rezultati</w:t>
      </w:r>
    </w:p>
    <w:p w14:paraId="0EB9C08E" w14:textId="115D40FE" w:rsidR="4E78487E" w:rsidRPr="00C32ED9" w:rsidRDefault="4E78487E" w:rsidP="4E78487E">
      <w:pPr>
        <w:tabs>
          <w:tab w:val="left" w:pos="993"/>
        </w:tabs>
        <w:spacing w:after="0"/>
        <w:rPr>
          <w:rFonts w:ascii="Arial" w:eastAsia="Arial" w:hAnsi="Arial" w:cs="Arial"/>
          <w:b/>
          <w:bCs/>
          <w:sz w:val="20"/>
          <w:szCs w:val="20"/>
        </w:rPr>
      </w:pPr>
    </w:p>
    <w:p w14:paraId="25B414FF" w14:textId="21E4816A" w:rsidR="008B1CA9" w:rsidRPr="00C32ED9" w:rsidRDefault="00186B43" w:rsidP="00A43947">
      <w:pPr>
        <w:pStyle w:val="Odstavekseznama"/>
        <w:numPr>
          <w:ilvl w:val="0"/>
          <w:numId w:val="13"/>
        </w:numPr>
        <w:tabs>
          <w:tab w:val="left" w:pos="993"/>
        </w:tabs>
        <w:spacing w:after="0" w:line="240" w:lineRule="auto"/>
        <w:rPr>
          <w:rFonts w:ascii="Arial" w:eastAsia="Arial" w:hAnsi="Arial" w:cs="Arial"/>
          <w:sz w:val="20"/>
          <w:szCs w:val="20"/>
        </w:rPr>
      </w:pPr>
      <w:r w:rsidRPr="00C32ED9">
        <w:rPr>
          <w:rFonts w:ascii="Arial" w:eastAsia="Calibri" w:hAnsi="Arial" w:cs="Arial"/>
          <w:sz w:val="20"/>
          <w:szCs w:val="20"/>
        </w:rPr>
        <w:t>Pr</w:t>
      </w:r>
      <w:r w:rsidR="00003128" w:rsidRPr="00C32ED9">
        <w:rPr>
          <w:rFonts w:ascii="Arial" w:eastAsia="Calibri" w:hAnsi="Arial" w:cs="Arial"/>
          <w:sz w:val="20"/>
          <w:szCs w:val="20"/>
        </w:rPr>
        <w:t>o</w:t>
      </w:r>
      <w:r w:rsidRPr="00C32ED9">
        <w:rPr>
          <w:rFonts w:ascii="Arial" w:eastAsia="Calibri" w:hAnsi="Arial" w:cs="Arial"/>
          <w:sz w:val="20"/>
          <w:szCs w:val="20"/>
        </w:rPr>
        <w:t>mocija i</w:t>
      </w:r>
      <w:r w:rsidR="008B1CA9" w:rsidRPr="00C32ED9">
        <w:rPr>
          <w:rFonts w:ascii="Arial" w:eastAsia="Calibri" w:hAnsi="Arial" w:cs="Arial"/>
          <w:sz w:val="20"/>
          <w:szCs w:val="20"/>
        </w:rPr>
        <w:t>zobraževanj za razvoj kvantne znanosti in tehnologije ter potrebe gospodarstva z mikrodokazili.</w:t>
      </w:r>
    </w:p>
    <w:p w14:paraId="7DF19874" w14:textId="77777777" w:rsidR="008B1CA9" w:rsidRPr="00C32ED9" w:rsidRDefault="008B1CA9" w:rsidP="00384E2F">
      <w:pPr>
        <w:pStyle w:val="Odstavekseznama"/>
        <w:tabs>
          <w:tab w:val="left" w:pos="993"/>
        </w:tabs>
        <w:spacing w:after="0" w:line="240" w:lineRule="auto"/>
        <w:rPr>
          <w:rFonts w:ascii="Arial" w:eastAsia="Arial" w:hAnsi="Arial" w:cs="Arial"/>
          <w:sz w:val="20"/>
          <w:szCs w:val="20"/>
        </w:rPr>
      </w:pPr>
    </w:p>
    <w:p w14:paraId="5BF91E85" w14:textId="0C002E01" w:rsidR="2293936C" w:rsidRPr="00C32ED9" w:rsidRDefault="2293936C" w:rsidP="00A43947">
      <w:pPr>
        <w:pStyle w:val="Odstavekseznama"/>
        <w:numPr>
          <w:ilvl w:val="0"/>
          <w:numId w:val="13"/>
        </w:numPr>
        <w:tabs>
          <w:tab w:val="left" w:pos="993"/>
        </w:tabs>
        <w:spacing w:after="0" w:line="240" w:lineRule="auto"/>
        <w:rPr>
          <w:rFonts w:ascii="Arial" w:eastAsia="Arial" w:hAnsi="Arial" w:cs="Arial"/>
          <w:sz w:val="20"/>
          <w:szCs w:val="20"/>
        </w:rPr>
      </w:pPr>
      <w:r w:rsidRPr="00C32ED9">
        <w:rPr>
          <w:rFonts w:ascii="Arial" w:eastAsia="Arial" w:hAnsi="Arial" w:cs="Arial"/>
          <w:sz w:val="20"/>
          <w:szCs w:val="20"/>
        </w:rPr>
        <w:t xml:space="preserve">Podpora organizaciji izobraževalnih, promocijskih in tehnoloških dogodkov z zagotavljanjem komunikacijskih kanalov.  </w:t>
      </w:r>
    </w:p>
    <w:p w14:paraId="72D533FE" w14:textId="197EBB17" w:rsidR="4E78487E" w:rsidRPr="00C32ED9" w:rsidRDefault="4E78487E" w:rsidP="00E652F5">
      <w:pPr>
        <w:pStyle w:val="Odstavekseznama"/>
        <w:tabs>
          <w:tab w:val="left" w:pos="993"/>
        </w:tabs>
        <w:spacing w:after="0" w:line="240" w:lineRule="auto"/>
        <w:rPr>
          <w:rFonts w:ascii="Arial" w:eastAsia="Arial" w:hAnsi="Arial" w:cs="Arial"/>
          <w:sz w:val="20"/>
          <w:szCs w:val="20"/>
        </w:rPr>
      </w:pPr>
    </w:p>
    <w:p w14:paraId="1DC34217" w14:textId="089604E4" w:rsidR="2293936C" w:rsidRPr="00C32ED9" w:rsidRDefault="00CB28CA" w:rsidP="00A43947">
      <w:pPr>
        <w:pStyle w:val="Odstavekseznama"/>
        <w:numPr>
          <w:ilvl w:val="0"/>
          <w:numId w:val="13"/>
        </w:numPr>
        <w:spacing w:line="240" w:lineRule="auto"/>
        <w:rPr>
          <w:rFonts w:ascii="Arial" w:eastAsia="Arial" w:hAnsi="Arial" w:cs="Arial"/>
          <w:sz w:val="20"/>
          <w:szCs w:val="20"/>
        </w:rPr>
      </w:pPr>
      <w:r>
        <w:rPr>
          <w:rFonts w:ascii="Arial" w:eastAsia="Arial" w:hAnsi="Arial" w:cs="Arial"/>
          <w:sz w:val="20"/>
          <w:szCs w:val="20"/>
        </w:rPr>
        <w:t>S</w:t>
      </w:r>
      <w:r w:rsidR="2293936C" w:rsidRPr="00C32ED9">
        <w:rPr>
          <w:rFonts w:ascii="Arial" w:eastAsia="Arial" w:hAnsi="Arial" w:cs="Arial"/>
          <w:sz w:val="20"/>
          <w:szCs w:val="20"/>
        </w:rPr>
        <w:t xml:space="preserve">podbuditi dolgoročne družbenogospodarske koristi podpore razvoju </w:t>
      </w:r>
      <w:r w:rsidR="00A33425" w:rsidRPr="00C32ED9">
        <w:rPr>
          <w:rFonts w:ascii="Arial" w:eastAsia="Arial" w:hAnsi="Arial" w:cs="Arial"/>
          <w:sz w:val="20"/>
          <w:szCs w:val="20"/>
        </w:rPr>
        <w:t>QT</w:t>
      </w:r>
      <w:r w:rsidR="2293936C" w:rsidRPr="00C32ED9">
        <w:rPr>
          <w:rFonts w:ascii="Arial" w:eastAsia="Arial" w:hAnsi="Arial" w:cs="Arial"/>
          <w:sz w:val="20"/>
          <w:szCs w:val="20"/>
        </w:rPr>
        <w:t xml:space="preserve"> v </w:t>
      </w:r>
      <w:r w:rsidR="00C65EE5">
        <w:rPr>
          <w:rFonts w:ascii="Arial" w:eastAsia="Arial" w:hAnsi="Arial" w:cs="Arial"/>
          <w:sz w:val="20"/>
          <w:szCs w:val="20"/>
        </w:rPr>
        <w:t>S</w:t>
      </w:r>
      <w:r w:rsidR="00983870">
        <w:rPr>
          <w:rFonts w:ascii="Arial" w:eastAsia="Arial" w:hAnsi="Arial" w:cs="Arial"/>
          <w:sz w:val="20"/>
          <w:szCs w:val="20"/>
        </w:rPr>
        <w:t>I</w:t>
      </w:r>
      <w:r w:rsidR="2293936C" w:rsidRPr="00C32ED9">
        <w:rPr>
          <w:rFonts w:ascii="Arial" w:eastAsia="Arial" w:hAnsi="Arial" w:cs="Arial"/>
          <w:sz w:val="20"/>
          <w:szCs w:val="20"/>
        </w:rPr>
        <w:t xml:space="preserve">.  </w:t>
      </w:r>
    </w:p>
    <w:p w14:paraId="660FF52B" w14:textId="54F35E4F" w:rsidR="4E78487E" w:rsidRPr="00C32ED9" w:rsidRDefault="4E78487E" w:rsidP="4E78487E">
      <w:pPr>
        <w:pStyle w:val="Odstavekseznama"/>
        <w:rPr>
          <w:rFonts w:ascii="Arial" w:eastAsia="Arial" w:hAnsi="Arial" w:cs="Arial"/>
          <w:sz w:val="20"/>
          <w:szCs w:val="20"/>
        </w:rPr>
      </w:pPr>
    </w:p>
    <w:p w14:paraId="0CA24EBA" w14:textId="089D3D82" w:rsidR="6E362152" w:rsidRPr="00C32ED9" w:rsidRDefault="6E362152" w:rsidP="4E78487E">
      <w:pPr>
        <w:pStyle w:val="Naslov4"/>
        <w:tabs>
          <w:tab w:val="left" w:pos="993"/>
        </w:tabs>
        <w:rPr>
          <w:rFonts w:ascii="Arial" w:eastAsia="Arial" w:hAnsi="Arial" w:cs="Arial"/>
          <w:b/>
          <w:bCs/>
          <w:sz w:val="20"/>
          <w:szCs w:val="20"/>
        </w:rPr>
      </w:pPr>
      <w:r w:rsidRPr="00C32ED9">
        <w:rPr>
          <w:rFonts w:ascii="Arial" w:eastAsia="Arial" w:hAnsi="Arial" w:cs="Arial"/>
          <w:sz w:val="20"/>
          <w:szCs w:val="20"/>
        </w:rPr>
        <w:t xml:space="preserve">4.4.2 </w:t>
      </w:r>
      <w:r w:rsidR="005E2782" w:rsidRPr="00C32ED9">
        <w:rPr>
          <w:rFonts w:ascii="Arial" w:eastAsia="Arial" w:hAnsi="Arial" w:cs="Arial"/>
          <w:sz w:val="20"/>
          <w:szCs w:val="20"/>
        </w:rPr>
        <w:t>Neposredni</w:t>
      </w:r>
      <w:r w:rsidR="0004151A" w:rsidRPr="00C32ED9">
        <w:rPr>
          <w:rFonts w:ascii="Arial" w:eastAsia="Arial" w:hAnsi="Arial" w:cs="Arial"/>
          <w:sz w:val="20"/>
          <w:szCs w:val="20"/>
        </w:rPr>
        <w:t xml:space="preserve"> u</w:t>
      </w:r>
      <w:r w:rsidR="41B3206C" w:rsidRPr="00C32ED9">
        <w:rPr>
          <w:rFonts w:ascii="Arial" w:eastAsia="Arial" w:hAnsi="Arial" w:cs="Arial"/>
          <w:sz w:val="20"/>
          <w:szCs w:val="20"/>
        </w:rPr>
        <w:t xml:space="preserve">krepi </w:t>
      </w:r>
    </w:p>
    <w:p w14:paraId="6563C335" w14:textId="77777777" w:rsidR="00196772" w:rsidRPr="00C32ED9" w:rsidRDefault="00196772" w:rsidP="00830C98">
      <w:pPr>
        <w:spacing w:after="0"/>
        <w:rPr>
          <w:rFonts w:ascii="Arial" w:hAnsi="Arial" w:cs="Arial"/>
          <w:color w:val="1F4E79" w:themeColor="accent5" w:themeShade="80"/>
          <w:sz w:val="20"/>
          <w:szCs w:val="20"/>
        </w:rPr>
      </w:pPr>
    </w:p>
    <w:p w14:paraId="48F7319D" w14:textId="7E4652E6" w:rsidR="00FF19E6" w:rsidRPr="00C32ED9" w:rsidRDefault="00B05668" w:rsidP="00830C98">
      <w:pPr>
        <w:pStyle w:val="Naslov5"/>
        <w:spacing w:before="0"/>
        <w:rPr>
          <w:rFonts w:ascii="Arial" w:hAnsi="Arial" w:cs="Arial"/>
          <w:b/>
          <w:bCs/>
          <w:color w:val="1F4E79" w:themeColor="accent5" w:themeShade="80"/>
          <w:sz w:val="20"/>
          <w:szCs w:val="20"/>
        </w:rPr>
      </w:pPr>
      <w:r w:rsidRPr="00C32ED9">
        <w:rPr>
          <w:rFonts w:ascii="Arial" w:hAnsi="Arial" w:cs="Arial"/>
          <w:b/>
          <w:bCs/>
          <w:color w:val="1F4E79" w:themeColor="accent5" w:themeShade="80"/>
          <w:sz w:val="20"/>
          <w:szCs w:val="20"/>
        </w:rPr>
        <w:t xml:space="preserve">4.4.2.1 </w:t>
      </w:r>
      <w:r w:rsidR="00FF19E6" w:rsidRPr="00C32ED9">
        <w:rPr>
          <w:rFonts w:ascii="Arial" w:hAnsi="Arial" w:cs="Arial"/>
          <w:b/>
          <w:bCs/>
          <w:color w:val="1F4E79" w:themeColor="accent5" w:themeShade="80"/>
          <w:sz w:val="20"/>
          <w:szCs w:val="20"/>
        </w:rPr>
        <w:t>UKREP</w:t>
      </w:r>
      <w:r w:rsidRPr="00C32ED9">
        <w:rPr>
          <w:rFonts w:ascii="Arial" w:hAnsi="Arial" w:cs="Arial"/>
          <w:b/>
          <w:bCs/>
          <w:color w:val="1F4E79" w:themeColor="accent5" w:themeShade="80"/>
          <w:sz w:val="20"/>
          <w:szCs w:val="20"/>
        </w:rPr>
        <w:t xml:space="preserve"> 1</w:t>
      </w:r>
      <w:r w:rsidR="00FF19E6" w:rsidRPr="00C32ED9">
        <w:rPr>
          <w:rFonts w:ascii="Arial" w:hAnsi="Arial" w:cs="Arial"/>
          <w:b/>
          <w:bCs/>
          <w:color w:val="1F4E79" w:themeColor="accent5" w:themeShade="80"/>
          <w:sz w:val="20"/>
          <w:szCs w:val="20"/>
        </w:rPr>
        <w:t xml:space="preserve">: Svetovno leto </w:t>
      </w:r>
      <w:r w:rsidR="00A33425" w:rsidRPr="00C32ED9">
        <w:rPr>
          <w:rFonts w:ascii="Arial" w:hAnsi="Arial" w:cs="Arial"/>
          <w:b/>
          <w:bCs/>
          <w:color w:val="1F4E79" w:themeColor="accent5" w:themeShade="80"/>
          <w:sz w:val="20"/>
          <w:szCs w:val="20"/>
        </w:rPr>
        <w:t>QT</w:t>
      </w:r>
      <w:r w:rsidR="00FF19E6" w:rsidRPr="00C32ED9">
        <w:rPr>
          <w:rFonts w:ascii="Arial" w:hAnsi="Arial" w:cs="Arial"/>
          <w:b/>
          <w:bCs/>
          <w:color w:val="1F4E79" w:themeColor="accent5" w:themeShade="80"/>
          <w:sz w:val="20"/>
          <w:szCs w:val="20"/>
        </w:rPr>
        <w:t xml:space="preserve"> in druge aktivnosti ozaveščanja</w:t>
      </w:r>
    </w:p>
    <w:p w14:paraId="744693A9" w14:textId="77777777" w:rsidR="00B05668" w:rsidRPr="00C32ED9" w:rsidRDefault="00B05668" w:rsidP="00830C98">
      <w:pPr>
        <w:pStyle w:val="Naslov5"/>
        <w:spacing w:before="0"/>
        <w:rPr>
          <w:rFonts w:ascii="Arial" w:hAnsi="Arial" w:cs="Arial"/>
          <w:sz w:val="20"/>
          <w:szCs w:val="20"/>
        </w:rPr>
      </w:pPr>
    </w:p>
    <w:tbl>
      <w:tblPr>
        <w:tblStyle w:val="Tabelamrea4poudarek1"/>
        <w:tblW w:w="9201" w:type="dxa"/>
        <w:tblLayout w:type="fixed"/>
        <w:tblLook w:val="04A0" w:firstRow="1" w:lastRow="0" w:firstColumn="1" w:lastColumn="0" w:noHBand="0" w:noVBand="1"/>
      </w:tblPr>
      <w:tblGrid>
        <w:gridCol w:w="3239"/>
        <w:gridCol w:w="5962"/>
      </w:tblGrid>
      <w:tr w:rsidR="4E78487E" w:rsidRPr="00C32ED9" w14:paraId="7F1DB31C" w14:textId="77777777" w:rsidTr="47A5BCA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01" w:type="dxa"/>
            <w:gridSpan w:val="2"/>
            <w:shd w:val="clear" w:color="auto" w:fill="FFFFFF" w:themeFill="background1"/>
          </w:tcPr>
          <w:p w14:paraId="4F2F6E69" w14:textId="46341164" w:rsidR="4E78487E" w:rsidRPr="00C32ED9" w:rsidRDefault="4E78487E" w:rsidP="4E78487E">
            <w:pPr>
              <w:rPr>
                <w:rFonts w:ascii="Arial" w:hAnsi="Arial" w:cs="Arial"/>
                <w:color w:val="auto"/>
                <w:sz w:val="20"/>
                <w:szCs w:val="20"/>
              </w:rPr>
            </w:pPr>
            <w:r w:rsidRPr="00C32ED9">
              <w:rPr>
                <w:rFonts w:ascii="Arial" w:eastAsia="Calibri" w:hAnsi="Arial" w:cs="Arial"/>
                <w:color w:val="auto"/>
                <w:sz w:val="20"/>
                <w:szCs w:val="20"/>
              </w:rPr>
              <w:t>Analiza stanja in razlog za predl</w:t>
            </w:r>
            <w:r w:rsidR="00CB28CA">
              <w:rPr>
                <w:rFonts w:ascii="Arial" w:eastAsia="Calibri" w:hAnsi="Arial" w:cs="Arial"/>
                <w:color w:val="auto"/>
                <w:sz w:val="20"/>
                <w:szCs w:val="20"/>
              </w:rPr>
              <w:t>agani</w:t>
            </w:r>
            <w:r w:rsidRPr="00C32ED9">
              <w:rPr>
                <w:rFonts w:ascii="Arial" w:eastAsia="Calibri" w:hAnsi="Arial" w:cs="Arial"/>
                <w:color w:val="auto"/>
                <w:sz w:val="20"/>
                <w:szCs w:val="20"/>
              </w:rPr>
              <w:t xml:space="preserve"> ukrep:</w:t>
            </w:r>
          </w:p>
          <w:p w14:paraId="07EA7405" w14:textId="69423282" w:rsidR="0448ED7A" w:rsidRPr="00C32ED9" w:rsidRDefault="0448ED7A" w:rsidP="4E78487E">
            <w:pPr>
              <w:jc w:val="both"/>
              <w:rPr>
                <w:rFonts w:ascii="Arial" w:eastAsia="Calibri" w:hAnsi="Arial" w:cs="Arial"/>
                <w:b w:val="0"/>
                <w:bCs w:val="0"/>
                <w:color w:val="auto"/>
                <w:sz w:val="20"/>
                <w:szCs w:val="20"/>
              </w:rPr>
            </w:pPr>
            <w:r w:rsidRPr="00C32ED9">
              <w:rPr>
                <w:rFonts w:ascii="Arial" w:eastAsia="Calibri" w:hAnsi="Arial" w:cs="Arial"/>
                <w:b w:val="0"/>
                <w:bCs w:val="0"/>
                <w:color w:val="auto"/>
                <w:sz w:val="20"/>
                <w:szCs w:val="20"/>
              </w:rPr>
              <w:t>Znanost poleg svojega osnovnega poslanstva krepi inovacijsk</w:t>
            </w:r>
            <w:r w:rsidR="00CB28CA">
              <w:rPr>
                <w:rFonts w:ascii="Arial" w:eastAsia="Calibri" w:hAnsi="Arial" w:cs="Arial"/>
                <w:b w:val="0"/>
                <w:bCs w:val="0"/>
                <w:color w:val="auto"/>
                <w:sz w:val="20"/>
                <w:szCs w:val="20"/>
              </w:rPr>
              <w:t>e</w:t>
            </w:r>
            <w:r w:rsidRPr="00C32ED9">
              <w:rPr>
                <w:rFonts w:ascii="Arial" w:eastAsia="Calibri" w:hAnsi="Arial" w:cs="Arial"/>
                <w:b w:val="0"/>
                <w:bCs w:val="0"/>
                <w:color w:val="auto"/>
                <w:sz w:val="20"/>
                <w:szCs w:val="20"/>
              </w:rPr>
              <w:t xml:space="preserve"> in industrijsk</w:t>
            </w:r>
            <w:r w:rsidR="00CB28CA">
              <w:rPr>
                <w:rFonts w:ascii="Arial" w:eastAsia="Calibri" w:hAnsi="Arial" w:cs="Arial"/>
                <w:b w:val="0"/>
                <w:bCs w:val="0"/>
                <w:color w:val="auto"/>
                <w:sz w:val="20"/>
                <w:szCs w:val="20"/>
              </w:rPr>
              <w:t>e zmožnosti</w:t>
            </w:r>
            <w:r w:rsidRPr="00C32ED9">
              <w:rPr>
                <w:rFonts w:ascii="Arial" w:eastAsia="Calibri" w:hAnsi="Arial" w:cs="Arial"/>
                <w:b w:val="0"/>
                <w:bCs w:val="0"/>
                <w:color w:val="auto"/>
                <w:sz w:val="20"/>
                <w:szCs w:val="20"/>
              </w:rPr>
              <w:t>, ustvarja nova delovna mesta in omogoča razvoj širše družbe. Za razumevanje širše</w:t>
            </w:r>
            <w:r w:rsidR="00CB28CA">
              <w:rPr>
                <w:rFonts w:ascii="Arial" w:eastAsia="Calibri" w:hAnsi="Arial" w:cs="Arial"/>
                <w:b w:val="0"/>
                <w:bCs w:val="0"/>
                <w:color w:val="auto"/>
                <w:sz w:val="20"/>
                <w:szCs w:val="20"/>
              </w:rPr>
              <w:t>ga</w:t>
            </w:r>
            <w:r w:rsidRPr="00C32ED9">
              <w:rPr>
                <w:rFonts w:ascii="Arial" w:eastAsia="Calibri" w:hAnsi="Arial" w:cs="Arial"/>
                <w:b w:val="0"/>
                <w:bCs w:val="0"/>
                <w:color w:val="auto"/>
                <w:sz w:val="20"/>
                <w:szCs w:val="20"/>
              </w:rPr>
              <w:t xml:space="preserve"> področja financiranja znanstvenoraziskovalnega in inovacijskega dela, njegovih rezultatov in učinkov je nujno potrebno ozaveščanje, zlasti </w:t>
            </w:r>
            <w:r w:rsidR="00CB28CA">
              <w:rPr>
                <w:rFonts w:ascii="Arial" w:eastAsia="Calibri" w:hAnsi="Arial" w:cs="Arial"/>
                <w:b w:val="0"/>
                <w:bCs w:val="0"/>
                <w:color w:val="auto"/>
                <w:sz w:val="20"/>
                <w:szCs w:val="20"/>
              </w:rPr>
              <w:t>v</w:t>
            </w:r>
            <w:r w:rsidRPr="00C32ED9">
              <w:rPr>
                <w:rFonts w:ascii="Arial" w:eastAsia="Calibri" w:hAnsi="Arial" w:cs="Arial"/>
                <w:b w:val="0"/>
                <w:bCs w:val="0"/>
                <w:color w:val="auto"/>
                <w:sz w:val="20"/>
                <w:szCs w:val="20"/>
              </w:rPr>
              <w:t xml:space="preserve"> gospodarstv</w:t>
            </w:r>
            <w:r w:rsidR="00CB28CA">
              <w:rPr>
                <w:rFonts w:ascii="Arial" w:eastAsia="Calibri" w:hAnsi="Arial" w:cs="Arial"/>
                <w:b w:val="0"/>
                <w:bCs w:val="0"/>
                <w:color w:val="auto"/>
                <w:sz w:val="20"/>
                <w:szCs w:val="20"/>
              </w:rPr>
              <w:t>u in</w:t>
            </w:r>
            <w:r w:rsidRPr="00C32ED9">
              <w:rPr>
                <w:rFonts w:ascii="Arial" w:eastAsia="Calibri" w:hAnsi="Arial" w:cs="Arial"/>
                <w:b w:val="0"/>
                <w:bCs w:val="0"/>
                <w:color w:val="auto"/>
                <w:sz w:val="20"/>
                <w:szCs w:val="20"/>
              </w:rPr>
              <w:t xml:space="preserve"> širš</w:t>
            </w:r>
            <w:r w:rsidR="00CB28CA">
              <w:rPr>
                <w:rFonts w:ascii="Arial" w:eastAsia="Calibri" w:hAnsi="Arial" w:cs="Arial"/>
                <w:b w:val="0"/>
                <w:bCs w:val="0"/>
                <w:color w:val="auto"/>
                <w:sz w:val="20"/>
                <w:szCs w:val="20"/>
              </w:rPr>
              <w:t>i</w:t>
            </w:r>
            <w:r w:rsidRPr="00C32ED9">
              <w:rPr>
                <w:rFonts w:ascii="Arial" w:eastAsia="Calibri" w:hAnsi="Arial" w:cs="Arial"/>
                <w:b w:val="0"/>
                <w:bCs w:val="0"/>
                <w:color w:val="auto"/>
                <w:sz w:val="20"/>
                <w:szCs w:val="20"/>
              </w:rPr>
              <w:t xml:space="preserve"> javnosti. </w:t>
            </w:r>
          </w:p>
          <w:p w14:paraId="4211F8F7" w14:textId="64683455" w:rsidR="4E78487E" w:rsidRPr="00C32ED9" w:rsidRDefault="4E78487E" w:rsidP="4E78487E">
            <w:pPr>
              <w:rPr>
                <w:rFonts w:ascii="Arial" w:eastAsia="Calibri" w:hAnsi="Arial" w:cs="Arial"/>
                <w:b w:val="0"/>
                <w:bCs w:val="0"/>
                <w:color w:val="auto"/>
                <w:sz w:val="20"/>
                <w:szCs w:val="20"/>
              </w:rPr>
            </w:pPr>
          </w:p>
          <w:p w14:paraId="0E3FCE8C" w14:textId="0D2E7422" w:rsidR="00554C90" w:rsidRPr="00C32ED9" w:rsidRDefault="63A59B9E" w:rsidP="008C1B74">
            <w:pPr>
              <w:rPr>
                <w:rFonts w:ascii="Arial" w:eastAsia="Calibri" w:hAnsi="Arial" w:cs="Arial"/>
                <w:b w:val="0"/>
                <w:bCs w:val="0"/>
                <w:color w:val="auto"/>
                <w:sz w:val="20"/>
                <w:szCs w:val="20"/>
              </w:rPr>
            </w:pPr>
            <w:r w:rsidRPr="00C32ED9">
              <w:rPr>
                <w:rFonts w:ascii="Arial" w:eastAsia="Calibri" w:hAnsi="Arial" w:cs="Arial"/>
                <w:b w:val="0"/>
                <w:bCs w:val="0"/>
                <w:color w:val="auto"/>
                <w:sz w:val="20"/>
                <w:szCs w:val="20"/>
              </w:rPr>
              <w:t xml:space="preserve">Generalna skupščina Združenih narodov </w:t>
            </w:r>
            <w:r w:rsidR="24F463D9" w:rsidRPr="00C32ED9">
              <w:rPr>
                <w:rFonts w:ascii="Arial" w:eastAsia="Calibri" w:hAnsi="Arial" w:cs="Arial"/>
                <w:b w:val="0"/>
                <w:bCs w:val="0"/>
                <w:color w:val="auto"/>
                <w:sz w:val="20"/>
                <w:szCs w:val="20"/>
              </w:rPr>
              <w:t xml:space="preserve">je </w:t>
            </w:r>
            <w:r w:rsidRPr="00C32ED9">
              <w:rPr>
                <w:rFonts w:ascii="Arial" w:eastAsia="Calibri" w:hAnsi="Arial" w:cs="Arial"/>
                <w:b w:val="0"/>
                <w:bCs w:val="0"/>
                <w:color w:val="auto"/>
                <w:sz w:val="20"/>
                <w:szCs w:val="20"/>
              </w:rPr>
              <w:t xml:space="preserve">leto 2025 </w:t>
            </w:r>
            <w:r w:rsidR="00CB28CA">
              <w:rPr>
                <w:rFonts w:ascii="Arial" w:eastAsia="Calibri" w:hAnsi="Arial" w:cs="Arial"/>
                <w:b w:val="0"/>
                <w:bCs w:val="0"/>
                <w:color w:val="auto"/>
                <w:sz w:val="20"/>
                <w:szCs w:val="20"/>
              </w:rPr>
              <w:t xml:space="preserve">razglasila </w:t>
            </w:r>
            <w:r w:rsidRPr="00C32ED9">
              <w:rPr>
                <w:rFonts w:ascii="Arial" w:eastAsia="Calibri" w:hAnsi="Arial" w:cs="Arial"/>
                <w:b w:val="0"/>
                <w:bCs w:val="0"/>
                <w:color w:val="auto"/>
                <w:sz w:val="20"/>
                <w:szCs w:val="20"/>
              </w:rPr>
              <w:t xml:space="preserve">za </w:t>
            </w:r>
            <w:r w:rsidR="00CB28CA">
              <w:rPr>
                <w:rFonts w:ascii="Arial" w:eastAsia="Calibri" w:hAnsi="Arial" w:cs="Arial"/>
                <w:b w:val="0"/>
                <w:bCs w:val="0"/>
                <w:color w:val="auto"/>
                <w:sz w:val="20"/>
                <w:szCs w:val="20"/>
              </w:rPr>
              <w:t>m</w:t>
            </w:r>
            <w:r w:rsidRPr="00C32ED9">
              <w:rPr>
                <w:rFonts w:ascii="Arial" w:eastAsia="Calibri" w:hAnsi="Arial" w:cs="Arial"/>
                <w:b w:val="0"/>
                <w:bCs w:val="0"/>
                <w:color w:val="auto"/>
                <w:sz w:val="20"/>
                <w:szCs w:val="20"/>
              </w:rPr>
              <w:t xml:space="preserve">ednarodno leto kvantne znanosti in tehnologije (International Year of Quantum Science and Technology, IYQ2025). Razglasitev </w:t>
            </w:r>
            <w:r w:rsidR="00CB28CA">
              <w:rPr>
                <w:rFonts w:ascii="Arial" w:eastAsia="Calibri" w:hAnsi="Arial" w:cs="Arial"/>
                <w:b w:val="0"/>
                <w:bCs w:val="0"/>
                <w:color w:val="auto"/>
                <w:sz w:val="20"/>
                <w:szCs w:val="20"/>
              </w:rPr>
              <w:t>m</w:t>
            </w:r>
            <w:r w:rsidRPr="00C32ED9">
              <w:rPr>
                <w:rFonts w:ascii="Arial" w:eastAsia="Calibri" w:hAnsi="Arial" w:cs="Arial"/>
                <w:b w:val="0"/>
                <w:bCs w:val="0"/>
                <w:color w:val="auto"/>
                <w:sz w:val="20"/>
                <w:szCs w:val="20"/>
              </w:rPr>
              <w:t>ednarodnega leta kvantne znanosti in tehnologije je priznanje pomena kvantne mehanike za razumevanje sveta ter</w:t>
            </w:r>
            <w:r w:rsidR="00CB28CA">
              <w:rPr>
                <w:rFonts w:ascii="Arial" w:eastAsia="Calibri" w:hAnsi="Arial" w:cs="Arial"/>
                <w:b w:val="0"/>
                <w:bCs w:val="0"/>
                <w:color w:val="auto"/>
                <w:sz w:val="20"/>
                <w:szCs w:val="20"/>
              </w:rPr>
              <w:t xml:space="preserve"> možnosti</w:t>
            </w:r>
            <w:r w:rsidRPr="00C32ED9">
              <w:rPr>
                <w:rFonts w:ascii="Arial" w:eastAsia="Calibri" w:hAnsi="Arial" w:cs="Arial"/>
                <w:b w:val="0"/>
                <w:bCs w:val="0"/>
                <w:color w:val="auto"/>
                <w:sz w:val="20"/>
                <w:szCs w:val="20"/>
              </w:rPr>
              <w:t xml:space="preserve"> za razvoj inovativnih tehnologij, ki izkoriščajo nenavadne pojave, kot sta superpozicija stanj in kvantna prepletenost. V letu 2025 bodo številna znanstvena društva, univerze in raziskovalne ustanove</w:t>
            </w:r>
            <w:r w:rsidR="00CB28CA">
              <w:rPr>
                <w:rFonts w:ascii="Arial" w:eastAsia="Calibri" w:hAnsi="Arial" w:cs="Arial"/>
                <w:b w:val="0"/>
                <w:bCs w:val="0"/>
                <w:color w:val="auto"/>
                <w:sz w:val="20"/>
                <w:szCs w:val="20"/>
              </w:rPr>
              <w:t xml:space="preserve"> pripravili</w:t>
            </w:r>
            <w:r w:rsidRPr="00C32ED9">
              <w:rPr>
                <w:rFonts w:ascii="Arial" w:eastAsia="Calibri" w:hAnsi="Arial" w:cs="Arial"/>
                <w:b w:val="0"/>
                <w:bCs w:val="0"/>
                <w:color w:val="auto"/>
                <w:sz w:val="20"/>
                <w:szCs w:val="20"/>
              </w:rPr>
              <w:t xml:space="preserve"> v</w:t>
            </w:r>
            <w:r w:rsidR="00CB28CA">
              <w:rPr>
                <w:rFonts w:ascii="Arial" w:eastAsia="Calibri" w:hAnsi="Arial" w:cs="Arial"/>
                <w:b w:val="0"/>
                <w:bCs w:val="0"/>
                <w:color w:val="auto"/>
                <w:sz w:val="20"/>
                <w:szCs w:val="20"/>
              </w:rPr>
              <w:t>eč</w:t>
            </w:r>
            <w:r w:rsidRPr="00C32ED9">
              <w:rPr>
                <w:rFonts w:ascii="Arial" w:eastAsia="Calibri" w:hAnsi="Arial" w:cs="Arial"/>
                <w:b w:val="0"/>
                <w:bCs w:val="0"/>
                <w:color w:val="auto"/>
                <w:sz w:val="20"/>
                <w:szCs w:val="20"/>
              </w:rPr>
              <w:t xml:space="preserve"> dogodkov</w:t>
            </w:r>
            <w:r w:rsidR="00CB28CA">
              <w:rPr>
                <w:rFonts w:ascii="Arial" w:eastAsia="Calibri" w:hAnsi="Arial" w:cs="Arial"/>
                <w:b w:val="0"/>
                <w:bCs w:val="0"/>
                <w:color w:val="auto"/>
                <w:sz w:val="20"/>
                <w:szCs w:val="20"/>
              </w:rPr>
              <w:t xml:space="preserve"> ob</w:t>
            </w:r>
            <w:r w:rsidRPr="00C32ED9">
              <w:rPr>
                <w:rFonts w:ascii="Arial" w:eastAsia="Calibri" w:hAnsi="Arial" w:cs="Arial"/>
                <w:b w:val="0"/>
                <w:bCs w:val="0"/>
                <w:color w:val="auto"/>
                <w:sz w:val="20"/>
                <w:szCs w:val="20"/>
              </w:rPr>
              <w:t xml:space="preserve"> stoletnic</w:t>
            </w:r>
            <w:r w:rsidR="00CB28CA">
              <w:rPr>
                <w:rFonts w:ascii="Arial" w:eastAsia="Calibri" w:hAnsi="Arial" w:cs="Arial"/>
                <w:b w:val="0"/>
                <w:bCs w:val="0"/>
                <w:color w:val="auto"/>
                <w:sz w:val="20"/>
                <w:szCs w:val="20"/>
              </w:rPr>
              <w:t>i</w:t>
            </w:r>
            <w:r w:rsidRPr="00C32ED9">
              <w:rPr>
                <w:rFonts w:ascii="Arial" w:eastAsia="Calibri" w:hAnsi="Arial" w:cs="Arial"/>
                <w:b w:val="0"/>
                <w:bCs w:val="0"/>
                <w:color w:val="auto"/>
                <w:sz w:val="20"/>
                <w:szCs w:val="20"/>
              </w:rPr>
              <w:t xml:space="preserve"> rojstva sodobne kvantne teorije.</w:t>
            </w:r>
          </w:p>
        </w:tc>
      </w:tr>
      <w:tr w:rsidR="4E78487E" w:rsidRPr="00C32ED9" w14:paraId="038821B0" w14:textId="77777777" w:rsidTr="47A5BCA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01" w:type="dxa"/>
            <w:gridSpan w:val="2"/>
          </w:tcPr>
          <w:p w14:paraId="6733EA71" w14:textId="4427BD9B" w:rsidR="4E78487E" w:rsidRPr="00C32ED9" w:rsidRDefault="4E78487E" w:rsidP="4E78487E">
            <w:pPr>
              <w:rPr>
                <w:rFonts w:ascii="Arial" w:eastAsia="Calibri" w:hAnsi="Arial" w:cs="Arial"/>
                <w:sz w:val="20"/>
                <w:szCs w:val="20"/>
              </w:rPr>
            </w:pPr>
            <w:r w:rsidRPr="00C32ED9">
              <w:rPr>
                <w:rFonts w:ascii="Arial" w:eastAsia="Calibri" w:hAnsi="Arial" w:cs="Arial"/>
                <w:color w:val="000000" w:themeColor="text1"/>
                <w:sz w:val="20"/>
                <w:szCs w:val="20"/>
              </w:rPr>
              <w:t>Ključno področje razvoja:</w:t>
            </w:r>
            <w:r w:rsidRPr="00C32ED9">
              <w:rPr>
                <w:rFonts w:ascii="Arial" w:eastAsia="Calibri" w:hAnsi="Arial" w:cs="Arial"/>
                <w:sz w:val="20"/>
                <w:szCs w:val="20"/>
              </w:rPr>
              <w:t xml:space="preserve"> </w:t>
            </w:r>
            <w:r w:rsidR="3A20933A" w:rsidRPr="003F3EA6">
              <w:rPr>
                <w:rFonts w:ascii="Arial" w:eastAsia="Calibri" w:hAnsi="Arial" w:cs="Arial"/>
                <w:b w:val="0"/>
                <w:bCs w:val="0"/>
                <w:sz w:val="20"/>
                <w:szCs w:val="20"/>
              </w:rPr>
              <w:t>Komuniciranje</w:t>
            </w:r>
            <w:r w:rsidR="00CB28CA">
              <w:rPr>
                <w:rFonts w:ascii="Arial" w:eastAsia="Calibri" w:hAnsi="Arial" w:cs="Arial"/>
                <w:b w:val="0"/>
                <w:bCs w:val="0"/>
                <w:sz w:val="20"/>
                <w:szCs w:val="20"/>
              </w:rPr>
              <w:t xml:space="preserve"> z javnostjo</w:t>
            </w:r>
            <w:r w:rsidR="3A20933A" w:rsidRPr="003F3EA6">
              <w:rPr>
                <w:rFonts w:ascii="Arial" w:eastAsia="Calibri" w:hAnsi="Arial" w:cs="Arial"/>
                <w:b w:val="0"/>
                <w:bCs w:val="0"/>
                <w:sz w:val="20"/>
                <w:szCs w:val="20"/>
              </w:rPr>
              <w:t xml:space="preserve"> in o</w:t>
            </w:r>
            <w:r w:rsidR="00CB28CA">
              <w:rPr>
                <w:rFonts w:ascii="Arial" w:eastAsia="Calibri" w:hAnsi="Arial" w:cs="Arial"/>
                <w:b w:val="0"/>
                <w:bCs w:val="0"/>
                <w:sz w:val="20"/>
                <w:szCs w:val="20"/>
              </w:rPr>
              <w:t>za</w:t>
            </w:r>
            <w:r w:rsidR="3A20933A" w:rsidRPr="003F3EA6">
              <w:rPr>
                <w:rFonts w:ascii="Arial" w:eastAsia="Calibri" w:hAnsi="Arial" w:cs="Arial"/>
                <w:b w:val="0"/>
                <w:bCs w:val="0"/>
                <w:sz w:val="20"/>
                <w:szCs w:val="20"/>
              </w:rPr>
              <w:t xml:space="preserve">veščanje ciljnih javnosti  </w:t>
            </w:r>
          </w:p>
        </w:tc>
      </w:tr>
      <w:tr w:rsidR="4E78487E" w:rsidRPr="00C32ED9" w14:paraId="12AFDCDD" w14:textId="77777777" w:rsidTr="47A5BCAD">
        <w:trPr>
          <w:trHeight w:val="300"/>
        </w:trPr>
        <w:tc>
          <w:tcPr>
            <w:cnfStyle w:val="001000000000" w:firstRow="0" w:lastRow="0" w:firstColumn="1" w:lastColumn="0" w:oddVBand="0" w:evenVBand="0" w:oddHBand="0" w:evenHBand="0" w:firstRowFirstColumn="0" w:firstRowLastColumn="0" w:lastRowFirstColumn="0" w:lastRowLastColumn="0"/>
            <w:tcW w:w="9201" w:type="dxa"/>
            <w:gridSpan w:val="2"/>
          </w:tcPr>
          <w:p w14:paraId="41BE9A86" w14:textId="2C304B84" w:rsidR="4E78487E" w:rsidRPr="00C32ED9" w:rsidRDefault="00E90067" w:rsidP="4E78487E">
            <w:pPr>
              <w:rPr>
                <w:rFonts w:ascii="Arial" w:hAnsi="Arial" w:cs="Arial"/>
                <w:sz w:val="20"/>
                <w:szCs w:val="20"/>
              </w:rPr>
            </w:pPr>
            <w:r>
              <w:rPr>
                <w:rFonts w:ascii="Arial" w:eastAsia="Calibri" w:hAnsi="Arial" w:cs="Arial"/>
                <w:sz w:val="20"/>
                <w:szCs w:val="20"/>
              </w:rPr>
              <w:t>Posebni</w:t>
            </w:r>
            <w:r w:rsidR="4E78487E" w:rsidRPr="00C32ED9">
              <w:rPr>
                <w:rFonts w:ascii="Arial" w:eastAsia="Calibri" w:hAnsi="Arial" w:cs="Arial"/>
                <w:sz w:val="20"/>
                <w:szCs w:val="20"/>
              </w:rPr>
              <w:t xml:space="preserve"> cilji – </w:t>
            </w:r>
            <w:r w:rsidR="00DE5207">
              <w:rPr>
                <w:rFonts w:ascii="Arial" w:eastAsia="Calibri" w:hAnsi="Arial" w:cs="Arial"/>
                <w:sz w:val="20"/>
                <w:szCs w:val="20"/>
              </w:rPr>
              <w:t>največ trije</w:t>
            </w:r>
            <w:r w:rsidR="003F3EA6">
              <w:rPr>
                <w:rFonts w:ascii="Arial" w:eastAsia="Calibri" w:hAnsi="Arial" w:cs="Arial"/>
                <w:sz w:val="20"/>
                <w:szCs w:val="20"/>
              </w:rPr>
              <w:t>:</w:t>
            </w:r>
          </w:p>
          <w:p w14:paraId="76F1E810" w14:textId="7F52DA05" w:rsidR="375FED00" w:rsidRPr="00C32ED9" w:rsidRDefault="375FED00" w:rsidP="00A43947">
            <w:pPr>
              <w:pStyle w:val="Odstavekseznama"/>
              <w:numPr>
                <w:ilvl w:val="0"/>
                <w:numId w:val="7"/>
              </w:numPr>
              <w:rPr>
                <w:rFonts w:ascii="Arial" w:eastAsia="Calibri" w:hAnsi="Arial" w:cs="Arial"/>
                <w:sz w:val="20"/>
                <w:szCs w:val="20"/>
              </w:rPr>
            </w:pPr>
            <w:r w:rsidRPr="00C32ED9">
              <w:rPr>
                <w:rFonts w:ascii="Arial" w:eastAsia="Calibri" w:hAnsi="Arial" w:cs="Arial"/>
                <w:b w:val="0"/>
                <w:bCs w:val="0"/>
                <w:sz w:val="20"/>
                <w:szCs w:val="20"/>
              </w:rPr>
              <w:t>Podpora organizaciji izobraževalnih, promocijskih in tehnoloških dogodkov z zagotavljanjem komunikacijskih kanalov.</w:t>
            </w:r>
            <w:r w:rsidRPr="00C32ED9">
              <w:rPr>
                <w:rFonts w:ascii="Arial" w:eastAsia="Calibri" w:hAnsi="Arial" w:cs="Arial"/>
                <w:sz w:val="20"/>
                <w:szCs w:val="20"/>
              </w:rPr>
              <w:t xml:space="preserve"> </w:t>
            </w:r>
          </w:p>
          <w:p w14:paraId="6D07A264" w14:textId="53CDD7F3" w:rsidR="416A5CB9" w:rsidRPr="00C32ED9" w:rsidRDefault="416A5CB9" w:rsidP="00A43947">
            <w:pPr>
              <w:pStyle w:val="Odstavekseznama"/>
              <w:numPr>
                <w:ilvl w:val="0"/>
                <w:numId w:val="7"/>
              </w:numPr>
              <w:rPr>
                <w:rFonts w:ascii="Arial" w:eastAsia="Calibri" w:hAnsi="Arial" w:cs="Arial"/>
                <w:b w:val="0"/>
                <w:bCs w:val="0"/>
                <w:sz w:val="20"/>
                <w:szCs w:val="20"/>
              </w:rPr>
            </w:pPr>
            <w:r w:rsidRPr="00C32ED9">
              <w:rPr>
                <w:rFonts w:ascii="Arial" w:eastAsia="Calibri" w:hAnsi="Arial" w:cs="Arial"/>
                <w:b w:val="0"/>
                <w:bCs w:val="0"/>
                <w:sz w:val="20"/>
                <w:szCs w:val="20"/>
              </w:rPr>
              <w:t xml:space="preserve">Izvedba dogodkov v okviru </w:t>
            </w:r>
            <w:r w:rsidR="00CB28CA">
              <w:rPr>
                <w:rFonts w:ascii="Arial" w:eastAsia="Calibri" w:hAnsi="Arial" w:cs="Arial"/>
                <w:b w:val="0"/>
                <w:bCs w:val="0"/>
                <w:sz w:val="20"/>
                <w:szCs w:val="20"/>
              </w:rPr>
              <w:t>m</w:t>
            </w:r>
            <w:r w:rsidRPr="00C32ED9">
              <w:rPr>
                <w:rFonts w:ascii="Arial" w:eastAsia="Calibri" w:hAnsi="Arial" w:cs="Arial"/>
                <w:b w:val="0"/>
                <w:bCs w:val="0"/>
                <w:sz w:val="20"/>
                <w:szCs w:val="20"/>
              </w:rPr>
              <w:t>eseca znanosti.</w:t>
            </w:r>
          </w:p>
        </w:tc>
      </w:tr>
      <w:tr w:rsidR="4E78487E" w:rsidRPr="00C32ED9" w14:paraId="04A2F22C" w14:textId="77777777" w:rsidTr="47A5BCA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39" w:type="dxa"/>
          </w:tcPr>
          <w:p w14:paraId="5A33356B" w14:textId="32E2D246" w:rsidR="4E78487E" w:rsidRPr="00C32ED9" w:rsidRDefault="4E78487E" w:rsidP="4E78487E">
            <w:pPr>
              <w:rPr>
                <w:rFonts w:ascii="Arial" w:hAnsi="Arial" w:cs="Arial"/>
                <w:sz w:val="20"/>
                <w:szCs w:val="20"/>
              </w:rPr>
            </w:pPr>
            <w:r w:rsidRPr="00C32ED9">
              <w:rPr>
                <w:rFonts w:ascii="Arial" w:eastAsia="Calibri" w:hAnsi="Arial" w:cs="Arial"/>
                <w:color w:val="000000" w:themeColor="text1"/>
                <w:sz w:val="20"/>
                <w:szCs w:val="20"/>
              </w:rPr>
              <w:t>Status</w:t>
            </w:r>
          </w:p>
        </w:tc>
        <w:tc>
          <w:tcPr>
            <w:tcW w:w="5962" w:type="dxa"/>
          </w:tcPr>
          <w:p w14:paraId="5FEC69B4" w14:textId="19414F77" w:rsidR="4E78487E" w:rsidRPr="00C32ED9" w:rsidRDefault="4E78487E" w:rsidP="4E78487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32ED9">
              <w:rPr>
                <w:rFonts w:ascii="Arial" w:eastAsia="Calibri" w:hAnsi="Arial" w:cs="Arial"/>
                <w:b/>
                <w:bCs/>
                <w:sz w:val="20"/>
                <w:szCs w:val="20"/>
              </w:rPr>
              <w:t>V PRIPRAVI</w:t>
            </w:r>
            <w:r w:rsidRPr="00C32ED9">
              <w:rPr>
                <w:rFonts w:ascii="Arial" w:eastAsia="Calibri" w:hAnsi="Arial" w:cs="Arial"/>
                <w:sz w:val="20"/>
                <w:szCs w:val="20"/>
              </w:rPr>
              <w:t>/SE IZVAJA</w:t>
            </w:r>
          </w:p>
        </w:tc>
      </w:tr>
      <w:tr w:rsidR="4E78487E" w:rsidRPr="00C32ED9" w14:paraId="210E906E" w14:textId="77777777" w:rsidTr="47A5BCAD">
        <w:trPr>
          <w:trHeight w:val="300"/>
        </w:trPr>
        <w:tc>
          <w:tcPr>
            <w:cnfStyle w:val="001000000000" w:firstRow="0" w:lastRow="0" w:firstColumn="1" w:lastColumn="0" w:oddVBand="0" w:evenVBand="0" w:oddHBand="0" w:evenHBand="0" w:firstRowFirstColumn="0" w:firstRowLastColumn="0" w:lastRowFirstColumn="0" w:lastRowLastColumn="0"/>
            <w:tcW w:w="3239" w:type="dxa"/>
          </w:tcPr>
          <w:p w14:paraId="0F8A1543" w14:textId="3454B584" w:rsidR="4E78487E" w:rsidRPr="00C32ED9" w:rsidRDefault="4E78487E" w:rsidP="4E78487E">
            <w:pPr>
              <w:spacing w:beforeAutospacing="1" w:afterAutospacing="1"/>
              <w:rPr>
                <w:rFonts w:ascii="Arial" w:hAnsi="Arial" w:cs="Arial"/>
                <w:sz w:val="20"/>
                <w:szCs w:val="20"/>
              </w:rPr>
            </w:pPr>
            <w:r w:rsidRPr="00C32ED9">
              <w:rPr>
                <w:rFonts w:ascii="Arial" w:eastAsia="Calibri" w:hAnsi="Arial" w:cs="Arial"/>
                <w:sz w:val="20"/>
                <w:szCs w:val="20"/>
              </w:rPr>
              <w:t>Predvideni rezultati po izvedbi ukrepa</w:t>
            </w:r>
          </w:p>
        </w:tc>
        <w:tc>
          <w:tcPr>
            <w:tcW w:w="5962" w:type="dxa"/>
          </w:tcPr>
          <w:p w14:paraId="521B1C73" w14:textId="1AE26CAE" w:rsidR="758DBDF9" w:rsidRPr="007F78A9" w:rsidRDefault="758DBDF9" w:rsidP="007F78A9">
            <w:pPr>
              <w:pStyle w:val="Odstavekseznama"/>
              <w:numPr>
                <w:ilvl w:val="0"/>
                <w:numId w:val="37"/>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F78A9">
              <w:rPr>
                <w:rFonts w:ascii="Arial" w:eastAsia="Calibri" w:hAnsi="Arial" w:cs="Arial"/>
                <w:sz w:val="20"/>
                <w:szCs w:val="20"/>
              </w:rPr>
              <w:t>Kampanja o</w:t>
            </w:r>
            <w:r w:rsidR="00CB28CA">
              <w:rPr>
                <w:rFonts w:ascii="Arial" w:eastAsia="Calibri" w:hAnsi="Arial" w:cs="Arial"/>
                <w:sz w:val="20"/>
                <w:szCs w:val="20"/>
              </w:rPr>
              <w:t>za</w:t>
            </w:r>
            <w:r w:rsidRPr="007F78A9">
              <w:rPr>
                <w:rFonts w:ascii="Arial" w:eastAsia="Calibri" w:hAnsi="Arial" w:cs="Arial"/>
                <w:sz w:val="20"/>
                <w:szCs w:val="20"/>
              </w:rPr>
              <w:t>veščanja: 1 (</w:t>
            </w:r>
            <w:r w:rsidR="615EA63A" w:rsidRPr="007F78A9">
              <w:rPr>
                <w:rFonts w:ascii="Arial" w:eastAsia="Calibri" w:hAnsi="Arial" w:cs="Arial"/>
                <w:sz w:val="20"/>
                <w:szCs w:val="20"/>
              </w:rPr>
              <w:t>UNESCO</w:t>
            </w:r>
            <w:r w:rsidRPr="007F78A9">
              <w:rPr>
                <w:rFonts w:ascii="Arial" w:eastAsia="Calibri" w:hAnsi="Arial" w:cs="Arial"/>
                <w:sz w:val="20"/>
                <w:szCs w:val="20"/>
              </w:rPr>
              <w:t>)</w:t>
            </w:r>
          </w:p>
          <w:p w14:paraId="25F9FA51" w14:textId="7B701C29" w:rsidR="4A96EF9B" w:rsidRPr="007F78A9" w:rsidRDefault="4A96EF9B" w:rsidP="007F78A9">
            <w:pPr>
              <w:pStyle w:val="Odstavekseznama"/>
              <w:numPr>
                <w:ilvl w:val="0"/>
                <w:numId w:val="37"/>
              </w:num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7F78A9">
              <w:rPr>
                <w:rFonts w:ascii="Arial" w:eastAsia="Calibri" w:hAnsi="Arial" w:cs="Arial"/>
                <w:sz w:val="20"/>
                <w:szCs w:val="20"/>
              </w:rPr>
              <w:t>Izvedeni dogodki: 1 (</w:t>
            </w:r>
            <w:r w:rsidR="00CB28CA">
              <w:rPr>
                <w:rFonts w:ascii="Arial" w:eastAsia="Calibri" w:hAnsi="Arial" w:cs="Arial"/>
                <w:sz w:val="20"/>
                <w:szCs w:val="20"/>
              </w:rPr>
              <w:t>m</w:t>
            </w:r>
            <w:r w:rsidRPr="007F78A9">
              <w:rPr>
                <w:rFonts w:ascii="Arial" w:eastAsia="Calibri" w:hAnsi="Arial" w:cs="Arial"/>
                <w:sz w:val="20"/>
                <w:szCs w:val="20"/>
              </w:rPr>
              <w:t>esec znanosti)</w:t>
            </w:r>
          </w:p>
        </w:tc>
      </w:tr>
      <w:tr w:rsidR="4E78487E" w:rsidRPr="00C32ED9" w14:paraId="28AF561A" w14:textId="77777777" w:rsidTr="47A5BCA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39" w:type="dxa"/>
          </w:tcPr>
          <w:p w14:paraId="3A82FFFE" w14:textId="3ABA8468" w:rsidR="4E78487E" w:rsidRPr="00C32ED9" w:rsidRDefault="4E78487E" w:rsidP="4E78487E">
            <w:pPr>
              <w:spacing w:beforeAutospacing="1" w:afterAutospacing="1"/>
              <w:rPr>
                <w:rFonts w:ascii="Arial" w:hAnsi="Arial" w:cs="Arial"/>
                <w:sz w:val="20"/>
                <w:szCs w:val="20"/>
              </w:rPr>
            </w:pPr>
            <w:r w:rsidRPr="00C32ED9">
              <w:rPr>
                <w:rFonts w:ascii="Arial" w:eastAsia="Calibri" w:hAnsi="Arial" w:cs="Arial"/>
                <w:color w:val="000000" w:themeColor="text1"/>
                <w:sz w:val="20"/>
                <w:szCs w:val="20"/>
              </w:rPr>
              <w:t>Nosilec ukrepa</w:t>
            </w:r>
          </w:p>
        </w:tc>
        <w:tc>
          <w:tcPr>
            <w:tcW w:w="5962" w:type="dxa"/>
          </w:tcPr>
          <w:p w14:paraId="376A0E07" w14:textId="16F53FA4" w:rsidR="637293EE" w:rsidRPr="00C32ED9" w:rsidRDefault="637293EE" w:rsidP="00E06B2C">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C32ED9">
              <w:rPr>
                <w:rFonts w:ascii="Arial" w:eastAsia="Calibri" w:hAnsi="Arial" w:cs="Arial"/>
                <w:sz w:val="20"/>
                <w:szCs w:val="20"/>
              </w:rPr>
              <w:t>M</w:t>
            </w:r>
            <w:r w:rsidR="561C0794" w:rsidRPr="00C32ED9">
              <w:rPr>
                <w:rFonts w:ascii="Arial" w:eastAsia="Calibri" w:hAnsi="Arial" w:cs="Arial"/>
                <w:sz w:val="20"/>
                <w:szCs w:val="20"/>
              </w:rPr>
              <w:t>VZI</w:t>
            </w:r>
            <w:r w:rsidRPr="00C32ED9">
              <w:rPr>
                <w:rFonts w:ascii="Arial" w:eastAsia="Calibri" w:hAnsi="Arial" w:cs="Arial"/>
                <w:sz w:val="20"/>
                <w:szCs w:val="20"/>
              </w:rPr>
              <w:t xml:space="preserve"> (</w:t>
            </w:r>
            <w:r w:rsidR="0010375E">
              <w:rPr>
                <w:rFonts w:ascii="Arial" w:eastAsia="Calibri" w:hAnsi="Arial" w:cs="Arial"/>
                <w:sz w:val="20"/>
                <w:szCs w:val="20"/>
              </w:rPr>
              <w:t>državna</w:t>
            </w:r>
            <w:r w:rsidR="00554C90" w:rsidRPr="00C32ED9">
              <w:rPr>
                <w:rFonts w:ascii="Arial" w:eastAsia="Calibri" w:hAnsi="Arial" w:cs="Arial"/>
                <w:sz w:val="20"/>
                <w:szCs w:val="20"/>
              </w:rPr>
              <w:t xml:space="preserve"> agencija za </w:t>
            </w:r>
            <w:r w:rsidRPr="00C32ED9">
              <w:rPr>
                <w:rFonts w:ascii="Arial" w:eastAsia="Calibri" w:hAnsi="Arial" w:cs="Arial"/>
                <w:sz w:val="20"/>
                <w:szCs w:val="20"/>
              </w:rPr>
              <w:t>UNESCO)</w:t>
            </w:r>
          </w:p>
        </w:tc>
      </w:tr>
      <w:tr w:rsidR="4E78487E" w:rsidRPr="00C32ED9" w14:paraId="69C970C0" w14:textId="77777777" w:rsidTr="47A5BCAD">
        <w:trPr>
          <w:trHeight w:val="300"/>
        </w:trPr>
        <w:tc>
          <w:tcPr>
            <w:cnfStyle w:val="001000000000" w:firstRow="0" w:lastRow="0" w:firstColumn="1" w:lastColumn="0" w:oddVBand="0" w:evenVBand="0" w:oddHBand="0" w:evenHBand="0" w:firstRowFirstColumn="0" w:firstRowLastColumn="0" w:lastRowFirstColumn="0" w:lastRowLastColumn="0"/>
            <w:tcW w:w="9201" w:type="dxa"/>
            <w:gridSpan w:val="2"/>
          </w:tcPr>
          <w:p w14:paraId="70B4A6BB" w14:textId="1BA5176C" w:rsidR="4E78487E" w:rsidRPr="00C32ED9" w:rsidRDefault="4E78487E" w:rsidP="00E06B2C">
            <w:pPr>
              <w:jc w:val="both"/>
              <w:rPr>
                <w:rFonts w:ascii="Arial" w:hAnsi="Arial" w:cs="Arial"/>
                <w:sz w:val="20"/>
                <w:szCs w:val="20"/>
              </w:rPr>
            </w:pPr>
            <w:r w:rsidRPr="00C32ED9">
              <w:rPr>
                <w:rFonts w:ascii="Arial" w:eastAsia="Calibri" w:hAnsi="Arial" w:cs="Arial"/>
                <w:sz w:val="20"/>
                <w:szCs w:val="20"/>
              </w:rPr>
              <w:t>Kratek opis ukrepa</w:t>
            </w:r>
          </w:p>
          <w:p w14:paraId="4A4CFC72" w14:textId="5B7EE2E8" w:rsidR="20622A67" w:rsidRPr="00C32ED9" w:rsidRDefault="34F956BF" w:rsidP="00E06B2C">
            <w:pPr>
              <w:jc w:val="both"/>
              <w:rPr>
                <w:rFonts w:ascii="Arial" w:eastAsia="Calibri" w:hAnsi="Arial" w:cs="Arial"/>
                <w:b w:val="0"/>
                <w:bCs w:val="0"/>
                <w:sz w:val="20"/>
                <w:szCs w:val="20"/>
              </w:rPr>
            </w:pPr>
            <w:r w:rsidRPr="00C32ED9">
              <w:rPr>
                <w:rFonts w:ascii="Arial" w:eastAsia="Calibri" w:hAnsi="Arial" w:cs="Arial"/>
                <w:b w:val="0"/>
                <w:bCs w:val="0"/>
                <w:sz w:val="20"/>
                <w:szCs w:val="20"/>
              </w:rPr>
              <w:lastRenderedPageBreak/>
              <w:t>Področje Združenih narodov v</w:t>
            </w:r>
            <w:r w:rsidR="00D2122E">
              <w:rPr>
                <w:rFonts w:ascii="Arial" w:eastAsia="Times New Roman" w:hAnsi="Arial" w:cs="Arial"/>
                <w:b w:val="0"/>
                <w:bCs w:val="0"/>
                <w:color w:val="000000"/>
                <w:kern w:val="0"/>
                <w:sz w:val="20"/>
                <w:szCs w:val="20"/>
                <w:lang w:eastAsia="sl-SI"/>
                <w14:ligatures w14:val="none"/>
              </w:rPr>
              <w:t xml:space="preserve"> SI</w:t>
            </w:r>
            <w:r w:rsidR="00D2122E" w:rsidRPr="00C32ED9">
              <w:rPr>
                <w:rFonts w:ascii="Arial" w:eastAsia="Calibri" w:hAnsi="Arial" w:cs="Arial"/>
                <w:b w:val="0"/>
                <w:bCs w:val="0"/>
                <w:sz w:val="20"/>
                <w:szCs w:val="20"/>
              </w:rPr>
              <w:t xml:space="preserve"> </w:t>
            </w:r>
            <w:r w:rsidRPr="00C32ED9">
              <w:rPr>
                <w:rFonts w:ascii="Arial" w:eastAsia="Calibri" w:hAnsi="Arial" w:cs="Arial"/>
                <w:b w:val="0"/>
                <w:bCs w:val="0"/>
                <w:sz w:val="20"/>
                <w:szCs w:val="20"/>
              </w:rPr>
              <w:t xml:space="preserve">pokriva </w:t>
            </w:r>
            <w:r w:rsidR="0010375E">
              <w:rPr>
                <w:rFonts w:ascii="Arial" w:eastAsia="Calibri" w:hAnsi="Arial" w:cs="Arial"/>
                <w:b w:val="0"/>
                <w:bCs w:val="0"/>
                <w:sz w:val="20"/>
                <w:szCs w:val="20"/>
              </w:rPr>
              <w:t>državna</w:t>
            </w:r>
            <w:r w:rsidRPr="00C32ED9">
              <w:rPr>
                <w:rFonts w:ascii="Arial" w:eastAsia="Calibri" w:hAnsi="Arial" w:cs="Arial"/>
                <w:b w:val="0"/>
                <w:bCs w:val="0"/>
                <w:sz w:val="20"/>
                <w:szCs w:val="20"/>
              </w:rPr>
              <w:t xml:space="preserve"> agencija za UNESCO M</w:t>
            </w:r>
            <w:r w:rsidR="10AE160F" w:rsidRPr="00C32ED9">
              <w:rPr>
                <w:rFonts w:ascii="Arial" w:eastAsia="Calibri" w:hAnsi="Arial" w:cs="Arial"/>
                <w:b w:val="0"/>
                <w:bCs w:val="0"/>
                <w:sz w:val="20"/>
                <w:szCs w:val="20"/>
              </w:rPr>
              <w:t>VZI</w:t>
            </w:r>
            <w:r w:rsidRPr="00C32ED9">
              <w:rPr>
                <w:rFonts w:ascii="Arial" w:eastAsia="Calibri" w:hAnsi="Arial" w:cs="Arial"/>
                <w:b w:val="0"/>
                <w:bCs w:val="0"/>
                <w:sz w:val="20"/>
                <w:szCs w:val="20"/>
              </w:rPr>
              <w:t>. Pričakuje se, da bo glavnina dogodkov tako kot vsako leto najbolj zgoščena v aprilu, k</w:t>
            </w:r>
            <w:r w:rsidR="00CB28CA">
              <w:rPr>
                <w:rFonts w:ascii="Arial" w:eastAsia="Calibri" w:hAnsi="Arial" w:cs="Arial"/>
                <w:b w:val="0"/>
                <w:bCs w:val="0"/>
                <w:sz w:val="20"/>
                <w:szCs w:val="20"/>
              </w:rPr>
              <w:t>i je</w:t>
            </w:r>
            <w:r w:rsidRPr="00C32ED9">
              <w:rPr>
                <w:rFonts w:ascii="Arial" w:eastAsia="Calibri" w:hAnsi="Arial" w:cs="Arial"/>
                <w:b w:val="0"/>
                <w:bCs w:val="0"/>
                <w:sz w:val="20"/>
                <w:szCs w:val="20"/>
              </w:rPr>
              <w:t xml:space="preserve"> </w:t>
            </w:r>
            <w:r w:rsidR="00CB28CA">
              <w:rPr>
                <w:rFonts w:ascii="Arial" w:eastAsia="Calibri" w:hAnsi="Arial" w:cs="Arial"/>
                <w:b w:val="0"/>
                <w:bCs w:val="0"/>
                <w:sz w:val="20"/>
                <w:szCs w:val="20"/>
              </w:rPr>
              <w:t xml:space="preserve">svetovni </w:t>
            </w:r>
            <w:r w:rsidRPr="00C32ED9">
              <w:rPr>
                <w:rFonts w:ascii="Arial" w:eastAsia="Calibri" w:hAnsi="Arial" w:cs="Arial"/>
                <w:b w:val="0"/>
                <w:bCs w:val="0"/>
                <w:sz w:val="20"/>
                <w:szCs w:val="20"/>
              </w:rPr>
              <w:t xml:space="preserve">mesec kvantnih znanosti </w:t>
            </w:r>
            <w:r w:rsidR="0015700D">
              <w:rPr>
                <w:rFonts w:ascii="Arial" w:eastAsia="Calibri" w:hAnsi="Arial" w:cs="Arial"/>
                <w:b w:val="0"/>
                <w:bCs w:val="0"/>
                <w:sz w:val="20"/>
                <w:szCs w:val="20"/>
              </w:rPr>
              <w:t>oziroma</w:t>
            </w:r>
            <w:r w:rsidRPr="00C32ED9">
              <w:rPr>
                <w:rFonts w:ascii="Arial" w:eastAsia="Calibri" w:hAnsi="Arial" w:cs="Arial"/>
                <w:b w:val="0"/>
                <w:bCs w:val="0"/>
                <w:sz w:val="20"/>
                <w:szCs w:val="20"/>
              </w:rPr>
              <w:t xml:space="preserve"> t.</w:t>
            </w:r>
            <w:r w:rsidR="0010375E">
              <w:rPr>
                <w:rFonts w:ascii="Arial" w:eastAsia="Calibri" w:hAnsi="Arial" w:cs="Arial"/>
                <w:b w:val="0"/>
                <w:bCs w:val="0"/>
                <w:sz w:val="20"/>
                <w:szCs w:val="20"/>
              </w:rPr>
              <w:t xml:space="preserve"> </w:t>
            </w:r>
            <w:r w:rsidRPr="00C32ED9">
              <w:rPr>
                <w:rFonts w:ascii="Arial" w:eastAsia="Calibri" w:hAnsi="Arial" w:cs="Arial"/>
                <w:b w:val="0"/>
                <w:bCs w:val="0"/>
                <w:sz w:val="20"/>
                <w:szCs w:val="20"/>
              </w:rPr>
              <w:t>i. kvantni april. M</w:t>
            </w:r>
            <w:r w:rsidR="2B109E8B" w:rsidRPr="00C32ED9">
              <w:rPr>
                <w:rFonts w:ascii="Arial" w:eastAsia="Calibri" w:hAnsi="Arial" w:cs="Arial"/>
                <w:b w:val="0"/>
                <w:bCs w:val="0"/>
                <w:sz w:val="20"/>
                <w:szCs w:val="20"/>
              </w:rPr>
              <w:t>VZI</w:t>
            </w:r>
            <w:r w:rsidRPr="00C32ED9">
              <w:rPr>
                <w:rFonts w:ascii="Arial" w:eastAsia="Calibri" w:hAnsi="Arial" w:cs="Arial"/>
                <w:b w:val="0"/>
                <w:bCs w:val="0"/>
                <w:sz w:val="20"/>
                <w:szCs w:val="20"/>
              </w:rPr>
              <w:t xml:space="preserve"> bo mednarodno leto kvantne znanosti in tehnologije </w:t>
            </w:r>
            <w:r w:rsidR="00CB28CA">
              <w:rPr>
                <w:rFonts w:ascii="Arial" w:eastAsia="Calibri" w:hAnsi="Arial" w:cs="Arial"/>
                <w:b w:val="0"/>
                <w:bCs w:val="0"/>
                <w:sz w:val="20"/>
                <w:szCs w:val="20"/>
              </w:rPr>
              <w:t>proslavil</w:t>
            </w:r>
            <w:r w:rsidRPr="00C32ED9">
              <w:rPr>
                <w:rFonts w:ascii="Arial" w:eastAsia="Calibri" w:hAnsi="Arial" w:cs="Arial"/>
                <w:b w:val="0"/>
                <w:bCs w:val="0"/>
                <w:sz w:val="20"/>
                <w:szCs w:val="20"/>
              </w:rPr>
              <w:t xml:space="preserve"> tudi v okviru </w:t>
            </w:r>
            <w:r w:rsidR="0010375E">
              <w:rPr>
                <w:rFonts w:ascii="Arial" w:eastAsia="Calibri" w:hAnsi="Arial" w:cs="Arial"/>
                <w:b w:val="0"/>
                <w:bCs w:val="0"/>
                <w:sz w:val="20"/>
                <w:szCs w:val="20"/>
              </w:rPr>
              <w:t>m</w:t>
            </w:r>
            <w:r w:rsidRPr="00C32ED9">
              <w:rPr>
                <w:rFonts w:ascii="Arial" w:eastAsia="Calibri" w:hAnsi="Arial" w:cs="Arial"/>
                <w:b w:val="0"/>
                <w:bCs w:val="0"/>
                <w:sz w:val="20"/>
                <w:szCs w:val="20"/>
              </w:rPr>
              <w:t>eseca znanosti</w:t>
            </w:r>
            <w:r w:rsidR="0B2769A6" w:rsidRPr="00C32ED9">
              <w:rPr>
                <w:rFonts w:ascii="Arial" w:eastAsia="Calibri" w:hAnsi="Arial" w:cs="Arial"/>
                <w:b w:val="0"/>
                <w:bCs w:val="0"/>
                <w:sz w:val="20"/>
                <w:szCs w:val="20"/>
              </w:rPr>
              <w:t>, v okviru katerega bo soorganiziral in sofinanciral dogodk</w:t>
            </w:r>
            <w:r w:rsidR="00CB28CA">
              <w:rPr>
                <w:rFonts w:ascii="Arial" w:eastAsia="Calibri" w:hAnsi="Arial" w:cs="Arial"/>
                <w:b w:val="0"/>
                <w:bCs w:val="0"/>
                <w:sz w:val="20"/>
                <w:szCs w:val="20"/>
              </w:rPr>
              <w:t>e</w:t>
            </w:r>
            <w:r w:rsidR="0B2769A6" w:rsidRPr="00C32ED9">
              <w:rPr>
                <w:rFonts w:ascii="Arial" w:eastAsia="Calibri" w:hAnsi="Arial" w:cs="Arial"/>
                <w:b w:val="0"/>
                <w:bCs w:val="0"/>
                <w:sz w:val="20"/>
                <w:szCs w:val="20"/>
              </w:rPr>
              <w:t xml:space="preserve"> in aktivnosti, ki bodo uspešn</w:t>
            </w:r>
            <w:r w:rsidR="00CB28CA">
              <w:rPr>
                <w:rFonts w:ascii="Arial" w:eastAsia="Calibri" w:hAnsi="Arial" w:cs="Arial"/>
                <w:b w:val="0"/>
                <w:bCs w:val="0"/>
                <w:sz w:val="20"/>
                <w:szCs w:val="20"/>
              </w:rPr>
              <w:t>i</w:t>
            </w:r>
            <w:r w:rsidR="0B2769A6" w:rsidRPr="00C32ED9">
              <w:rPr>
                <w:rFonts w:ascii="Arial" w:eastAsia="Calibri" w:hAnsi="Arial" w:cs="Arial"/>
                <w:b w:val="0"/>
                <w:bCs w:val="0"/>
                <w:sz w:val="20"/>
                <w:szCs w:val="20"/>
              </w:rPr>
              <w:t xml:space="preserve"> na razpisu pod okriljem </w:t>
            </w:r>
            <w:r w:rsidR="0010375E">
              <w:rPr>
                <w:rFonts w:ascii="Arial" w:eastAsia="Calibri" w:hAnsi="Arial" w:cs="Arial"/>
                <w:b w:val="0"/>
                <w:bCs w:val="0"/>
                <w:sz w:val="20"/>
                <w:szCs w:val="20"/>
              </w:rPr>
              <w:t>m</w:t>
            </w:r>
            <w:r w:rsidR="0B2769A6" w:rsidRPr="00C32ED9">
              <w:rPr>
                <w:rFonts w:ascii="Arial" w:eastAsia="Calibri" w:hAnsi="Arial" w:cs="Arial"/>
                <w:b w:val="0"/>
                <w:bCs w:val="0"/>
                <w:sz w:val="20"/>
                <w:szCs w:val="20"/>
              </w:rPr>
              <w:t>eseca znanosti 2025</w:t>
            </w:r>
            <w:r w:rsidRPr="00C32ED9">
              <w:rPr>
                <w:rFonts w:ascii="Arial" w:eastAsia="Calibri" w:hAnsi="Arial" w:cs="Arial"/>
                <w:b w:val="0"/>
                <w:bCs w:val="0"/>
                <w:sz w:val="20"/>
                <w:szCs w:val="20"/>
              </w:rPr>
              <w:t xml:space="preserve">, </w:t>
            </w:r>
            <w:r w:rsidR="0010375E">
              <w:rPr>
                <w:rFonts w:ascii="Arial" w:eastAsia="Calibri" w:hAnsi="Arial" w:cs="Arial"/>
                <w:b w:val="0"/>
                <w:bCs w:val="0"/>
                <w:sz w:val="20"/>
                <w:szCs w:val="20"/>
              </w:rPr>
              <w:t>celo</w:t>
            </w:r>
            <w:r w:rsidRPr="00C32ED9">
              <w:rPr>
                <w:rFonts w:ascii="Arial" w:eastAsia="Calibri" w:hAnsi="Arial" w:cs="Arial"/>
                <w:b w:val="0"/>
                <w:bCs w:val="0"/>
                <w:sz w:val="20"/>
                <w:szCs w:val="20"/>
              </w:rPr>
              <w:t xml:space="preserve"> leto pa bo zagotavlja</w:t>
            </w:r>
            <w:r w:rsidR="2ED22E85" w:rsidRPr="00C32ED9">
              <w:rPr>
                <w:rFonts w:ascii="Arial" w:eastAsia="Calibri" w:hAnsi="Arial" w:cs="Arial"/>
                <w:b w:val="0"/>
                <w:bCs w:val="0"/>
                <w:sz w:val="20"/>
                <w:szCs w:val="20"/>
              </w:rPr>
              <w:t>l</w:t>
            </w:r>
            <w:r w:rsidRPr="00C32ED9">
              <w:rPr>
                <w:rFonts w:ascii="Arial" w:eastAsia="Calibri" w:hAnsi="Arial" w:cs="Arial"/>
                <w:b w:val="0"/>
                <w:bCs w:val="0"/>
                <w:sz w:val="20"/>
                <w:szCs w:val="20"/>
              </w:rPr>
              <w:t xml:space="preserve"> komunikacijsko podporo informiranj</w:t>
            </w:r>
            <w:r w:rsidR="00CB28CA">
              <w:rPr>
                <w:rFonts w:ascii="Arial" w:eastAsia="Calibri" w:hAnsi="Arial" w:cs="Arial"/>
                <w:b w:val="0"/>
                <w:bCs w:val="0"/>
                <w:sz w:val="20"/>
                <w:szCs w:val="20"/>
              </w:rPr>
              <w:t>u</w:t>
            </w:r>
            <w:r w:rsidRPr="00C32ED9">
              <w:rPr>
                <w:rFonts w:ascii="Arial" w:eastAsia="Calibri" w:hAnsi="Arial" w:cs="Arial"/>
                <w:b w:val="0"/>
                <w:bCs w:val="0"/>
                <w:sz w:val="20"/>
                <w:szCs w:val="20"/>
              </w:rPr>
              <w:t xml:space="preserve"> in ozaveščanj</w:t>
            </w:r>
            <w:r w:rsidR="00CB28CA">
              <w:rPr>
                <w:rFonts w:ascii="Arial" w:eastAsia="Calibri" w:hAnsi="Arial" w:cs="Arial"/>
                <w:b w:val="0"/>
                <w:bCs w:val="0"/>
                <w:sz w:val="20"/>
                <w:szCs w:val="20"/>
              </w:rPr>
              <w:t>u</w:t>
            </w:r>
            <w:r w:rsidRPr="00C32ED9">
              <w:rPr>
                <w:rFonts w:ascii="Arial" w:eastAsia="Calibri" w:hAnsi="Arial" w:cs="Arial"/>
                <w:b w:val="0"/>
                <w:bCs w:val="0"/>
                <w:sz w:val="20"/>
                <w:szCs w:val="20"/>
              </w:rPr>
              <w:t xml:space="preserve"> p</w:t>
            </w:r>
            <w:r w:rsidR="0010375E">
              <w:rPr>
                <w:rFonts w:ascii="Arial" w:eastAsia="Calibri" w:hAnsi="Arial" w:cs="Arial"/>
                <w:b w:val="0"/>
                <w:bCs w:val="0"/>
                <w:sz w:val="20"/>
                <w:szCs w:val="20"/>
              </w:rPr>
              <w:t>o</w:t>
            </w:r>
            <w:r w:rsidRPr="00C32ED9">
              <w:rPr>
                <w:rFonts w:ascii="Arial" w:eastAsia="Calibri" w:hAnsi="Arial" w:cs="Arial"/>
                <w:b w:val="0"/>
                <w:bCs w:val="0"/>
                <w:sz w:val="20"/>
                <w:szCs w:val="20"/>
              </w:rPr>
              <w:t xml:space="preserve"> svojih kanal</w:t>
            </w:r>
            <w:r w:rsidR="0010375E">
              <w:rPr>
                <w:rFonts w:ascii="Arial" w:eastAsia="Calibri" w:hAnsi="Arial" w:cs="Arial"/>
                <w:b w:val="0"/>
                <w:bCs w:val="0"/>
                <w:sz w:val="20"/>
                <w:szCs w:val="20"/>
              </w:rPr>
              <w:t>ih</w:t>
            </w:r>
            <w:r w:rsidRPr="00C32ED9">
              <w:rPr>
                <w:rFonts w:ascii="Arial" w:eastAsia="Calibri" w:hAnsi="Arial" w:cs="Arial"/>
                <w:b w:val="0"/>
                <w:bCs w:val="0"/>
                <w:sz w:val="20"/>
                <w:szCs w:val="20"/>
              </w:rPr>
              <w:t xml:space="preserve">. Skupna prizadevanja bodo prispevala k </w:t>
            </w:r>
            <w:r w:rsidR="00CB28CA">
              <w:rPr>
                <w:rFonts w:ascii="Arial" w:eastAsia="Calibri" w:hAnsi="Arial" w:cs="Arial"/>
                <w:b w:val="0"/>
                <w:bCs w:val="0"/>
                <w:sz w:val="20"/>
                <w:szCs w:val="20"/>
              </w:rPr>
              <w:t>večji</w:t>
            </w:r>
            <w:r w:rsidRPr="00C32ED9">
              <w:rPr>
                <w:rFonts w:ascii="Arial" w:eastAsia="Calibri" w:hAnsi="Arial" w:cs="Arial"/>
                <w:b w:val="0"/>
                <w:bCs w:val="0"/>
                <w:sz w:val="20"/>
                <w:szCs w:val="20"/>
              </w:rPr>
              <w:t xml:space="preserve"> prepoznavnosti pomena QT v širši javnosti. </w:t>
            </w:r>
          </w:p>
        </w:tc>
      </w:tr>
      <w:tr w:rsidR="4E78487E" w:rsidRPr="00C32ED9" w14:paraId="77C4A06D" w14:textId="77777777" w:rsidTr="47A5BCA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39" w:type="dxa"/>
          </w:tcPr>
          <w:p w14:paraId="5B657B6F" w14:textId="2DD3C336" w:rsidR="4E78487E" w:rsidRPr="00C32ED9" w:rsidRDefault="4E78487E" w:rsidP="4E78487E">
            <w:pPr>
              <w:rPr>
                <w:rFonts w:ascii="Arial" w:hAnsi="Arial" w:cs="Arial"/>
                <w:sz w:val="20"/>
                <w:szCs w:val="20"/>
              </w:rPr>
            </w:pPr>
            <w:r w:rsidRPr="00C32ED9">
              <w:rPr>
                <w:rFonts w:ascii="Arial" w:eastAsia="Calibri" w:hAnsi="Arial" w:cs="Arial"/>
                <w:color w:val="000000" w:themeColor="text1"/>
                <w:sz w:val="20"/>
                <w:szCs w:val="20"/>
              </w:rPr>
              <w:lastRenderedPageBreak/>
              <w:t>Okvirna finančna sredstva za izvedbo ukrepa v obdobju 2025</w:t>
            </w:r>
            <w:r w:rsidR="00DE5207">
              <w:rPr>
                <w:rFonts w:ascii="Arial" w:eastAsia="Calibri" w:hAnsi="Arial" w:cs="Arial"/>
                <w:color w:val="000000" w:themeColor="text1"/>
                <w:sz w:val="20"/>
                <w:szCs w:val="20"/>
              </w:rPr>
              <w:t>–</w:t>
            </w:r>
            <w:r w:rsidRPr="00C32ED9">
              <w:rPr>
                <w:rFonts w:ascii="Arial" w:eastAsia="Calibri" w:hAnsi="Arial" w:cs="Arial"/>
                <w:color w:val="000000" w:themeColor="text1"/>
                <w:sz w:val="20"/>
                <w:szCs w:val="20"/>
              </w:rPr>
              <w:t>2035</w:t>
            </w:r>
          </w:p>
        </w:tc>
        <w:tc>
          <w:tcPr>
            <w:tcW w:w="5962" w:type="dxa"/>
          </w:tcPr>
          <w:p w14:paraId="438D225E" w14:textId="5AD53808" w:rsidR="4E78487E" w:rsidRPr="00C32ED9" w:rsidRDefault="2B566372" w:rsidP="00E06B2C">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C32ED9">
              <w:rPr>
                <w:rFonts w:ascii="Arial" w:eastAsia="Calibri" w:hAnsi="Arial" w:cs="Arial"/>
                <w:sz w:val="20"/>
                <w:szCs w:val="20"/>
              </w:rPr>
              <w:t xml:space="preserve">10.000 EUR (za </w:t>
            </w:r>
            <w:r w:rsidR="0010375E">
              <w:rPr>
                <w:rFonts w:ascii="Arial" w:eastAsia="Calibri" w:hAnsi="Arial" w:cs="Arial"/>
                <w:sz w:val="20"/>
                <w:szCs w:val="20"/>
              </w:rPr>
              <w:t>m</w:t>
            </w:r>
            <w:r w:rsidRPr="00C32ED9">
              <w:rPr>
                <w:rFonts w:ascii="Arial" w:eastAsia="Calibri" w:hAnsi="Arial" w:cs="Arial"/>
                <w:sz w:val="20"/>
                <w:szCs w:val="20"/>
              </w:rPr>
              <w:t>esec znanosti).</w:t>
            </w:r>
          </w:p>
        </w:tc>
      </w:tr>
      <w:tr w:rsidR="4E78487E" w:rsidRPr="00C32ED9" w14:paraId="2ABB726A" w14:textId="77777777" w:rsidTr="47A5BCAD">
        <w:trPr>
          <w:trHeight w:val="300"/>
        </w:trPr>
        <w:tc>
          <w:tcPr>
            <w:cnfStyle w:val="001000000000" w:firstRow="0" w:lastRow="0" w:firstColumn="1" w:lastColumn="0" w:oddVBand="0" w:evenVBand="0" w:oddHBand="0" w:evenHBand="0" w:firstRowFirstColumn="0" w:firstRowLastColumn="0" w:lastRowFirstColumn="0" w:lastRowLastColumn="0"/>
            <w:tcW w:w="3239" w:type="dxa"/>
          </w:tcPr>
          <w:p w14:paraId="6C47BA81" w14:textId="28F08AD1" w:rsidR="4E78487E" w:rsidRPr="00C32ED9" w:rsidRDefault="4E78487E" w:rsidP="4E78487E">
            <w:pPr>
              <w:rPr>
                <w:rFonts w:ascii="Arial" w:hAnsi="Arial" w:cs="Arial"/>
                <w:sz w:val="20"/>
                <w:szCs w:val="20"/>
              </w:rPr>
            </w:pPr>
            <w:r w:rsidRPr="00C32ED9">
              <w:rPr>
                <w:rFonts w:ascii="Arial" w:eastAsia="Calibri" w:hAnsi="Arial" w:cs="Arial"/>
                <w:sz w:val="20"/>
                <w:szCs w:val="20"/>
              </w:rPr>
              <w:t xml:space="preserve">Pričakovani učinki </w:t>
            </w:r>
          </w:p>
        </w:tc>
        <w:tc>
          <w:tcPr>
            <w:tcW w:w="5962" w:type="dxa"/>
          </w:tcPr>
          <w:p w14:paraId="2ABD795A" w14:textId="3015EC26" w:rsidR="4E78487E" w:rsidRPr="00C32ED9" w:rsidRDefault="4E78487E" w:rsidP="00E06B2C">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32ED9">
              <w:rPr>
                <w:rFonts w:ascii="Arial" w:eastAsia="Calibri" w:hAnsi="Arial" w:cs="Arial"/>
                <w:sz w:val="20"/>
                <w:szCs w:val="20"/>
              </w:rPr>
              <w:t>Do leta 2030</w:t>
            </w:r>
            <w:r w:rsidR="006C4E32" w:rsidRPr="00C32ED9">
              <w:rPr>
                <w:rFonts w:ascii="Arial" w:eastAsia="Calibri" w:hAnsi="Arial" w:cs="Arial"/>
                <w:sz w:val="20"/>
                <w:szCs w:val="20"/>
              </w:rPr>
              <w:t>:</w:t>
            </w:r>
          </w:p>
          <w:p w14:paraId="12060BB8" w14:textId="40D36A37" w:rsidR="69EA3063" w:rsidRPr="00BD027D" w:rsidRDefault="69EA3063" w:rsidP="00BD027D">
            <w:pPr>
              <w:pStyle w:val="Odstavekseznama"/>
              <w:numPr>
                <w:ilvl w:val="0"/>
                <w:numId w:val="36"/>
              </w:num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BD027D">
              <w:rPr>
                <w:rFonts w:ascii="Arial" w:eastAsia="Calibri" w:hAnsi="Arial" w:cs="Arial"/>
                <w:sz w:val="20"/>
                <w:szCs w:val="20"/>
              </w:rPr>
              <w:t>Kampanja o</w:t>
            </w:r>
            <w:r w:rsidR="00DE5207">
              <w:rPr>
                <w:rFonts w:ascii="Arial" w:eastAsia="Calibri" w:hAnsi="Arial" w:cs="Arial"/>
                <w:sz w:val="20"/>
                <w:szCs w:val="20"/>
              </w:rPr>
              <w:t>za</w:t>
            </w:r>
            <w:r w:rsidRPr="00BD027D">
              <w:rPr>
                <w:rFonts w:ascii="Arial" w:eastAsia="Calibri" w:hAnsi="Arial" w:cs="Arial"/>
                <w:sz w:val="20"/>
                <w:szCs w:val="20"/>
              </w:rPr>
              <w:t>veščanja: 1 (UNESCO)</w:t>
            </w:r>
          </w:p>
          <w:p w14:paraId="18DF69D4" w14:textId="099E9B9F" w:rsidR="69EA3063" w:rsidRPr="00BD027D" w:rsidRDefault="69EA3063" w:rsidP="00BD027D">
            <w:pPr>
              <w:pStyle w:val="Odstavekseznama"/>
              <w:numPr>
                <w:ilvl w:val="0"/>
                <w:numId w:val="36"/>
              </w:num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BD027D">
              <w:rPr>
                <w:rFonts w:ascii="Arial" w:eastAsia="Calibri" w:hAnsi="Arial" w:cs="Arial"/>
                <w:sz w:val="20"/>
                <w:szCs w:val="20"/>
              </w:rPr>
              <w:t>Izvedeni dogodki: 1 (</w:t>
            </w:r>
            <w:r w:rsidR="00DE5207">
              <w:rPr>
                <w:rFonts w:ascii="Arial" w:eastAsia="Calibri" w:hAnsi="Arial" w:cs="Arial"/>
                <w:sz w:val="20"/>
                <w:szCs w:val="20"/>
              </w:rPr>
              <w:t>m</w:t>
            </w:r>
            <w:r w:rsidRPr="00BD027D">
              <w:rPr>
                <w:rFonts w:ascii="Arial" w:eastAsia="Calibri" w:hAnsi="Arial" w:cs="Arial"/>
                <w:sz w:val="20"/>
                <w:szCs w:val="20"/>
              </w:rPr>
              <w:t>esec znanosti)</w:t>
            </w:r>
          </w:p>
          <w:p w14:paraId="36447B8F" w14:textId="54113463" w:rsidR="4E78487E" w:rsidRPr="00BD027D" w:rsidRDefault="4E78487E" w:rsidP="00BD027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D027D">
              <w:rPr>
                <w:rFonts w:ascii="Arial" w:eastAsia="Calibri" w:hAnsi="Arial" w:cs="Arial"/>
                <w:sz w:val="20"/>
                <w:szCs w:val="20"/>
              </w:rPr>
              <w:t>Do leta 203</w:t>
            </w:r>
            <w:r w:rsidR="006C4E32" w:rsidRPr="00BD027D">
              <w:rPr>
                <w:rFonts w:ascii="Arial" w:eastAsia="Calibri" w:hAnsi="Arial" w:cs="Arial"/>
                <w:sz w:val="20"/>
                <w:szCs w:val="20"/>
              </w:rPr>
              <w:t>5:</w:t>
            </w:r>
          </w:p>
          <w:p w14:paraId="73ABCC18" w14:textId="24C4DBDC" w:rsidR="5FA2E11D" w:rsidRPr="00BD027D" w:rsidRDefault="00CB28CA" w:rsidP="00BD027D">
            <w:pPr>
              <w:pStyle w:val="Odstavekseznama"/>
              <w:numPr>
                <w:ilvl w:val="0"/>
                <w:numId w:val="36"/>
              </w:num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P</w:t>
            </w:r>
            <w:r w:rsidR="00DE5207">
              <w:rPr>
                <w:rFonts w:ascii="Arial" w:eastAsia="Calibri" w:hAnsi="Arial" w:cs="Arial"/>
                <w:sz w:val="20"/>
                <w:szCs w:val="20"/>
              </w:rPr>
              <w:t>ovečanje</w:t>
            </w:r>
            <w:r w:rsidR="5FA2E11D" w:rsidRPr="00BD027D">
              <w:rPr>
                <w:rFonts w:ascii="Arial" w:eastAsia="Calibri" w:hAnsi="Arial" w:cs="Arial"/>
                <w:sz w:val="20"/>
                <w:szCs w:val="20"/>
              </w:rPr>
              <w:t xml:space="preserve"> prepoznavnosti področja QT v širši javnosti</w:t>
            </w:r>
          </w:p>
        </w:tc>
      </w:tr>
    </w:tbl>
    <w:p w14:paraId="0864F0C9" w14:textId="77777777" w:rsidR="00FF19E6" w:rsidRPr="00C32ED9" w:rsidRDefault="00FF19E6" w:rsidP="4E78487E">
      <w:pPr>
        <w:spacing w:after="0"/>
        <w:rPr>
          <w:rFonts w:ascii="Arial" w:hAnsi="Arial" w:cs="Arial"/>
          <w:sz w:val="20"/>
          <w:szCs w:val="20"/>
        </w:rPr>
      </w:pPr>
    </w:p>
    <w:p w14:paraId="58B52E4E" w14:textId="2F334A22" w:rsidR="00FF19E6" w:rsidRPr="00C32ED9" w:rsidRDefault="00B05668" w:rsidP="00FF19E6">
      <w:pPr>
        <w:pStyle w:val="Naslov5"/>
        <w:rPr>
          <w:rFonts w:ascii="Arial" w:eastAsia="Calibri" w:hAnsi="Arial" w:cs="Arial"/>
          <w:b/>
          <w:bCs/>
          <w:sz w:val="20"/>
          <w:szCs w:val="20"/>
        </w:rPr>
      </w:pPr>
      <w:r w:rsidRPr="00C32ED9">
        <w:rPr>
          <w:rFonts w:ascii="Arial" w:hAnsi="Arial" w:cs="Arial"/>
          <w:b/>
          <w:bCs/>
          <w:color w:val="1F4E79" w:themeColor="accent5" w:themeShade="80"/>
          <w:sz w:val="20"/>
          <w:szCs w:val="20"/>
        </w:rPr>
        <w:t>4.4.2.</w:t>
      </w:r>
      <w:r w:rsidR="2840C5A6" w:rsidRPr="00C32ED9">
        <w:rPr>
          <w:rFonts w:ascii="Arial" w:hAnsi="Arial" w:cs="Arial"/>
          <w:b/>
          <w:bCs/>
          <w:color w:val="1F4E79" w:themeColor="accent5" w:themeShade="80"/>
          <w:sz w:val="20"/>
          <w:szCs w:val="20"/>
        </w:rPr>
        <w:t>2</w:t>
      </w:r>
      <w:r w:rsidRPr="00C32ED9">
        <w:rPr>
          <w:rFonts w:ascii="Arial" w:hAnsi="Arial" w:cs="Arial"/>
          <w:b/>
          <w:bCs/>
          <w:color w:val="1F4E79" w:themeColor="accent5" w:themeShade="80"/>
          <w:sz w:val="20"/>
          <w:szCs w:val="20"/>
        </w:rPr>
        <w:t xml:space="preserve"> UKREP </w:t>
      </w:r>
      <w:r w:rsidR="1FD30CB6" w:rsidRPr="00C32ED9">
        <w:rPr>
          <w:rFonts w:ascii="Arial" w:hAnsi="Arial" w:cs="Arial"/>
          <w:b/>
          <w:bCs/>
          <w:color w:val="1F4E79" w:themeColor="accent5" w:themeShade="80"/>
          <w:sz w:val="20"/>
          <w:szCs w:val="20"/>
        </w:rPr>
        <w:t>2</w:t>
      </w:r>
      <w:r w:rsidRPr="00C32ED9">
        <w:rPr>
          <w:rFonts w:ascii="Arial" w:hAnsi="Arial" w:cs="Arial"/>
          <w:b/>
          <w:bCs/>
          <w:color w:val="1F4E79" w:themeColor="accent5" w:themeShade="80"/>
          <w:sz w:val="20"/>
          <w:szCs w:val="20"/>
        </w:rPr>
        <w:t xml:space="preserve">: </w:t>
      </w:r>
      <w:r w:rsidR="00FF19E6" w:rsidRPr="00C32ED9">
        <w:rPr>
          <w:rFonts w:ascii="Arial" w:eastAsia="Calibri" w:hAnsi="Arial" w:cs="Arial"/>
          <w:b/>
          <w:bCs/>
          <w:color w:val="1F4E79" w:themeColor="accent5" w:themeShade="80"/>
          <w:sz w:val="20"/>
          <w:szCs w:val="20"/>
        </w:rPr>
        <w:t xml:space="preserve">Zaključna strateška konferenca QuantERA III </w:t>
      </w:r>
    </w:p>
    <w:p w14:paraId="7A2FE4E8" w14:textId="77777777" w:rsidR="00625D97" w:rsidRPr="00C32ED9" w:rsidRDefault="00625D97" w:rsidP="4E78487E">
      <w:pPr>
        <w:spacing w:after="0"/>
        <w:rPr>
          <w:rFonts w:ascii="Arial" w:hAnsi="Arial" w:cs="Arial"/>
          <w:sz w:val="20"/>
          <w:szCs w:val="20"/>
        </w:rPr>
      </w:pPr>
    </w:p>
    <w:tbl>
      <w:tblPr>
        <w:tblStyle w:val="Tabelamrea4poudarek1"/>
        <w:tblW w:w="9199" w:type="dxa"/>
        <w:tblLayout w:type="fixed"/>
        <w:tblLook w:val="04A0" w:firstRow="1" w:lastRow="0" w:firstColumn="1" w:lastColumn="0" w:noHBand="0" w:noVBand="1"/>
      </w:tblPr>
      <w:tblGrid>
        <w:gridCol w:w="3237"/>
        <w:gridCol w:w="5962"/>
      </w:tblGrid>
      <w:tr w:rsidR="4E78487E" w:rsidRPr="00C32ED9" w14:paraId="73FB69C5" w14:textId="77777777" w:rsidTr="47A5BCA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199" w:type="dxa"/>
            <w:gridSpan w:val="2"/>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FFFFFF" w:themeFill="background1"/>
            <w:tcMar>
              <w:left w:w="108" w:type="dxa"/>
              <w:right w:w="108" w:type="dxa"/>
            </w:tcMar>
          </w:tcPr>
          <w:p w14:paraId="364D73CB" w14:textId="3D079200" w:rsidR="4E78487E" w:rsidRPr="00C32ED9" w:rsidRDefault="4E78487E" w:rsidP="4E78487E">
            <w:pPr>
              <w:rPr>
                <w:rFonts w:ascii="Arial" w:hAnsi="Arial" w:cs="Arial"/>
                <w:color w:val="auto"/>
                <w:sz w:val="20"/>
                <w:szCs w:val="20"/>
              </w:rPr>
            </w:pPr>
            <w:bookmarkStart w:id="25" w:name="_Hlk191298243"/>
            <w:r w:rsidRPr="00C32ED9">
              <w:rPr>
                <w:rFonts w:ascii="Arial" w:eastAsia="Calibri" w:hAnsi="Arial" w:cs="Arial"/>
                <w:color w:val="auto"/>
                <w:sz w:val="20"/>
                <w:szCs w:val="20"/>
              </w:rPr>
              <w:t>Analiza stanja in razlog za predl</w:t>
            </w:r>
            <w:r w:rsidR="00E90067">
              <w:rPr>
                <w:rFonts w:ascii="Arial" w:eastAsia="Calibri" w:hAnsi="Arial" w:cs="Arial"/>
                <w:color w:val="auto"/>
                <w:sz w:val="20"/>
                <w:szCs w:val="20"/>
              </w:rPr>
              <w:t>agani</w:t>
            </w:r>
            <w:r w:rsidRPr="00C32ED9">
              <w:rPr>
                <w:rFonts w:ascii="Arial" w:eastAsia="Calibri" w:hAnsi="Arial" w:cs="Arial"/>
                <w:color w:val="auto"/>
                <w:sz w:val="20"/>
                <w:szCs w:val="20"/>
              </w:rPr>
              <w:t xml:space="preserve"> ukrep:</w:t>
            </w:r>
          </w:p>
          <w:p w14:paraId="31D6EAE8" w14:textId="60F6B5FF" w:rsidR="63540A96" w:rsidRPr="00C32ED9" w:rsidRDefault="63540A96" w:rsidP="4E78487E">
            <w:pPr>
              <w:jc w:val="both"/>
              <w:rPr>
                <w:rFonts w:ascii="Arial" w:eastAsia="Calibri" w:hAnsi="Arial" w:cs="Arial"/>
                <w:b w:val="0"/>
                <w:bCs w:val="0"/>
                <w:color w:val="auto"/>
                <w:sz w:val="20"/>
                <w:szCs w:val="20"/>
              </w:rPr>
            </w:pPr>
            <w:r w:rsidRPr="00C32ED9">
              <w:rPr>
                <w:rFonts w:ascii="Arial" w:eastAsia="Calibri" w:hAnsi="Arial" w:cs="Arial"/>
                <w:b w:val="0"/>
                <w:bCs w:val="0"/>
                <w:color w:val="auto"/>
                <w:sz w:val="20"/>
                <w:szCs w:val="20"/>
              </w:rPr>
              <w:t>MVZI</w:t>
            </w:r>
            <w:r w:rsidRPr="00C32ED9">
              <w:rPr>
                <w:rFonts w:ascii="Arial" w:eastAsia="Calibri" w:hAnsi="Arial" w:cs="Arial"/>
                <w:color w:val="auto"/>
                <w:sz w:val="20"/>
                <w:szCs w:val="20"/>
              </w:rPr>
              <w:t xml:space="preserve"> </w:t>
            </w:r>
            <w:r w:rsidRPr="00C32ED9">
              <w:rPr>
                <w:rFonts w:ascii="Arial" w:eastAsia="Calibri" w:hAnsi="Arial" w:cs="Arial"/>
                <w:b w:val="0"/>
                <w:bCs w:val="0"/>
                <w:color w:val="auto"/>
                <w:sz w:val="20"/>
                <w:szCs w:val="20"/>
              </w:rPr>
              <w:t xml:space="preserve">sodeluje kot partner mreže QuantERA III, ki bo aktivnosti izvajala med </w:t>
            </w:r>
            <w:r w:rsidR="00DE5207">
              <w:rPr>
                <w:rFonts w:ascii="Arial" w:eastAsia="Calibri" w:hAnsi="Arial" w:cs="Arial"/>
                <w:b w:val="0"/>
                <w:bCs w:val="0"/>
                <w:color w:val="auto"/>
                <w:sz w:val="20"/>
                <w:szCs w:val="20"/>
              </w:rPr>
              <w:t xml:space="preserve">letoma </w:t>
            </w:r>
            <w:r w:rsidRPr="00C32ED9">
              <w:rPr>
                <w:rFonts w:ascii="Arial" w:eastAsia="Calibri" w:hAnsi="Arial" w:cs="Arial"/>
                <w:b w:val="0"/>
                <w:bCs w:val="0"/>
                <w:color w:val="auto"/>
                <w:sz w:val="20"/>
                <w:szCs w:val="20"/>
              </w:rPr>
              <w:t xml:space="preserve">2025 in 2030. Med strateškimi aktivnostmi držav članic partnerstva je aktivno ozaveščanje o poteku in rezultatih sofinanciranih projektov, </w:t>
            </w:r>
            <w:r w:rsidR="00CB28CA">
              <w:rPr>
                <w:rFonts w:ascii="Arial" w:eastAsia="Calibri" w:hAnsi="Arial" w:cs="Arial"/>
                <w:b w:val="0"/>
                <w:bCs w:val="0"/>
                <w:color w:val="auto"/>
                <w:sz w:val="20"/>
                <w:szCs w:val="20"/>
              </w:rPr>
              <w:t>razširjanje</w:t>
            </w:r>
            <w:r w:rsidRPr="00C32ED9">
              <w:rPr>
                <w:rFonts w:ascii="Arial" w:eastAsia="Calibri" w:hAnsi="Arial" w:cs="Arial"/>
                <w:b w:val="0"/>
                <w:bCs w:val="0"/>
                <w:color w:val="auto"/>
                <w:sz w:val="20"/>
                <w:szCs w:val="20"/>
              </w:rPr>
              <w:t xml:space="preserve"> rezultatov in učinkov, mednarodno povezovanje in ozaveščanje </w:t>
            </w:r>
            <w:r w:rsidR="00CB28CA">
              <w:rPr>
                <w:rFonts w:ascii="Arial" w:eastAsia="Calibri" w:hAnsi="Arial" w:cs="Arial"/>
                <w:b w:val="0"/>
                <w:bCs w:val="0"/>
                <w:color w:val="auto"/>
                <w:sz w:val="20"/>
                <w:szCs w:val="20"/>
              </w:rPr>
              <w:t xml:space="preserve">o </w:t>
            </w:r>
            <w:r w:rsidRPr="00C32ED9">
              <w:rPr>
                <w:rFonts w:ascii="Arial" w:eastAsia="Calibri" w:hAnsi="Arial" w:cs="Arial"/>
                <w:b w:val="0"/>
                <w:bCs w:val="0"/>
                <w:color w:val="auto"/>
                <w:sz w:val="20"/>
                <w:szCs w:val="20"/>
              </w:rPr>
              <w:t>napredk</w:t>
            </w:r>
            <w:r w:rsidR="00CB28CA">
              <w:rPr>
                <w:rFonts w:ascii="Arial" w:eastAsia="Calibri" w:hAnsi="Arial" w:cs="Arial"/>
                <w:b w:val="0"/>
                <w:bCs w:val="0"/>
                <w:color w:val="auto"/>
                <w:sz w:val="20"/>
                <w:szCs w:val="20"/>
              </w:rPr>
              <w:t>u</w:t>
            </w:r>
            <w:r w:rsidRPr="00C32ED9">
              <w:rPr>
                <w:rFonts w:ascii="Arial" w:eastAsia="Calibri" w:hAnsi="Arial" w:cs="Arial"/>
                <w:b w:val="0"/>
                <w:bCs w:val="0"/>
                <w:color w:val="auto"/>
                <w:sz w:val="20"/>
                <w:szCs w:val="20"/>
              </w:rPr>
              <w:t xml:space="preserve"> s področja </w:t>
            </w:r>
            <w:r w:rsidR="00A33425" w:rsidRPr="00C32ED9">
              <w:rPr>
                <w:rFonts w:ascii="Arial" w:eastAsia="Calibri" w:hAnsi="Arial" w:cs="Arial"/>
                <w:b w:val="0"/>
                <w:bCs w:val="0"/>
                <w:color w:val="auto"/>
                <w:sz w:val="20"/>
                <w:szCs w:val="20"/>
              </w:rPr>
              <w:t>QT</w:t>
            </w:r>
            <w:r w:rsidRPr="00C32ED9">
              <w:rPr>
                <w:rFonts w:ascii="Arial" w:eastAsia="Calibri" w:hAnsi="Arial" w:cs="Arial"/>
                <w:b w:val="0"/>
                <w:bCs w:val="0"/>
                <w:color w:val="auto"/>
                <w:sz w:val="20"/>
                <w:szCs w:val="20"/>
              </w:rPr>
              <w:t xml:space="preserve">. Za ta namen bo ob </w:t>
            </w:r>
            <w:r w:rsidR="00CB28CA">
              <w:rPr>
                <w:rFonts w:ascii="Arial" w:eastAsia="Calibri" w:hAnsi="Arial" w:cs="Arial"/>
                <w:b w:val="0"/>
                <w:bCs w:val="0"/>
                <w:color w:val="auto"/>
                <w:sz w:val="20"/>
                <w:szCs w:val="20"/>
              </w:rPr>
              <w:t>koncu</w:t>
            </w:r>
            <w:r w:rsidRPr="00C32ED9">
              <w:rPr>
                <w:rFonts w:ascii="Arial" w:eastAsia="Calibri" w:hAnsi="Arial" w:cs="Arial"/>
                <w:b w:val="0"/>
                <w:bCs w:val="0"/>
                <w:color w:val="auto"/>
                <w:sz w:val="20"/>
                <w:szCs w:val="20"/>
              </w:rPr>
              <w:t xml:space="preserve"> projekta izved</w:t>
            </w:r>
            <w:r w:rsidR="00CB28CA">
              <w:rPr>
                <w:rFonts w:ascii="Arial" w:eastAsia="Calibri" w:hAnsi="Arial" w:cs="Arial"/>
                <w:b w:val="0"/>
                <w:bCs w:val="0"/>
                <w:color w:val="auto"/>
                <w:sz w:val="20"/>
                <w:szCs w:val="20"/>
              </w:rPr>
              <w:t>ena</w:t>
            </w:r>
            <w:r w:rsidRPr="00C32ED9">
              <w:rPr>
                <w:rFonts w:ascii="Arial" w:eastAsia="Calibri" w:hAnsi="Arial" w:cs="Arial"/>
                <w:b w:val="0"/>
                <w:bCs w:val="0"/>
                <w:color w:val="auto"/>
                <w:sz w:val="20"/>
                <w:szCs w:val="20"/>
              </w:rPr>
              <w:t xml:space="preserve"> strateška zaključna konferenca partnerstva QuantERA III. Konference se bo udeležilo </w:t>
            </w:r>
            <w:r w:rsidR="00DE5207">
              <w:rPr>
                <w:rFonts w:ascii="Arial" w:eastAsia="Calibri" w:hAnsi="Arial" w:cs="Arial"/>
                <w:b w:val="0"/>
                <w:bCs w:val="0"/>
                <w:color w:val="auto"/>
                <w:sz w:val="20"/>
                <w:szCs w:val="20"/>
              </w:rPr>
              <w:t>več kot</w:t>
            </w:r>
            <w:r w:rsidRPr="00C32ED9">
              <w:rPr>
                <w:rFonts w:ascii="Arial" w:eastAsia="Calibri" w:hAnsi="Arial" w:cs="Arial"/>
                <w:b w:val="0"/>
                <w:bCs w:val="0"/>
                <w:color w:val="auto"/>
                <w:sz w:val="20"/>
                <w:szCs w:val="20"/>
              </w:rPr>
              <w:t xml:space="preserve"> 200 raziskovalcev, predstavnikov sofinanciranih projektov, predstavnikov mreže QuantERA</w:t>
            </w:r>
            <w:r w:rsidR="00CB28CA">
              <w:rPr>
                <w:rFonts w:ascii="Arial" w:eastAsia="Calibri" w:hAnsi="Arial" w:cs="Arial"/>
                <w:b w:val="0"/>
                <w:bCs w:val="0"/>
                <w:color w:val="auto"/>
                <w:sz w:val="20"/>
                <w:szCs w:val="20"/>
              </w:rPr>
              <w:t>, domačih</w:t>
            </w:r>
            <w:r w:rsidRPr="00C32ED9">
              <w:rPr>
                <w:rFonts w:ascii="Arial" w:eastAsia="Calibri" w:hAnsi="Arial" w:cs="Arial"/>
                <w:b w:val="0"/>
                <w:bCs w:val="0"/>
                <w:color w:val="auto"/>
                <w:sz w:val="20"/>
                <w:szCs w:val="20"/>
              </w:rPr>
              <w:t xml:space="preserve"> </w:t>
            </w:r>
            <w:r w:rsidR="00CB28CA">
              <w:rPr>
                <w:rFonts w:ascii="Arial" w:eastAsia="Calibri" w:hAnsi="Arial" w:cs="Arial"/>
                <w:b w:val="0"/>
                <w:bCs w:val="0"/>
                <w:color w:val="auto"/>
                <w:sz w:val="20"/>
                <w:szCs w:val="20"/>
              </w:rPr>
              <w:t>financerjev</w:t>
            </w:r>
            <w:r w:rsidRPr="00C32ED9">
              <w:rPr>
                <w:rFonts w:ascii="Arial" w:eastAsia="Calibri" w:hAnsi="Arial" w:cs="Arial"/>
                <w:b w:val="0"/>
                <w:bCs w:val="0"/>
                <w:color w:val="auto"/>
                <w:sz w:val="20"/>
                <w:szCs w:val="20"/>
              </w:rPr>
              <w:t xml:space="preserve"> </w:t>
            </w:r>
            <w:r w:rsidR="00CB28CA">
              <w:rPr>
                <w:rFonts w:ascii="Arial" w:eastAsia="Calibri" w:hAnsi="Arial" w:cs="Arial"/>
                <w:b w:val="0"/>
                <w:bCs w:val="0"/>
                <w:color w:val="auto"/>
                <w:sz w:val="20"/>
                <w:szCs w:val="20"/>
              </w:rPr>
              <w:t>in</w:t>
            </w:r>
            <w:r w:rsidRPr="00C32ED9">
              <w:rPr>
                <w:rFonts w:ascii="Arial" w:eastAsia="Calibri" w:hAnsi="Arial" w:cs="Arial"/>
                <w:b w:val="0"/>
                <w:bCs w:val="0"/>
                <w:color w:val="auto"/>
                <w:sz w:val="20"/>
                <w:szCs w:val="20"/>
              </w:rPr>
              <w:t xml:space="preserve"> predstavnikov EK.</w:t>
            </w:r>
          </w:p>
        </w:tc>
      </w:tr>
      <w:tr w:rsidR="4E78487E" w:rsidRPr="00C32ED9" w14:paraId="2185DDCE" w14:textId="77777777" w:rsidTr="47A5BCA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199" w:type="dxa"/>
            <w:gridSpan w:val="2"/>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4EA061AB" w14:textId="73B0DF2F" w:rsidR="4E78487E" w:rsidRPr="00C32ED9" w:rsidRDefault="4E78487E" w:rsidP="4E78487E">
            <w:pPr>
              <w:rPr>
                <w:rFonts w:ascii="Arial" w:hAnsi="Arial" w:cs="Arial"/>
                <w:sz w:val="20"/>
                <w:szCs w:val="20"/>
              </w:rPr>
            </w:pPr>
            <w:r w:rsidRPr="00C32ED9">
              <w:rPr>
                <w:rFonts w:ascii="Arial" w:eastAsia="Calibri" w:hAnsi="Arial" w:cs="Arial"/>
                <w:color w:val="000000" w:themeColor="text1"/>
                <w:sz w:val="20"/>
                <w:szCs w:val="20"/>
              </w:rPr>
              <w:t>Ključno področje razvoja:</w:t>
            </w:r>
            <w:r w:rsidR="19F25D4D" w:rsidRPr="00C32ED9">
              <w:rPr>
                <w:rFonts w:ascii="Arial" w:eastAsia="Calibri" w:hAnsi="Arial" w:cs="Arial"/>
                <w:color w:val="000000" w:themeColor="text1"/>
                <w:sz w:val="20"/>
                <w:szCs w:val="20"/>
              </w:rPr>
              <w:t xml:space="preserve"> </w:t>
            </w:r>
            <w:r w:rsidR="19F25D4D" w:rsidRPr="003F3EA6">
              <w:rPr>
                <w:rFonts w:ascii="Arial" w:eastAsia="Calibri" w:hAnsi="Arial" w:cs="Arial"/>
                <w:b w:val="0"/>
                <w:bCs w:val="0"/>
                <w:color w:val="000000" w:themeColor="text1"/>
                <w:sz w:val="20"/>
                <w:szCs w:val="20"/>
              </w:rPr>
              <w:t>Komun</w:t>
            </w:r>
            <w:r w:rsidR="5817E1E4" w:rsidRPr="003F3EA6">
              <w:rPr>
                <w:rFonts w:ascii="Arial" w:eastAsia="Calibri" w:hAnsi="Arial" w:cs="Arial"/>
                <w:b w:val="0"/>
                <w:bCs w:val="0"/>
                <w:color w:val="000000" w:themeColor="text1"/>
                <w:sz w:val="20"/>
                <w:szCs w:val="20"/>
              </w:rPr>
              <w:t>i</w:t>
            </w:r>
            <w:r w:rsidR="19F25D4D" w:rsidRPr="003F3EA6">
              <w:rPr>
                <w:rFonts w:ascii="Arial" w:eastAsia="Calibri" w:hAnsi="Arial" w:cs="Arial"/>
                <w:b w:val="0"/>
                <w:bCs w:val="0"/>
                <w:color w:val="000000" w:themeColor="text1"/>
                <w:sz w:val="20"/>
                <w:szCs w:val="20"/>
              </w:rPr>
              <w:t>ci</w:t>
            </w:r>
            <w:r w:rsidR="13D0EC50" w:rsidRPr="003F3EA6">
              <w:rPr>
                <w:rFonts w:ascii="Arial" w:eastAsia="Calibri" w:hAnsi="Arial" w:cs="Arial"/>
                <w:b w:val="0"/>
                <w:bCs w:val="0"/>
                <w:color w:val="000000" w:themeColor="text1"/>
                <w:sz w:val="20"/>
                <w:szCs w:val="20"/>
              </w:rPr>
              <w:t>ranje</w:t>
            </w:r>
            <w:r w:rsidR="0010375E">
              <w:rPr>
                <w:rFonts w:ascii="Arial" w:eastAsia="Calibri" w:hAnsi="Arial" w:cs="Arial"/>
                <w:b w:val="0"/>
                <w:bCs w:val="0"/>
                <w:color w:val="000000" w:themeColor="text1"/>
                <w:sz w:val="20"/>
                <w:szCs w:val="20"/>
              </w:rPr>
              <w:t xml:space="preserve"> z javnostjo</w:t>
            </w:r>
            <w:r w:rsidR="19F25D4D" w:rsidRPr="003F3EA6">
              <w:rPr>
                <w:rFonts w:ascii="Arial" w:eastAsia="Calibri" w:hAnsi="Arial" w:cs="Arial"/>
                <w:b w:val="0"/>
                <w:bCs w:val="0"/>
                <w:color w:val="000000" w:themeColor="text1"/>
                <w:sz w:val="20"/>
                <w:szCs w:val="20"/>
              </w:rPr>
              <w:t xml:space="preserve"> in o</w:t>
            </w:r>
            <w:r w:rsidR="00DE5207">
              <w:rPr>
                <w:rFonts w:ascii="Arial" w:eastAsia="Calibri" w:hAnsi="Arial" w:cs="Arial"/>
                <w:b w:val="0"/>
                <w:bCs w:val="0"/>
                <w:color w:val="000000" w:themeColor="text1"/>
                <w:sz w:val="20"/>
                <w:szCs w:val="20"/>
              </w:rPr>
              <w:t>za</w:t>
            </w:r>
            <w:r w:rsidR="19F25D4D" w:rsidRPr="003F3EA6">
              <w:rPr>
                <w:rFonts w:ascii="Arial" w:eastAsia="Calibri" w:hAnsi="Arial" w:cs="Arial"/>
                <w:b w:val="0"/>
                <w:bCs w:val="0"/>
                <w:color w:val="000000" w:themeColor="text1"/>
                <w:sz w:val="20"/>
                <w:szCs w:val="20"/>
              </w:rPr>
              <w:t>veščanje ciljnih javnosti</w:t>
            </w:r>
            <w:r w:rsidRPr="00C32ED9">
              <w:rPr>
                <w:rFonts w:ascii="Arial" w:eastAsia="Calibri" w:hAnsi="Arial" w:cs="Arial"/>
                <w:sz w:val="20"/>
                <w:szCs w:val="20"/>
              </w:rPr>
              <w:t xml:space="preserve"> </w:t>
            </w:r>
          </w:p>
        </w:tc>
      </w:tr>
      <w:tr w:rsidR="4E78487E" w:rsidRPr="00C32ED9" w14:paraId="587AB314" w14:textId="77777777" w:rsidTr="47A5BCAD">
        <w:trPr>
          <w:trHeight w:val="300"/>
        </w:trPr>
        <w:tc>
          <w:tcPr>
            <w:cnfStyle w:val="001000000000" w:firstRow="0" w:lastRow="0" w:firstColumn="1" w:lastColumn="0" w:oddVBand="0" w:evenVBand="0" w:oddHBand="0" w:evenHBand="0" w:firstRowFirstColumn="0" w:firstRowLastColumn="0" w:lastRowFirstColumn="0" w:lastRowLastColumn="0"/>
            <w:tcW w:w="9199" w:type="dxa"/>
            <w:gridSpan w:val="2"/>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FFFFFF" w:themeFill="background1"/>
            <w:tcMar>
              <w:left w:w="108" w:type="dxa"/>
              <w:right w:w="108" w:type="dxa"/>
            </w:tcMar>
          </w:tcPr>
          <w:p w14:paraId="5E6583FB" w14:textId="36ABC9BB" w:rsidR="4E78487E" w:rsidRPr="00C32ED9" w:rsidRDefault="00E90067" w:rsidP="4E78487E">
            <w:pPr>
              <w:rPr>
                <w:rFonts w:ascii="Arial" w:hAnsi="Arial" w:cs="Arial"/>
                <w:sz w:val="20"/>
                <w:szCs w:val="20"/>
              </w:rPr>
            </w:pPr>
            <w:r>
              <w:rPr>
                <w:rFonts w:ascii="Arial" w:eastAsia="Calibri" w:hAnsi="Arial" w:cs="Arial"/>
                <w:sz w:val="20"/>
                <w:szCs w:val="20"/>
              </w:rPr>
              <w:t>Posebni</w:t>
            </w:r>
            <w:r w:rsidR="4E78487E" w:rsidRPr="00C32ED9">
              <w:rPr>
                <w:rFonts w:ascii="Arial" w:eastAsia="Calibri" w:hAnsi="Arial" w:cs="Arial"/>
                <w:sz w:val="20"/>
                <w:szCs w:val="20"/>
              </w:rPr>
              <w:t xml:space="preserve"> cilji – </w:t>
            </w:r>
            <w:r w:rsidR="00DE5207">
              <w:rPr>
                <w:rFonts w:ascii="Arial" w:eastAsia="Calibri" w:hAnsi="Arial" w:cs="Arial"/>
                <w:sz w:val="20"/>
                <w:szCs w:val="20"/>
              </w:rPr>
              <w:t>največ trije</w:t>
            </w:r>
          </w:p>
          <w:p w14:paraId="0964E6B6" w14:textId="71359F1B" w:rsidR="2D9646E5" w:rsidRPr="00C32ED9" w:rsidRDefault="0010375E" w:rsidP="00A43947">
            <w:pPr>
              <w:pStyle w:val="Odstavekseznama"/>
              <w:numPr>
                <w:ilvl w:val="0"/>
                <w:numId w:val="27"/>
              </w:numPr>
              <w:shd w:val="clear" w:color="auto" w:fill="FFFFFF" w:themeFill="background1"/>
              <w:rPr>
                <w:rFonts w:ascii="Arial" w:eastAsia="Calibri" w:hAnsi="Arial" w:cs="Arial"/>
                <w:b w:val="0"/>
                <w:bCs w:val="0"/>
                <w:sz w:val="20"/>
                <w:szCs w:val="20"/>
              </w:rPr>
            </w:pPr>
            <w:r>
              <w:rPr>
                <w:rFonts w:ascii="Arial" w:eastAsia="Calibri" w:hAnsi="Arial" w:cs="Arial"/>
                <w:b w:val="0"/>
                <w:bCs w:val="0"/>
                <w:sz w:val="20"/>
                <w:szCs w:val="20"/>
              </w:rPr>
              <w:t>Razširjanje</w:t>
            </w:r>
            <w:r w:rsidR="2D9646E5" w:rsidRPr="00C32ED9">
              <w:rPr>
                <w:rFonts w:ascii="Arial" w:eastAsia="Calibri" w:hAnsi="Arial" w:cs="Arial"/>
                <w:b w:val="0"/>
                <w:bCs w:val="0"/>
                <w:sz w:val="20"/>
                <w:szCs w:val="20"/>
              </w:rPr>
              <w:t xml:space="preserve"> rezultatov in učinkov </w:t>
            </w:r>
            <w:r w:rsidR="00854232">
              <w:rPr>
                <w:rFonts w:ascii="Arial" w:eastAsia="Calibri" w:hAnsi="Arial" w:cs="Arial"/>
                <w:b w:val="0"/>
                <w:bCs w:val="0"/>
                <w:sz w:val="20"/>
                <w:szCs w:val="20"/>
              </w:rPr>
              <w:t>mednarodni</w:t>
            </w:r>
            <w:r w:rsidR="2D9646E5" w:rsidRPr="00C32ED9">
              <w:rPr>
                <w:rFonts w:ascii="Arial" w:eastAsia="Calibri" w:hAnsi="Arial" w:cs="Arial"/>
                <w:b w:val="0"/>
                <w:bCs w:val="0"/>
                <w:sz w:val="20"/>
                <w:szCs w:val="20"/>
              </w:rPr>
              <w:t>h projektov</w:t>
            </w:r>
            <w:r w:rsidR="00003128" w:rsidRPr="00C32ED9">
              <w:rPr>
                <w:rFonts w:ascii="Arial" w:eastAsia="Calibri" w:hAnsi="Arial" w:cs="Arial"/>
                <w:b w:val="0"/>
                <w:bCs w:val="0"/>
                <w:sz w:val="20"/>
                <w:szCs w:val="20"/>
              </w:rPr>
              <w:t>;</w:t>
            </w:r>
          </w:p>
          <w:p w14:paraId="0459393E" w14:textId="63368740" w:rsidR="2D9646E5" w:rsidRPr="00C32ED9" w:rsidRDefault="00003128" w:rsidP="00A43947">
            <w:pPr>
              <w:pStyle w:val="Odstavekseznama"/>
              <w:numPr>
                <w:ilvl w:val="0"/>
                <w:numId w:val="27"/>
              </w:numPr>
              <w:shd w:val="clear" w:color="auto" w:fill="FFFFFF" w:themeFill="background1"/>
              <w:rPr>
                <w:rFonts w:ascii="Arial" w:eastAsia="Calibri" w:hAnsi="Arial" w:cs="Arial"/>
                <w:b w:val="0"/>
                <w:bCs w:val="0"/>
                <w:sz w:val="20"/>
                <w:szCs w:val="20"/>
              </w:rPr>
            </w:pPr>
            <w:r w:rsidRPr="00C32ED9">
              <w:rPr>
                <w:rFonts w:ascii="Arial" w:eastAsia="Calibri" w:hAnsi="Arial" w:cs="Arial"/>
                <w:b w:val="0"/>
                <w:bCs w:val="0"/>
                <w:sz w:val="20"/>
                <w:szCs w:val="20"/>
              </w:rPr>
              <w:t>o</w:t>
            </w:r>
            <w:r w:rsidR="0010375E">
              <w:rPr>
                <w:rFonts w:ascii="Arial" w:eastAsia="Calibri" w:hAnsi="Arial" w:cs="Arial"/>
                <w:b w:val="0"/>
                <w:bCs w:val="0"/>
                <w:sz w:val="20"/>
                <w:szCs w:val="20"/>
              </w:rPr>
              <w:t>za</w:t>
            </w:r>
            <w:r w:rsidR="2D9646E5" w:rsidRPr="00C32ED9">
              <w:rPr>
                <w:rFonts w:ascii="Arial" w:eastAsia="Calibri" w:hAnsi="Arial" w:cs="Arial"/>
                <w:b w:val="0"/>
                <w:bCs w:val="0"/>
                <w:sz w:val="20"/>
                <w:szCs w:val="20"/>
              </w:rPr>
              <w:t>veščanje o pomenu QT ter o teh</w:t>
            </w:r>
            <w:r w:rsidR="7BB1E7BD" w:rsidRPr="00C32ED9">
              <w:rPr>
                <w:rFonts w:ascii="Arial" w:eastAsia="Calibri" w:hAnsi="Arial" w:cs="Arial"/>
                <w:b w:val="0"/>
                <w:bCs w:val="0"/>
                <w:sz w:val="20"/>
                <w:szCs w:val="20"/>
              </w:rPr>
              <w:t>n</w:t>
            </w:r>
            <w:r w:rsidR="2D9646E5" w:rsidRPr="00C32ED9">
              <w:rPr>
                <w:rFonts w:ascii="Arial" w:eastAsia="Calibri" w:hAnsi="Arial" w:cs="Arial"/>
                <w:b w:val="0"/>
                <w:bCs w:val="0"/>
                <w:sz w:val="20"/>
                <w:szCs w:val="20"/>
              </w:rPr>
              <w:t>ološk</w:t>
            </w:r>
            <w:r w:rsidR="0010375E">
              <w:rPr>
                <w:rFonts w:ascii="Arial" w:eastAsia="Calibri" w:hAnsi="Arial" w:cs="Arial"/>
                <w:b w:val="0"/>
                <w:bCs w:val="0"/>
                <w:sz w:val="20"/>
                <w:szCs w:val="20"/>
              </w:rPr>
              <w:t>ih</w:t>
            </w:r>
            <w:r w:rsidR="2D9646E5" w:rsidRPr="00C32ED9">
              <w:rPr>
                <w:rFonts w:ascii="Arial" w:eastAsia="Calibri" w:hAnsi="Arial" w:cs="Arial"/>
                <w:b w:val="0"/>
                <w:bCs w:val="0"/>
                <w:sz w:val="20"/>
                <w:szCs w:val="20"/>
              </w:rPr>
              <w:t xml:space="preserve"> in inovacij</w:t>
            </w:r>
            <w:r w:rsidR="4C2732D7" w:rsidRPr="00C32ED9">
              <w:rPr>
                <w:rFonts w:ascii="Arial" w:eastAsia="Calibri" w:hAnsi="Arial" w:cs="Arial"/>
                <w:b w:val="0"/>
                <w:bCs w:val="0"/>
                <w:sz w:val="20"/>
                <w:szCs w:val="20"/>
              </w:rPr>
              <w:t>s</w:t>
            </w:r>
            <w:r w:rsidR="2D9646E5" w:rsidRPr="00C32ED9">
              <w:rPr>
                <w:rFonts w:ascii="Arial" w:eastAsia="Calibri" w:hAnsi="Arial" w:cs="Arial"/>
                <w:b w:val="0"/>
                <w:bCs w:val="0"/>
                <w:sz w:val="20"/>
                <w:szCs w:val="20"/>
              </w:rPr>
              <w:t>k</w:t>
            </w:r>
            <w:r w:rsidR="0010375E">
              <w:rPr>
                <w:rFonts w:ascii="Arial" w:eastAsia="Calibri" w:hAnsi="Arial" w:cs="Arial"/>
                <w:b w:val="0"/>
                <w:bCs w:val="0"/>
                <w:sz w:val="20"/>
                <w:szCs w:val="20"/>
              </w:rPr>
              <w:t>ih možnostih</w:t>
            </w:r>
            <w:r w:rsidRPr="00C32ED9">
              <w:rPr>
                <w:rFonts w:ascii="Arial" w:eastAsia="Calibri" w:hAnsi="Arial" w:cs="Arial"/>
                <w:b w:val="0"/>
                <w:bCs w:val="0"/>
                <w:sz w:val="20"/>
                <w:szCs w:val="20"/>
              </w:rPr>
              <w:t>;</w:t>
            </w:r>
          </w:p>
          <w:p w14:paraId="48D4F597" w14:textId="3DEF9052" w:rsidR="2D9646E5" w:rsidRPr="00C32ED9" w:rsidRDefault="2D9646E5" w:rsidP="00A43947">
            <w:pPr>
              <w:pStyle w:val="Odstavekseznama"/>
              <w:numPr>
                <w:ilvl w:val="0"/>
                <w:numId w:val="27"/>
              </w:numPr>
              <w:rPr>
                <w:rFonts w:ascii="Arial" w:eastAsia="Calibri" w:hAnsi="Arial" w:cs="Arial"/>
                <w:sz w:val="20"/>
                <w:szCs w:val="20"/>
              </w:rPr>
            </w:pPr>
            <w:r w:rsidRPr="00C32ED9">
              <w:rPr>
                <w:rFonts w:ascii="Arial" w:eastAsia="Calibri" w:hAnsi="Arial" w:cs="Arial"/>
                <w:b w:val="0"/>
                <w:bCs w:val="0"/>
                <w:sz w:val="20"/>
                <w:szCs w:val="20"/>
              </w:rPr>
              <w:t>krepitev prepoznav</w:t>
            </w:r>
            <w:r w:rsidR="4DE0085A" w:rsidRPr="00C32ED9">
              <w:rPr>
                <w:rFonts w:ascii="Arial" w:eastAsia="Calibri" w:hAnsi="Arial" w:cs="Arial"/>
                <w:b w:val="0"/>
                <w:bCs w:val="0"/>
                <w:sz w:val="20"/>
                <w:szCs w:val="20"/>
              </w:rPr>
              <w:t>n</w:t>
            </w:r>
            <w:r w:rsidRPr="00C32ED9">
              <w:rPr>
                <w:rFonts w:ascii="Arial" w:eastAsia="Calibri" w:hAnsi="Arial" w:cs="Arial"/>
                <w:b w:val="0"/>
                <w:bCs w:val="0"/>
                <w:sz w:val="20"/>
                <w:szCs w:val="20"/>
              </w:rPr>
              <w:t xml:space="preserve">osti </w:t>
            </w:r>
            <w:r w:rsidR="00D2122E">
              <w:rPr>
                <w:rFonts w:ascii="Arial" w:eastAsia="Times New Roman" w:hAnsi="Arial" w:cs="Arial"/>
                <w:b w:val="0"/>
                <w:bCs w:val="0"/>
                <w:color w:val="000000"/>
                <w:kern w:val="0"/>
                <w:sz w:val="20"/>
                <w:szCs w:val="20"/>
                <w:lang w:eastAsia="sl-SI"/>
                <w14:ligatures w14:val="none"/>
              </w:rPr>
              <w:t>SI</w:t>
            </w:r>
            <w:r w:rsidRPr="00C32ED9">
              <w:rPr>
                <w:rFonts w:ascii="Arial" w:eastAsia="Calibri" w:hAnsi="Arial" w:cs="Arial"/>
                <w:b w:val="0"/>
                <w:bCs w:val="0"/>
                <w:sz w:val="20"/>
                <w:szCs w:val="20"/>
              </w:rPr>
              <w:t xml:space="preserve"> v mednarodnem okolju </w:t>
            </w:r>
            <w:r w:rsidR="0010375E">
              <w:rPr>
                <w:rFonts w:ascii="Arial" w:eastAsia="Calibri" w:hAnsi="Arial" w:cs="Arial"/>
                <w:b w:val="0"/>
                <w:bCs w:val="0"/>
                <w:sz w:val="20"/>
                <w:szCs w:val="20"/>
              </w:rPr>
              <w:t>in</w:t>
            </w:r>
            <w:r w:rsidRPr="00C32ED9">
              <w:rPr>
                <w:rFonts w:ascii="Arial" w:eastAsia="Calibri" w:hAnsi="Arial" w:cs="Arial"/>
                <w:b w:val="0"/>
                <w:bCs w:val="0"/>
                <w:sz w:val="20"/>
                <w:szCs w:val="20"/>
              </w:rPr>
              <w:t xml:space="preserve"> mednarodno povezovanje</w:t>
            </w:r>
            <w:r w:rsidR="00003128" w:rsidRPr="00C32ED9">
              <w:rPr>
                <w:rFonts w:ascii="Arial" w:eastAsia="Calibri" w:hAnsi="Arial" w:cs="Arial"/>
                <w:b w:val="0"/>
                <w:bCs w:val="0"/>
                <w:sz w:val="20"/>
                <w:szCs w:val="20"/>
              </w:rPr>
              <w:t>.</w:t>
            </w:r>
          </w:p>
        </w:tc>
      </w:tr>
      <w:tr w:rsidR="4E78487E" w:rsidRPr="00C32ED9" w14:paraId="717C7C11" w14:textId="77777777" w:rsidTr="47A5BCA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37"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054C5900" w14:textId="3FE1EBAD" w:rsidR="4E78487E" w:rsidRPr="00C32ED9" w:rsidRDefault="4E78487E" w:rsidP="4E78487E">
            <w:pPr>
              <w:rPr>
                <w:rFonts w:ascii="Arial" w:hAnsi="Arial" w:cs="Arial"/>
                <w:sz w:val="20"/>
                <w:szCs w:val="20"/>
              </w:rPr>
            </w:pPr>
            <w:r w:rsidRPr="00C32ED9">
              <w:rPr>
                <w:rFonts w:ascii="Arial" w:eastAsia="Calibri" w:hAnsi="Arial" w:cs="Arial"/>
                <w:color w:val="000000" w:themeColor="text1"/>
                <w:sz w:val="20"/>
                <w:szCs w:val="20"/>
              </w:rPr>
              <w:t>Status</w:t>
            </w:r>
          </w:p>
        </w:tc>
        <w:tc>
          <w:tcPr>
            <w:tcW w:w="5962" w:type="dxa"/>
            <w:tcBorders>
              <w:top w:val="nil"/>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0C3016DD" w14:textId="337894A7" w:rsidR="4E78487E" w:rsidRPr="00C32ED9" w:rsidRDefault="4E78487E" w:rsidP="4E78487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32ED9">
              <w:rPr>
                <w:rFonts w:ascii="Arial" w:eastAsia="Calibri" w:hAnsi="Arial" w:cs="Arial"/>
                <w:b/>
                <w:bCs/>
                <w:sz w:val="20"/>
                <w:szCs w:val="20"/>
              </w:rPr>
              <w:t>V PRIPRAVI</w:t>
            </w:r>
            <w:r w:rsidRPr="00C32ED9">
              <w:rPr>
                <w:rFonts w:ascii="Arial" w:eastAsia="Calibri" w:hAnsi="Arial" w:cs="Arial"/>
                <w:sz w:val="20"/>
                <w:szCs w:val="20"/>
              </w:rPr>
              <w:t>/SE IZVAJA</w:t>
            </w:r>
          </w:p>
        </w:tc>
      </w:tr>
      <w:tr w:rsidR="4E78487E" w:rsidRPr="00C32ED9" w14:paraId="67BB729D" w14:textId="77777777" w:rsidTr="47A5BCAD">
        <w:trPr>
          <w:trHeight w:val="300"/>
        </w:trPr>
        <w:tc>
          <w:tcPr>
            <w:cnfStyle w:val="001000000000" w:firstRow="0" w:lastRow="0" w:firstColumn="1" w:lastColumn="0" w:oddVBand="0" w:evenVBand="0" w:oddHBand="0" w:evenHBand="0" w:firstRowFirstColumn="0" w:firstRowLastColumn="0" w:lastRowFirstColumn="0" w:lastRowLastColumn="0"/>
            <w:tcW w:w="3237"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FFFFFF" w:themeFill="background1"/>
            <w:tcMar>
              <w:left w:w="108" w:type="dxa"/>
              <w:right w:w="108" w:type="dxa"/>
            </w:tcMar>
          </w:tcPr>
          <w:p w14:paraId="611BF9F7" w14:textId="32B92584" w:rsidR="4E78487E" w:rsidRPr="00C32ED9" w:rsidRDefault="4E78487E" w:rsidP="4E78487E">
            <w:pPr>
              <w:spacing w:beforeAutospacing="1" w:afterAutospacing="1"/>
              <w:rPr>
                <w:rFonts w:ascii="Arial" w:hAnsi="Arial" w:cs="Arial"/>
                <w:sz w:val="20"/>
                <w:szCs w:val="20"/>
              </w:rPr>
            </w:pPr>
            <w:r w:rsidRPr="00C32ED9">
              <w:rPr>
                <w:rFonts w:ascii="Arial" w:eastAsia="Calibri" w:hAnsi="Arial" w:cs="Arial"/>
                <w:sz w:val="20"/>
                <w:szCs w:val="20"/>
              </w:rPr>
              <w:t>Predvideni rezultati po izvedbi ukrepa</w:t>
            </w:r>
          </w:p>
        </w:tc>
        <w:tc>
          <w:tcPr>
            <w:tcW w:w="5962"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FFFFFF" w:themeFill="background1"/>
            <w:tcMar>
              <w:left w:w="108" w:type="dxa"/>
              <w:right w:w="108" w:type="dxa"/>
            </w:tcMar>
          </w:tcPr>
          <w:p w14:paraId="7DCE2D91" w14:textId="73DF05B6" w:rsidR="4E78487E" w:rsidRPr="00C32ED9" w:rsidRDefault="4915F582" w:rsidP="4E78487E">
            <w:pPr>
              <w:spacing w:beforeAutospacing="1" w:afterAutospacing="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32ED9">
              <w:rPr>
                <w:rFonts w:ascii="Arial" w:eastAsia="Calibri" w:hAnsi="Arial" w:cs="Arial"/>
                <w:sz w:val="20"/>
                <w:szCs w:val="20"/>
              </w:rPr>
              <w:t>Izvedba mednarodne strateške konference s področja QT: 1</w:t>
            </w:r>
          </w:p>
        </w:tc>
      </w:tr>
      <w:tr w:rsidR="4E78487E" w:rsidRPr="00C32ED9" w14:paraId="151E3108" w14:textId="77777777" w:rsidTr="47A5BCA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37"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0615C492" w14:textId="4473891D" w:rsidR="4E78487E" w:rsidRPr="00C32ED9" w:rsidRDefault="4E78487E" w:rsidP="4E78487E">
            <w:pPr>
              <w:spacing w:beforeAutospacing="1" w:afterAutospacing="1"/>
              <w:rPr>
                <w:rFonts w:ascii="Arial" w:hAnsi="Arial" w:cs="Arial"/>
                <w:sz w:val="20"/>
                <w:szCs w:val="20"/>
              </w:rPr>
            </w:pPr>
            <w:r w:rsidRPr="00C32ED9">
              <w:rPr>
                <w:rFonts w:ascii="Arial" w:eastAsia="Calibri" w:hAnsi="Arial" w:cs="Arial"/>
                <w:color w:val="000000" w:themeColor="text1"/>
                <w:sz w:val="20"/>
                <w:szCs w:val="20"/>
              </w:rPr>
              <w:t>Nosilec ukrepa</w:t>
            </w:r>
          </w:p>
        </w:tc>
        <w:tc>
          <w:tcPr>
            <w:tcW w:w="5962"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7F8056A9" w14:textId="27FC59EB" w:rsidR="503F4CDE" w:rsidRPr="00C32ED9" w:rsidRDefault="503F4CDE" w:rsidP="4E78487E">
            <w:pPr>
              <w:spacing w:beforeAutospacing="1" w:afterAutospacing="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32ED9">
              <w:rPr>
                <w:rFonts w:ascii="Arial" w:eastAsia="Calibri" w:hAnsi="Arial" w:cs="Arial"/>
                <w:sz w:val="20"/>
                <w:szCs w:val="20"/>
              </w:rPr>
              <w:t>MVZI</w:t>
            </w:r>
          </w:p>
        </w:tc>
      </w:tr>
      <w:tr w:rsidR="4E78487E" w:rsidRPr="00C32ED9" w14:paraId="594FF258" w14:textId="77777777" w:rsidTr="47A5BCAD">
        <w:trPr>
          <w:trHeight w:val="300"/>
        </w:trPr>
        <w:tc>
          <w:tcPr>
            <w:cnfStyle w:val="001000000000" w:firstRow="0" w:lastRow="0" w:firstColumn="1" w:lastColumn="0" w:oddVBand="0" w:evenVBand="0" w:oddHBand="0" w:evenHBand="0" w:firstRowFirstColumn="0" w:firstRowLastColumn="0" w:lastRowFirstColumn="0" w:lastRowLastColumn="0"/>
            <w:tcW w:w="9199" w:type="dxa"/>
            <w:gridSpan w:val="2"/>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FFFFFF" w:themeFill="background1"/>
            <w:tcMar>
              <w:left w:w="108" w:type="dxa"/>
              <w:right w:w="108" w:type="dxa"/>
            </w:tcMar>
          </w:tcPr>
          <w:p w14:paraId="021C2760" w14:textId="4EEB38F2" w:rsidR="4E78487E" w:rsidRPr="00C32ED9" w:rsidRDefault="4E78487E" w:rsidP="4E78487E">
            <w:pPr>
              <w:jc w:val="both"/>
              <w:rPr>
                <w:rFonts w:ascii="Arial" w:hAnsi="Arial" w:cs="Arial"/>
                <w:sz w:val="20"/>
                <w:szCs w:val="20"/>
              </w:rPr>
            </w:pPr>
            <w:r w:rsidRPr="00C32ED9">
              <w:rPr>
                <w:rFonts w:ascii="Arial" w:eastAsia="Calibri" w:hAnsi="Arial" w:cs="Arial"/>
                <w:sz w:val="20"/>
                <w:szCs w:val="20"/>
              </w:rPr>
              <w:t>Kratek opis ukrepa</w:t>
            </w:r>
          </w:p>
          <w:p w14:paraId="58425648" w14:textId="55DD27D5" w:rsidR="1CF57D36" w:rsidRPr="00C32ED9" w:rsidRDefault="1CF57D36" w:rsidP="4E78487E">
            <w:pPr>
              <w:jc w:val="both"/>
              <w:rPr>
                <w:rFonts w:ascii="Arial" w:eastAsia="Calibri" w:hAnsi="Arial" w:cs="Arial"/>
                <w:b w:val="0"/>
                <w:bCs w:val="0"/>
                <w:sz w:val="20"/>
                <w:szCs w:val="20"/>
                <w:u w:val="single"/>
              </w:rPr>
            </w:pPr>
            <w:r w:rsidRPr="00C32ED9">
              <w:rPr>
                <w:rFonts w:ascii="Arial" w:eastAsia="Calibri" w:hAnsi="Arial" w:cs="Arial"/>
                <w:b w:val="0"/>
                <w:bCs w:val="0"/>
                <w:sz w:val="20"/>
                <w:szCs w:val="20"/>
              </w:rPr>
              <w:t>Zaključna k</w:t>
            </w:r>
            <w:r w:rsidR="4E78487E" w:rsidRPr="00C32ED9">
              <w:rPr>
                <w:rFonts w:ascii="Arial" w:eastAsia="Calibri" w:hAnsi="Arial" w:cs="Arial"/>
                <w:b w:val="0"/>
                <w:bCs w:val="0"/>
                <w:sz w:val="20"/>
                <w:szCs w:val="20"/>
              </w:rPr>
              <w:t>onferenca</w:t>
            </w:r>
            <w:r w:rsidR="7621815A" w:rsidRPr="00C32ED9">
              <w:rPr>
                <w:rFonts w:ascii="Arial" w:eastAsia="Calibri" w:hAnsi="Arial" w:cs="Arial"/>
                <w:b w:val="0"/>
                <w:bCs w:val="0"/>
                <w:sz w:val="20"/>
                <w:szCs w:val="20"/>
              </w:rPr>
              <w:t xml:space="preserve"> mreže QuantERA III</w:t>
            </w:r>
            <w:r w:rsidR="4E78487E" w:rsidRPr="00C32ED9">
              <w:rPr>
                <w:rFonts w:ascii="Arial" w:eastAsia="Calibri" w:hAnsi="Arial" w:cs="Arial"/>
                <w:b w:val="0"/>
                <w:bCs w:val="0"/>
                <w:sz w:val="20"/>
                <w:szCs w:val="20"/>
              </w:rPr>
              <w:t xml:space="preserve"> je odlična mreženjska priložnost za slovenske znanstvenike iz raziskovalni</w:t>
            </w:r>
            <w:r w:rsidR="00CB28CA">
              <w:rPr>
                <w:rFonts w:ascii="Arial" w:eastAsia="Calibri" w:hAnsi="Arial" w:cs="Arial"/>
                <w:b w:val="0"/>
                <w:bCs w:val="0"/>
                <w:sz w:val="20"/>
                <w:szCs w:val="20"/>
              </w:rPr>
              <w:t>h</w:t>
            </w:r>
            <w:r w:rsidR="4E78487E" w:rsidRPr="00C32ED9">
              <w:rPr>
                <w:rFonts w:ascii="Arial" w:eastAsia="Calibri" w:hAnsi="Arial" w:cs="Arial"/>
                <w:b w:val="0"/>
                <w:bCs w:val="0"/>
                <w:sz w:val="20"/>
                <w:szCs w:val="20"/>
              </w:rPr>
              <w:t xml:space="preserve"> organizacij in zainteresiranih podjetij s področja QT, da okrepijo mednarodne povezave in povečajo možnosti za uspešne mednarodne raziskovalne konzorcije.</w:t>
            </w:r>
            <w:r w:rsidR="4AFD5549" w:rsidRPr="00C32ED9">
              <w:rPr>
                <w:rFonts w:ascii="Arial" w:eastAsia="Calibri" w:hAnsi="Arial" w:cs="Arial"/>
                <w:b w:val="0"/>
                <w:bCs w:val="0"/>
                <w:sz w:val="20"/>
                <w:szCs w:val="20"/>
              </w:rPr>
              <w:t xml:space="preserve"> Zagotavlja prostor za</w:t>
            </w:r>
            <w:r w:rsidR="00CB28CA">
              <w:rPr>
                <w:rFonts w:ascii="Arial" w:eastAsia="Calibri" w:hAnsi="Arial" w:cs="Arial"/>
                <w:b w:val="0"/>
                <w:bCs w:val="0"/>
                <w:sz w:val="20"/>
                <w:szCs w:val="20"/>
              </w:rPr>
              <w:t xml:space="preserve"> razširjanje</w:t>
            </w:r>
            <w:r w:rsidR="4AFD5549" w:rsidRPr="00C32ED9">
              <w:rPr>
                <w:rFonts w:ascii="Arial" w:eastAsia="Calibri" w:hAnsi="Arial" w:cs="Arial"/>
                <w:b w:val="0"/>
                <w:bCs w:val="0"/>
                <w:sz w:val="20"/>
                <w:szCs w:val="20"/>
              </w:rPr>
              <w:t xml:space="preserve"> rezultatov in učinkov sofinanciranih </w:t>
            </w:r>
            <w:r w:rsidR="00854232">
              <w:rPr>
                <w:rFonts w:ascii="Arial" w:eastAsia="Calibri" w:hAnsi="Arial" w:cs="Arial"/>
                <w:b w:val="0"/>
                <w:bCs w:val="0"/>
                <w:sz w:val="20"/>
                <w:szCs w:val="20"/>
              </w:rPr>
              <w:t>mednarodni</w:t>
            </w:r>
            <w:r w:rsidR="4AFD5549" w:rsidRPr="00C32ED9">
              <w:rPr>
                <w:rFonts w:ascii="Arial" w:eastAsia="Calibri" w:hAnsi="Arial" w:cs="Arial"/>
                <w:b w:val="0"/>
                <w:bCs w:val="0"/>
                <w:sz w:val="20"/>
                <w:szCs w:val="20"/>
              </w:rPr>
              <w:t>h raziskovalnih projektov ter za o</w:t>
            </w:r>
            <w:r w:rsidR="00CB28CA">
              <w:rPr>
                <w:rFonts w:ascii="Arial" w:eastAsia="Calibri" w:hAnsi="Arial" w:cs="Arial"/>
                <w:b w:val="0"/>
                <w:bCs w:val="0"/>
                <w:sz w:val="20"/>
                <w:szCs w:val="20"/>
              </w:rPr>
              <w:t>za</w:t>
            </w:r>
            <w:r w:rsidR="4AFD5549" w:rsidRPr="00C32ED9">
              <w:rPr>
                <w:rFonts w:ascii="Arial" w:eastAsia="Calibri" w:hAnsi="Arial" w:cs="Arial"/>
                <w:b w:val="0"/>
                <w:bCs w:val="0"/>
                <w:sz w:val="20"/>
                <w:szCs w:val="20"/>
              </w:rPr>
              <w:t xml:space="preserve">veščanje ciljnih javnosti o </w:t>
            </w:r>
            <w:r w:rsidR="00CB28CA">
              <w:rPr>
                <w:rFonts w:ascii="Arial" w:eastAsia="Calibri" w:hAnsi="Arial" w:cs="Arial"/>
                <w:b w:val="0"/>
                <w:bCs w:val="0"/>
                <w:sz w:val="20"/>
                <w:szCs w:val="20"/>
              </w:rPr>
              <w:t>možnostih</w:t>
            </w:r>
            <w:r w:rsidR="4AFD5549" w:rsidRPr="00C32ED9">
              <w:rPr>
                <w:rFonts w:ascii="Arial" w:eastAsia="Calibri" w:hAnsi="Arial" w:cs="Arial"/>
                <w:b w:val="0"/>
                <w:bCs w:val="0"/>
                <w:sz w:val="20"/>
                <w:szCs w:val="20"/>
              </w:rPr>
              <w:t xml:space="preserve"> QT. I</w:t>
            </w:r>
            <w:r w:rsidR="4E0E2BB7" w:rsidRPr="00C32ED9">
              <w:rPr>
                <w:rFonts w:ascii="Arial" w:eastAsia="Calibri" w:hAnsi="Arial" w:cs="Arial"/>
                <w:b w:val="0"/>
                <w:bCs w:val="0"/>
                <w:sz w:val="20"/>
                <w:szCs w:val="20"/>
              </w:rPr>
              <w:t xml:space="preserve">zvedba konference v </w:t>
            </w:r>
            <w:r w:rsidR="00D2122E">
              <w:rPr>
                <w:rFonts w:ascii="Arial" w:eastAsia="Times New Roman" w:hAnsi="Arial" w:cs="Arial"/>
                <w:b w:val="0"/>
                <w:bCs w:val="0"/>
                <w:color w:val="000000"/>
                <w:kern w:val="0"/>
                <w:sz w:val="20"/>
                <w:szCs w:val="20"/>
                <w:lang w:eastAsia="sl-SI"/>
                <w14:ligatures w14:val="none"/>
              </w:rPr>
              <w:t>SI</w:t>
            </w:r>
            <w:r w:rsidR="4E0E2BB7" w:rsidRPr="00C32ED9">
              <w:rPr>
                <w:rFonts w:ascii="Arial" w:eastAsia="Calibri" w:hAnsi="Arial" w:cs="Arial"/>
                <w:b w:val="0"/>
                <w:bCs w:val="0"/>
                <w:sz w:val="20"/>
                <w:szCs w:val="20"/>
              </w:rPr>
              <w:t xml:space="preserve"> bo zagotovila </w:t>
            </w:r>
            <w:r w:rsidR="4AFD5549" w:rsidRPr="00C32ED9">
              <w:rPr>
                <w:rFonts w:ascii="Arial" w:eastAsia="Calibri" w:hAnsi="Arial" w:cs="Arial"/>
                <w:b w:val="0"/>
                <w:bCs w:val="0"/>
                <w:sz w:val="20"/>
                <w:szCs w:val="20"/>
              </w:rPr>
              <w:t>krepitev prepoznavnosti</w:t>
            </w:r>
            <w:r w:rsidR="4AFD5549" w:rsidRPr="00D2122E">
              <w:rPr>
                <w:rFonts w:ascii="Arial" w:eastAsia="Calibri" w:hAnsi="Arial" w:cs="Arial"/>
                <w:b w:val="0"/>
                <w:bCs w:val="0"/>
                <w:sz w:val="20"/>
                <w:szCs w:val="20"/>
              </w:rPr>
              <w:t xml:space="preserve"> </w:t>
            </w:r>
            <w:r w:rsidR="00D2122E" w:rsidRPr="00D2122E">
              <w:rPr>
                <w:rFonts w:ascii="Arial" w:eastAsia="Times New Roman" w:hAnsi="Arial" w:cs="Arial"/>
                <w:b w:val="0"/>
                <w:bCs w:val="0"/>
                <w:color w:val="000000"/>
                <w:kern w:val="0"/>
                <w:sz w:val="20"/>
                <w:szCs w:val="20"/>
                <w:lang w:eastAsia="sl-SI"/>
                <w14:ligatures w14:val="none"/>
              </w:rPr>
              <w:t>SI</w:t>
            </w:r>
            <w:r w:rsidR="4AFD5549" w:rsidRPr="00C32ED9">
              <w:rPr>
                <w:rFonts w:ascii="Arial" w:eastAsia="Calibri" w:hAnsi="Arial" w:cs="Arial"/>
                <w:b w:val="0"/>
                <w:bCs w:val="0"/>
                <w:sz w:val="20"/>
                <w:szCs w:val="20"/>
              </w:rPr>
              <w:t xml:space="preserve"> v mednarodnem okolju ter mednarodno povezovanje</w:t>
            </w:r>
            <w:r w:rsidR="0010375E">
              <w:rPr>
                <w:rFonts w:ascii="Arial" w:eastAsia="Calibri" w:hAnsi="Arial" w:cs="Arial"/>
                <w:b w:val="0"/>
                <w:bCs w:val="0"/>
                <w:sz w:val="20"/>
                <w:szCs w:val="20"/>
              </w:rPr>
              <w:t xml:space="preserve"> in p</w:t>
            </w:r>
            <w:r w:rsidR="4C31DA6D" w:rsidRPr="00C32ED9">
              <w:rPr>
                <w:rFonts w:ascii="Arial" w:eastAsia="Calibri" w:hAnsi="Arial" w:cs="Arial"/>
                <w:b w:val="0"/>
                <w:bCs w:val="0"/>
                <w:sz w:val="20"/>
                <w:szCs w:val="20"/>
              </w:rPr>
              <w:t>rispeva</w:t>
            </w:r>
            <w:r w:rsidR="0010375E">
              <w:rPr>
                <w:rFonts w:ascii="Arial" w:eastAsia="Calibri" w:hAnsi="Arial" w:cs="Arial"/>
                <w:b w:val="0"/>
                <w:bCs w:val="0"/>
                <w:sz w:val="20"/>
                <w:szCs w:val="20"/>
              </w:rPr>
              <w:t>la</w:t>
            </w:r>
            <w:r w:rsidR="4C31DA6D" w:rsidRPr="00C32ED9">
              <w:rPr>
                <w:rFonts w:ascii="Arial" w:eastAsia="Calibri" w:hAnsi="Arial" w:cs="Arial"/>
                <w:b w:val="0"/>
                <w:bCs w:val="0"/>
                <w:sz w:val="20"/>
                <w:szCs w:val="20"/>
              </w:rPr>
              <w:t xml:space="preserve"> k raziskovalni</w:t>
            </w:r>
            <w:r w:rsidR="0010375E">
              <w:rPr>
                <w:rFonts w:ascii="Arial" w:eastAsia="Calibri" w:hAnsi="Arial" w:cs="Arial"/>
                <w:b w:val="0"/>
                <w:bCs w:val="0"/>
                <w:sz w:val="20"/>
                <w:szCs w:val="20"/>
              </w:rPr>
              <w:t>m</w:t>
            </w:r>
            <w:r w:rsidR="4C31DA6D" w:rsidRPr="00C32ED9">
              <w:rPr>
                <w:rFonts w:ascii="Arial" w:eastAsia="Calibri" w:hAnsi="Arial" w:cs="Arial"/>
                <w:b w:val="0"/>
                <w:bCs w:val="0"/>
                <w:sz w:val="20"/>
                <w:szCs w:val="20"/>
              </w:rPr>
              <w:t>, razvoj</w:t>
            </w:r>
            <w:r w:rsidR="08020E97" w:rsidRPr="00C32ED9">
              <w:rPr>
                <w:rFonts w:ascii="Arial" w:eastAsia="Calibri" w:hAnsi="Arial" w:cs="Arial"/>
                <w:b w:val="0"/>
                <w:bCs w:val="0"/>
                <w:sz w:val="20"/>
                <w:szCs w:val="20"/>
              </w:rPr>
              <w:t>ni</w:t>
            </w:r>
            <w:r w:rsidR="0010375E">
              <w:rPr>
                <w:rFonts w:ascii="Arial" w:eastAsia="Calibri" w:hAnsi="Arial" w:cs="Arial"/>
                <w:b w:val="0"/>
                <w:bCs w:val="0"/>
                <w:sz w:val="20"/>
                <w:szCs w:val="20"/>
              </w:rPr>
              <w:t>m</w:t>
            </w:r>
            <w:r w:rsidR="4C31DA6D" w:rsidRPr="00C32ED9">
              <w:rPr>
                <w:rFonts w:ascii="Arial" w:eastAsia="Calibri" w:hAnsi="Arial" w:cs="Arial"/>
                <w:b w:val="0"/>
                <w:bCs w:val="0"/>
                <w:sz w:val="20"/>
                <w:szCs w:val="20"/>
              </w:rPr>
              <w:t xml:space="preserve"> in inovacijski</w:t>
            </w:r>
            <w:r w:rsidR="0010375E">
              <w:rPr>
                <w:rFonts w:ascii="Arial" w:eastAsia="Calibri" w:hAnsi="Arial" w:cs="Arial"/>
                <w:b w:val="0"/>
                <w:bCs w:val="0"/>
                <w:sz w:val="20"/>
                <w:szCs w:val="20"/>
              </w:rPr>
              <w:t>m</w:t>
            </w:r>
            <w:r w:rsidR="4C31DA6D" w:rsidRPr="00C32ED9">
              <w:rPr>
                <w:rFonts w:ascii="Arial" w:eastAsia="Calibri" w:hAnsi="Arial" w:cs="Arial"/>
                <w:b w:val="0"/>
                <w:bCs w:val="0"/>
                <w:sz w:val="20"/>
                <w:szCs w:val="20"/>
              </w:rPr>
              <w:t xml:space="preserve"> ak</w:t>
            </w:r>
            <w:r w:rsidR="262005CB" w:rsidRPr="00C32ED9">
              <w:rPr>
                <w:rFonts w:ascii="Arial" w:eastAsia="Calibri" w:hAnsi="Arial" w:cs="Arial"/>
                <w:b w:val="0"/>
                <w:bCs w:val="0"/>
                <w:sz w:val="20"/>
                <w:szCs w:val="20"/>
              </w:rPr>
              <w:t>t</w:t>
            </w:r>
            <w:r w:rsidR="4C31DA6D" w:rsidRPr="00C32ED9">
              <w:rPr>
                <w:rFonts w:ascii="Arial" w:eastAsia="Calibri" w:hAnsi="Arial" w:cs="Arial"/>
                <w:b w:val="0"/>
                <w:bCs w:val="0"/>
                <w:sz w:val="20"/>
                <w:szCs w:val="20"/>
              </w:rPr>
              <w:t>i</w:t>
            </w:r>
            <w:r w:rsidR="25C3CC5D" w:rsidRPr="00C32ED9">
              <w:rPr>
                <w:rFonts w:ascii="Arial" w:eastAsia="Calibri" w:hAnsi="Arial" w:cs="Arial"/>
                <w:b w:val="0"/>
                <w:bCs w:val="0"/>
                <w:sz w:val="20"/>
                <w:szCs w:val="20"/>
              </w:rPr>
              <w:t>vn</w:t>
            </w:r>
            <w:r w:rsidR="4C31DA6D" w:rsidRPr="00C32ED9">
              <w:rPr>
                <w:rFonts w:ascii="Arial" w:eastAsia="Calibri" w:hAnsi="Arial" w:cs="Arial"/>
                <w:b w:val="0"/>
                <w:bCs w:val="0"/>
                <w:sz w:val="20"/>
                <w:szCs w:val="20"/>
              </w:rPr>
              <w:t>osti</w:t>
            </w:r>
            <w:r w:rsidR="0010375E">
              <w:rPr>
                <w:rFonts w:ascii="Arial" w:eastAsia="Calibri" w:hAnsi="Arial" w:cs="Arial"/>
                <w:b w:val="0"/>
                <w:bCs w:val="0"/>
                <w:sz w:val="20"/>
                <w:szCs w:val="20"/>
              </w:rPr>
              <w:t>m</w:t>
            </w:r>
            <w:r w:rsidR="4C31DA6D" w:rsidRPr="00C32ED9">
              <w:rPr>
                <w:rFonts w:ascii="Arial" w:eastAsia="Calibri" w:hAnsi="Arial" w:cs="Arial"/>
                <w:b w:val="0"/>
                <w:bCs w:val="0"/>
                <w:sz w:val="20"/>
                <w:szCs w:val="20"/>
              </w:rPr>
              <w:t xml:space="preserve">. </w:t>
            </w:r>
            <w:r w:rsidR="4E78487E" w:rsidRPr="00C32ED9">
              <w:rPr>
                <w:rFonts w:ascii="Arial" w:eastAsia="Calibri" w:hAnsi="Arial" w:cs="Arial"/>
                <w:sz w:val="20"/>
                <w:szCs w:val="20"/>
              </w:rPr>
              <w:t xml:space="preserve"> </w:t>
            </w:r>
          </w:p>
        </w:tc>
      </w:tr>
      <w:tr w:rsidR="4E78487E" w:rsidRPr="00C32ED9" w14:paraId="332B1CFF" w14:textId="77777777" w:rsidTr="47A5BCA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37"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705E223F" w14:textId="204E0B7E" w:rsidR="4E78487E" w:rsidRPr="00C32ED9" w:rsidRDefault="4E78487E" w:rsidP="4E78487E">
            <w:pPr>
              <w:rPr>
                <w:rFonts w:ascii="Arial" w:hAnsi="Arial" w:cs="Arial"/>
                <w:sz w:val="20"/>
                <w:szCs w:val="20"/>
              </w:rPr>
            </w:pPr>
            <w:r w:rsidRPr="00C32ED9">
              <w:rPr>
                <w:rFonts w:ascii="Arial" w:eastAsia="Calibri" w:hAnsi="Arial" w:cs="Arial"/>
                <w:color w:val="000000" w:themeColor="text1"/>
                <w:sz w:val="20"/>
                <w:szCs w:val="20"/>
              </w:rPr>
              <w:t>Okvirna finančna sredstva za izvedbo ukrepa v obdobju 2025</w:t>
            </w:r>
            <w:r w:rsidR="00DE5207">
              <w:rPr>
                <w:rFonts w:ascii="Arial" w:eastAsia="Calibri" w:hAnsi="Arial" w:cs="Arial"/>
                <w:color w:val="000000" w:themeColor="text1"/>
                <w:sz w:val="20"/>
                <w:szCs w:val="20"/>
              </w:rPr>
              <w:t>–</w:t>
            </w:r>
            <w:r w:rsidRPr="00C32ED9">
              <w:rPr>
                <w:rFonts w:ascii="Arial" w:eastAsia="Calibri" w:hAnsi="Arial" w:cs="Arial"/>
                <w:color w:val="000000" w:themeColor="text1"/>
                <w:sz w:val="20"/>
                <w:szCs w:val="20"/>
              </w:rPr>
              <w:t>2035</w:t>
            </w:r>
          </w:p>
        </w:tc>
        <w:tc>
          <w:tcPr>
            <w:tcW w:w="5962" w:type="dxa"/>
            <w:tcBorders>
              <w:top w:val="nil"/>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572E5DB7" w14:textId="6D1BB6F0" w:rsidR="3FFC6E54" w:rsidRPr="00C32ED9" w:rsidRDefault="3FFC6E54" w:rsidP="4E78487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32ED9">
              <w:rPr>
                <w:rFonts w:ascii="Arial" w:eastAsia="Calibri" w:hAnsi="Arial" w:cs="Arial"/>
                <w:color w:val="000000" w:themeColor="text1"/>
                <w:sz w:val="20"/>
                <w:szCs w:val="20"/>
              </w:rPr>
              <w:t xml:space="preserve">50.000 EUR, </w:t>
            </w:r>
            <w:r w:rsidR="0010375E">
              <w:rPr>
                <w:rFonts w:ascii="Arial" w:eastAsia="Calibri" w:hAnsi="Arial" w:cs="Arial"/>
                <w:color w:val="000000" w:themeColor="text1"/>
                <w:sz w:val="20"/>
                <w:szCs w:val="20"/>
              </w:rPr>
              <w:t xml:space="preserve">viri </w:t>
            </w:r>
            <w:r w:rsidRPr="00C32ED9">
              <w:rPr>
                <w:rFonts w:ascii="Arial" w:eastAsia="Calibri" w:hAnsi="Arial" w:cs="Arial"/>
                <w:color w:val="000000" w:themeColor="text1"/>
                <w:sz w:val="20"/>
                <w:szCs w:val="20"/>
              </w:rPr>
              <w:t>EU</w:t>
            </w:r>
          </w:p>
        </w:tc>
      </w:tr>
      <w:tr w:rsidR="4E78487E" w:rsidRPr="00C32ED9" w14:paraId="1BDF2CE4" w14:textId="77777777" w:rsidTr="47A5BCAD">
        <w:trPr>
          <w:trHeight w:val="300"/>
        </w:trPr>
        <w:tc>
          <w:tcPr>
            <w:cnfStyle w:val="001000000000" w:firstRow="0" w:lastRow="0" w:firstColumn="1" w:lastColumn="0" w:oddVBand="0" w:evenVBand="0" w:oddHBand="0" w:evenHBand="0" w:firstRowFirstColumn="0" w:firstRowLastColumn="0" w:lastRowFirstColumn="0" w:lastRowLastColumn="0"/>
            <w:tcW w:w="3237"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FFFFFF" w:themeFill="background1"/>
            <w:tcMar>
              <w:left w:w="108" w:type="dxa"/>
              <w:right w:w="108" w:type="dxa"/>
            </w:tcMar>
          </w:tcPr>
          <w:p w14:paraId="0FB9903E" w14:textId="0A169799" w:rsidR="4E78487E" w:rsidRPr="00C32ED9" w:rsidRDefault="4E78487E" w:rsidP="4E78487E">
            <w:pPr>
              <w:rPr>
                <w:rFonts w:ascii="Arial" w:hAnsi="Arial" w:cs="Arial"/>
                <w:sz w:val="20"/>
                <w:szCs w:val="20"/>
              </w:rPr>
            </w:pPr>
            <w:r w:rsidRPr="00C32ED9">
              <w:rPr>
                <w:rFonts w:ascii="Arial" w:eastAsia="Calibri" w:hAnsi="Arial" w:cs="Arial"/>
                <w:sz w:val="20"/>
                <w:szCs w:val="20"/>
              </w:rPr>
              <w:t xml:space="preserve">Pričakovani učinki </w:t>
            </w:r>
          </w:p>
        </w:tc>
        <w:tc>
          <w:tcPr>
            <w:tcW w:w="5962"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FFFFFF" w:themeFill="background1"/>
            <w:tcMar>
              <w:left w:w="108" w:type="dxa"/>
              <w:right w:w="108" w:type="dxa"/>
            </w:tcMar>
          </w:tcPr>
          <w:p w14:paraId="7E035889" w14:textId="34A5AF02" w:rsidR="4E78487E" w:rsidRPr="00C32ED9" w:rsidRDefault="4E78487E" w:rsidP="00E06B2C">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32ED9">
              <w:rPr>
                <w:rFonts w:ascii="Arial" w:eastAsia="Calibri" w:hAnsi="Arial" w:cs="Arial"/>
                <w:sz w:val="20"/>
                <w:szCs w:val="20"/>
              </w:rPr>
              <w:t>Do leta 20</w:t>
            </w:r>
            <w:r w:rsidR="00A43947" w:rsidRPr="00C32ED9">
              <w:rPr>
                <w:rFonts w:ascii="Arial" w:eastAsia="Calibri" w:hAnsi="Arial" w:cs="Arial"/>
                <w:sz w:val="20"/>
                <w:szCs w:val="20"/>
              </w:rPr>
              <w:t>35:</w:t>
            </w:r>
          </w:p>
          <w:p w14:paraId="6E616A25" w14:textId="4DEAF993" w:rsidR="25884B88" w:rsidRPr="00C32ED9" w:rsidRDefault="25884B88" w:rsidP="00A43947">
            <w:pPr>
              <w:pStyle w:val="Odstavekseznama"/>
              <w:numPr>
                <w:ilvl w:val="0"/>
                <w:numId w:val="28"/>
              </w:num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C32ED9">
              <w:rPr>
                <w:rFonts w:ascii="Arial" w:eastAsia="Calibri" w:hAnsi="Arial" w:cs="Arial"/>
                <w:sz w:val="20"/>
                <w:szCs w:val="20"/>
              </w:rPr>
              <w:t>Izvedba mednarodne strateške konference s področja QT: 1</w:t>
            </w:r>
          </w:p>
          <w:p w14:paraId="15BC5789" w14:textId="2A08B694" w:rsidR="25884B88" w:rsidRPr="00C32ED9" w:rsidRDefault="0010375E" w:rsidP="00A43947">
            <w:pPr>
              <w:pStyle w:val="Odstavekseznama"/>
              <w:numPr>
                <w:ilvl w:val="0"/>
                <w:numId w:val="28"/>
              </w:num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D</w:t>
            </w:r>
            <w:r w:rsidR="00781C5F" w:rsidRPr="00C32ED9">
              <w:rPr>
                <w:rFonts w:ascii="Arial" w:eastAsia="Calibri" w:hAnsi="Arial" w:cs="Arial"/>
                <w:sz w:val="20"/>
                <w:szCs w:val="20"/>
              </w:rPr>
              <w:t xml:space="preserve">ogodki za </w:t>
            </w:r>
            <w:r w:rsidR="25884B88" w:rsidRPr="00C32ED9">
              <w:rPr>
                <w:rFonts w:ascii="Arial" w:eastAsia="Calibri" w:hAnsi="Arial" w:cs="Arial"/>
                <w:sz w:val="20"/>
                <w:szCs w:val="20"/>
              </w:rPr>
              <w:t xml:space="preserve">krepitev prepoznavnosti </w:t>
            </w:r>
            <w:r w:rsidR="00D2122E">
              <w:rPr>
                <w:rFonts w:ascii="Arial" w:eastAsia="Times New Roman" w:hAnsi="Arial" w:cs="Arial"/>
                <w:color w:val="000000"/>
                <w:kern w:val="0"/>
                <w:sz w:val="20"/>
                <w:szCs w:val="20"/>
                <w:lang w:eastAsia="sl-SI"/>
                <w14:ligatures w14:val="none"/>
              </w:rPr>
              <w:t>S</w:t>
            </w:r>
            <w:r w:rsidR="00D2122E" w:rsidRPr="00D2122E">
              <w:rPr>
                <w:rFonts w:ascii="Arial" w:eastAsia="Times New Roman" w:hAnsi="Arial" w:cs="Arial"/>
                <w:color w:val="000000"/>
                <w:kern w:val="0"/>
                <w:sz w:val="20"/>
                <w:szCs w:val="20"/>
                <w:lang w:eastAsia="sl-SI"/>
                <w14:ligatures w14:val="none"/>
              </w:rPr>
              <w:t>I</w:t>
            </w:r>
            <w:r w:rsidR="25884B88" w:rsidRPr="00D2122E">
              <w:rPr>
                <w:rFonts w:ascii="Arial" w:eastAsia="Calibri" w:hAnsi="Arial" w:cs="Arial"/>
                <w:sz w:val="20"/>
                <w:szCs w:val="20"/>
              </w:rPr>
              <w:t xml:space="preserve"> </w:t>
            </w:r>
            <w:r w:rsidR="25884B88" w:rsidRPr="00C32ED9">
              <w:rPr>
                <w:rFonts w:ascii="Arial" w:eastAsia="Calibri" w:hAnsi="Arial" w:cs="Arial"/>
                <w:sz w:val="20"/>
                <w:szCs w:val="20"/>
              </w:rPr>
              <w:t xml:space="preserve">v mednarodnem okolju </w:t>
            </w:r>
            <w:r>
              <w:rPr>
                <w:rFonts w:ascii="Arial" w:eastAsia="Calibri" w:hAnsi="Arial" w:cs="Arial"/>
                <w:sz w:val="20"/>
                <w:szCs w:val="20"/>
              </w:rPr>
              <w:t>in</w:t>
            </w:r>
            <w:r w:rsidR="25884B88" w:rsidRPr="00C32ED9">
              <w:rPr>
                <w:rFonts w:ascii="Arial" w:eastAsia="Calibri" w:hAnsi="Arial" w:cs="Arial"/>
                <w:sz w:val="20"/>
                <w:szCs w:val="20"/>
              </w:rPr>
              <w:t xml:space="preserve"> mednarodno povezovanje</w:t>
            </w:r>
            <w:r w:rsidR="00781C5F" w:rsidRPr="00C32ED9">
              <w:rPr>
                <w:rFonts w:ascii="Arial" w:eastAsia="Calibri" w:hAnsi="Arial" w:cs="Arial"/>
                <w:sz w:val="20"/>
                <w:szCs w:val="20"/>
              </w:rPr>
              <w:t>: 1</w:t>
            </w:r>
          </w:p>
          <w:p w14:paraId="46B2FD1B" w14:textId="10A2EF68" w:rsidR="06DA2300" w:rsidRPr="00C32ED9" w:rsidRDefault="06DA2300" w:rsidP="00A43947">
            <w:pPr>
              <w:pStyle w:val="Odstavekseznama"/>
              <w:numPr>
                <w:ilvl w:val="0"/>
                <w:numId w:val="28"/>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32ED9">
              <w:rPr>
                <w:rFonts w:ascii="Arial" w:eastAsia="Calibri" w:hAnsi="Arial" w:cs="Arial"/>
                <w:sz w:val="20"/>
                <w:szCs w:val="20"/>
              </w:rPr>
              <w:t>Mreženje, prenos znanja, vzpostavitev novih mednarodnih raziskovalnih konzorcijev</w:t>
            </w:r>
            <w:r w:rsidR="00781C5F" w:rsidRPr="00C32ED9">
              <w:rPr>
                <w:rFonts w:ascii="Arial" w:eastAsia="Calibri" w:hAnsi="Arial" w:cs="Arial"/>
                <w:sz w:val="20"/>
                <w:szCs w:val="20"/>
              </w:rPr>
              <w:t>: 1</w:t>
            </w:r>
          </w:p>
        </w:tc>
      </w:tr>
      <w:bookmarkEnd w:id="25"/>
    </w:tbl>
    <w:p w14:paraId="462D31D8" w14:textId="77777777" w:rsidR="00172665" w:rsidRPr="00C32ED9" w:rsidRDefault="00172665" w:rsidP="00172665">
      <w:pPr>
        <w:rPr>
          <w:rFonts w:ascii="Arial" w:hAnsi="Arial" w:cs="Arial"/>
          <w:sz w:val="20"/>
          <w:szCs w:val="20"/>
        </w:rPr>
      </w:pPr>
    </w:p>
    <w:p w14:paraId="4D9DA471" w14:textId="77777777" w:rsidR="00E466AF" w:rsidRPr="00C32ED9" w:rsidRDefault="00E466AF" w:rsidP="00172665">
      <w:pPr>
        <w:pStyle w:val="Naslov4"/>
        <w:rPr>
          <w:rFonts w:ascii="Arial" w:hAnsi="Arial" w:cs="Arial"/>
          <w:sz w:val="20"/>
          <w:szCs w:val="20"/>
        </w:rPr>
        <w:sectPr w:rsidR="00E466AF" w:rsidRPr="00C32ED9" w:rsidSect="00F83941">
          <w:pgSz w:w="11906" w:h="16838"/>
          <w:pgMar w:top="1417" w:right="1417" w:bottom="1417" w:left="1417" w:header="708" w:footer="708" w:gutter="0"/>
          <w:cols w:space="708"/>
          <w:docGrid w:linePitch="360"/>
        </w:sectPr>
      </w:pPr>
    </w:p>
    <w:p w14:paraId="17867874" w14:textId="536EADEA" w:rsidR="00B90335" w:rsidRPr="00C32ED9" w:rsidRDefault="00B90335" w:rsidP="00172665">
      <w:pPr>
        <w:pStyle w:val="Naslov4"/>
        <w:rPr>
          <w:rFonts w:ascii="Arial" w:hAnsi="Arial" w:cs="Arial"/>
          <w:sz w:val="20"/>
          <w:szCs w:val="20"/>
        </w:rPr>
      </w:pPr>
      <w:r w:rsidRPr="00C32ED9">
        <w:rPr>
          <w:rFonts w:ascii="Arial" w:hAnsi="Arial" w:cs="Arial"/>
          <w:sz w:val="20"/>
          <w:szCs w:val="20"/>
        </w:rPr>
        <w:lastRenderedPageBreak/>
        <w:t xml:space="preserve">4.4.3 </w:t>
      </w:r>
      <w:r w:rsidR="005D750C" w:rsidRPr="00C32ED9">
        <w:rPr>
          <w:rFonts w:ascii="Arial" w:hAnsi="Arial" w:cs="Arial"/>
          <w:sz w:val="20"/>
          <w:szCs w:val="20"/>
        </w:rPr>
        <w:t>Horizontalni instrumenti financiranja</w:t>
      </w:r>
      <w:r w:rsidR="7F75D11A" w:rsidRPr="00C32ED9">
        <w:rPr>
          <w:rFonts w:ascii="Arial" w:hAnsi="Arial" w:cs="Arial"/>
          <w:sz w:val="20"/>
          <w:szCs w:val="20"/>
        </w:rPr>
        <w:t xml:space="preserve">  </w:t>
      </w:r>
    </w:p>
    <w:p w14:paraId="123E59C3" w14:textId="61DC39EB" w:rsidR="00C8657E" w:rsidRDefault="00E466AF" w:rsidP="00CD55EC">
      <w:pPr>
        <w:pStyle w:val="Naslov5"/>
        <w:rPr>
          <w:rFonts w:ascii="Arial" w:hAnsi="Arial" w:cs="Arial"/>
          <w:i/>
          <w:iCs/>
          <w:sz w:val="20"/>
          <w:szCs w:val="20"/>
        </w:rPr>
      </w:pPr>
      <w:r w:rsidRPr="00C32ED9">
        <w:rPr>
          <w:rFonts w:ascii="Arial" w:hAnsi="Arial" w:cs="Arial"/>
          <w:i/>
          <w:iCs/>
          <w:sz w:val="20"/>
          <w:szCs w:val="20"/>
        </w:rPr>
        <w:t xml:space="preserve">4.4.3.1 </w:t>
      </w:r>
      <w:r w:rsidR="00DE5207">
        <w:rPr>
          <w:rFonts w:ascii="Arial" w:hAnsi="Arial" w:cs="Arial"/>
          <w:i/>
          <w:iCs/>
          <w:sz w:val="20"/>
          <w:szCs w:val="20"/>
        </w:rPr>
        <w:t>Državna</w:t>
      </w:r>
      <w:r w:rsidRPr="00C32ED9">
        <w:rPr>
          <w:rFonts w:ascii="Arial" w:hAnsi="Arial" w:cs="Arial"/>
          <w:i/>
          <w:iCs/>
          <w:sz w:val="20"/>
          <w:szCs w:val="20"/>
        </w:rPr>
        <w:t xml:space="preserve"> raven</w:t>
      </w:r>
    </w:p>
    <w:p w14:paraId="0B2C704A" w14:textId="77777777" w:rsidR="00F02C97" w:rsidRPr="00F02C97" w:rsidRDefault="00F02C97" w:rsidP="00F02C97"/>
    <w:tbl>
      <w:tblPr>
        <w:tblStyle w:val="Navadnatabela2"/>
        <w:tblW w:w="13343" w:type="dxa"/>
        <w:tblInd w:w="-43" w:type="dxa"/>
        <w:tblLayout w:type="fixed"/>
        <w:tblCellMar>
          <w:left w:w="70" w:type="dxa"/>
          <w:right w:w="70" w:type="dxa"/>
        </w:tblCellMar>
        <w:tblLook w:val="0000" w:firstRow="0" w:lastRow="0" w:firstColumn="0" w:lastColumn="0" w:noHBand="0" w:noVBand="0"/>
      </w:tblPr>
      <w:tblGrid>
        <w:gridCol w:w="2321"/>
        <w:gridCol w:w="7398"/>
        <w:gridCol w:w="1075"/>
        <w:gridCol w:w="802"/>
        <w:gridCol w:w="1747"/>
      </w:tblGrid>
      <w:tr w:rsidR="00172665" w:rsidRPr="00C32ED9" w14:paraId="64D2F4A3" w14:textId="77777777" w:rsidTr="00FF3130">
        <w:trPr>
          <w:cnfStyle w:val="000000100000" w:firstRow="0" w:lastRow="0" w:firstColumn="0" w:lastColumn="0" w:oddVBand="0" w:evenVBand="0" w:oddHBand="1" w:evenHBand="0" w:firstRowFirstColumn="0" w:firstRowLastColumn="0" w:lastRowFirstColumn="0" w:lastRowLastColumn="0"/>
          <w:trHeight w:val="516"/>
        </w:trPr>
        <w:tc>
          <w:tcPr>
            <w:cnfStyle w:val="000010000000" w:firstRow="0" w:lastRow="0" w:firstColumn="0" w:lastColumn="0" w:oddVBand="1" w:evenVBand="0" w:oddHBand="0" w:evenHBand="0" w:firstRowFirstColumn="0" w:firstRowLastColumn="0" w:lastRowFirstColumn="0" w:lastRowLastColumn="0"/>
            <w:tcW w:w="2321" w:type="dxa"/>
          </w:tcPr>
          <w:p w14:paraId="4480951B" w14:textId="58A6D1BF" w:rsidR="00172665" w:rsidRPr="00C32ED9" w:rsidRDefault="0010375E" w:rsidP="00A2585F">
            <w:pPr>
              <w:tabs>
                <w:tab w:val="left" w:pos="993"/>
              </w:tabs>
              <w:rPr>
                <w:rFonts w:ascii="Arial" w:hAnsi="Arial" w:cs="Arial"/>
                <w:b/>
                <w:bCs/>
                <w:sz w:val="20"/>
                <w:szCs w:val="20"/>
              </w:rPr>
            </w:pPr>
            <w:r>
              <w:rPr>
                <w:rFonts w:ascii="Arial" w:hAnsi="Arial" w:cs="Arial"/>
                <w:b/>
                <w:bCs/>
                <w:sz w:val="20"/>
                <w:szCs w:val="20"/>
              </w:rPr>
              <w:t>Ime</w:t>
            </w:r>
            <w:r w:rsidR="00172665" w:rsidRPr="00C32ED9">
              <w:rPr>
                <w:rFonts w:ascii="Arial" w:hAnsi="Arial" w:cs="Arial"/>
                <w:b/>
                <w:bCs/>
                <w:sz w:val="20"/>
                <w:szCs w:val="20"/>
              </w:rPr>
              <w:t xml:space="preserve"> </w:t>
            </w:r>
            <w:r w:rsidR="005D750C" w:rsidRPr="00C32ED9">
              <w:rPr>
                <w:rFonts w:ascii="Arial" w:hAnsi="Arial" w:cs="Arial"/>
                <w:b/>
                <w:bCs/>
                <w:sz w:val="20"/>
                <w:szCs w:val="20"/>
              </w:rPr>
              <w:t>instrumenta</w:t>
            </w:r>
          </w:p>
        </w:tc>
        <w:tc>
          <w:tcPr>
            <w:cnfStyle w:val="000001000000" w:firstRow="0" w:lastRow="0" w:firstColumn="0" w:lastColumn="0" w:oddVBand="0" w:evenVBand="1" w:oddHBand="0" w:evenHBand="0" w:firstRowFirstColumn="0" w:firstRowLastColumn="0" w:lastRowFirstColumn="0" w:lastRowLastColumn="0"/>
            <w:tcW w:w="7398" w:type="dxa"/>
          </w:tcPr>
          <w:p w14:paraId="13E51423" w14:textId="13C38ABB" w:rsidR="00172665" w:rsidRPr="00C32ED9" w:rsidRDefault="00172665" w:rsidP="00A2585F">
            <w:pPr>
              <w:tabs>
                <w:tab w:val="left" w:pos="993"/>
              </w:tabs>
              <w:rPr>
                <w:rFonts w:ascii="Arial" w:hAnsi="Arial" w:cs="Arial"/>
                <w:b/>
                <w:bCs/>
                <w:sz w:val="20"/>
                <w:szCs w:val="20"/>
              </w:rPr>
            </w:pPr>
            <w:r w:rsidRPr="00C32ED9">
              <w:rPr>
                <w:rFonts w:ascii="Arial" w:hAnsi="Arial" w:cs="Arial"/>
                <w:b/>
                <w:bCs/>
                <w:sz w:val="20"/>
                <w:szCs w:val="20"/>
              </w:rPr>
              <w:t xml:space="preserve">Opis </w:t>
            </w:r>
            <w:r w:rsidR="005D750C" w:rsidRPr="00C32ED9">
              <w:rPr>
                <w:rFonts w:ascii="Arial" w:hAnsi="Arial" w:cs="Arial"/>
                <w:b/>
                <w:bCs/>
                <w:sz w:val="20"/>
                <w:szCs w:val="20"/>
              </w:rPr>
              <w:t>instrumenta</w:t>
            </w:r>
          </w:p>
        </w:tc>
        <w:tc>
          <w:tcPr>
            <w:cnfStyle w:val="000010000000" w:firstRow="0" w:lastRow="0" w:firstColumn="0" w:lastColumn="0" w:oddVBand="1" w:evenVBand="0" w:oddHBand="0" w:evenHBand="0" w:firstRowFirstColumn="0" w:firstRowLastColumn="0" w:lastRowFirstColumn="0" w:lastRowLastColumn="0"/>
            <w:tcW w:w="1075" w:type="dxa"/>
          </w:tcPr>
          <w:p w14:paraId="564248B2" w14:textId="77777777" w:rsidR="00172665" w:rsidRPr="00C32ED9" w:rsidRDefault="00172665" w:rsidP="00A2585F">
            <w:pPr>
              <w:tabs>
                <w:tab w:val="left" w:pos="993"/>
              </w:tabs>
              <w:rPr>
                <w:rFonts w:ascii="Arial" w:hAnsi="Arial" w:cs="Arial"/>
                <w:b/>
                <w:bCs/>
                <w:sz w:val="20"/>
                <w:szCs w:val="20"/>
              </w:rPr>
            </w:pPr>
            <w:r w:rsidRPr="00C32ED9">
              <w:rPr>
                <w:rFonts w:ascii="Arial" w:hAnsi="Arial" w:cs="Arial"/>
                <w:b/>
                <w:bCs/>
                <w:sz w:val="20"/>
                <w:szCs w:val="20"/>
              </w:rPr>
              <w:t>Status</w:t>
            </w:r>
          </w:p>
        </w:tc>
        <w:tc>
          <w:tcPr>
            <w:cnfStyle w:val="000001000000" w:firstRow="0" w:lastRow="0" w:firstColumn="0" w:lastColumn="0" w:oddVBand="0" w:evenVBand="1" w:oddHBand="0" w:evenHBand="0" w:firstRowFirstColumn="0" w:firstRowLastColumn="0" w:lastRowFirstColumn="0" w:lastRowLastColumn="0"/>
            <w:tcW w:w="802" w:type="dxa"/>
          </w:tcPr>
          <w:p w14:paraId="47EBC787" w14:textId="4FADF4F6" w:rsidR="00172665" w:rsidRPr="00C32ED9" w:rsidRDefault="00172665" w:rsidP="00A2585F">
            <w:pPr>
              <w:tabs>
                <w:tab w:val="left" w:pos="993"/>
              </w:tabs>
              <w:rPr>
                <w:rFonts w:ascii="Arial" w:hAnsi="Arial" w:cs="Arial"/>
                <w:b/>
                <w:bCs/>
                <w:sz w:val="20"/>
                <w:szCs w:val="20"/>
              </w:rPr>
            </w:pPr>
            <w:r w:rsidRPr="00C32ED9">
              <w:rPr>
                <w:rFonts w:ascii="Arial" w:hAnsi="Arial" w:cs="Arial"/>
                <w:b/>
                <w:bCs/>
                <w:sz w:val="20"/>
                <w:szCs w:val="20"/>
              </w:rPr>
              <w:t xml:space="preserve">Trajanje </w:t>
            </w:r>
          </w:p>
        </w:tc>
        <w:tc>
          <w:tcPr>
            <w:cnfStyle w:val="000010000000" w:firstRow="0" w:lastRow="0" w:firstColumn="0" w:lastColumn="0" w:oddVBand="1" w:evenVBand="0" w:oddHBand="0" w:evenHBand="0" w:firstRowFirstColumn="0" w:firstRowLastColumn="0" w:lastRowFirstColumn="0" w:lastRowLastColumn="0"/>
            <w:tcW w:w="1747" w:type="dxa"/>
          </w:tcPr>
          <w:p w14:paraId="3B527157" w14:textId="77777777" w:rsidR="00172665" w:rsidRPr="00C32ED9" w:rsidRDefault="00172665" w:rsidP="00A2585F">
            <w:pPr>
              <w:tabs>
                <w:tab w:val="left" w:pos="993"/>
              </w:tabs>
              <w:rPr>
                <w:rFonts w:ascii="Arial" w:hAnsi="Arial" w:cs="Arial"/>
                <w:b/>
                <w:bCs/>
                <w:sz w:val="20"/>
                <w:szCs w:val="20"/>
              </w:rPr>
            </w:pPr>
            <w:r w:rsidRPr="00C32ED9">
              <w:rPr>
                <w:rFonts w:ascii="Arial" w:hAnsi="Arial" w:cs="Arial"/>
                <w:b/>
                <w:bCs/>
                <w:sz w:val="20"/>
                <w:szCs w:val="20"/>
              </w:rPr>
              <w:t>Nosilec</w:t>
            </w:r>
          </w:p>
        </w:tc>
      </w:tr>
      <w:tr w:rsidR="00172665" w:rsidRPr="00C32ED9" w14:paraId="178D2C08" w14:textId="77777777" w:rsidTr="003F3EA6">
        <w:trPr>
          <w:trHeight w:val="1268"/>
        </w:trPr>
        <w:tc>
          <w:tcPr>
            <w:cnfStyle w:val="000010000000" w:firstRow="0" w:lastRow="0" w:firstColumn="0" w:lastColumn="0" w:oddVBand="1" w:evenVBand="0" w:oddHBand="0" w:evenHBand="0" w:firstRowFirstColumn="0" w:firstRowLastColumn="0" w:lastRowFirstColumn="0" w:lastRowLastColumn="0"/>
            <w:tcW w:w="2321" w:type="dxa"/>
          </w:tcPr>
          <w:p w14:paraId="0C000FD9" w14:textId="77777777" w:rsidR="00172665" w:rsidRPr="00C32ED9" w:rsidRDefault="00172665" w:rsidP="00A2585F">
            <w:pPr>
              <w:tabs>
                <w:tab w:val="left" w:pos="993"/>
              </w:tabs>
              <w:rPr>
                <w:rFonts w:ascii="Arial" w:hAnsi="Arial" w:cs="Arial"/>
                <w:b/>
                <w:bCs/>
                <w:sz w:val="20"/>
                <w:szCs w:val="20"/>
              </w:rPr>
            </w:pPr>
            <w:r w:rsidRPr="00C32ED9">
              <w:rPr>
                <w:rFonts w:ascii="Arial" w:hAnsi="Arial" w:cs="Arial"/>
                <w:b/>
                <w:bCs/>
                <w:sz w:val="20"/>
                <w:szCs w:val="20"/>
              </w:rPr>
              <w:t>Svetovni kvantni dan</w:t>
            </w:r>
          </w:p>
        </w:tc>
        <w:tc>
          <w:tcPr>
            <w:cnfStyle w:val="000001000000" w:firstRow="0" w:lastRow="0" w:firstColumn="0" w:lastColumn="0" w:oddVBand="0" w:evenVBand="1" w:oddHBand="0" w:evenHBand="0" w:firstRowFirstColumn="0" w:firstRowLastColumn="0" w:lastRowFirstColumn="0" w:lastRowLastColumn="0"/>
            <w:tcW w:w="7398" w:type="dxa"/>
          </w:tcPr>
          <w:p w14:paraId="796CAA41" w14:textId="737F72C7" w:rsidR="00172665" w:rsidRPr="00C32ED9" w:rsidRDefault="00172665" w:rsidP="00A2585F">
            <w:pPr>
              <w:tabs>
                <w:tab w:val="left" w:pos="993"/>
              </w:tabs>
              <w:rPr>
                <w:rFonts w:ascii="Arial" w:hAnsi="Arial" w:cs="Arial"/>
                <w:sz w:val="20"/>
                <w:szCs w:val="20"/>
              </w:rPr>
            </w:pPr>
            <w:r w:rsidRPr="00C32ED9">
              <w:rPr>
                <w:rFonts w:ascii="Arial" w:hAnsi="Arial" w:cs="Arial"/>
                <w:sz w:val="20"/>
                <w:szCs w:val="20"/>
              </w:rPr>
              <w:t>14. april</w:t>
            </w:r>
            <w:r w:rsidR="0015700D">
              <w:rPr>
                <w:rFonts w:ascii="Arial" w:hAnsi="Arial" w:cs="Arial"/>
                <w:sz w:val="20"/>
                <w:szCs w:val="20"/>
              </w:rPr>
              <w:t xml:space="preserve"> je s</w:t>
            </w:r>
            <w:r w:rsidRPr="00C32ED9">
              <w:rPr>
                <w:rFonts w:ascii="Arial" w:hAnsi="Arial" w:cs="Arial"/>
                <w:sz w:val="20"/>
                <w:szCs w:val="20"/>
              </w:rPr>
              <w:t>vetovni kvantni dan. Pobudnik je svetovna mreža raziskovalcev</w:t>
            </w:r>
            <w:r w:rsidR="00960FB8">
              <w:rPr>
                <w:rFonts w:ascii="Arial" w:hAnsi="Arial" w:cs="Arial"/>
                <w:sz w:val="20"/>
                <w:szCs w:val="20"/>
              </w:rPr>
              <w:t xml:space="preserve"> v okviru pobude svetovni kvantni dan (</w:t>
            </w:r>
            <w:r w:rsidR="00960FB8" w:rsidRPr="00960FB8">
              <w:rPr>
                <w:rFonts w:ascii="Arial" w:hAnsi="Arial" w:cs="Arial"/>
                <w:sz w:val="20"/>
                <w:szCs w:val="20"/>
              </w:rPr>
              <w:t>angleško World Quantum Day)</w:t>
            </w:r>
            <w:r w:rsidRPr="00960FB8">
              <w:rPr>
                <w:rFonts w:ascii="Arial" w:hAnsi="Arial" w:cs="Arial"/>
                <w:sz w:val="20"/>
                <w:szCs w:val="20"/>
              </w:rPr>
              <w:t xml:space="preserve">, namen pa je spodbujanje razumevanja kvantnih znanosti in QT v splošni javnosti. V </w:t>
            </w:r>
            <w:r w:rsidR="00D2122E" w:rsidRPr="00960FB8">
              <w:rPr>
                <w:rFonts w:ascii="Arial" w:eastAsia="Times New Roman" w:hAnsi="Arial" w:cs="Arial"/>
                <w:color w:val="000000"/>
                <w:kern w:val="0"/>
                <w:sz w:val="20"/>
                <w:szCs w:val="20"/>
                <w:lang w:eastAsia="sl-SI"/>
                <w14:ligatures w14:val="none"/>
              </w:rPr>
              <w:t>SI</w:t>
            </w:r>
            <w:r w:rsidRPr="00960FB8">
              <w:rPr>
                <w:rFonts w:ascii="Arial" w:hAnsi="Arial" w:cs="Arial"/>
                <w:sz w:val="20"/>
                <w:szCs w:val="20"/>
              </w:rPr>
              <w:t xml:space="preserve"> aktivnosti ozaveščana in promocije področja kvantnih znanosti in QT</w:t>
            </w:r>
            <w:r w:rsidRPr="00C32ED9">
              <w:rPr>
                <w:rFonts w:ascii="Arial" w:hAnsi="Arial" w:cs="Arial"/>
                <w:sz w:val="20"/>
                <w:szCs w:val="20"/>
              </w:rPr>
              <w:t xml:space="preserve"> i</w:t>
            </w:r>
            <w:r w:rsidR="00865553">
              <w:rPr>
                <w:rFonts w:ascii="Arial" w:hAnsi="Arial" w:cs="Arial"/>
                <w:sz w:val="20"/>
                <w:szCs w:val="20"/>
              </w:rPr>
              <w:t>zvaja</w:t>
            </w:r>
            <w:r w:rsidRPr="00C32ED9">
              <w:rPr>
                <w:rFonts w:ascii="Arial" w:hAnsi="Arial" w:cs="Arial"/>
                <w:sz w:val="20"/>
                <w:szCs w:val="20"/>
              </w:rPr>
              <w:t xml:space="preserve"> QUTES v sodelovanju z IJS in drugimi deležniki slovenskega kvantnega ekosistema. </w:t>
            </w:r>
          </w:p>
        </w:tc>
        <w:tc>
          <w:tcPr>
            <w:cnfStyle w:val="000010000000" w:firstRow="0" w:lastRow="0" w:firstColumn="0" w:lastColumn="0" w:oddVBand="1" w:evenVBand="0" w:oddHBand="0" w:evenHBand="0" w:firstRowFirstColumn="0" w:firstRowLastColumn="0" w:lastRowFirstColumn="0" w:lastRowLastColumn="0"/>
            <w:tcW w:w="1075" w:type="dxa"/>
          </w:tcPr>
          <w:p w14:paraId="58CC892E" w14:textId="77777777" w:rsidR="00172665" w:rsidRPr="00C32ED9" w:rsidRDefault="00172665" w:rsidP="00A2585F">
            <w:pPr>
              <w:tabs>
                <w:tab w:val="left" w:pos="993"/>
              </w:tabs>
              <w:rPr>
                <w:rFonts w:ascii="Arial" w:hAnsi="Arial" w:cs="Arial"/>
                <w:sz w:val="20"/>
                <w:szCs w:val="20"/>
              </w:rPr>
            </w:pPr>
            <w:r w:rsidRPr="00C32ED9">
              <w:rPr>
                <w:rFonts w:ascii="Arial" w:hAnsi="Arial" w:cs="Arial"/>
                <w:sz w:val="20"/>
                <w:szCs w:val="20"/>
              </w:rPr>
              <w:t>SE IZVAJA</w:t>
            </w:r>
          </w:p>
        </w:tc>
        <w:tc>
          <w:tcPr>
            <w:cnfStyle w:val="000001000000" w:firstRow="0" w:lastRow="0" w:firstColumn="0" w:lastColumn="0" w:oddVBand="0" w:evenVBand="1" w:oddHBand="0" w:evenHBand="0" w:firstRowFirstColumn="0" w:firstRowLastColumn="0" w:lastRowFirstColumn="0" w:lastRowLastColumn="0"/>
            <w:tcW w:w="802" w:type="dxa"/>
          </w:tcPr>
          <w:p w14:paraId="0022127F" w14:textId="77777777" w:rsidR="004E24B2" w:rsidRDefault="00172665">
            <w:pPr>
              <w:tabs>
                <w:tab w:val="left" w:pos="993"/>
              </w:tabs>
              <w:rPr>
                <w:rFonts w:ascii="Arial" w:hAnsi="Arial" w:cs="Arial"/>
                <w:sz w:val="20"/>
                <w:szCs w:val="20"/>
              </w:rPr>
            </w:pPr>
            <w:r w:rsidRPr="00C32ED9">
              <w:rPr>
                <w:rFonts w:ascii="Arial" w:hAnsi="Arial" w:cs="Arial"/>
                <w:sz w:val="20"/>
                <w:szCs w:val="20"/>
              </w:rPr>
              <w:t>2025</w:t>
            </w:r>
            <w:r w:rsidR="00865553">
              <w:rPr>
                <w:rFonts w:ascii="Arial" w:hAnsi="Arial" w:cs="Arial"/>
                <w:sz w:val="20"/>
                <w:szCs w:val="20"/>
              </w:rPr>
              <w:t>–</w:t>
            </w:r>
          </w:p>
          <w:p w14:paraId="39B7966F" w14:textId="3B327599" w:rsidR="00172665" w:rsidRPr="00C32ED9" w:rsidRDefault="004E24B2">
            <w:pPr>
              <w:tabs>
                <w:tab w:val="left" w:pos="993"/>
              </w:tabs>
              <w:rPr>
                <w:rFonts w:ascii="Arial" w:hAnsi="Arial" w:cs="Arial"/>
                <w:sz w:val="20"/>
                <w:szCs w:val="20"/>
              </w:rPr>
            </w:pPr>
            <w:r>
              <w:rPr>
                <w:rFonts w:ascii="Arial" w:hAnsi="Arial" w:cs="Arial"/>
                <w:sz w:val="20"/>
                <w:szCs w:val="20"/>
              </w:rPr>
              <w:t>2035</w:t>
            </w:r>
            <w:r w:rsidR="00172665" w:rsidRPr="00C32ED9">
              <w:rPr>
                <w:rFonts w:ascii="Arial" w:hAnsi="Arial" w:cs="Arial"/>
                <w:sz w:val="20"/>
                <w:szCs w:val="20"/>
              </w:rPr>
              <w:t xml:space="preserve"> </w:t>
            </w:r>
          </w:p>
        </w:tc>
        <w:tc>
          <w:tcPr>
            <w:cnfStyle w:val="000010000000" w:firstRow="0" w:lastRow="0" w:firstColumn="0" w:lastColumn="0" w:oddVBand="1" w:evenVBand="0" w:oddHBand="0" w:evenHBand="0" w:firstRowFirstColumn="0" w:firstRowLastColumn="0" w:lastRowFirstColumn="0" w:lastRowLastColumn="0"/>
            <w:tcW w:w="1747" w:type="dxa"/>
          </w:tcPr>
          <w:p w14:paraId="5312E94E" w14:textId="7B48F47A" w:rsidR="00172665" w:rsidRPr="00C32ED9" w:rsidRDefault="574500C4" w:rsidP="00A2585F">
            <w:pPr>
              <w:tabs>
                <w:tab w:val="left" w:pos="993"/>
              </w:tabs>
              <w:rPr>
                <w:rFonts w:ascii="Arial" w:hAnsi="Arial" w:cs="Arial"/>
                <w:sz w:val="20"/>
                <w:szCs w:val="20"/>
              </w:rPr>
            </w:pPr>
            <w:r w:rsidRPr="00C32ED9">
              <w:rPr>
                <w:rFonts w:ascii="Arial" w:hAnsi="Arial" w:cs="Arial"/>
                <w:sz w:val="20"/>
                <w:szCs w:val="20"/>
              </w:rPr>
              <w:t>Slovenska kvantna skupnost</w:t>
            </w:r>
          </w:p>
        </w:tc>
      </w:tr>
      <w:tr w:rsidR="47A5BCAD" w:rsidRPr="00C32ED9" w14:paraId="6A1ED282" w14:textId="77777777" w:rsidTr="00FF3130">
        <w:trPr>
          <w:cnfStyle w:val="000000100000" w:firstRow="0" w:lastRow="0" w:firstColumn="0" w:lastColumn="0" w:oddVBand="0" w:evenVBand="0" w:oddHBand="1" w:evenHBand="0" w:firstRowFirstColumn="0" w:firstRowLastColumn="0" w:lastRowFirstColumn="0" w:lastRowLastColumn="0"/>
          <w:trHeight w:val="1737"/>
        </w:trPr>
        <w:tc>
          <w:tcPr>
            <w:cnfStyle w:val="000010000000" w:firstRow="0" w:lastRow="0" w:firstColumn="0" w:lastColumn="0" w:oddVBand="1" w:evenVBand="0" w:oddHBand="0" w:evenHBand="0" w:firstRowFirstColumn="0" w:firstRowLastColumn="0" w:lastRowFirstColumn="0" w:lastRowLastColumn="0"/>
            <w:tcW w:w="2321" w:type="dxa"/>
          </w:tcPr>
          <w:p w14:paraId="52A4B0EB" w14:textId="42482E55" w:rsidR="48EFA70B" w:rsidRPr="00C32ED9" w:rsidRDefault="48EFA70B" w:rsidP="47A5BCAD">
            <w:pPr>
              <w:spacing w:after="160"/>
              <w:rPr>
                <w:rFonts w:ascii="Arial" w:hAnsi="Arial" w:cs="Arial"/>
                <w:b/>
                <w:bCs/>
                <w:sz w:val="20"/>
                <w:szCs w:val="20"/>
              </w:rPr>
            </w:pPr>
            <w:r w:rsidRPr="00C32ED9">
              <w:rPr>
                <w:rFonts w:ascii="Arial" w:hAnsi="Arial" w:cs="Arial"/>
                <w:b/>
                <w:bCs/>
                <w:sz w:val="20"/>
                <w:szCs w:val="20"/>
              </w:rPr>
              <w:t xml:space="preserve">Dogodki v okviru </w:t>
            </w:r>
            <w:r w:rsidR="00865553">
              <w:rPr>
                <w:rFonts w:ascii="Arial" w:hAnsi="Arial" w:cs="Arial"/>
                <w:b/>
                <w:bCs/>
                <w:sz w:val="20"/>
                <w:szCs w:val="20"/>
              </w:rPr>
              <w:t>m</w:t>
            </w:r>
            <w:r w:rsidRPr="00C32ED9">
              <w:rPr>
                <w:rFonts w:ascii="Arial" w:hAnsi="Arial" w:cs="Arial"/>
                <w:b/>
                <w:bCs/>
                <w:sz w:val="20"/>
                <w:szCs w:val="20"/>
              </w:rPr>
              <w:t>eseca znanosti do leta 2035</w:t>
            </w:r>
          </w:p>
        </w:tc>
        <w:tc>
          <w:tcPr>
            <w:cnfStyle w:val="000001000000" w:firstRow="0" w:lastRow="0" w:firstColumn="0" w:lastColumn="0" w:oddVBand="0" w:evenVBand="1" w:oddHBand="0" w:evenHBand="0" w:firstRowFirstColumn="0" w:firstRowLastColumn="0" w:lastRowFirstColumn="0" w:lastRowLastColumn="0"/>
            <w:tcW w:w="7398" w:type="dxa"/>
          </w:tcPr>
          <w:p w14:paraId="535CAE5A" w14:textId="70CDC736" w:rsidR="48EFA70B" w:rsidRPr="00C32ED9" w:rsidRDefault="48EFA70B" w:rsidP="47A5BCAD">
            <w:pPr>
              <w:rPr>
                <w:rFonts w:ascii="Arial" w:eastAsia="Calibri" w:hAnsi="Arial" w:cs="Arial"/>
                <w:sz w:val="20"/>
                <w:szCs w:val="20"/>
              </w:rPr>
            </w:pPr>
            <w:r w:rsidRPr="00C32ED9">
              <w:rPr>
                <w:rFonts w:ascii="Arial" w:eastAsia="Calibri" w:hAnsi="Arial" w:cs="Arial"/>
                <w:sz w:val="20"/>
                <w:szCs w:val="20"/>
              </w:rPr>
              <w:t>Mesec znanosti je niz dogodkov, ki jih MVZI vsako leto organizira v jesenskih mesecih. Dogodki so namenjeni predstavitvi, delu, uspehom in promociji slovenske znanosti in raziskovanja. V okviru teh dogodkov se poudarja</w:t>
            </w:r>
            <w:r w:rsidR="00DE5207">
              <w:rPr>
                <w:rFonts w:ascii="Arial" w:eastAsia="Calibri" w:hAnsi="Arial" w:cs="Arial"/>
                <w:sz w:val="20"/>
                <w:szCs w:val="20"/>
              </w:rPr>
              <w:t>jo</w:t>
            </w:r>
            <w:r w:rsidRPr="00C32ED9">
              <w:rPr>
                <w:rFonts w:ascii="Arial" w:eastAsia="Calibri" w:hAnsi="Arial" w:cs="Arial"/>
                <w:sz w:val="20"/>
                <w:szCs w:val="20"/>
              </w:rPr>
              <w:t xml:space="preserve"> pomen raziskovanja </w:t>
            </w:r>
            <w:r w:rsidR="00DE5207">
              <w:rPr>
                <w:rFonts w:ascii="Arial" w:eastAsia="Calibri" w:hAnsi="Arial" w:cs="Arial"/>
                <w:sz w:val="20"/>
                <w:szCs w:val="20"/>
              </w:rPr>
              <w:t>in</w:t>
            </w:r>
            <w:r w:rsidRPr="00C32ED9">
              <w:rPr>
                <w:rFonts w:ascii="Arial" w:eastAsia="Calibri" w:hAnsi="Arial" w:cs="Arial"/>
                <w:sz w:val="20"/>
                <w:szCs w:val="20"/>
              </w:rPr>
              <w:t xml:space="preserve"> njegovi učinki za družbo,  </w:t>
            </w:r>
            <w:r w:rsidR="00DE5207" w:rsidRPr="00C32ED9">
              <w:rPr>
                <w:rFonts w:ascii="Arial" w:eastAsia="Calibri" w:hAnsi="Arial" w:cs="Arial"/>
                <w:sz w:val="20"/>
                <w:szCs w:val="20"/>
              </w:rPr>
              <w:t xml:space="preserve">raziskovalci in raziskovalne organizacije </w:t>
            </w:r>
            <w:r w:rsidRPr="00C32ED9">
              <w:rPr>
                <w:rFonts w:ascii="Arial" w:eastAsia="Calibri" w:hAnsi="Arial" w:cs="Arial"/>
                <w:sz w:val="20"/>
                <w:szCs w:val="20"/>
              </w:rPr>
              <w:t xml:space="preserve">pa </w:t>
            </w:r>
            <w:r w:rsidR="00DE5207">
              <w:rPr>
                <w:rFonts w:ascii="Arial" w:eastAsia="Calibri" w:hAnsi="Arial" w:cs="Arial"/>
                <w:sz w:val="20"/>
                <w:szCs w:val="20"/>
              </w:rPr>
              <w:t>lahko prikažejo</w:t>
            </w:r>
            <w:r w:rsidRPr="00C32ED9">
              <w:rPr>
                <w:rFonts w:ascii="Arial" w:eastAsia="Calibri" w:hAnsi="Arial" w:cs="Arial"/>
                <w:sz w:val="20"/>
                <w:szCs w:val="20"/>
              </w:rPr>
              <w:t xml:space="preserve"> svoja dognanja in dosežke. V sklopu tega si prizadevamo vključiti tudi </w:t>
            </w:r>
            <w:r w:rsidR="00DE5207">
              <w:rPr>
                <w:rFonts w:ascii="Arial" w:eastAsia="Calibri" w:hAnsi="Arial" w:cs="Arial"/>
                <w:sz w:val="20"/>
                <w:szCs w:val="20"/>
              </w:rPr>
              <w:t>posebne</w:t>
            </w:r>
            <w:r w:rsidRPr="00C32ED9">
              <w:rPr>
                <w:rFonts w:ascii="Arial" w:eastAsia="Calibri" w:hAnsi="Arial" w:cs="Arial"/>
                <w:sz w:val="20"/>
                <w:szCs w:val="20"/>
              </w:rPr>
              <w:t xml:space="preserve"> teme, kot so QT, ki so v zadnjih letih postale ključne za prihodn</w:t>
            </w:r>
            <w:r w:rsidR="00DE5207">
              <w:rPr>
                <w:rFonts w:ascii="Arial" w:eastAsia="Calibri" w:hAnsi="Arial" w:cs="Arial"/>
                <w:sz w:val="20"/>
                <w:szCs w:val="20"/>
              </w:rPr>
              <w:t>ji</w:t>
            </w:r>
            <w:r w:rsidRPr="00C32ED9">
              <w:rPr>
                <w:rFonts w:ascii="Arial" w:eastAsia="Calibri" w:hAnsi="Arial" w:cs="Arial"/>
                <w:sz w:val="20"/>
                <w:szCs w:val="20"/>
              </w:rPr>
              <w:t xml:space="preserve"> znanstven</w:t>
            </w:r>
            <w:r w:rsidR="00DE5207">
              <w:rPr>
                <w:rFonts w:ascii="Arial" w:eastAsia="Calibri" w:hAnsi="Arial" w:cs="Arial"/>
                <w:sz w:val="20"/>
                <w:szCs w:val="20"/>
              </w:rPr>
              <w:t>i</w:t>
            </w:r>
            <w:r w:rsidRPr="00C32ED9">
              <w:rPr>
                <w:rFonts w:ascii="Arial" w:eastAsia="Calibri" w:hAnsi="Arial" w:cs="Arial"/>
                <w:sz w:val="20"/>
                <w:szCs w:val="20"/>
              </w:rPr>
              <w:t xml:space="preserve"> in tehnološk</w:t>
            </w:r>
            <w:r w:rsidR="00DE5207">
              <w:rPr>
                <w:rFonts w:ascii="Arial" w:eastAsia="Calibri" w:hAnsi="Arial" w:cs="Arial"/>
                <w:sz w:val="20"/>
                <w:szCs w:val="20"/>
              </w:rPr>
              <w:t>i</w:t>
            </w:r>
            <w:r w:rsidRPr="00C32ED9">
              <w:rPr>
                <w:rFonts w:ascii="Arial" w:eastAsia="Calibri" w:hAnsi="Arial" w:cs="Arial"/>
                <w:sz w:val="20"/>
                <w:szCs w:val="20"/>
              </w:rPr>
              <w:t xml:space="preserve"> razvoj. S tem bi povečali prepoznavnost tega področja in spodbudili večje sodelovanje med raziskovalnimi institucijami, industrijo, izobraževalnimi institucijami in državnimi organi, kar bo pripomoglo k večji prepoznavnosti QT ter </w:t>
            </w:r>
            <w:r w:rsidR="00DE5207">
              <w:rPr>
                <w:rFonts w:ascii="Arial" w:eastAsia="Calibri" w:hAnsi="Arial" w:cs="Arial"/>
                <w:sz w:val="20"/>
                <w:szCs w:val="20"/>
              </w:rPr>
              <w:t>možnosti v zvezi z njimi</w:t>
            </w:r>
            <w:r w:rsidRPr="00C32ED9">
              <w:rPr>
                <w:rFonts w:ascii="Arial" w:eastAsia="Calibri" w:hAnsi="Arial" w:cs="Arial"/>
                <w:sz w:val="20"/>
                <w:szCs w:val="20"/>
              </w:rPr>
              <w:t xml:space="preserve"> </w:t>
            </w:r>
            <w:r w:rsidR="00DE5207">
              <w:rPr>
                <w:rFonts w:ascii="Arial" w:eastAsia="Calibri" w:hAnsi="Arial" w:cs="Arial"/>
                <w:sz w:val="20"/>
                <w:szCs w:val="20"/>
              </w:rPr>
              <w:t>ter</w:t>
            </w:r>
            <w:r w:rsidRPr="00C32ED9">
              <w:rPr>
                <w:rFonts w:ascii="Arial" w:eastAsia="Calibri" w:hAnsi="Arial" w:cs="Arial"/>
                <w:sz w:val="20"/>
                <w:szCs w:val="20"/>
              </w:rPr>
              <w:t xml:space="preserve"> stratešk</w:t>
            </w:r>
            <w:r w:rsidR="00DE5207">
              <w:rPr>
                <w:rFonts w:ascii="Arial" w:eastAsia="Calibri" w:hAnsi="Arial" w:cs="Arial"/>
                <w:sz w:val="20"/>
                <w:szCs w:val="20"/>
              </w:rPr>
              <w:t>o</w:t>
            </w:r>
            <w:r w:rsidRPr="00C32ED9">
              <w:rPr>
                <w:rFonts w:ascii="Arial" w:eastAsia="Calibri" w:hAnsi="Arial" w:cs="Arial"/>
                <w:sz w:val="20"/>
                <w:szCs w:val="20"/>
              </w:rPr>
              <w:t xml:space="preserve"> vrednost za znanost, gospodarstvo </w:t>
            </w:r>
            <w:r w:rsidR="00DE5207">
              <w:rPr>
                <w:rFonts w:ascii="Arial" w:eastAsia="Calibri" w:hAnsi="Arial" w:cs="Arial"/>
                <w:sz w:val="20"/>
                <w:szCs w:val="20"/>
              </w:rPr>
              <w:t>in</w:t>
            </w:r>
            <w:r w:rsidRPr="00C32ED9">
              <w:rPr>
                <w:rFonts w:ascii="Arial" w:eastAsia="Calibri" w:hAnsi="Arial" w:cs="Arial"/>
                <w:sz w:val="20"/>
                <w:szCs w:val="20"/>
              </w:rPr>
              <w:t xml:space="preserve"> družbo.</w:t>
            </w:r>
          </w:p>
          <w:p w14:paraId="6F27185C" w14:textId="7A33AAE8" w:rsidR="47A5BCAD" w:rsidRPr="00C32ED9" w:rsidRDefault="47A5BCAD" w:rsidP="47A5BCAD">
            <w:pPr>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1075" w:type="dxa"/>
          </w:tcPr>
          <w:p w14:paraId="49C12CE7" w14:textId="14D9911B" w:rsidR="147C19D7" w:rsidRPr="00C32ED9" w:rsidRDefault="147C19D7" w:rsidP="47A5BCAD">
            <w:pPr>
              <w:rPr>
                <w:rFonts w:ascii="Arial" w:hAnsi="Arial" w:cs="Arial"/>
                <w:sz w:val="20"/>
                <w:szCs w:val="20"/>
              </w:rPr>
            </w:pPr>
            <w:r w:rsidRPr="00C32ED9">
              <w:rPr>
                <w:rFonts w:ascii="Arial" w:hAnsi="Arial" w:cs="Arial"/>
                <w:sz w:val="20"/>
                <w:szCs w:val="20"/>
              </w:rPr>
              <w:t>V PRIPRAVI</w:t>
            </w:r>
          </w:p>
        </w:tc>
        <w:tc>
          <w:tcPr>
            <w:cnfStyle w:val="000001000000" w:firstRow="0" w:lastRow="0" w:firstColumn="0" w:lastColumn="0" w:oddVBand="0" w:evenVBand="1" w:oddHBand="0" w:evenHBand="0" w:firstRowFirstColumn="0" w:firstRowLastColumn="0" w:lastRowFirstColumn="0" w:lastRowLastColumn="0"/>
            <w:tcW w:w="802" w:type="dxa"/>
          </w:tcPr>
          <w:p w14:paraId="24118740" w14:textId="21604AB2" w:rsidR="147C19D7" w:rsidRPr="00C32ED9" w:rsidRDefault="147C19D7" w:rsidP="47A5BCAD">
            <w:pPr>
              <w:rPr>
                <w:rFonts w:ascii="Arial" w:hAnsi="Arial" w:cs="Arial"/>
                <w:sz w:val="20"/>
                <w:szCs w:val="20"/>
              </w:rPr>
            </w:pPr>
            <w:r w:rsidRPr="00C32ED9">
              <w:rPr>
                <w:rFonts w:ascii="Arial" w:hAnsi="Arial" w:cs="Arial"/>
                <w:sz w:val="20"/>
                <w:szCs w:val="20"/>
              </w:rPr>
              <w:t>2025</w:t>
            </w:r>
            <w:r w:rsidR="00DE5207">
              <w:rPr>
                <w:rFonts w:ascii="Arial" w:hAnsi="Arial" w:cs="Arial"/>
                <w:sz w:val="20"/>
                <w:szCs w:val="20"/>
              </w:rPr>
              <w:t>–</w:t>
            </w:r>
            <w:r w:rsidRPr="00C32ED9">
              <w:rPr>
                <w:rFonts w:ascii="Arial" w:hAnsi="Arial" w:cs="Arial"/>
                <w:sz w:val="20"/>
                <w:szCs w:val="20"/>
              </w:rPr>
              <w:t>2035</w:t>
            </w:r>
          </w:p>
        </w:tc>
        <w:tc>
          <w:tcPr>
            <w:cnfStyle w:val="000010000000" w:firstRow="0" w:lastRow="0" w:firstColumn="0" w:lastColumn="0" w:oddVBand="1" w:evenVBand="0" w:oddHBand="0" w:evenHBand="0" w:firstRowFirstColumn="0" w:firstRowLastColumn="0" w:lastRowFirstColumn="0" w:lastRowLastColumn="0"/>
            <w:tcW w:w="1747" w:type="dxa"/>
          </w:tcPr>
          <w:p w14:paraId="720E3474" w14:textId="4AD592D6" w:rsidR="147C19D7" w:rsidRPr="00C32ED9" w:rsidRDefault="147C19D7" w:rsidP="47A5BCAD">
            <w:pPr>
              <w:rPr>
                <w:rFonts w:ascii="Arial" w:hAnsi="Arial" w:cs="Arial"/>
                <w:sz w:val="20"/>
                <w:szCs w:val="20"/>
              </w:rPr>
            </w:pPr>
            <w:r w:rsidRPr="00C32ED9">
              <w:rPr>
                <w:rFonts w:ascii="Arial" w:hAnsi="Arial" w:cs="Arial"/>
                <w:sz w:val="20"/>
                <w:szCs w:val="20"/>
              </w:rPr>
              <w:t>MVZI in slovenska kvantna skupnost</w:t>
            </w:r>
          </w:p>
        </w:tc>
      </w:tr>
    </w:tbl>
    <w:p w14:paraId="3D0FFE2A" w14:textId="77777777" w:rsidR="00E466AF" w:rsidRPr="00C32ED9" w:rsidRDefault="00E466AF" w:rsidP="00E466AF">
      <w:pPr>
        <w:pStyle w:val="Naslov1"/>
        <w:ind w:left="360"/>
        <w:rPr>
          <w:rFonts w:ascii="Arial" w:hAnsi="Arial" w:cs="Arial"/>
          <w:sz w:val="20"/>
          <w:szCs w:val="20"/>
        </w:rPr>
        <w:sectPr w:rsidR="00E466AF" w:rsidRPr="00C32ED9" w:rsidSect="00FF3130">
          <w:pgSz w:w="16838" w:h="11906" w:orient="landscape"/>
          <w:pgMar w:top="1417" w:right="1417" w:bottom="1417" w:left="1417" w:header="708" w:footer="708" w:gutter="0"/>
          <w:cols w:space="708"/>
          <w:docGrid w:linePitch="360"/>
        </w:sectPr>
      </w:pPr>
      <w:bookmarkStart w:id="26" w:name="_Toc192049724"/>
    </w:p>
    <w:p w14:paraId="6F861625" w14:textId="28DFC9D0" w:rsidR="00A95686" w:rsidRPr="00C32ED9" w:rsidRDefault="00E466AF" w:rsidP="00306A50">
      <w:pPr>
        <w:pStyle w:val="Naslov1"/>
        <w:ind w:left="360"/>
        <w:rPr>
          <w:rFonts w:ascii="Arial" w:hAnsi="Arial" w:cs="Arial"/>
          <w:bCs/>
          <w:sz w:val="20"/>
          <w:szCs w:val="20"/>
        </w:rPr>
      </w:pPr>
      <w:bookmarkStart w:id="27" w:name="_Toc206580542"/>
      <w:r w:rsidRPr="00C32ED9">
        <w:rPr>
          <w:rFonts w:ascii="Arial" w:hAnsi="Arial" w:cs="Arial"/>
          <w:sz w:val="20"/>
          <w:szCs w:val="20"/>
        </w:rPr>
        <w:lastRenderedPageBreak/>
        <w:t xml:space="preserve">5. </w:t>
      </w:r>
      <w:r w:rsidR="004D13CB" w:rsidRPr="00C32ED9">
        <w:rPr>
          <w:rFonts w:ascii="Arial" w:hAnsi="Arial" w:cs="Arial"/>
          <w:sz w:val="20"/>
          <w:szCs w:val="20"/>
        </w:rPr>
        <w:t>Posvetovanje z deležniki</w:t>
      </w:r>
      <w:bookmarkEnd w:id="26"/>
      <w:bookmarkEnd w:id="27"/>
      <w:r w:rsidR="00C64ACE" w:rsidRPr="00C32ED9">
        <w:rPr>
          <w:rFonts w:ascii="Arial" w:hAnsi="Arial" w:cs="Arial"/>
          <w:sz w:val="20"/>
          <w:szCs w:val="20"/>
        </w:rPr>
        <w:t xml:space="preserve"> </w:t>
      </w:r>
    </w:p>
    <w:p w14:paraId="60F40C3F" w14:textId="3E7A46DF" w:rsidR="001E1498" w:rsidRPr="00C32ED9" w:rsidRDefault="001E1498" w:rsidP="4E78487E">
      <w:pPr>
        <w:rPr>
          <w:rFonts w:ascii="Arial" w:eastAsia="Arial" w:hAnsi="Arial" w:cs="Arial"/>
          <w:sz w:val="20"/>
          <w:szCs w:val="20"/>
        </w:rPr>
      </w:pPr>
    </w:p>
    <w:p w14:paraId="34A53726" w14:textId="0AA4F655" w:rsidR="001E1498" w:rsidRPr="00C32ED9" w:rsidRDefault="3C02162F" w:rsidP="00172665">
      <w:pPr>
        <w:spacing w:line="240" w:lineRule="auto"/>
        <w:jc w:val="both"/>
        <w:rPr>
          <w:rFonts w:ascii="Arial" w:hAnsi="Arial" w:cs="Arial"/>
          <w:sz w:val="20"/>
          <w:szCs w:val="20"/>
        </w:rPr>
      </w:pPr>
      <w:r w:rsidRPr="00C32ED9">
        <w:rPr>
          <w:rFonts w:ascii="Arial" w:eastAsia="Arial" w:hAnsi="Arial" w:cs="Arial"/>
          <w:sz w:val="20"/>
          <w:szCs w:val="20"/>
        </w:rPr>
        <w:t xml:space="preserve">Na predlog MVZI je Vlada Republike </w:t>
      </w:r>
      <w:r w:rsidR="00D2122E" w:rsidRPr="00D2122E">
        <w:rPr>
          <w:rFonts w:ascii="Arial" w:eastAsia="Times New Roman" w:hAnsi="Arial" w:cs="Arial"/>
          <w:color w:val="000000"/>
          <w:kern w:val="0"/>
          <w:sz w:val="20"/>
          <w:szCs w:val="20"/>
          <w:lang w:eastAsia="sl-SI"/>
          <w14:ligatures w14:val="none"/>
        </w:rPr>
        <w:t>S</w:t>
      </w:r>
      <w:r w:rsidR="00956BBC">
        <w:rPr>
          <w:rFonts w:ascii="Arial" w:eastAsia="Times New Roman" w:hAnsi="Arial" w:cs="Arial"/>
          <w:color w:val="000000"/>
          <w:kern w:val="0"/>
          <w:sz w:val="20"/>
          <w:szCs w:val="20"/>
          <w:lang w:eastAsia="sl-SI"/>
          <w14:ligatures w14:val="none"/>
        </w:rPr>
        <w:t>lovenije</w:t>
      </w:r>
      <w:r w:rsidR="00D2122E" w:rsidRPr="00C32ED9">
        <w:rPr>
          <w:rFonts w:ascii="Arial" w:eastAsia="Arial" w:hAnsi="Arial" w:cs="Arial"/>
          <w:sz w:val="20"/>
          <w:szCs w:val="20"/>
        </w:rPr>
        <w:t xml:space="preserve"> </w:t>
      </w:r>
      <w:r w:rsidR="00172665" w:rsidRPr="00C32ED9">
        <w:rPr>
          <w:rFonts w:ascii="Arial" w:eastAsia="Arial" w:hAnsi="Arial" w:cs="Arial"/>
          <w:sz w:val="20"/>
          <w:szCs w:val="20"/>
        </w:rPr>
        <w:t>s sklepom</w:t>
      </w:r>
      <w:r w:rsidRPr="00C32ED9">
        <w:rPr>
          <w:rFonts w:ascii="Arial" w:eastAsia="Arial" w:hAnsi="Arial" w:cs="Arial"/>
          <w:sz w:val="20"/>
          <w:szCs w:val="20"/>
        </w:rPr>
        <w:t xml:space="preserve"> št. 02401-13/2024/4 z dne 9. januarja 2025 ustanovila </w:t>
      </w:r>
      <w:r w:rsidR="00956BBC">
        <w:rPr>
          <w:rFonts w:ascii="Arial" w:eastAsia="Arial" w:hAnsi="Arial" w:cs="Arial"/>
          <w:sz w:val="20"/>
          <w:szCs w:val="20"/>
        </w:rPr>
        <w:t>d</w:t>
      </w:r>
      <w:r w:rsidRPr="00C32ED9">
        <w:rPr>
          <w:rFonts w:ascii="Arial" w:eastAsia="Arial" w:hAnsi="Arial" w:cs="Arial"/>
          <w:sz w:val="20"/>
          <w:szCs w:val="20"/>
        </w:rPr>
        <w:t xml:space="preserve">elovno skupino za pripravo Strategije razvoja </w:t>
      </w:r>
      <w:r w:rsidR="00A33425" w:rsidRPr="00C32ED9">
        <w:rPr>
          <w:rFonts w:ascii="Arial" w:eastAsia="Arial" w:hAnsi="Arial" w:cs="Arial"/>
          <w:sz w:val="20"/>
          <w:szCs w:val="20"/>
        </w:rPr>
        <w:t>QT</w:t>
      </w:r>
      <w:r w:rsidRPr="00C32ED9">
        <w:rPr>
          <w:rFonts w:ascii="Arial" w:eastAsia="Arial" w:hAnsi="Arial" w:cs="Arial"/>
          <w:sz w:val="20"/>
          <w:szCs w:val="20"/>
        </w:rPr>
        <w:t xml:space="preserve"> v </w:t>
      </w:r>
      <w:r w:rsidR="00C65EE5">
        <w:rPr>
          <w:rFonts w:ascii="Arial" w:eastAsia="Arial" w:hAnsi="Arial" w:cs="Arial"/>
          <w:sz w:val="20"/>
          <w:szCs w:val="20"/>
        </w:rPr>
        <w:t>S</w:t>
      </w:r>
      <w:r w:rsidR="00983870">
        <w:rPr>
          <w:rFonts w:ascii="Arial" w:eastAsia="Arial" w:hAnsi="Arial" w:cs="Arial"/>
          <w:sz w:val="20"/>
          <w:szCs w:val="20"/>
        </w:rPr>
        <w:t>I</w:t>
      </w:r>
      <w:r w:rsidRPr="00C32ED9">
        <w:rPr>
          <w:rFonts w:ascii="Arial" w:eastAsia="Arial" w:hAnsi="Arial" w:cs="Arial"/>
          <w:sz w:val="20"/>
          <w:szCs w:val="20"/>
        </w:rPr>
        <w:t xml:space="preserve">. V delovno skupino so bili imenovani predstavniki MVZI, MDP, MGTŠ, URSIV, MO in UVTP. </w:t>
      </w:r>
      <w:r w:rsidR="00097B3F" w:rsidRPr="00C32ED9">
        <w:rPr>
          <w:rFonts w:ascii="Arial" w:eastAsia="Arial" w:hAnsi="Arial" w:cs="Arial"/>
          <w:sz w:val="20"/>
          <w:szCs w:val="20"/>
        </w:rPr>
        <w:t>Vodja d</w:t>
      </w:r>
      <w:r w:rsidRPr="00C32ED9">
        <w:rPr>
          <w:rFonts w:ascii="Arial" w:eastAsia="Arial" w:hAnsi="Arial" w:cs="Arial"/>
          <w:sz w:val="20"/>
          <w:szCs w:val="20"/>
        </w:rPr>
        <w:t>elovn</w:t>
      </w:r>
      <w:r w:rsidR="00097B3F" w:rsidRPr="00C32ED9">
        <w:rPr>
          <w:rFonts w:ascii="Arial" w:eastAsia="Arial" w:hAnsi="Arial" w:cs="Arial"/>
          <w:sz w:val="20"/>
          <w:szCs w:val="20"/>
        </w:rPr>
        <w:t>e</w:t>
      </w:r>
      <w:r w:rsidRPr="00C32ED9">
        <w:rPr>
          <w:rFonts w:ascii="Arial" w:eastAsia="Arial" w:hAnsi="Arial" w:cs="Arial"/>
          <w:sz w:val="20"/>
          <w:szCs w:val="20"/>
        </w:rPr>
        <w:t xml:space="preserve"> skupin</w:t>
      </w:r>
      <w:r w:rsidR="00097B3F" w:rsidRPr="00C32ED9">
        <w:rPr>
          <w:rFonts w:ascii="Arial" w:eastAsia="Arial" w:hAnsi="Arial" w:cs="Arial"/>
          <w:sz w:val="20"/>
          <w:szCs w:val="20"/>
        </w:rPr>
        <w:t>e</w:t>
      </w:r>
      <w:r w:rsidRPr="00C32ED9">
        <w:rPr>
          <w:rFonts w:ascii="Arial" w:eastAsia="Arial" w:hAnsi="Arial" w:cs="Arial"/>
          <w:sz w:val="20"/>
          <w:szCs w:val="20"/>
        </w:rPr>
        <w:t xml:space="preserve"> je prvo srečanje izvedla 28. januarja 2025, kjer </w:t>
      </w:r>
      <w:r w:rsidR="00956BBC">
        <w:rPr>
          <w:rFonts w:ascii="Arial" w:eastAsia="Arial" w:hAnsi="Arial" w:cs="Arial"/>
          <w:sz w:val="20"/>
          <w:szCs w:val="20"/>
        </w:rPr>
        <w:t>so</w:t>
      </w:r>
      <w:r w:rsidRPr="00C32ED9">
        <w:rPr>
          <w:rFonts w:ascii="Arial" w:eastAsia="Arial" w:hAnsi="Arial" w:cs="Arial"/>
          <w:sz w:val="20"/>
          <w:szCs w:val="20"/>
        </w:rPr>
        <w:t xml:space="preserve"> bil</w:t>
      </w:r>
      <w:r w:rsidR="00956BBC">
        <w:rPr>
          <w:rFonts w:ascii="Arial" w:eastAsia="Arial" w:hAnsi="Arial" w:cs="Arial"/>
          <w:sz w:val="20"/>
          <w:szCs w:val="20"/>
        </w:rPr>
        <w:t>i</w:t>
      </w:r>
      <w:r w:rsidRPr="00C32ED9">
        <w:rPr>
          <w:rFonts w:ascii="Arial" w:eastAsia="Arial" w:hAnsi="Arial" w:cs="Arial"/>
          <w:sz w:val="20"/>
          <w:szCs w:val="20"/>
        </w:rPr>
        <w:t xml:space="preserve"> potrjen</w:t>
      </w:r>
      <w:r w:rsidR="00956BBC">
        <w:rPr>
          <w:rFonts w:ascii="Arial" w:eastAsia="Arial" w:hAnsi="Arial" w:cs="Arial"/>
          <w:sz w:val="20"/>
          <w:szCs w:val="20"/>
        </w:rPr>
        <w:t>i</w:t>
      </w:r>
      <w:r w:rsidRPr="00C32ED9">
        <w:rPr>
          <w:rFonts w:ascii="Arial" w:eastAsia="Arial" w:hAnsi="Arial" w:cs="Arial"/>
          <w:sz w:val="20"/>
          <w:szCs w:val="20"/>
        </w:rPr>
        <w:t xml:space="preserve"> metodologija dela, </w:t>
      </w:r>
      <w:r w:rsidR="00956BBC">
        <w:rPr>
          <w:rFonts w:ascii="Arial" w:eastAsia="Arial" w:hAnsi="Arial" w:cs="Arial"/>
          <w:sz w:val="20"/>
          <w:szCs w:val="20"/>
        </w:rPr>
        <w:t>oblika</w:t>
      </w:r>
      <w:r w:rsidRPr="00C32ED9">
        <w:rPr>
          <w:rFonts w:ascii="Arial" w:eastAsia="Arial" w:hAnsi="Arial" w:cs="Arial"/>
          <w:sz w:val="20"/>
          <w:szCs w:val="20"/>
        </w:rPr>
        <w:t xml:space="preserve"> strategije in predlog za oblikovanje ukrepov. V skladu z zapisnikom so bili vsi člani delovne skupine pozvani, da do roka po</w:t>
      </w:r>
      <w:r w:rsidR="00956BBC">
        <w:rPr>
          <w:rFonts w:ascii="Arial" w:eastAsia="Arial" w:hAnsi="Arial" w:cs="Arial"/>
          <w:sz w:val="20"/>
          <w:szCs w:val="20"/>
        </w:rPr>
        <w:t>šljejo</w:t>
      </w:r>
      <w:r w:rsidRPr="00C32ED9">
        <w:rPr>
          <w:rFonts w:ascii="Arial" w:eastAsia="Arial" w:hAnsi="Arial" w:cs="Arial"/>
          <w:sz w:val="20"/>
          <w:szCs w:val="20"/>
        </w:rPr>
        <w:t xml:space="preserve"> predloge ukrepov z opisom potrebnih finančnih sredstev, ki jih zagotavljajo pristojni </w:t>
      </w:r>
      <w:r w:rsidR="00956BBC">
        <w:rPr>
          <w:rFonts w:ascii="Arial" w:eastAsia="Arial" w:hAnsi="Arial" w:cs="Arial"/>
          <w:sz w:val="20"/>
          <w:szCs w:val="20"/>
        </w:rPr>
        <w:t>organi</w:t>
      </w:r>
      <w:r w:rsidRPr="00C32ED9">
        <w:rPr>
          <w:rFonts w:ascii="Arial" w:eastAsia="Arial" w:hAnsi="Arial" w:cs="Arial"/>
          <w:sz w:val="20"/>
          <w:szCs w:val="20"/>
        </w:rPr>
        <w:t>.</w:t>
      </w:r>
    </w:p>
    <w:p w14:paraId="25E7FDC8" w14:textId="0E16ADC9" w:rsidR="001E1498" w:rsidRPr="00C32ED9" w:rsidRDefault="3C02162F" w:rsidP="00172665">
      <w:pPr>
        <w:spacing w:before="240" w:after="240" w:line="240" w:lineRule="auto"/>
        <w:jc w:val="both"/>
        <w:rPr>
          <w:rFonts w:ascii="Arial" w:eastAsia="Arial" w:hAnsi="Arial" w:cs="Arial"/>
          <w:sz w:val="20"/>
          <w:szCs w:val="20"/>
        </w:rPr>
      </w:pPr>
      <w:r w:rsidRPr="00C32ED9">
        <w:rPr>
          <w:rFonts w:ascii="Arial" w:eastAsia="Arial" w:hAnsi="Arial" w:cs="Arial"/>
          <w:sz w:val="20"/>
          <w:szCs w:val="20"/>
        </w:rPr>
        <w:t>MVZI</w:t>
      </w:r>
      <w:r w:rsidR="00097B3F" w:rsidRPr="00C32ED9">
        <w:rPr>
          <w:rFonts w:ascii="Arial" w:eastAsia="Arial" w:hAnsi="Arial" w:cs="Arial"/>
          <w:sz w:val="20"/>
          <w:szCs w:val="20"/>
        </w:rPr>
        <w:t xml:space="preserve"> v vlogi </w:t>
      </w:r>
      <w:r w:rsidRPr="00C32ED9">
        <w:rPr>
          <w:rFonts w:ascii="Arial" w:eastAsia="Arial" w:hAnsi="Arial" w:cs="Arial"/>
          <w:sz w:val="20"/>
          <w:szCs w:val="20"/>
        </w:rPr>
        <w:t>koordinator</w:t>
      </w:r>
      <w:r w:rsidR="00097B3F" w:rsidRPr="00C32ED9">
        <w:rPr>
          <w:rFonts w:ascii="Arial" w:eastAsia="Arial" w:hAnsi="Arial" w:cs="Arial"/>
          <w:sz w:val="20"/>
          <w:szCs w:val="20"/>
        </w:rPr>
        <w:t>ja priprave strategije</w:t>
      </w:r>
      <w:r w:rsidRPr="00C32ED9">
        <w:rPr>
          <w:rFonts w:ascii="Arial" w:eastAsia="Arial" w:hAnsi="Arial" w:cs="Arial"/>
          <w:sz w:val="20"/>
          <w:szCs w:val="20"/>
        </w:rPr>
        <w:t>, je vse ukrepe, ki so jih člani delovne skupine pos</w:t>
      </w:r>
      <w:r w:rsidR="0078300F">
        <w:rPr>
          <w:rFonts w:ascii="Arial" w:eastAsia="Arial" w:hAnsi="Arial" w:cs="Arial"/>
          <w:sz w:val="20"/>
          <w:szCs w:val="20"/>
        </w:rPr>
        <w:t>lali</w:t>
      </w:r>
      <w:r w:rsidRPr="00C32ED9">
        <w:rPr>
          <w:rFonts w:ascii="Arial" w:eastAsia="Arial" w:hAnsi="Arial" w:cs="Arial"/>
          <w:sz w:val="20"/>
          <w:szCs w:val="20"/>
        </w:rPr>
        <w:t xml:space="preserve"> do roka, vključil v osnutek strategije in ga 26. februarja 2025 pos</w:t>
      </w:r>
      <w:r w:rsidR="0078300F">
        <w:rPr>
          <w:rFonts w:ascii="Arial" w:eastAsia="Arial" w:hAnsi="Arial" w:cs="Arial"/>
          <w:sz w:val="20"/>
          <w:szCs w:val="20"/>
        </w:rPr>
        <w:t>lal</w:t>
      </w:r>
      <w:r w:rsidRPr="00C32ED9">
        <w:rPr>
          <w:rFonts w:ascii="Arial" w:eastAsia="Arial" w:hAnsi="Arial" w:cs="Arial"/>
          <w:sz w:val="20"/>
          <w:szCs w:val="20"/>
        </w:rPr>
        <w:t xml:space="preserve"> v nadaljnje usklajevanje. Na naslednjem srečanju</w:t>
      </w:r>
      <w:r w:rsidR="00956BBC">
        <w:rPr>
          <w:rFonts w:ascii="Arial" w:eastAsia="Arial" w:hAnsi="Arial" w:cs="Arial"/>
          <w:sz w:val="20"/>
          <w:szCs w:val="20"/>
        </w:rPr>
        <w:t xml:space="preserve"> </w:t>
      </w:r>
      <w:r w:rsidR="79D28DB7" w:rsidRPr="00C32ED9">
        <w:rPr>
          <w:rFonts w:ascii="Arial" w:eastAsia="Arial" w:hAnsi="Arial" w:cs="Arial"/>
          <w:sz w:val="20"/>
          <w:szCs w:val="20"/>
        </w:rPr>
        <w:t xml:space="preserve">11. marca </w:t>
      </w:r>
      <w:r w:rsidRPr="00C32ED9">
        <w:rPr>
          <w:rFonts w:ascii="Arial" w:eastAsia="Arial" w:hAnsi="Arial" w:cs="Arial"/>
          <w:sz w:val="20"/>
          <w:szCs w:val="20"/>
        </w:rPr>
        <w:t xml:space="preserve">2025 </w:t>
      </w:r>
      <w:r w:rsidR="3C975DD2" w:rsidRPr="00C32ED9">
        <w:rPr>
          <w:rFonts w:ascii="Arial" w:eastAsia="Arial" w:hAnsi="Arial" w:cs="Arial"/>
          <w:sz w:val="20"/>
          <w:szCs w:val="20"/>
        </w:rPr>
        <w:t>je</w:t>
      </w:r>
      <w:r w:rsidRPr="00C32ED9">
        <w:rPr>
          <w:rFonts w:ascii="Arial" w:eastAsia="Arial" w:hAnsi="Arial" w:cs="Arial"/>
          <w:sz w:val="20"/>
          <w:szCs w:val="20"/>
        </w:rPr>
        <w:t xml:space="preserve"> delovna skupina razpravljala o ukrepih in vsebini strategije, </w:t>
      </w:r>
      <w:r w:rsidR="00956BBC">
        <w:rPr>
          <w:rFonts w:ascii="Arial" w:eastAsia="Arial" w:hAnsi="Arial" w:cs="Arial"/>
          <w:sz w:val="20"/>
          <w:szCs w:val="20"/>
        </w:rPr>
        <w:t xml:space="preserve">obravnavala </w:t>
      </w:r>
      <w:r w:rsidRPr="00C32ED9">
        <w:rPr>
          <w:rFonts w:ascii="Arial" w:eastAsia="Arial" w:hAnsi="Arial" w:cs="Arial"/>
          <w:sz w:val="20"/>
          <w:szCs w:val="20"/>
        </w:rPr>
        <w:t xml:space="preserve">odprta vprašanja ter </w:t>
      </w:r>
      <w:r w:rsidR="0078300F">
        <w:rPr>
          <w:rFonts w:ascii="Arial" w:eastAsia="Arial" w:hAnsi="Arial" w:cs="Arial"/>
          <w:sz w:val="20"/>
          <w:szCs w:val="20"/>
        </w:rPr>
        <w:t>predlagala</w:t>
      </w:r>
      <w:r w:rsidRPr="00C32ED9">
        <w:rPr>
          <w:rFonts w:ascii="Arial" w:eastAsia="Arial" w:hAnsi="Arial" w:cs="Arial"/>
          <w:sz w:val="20"/>
          <w:szCs w:val="20"/>
        </w:rPr>
        <w:t xml:space="preserve"> potrebne rešitve. Na tretjem srečanju, ki </w:t>
      </w:r>
      <w:r w:rsidR="6CEA27AF" w:rsidRPr="00C32ED9">
        <w:rPr>
          <w:rFonts w:ascii="Arial" w:eastAsia="Arial" w:hAnsi="Arial" w:cs="Arial"/>
          <w:sz w:val="20"/>
          <w:szCs w:val="20"/>
        </w:rPr>
        <w:t>je</w:t>
      </w:r>
      <w:r w:rsidRPr="00C32ED9">
        <w:rPr>
          <w:rFonts w:ascii="Arial" w:eastAsia="Arial" w:hAnsi="Arial" w:cs="Arial"/>
          <w:sz w:val="20"/>
          <w:szCs w:val="20"/>
        </w:rPr>
        <w:t xml:space="preserve"> potekalo </w:t>
      </w:r>
      <w:r w:rsidR="1006496D" w:rsidRPr="00C32ED9">
        <w:rPr>
          <w:rFonts w:ascii="Arial" w:eastAsia="Arial" w:hAnsi="Arial" w:cs="Arial"/>
          <w:sz w:val="20"/>
          <w:szCs w:val="20"/>
        </w:rPr>
        <w:t>16.</w:t>
      </w:r>
      <w:r w:rsidR="6B46EFFF" w:rsidRPr="00C32ED9">
        <w:rPr>
          <w:rFonts w:ascii="Arial" w:eastAsia="Arial" w:hAnsi="Arial" w:cs="Arial"/>
          <w:sz w:val="20"/>
          <w:szCs w:val="20"/>
        </w:rPr>
        <w:t xml:space="preserve"> </w:t>
      </w:r>
      <w:r w:rsidR="00047ABB" w:rsidRPr="00C32ED9">
        <w:rPr>
          <w:rFonts w:ascii="Arial" w:eastAsia="Arial" w:hAnsi="Arial" w:cs="Arial"/>
          <w:sz w:val="20"/>
          <w:szCs w:val="20"/>
        </w:rPr>
        <w:t xml:space="preserve">junija </w:t>
      </w:r>
      <w:r w:rsidRPr="00C32ED9">
        <w:rPr>
          <w:rFonts w:ascii="Arial" w:eastAsia="Arial" w:hAnsi="Arial" w:cs="Arial"/>
          <w:sz w:val="20"/>
          <w:szCs w:val="20"/>
        </w:rPr>
        <w:t>2025</w:t>
      </w:r>
      <w:r w:rsidR="3A2971A9" w:rsidRPr="00C32ED9">
        <w:rPr>
          <w:rFonts w:ascii="Arial" w:eastAsia="Arial" w:hAnsi="Arial" w:cs="Arial"/>
          <w:sz w:val="20"/>
          <w:szCs w:val="20"/>
        </w:rPr>
        <w:t xml:space="preserve"> kot skupno srečanje obeh skupin</w:t>
      </w:r>
      <w:r w:rsidRPr="00C32ED9">
        <w:rPr>
          <w:rFonts w:ascii="Arial" w:eastAsia="Arial" w:hAnsi="Arial" w:cs="Arial"/>
          <w:sz w:val="20"/>
          <w:szCs w:val="20"/>
        </w:rPr>
        <w:t xml:space="preserve">, </w:t>
      </w:r>
      <w:r w:rsidR="30A0E1B7" w:rsidRPr="00C32ED9">
        <w:rPr>
          <w:rFonts w:ascii="Arial" w:eastAsia="Arial" w:hAnsi="Arial" w:cs="Arial"/>
          <w:sz w:val="20"/>
          <w:szCs w:val="20"/>
        </w:rPr>
        <w:t xml:space="preserve">je </w:t>
      </w:r>
      <w:r w:rsidRPr="00C32ED9">
        <w:rPr>
          <w:rFonts w:ascii="Arial" w:eastAsia="Arial" w:hAnsi="Arial" w:cs="Arial"/>
          <w:sz w:val="20"/>
          <w:szCs w:val="20"/>
        </w:rPr>
        <w:t xml:space="preserve">delovna skupina potrdila </w:t>
      </w:r>
      <w:r w:rsidR="7264E9F6" w:rsidRPr="00C32ED9">
        <w:rPr>
          <w:rFonts w:ascii="Arial" w:eastAsia="Arial" w:hAnsi="Arial" w:cs="Arial"/>
          <w:sz w:val="20"/>
          <w:szCs w:val="20"/>
        </w:rPr>
        <w:t>predlog</w:t>
      </w:r>
      <w:r w:rsidRPr="00C32ED9">
        <w:rPr>
          <w:rFonts w:ascii="Arial" w:eastAsia="Arial" w:hAnsi="Arial" w:cs="Arial"/>
          <w:sz w:val="20"/>
          <w:szCs w:val="20"/>
        </w:rPr>
        <w:t xml:space="preserve"> strategije.</w:t>
      </w:r>
    </w:p>
    <w:p w14:paraId="7EACB729" w14:textId="33667ABA" w:rsidR="00E50FFB" w:rsidRPr="00C32ED9" w:rsidRDefault="0078300F" w:rsidP="47A5BCAD">
      <w:pPr>
        <w:spacing w:before="240" w:after="240" w:line="240" w:lineRule="auto"/>
        <w:jc w:val="both"/>
        <w:rPr>
          <w:rFonts w:ascii="Arial" w:eastAsia="Arial" w:hAnsi="Arial" w:cs="Arial"/>
          <w:sz w:val="20"/>
          <w:szCs w:val="20"/>
        </w:rPr>
      </w:pPr>
      <w:r>
        <w:rPr>
          <w:rFonts w:ascii="Arial" w:eastAsia="Arial" w:hAnsi="Arial" w:cs="Arial"/>
          <w:sz w:val="20"/>
          <w:szCs w:val="20"/>
        </w:rPr>
        <w:t>Ko je delovna skupina</w:t>
      </w:r>
      <w:r w:rsidRPr="00C32ED9" w:rsidDel="0078300F">
        <w:rPr>
          <w:rFonts w:ascii="Arial" w:eastAsia="Arial" w:hAnsi="Arial" w:cs="Arial"/>
          <w:sz w:val="20"/>
          <w:szCs w:val="20"/>
        </w:rPr>
        <w:t xml:space="preserve"> </w:t>
      </w:r>
      <w:r w:rsidR="3C02162F" w:rsidRPr="00C32ED9">
        <w:rPr>
          <w:rFonts w:ascii="Arial" w:eastAsia="Arial" w:hAnsi="Arial" w:cs="Arial"/>
          <w:sz w:val="20"/>
          <w:szCs w:val="20"/>
        </w:rPr>
        <w:t xml:space="preserve"> predlog strategije </w:t>
      </w:r>
      <w:r>
        <w:rPr>
          <w:rFonts w:ascii="Arial" w:eastAsia="Arial" w:hAnsi="Arial" w:cs="Arial"/>
          <w:sz w:val="20"/>
          <w:szCs w:val="20"/>
        </w:rPr>
        <w:t>potrdila</w:t>
      </w:r>
      <w:r w:rsidR="3C02162F" w:rsidRPr="00C32ED9">
        <w:rPr>
          <w:rFonts w:ascii="Arial" w:eastAsia="Arial" w:hAnsi="Arial" w:cs="Arial"/>
          <w:sz w:val="20"/>
          <w:szCs w:val="20"/>
        </w:rPr>
        <w:t>, je MVZI kot koordinator pos</w:t>
      </w:r>
      <w:r>
        <w:rPr>
          <w:rFonts w:ascii="Arial" w:eastAsia="Arial" w:hAnsi="Arial" w:cs="Arial"/>
          <w:sz w:val="20"/>
          <w:szCs w:val="20"/>
        </w:rPr>
        <w:t>lal</w:t>
      </w:r>
      <w:r w:rsidR="3C02162F" w:rsidRPr="00C32ED9">
        <w:rPr>
          <w:rFonts w:ascii="Arial" w:eastAsia="Arial" w:hAnsi="Arial" w:cs="Arial"/>
          <w:sz w:val="20"/>
          <w:szCs w:val="20"/>
        </w:rPr>
        <w:t xml:space="preserve"> osnutek strategije </w:t>
      </w:r>
      <w:r>
        <w:rPr>
          <w:rFonts w:ascii="Arial" w:eastAsia="Arial" w:hAnsi="Arial" w:cs="Arial"/>
          <w:sz w:val="20"/>
          <w:szCs w:val="20"/>
        </w:rPr>
        <w:t>p</w:t>
      </w:r>
      <w:r w:rsidR="3C02162F" w:rsidRPr="00C32ED9">
        <w:rPr>
          <w:rFonts w:ascii="Arial" w:eastAsia="Arial" w:hAnsi="Arial" w:cs="Arial"/>
          <w:sz w:val="20"/>
          <w:szCs w:val="20"/>
        </w:rPr>
        <w:t xml:space="preserve">osvetovalni skupini za področje </w:t>
      </w:r>
      <w:r w:rsidR="00A33425" w:rsidRPr="00C32ED9">
        <w:rPr>
          <w:rFonts w:ascii="Arial" w:eastAsia="Arial" w:hAnsi="Arial" w:cs="Arial"/>
          <w:sz w:val="20"/>
          <w:szCs w:val="20"/>
        </w:rPr>
        <w:t>QT</w:t>
      </w:r>
      <w:r w:rsidR="2E80ED6E" w:rsidRPr="00C32ED9">
        <w:rPr>
          <w:rFonts w:ascii="Arial" w:eastAsia="Arial" w:hAnsi="Arial" w:cs="Arial"/>
          <w:sz w:val="20"/>
          <w:szCs w:val="20"/>
        </w:rPr>
        <w:t xml:space="preserve">, ki jo je s sklepom </w:t>
      </w:r>
      <w:r w:rsidR="6434DC0A" w:rsidRPr="00C32ED9">
        <w:rPr>
          <w:rFonts w:ascii="Arial" w:eastAsia="Arial" w:hAnsi="Arial" w:cs="Arial"/>
          <w:sz w:val="20"/>
          <w:szCs w:val="20"/>
        </w:rPr>
        <w:t>št. 012-21/2024-3360-8 z dne 11. 3. 2025</w:t>
      </w:r>
      <w:r w:rsidR="2E80ED6E" w:rsidRPr="00C32ED9">
        <w:rPr>
          <w:rFonts w:ascii="Arial" w:eastAsia="Arial" w:hAnsi="Arial" w:cs="Arial"/>
          <w:sz w:val="20"/>
          <w:szCs w:val="20"/>
        </w:rPr>
        <w:t xml:space="preserve"> ustanovil</w:t>
      </w:r>
      <w:r w:rsidR="3C02162F" w:rsidRPr="00C32ED9">
        <w:rPr>
          <w:rFonts w:ascii="Arial" w:eastAsia="Arial" w:hAnsi="Arial" w:cs="Arial"/>
          <w:sz w:val="20"/>
          <w:szCs w:val="20"/>
        </w:rPr>
        <w:t xml:space="preserve"> </w:t>
      </w:r>
      <w:r w:rsidR="528F52FD" w:rsidRPr="00C32ED9">
        <w:rPr>
          <w:rFonts w:ascii="Arial" w:eastAsia="Arial" w:hAnsi="Arial" w:cs="Arial"/>
          <w:sz w:val="20"/>
          <w:szCs w:val="20"/>
        </w:rPr>
        <w:t xml:space="preserve">minister </w:t>
      </w:r>
      <w:r w:rsidR="3C02162F" w:rsidRPr="00C32ED9">
        <w:rPr>
          <w:rFonts w:ascii="Arial" w:eastAsia="Arial" w:hAnsi="Arial" w:cs="Arial"/>
          <w:sz w:val="20"/>
          <w:szCs w:val="20"/>
        </w:rPr>
        <w:t xml:space="preserve">MVZI. Posvetovalna skupina, katere naloga je tudi zagotavljanje povratnih informacij glede priprave in </w:t>
      </w:r>
      <w:r>
        <w:rPr>
          <w:rFonts w:ascii="Arial" w:eastAsia="Arial" w:hAnsi="Arial" w:cs="Arial"/>
          <w:sz w:val="20"/>
          <w:szCs w:val="20"/>
        </w:rPr>
        <w:t>poz</w:t>
      </w:r>
      <w:r w:rsidR="3C02162F" w:rsidRPr="00C32ED9">
        <w:rPr>
          <w:rFonts w:ascii="Arial" w:eastAsia="Arial" w:hAnsi="Arial" w:cs="Arial"/>
          <w:sz w:val="20"/>
          <w:szCs w:val="20"/>
        </w:rPr>
        <w:t xml:space="preserve">nejšega uresničevanja strategije, je bila sestavljena iz predstavnikov raziskovalne, akademske in gospodarske sfere, ki se ukvarjajo s </w:t>
      </w:r>
      <w:r w:rsidR="00A33425" w:rsidRPr="00C32ED9">
        <w:rPr>
          <w:rFonts w:ascii="Arial" w:eastAsia="Arial" w:hAnsi="Arial" w:cs="Arial"/>
          <w:sz w:val="20"/>
          <w:szCs w:val="20"/>
        </w:rPr>
        <w:t>QT</w:t>
      </w:r>
      <w:r w:rsidR="3C02162F" w:rsidRPr="00C32ED9">
        <w:rPr>
          <w:rFonts w:ascii="Arial" w:eastAsia="Arial" w:hAnsi="Arial" w:cs="Arial"/>
          <w:sz w:val="20"/>
          <w:szCs w:val="20"/>
        </w:rPr>
        <w:t>. Član</w:t>
      </w:r>
      <w:r>
        <w:rPr>
          <w:rFonts w:ascii="Arial" w:eastAsia="Arial" w:hAnsi="Arial" w:cs="Arial"/>
          <w:sz w:val="20"/>
          <w:szCs w:val="20"/>
        </w:rPr>
        <w:t>e</w:t>
      </w:r>
      <w:r w:rsidR="3C02162F" w:rsidRPr="00C32ED9">
        <w:rPr>
          <w:rFonts w:ascii="Arial" w:eastAsia="Arial" w:hAnsi="Arial" w:cs="Arial"/>
          <w:sz w:val="20"/>
          <w:szCs w:val="20"/>
        </w:rPr>
        <w:t xml:space="preserve"> posvetovalne skupine so predlaga</w:t>
      </w:r>
      <w:r>
        <w:rPr>
          <w:rFonts w:ascii="Arial" w:eastAsia="Arial" w:hAnsi="Arial" w:cs="Arial"/>
          <w:sz w:val="20"/>
          <w:szCs w:val="20"/>
        </w:rPr>
        <w:t>li</w:t>
      </w:r>
      <w:r w:rsidR="3C02162F" w:rsidRPr="00C32ED9">
        <w:rPr>
          <w:rFonts w:ascii="Arial" w:eastAsia="Arial" w:hAnsi="Arial" w:cs="Arial"/>
          <w:sz w:val="20"/>
          <w:szCs w:val="20"/>
        </w:rPr>
        <w:t xml:space="preserve"> združenj</w:t>
      </w:r>
      <w:r>
        <w:rPr>
          <w:rFonts w:ascii="Arial" w:eastAsia="Arial" w:hAnsi="Arial" w:cs="Arial"/>
          <w:sz w:val="20"/>
          <w:szCs w:val="20"/>
        </w:rPr>
        <w:t>e</w:t>
      </w:r>
      <w:r w:rsidR="3C02162F" w:rsidRPr="00C32ED9">
        <w:rPr>
          <w:rFonts w:ascii="Arial" w:eastAsia="Arial" w:hAnsi="Arial" w:cs="Arial"/>
          <w:sz w:val="20"/>
          <w:szCs w:val="20"/>
        </w:rPr>
        <w:t xml:space="preserve"> Qutes in GZS (</w:t>
      </w:r>
      <w:r w:rsidR="00E50FFB" w:rsidRPr="00C32ED9">
        <w:rPr>
          <w:rFonts w:ascii="Arial" w:eastAsia="Arial" w:hAnsi="Arial" w:cs="Arial"/>
          <w:sz w:val="20"/>
          <w:szCs w:val="20"/>
        </w:rPr>
        <w:t xml:space="preserve">AtomQL, Beyond Semiconductor, CREAPLUS, Cosylab, </w:t>
      </w:r>
      <w:r w:rsidR="3C02162F" w:rsidRPr="00C32ED9">
        <w:rPr>
          <w:rFonts w:ascii="Arial" w:eastAsia="Arial" w:hAnsi="Arial" w:cs="Arial"/>
          <w:sz w:val="20"/>
          <w:szCs w:val="20"/>
        </w:rPr>
        <w:t>IJS,</w:t>
      </w:r>
      <w:r w:rsidR="00E50FFB" w:rsidRPr="00C32ED9">
        <w:rPr>
          <w:rFonts w:ascii="Arial" w:eastAsia="Arial" w:hAnsi="Arial" w:cs="Arial"/>
          <w:sz w:val="20"/>
          <w:szCs w:val="20"/>
        </w:rPr>
        <w:t xml:space="preserve"> </w:t>
      </w:r>
      <w:r w:rsidR="00243629">
        <w:rPr>
          <w:rFonts w:ascii="Arial" w:eastAsia="Arial" w:hAnsi="Arial" w:cs="Arial"/>
          <w:sz w:val="20"/>
          <w:szCs w:val="20"/>
        </w:rPr>
        <w:t xml:space="preserve">Center odličnosti nanoznanosti in nanotehnologije – </w:t>
      </w:r>
      <w:r w:rsidR="00E50FFB" w:rsidRPr="00C32ED9">
        <w:rPr>
          <w:rFonts w:ascii="Arial" w:eastAsia="Arial" w:hAnsi="Arial" w:cs="Arial"/>
          <w:sz w:val="20"/>
          <w:szCs w:val="20"/>
        </w:rPr>
        <w:t>Nanocenter, Rudolfovo, UL FE,</w:t>
      </w:r>
      <w:r w:rsidR="3C02162F" w:rsidRPr="00C32ED9">
        <w:rPr>
          <w:rFonts w:ascii="Arial" w:eastAsia="Arial" w:hAnsi="Arial" w:cs="Arial"/>
          <w:sz w:val="20"/>
          <w:szCs w:val="20"/>
        </w:rPr>
        <w:t xml:space="preserve"> UL FMF, UL FRI, UM FERI</w:t>
      </w:r>
      <w:r w:rsidR="00E50FFB" w:rsidRPr="00C32ED9">
        <w:rPr>
          <w:rFonts w:ascii="Arial" w:eastAsia="Arial" w:hAnsi="Arial" w:cs="Arial"/>
          <w:sz w:val="20"/>
          <w:szCs w:val="20"/>
        </w:rPr>
        <w:t xml:space="preserve"> in</w:t>
      </w:r>
      <w:r w:rsidR="3C02162F" w:rsidRPr="00C32ED9">
        <w:rPr>
          <w:rFonts w:ascii="Arial" w:eastAsia="Arial" w:hAnsi="Arial" w:cs="Arial"/>
          <w:sz w:val="20"/>
          <w:szCs w:val="20"/>
        </w:rPr>
        <w:t xml:space="preserve"> TipPRI).</w:t>
      </w:r>
      <w:r w:rsidR="00596B84" w:rsidRPr="00C32ED9">
        <w:rPr>
          <w:rFonts w:ascii="Arial" w:hAnsi="Arial" w:cs="Arial"/>
          <w:sz w:val="20"/>
          <w:szCs w:val="20"/>
        </w:rPr>
        <w:t xml:space="preserve"> </w:t>
      </w:r>
      <w:r w:rsidR="3C02162F" w:rsidRPr="00C32ED9">
        <w:rPr>
          <w:rFonts w:ascii="Arial" w:eastAsia="Arial" w:hAnsi="Arial" w:cs="Arial"/>
          <w:sz w:val="20"/>
          <w:szCs w:val="20"/>
        </w:rPr>
        <w:t>Posvetovalna skupina je na srečanju</w:t>
      </w:r>
      <w:r>
        <w:rPr>
          <w:rFonts w:ascii="Arial" w:eastAsia="Arial" w:hAnsi="Arial" w:cs="Arial"/>
          <w:sz w:val="20"/>
          <w:szCs w:val="20"/>
        </w:rPr>
        <w:t xml:space="preserve"> </w:t>
      </w:r>
      <w:r w:rsidR="3C02162F" w:rsidRPr="00C32ED9">
        <w:rPr>
          <w:rFonts w:ascii="Arial" w:eastAsia="Arial" w:hAnsi="Arial" w:cs="Arial"/>
          <w:sz w:val="20"/>
          <w:szCs w:val="20"/>
        </w:rPr>
        <w:t xml:space="preserve"> </w:t>
      </w:r>
      <w:r w:rsidR="316868F8" w:rsidRPr="00C32ED9">
        <w:rPr>
          <w:rFonts w:ascii="Arial" w:eastAsia="Arial" w:hAnsi="Arial" w:cs="Arial"/>
          <w:sz w:val="20"/>
          <w:szCs w:val="20"/>
        </w:rPr>
        <w:t xml:space="preserve">20. maja </w:t>
      </w:r>
      <w:r w:rsidR="3C02162F" w:rsidRPr="00C32ED9">
        <w:rPr>
          <w:rFonts w:ascii="Arial" w:eastAsia="Arial" w:hAnsi="Arial" w:cs="Arial"/>
          <w:sz w:val="20"/>
          <w:szCs w:val="20"/>
        </w:rPr>
        <w:t>2025</w:t>
      </w:r>
      <w:r>
        <w:rPr>
          <w:rFonts w:ascii="Arial" w:eastAsia="Arial" w:hAnsi="Arial" w:cs="Arial"/>
          <w:sz w:val="20"/>
          <w:szCs w:val="20"/>
        </w:rPr>
        <w:t xml:space="preserve"> seznanila s</w:t>
      </w:r>
      <w:r w:rsidR="3C02162F" w:rsidRPr="00C32ED9">
        <w:rPr>
          <w:rFonts w:ascii="Arial" w:eastAsia="Arial" w:hAnsi="Arial" w:cs="Arial"/>
          <w:sz w:val="20"/>
          <w:szCs w:val="20"/>
        </w:rPr>
        <w:t xml:space="preserve"> svoj</w:t>
      </w:r>
      <w:r>
        <w:rPr>
          <w:rFonts w:ascii="Arial" w:eastAsia="Arial" w:hAnsi="Arial" w:cs="Arial"/>
          <w:sz w:val="20"/>
          <w:szCs w:val="20"/>
        </w:rPr>
        <w:t>imi</w:t>
      </w:r>
      <w:r w:rsidR="3C02162F" w:rsidRPr="00C32ED9">
        <w:rPr>
          <w:rFonts w:ascii="Arial" w:eastAsia="Arial" w:hAnsi="Arial" w:cs="Arial"/>
          <w:sz w:val="20"/>
          <w:szCs w:val="20"/>
        </w:rPr>
        <w:t xml:space="preserve"> stališč</w:t>
      </w:r>
      <w:r>
        <w:rPr>
          <w:rFonts w:ascii="Arial" w:eastAsia="Arial" w:hAnsi="Arial" w:cs="Arial"/>
          <w:sz w:val="20"/>
          <w:szCs w:val="20"/>
        </w:rPr>
        <w:t>i</w:t>
      </w:r>
      <w:r w:rsidR="3C02162F" w:rsidRPr="00C32ED9">
        <w:rPr>
          <w:rFonts w:ascii="Arial" w:eastAsia="Arial" w:hAnsi="Arial" w:cs="Arial"/>
          <w:sz w:val="20"/>
          <w:szCs w:val="20"/>
        </w:rPr>
        <w:t xml:space="preserve"> in predlog</w:t>
      </w:r>
      <w:r>
        <w:rPr>
          <w:rFonts w:ascii="Arial" w:eastAsia="Arial" w:hAnsi="Arial" w:cs="Arial"/>
          <w:sz w:val="20"/>
          <w:szCs w:val="20"/>
        </w:rPr>
        <w:t>i</w:t>
      </w:r>
      <w:r w:rsidR="3C02162F" w:rsidRPr="00C32ED9">
        <w:rPr>
          <w:rFonts w:ascii="Arial" w:eastAsia="Arial" w:hAnsi="Arial" w:cs="Arial"/>
          <w:sz w:val="20"/>
          <w:szCs w:val="20"/>
        </w:rPr>
        <w:t xml:space="preserve"> glede osnutka strategije. MVZI je te predloge pos</w:t>
      </w:r>
      <w:r>
        <w:rPr>
          <w:rFonts w:ascii="Arial" w:eastAsia="Arial" w:hAnsi="Arial" w:cs="Arial"/>
          <w:sz w:val="20"/>
          <w:szCs w:val="20"/>
        </w:rPr>
        <w:t>lal</w:t>
      </w:r>
      <w:r w:rsidR="3C02162F" w:rsidRPr="00C32ED9">
        <w:rPr>
          <w:rFonts w:ascii="Arial" w:eastAsia="Arial" w:hAnsi="Arial" w:cs="Arial"/>
          <w:sz w:val="20"/>
          <w:szCs w:val="20"/>
        </w:rPr>
        <w:t xml:space="preserve"> delovni skupini ter posvetovalni skupini zagotovil odgovore. Predlogi, ki so bili smiselno vključeni v strategijo, so bili potrjeni na srečanju </w:t>
      </w:r>
      <w:r>
        <w:rPr>
          <w:rFonts w:ascii="Arial" w:eastAsia="Arial" w:hAnsi="Arial" w:cs="Arial"/>
          <w:sz w:val="20"/>
          <w:szCs w:val="20"/>
        </w:rPr>
        <w:t>p</w:t>
      </w:r>
      <w:r w:rsidR="3C02162F" w:rsidRPr="00C32ED9">
        <w:rPr>
          <w:rFonts w:ascii="Arial" w:eastAsia="Arial" w:hAnsi="Arial" w:cs="Arial"/>
          <w:sz w:val="20"/>
          <w:szCs w:val="20"/>
        </w:rPr>
        <w:t xml:space="preserve">osvetovalne skupine </w:t>
      </w:r>
      <w:r w:rsidR="2CDA6A84" w:rsidRPr="00C32ED9">
        <w:rPr>
          <w:rFonts w:ascii="Arial" w:eastAsia="Arial" w:hAnsi="Arial" w:cs="Arial"/>
          <w:sz w:val="20"/>
          <w:szCs w:val="20"/>
        </w:rPr>
        <w:t xml:space="preserve">16. </w:t>
      </w:r>
      <w:r w:rsidR="285FFF8C" w:rsidRPr="00C32ED9">
        <w:rPr>
          <w:rFonts w:ascii="Arial" w:eastAsia="Arial" w:hAnsi="Arial" w:cs="Arial"/>
          <w:sz w:val="20"/>
          <w:szCs w:val="20"/>
        </w:rPr>
        <w:t>junija</w:t>
      </w:r>
      <w:r w:rsidR="2CDA6A84" w:rsidRPr="00C32ED9">
        <w:rPr>
          <w:rFonts w:ascii="Arial" w:eastAsia="Arial" w:hAnsi="Arial" w:cs="Arial"/>
          <w:sz w:val="20"/>
          <w:szCs w:val="20"/>
        </w:rPr>
        <w:t xml:space="preserve"> 2025</w:t>
      </w:r>
      <w:r w:rsidR="747064F1" w:rsidRPr="00C32ED9">
        <w:rPr>
          <w:rFonts w:ascii="Arial" w:eastAsia="Arial" w:hAnsi="Arial" w:cs="Arial"/>
          <w:sz w:val="20"/>
          <w:szCs w:val="20"/>
        </w:rPr>
        <w:t>, ki je potekalo kot skupno srečanje obeh skupin,</w:t>
      </w:r>
      <w:r w:rsidR="00721DF3" w:rsidRPr="00C32ED9">
        <w:rPr>
          <w:rFonts w:ascii="Arial" w:eastAsia="Arial" w:hAnsi="Arial" w:cs="Arial"/>
          <w:sz w:val="20"/>
          <w:szCs w:val="20"/>
        </w:rPr>
        <w:t xml:space="preserve"> </w:t>
      </w:r>
      <w:r w:rsidR="3C02162F" w:rsidRPr="00C32ED9">
        <w:rPr>
          <w:rFonts w:ascii="Arial" w:eastAsia="Arial" w:hAnsi="Arial" w:cs="Arial"/>
          <w:sz w:val="20"/>
          <w:szCs w:val="20"/>
        </w:rPr>
        <w:t>s čimer je bila opravljena javna obravnava strategije s predstavniki zainteresirane javnosti.</w:t>
      </w:r>
    </w:p>
    <w:p w14:paraId="1760F235" w14:textId="24307F0B" w:rsidR="00FF19E6" w:rsidRPr="00C32ED9" w:rsidRDefault="3C02162F" w:rsidP="00E652F5">
      <w:pPr>
        <w:spacing w:before="240" w:after="240" w:line="240" w:lineRule="auto"/>
        <w:jc w:val="both"/>
        <w:rPr>
          <w:rFonts w:ascii="Arial" w:eastAsia="Arial" w:hAnsi="Arial" w:cs="Arial"/>
          <w:sz w:val="20"/>
          <w:szCs w:val="20"/>
        </w:rPr>
      </w:pPr>
      <w:r w:rsidRPr="00C32ED9">
        <w:rPr>
          <w:rFonts w:ascii="Arial" w:eastAsia="Arial" w:hAnsi="Arial" w:cs="Arial"/>
          <w:sz w:val="20"/>
          <w:szCs w:val="20"/>
        </w:rPr>
        <w:t xml:space="preserve">Predlog strategije, </w:t>
      </w:r>
      <w:r w:rsidR="00956BBC">
        <w:rPr>
          <w:rFonts w:ascii="Arial" w:eastAsia="Arial" w:hAnsi="Arial" w:cs="Arial"/>
          <w:sz w:val="20"/>
          <w:szCs w:val="20"/>
        </w:rPr>
        <w:t>ki sta ga potrdili d</w:t>
      </w:r>
      <w:r w:rsidRPr="00C32ED9">
        <w:rPr>
          <w:rFonts w:ascii="Arial" w:eastAsia="Arial" w:hAnsi="Arial" w:cs="Arial"/>
          <w:sz w:val="20"/>
          <w:szCs w:val="20"/>
        </w:rPr>
        <w:t>elovn</w:t>
      </w:r>
      <w:r w:rsidR="00956BBC">
        <w:rPr>
          <w:rFonts w:ascii="Arial" w:eastAsia="Arial" w:hAnsi="Arial" w:cs="Arial"/>
          <w:sz w:val="20"/>
          <w:szCs w:val="20"/>
        </w:rPr>
        <w:t>a</w:t>
      </w:r>
      <w:r w:rsidRPr="00C32ED9">
        <w:rPr>
          <w:rFonts w:ascii="Arial" w:eastAsia="Arial" w:hAnsi="Arial" w:cs="Arial"/>
          <w:sz w:val="20"/>
          <w:szCs w:val="20"/>
        </w:rPr>
        <w:t xml:space="preserve"> skupin</w:t>
      </w:r>
      <w:r w:rsidR="00956BBC">
        <w:rPr>
          <w:rFonts w:ascii="Arial" w:eastAsia="Arial" w:hAnsi="Arial" w:cs="Arial"/>
          <w:sz w:val="20"/>
          <w:szCs w:val="20"/>
        </w:rPr>
        <w:t>a</w:t>
      </w:r>
      <w:r w:rsidRPr="00C32ED9">
        <w:rPr>
          <w:rFonts w:ascii="Arial" w:eastAsia="Arial" w:hAnsi="Arial" w:cs="Arial"/>
          <w:sz w:val="20"/>
          <w:szCs w:val="20"/>
        </w:rPr>
        <w:t xml:space="preserve"> vlade za pripravo strategije razvoja </w:t>
      </w:r>
      <w:r w:rsidR="00A33425" w:rsidRPr="00C32ED9">
        <w:rPr>
          <w:rFonts w:ascii="Arial" w:eastAsia="Arial" w:hAnsi="Arial" w:cs="Arial"/>
          <w:sz w:val="20"/>
          <w:szCs w:val="20"/>
        </w:rPr>
        <w:t>QT</w:t>
      </w:r>
      <w:r w:rsidRPr="00C32ED9">
        <w:rPr>
          <w:rFonts w:ascii="Arial" w:eastAsia="Arial" w:hAnsi="Arial" w:cs="Arial"/>
          <w:sz w:val="20"/>
          <w:szCs w:val="20"/>
        </w:rPr>
        <w:t xml:space="preserve"> v </w:t>
      </w:r>
      <w:r w:rsidR="00C65EE5">
        <w:rPr>
          <w:rFonts w:ascii="Arial" w:eastAsia="Arial" w:hAnsi="Arial" w:cs="Arial"/>
          <w:sz w:val="20"/>
          <w:szCs w:val="20"/>
        </w:rPr>
        <w:t>S</w:t>
      </w:r>
      <w:r w:rsidR="00983870">
        <w:rPr>
          <w:rFonts w:ascii="Arial" w:eastAsia="Arial" w:hAnsi="Arial" w:cs="Arial"/>
          <w:sz w:val="20"/>
          <w:szCs w:val="20"/>
        </w:rPr>
        <w:t>I</w:t>
      </w:r>
      <w:r w:rsidRPr="00C32ED9">
        <w:rPr>
          <w:rFonts w:ascii="Arial" w:eastAsia="Arial" w:hAnsi="Arial" w:cs="Arial"/>
          <w:sz w:val="20"/>
          <w:szCs w:val="20"/>
        </w:rPr>
        <w:t xml:space="preserve"> </w:t>
      </w:r>
      <w:r w:rsidR="00956BBC">
        <w:rPr>
          <w:rFonts w:ascii="Arial" w:eastAsia="Arial" w:hAnsi="Arial" w:cs="Arial"/>
          <w:sz w:val="20"/>
          <w:szCs w:val="20"/>
        </w:rPr>
        <w:t>in p</w:t>
      </w:r>
      <w:r w:rsidRPr="00C32ED9">
        <w:rPr>
          <w:rFonts w:ascii="Arial" w:eastAsia="Arial" w:hAnsi="Arial" w:cs="Arial"/>
          <w:sz w:val="20"/>
          <w:szCs w:val="20"/>
        </w:rPr>
        <w:t>osvetovaln</w:t>
      </w:r>
      <w:r w:rsidR="00956BBC">
        <w:rPr>
          <w:rFonts w:ascii="Arial" w:eastAsia="Arial" w:hAnsi="Arial" w:cs="Arial"/>
          <w:sz w:val="20"/>
          <w:szCs w:val="20"/>
        </w:rPr>
        <w:t>a</w:t>
      </w:r>
      <w:r w:rsidRPr="00C32ED9">
        <w:rPr>
          <w:rFonts w:ascii="Arial" w:eastAsia="Arial" w:hAnsi="Arial" w:cs="Arial"/>
          <w:sz w:val="20"/>
          <w:szCs w:val="20"/>
        </w:rPr>
        <w:t xml:space="preserve"> skupin</w:t>
      </w:r>
      <w:r w:rsidR="00956BBC">
        <w:rPr>
          <w:rFonts w:ascii="Arial" w:eastAsia="Arial" w:hAnsi="Arial" w:cs="Arial"/>
          <w:sz w:val="20"/>
          <w:szCs w:val="20"/>
        </w:rPr>
        <w:t>a</w:t>
      </w:r>
      <w:r w:rsidRPr="00C32ED9">
        <w:rPr>
          <w:rFonts w:ascii="Arial" w:eastAsia="Arial" w:hAnsi="Arial" w:cs="Arial"/>
          <w:sz w:val="20"/>
          <w:szCs w:val="20"/>
        </w:rPr>
        <w:t xml:space="preserve">, bo v skladu z vladnim sklepom št. 02401-13/2024/4 z dne 9. januarja 2025 </w:t>
      </w:r>
      <w:r w:rsidR="004E24B2">
        <w:rPr>
          <w:rFonts w:ascii="Arial" w:eastAsia="Arial" w:hAnsi="Arial" w:cs="Arial"/>
          <w:sz w:val="20"/>
          <w:szCs w:val="20"/>
        </w:rPr>
        <w:t xml:space="preserve">pripravljen </w:t>
      </w:r>
      <w:r w:rsidRPr="00C32ED9">
        <w:rPr>
          <w:rFonts w:ascii="Arial" w:eastAsia="Arial" w:hAnsi="Arial" w:cs="Arial"/>
          <w:sz w:val="20"/>
          <w:szCs w:val="20"/>
        </w:rPr>
        <w:t>naj</w:t>
      </w:r>
      <w:r w:rsidR="00956BBC">
        <w:rPr>
          <w:rFonts w:ascii="Arial" w:eastAsia="Arial" w:hAnsi="Arial" w:cs="Arial"/>
          <w:sz w:val="20"/>
          <w:szCs w:val="20"/>
        </w:rPr>
        <w:t>poz</w:t>
      </w:r>
      <w:r w:rsidRPr="00C32ED9">
        <w:rPr>
          <w:rFonts w:ascii="Arial" w:eastAsia="Arial" w:hAnsi="Arial" w:cs="Arial"/>
          <w:sz w:val="20"/>
          <w:szCs w:val="20"/>
        </w:rPr>
        <w:t xml:space="preserve">neje do 30. septembra 2025 </w:t>
      </w:r>
      <w:r w:rsidR="004E24B2">
        <w:rPr>
          <w:rFonts w:ascii="Arial" w:eastAsia="Arial" w:hAnsi="Arial" w:cs="Arial"/>
          <w:sz w:val="20"/>
          <w:szCs w:val="20"/>
        </w:rPr>
        <w:t xml:space="preserve">in nato </w:t>
      </w:r>
      <w:r w:rsidRPr="00C32ED9">
        <w:rPr>
          <w:rFonts w:ascii="Arial" w:eastAsia="Arial" w:hAnsi="Arial" w:cs="Arial"/>
          <w:sz w:val="20"/>
          <w:szCs w:val="20"/>
        </w:rPr>
        <w:t xml:space="preserve">predložen Vladi Republike </w:t>
      </w:r>
      <w:r w:rsidR="00D2122E" w:rsidRPr="00D2122E">
        <w:rPr>
          <w:rFonts w:ascii="Arial" w:eastAsia="Times New Roman" w:hAnsi="Arial" w:cs="Arial"/>
          <w:color w:val="000000"/>
          <w:kern w:val="0"/>
          <w:sz w:val="20"/>
          <w:szCs w:val="20"/>
          <w:lang w:eastAsia="sl-SI"/>
          <w14:ligatures w14:val="none"/>
        </w:rPr>
        <w:t>S</w:t>
      </w:r>
      <w:r w:rsidR="00956BBC">
        <w:rPr>
          <w:rFonts w:ascii="Arial" w:eastAsia="Times New Roman" w:hAnsi="Arial" w:cs="Arial"/>
          <w:color w:val="000000"/>
          <w:kern w:val="0"/>
          <w:sz w:val="20"/>
          <w:szCs w:val="20"/>
          <w:lang w:eastAsia="sl-SI"/>
          <w14:ligatures w14:val="none"/>
        </w:rPr>
        <w:t>lovenije</w:t>
      </w:r>
      <w:r w:rsidRPr="00C32ED9">
        <w:rPr>
          <w:rFonts w:ascii="Arial" w:eastAsia="Arial" w:hAnsi="Arial" w:cs="Arial"/>
          <w:sz w:val="20"/>
          <w:szCs w:val="20"/>
        </w:rPr>
        <w:t xml:space="preserve"> v potrditev.</w:t>
      </w:r>
    </w:p>
    <w:p w14:paraId="2201BBF2" w14:textId="216DC1AC" w:rsidR="004D13CB" w:rsidRPr="00C32ED9" w:rsidRDefault="00E466AF" w:rsidP="00FF3130">
      <w:pPr>
        <w:pStyle w:val="Naslov1"/>
        <w:ind w:left="360"/>
        <w:rPr>
          <w:rFonts w:ascii="Arial" w:hAnsi="Arial" w:cs="Arial"/>
          <w:b w:val="0"/>
          <w:sz w:val="20"/>
          <w:szCs w:val="20"/>
        </w:rPr>
      </w:pPr>
      <w:bookmarkStart w:id="28" w:name="_Toc192049725"/>
      <w:bookmarkStart w:id="29" w:name="_Toc206580543"/>
      <w:r w:rsidRPr="00C32ED9">
        <w:rPr>
          <w:rFonts w:ascii="Arial" w:hAnsi="Arial" w:cs="Arial"/>
          <w:sz w:val="20"/>
          <w:szCs w:val="20"/>
        </w:rPr>
        <w:t xml:space="preserve">6. </w:t>
      </w:r>
      <w:r w:rsidR="1FEA0015" w:rsidRPr="00C32ED9">
        <w:rPr>
          <w:rFonts w:ascii="Arial" w:hAnsi="Arial" w:cs="Arial"/>
          <w:sz w:val="20"/>
          <w:szCs w:val="20"/>
        </w:rPr>
        <w:t>Spremljanje in poročanje</w:t>
      </w:r>
      <w:bookmarkEnd w:id="28"/>
      <w:bookmarkEnd w:id="29"/>
    </w:p>
    <w:p w14:paraId="04F97405" w14:textId="35EF19DE" w:rsidR="7015EF24" w:rsidRPr="00C32ED9" w:rsidRDefault="7015EF24" w:rsidP="00E652F5">
      <w:pPr>
        <w:spacing w:before="240" w:after="240" w:line="240" w:lineRule="auto"/>
        <w:jc w:val="both"/>
        <w:rPr>
          <w:rFonts w:ascii="Arial" w:hAnsi="Arial" w:cs="Arial"/>
          <w:sz w:val="20"/>
          <w:szCs w:val="20"/>
        </w:rPr>
      </w:pPr>
      <w:r w:rsidRPr="00C32ED9">
        <w:rPr>
          <w:rFonts w:ascii="Arial" w:eastAsia="Calibri" w:hAnsi="Arial" w:cs="Arial"/>
          <w:sz w:val="20"/>
          <w:szCs w:val="20"/>
        </w:rPr>
        <w:t xml:space="preserve">Člani delovne skupine za pripravo strategije razvoja QT v </w:t>
      </w:r>
      <w:r w:rsidR="00D2122E" w:rsidRPr="00D2122E">
        <w:rPr>
          <w:rFonts w:ascii="Arial" w:eastAsia="Times New Roman" w:hAnsi="Arial" w:cs="Arial"/>
          <w:color w:val="000000"/>
          <w:kern w:val="0"/>
          <w:sz w:val="20"/>
          <w:szCs w:val="20"/>
          <w:lang w:eastAsia="sl-SI"/>
          <w14:ligatures w14:val="none"/>
        </w:rPr>
        <w:t>SI</w:t>
      </w:r>
      <w:r w:rsidRPr="00C32ED9">
        <w:rPr>
          <w:rFonts w:ascii="Arial" w:eastAsia="Calibri" w:hAnsi="Arial" w:cs="Arial"/>
          <w:sz w:val="20"/>
          <w:szCs w:val="20"/>
        </w:rPr>
        <w:t xml:space="preserve"> bodo za področja in ukrepe</w:t>
      </w:r>
      <w:r w:rsidR="00097B3F" w:rsidRPr="00C32ED9">
        <w:rPr>
          <w:rFonts w:ascii="Arial" w:eastAsia="Calibri" w:hAnsi="Arial" w:cs="Arial"/>
          <w:sz w:val="20"/>
          <w:szCs w:val="20"/>
        </w:rPr>
        <w:t xml:space="preserve"> iz svojih pristojnosti</w:t>
      </w:r>
      <w:r w:rsidRPr="00C32ED9">
        <w:rPr>
          <w:rFonts w:ascii="Arial" w:eastAsia="Calibri" w:hAnsi="Arial" w:cs="Arial"/>
          <w:sz w:val="20"/>
          <w:szCs w:val="20"/>
        </w:rPr>
        <w:t xml:space="preserve"> na poziv </w:t>
      </w:r>
      <w:r w:rsidR="006F0B16" w:rsidRPr="00C32ED9">
        <w:rPr>
          <w:rFonts w:ascii="Arial" w:eastAsia="Calibri" w:hAnsi="Arial" w:cs="Arial"/>
          <w:sz w:val="20"/>
          <w:szCs w:val="20"/>
        </w:rPr>
        <w:t xml:space="preserve">MVZI </w:t>
      </w:r>
      <w:r w:rsidRPr="00C32ED9">
        <w:rPr>
          <w:rFonts w:ascii="Arial" w:eastAsia="Calibri" w:hAnsi="Arial" w:cs="Arial"/>
          <w:sz w:val="20"/>
          <w:szCs w:val="20"/>
        </w:rPr>
        <w:t>enkrat letno poroča</w:t>
      </w:r>
      <w:r w:rsidR="0078300F">
        <w:rPr>
          <w:rFonts w:ascii="Arial" w:eastAsia="Calibri" w:hAnsi="Arial" w:cs="Arial"/>
          <w:sz w:val="20"/>
          <w:szCs w:val="20"/>
        </w:rPr>
        <w:t>li</w:t>
      </w:r>
      <w:r w:rsidRPr="00C32ED9">
        <w:rPr>
          <w:rFonts w:ascii="Arial" w:eastAsia="Calibri" w:hAnsi="Arial" w:cs="Arial"/>
          <w:sz w:val="20"/>
          <w:szCs w:val="20"/>
        </w:rPr>
        <w:t xml:space="preserve"> vodji </w:t>
      </w:r>
      <w:r w:rsidR="0078300F">
        <w:rPr>
          <w:rFonts w:ascii="Arial" w:eastAsia="Calibri" w:hAnsi="Arial" w:cs="Arial"/>
          <w:sz w:val="20"/>
          <w:szCs w:val="20"/>
        </w:rPr>
        <w:t>d</w:t>
      </w:r>
      <w:r w:rsidR="00097B3F" w:rsidRPr="00C32ED9">
        <w:rPr>
          <w:rFonts w:ascii="Arial" w:eastAsia="Calibri" w:hAnsi="Arial" w:cs="Arial"/>
          <w:sz w:val="20"/>
          <w:szCs w:val="20"/>
        </w:rPr>
        <w:t>elovne skupine</w:t>
      </w:r>
      <w:r w:rsidRPr="00C32ED9">
        <w:rPr>
          <w:rFonts w:ascii="Arial" w:eastAsia="Calibri" w:hAnsi="Arial" w:cs="Arial"/>
          <w:sz w:val="20"/>
          <w:szCs w:val="20"/>
        </w:rPr>
        <w:t>, ki bo pripravila celovito poročilo o napredku in izvedenih ukrepih.</w:t>
      </w:r>
    </w:p>
    <w:p w14:paraId="070B32BA" w14:textId="4060A0A0" w:rsidR="7015EF24" w:rsidRPr="00C32ED9" w:rsidRDefault="7015EF24" w:rsidP="00E652F5">
      <w:pPr>
        <w:spacing w:before="240" w:after="240" w:line="240" w:lineRule="auto"/>
        <w:jc w:val="both"/>
        <w:rPr>
          <w:rFonts w:ascii="Arial" w:hAnsi="Arial" w:cs="Arial"/>
          <w:sz w:val="20"/>
          <w:szCs w:val="20"/>
        </w:rPr>
      </w:pPr>
      <w:r w:rsidRPr="00C32ED9">
        <w:rPr>
          <w:rFonts w:ascii="Arial" w:eastAsia="Calibri" w:hAnsi="Arial" w:cs="Arial"/>
          <w:sz w:val="20"/>
          <w:szCs w:val="20"/>
        </w:rPr>
        <w:t>V spremljanj</w:t>
      </w:r>
      <w:r w:rsidR="0078300F">
        <w:rPr>
          <w:rFonts w:ascii="Arial" w:eastAsia="Calibri" w:hAnsi="Arial" w:cs="Arial"/>
          <w:sz w:val="20"/>
          <w:szCs w:val="20"/>
        </w:rPr>
        <w:t>e</w:t>
      </w:r>
      <w:r w:rsidRPr="00C32ED9">
        <w:rPr>
          <w:rFonts w:ascii="Arial" w:eastAsia="Calibri" w:hAnsi="Arial" w:cs="Arial"/>
          <w:sz w:val="20"/>
          <w:szCs w:val="20"/>
        </w:rPr>
        <w:t xml:space="preserve"> bodo vključeni </w:t>
      </w:r>
      <w:r w:rsidR="00097B3F" w:rsidRPr="00C32ED9">
        <w:rPr>
          <w:rFonts w:ascii="Arial" w:eastAsia="Calibri" w:hAnsi="Arial" w:cs="Arial"/>
          <w:sz w:val="20"/>
          <w:szCs w:val="20"/>
        </w:rPr>
        <w:t>predstavniki slovenske kvantne skupnosti</w:t>
      </w:r>
      <w:r w:rsidRPr="00C32ED9">
        <w:rPr>
          <w:rFonts w:ascii="Arial" w:eastAsia="Calibri" w:hAnsi="Arial" w:cs="Arial"/>
          <w:sz w:val="20"/>
          <w:szCs w:val="20"/>
        </w:rPr>
        <w:t xml:space="preserve"> prek </w:t>
      </w:r>
      <w:r w:rsidR="0078300F">
        <w:rPr>
          <w:rFonts w:ascii="Arial" w:eastAsia="Calibri" w:hAnsi="Arial" w:cs="Arial"/>
          <w:sz w:val="20"/>
          <w:szCs w:val="20"/>
        </w:rPr>
        <w:t>p</w:t>
      </w:r>
      <w:r w:rsidRPr="00C32ED9">
        <w:rPr>
          <w:rFonts w:ascii="Arial" w:eastAsia="Calibri" w:hAnsi="Arial" w:cs="Arial"/>
          <w:sz w:val="20"/>
          <w:szCs w:val="20"/>
        </w:rPr>
        <w:t xml:space="preserve">osvetovalne delovne skupine, ki bo zagotavljala strokovna mnenja, priporočila in usmeritve za nadaljnji razvoj strategije. Poročila bodo </w:t>
      </w:r>
      <w:r w:rsidR="7D655EE2" w:rsidRPr="00C32ED9">
        <w:rPr>
          <w:rFonts w:ascii="Arial" w:eastAsia="Calibri" w:hAnsi="Arial" w:cs="Arial"/>
          <w:sz w:val="20"/>
          <w:szCs w:val="20"/>
        </w:rPr>
        <w:t xml:space="preserve">med drugim uporabljena kot </w:t>
      </w:r>
      <w:r w:rsidRPr="00C32ED9">
        <w:rPr>
          <w:rFonts w:ascii="Arial" w:eastAsia="Calibri" w:hAnsi="Arial" w:cs="Arial"/>
          <w:sz w:val="20"/>
          <w:szCs w:val="20"/>
        </w:rPr>
        <w:t xml:space="preserve">podlaga za redna usklajevanja z nacionalnimi </w:t>
      </w:r>
      <w:r w:rsidR="33B3B6D6" w:rsidRPr="00C32ED9">
        <w:rPr>
          <w:rFonts w:ascii="Arial" w:eastAsia="Calibri" w:hAnsi="Arial" w:cs="Arial"/>
          <w:sz w:val="20"/>
          <w:szCs w:val="20"/>
        </w:rPr>
        <w:t>usmeritvami</w:t>
      </w:r>
      <w:r w:rsidRPr="00C32ED9">
        <w:rPr>
          <w:rFonts w:ascii="Arial" w:eastAsia="Calibri" w:hAnsi="Arial" w:cs="Arial"/>
          <w:sz w:val="20"/>
          <w:szCs w:val="20"/>
        </w:rPr>
        <w:t xml:space="preserve"> </w:t>
      </w:r>
      <w:r w:rsidR="0078300F">
        <w:rPr>
          <w:rFonts w:ascii="Arial" w:eastAsia="Calibri" w:hAnsi="Arial" w:cs="Arial"/>
          <w:sz w:val="20"/>
          <w:szCs w:val="20"/>
        </w:rPr>
        <w:t>in</w:t>
      </w:r>
      <w:r w:rsidRPr="00C32ED9">
        <w:rPr>
          <w:rFonts w:ascii="Arial" w:eastAsia="Calibri" w:hAnsi="Arial" w:cs="Arial"/>
          <w:sz w:val="20"/>
          <w:szCs w:val="20"/>
        </w:rPr>
        <w:t xml:space="preserve"> strateškimi dokumenti EU s ciljem zagotavljanja skladnosti in </w:t>
      </w:r>
      <w:r w:rsidR="0078300F">
        <w:rPr>
          <w:rFonts w:ascii="Arial" w:eastAsia="Calibri" w:hAnsi="Arial" w:cs="Arial"/>
          <w:sz w:val="20"/>
          <w:szCs w:val="20"/>
        </w:rPr>
        <w:t>čim boljše izrabe</w:t>
      </w:r>
      <w:r w:rsidRPr="00C32ED9">
        <w:rPr>
          <w:rFonts w:ascii="Arial" w:eastAsia="Calibri" w:hAnsi="Arial" w:cs="Arial"/>
          <w:sz w:val="20"/>
          <w:szCs w:val="20"/>
        </w:rPr>
        <w:t xml:space="preserve"> razpoložljivih virov.</w:t>
      </w:r>
    </w:p>
    <w:p w14:paraId="6285958A" w14:textId="55FF0040" w:rsidR="00FF19E6" w:rsidRPr="00C32ED9" w:rsidRDefault="7015EF24" w:rsidP="00E652F5">
      <w:pPr>
        <w:spacing w:before="240" w:after="240" w:line="240" w:lineRule="auto"/>
        <w:jc w:val="both"/>
        <w:rPr>
          <w:rFonts w:ascii="Arial" w:eastAsia="Calibri" w:hAnsi="Arial" w:cs="Arial"/>
          <w:sz w:val="20"/>
          <w:szCs w:val="20"/>
        </w:rPr>
      </w:pPr>
      <w:r w:rsidRPr="00C32ED9">
        <w:rPr>
          <w:rFonts w:ascii="Arial" w:eastAsia="Calibri" w:hAnsi="Arial" w:cs="Arial"/>
          <w:sz w:val="20"/>
          <w:szCs w:val="20"/>
        </w:rPr>
        <w:t xml:space="preserve">Revizija strategije </w:t>
      </w:r>
      <w:r w:rsidR="1202D6B4" w:rsidRPr="00C32ED9">
        <w:rPr>
          <w:rFonts w:ascii="Arial" w:eastAsia="Calibri" w:hAnsi="Arial" w:cs="Arial"/>
          <w:sz w:val="20"/>
          <w:szCs w:val="20"/>
        </w:rPr>
        <w:t>je</w:t>
      </w:r>
      <w:r w:rsidRPr="00C32ED9">
        <w:rPr>
          <w:rFonts w:ascii="Arial" w:eastAsia="Calibri" w:hAnsi="Arial" w:cs="Arial"/>
          <w:sz w:val="20"/>
          <w:szCs w:val="20"/>
        </w:rPr>
        <w:t xml:space="preserve"> predvidena v letih 202</w:t>
      </w:r>
      <w:r w:rsidR="008C6312" w:rsidRPr="00C32ED9">
        <w:rPr>
          <w:rFonts w:ascii="Arial" w:eastAsia="Calibri" w:hAnsi="Arial" w:cs="Arial"/>
          <w:sz w:val="20"/>
          <w:szCs w:val="20"/>
        </w:rPr>
        <w:t>8</w:t>
      </w:r>
      <w:r w:rsidRPr="00C32ED9">
        <w:rPr>
          <w:rFonts w:ascii="Arial" w:eastAsia="Calibri" w:hAnsi="Arial" w:cs="Arial"/>
          <w:sz w:val="20"/>
          <w:szCs w:val="20"/>
        </w:rPr>
        <w:t>, 203</w:t>
      </w:r>
      <w:r w:rsidR="008C6312" w:rsidRPr="00C32ED9">
        <w:rPr>
          <w:rFonts w:ascii="Arial" w:eastAsia="Calibri" w:hAnsi="Arial" w:cs="Arial"/>
          <w:sz w:val="20"/>
          <w:szCs w:val="20"/>
        </w:rPr>
        <w:t>1</w:t>
      </w:r>
      <w:r w:rsidRPr="00C32ED9">
        <w:rPr>
          <w:rFonts w:ascii="Arial" w:eastAsia="Calibri" w:hAnsi="Arial" w:cs="Arial"/>
          <w:sz w:val="20"/>
          <w:szCs w:val="20"/>
        </w:rPr>
        <w:t xml:space="preserve"> in 2035, pri čemer se bo glede na takratne razmere in potrebe odločalo o oblikovanju nove delovne skupine, ki bo usmerjala nadaljnji razvoj in i</w:t>
      </w:r>
      <w:r w:rsidR="0078300F">
        <w:rPr>
          <w:rFonts w:ascii="Arial" w:eastAsia="Calibri" w:hAnsi="Arial" w:cs="Arial"/>
          <w:sz w:val="20"/>
          <w:szCs w:val="20"/>
        </w:rPr>
        <w:t>zvajanje</w:t>
      </w:r>
      <w:r w:rsidRPr="00C32ED9">
        <w:rPr>
          <w:rFonts w:ascii="Arial" w:eastAsia="Calibri" w:hAnsi="Arial" w:cs="Arial"/>
          <w:sz w:val="20"/>
          <w:szCs w:val="20"/>
        </w:rPr>
        <w:t xml:space="preserve"> strategije.</w:t>
      </w:r>
    </w:p>
    <w:p w14:paraId="66B4BD74" w14:textId="32B98732" w:rsidR="001E1498" w:rsidRPr="00C32ED9" w:rsidRDefault="00E466AF" w:rsidP="00FF3130">
      <w:pPr>
        <w:pStyle w:val="Naslov1"/>
        <w:ind w:left="284"/>
        <w:rPr>
          <w:rFonts w:ascii="Arial" w:hAnsi="Arial" w:cs="Arial"/>
          <w:b w:val="0"/>
          <w:sz w:val="20"/>
          <w:szCs w:val="20"/>
        </w:rPr>
      </w:pPr>
      <w:bookmarkStart w:id="30" w:name="_Toc192049726"/>
      <w:bookmarkStart w:id="31" w:name="_Toc206580544"/>
      <w:r w:rsidRPr="00C32ED9">
        <w:rPr>
          <w:rFonts w:ascii="Arial" w:hAnsi="Arial" w:cs="Arial"/>
          <w:sz w:val="20"/>
          <w:szCs w:val="20"/>
        </w:rPr>
        <w:t xml:space="preserve">7. </w:t>
      </w:r>
      <w:r w:rsidR="002567E9">
        <w:rPr>
          <w:rFonts w:ascii="Arial" w:hAnsi="Arial" w:cs="Arial"/>
          <w:sz w:val="20"/>
          <w:szCs w:val="20"/>
        </w:rPr>
        <w:t>Sklep</w:t>
      </w:r>
      <w:bookmarkEnd w:id="30"/>
      <w:bookmarkEnd w:id="31"/>
    </w:p>
    <w:p w14:paraId="6BA54140" w14:textId="2483C7C9" w:rsidR="001E1498" w:rsidRPr="00C32ED9" w:rsidRDefault="3B1A83C9" w:rsidP="00E652F5">
      <w:pPr>
        <w:spacing w:before="240" w:after="240" w:line="240" w:lineRule="auto"/>
        <w:jc w:val="both"/>
        <w:rPr>
          <w:rFonts w:ascii="Arial" w:hAnsi="Arial" w:cs="Arial"/>
          <w:sz w:val="20"/>
          <w:szCs w:val="20"/>
        </w:rPr>
      </w:pPr>
      <w:r w:rsidRPr="00C32ED9">
        <w:rPr>
          <w:rFonts w:ascii="Arial" w:eastAsia="Calibri" w:hAnsi="Arial" w:cs="Arial"/>
          <w:sz w:val="20"/>
          <w:szCs w:val="20"/>
        </w:rPr>
        <w:t>Spreje</w:t>
      </w:r>
      <w:r w:rsidR="002567E9">
        <w:rPr>
          <w:rFonts w:ascii="Arial" w:eastAsia="Calibri" w:hAnsi="Arial" w:cs="Arial"/>
          <w:sz w:val="20"/>
          <w:szCs w:val="20"/>
        </w:rPr>
        <w:t>tje</w:t>
      </w:r>
      <w:r w:rsidRPr="00C32ED9">
        <w:rPr>
          <w:rFonts w:ascii="Arial" w:eastAsia="Calibri" w:hAnsi="Arial" w:cs="Arial"/>
          <w:sz w:val="20"/>
          <w:szCs w:val="20"/>
        </w:rPr>
        <w:t xml:space="preserve"> </w:t>
      </w:r>
      <w:r w:rsidR="00097B3F" w:rsidRPr="00C32ED9">
        <w:rPr>
          <w:rFonts w:ascii="Arial" w:eastAsia="Calibri" w:hAnsi="Arial" w:cs="Arial"/>
          <w:sz w:val="20"/>
          <w:szCs w:val="20"/>
        </w:rPr>
        <w:t xml:space="preserve">Strategije razvoja kvantnih tehnologij v </w:t>
      </w:r>
      <w:r w:rsidR="00D2122E" w:rsidRPr="00D2122E">
        <w:rPr>
          <w:rFonts w:ascii="Arial" w:eastAsia="Times New Roman" w:hAnsi="Arial" w:cs="Arial"/>
          <w:color w:val="000000"/>
          <w:kern w:val="0"/>
          <w:sz w:val="20"/>
          <w:szCs w:val="20"/>
          <w:lang w:eastAsia="sl-SI"/>
          <w14:ligatures w14:val="none"/>
        </w:rPr>
        <w:t>SI</w:t>
      </w:r>
      <w:r w:rsidR="00097B3F" w:rsidRPr="00C32ED9">
        <w:rPr>
          <w:rFonts w:ascii="Arial" w:eastAsia="Calibri" w:hAnsi="Arial" w:cs="Arial"/>
          <w:sz w:val="20"/>
          <w:szCs w:val="20"/>
        </w:rPr>
        <w:t xml:space="preserve"> do leta 2035</w:t>
      </w:r>
      <w:r w:rsidRPr="00C32ED9">
        <w:rPr>
          <w:rFonts w:ascii="Arial" w:eastAsia="Calibri" w:hAnsi="Arial" w:cs="Arial"/>
          <w:sz w:val="20"/>
          <w:szCs w:val="20"/>
        </w:rPr>
        <w:t xml:space="preserve"> </w:t>
      </w:r>
      <w:r w:rsidR="002567E9">
        <w:rPr>
          <w:rFonts w:ascii="Arial" w:eastAsia="Calibri" w:hAnsi="Arial" w:cs="Arial"/>
          <w:sz w:val="20"/>
          <w:szCs w:val="20"/>
        </w:rPr>
        <w:t>je</w:t>
      </w:r>
      <w:r w:rsidRPr="00C32ED9">
        <w:rPr>
          <w:rFonts w:ascii="Arial" w:eastAsia="Calibri" w:hAnsi="Arial" w:cs="Arial"/>
          <w:sz w:val="20"/>
          <w:szCs w:val="20"/>
        </w:rPr>
        <w:t xml:space="preserve"> pomemben korak k</w:t>
      </w:r>
      <w:r w:rsidR="005E2782" w:rsidRPr="00C32ED9">
        <w:rPr>
          <w:rFonts w:ascii="Arial" w:eastAsia="Calibri" w:hAnsi="Arial" w:cs="Arial"/>
          <w:sz w:val="20"/>
          <w:szCs w:val="20"/>
        </w:rPr>
        <w:t xml:space="preserve"> popisu obstoječega stanja ter</w:t>
      </w:r>
      <w:r w:rsidRPr="00C32ED9">
        <w:rPr>
          <w:rFonts w:ascii="Arial" w:eastAsia="Calibri" w:hAnsi="Arial" w:cs="Arial"/>
          <w:sz w:val="20"/>
          <w:szCs w:val="20"/>
        </w:rPr>
        <w:t xml:space="preserve"> dolgoročni in sistematični krepitvi znanstveno-tehnološke odličnosti </w:t>
      </w:r>
      <w:r w:rsidR="00D2122E" w:rsidRPr="00D2122E">
        <w:rPr>
          <w:rFonts w:ascii="Arial" w:eastAsia="Times New Roman" w:hAnsi="Arial" w:cs="Arial"/>
          <w:color w:val="000000"/>
          <w:kern w:val="0"/>
          <w:sz w:val="20"/>
          <w:szCs w:val="20"/>
          <w:lang w:eastAsia="sl-SI"/>
          <w14:ligatures w14:val="none"/>
        </w:rPr>
        <w:t>SI</w:t>
      </w:r>
      <w:r w:rsidR="00D2122E" w:rsidRPr="00C32ED9">
        <w:rPr>
          <w:rFonts w:ascii="Arial" w:eastAsia="Calibri" w:hAnsi="Arial" w:cs="Arial"/>
          <w:sz w:val="20"/>
          <w:szCs w:val="20"/>
        </w:rPr>
        <w:t xml:space="preserve"> </w:t>
      </w:r>
      <w:r w:rsidRPr="00C32ED9">
        <w:rPr>
          <w:rFonts w:ascii="Arial" w:eastAsia="Calibri" w:hAnsi="Arial" w:cs="Arial"/>
          <w:sz w:val="20"/>
          <w:szCs w:val="20"/>
        </w:rPr>
        <w:t xml:space="preserve">na </w:t>
      </w:r>
      <w:r w:rsidR="0078300F">
        <w:rPr>
          <w:rFonts w:ascii="Arial" w:eastAsia="Calibri" w:hAnsi="Arial" w:cs="Arial"/>
          <w:sz w:val="20"/>
          <w:szCs w:val="20"/>
        </w:rPr>
        <w:t>državni in</w:t>
      </w:r>
      <w:r w:rsidR="00A80F65" w:rsidRPr="00C32ED9">
        <w:rPr>
          <w:rFonts w:ascii="Arial" w:eastAsia="Calibri" w:hAnsi="Arial" w:cs="Arial"/>
          <w:sz w:val="20"/>
          <w:szCs w:val="20"/>
        </w:rPr>
        <w:t xml:space="preserve"> </w:t>
      </w:r>
      <w:r w:rsidRPr="00C32ED9">
        <w:rPr>
          <w:rFonts w:ascii="Arial" w:eastAsia="Calibri" w:hAnsi="Arial" w:cs="Arial"/>
          <w:sz w:val="20"/>
          <w:szCs w:val="20"/>
        </w:rPr>
        <w:t>evropski</w:t>
      </w:r>
      <w:r w:rsidR="0078300F">
        <w:rPr>
          <w:rFonts w:ascii="Arial" w:eastAsia="Calibri" w:hAnsi="Arial" w:cs="Arial"/>
          <w:sz w:val="20"/>
          <w:szCs w:val="20"/>
        </w:rPr>
        <w:t xml:space="preserve"> ravni</w:t>
      </w:r>
      <w:r w:rsidR="00F11AF4">
        <w:rPr>
          <w:rFonts w:ascii="Arial" w:eastAsia="Calibri" w:hAnsi="Arial" w:cs="Arial"/>
          <w:sz w:val="20"/>
          <w:szCs w:val="20"/>
        </w:rPr>
        <w:t xml:space="preserve"> in </w:t>
      </w:r>
      <w:r w:rsidR="0078300F">
        <w:rPr>
          <w:rFonts w:ascii="Arial" w:eastAsia="Calibri" w:hAnsi="Arial" w:cs="Arial"/>
          <w:sz w:val="20"/>
          <w:szCs w:val="20"/>
        </w:rPr>
        <w:t xml:space="preserve">ravni </w:t>
      </w:r>
      <w:r w:rsidR="00F11AF4">
        <w:rPr>
          <w:rFonts w:ascii="Arial" w:eastAsia="Calibri" w:hAnsi="Arial" w:cs="Arial"/>
          <w:sz w:val="20"/>
          <w:szCs w:val="20"/>
        </w:rPr>
        <w:t>NATO</w:t>
      </w:r>
      <w:r w:rsidRPr="00C32ED9">
        <w:rPr>
          <w:rFonts w:ascii="Arial" w:eastAsia="Calibri" w:hAnsi="Arial" w:cs="Arial"/>
          <w:sz w:val="20"/>
          <w:szCs w:val="20"/>
        </w:rPr>
        <w:t xml:space="preserve">. </w:t>
      </w:r>
      <w:r w:rsidR="0078300F">
        <w:rPr>
          <w:rFonts w:ascii="Arial" w:eastAsia="Calibri" w:hAnsi="Arial" w:cs="Arial"/>
          <w:sz w:val="20"/>
          <w:szCs w:val="20"/>
        </w:rPr>
        <w:t>S</w:t>
      </w:r>
      <w:r w:rsidRPr="00C32ED9">
        <w:rPr>
          <w:rFonts w:ascii="Arial" w:eastAsia="Calibri" w:hAnsi="Arial" w:cs="Arial"/>
          <w:sz w:val="20"/>
          <w:szCs w:val="20"/>
        </w:rPr>
        <w:t>trategija bo omogočila stabilno podporo slovenskim raziskovalcem ter povečala prepoznavnost in konkurenčnost domačega raziskovalnega dela v</w:t>
      </w:r>
      <w:r w:rsidR="00A80F65" w:rsidRPr="00C32ED9">
        <w:rPr>
          <w:rFonts w:ascii="Arial" w:eastAsia="Calibri" w:hAnsi="Arial" w:cs="Arial"/>
          <w:sz w:val="20"/>
          <w:szCs w:val="20"/>
        </w:rPr>
        <w:t xml:space="preserve"> širšem</w:t>
      </w:r>
      <w:r w:rsidRPr="00C32ED9">
        <w:rPr>
          <w:rFonts w:ascii="Arial" w:eastAsia="Calibri" w:hAnsi="Arial" w:cs="Arial"/>
          <w:sz w:val="20"/>
          <w:szCs w:val="20"/>
        </w:rPr>
        <w:t xml:space="preserve"> evropskem prostoru.</w:t>
      </w:r>
      <w:r w:rsidR="00781C5F" w:rsidRPr="00C32ED9">
        <w:rPr>
          <w:rFonts w:ascii="Arial" w:hAnsi="Arial" w:cs="Arial"/>
          <w:sz w:val="20"/>
          <w:szCs w:val="20"/>
        </w:rPr>
        <w:t xml:space="preserve"> </w:t>
      </w:r>
      <w:r w:rsidRPr="00C32ED9">
        <w:rPr>
          <w:rFonts w:ascii="Arial" w:eastAsia="Calibri" w:hAnsi="Arial" w:cs="Arial"/>
          <w:sz w:val="20"/>
          <w:szCs w:val="20"/>
        </w:rPr>
        <w:t xml:space="preserve">Oblikovanje jasnih strateških </w:t>
      </w:r>
      <w:r w:rsidR="00A80F65" w:rsidRPr="00C32ED9">
        <w:rPr>
          <w:rFonts w:ascii="Arial" w:eastAsia="Calibri" w:hAnsi="Arial" w:cs="Arial"/>
          <w:sz w:val="20"/>
          <w:szCs w:val="20"/>
        </w:rPr>
        <w:t>razvojnih področ</w:t>
      </w:r>
      <w:r w:rsidR="0078300F">
        <w:rPr>
          <w:rFonts w:ascii="Arial" w:eastAsia="Calibri" w:hAnsi="Arial" w:cs="Arial"/>
          <w:sz w:val="20"/>
          <w:szCs w:val="20"/>
        </w:rPr>
        <w:t>ij</w:t>
      </w:r>
      <w:r w:rsidR="00A80F65" w:rsidRPr="00C32ED9">
        <w:rPr>
          <w:rFonts w:ascii="Arial" w:eastAsia="Calibri" w:hAnsi="Arial" w:cs="Arial"/>
          <w:sz w:val="20"/>
          <w:szCs w:val="20"/>
        </w:rPr>
        <w:t xml:space="preserve"> ter splošnih in </w:t>
      </w:r>
      <w:r w:rsidR="0078300F">
        <w:rPr>
          <w:rFonts w:ascii="Arial" w:eastAsia="Calibri" w:hAnsi="Arial" w:cs="Arial"/>
          <w:sz w:val="20"/>
          <w:szCs w:val="20"/>
        </w:rPr>
        <w:t>posebnih</w:t>
      </w:r>
      <w:r w:rsidR="00A80F65" w:rsidRPr="00C32ED9">
        <w:rPr>
          <w:rFonts w:ascii="Arial" w:eastAsia="Calibri" w:hAnsi="Arial" w:cs="Arial"/>
          <w:sz w:val="20"/>
          <w:szCs w:val="20"/>
        </w:rPr>
        <w:t xml:space="preserve"> ciljev z neposrednimi ter posredni</w:t>
      </w:r>
      <w:r w:rsidR="006F0B16" w:rsidRPr="00C32ED9">
        <w:rPr>
          <w:rFonts w:ascii="Arial" w:eastAsia="Calibri" w:hAnsi="Arial" w:cs="Arial"/>
          <w:sz w:val="20"/>
          <w:szCs w:val="20"/>
        </w:rPr>
        <w:t>m</w:t>
      </w:r>
      <w:r w:rsidR="00A80F65" w:rsidRPr="00C32ED9">
        <w:rPr>
          <w:rFonts w:ascii="Arial" w:eastAsia="Calibri" w:hAnsi="Arial" w:cs="Arial"/>
          <w:sz w:val="20"/>
          <w:szCs w:val="20"/>
        </w:rPr>
        <w:t>i ukrepi</w:t>
      </w:r>
      <w:r w:rsidRPr="00C32ED9">
        <w:rPr>
          <w:rFonts w:ascii="Arial" w:eastAsia="Calibri" w:hAnsi="Arial" w:cs="Arial"/>
          <w:sz w:val="20"/>
          <w:szCs w:val="20"/>
        </w:rPr>
        <w:t xml:space="preserve"> bo prispevalo</w:t>
      </w:r>
      <w:r w:rsidR="00A80F65" w:rsidRPr="00C32ED9">
        <w:rPr>
          <w:rFonts w:ascii="Arial" w:eastAsia="Calibri" w:hAnsi="Arial" w:cs="Arial"/>
          <w:sz w:val="20"/>
          <w:szCs w:val="20"/>
        </w:rPr>
        <w:t xml:space="preserve"> k nadaljn</w:t>
      </w:r>
      <w:r w:rsidR="0078300F">
        <w:rPr>
          <w:rFonts w:ascii="Arial" w:eastAsia="Calibri" w:hAnsi="Arial" w:cs="Arial"/>
          <w:sz w:val="20"/>
          <w:szCs w:val="20"/>
        </w:rPr>
        <w:t>jemu povečevanju</w:t>
      </w:r>
      <w:r w:rsidR="00A80F65" w:rsidRPr="00C32ED9">
        <w:rPr>
          <w:rFonts w:ascii="Arial" w:eastAsia="Calibri" w:hAnsi="Arial" w:cs="Arial"/>
          <w:sz w:val="20"/>
          <w:szCs w:val="20"/>
        </w:rPr>
        <w:t xml:space="preserve"> raziskovaln</w:t>
      </w:r>
      <w:r w:rsidR="0078300F">
        <w:rPr>
          <w:rFonts w:ascii="Arial" w:eastAsia="Calibri" w:hAnsi="Arial" w:cs="Arial"/>
          <w:sz w:val="20"/>
          <w:szCs w:val="20"/>
        </w:rPr>
        <w:t>ih</w:t>
      </w:r>
      <w:r w:rsidR="00A80F65" w:rsidRPr="00C32ED9">
        <w:rPr>
          <w:rFonts w:ascii="Arial" w:eastAsia="Calibri" w:hAnsi="Arial" w:cs="Arial"/>
          <w:sz w:val="20"/>
          <w:szCs w:val="20"/>
        </w:rPr>
        <w:t xml:space="preserve"> </w:t>
      </w:r>
      <w:r w:rsidR="0078300F">
        <w:rPr>
          <w:rFonts w:ascii="Arial" w:eastAsia="Calibri" w:hAnsi="Arial" w:cs="Arial"/>
          <w:sz w:val="20"/>
          <w:szCs w:val="20"/>
        </w:rPr>
        <w:t>možnosti</w:t>
      </w:r>
      <w:r w:rsidR="00A80F65" w:rsidRPr="00C32ED9">
        <w:rPr>
          <w:rFonts w:ascii="Arial" w:eastAsia="Calibri" w:hAnsi="Arial" w:cs="Arial"/>
          <w:sz w:val="20"/>
          <w:szCs w:val="20"/>
        </w:rPr>
        <w:t>,</w:t>
      </w:r>
      <w:r w:rsidRPr="00C32ED9">
        <w:rPr>
          <w:rFonts w:ascii="Arial" w:eastAsia="Calibri" w:hAnsi="Arial" w:cs="Arial"/>
          <w:sz w:val="20"/>
          <w:szCs w:val="20"/>
        </w:rPr>
        <w:t xml:space="preserve"> vzpostavljanju novih raziskovalnih in industrijskih partnerstev</w:t>
      </w:r>
      <w:r w:rsidR="00A80F65" w:rsidRPr="00C32ED9">
        <w:rPr>
          <w:rFonts w:ascii="Arial" w:eastAsia="Calibri" w:hAnsi="Arial" w:cs="Arial"/>
          <w:sz w:val="20"/>
          <w:szCs w:val="20"/>
        </w:rPr>
        <w:t>,</w:t>
      </w:r>
      <w:r w:rsidR="0078300F">
        <w:rPr>
          <w:rFonts w:ascii="Arial" w:eastAsia="Calibri" w:hAnsi="Arial" w:cs="Arial"/>
          <w:sz w:val="20"/>
          <w:szCs w:val="20"/>
        </w:rPr>
        <w:t xml:space="preserve"> </w:t>
      </w:r>
      <w:r w:rsidR="00A80F65" w:rsidRPr="00C32ED9">
        <w:rPr>
          <w:rFonts w:ascii="Arial" w:eastAsia="Calibri" w:hAnsi="Arial" w:cs="Arial"/>
          <w:sz w:val="20"/>
          <w:szCs w:val="20"/>
        </w:rPr>
        <w:t xml:space="preserve">krepitvi inovacijskega ekosistema </w:t>
      </w:r>
      <w:r w:rsidRPr="00C32ED9">
        <w:rPr>
          <w:rFonts w:ascii="Arial" w:eastAsia="Calibri" w:hAnsi="Arial" w:cs="Arial"/>
          <w:sz w:val="20"/>
          <w:szCs w:val="20"/>
        </w:rPr>
        <w:t xml:space="preserve">ter vključevanju slovenskih institucij v mednarodne razvojne pobude in infrastrukture na področju </w:t>
      </w:r>
      <w:r w:rsidR="00A33425" w:rsidRPr="00C32ED9">
        <w:rPr>
          <w:rFonts w:ascii="Arial" w:eastAsia="Calibri" w:hAnsi="Arial" w:cs="Arial"/>
          <w:sz w:val="20"/>
          <w:szCs w:val="20"/>
        </w:rPr>
        <w:t>QT</w:t>
      </w:r>
      <w:r w:rsidRPr="00C32ED9">
        <w:rPr>
          <w:rFonts w:ascii="Arial" w:eastAsia="Calibri" w:hAnsi="Arial" w:cs="Arial"/>
          <w:sz w:val="20"/>
          <w:szCs w:val="20"/>
        </w:rPr>
        <w:t xml:space="preserve">. Ključni učinki strategije se bodo odrazili v </w:t>
      </w:r>
      <w:r w:rsidR="00A80F65" w:rsidRPr="00C32ED9">
        <w:rPr>
          <w:rFonts w:ascii="Arial" w:eastAsia="Calibri" w:hAnsi="Arial" w:cs="Arial"/>
          <w:sz w:val="20"/>
          <w:szCs w:val="20"/>
        </w:rPr>
        <w:t xml:space="preserve">krepitvi raziskovalnih </w:t>
      </w:r>
      <w:r w:rsidR="00F11AF4">
        <w:rPr>
          <w:rFonts w:ascii="Arial" w:eastAsia="Calibri" w:hAnsi="Arial" w:cs="Arial"/>
          <w:sz w:val="20"/>
          <w:szCs w:val="20"/>
        </w:rPr>
        <w:t xml:space="preserve">in razvojnih </w:t>
      </w:r>
      <w:r w:rsidR="00A80F65" w:rsidRPr="00C32ED9">
        <w:rPr>
          <w:rFonts w:ascii="Arial" w:eastAsia="Calibri" w:hAnsi="Arial" w:cs="Arial"/>
          <w:sz w:val="20"/>
          <w:szCs w:val="20"/>
        </w:rPr>
        <w:t xml:space="preserve">projektov s področja QT, </w:t>
      </w:r>
      <w:r w:rsidR="0078300F">
        <w:rPr>
          <w:rFonts w:ascii="Arial" w:eastAsia="Calibri" w:hAnsi="Arial" w:cs="Arial"/>
          <w:sz w:val="20"/>
          <w:szCs w:val="20"/>
        </w:rPr>
        <w:t xml:space="preserve">v </w:t>
      </w:r>
      <w:r w:rsidR="00A80F65" w:rsidRPr="00C32ED9">
        <w:rPr>
          <w:rFonts w:ascii="Arial" w:eastAsia="Calibri" w:hAnsi="Arial" w:cs="Arial"/>
          <w:sz w:val="20"/>
          <w:szCs w:val="20"/>
        </w:rPr>
        <w:t xml:space="preserve">opolnomočenju </w:t>
      </w:r>
      <w:r w:rsidR="00A80F65" w:rsidRPr="00C32ED9">
        <w:rPr>
          <w:rFonts w:ascii="Arial" w:eastAsia="Calibri" w:hAnsi="Arial" w:cs="Arial"/>
          <w:sz w:val="20"/>
          <w:szCs w:val="20"/>
        </w:rPr>
        <w:lastRenderedPageBreak/>
        <w:t xml:space="preserve">talentov s področja QT, </w:t>
      </w:r>
      <w:r w:rsidR="0078300F">
        <w:rPr>
          <w:rFonts w:ascii="Arial" w:eastAsia="Calibri" w:hAnsi="Arial" w:cs="Arial"/>
          <w:sz w:val="20"/>
          <w:szCs w:val="20"/>
        </w:rPr>
        <w:t xml:space="preserve">v </w:t>
      </w:r>
      <w:r w:rsidR="00A80F65" w:rsidRPr="00C32ED9">
        <w:rPr>
          <w:rFonts w:ascii="Arial" w:eastAsia="Calibri" w:hAnsi="Arial" w:cs="Arial"/>
          <w:sz w:val="20"/>
          <w:szCs w:val="20"/>
        </w:rPr>
        <w:t>izboljšanem dostopu do infrast</w:t>
      </w:r>
      <w:r w:rsidR="00FE4960" w:rsidRPr="00C32ED9">
        <w:rPr>
          <w:rFonts w:ascii="Arial" w:eastAsia="Calibri" w:hAnsi="Arial" w:cs="Arial"/>
          <w:sz w:val="20"/>
          <w:szCs w:val="20"/>
        </w:rPr>
        <w:t>r</w:t>
      </w:r>
      <w:r w:rsidR="00A80F65" w:rsidRPr="00C32ED9">
        <w:rPr>
          <w:rFonts w:ascii="Arial" w:eastAsia="Calibri" w:hAnsi="Arial" w:cs="Arial"/>
          <w:sz w:val="20"/>
          <w:szCs w:val="20"/>
        </w:rPr>
        <w:t>uk</w:t>
      </w:r>
      <w:r w:rsidR="00FE4960" w:rsidRPr="00C32ED9">
        <w:rPr>
          <w:rFonts w:ascii="Arial" w:eastAsia="Calibri" w:hAnsi="Arial" w:cs="Arial"/>
          <w:sz w:val="20"/>
          <w:szCs w:val="20"/>
        </w:rPr>
        <w:t>t</w:t>
      </w:r>
      <w:r w:rsidR="00A80F65" w:rsidRPr="00C32ED9">
        <w:rPr>
          <w:rFonts w:ascii="Arial" w:eastAsia="Calibri" w:hAnsi="Arial" w:cs="Arial"/>
          <w:sz w:val="20"/>
          <w:szCs w:val="20"/>
        </w:rPr>
        <w:t xml:space="preserve">ure in </w:t>
      </w:r>
      <w:r w:rsidR="0078300F">
        <w:rPr>
          <w:rFonts w:ascii="Arial" w:eastAsia="Calibri" w:hAnsi="Arial" w:cs="Arial"/>
          <w:sz w:val="20"/>
          <w:szCs w:val="20"/>
        </w:rPr>
        <w:t xml:space="preserve">s </w:t>
      </w:r>
      <w:r w:rsidR="00A80F65" w:rsidRPr="00C32ED9">
        <w:rPr>
          <w:rFonts w:ascii="Arial" w:eastAsia="Calibri" w:hAnsi="Arial" w:cs="Arial"/>
          <w:sz w:val="20"/>
          <w:szCs w:val="20"/>
        </w:rPr>
        <w:t xml:space="preserve">podporo prehodu </w:t>
      </w:r>
      <w:r w:rsidR="00FE4960" w:rsidRPr="00C32ED9">
        <w:rPr>
          <w:rFonts w:ascii="Arial" w:eastAsia="Calibri" w:hAnsi="Arial" w:cs="Arial"/>
          <w:sz w:val="20"/>
          <w:szCs w:val="20"/>
        </w:rPr>
        <w:t>raziskovalnim dosežko</w:t>
      </w:r>
      <w:r w:rsidR="0078300F">
        <w:rPr>
          <w:rFonts w:ascii="Arial" w:eastAsia="Calibri" w:hAnsi="Arial" w:cs="Arial"/>
          <w:sz w:val="20"/>
          <w:szCs w:val="20"/>
        </w:rPr>
        <w:t>m</w:t>
      </w:r>
      <w:r w:rsidR="00FE4960" w:rsidRPr="00C32ED9">
        <w:rPr>
          <w:rFonts w:ascii="Arial" w:eastAsia="Calibri" w:hAnsi="Arial" w:cs="Arial"/>
          <w:sz w:val="20"/>
          <w:szCs w:val="20"/>
        </w:rPr>
        <w:t xml:space="preserve"> v inovacijsko okolje</w:t>
      </w:r>
      <w:r w:rsidRPr="00C32ED9">
        <w:rPr>
          <w:rFonts w:ascii="Arial" w:eastAsia="Calibri" w:hAnsi="Arial" w:cs="Arial"/>
          <w:sz w:val="20"/>
          <w:szCs w:val="20"/>
        </w:rPr>
        <w:t xml:space="preserve">, s čimer bo </w:t>
      </w:r>
      <w:r w:rsidR="00D2122E" w:rsidRPr="00D2122E">
        <w:rPr>
          <w:rFonts w:ascii="Arial" w:eastAsia="Times New Roman" w:hAnsi="Arial" w:cs="Arial"/>
          <w:color w:val="000000"/>
          <w:kern w:val="0"/>
          <w:sz w:val="20"/>
          <w:szCs w:val="20"/>
          <w:lang w:eastAsia="sl-SI"/>
          <w14:ligatures w14:val="none"/>
        </w:rPr>
        <w:t>SI</w:t>
      </w:r>
      <w:r w:rsidRPr="00C32ED9">
        <w:rPr>
          <w:rFonts w:ascii="Arial" w:eastAsia="Calibri" w:hAnsi="Arial" w:cs="Arial"/>
          <w:sz w:val="20"/>
          <w:szCs w:val="20"/>
        </w:rPr>
        <w:t xml:space="preserve"> postala pomemben del evropske kvantne skupnosti.</w:t>
      </w:r>
      <w:r w:rsidR="00F11AF4">
        <w:rPr>
          <w:rFonts w:ascii="Arial" w:eastAsia="Calibri" w:hAnsi="Arial" w:cs="Arial"/>
          <w:sz w:val="20"/>
          <w:szCs w:val="20"/>
        </w:rPr>
        <w:t xml:space="preserve"> Razvoj visoke tehnologije bo </w:t>
      </w:r>
      <w:r w:rsidR="002567E9">
        <w:rPr>
          <w:rFonts w:ascii="Arial" w:eastAsia="Calibri" w:hAnsi="Arial" w:cs="Arial"/>
          <w:sz w:val="20"/>
          <w:szCs w:val="20"/>
        </w:rPr>
        <w:t>prispeval</w:t>
      </w:r>
      <w:r w:rsidR="00F11AF4">
        <w:rPr>
          <w:rFonts w:ascii="Arial" w:eastAsia="Calibri" w:hAnsi="Arial" w:cs="Arial"/>
          <w:sz w:val="20"/>
          <w:szCs w:val="20"/>
        </w:rPr>
        <w:t xml:space="preserve"> k strateškemu po</w:t>
      </w:r>
      <w:r w:rsidR="002567E9">
        <w:rPr>
          <w:rFonts w:ascii="Arial" w:eastAsia="Calibri" w:hAnsi="Arial" w:cs="Arial"/>
          <w:sz w:val="20"/>
          <w:szCs w:val="20"/>
        </w:rPr>
        <w:t>ložaju</w:t>
      </w:r>
      <w:r w:rsidR="00F11AF4">
        <w:rPr>
          <w:rFonts w:ascii="Arial" w:eastAsia="Calibri" w:hAnsi="Arial" w:cs="Arial"/>
          <w:sz w:val="20"/>
          <w:szCs w:val="20"/>
        </w:rPr>
        <w:t xml:space="preserve"> </w:t>
      </w:r>
      <w:r w:rsidR="00BA59C3" w:rsidRPr="00D2122E">
        <w:rPr>
          <w:rFonts w:ascii="Arial" w:eastAsia="Times New Roman" w:hAnsi="Arial" w:cs="Arial"/>
          <w:color w:val="000000"/>
          <w:kern w:val="0"/>
          <w:sz w:val="20"/>
          <w:szCs w:val="20"/>
          <w:lang w:eastAsia="sl-SI"/>
          <w14:ligatures w14:val="none"/>
        </w:rPr>
        <w:t>SI</w:t>
      </w:r>
      <w:r w:rsidR="00F11AF4">
        <w:rPr>
          <w:rFonts w:ascii="Arial" w:eastAsia="Calibri" w:hAnsi="Arial" w:cs="Arial"/>
          <w:sz w:val="20"/>
          <w:szCs w:val="20"/>
        </w:rPr>
        <w:t xml:space="preserve"> v mednarodnem prostoru in </w:t>
      </w:r>
      <w:r w:rsidR="002567E9">
        <w:rPr>
          <w:rFonts w:ascii="Arial" w:eastAsia="Calibri" w:hAnsi="Arial" w:cs="Arial"/>
          <w:sz w:val="20"/>
          <w:szCs w:val="20"/>
        </w:rPr>
        <w:t xml:space="preserve">h </w:t>
      </w:r>
      <w:r w:rsidR="00F11AF4">
        <w:rPr>
          <w:rFonts w:ascii="Arial" w:eastAsia="Calibri" w:hAnsi="Arial" w:cs="Arial"/>
          <w:sz w:val="20"/>
          <w:szCs w:val="20"/>
        </w:rPr>
        <w:t xml:space="preserve">krepitvi </w:t>
      </w:r>
      <w:r w:rsidR="002567E9">
        <w:rPr>
          <w:rFonts w:ascii="Arial" w:eastAsia="Calibri" w:hAnsi="Arial" w:cs="Arial"/>
          <w:sz w:val="20"/>
          <w:szCs w:val="20"/>
        </w:rPr>
        <w:t>državne</w:t>
      </w:r>
      <w:r w:rsidR="00F11AF4">
        <w:rPr>
          <w:rFonts w:ascii="Arial" w:eastAsia="Calibri" w:hAnsi="Arial" w:cs="Arial"/>
          <w:sz w:val="20"/>
          <w:szCs w:val="20"/>
        </w:rPr>
        <w:t xml:space="preserve"> varnosti.</w:t>
      </w:r>
    </w:p>
    <w:p w14:paraId="14E22590" w14:textId="6C3F773A" w:rsidR="00440C8D" w:rsidRPr="00C32ED9" w:rsidRDefault="3B1A83C9" w:rsidP="00E652F5">
      <w:pPr>
        <w:spacing w:before="240" w:after="240" w:line="240" w:lineRule="auto"/>
        <w:jc w:val="both"/>
        <w:rPr>
          <w:rFonts w:ascii="Arial" w:eastAsia="Calibri" w:hAnsi="Arial" w:cs="Arial"/>
          <w:sz w:val="20"/>
          <w:szCs w:val="20"/>
        </w:rPr>
      </w:pPr>
      <w:r w:rsidRPr="00C32ED9">
        <w:rPr>
          <w:rFonts w:ascii="Arial" w:eastAsia="Calibri" w:hAnsi="Arial" w:cs="Arial"/>
          <w:sz w:val="20"/>
          <w:szCs w:val="20"/>
        </w:rPr>
        <w:t xml:space="preserve">Poleg neposrednih znanstvenih in tehnoloških koristi </w:t>
      </w:r>
      <w:r w:rsidR="00FE4960" w:rsidRPr="00C32ED9">
        <w:rPr>
          <w:rFonts w:ascii="Arial" w:eastAsia="Calibri" w:hAnsi="Arial" w:cs="Arial"/>
          <w:sz w:val="20"/>
          <w:szCs w:val="20"/>
        </w:rPr>
        <w:t xml:space="preserve">za končne deležnike </w:t>
      </w:r>
      <w:r w:rsidRPr="00C32ED9">
        <w:rPr>
          <w:rFonts w:ascii="Arial" w:eastAsia="Calibri" w:hAnsi="Arial" w:cs="Arial"/>
          <w:sz w:val="20"/>
          <w:szCs w:val="20"/>
        </w:rPr>
        <w:t xml:space="preserve">bo strategija pomembno prispevala k digitalni preobrazbi </w:t>
      </w:r>
      <w:r w:rsidR="00BA59C3" w:rsidRPr="00D2122E">
        <w:rPr>
          <w:rFonts w:ascii="Arial" w:eastAsia="Times New Roman" w:hAnsi="Arial" w:cs="Arial"/>
          <w:color w:val="000000"/>
          <w:kern w:val="0"/>
          <w:sz w:val="20"/>
          <w:szCs w:val="20"/>
          <w:lang w:eastAsia="sl-SI"/>
          <w14:ligatures w14:val="none"/>
        </w:rPr>
        <w:t>SI</w:t>
      </w:r>
      <w:r w:rsidRPr="00C32ED9">
        <w:rPr>
          <w:rFonts w:ascii="Arial" w:eastAsia="Calibri" w:hAnsi="Arial" w:cs="Arial"/>
          <w:sz w:val="20"/>
          <w:szCs w:val="20"/>
        </w:rPr>
        <w:t xml:space="preserve"> ter uresničevanju </w:t>
      </w:r>
      <w:r w:rsidR="0078300F">
        <w:rPr>
          <w:rFonts w:ascii="Arial" w:eastAsia="Calibri" w:hAnsi="Arial" w:cs="Arial"/>
          <w:sz w:val="20"/>
          <w:szCs w:val="20"/>
        </w:rPr>
        <w:t>državnih</w:t>
      </w:r>
      <w:r w:rsidRPr="00C32ED9">
        <w:rPr>
          <w:rFonts w:ascii="Arial" w:eastAsia="Calibri" w:hAnsi="Arial" w:cs="Arial"/>
          <w:sz w:val="20"/>
          <w:szCs w:val="20"/>
        </w:rPr>
        <w:t xml:space="preserve"> in evropskih razvojnih ciljev, vključno z zavezami </w:t>
      </w:r>
      <w:r w:rsidR="0078300F">
        <w:rPr>
          <w:rFonts w:ascii="Arial" w:eastAsia="Calibri" w:hAnsi="Arial" w:cs="Arial"/>
          <w:sz w:val="20"/>
          <w:szCs w:val="20"/>
        </w:rPr>
        <w:t>e</w:t>
      </w:r>
      <w:r w:rsidRPr="00C32ED9">
        <w:rPr>
          <w:rFonts w:ascii="Arial" w:eastAsia="Calibri" w:hAnsi="Arial" w:cs="Arial"/>
          <w:sz w:val="20"/>
          <w:szCs w:val="20"/>
        </w:rPr>
        <w:t xml:space="preserve">vropske deklaracije </w:t>
      </w:r>
      <w:r w:rsidR="00A33425" w:rsidRPr="00C32ED9">
        <w:rPr>
          <w:rFonts w:ascii="Arial" w:eastAsia="Calibri" w:hAnsi="Arial" w:cs="Arial"/>
          <w:sz w:val="20"/>
          <w:szCs w:val="20"/>
        </w:rPr>
        <w:t>QT</w:t>
      </w:r>
      <w:r w:rsidR="00FE4960" w:rsidRPr="00C32ED9">
        <w:rPr>
          <w:rFonts w:ascii="Arial" w:eastAsia="Calibri" w:hAnsi="Arial" w:cs="Arial"/>
          <w:sz w:val="20"/>
          <w:szCs w:val="20"/>
        </w:rPr>
        <w:t>, usklajevala se bo z drugimi evropskimi strateškimi dokumenti</w:t>
      </w:r>
      <w:r w:rsidRPr="00C32ED9">
        <w:rPr>
          <w:rFonts w:ascii="Arial" w:eastAsia="Calibri" w:hAnsi="Arial" w:cs="Arial"/>
          <w:sz w:val="20"/>
          <w:szCs w:val="20"/>
        </w:rPr>
        <w:t xml:space="preserve">. </w:t>
      </w:r>
      <w:r w:rsidR="00BA59C3" w:rsidRPr="00D2122E">
        <w:rPr>
          <w:rFonts w:ascii="Arial" w:eastAsia="Times New Roman" w:hAnsi="Arial" w:cs="Arial"/>
          <w:color w:val="000000"/>
          <w:kern w:val="0"/>
          <w:sz w:val="20"/>
          <w:szCs w:val="20"/>
          <w:lang w:eastAsia="sl-SI"/>
          <w14:ligatures w14:val="none"/>
        </w:rPr>
        <w:t>SI</w:t>
      </w:r>
      <w:r w:rsidRPr="00C32ED9">
        <w:rPr>
          <w:rFonts w:ascii="Arial" w:eastAsia="Calibri" w:hAnsi="Arial" w:cs="Arial"/>
          <w:sz w:val="20"/>
          <w:szCs w:val="20"/>
        </w:rPr>
        <w:t xml:space="preserve"> s to strategijo postavlja temelje za trajnostni razvoj QT in </w:t>
      </w:r>
      <w:r w:rsidR="0078300F">
        <w:rPr>
          <w:rFonts w:ascii="Arial" w:eastAsia="Calibri" w:hAnsi="Arial" w:cs="Arial"/>
          <w:sz w:val="20"/>
          <w:szCs w:val="20"/>
        </w:rPr>
        <w:t>postaja</w:t>
      </w:r>
      <w:r w:rsidRPr="00C32ED9">
        <w:rPr>
          <w:rFonts w:ascii="Arial" w:eastAsia="Calibri" w:hAnsi="Arial" w:cs="Arial"/>
          <w:sz w:val="20"/>
          <w:szCs w:val="20"/>
        </w:rPr>
        <w:t xml:space="preserve"> </w:t>
      </w:r>
      <w:r w:rsidR="002567E9">
        <w:rPr>
          <w:rFonts w:ascii="Arial" w:eastAsia="Calibri" w:hAnsi="Arial" w:cs="Arial"/>
          <w:sz w:val="20"/>
          <w:szCs w:val="20"/>
        </w:rPr>
        <w:t>ustrezna</w:t>
      </w:r>
      <w:r w:rsidRPr="00C32ED9">
        <w:rPr>
          <w:rFonts w:ascii="Arial" w:eastAsia="Calibri" w:hAnsi="Arial" w:cs="Arial"/>
          <w:sz w:val="20"/>
          <w:szCs w:val="20"/>
        </w:rPr>
        <w:t xml:space="preserve"> partnerica v skupnih evropskih prizadevanjih, hkrati pa spodbuja širjenje sodelovanja, izmenjavo znanja in </w:t>
      </w:r>
      <w:r w:rsidR="00FE4960" w:rsidRPr="00C32ED9">
        <w:rPr>
          <w:rFonts w:ascii="Arial" w:eastAsia="Calibri" w:hAnsi="Arial" w:cs="Arial"/>
          <w:sz w:val="20"/>
          <w:szCs w:val="20"/>
        </w:rPr>
        <w:t>spodbujanje priložnosti za izkoristek</w:t>
      </w:r>
      <w:r w:rsidRPr="00C32ED9">
        <w:rPr>
          <w:rFonts w:ascii="Arial" w:eastAsia="Calibri" w:hAnsi="Arial" w:cs="Arial"/>
          <w:sz w:val="20"/>
          <w:szCs w:val="20"/>
        </w:rPr>
        <w:t xml:space="preserve"> </w:t>
      </w:r>
      <w:r w:rsidR="00FE4960" w:rsidRPr="00C32ED9">
        <w:rPr>
          <w:rFonts w:ascii="Arial" w:eastAsia="Calibri" w:hAnsi="Arial" w:cs="Arial"/>
          <w:sz w:val="20"/>
          <w:szCs w:val="20"/>
        </w:rPr>
        <w:t>skupnih evropskih</w:t>
      </w:r>
      <w:r w:rsidRPr="00C32ED9">
        <w:rPr>
          <w:rFonts w:ascii="Arial" w:eastAsia="Calibri" w:hAnsi="Arial" w:cs="Arial"/>
          <w:sz w:val="20"/>
          <w:szCs w:val="20"/>
        </w:rPr>
        <w:t xml:space="preserve"> instrumentov financiranja na nad</w:t>
      </w:r>
      <w:r w:rsidR="0078300F">
        <w:rPr>
          <w:rFonts w:ascii="Arial" w:eastAsia="Calibri" w:hAnsi="Arial" w:cs="Arial"/>
          <w:sz w:val="20"/>
          <w:szCs w:val="20"/>
        </w:rPr>
        <w:t>državni</w:t>
      </w:r>
      <w:r w:rsidRPr="00C32ED9">
        <w:rPr>
          <w:rFonts w:ascii="Arial" w:eastAsia="Calibri" w:hAnsi="Arial" w:cs="Arial"/>
          <w:sz w:val="20"/>
          <w:szCs w:val="20"/>
        </w:rPr>
        <w:t xml:space="preserve"> ravni. S tem se odpira priložnost, da </w:t>
      </w:r>
      <w:r w:rsidR="00BA59C3" w:rsidRPr="00D2122E">
        <w:rPr>
          <w:rFonts w:ascii="Arial" w:eastAsia="Times New Roman" w:hAnsi="Arial" w:cs="Arial"/>
          <w:color w:val="000000"/>
          <w:kern w:val="0"/>
          <w:sz w:val="20"/>
          <w:szCs w:val="20"/>
          <w:lang w:eastAsia="sl-SI"/>
          <w14:ligatures w14:val="none"/>
        </w:rPr>
        <w:t>SI</w:t>
      </w:r>
      <w:r w:rsidRPr="00C32ED9">
        <w:rPr>
          <w:rFonts w:ascii="Arial" w:eastAsia="Calibri" w:hAnsi="Arial" w:cs="Arial"/>
          <w:sz w:val="20"/>
          <w:szCs w:val="20"/>
        </w:rPr>
        <w:t xml:space="preserve"> aktivno sooblikuje prihodnost QT in prispeva k uresničevanju vizije Evrop</w:t>
      </w:r>
      <w:r w:rsidR="00230EBE" w:rsidRPr="00C32ED9">
        <w:rPr>
          <w:rFonts w:ascii="Arial" w:eastAsia="Calibri" w:hAnsi="Arial" w:cs="Arial"/>
          <w:sz w:val="20"/>
          <w:szCs w:val="20"/>
        </w:rPr>
        <w:t>ske unije k</w:t>
      </w:r>
      <w:r w:rsidRPr="00C32ED9">
        <w:rPr>
          <w:rFonts w:ascii="Arial" w:eastAsia="Calibri" w:hAnsi="Arial" w:cs="Arial"/>
          <w:sz w:val="20"/>
          <w:szCs w:val="20"/>
        </w:rPr>
        <w:t xml:space="preserve">ot </w:t>
      </w:r>
      <w:r w:rsidR="002567E9">
        <w:rPr>
          <w:rFonts w:ascii="Arial" w:eastAsia="Calibri" w:hAnsi="Arial" w:cs="Arial"/>
          <w:sz w:val="20"/>
          <w:szCs w:val="20"/>
        </w:rPr>
        <w:t>svetovnega</w:t>
      </w:r>
      <w:r w:rsidRPr="00C32ED9">
        <w:rPr>
          <w:rFonts w:ascii="Arial" w:eastAsia="Calibri" w:hAnsi="Arial" w:cs="Arial"/>
          <w:sz w:val="20"/>
          <w:szCs w:val="20"/>
        </w:rPr>
        <w:t xml:space="preserve"> </w:t>
      </w:r>
      <w:r w:rsidR="00FE4960" w:rsidRPr="00C32ED9">
        <w:rPr>
          <w:rFonts w:ascii="Arial" w:eastAsia="Calibri" w:hAnsi="Arial" w:cs="Arial"/>
          <w:sz w:val="20"/>
          <w:szCs w:val="20"/>
        </w:rPr>
        <w:t>akterja</w:t>
      </w:r>
      <w:r w:rsidRPr="00C32ED9">
        <w:rPr>
          <w:rFonts w:ascii="Arial" w:eastAsia="Calibri" w:hAnsi="Arial" w:cs="Arial"/>
          <w:sz w:val="20"/>
          <w:szCs w:val="20"/>
        </w:rPr>
        <w:t xml:space="preserve"> na tem področju.</w:t>
      </w:r>
    </w:p>
    <w:p w14:paraId="178B9C7B" w14:textId="77777777" w:rsidR="002F4BBD" w:rsidRPr="00C32ED9" w:rsidRDefault="002F4BBD" w:rsidP="4E78487E">
      <w:pPr>
        <w:spacing w:before="240" w:after="240" w:line="240" w:lineRule="atLeast"/>
        <w:jc w:val="both"/>
        <w:rPr>
          <w:rFonts w:ascii="Arial" w:eastAsia="Calibri" w:hAnsi="Arial" w:cs="Arial"/>
          <w:sz w:val="20"/>
          <w:szCs w:val="20"/>
        </w:rPr>
      </w:pPr>
    </w:p>
    <w:p w14:paraId="1483AA5B" w14:textId="406E3E96" w:rsidR="00F83941" w:rsidRPr="00C32ED9" w:rsidRDefault="00F83941" w:rsidP="4E78487E">
      <w:pPr>
        <w:spacing w:before="240" w:after="240" w:line="240" w:lineRule="atLeast"/>
        <w:jc w:val="both"/>
        <w:rPr>
          <w:rFonts w:ascii="Arial" w:eastAsia="Calibri" w:hAnsi="Arial" w:cs="Arial"/>
          <w:sz w:val="20"/>
          <w:szCs w:val="20"/>
        </w:rPr>
        <w:sectPr w:rsidR="00F83941" w:rsidRPr="00C32ED9" w:rsidSect="00F83941">
          <w:pgSz w:w="11906" w:h="16838"/>
          <w:pgMar w:top="1417" w:right="1417" w:bottom="1417" w:left="1417" w:header="708" w:footer="708" w:gutter="0"/>
          <w:cols w:space="708"/>
          <w:docGrid w:linePitch="360"/>
        </w:sectPr>
      </w:pPr>
    </w:p>
    <w:p w14:paraId="6A26538F" w14:textId="26CE75D1" w:rsidR="00440C8D" w:rsidRPr="00C32ED9" w:rsidRDefault="00AF7F0A" w:rsidP="00FF3130">
      <w:pPr>
        <w:pStyle w:val="Naslov1"/>
        <w:ind w:left="284"/>
        <w:rPr>
          <w:rFonts w:ascii="Arial" w:eastAsia="Calibri" w:hAnsi="Arial" w:cs="Arial"/>
          <w:sz w:val="20"/>
          <w:szCs w:val="20"/>
        </w:rPr>
      </w:pPr>
      <w:bookmarkStart w:id="32" w:name="_Toc192049727"/>
      <w:bookmarkStart w:id="33" w:name="_Toc206580545"/>
      <w:r w:rsidRPr="00C32ED9">
        <w:rPr>
          <w:rFonts w:ascii="Arial" w:eastAsia="Calibri" w:hAnsi="Arial" w:cs="Arial"/>
          <w:sz w:val="20"/>
          <w:szCs w:val="20"/>
        </w:rPr>
        <w:lastRenderedPageBreak/>
        <w:t xml:space="preserve">8. </w:t>
      </w:r>
      <w:r w:rsidR="00440C8D" w:rsidRPr="00C32ED9">
        <w:rPr>
          <w:rFonts w:ascii="Arial" w:eastAsia="Calibri" w:hAnsi="Arial" w:cs="Arial"/>
          <w:sz w:val="20"/>
          <w:szCs w:val="20"/>
        </w:rPr>
        <w:t>Priloge</w:t>
      </w:r>
      <w:bookmarkEnd w:id="32"/>
      <w:bookmarkEnd w:id="33"/>
    </w:p>
    <w:p w14:paraId="5FFBF864" w14:textId="59CDD14C" w:rsidR="007C5C93" w:rsidRPr="007C5C93" w:rsidRDefault="00440C8D" w:rsidP="007C5C93">
      <w:pPr>
        <w:pStyle w:val="Naslov3"/>
        <w:rPr>
          <w:rFonts w:cs="Arial"/>
          <w:szCs w:val="20"/>
        </w:rPr>
      </w:pPr>
      <w:bookmarkStart w:id="34" w:name="_Toc192049728"/>
      <w:bookmarkStart w:id="35" w:name="_Toc201140634"/>
      <w:bookmarkStart w:id="36" w:name="_Toc203403050"/>
      <w:bookmarkStart w:id="37" w:name="_Toc206580546"/>
      <w:r w:rsidRPr="00C32ED9">
        <w:rPr>
          <w:rFonts w:cs="Arial"/>
          <w:szCs w:val="20"/>
        </w:rPr>
        <w:t>8.</w:t>
      </w:r>
      <w:r w:rsidR="341AFBF7" w:rsidRPr="00C32ED9">
        <w:rPr>
          <w:rFonts w:cs="Arial"/>
          <w:szCs w:val="20"/>
        </w:rPr>
        <w:t xml:space="preserve">1 </w:t>
      </w:r>
      <w:r w:rsidR="1C7E2FF7" w:rsidRPr="00C32ED9">
        <w:rPr>
          <w:rFonts w:cs="Arial"/>
          <w:szCs w:val="20"/>
        </w:rPr>
        <w:t>F</w:t>
      </w:r>
      <w:r w:rsidR="1FEA0015" w:rsidRPr="00C32ED9">
        <w:rPr>
          <w:rFonts w:cs="Arial"/>
          <w:szCs w:val="20"/>
        </w:rPr>
        <w:t>inančni načrt</w:t>
      </w:r>
      <w:bookmarkEnd w:id="34"/>
      <w:bookmarkEnd w:id="35"/>
      <w:bookmarkEnd w:id="36"/>
      <w:bookmarkEnd w:id="37"/>
    </w:p>
    <w:tbl>
      <w:tblPr>
        <w:tblW w:w="13740" w:type="dxa"/>
        <w:tblCellMar>
          <w:left w:w="70" w:type="dxa"/>
          <w:right w:w="70" w:type="dxa"/>
        </w:tblCellMar>
        <w:tblLook w:val="04A0" w:firstRow="1" w:lastRow="0" w:firstColumn="1" w:lastColumn="0" w:noHBand="0" w:noVBand="1"/>
      </w:tblPr>
      <w:tblGrid>
        <w:gridCol w:w="8926"/>
        <w:gridCol w:w="1837"/>
        <w:gridCol w:w="1276"/>
        <w:gridCol w:w="1701"/>
      </w:tblGrid>
      <w:tr w:rsidR="00440C8D" w:rsidRPr="00C32ED9" w14:paraId="4A708AA3" w14:textId="77777777" w:rsidTr="00262AAB">
        <w:trPr>
          <w:trHeight w:val="315"/>
        </w:trPr>
        <w:tc>
          <w:tcPr>
            <w:tcW w:w="8926" w:type="dxa"/>
            <w:tcBorders>
              <w:top w:val="single" w:sz="4" w:space="0" w:color="auto"/>
              <w:left w:val="single" w:sz="4" w:space="0" w:color="auto"/>
              <w:bottom w:val="single" w:sz="4" w:space="0" w:color="auto"/>
              <w:right w:val="nil"/>
            </w:tcBorders>
            <w:shd w:val="clear" w:color="auto" w:fill="1F4E79" w:themeFill="accent5" w:themeFillShade="80"/>
            <w:vAlign w:val="bottom"/>
            <w:hideMark/>
          </w:tcPr>
          <w:p w14:paraId="0B0C1BC7" w14:textId="68DF2DEF" w:rsidR="00440C8D" w:rsidRPr="00C32ED9" w:rsidRDefault="00440C8D" w:rsidP="00440C8D">
            <w:pPr>
              <w:spacing w:after="0" w:line="240" w:lineRule="auto"/>
              <w:rPr>
                <w:rFonts w:ascii="Arial" w:eastAsia="Times New Roman" w:hAnsi="Arial" w:cs="Arial"/>
                <w:b/>
                <w:bCs/>
                <w:color w:val="FFFFFF"/>
                <w:kern w:val="0"/>
                <w:sz w:val="20"/>
                <w:szCs w:val="20"/>
                <w:lang w:eastAsia="sl-SI"/>
                <w14:ligatures w14:val="none"/>
              </w:rPr>
            </w:pPr>
            <w:r w:rsidRPr="00C32ED9">
              <w:rPr>
                <w:rFonts w:ascii="Arial" w:eastAsia="Times New Roman" w:hAnsi="Arial" w:cs="Arial"/>
                <w:b/>
                <w:bCs/>
                <w:color w:val="FFFFFF"/>
                <w:kern w:val="0"/>
                <w:sz w:val="20"/>
                <w:szCs w:val="20"/>
                <w:lang w:eastAsia="sl-SI"/>
                <w14:ligatures w14:val="none"/>
              </w:rPr>
              <w:t>Razvojni cilj</w:t>
            </w:r>
            <w:r w:rsidR="00262AAB">
              <w:rPr>
                <w:rFonts w:ascii="Arial" w:eastAsia="Times New Roman" w:hAnsi="Arial" w:cs="Arial"/>
                <w:b/>
                <w:bCs/>
                <w:color w:val="FFFFFF"/>
                <w:kern w:val="0"/>
                <w:sz w:val="20"/>
                <w:szCs w:val="20"/>
                <w:lang w:eastAsia="sl-SI"/>
                <w14:ligatures w14:val="none"/>
              </w:rPr>
              <w:t>i</w:t>
            </w:r>
            <w:r w:rsidRPr="00C32ED9">
              <w:rPr>
                <w:rFonts w:ascii="Arial" w:eastAsia="Times New Roman" w:hAnsi="Arial" w:cs="Arial"/>
                <w:b/>
                <w:bCs/>
                <w:color w:val="FFFFFF"/>
                <w:kern w:val="0"/>
                <w:sz w:val="20"/>
                <w:szCs w:val="20"/>
                <w:lang w:eastAsia="sl-SI"/>
                <w14:ligatures w14:val="none"/>
              </w:rPr>
              <w:t xml:space="preserve"> in ukrep</w:t>
            </w:r>
            <w:r w:rsidR="00262AAB">
              <w:rPr>
                <w:rFonts w:ascii="Arial" w:eastAsia="Times New Roman" w:hAnsi="Arial" w:cs="Arial"/>
                <w:b/>
                <w:bCs/>
                <w:color w:val="FFFFFF"/>
                <w:kern w:val="0"/>
                <w:sz w:val="20"/>
                <w:szCs w:val="20"/>
                <w:lang w:eastAsia="sl-SI"/>
                <w14:ligatures w14:val="none"/>
              </w:rPr>
              <w:t>i</w:t>
            </w:r>
          </w:p>
        </w:tc>
        <w:tc>
          <w:tcPr>
            <w:tcW w:w="1837" w:type="dxa"/>
            <w:tcBorders>
              <w:top w:val="single" w:sz="4" w:space="0" w:color="auto"/>
              <w:left w:val="nil"/>
              <w:bottom w:val="single" w:sz="4" w:space="0" w:color="auto"/>
              <w:right w:val="nil"/>
            </w:tcBorders>
            <w:shd w:val="clear" w:color="auto" w:fill="1F4E79" w:themeFill="accent5" w:themeFillShade="80"/>
            <w:noWrap/>
            <w:vAlign w:val="bottom"/>
            <w:hideMark/>
          </w:tcPr>
          <w:p w14:paraId="6A925477" w14:textId="2EE135EF" w:rsidR="00440C8D" w:rsidRPr="00C32ED9" w:rsidRDefault="00440C8D" w:rsidP="00D71C40">
            <w:pPr>
              <w:spacing w:after="0" w:line="240" w:lineRule="auto"/>
              <w:jc w:val="right"/>
              <w:rPr>
                <w:rFonts w:ascii="Arial" w:eastAsia="Times New Roman" w:hAnsi="Arial" w:cs="Arial"/>
                <w:b/>
                <w:bCs/>
                <w:color w:val="FFFFFF"/>
                <w:kern w:val="0"/>
                <w:sz w:val="20"/>
                <w:szCs w:val="20"/>
                <w:lang w:eastAsia="sl-SI"/>
                <w14:ligatures w14:val="none"/>
              </w:rPr>
            </w:pPr>
            <w:r w:rsidRPr="00C32ED9">
              <w:rPr>
                <w:rFonts w:ascii="Arial" w:eastAsia="Times New Roman" w:hAnsi="Arial" w:cs="Arial"/>
                <w:b/>
                <w:bCs/>
                <w:color w:val="FFFFFF"/>
                <w:kern w:val="0"/>
                <w:sz w:val="20"/>
                <w:szCs w:val="20"/>
                <w:lang w:eastAsia="sl-SI"/>
                <w14:ligatures w14:val="none"/>
              </w:rPr>
              <w:t>Vrednost ukrepa</w:t>
            </w:r>
          </w:p>
        </w:tc>
        <w:tc>
          <w:tcPr>
            <w:tcW w:w="1276" w:type="dxa"/>
            <w:tcBorders>
              <w:top w:val="single" w:sz="4" w:space="0" w:color="auto"/>
              <w:left w:val="nil"/>
              <w:bottom w:val="single" w:sz="4" w:space="0" w:color="auto"/>
              <w:right w:val="nil"/>
            </w:tcBorders>
            <w:shd w:val="clear" w:color="auto" w:fill="1F4E79" w:themeFill="accent5" w:themeFillShade="80"/>
            <w:noWrap/>
            <w:vAlign w:val="bottom"/>
            <w:hideMark/>
          </w:tcPr>
          <w:p w14:paraId="0ABF5BC2" w14:textId="77777777" w:rsidR="00440C8D" w:rsidRPr="00C32ED9" w:rsidRDefault="00440C8D" w:rsidP="00D71C40">
            <w:pPr>
              <w:spacing w:after="0" w:line="240" w:lineRule="auto"/>
              <w:jc w:val="right"/>
              <w:rPr>
                <w:rFonts w:ascii="Arial" w:eastAsia="Times New Roman" w:hAnsi="Arial" w:cs="Arial"/>
                <w:b/>
                <w:bCs/>
                <w:color w:val="FFFFFF"/>
                <w:kern w:val="0"/>
                <w:sz w:val="20"/>
                <w:szCs w:val="20"/>
                <w:lang w:eastAsia="sl-SI"/>
                <w14:ligatures w14:val="none"/>
              </w:rPr>
            </w:pPr>
            <w:r w:rsidRPr="00C32ED9">
              <w:rPr>
                <w:rFonts w:ascii="Arial" w:eastAsia="Times New Roman" w:hAnsi="Arial" w:cs="Arial"/>
                <w:b/>
                <w:bCs/>
                <w:color w:val="FFFFFF"/>
                <w:kern w:val="0"/>
                <w:sz w:val="20"/>
                <w:szCs w:val="20"/>
                <w:lang w:eastAsia="sl-SI"/>
                <w14:ligatures w14:val="none"/>
              </w:rPr>
              <w:t>Enota</w:t>
            </w:r>
          </w:p>
        </w:tc>
        <w:tc>
          <w:tcPr>
            <w:tcW w:w="1701" w:type="dxa"/>
            <w:tcBorders>
              <w:top w:val="single" w:sz="4" w:space="0" w:color="auto"/>
              <w:left w:val="nil"/>
              <w:bottom w:val="single" w:sz="4" w:space="0" w:color="auto"/>
              <w:right w:val="single" w:sz="4" w:space="0" w:color="auto"/>
            </w:tcBorders>
            <w:shd w:val="clear" w:color="auto" w:fill="1F4E79" w:themeFill="accent5" w:themeFillShade="80"/>
            <w:noWrap/>
            <w:vAlign w:val="bottom"/>
            <w:hideMark/>
          </w:tcPr>
          <w:p w14:paraId="6A2FE4FC" w14:textId="77777777" w:rsidR="00440C8D" w:rsidRPr="00C32ED9" w:rsidRDefault="00440C8D" w:rsidP="00D71C40">
            <w:pPr>
              <w:spacing w:after="0" w:line="240" w:lineRule="auto"/>
              <w:jc w:val="right"/>
              <w:rPr>
                <w:rFonts w:ascii="Arial" w:eastAsia="Times New Roman" w:hAnsi="Arial" w:cs="Arial"/>
                <w:b/>
                <w:bCs/>
                <w:color w:val="FFFFFF"/>
                <w:kern w:val="0"/>
                <w:sz w:val="20"/>
                <w:szCs w:val="20"/>
                <w:lang w:eastAsia="sl-SI"/>
                <w14:ligatures w14:val="none"/>
              </w:rPr>
            </w:pPr>
            <w:r w:rsidRPr="00C32ED9">
              <w:rPr>
                <w:rFonts w:ascii="Arial" w:eastAsia="Times New Roman" w:hAnsi="Arial" w:cs="Arial"/>
                <w:b/>
                <w:bCs/>
                <w:color w:val="FFFFFF"/>
                <w:kern w:val="0"/>
                <w:sz w:val="20"/>
                <w:szCs w:val="20"/>
                <w:lang w:eastAsia="sl-SI"/>
                <w14:ligatures w14:val="none"/>
              </w:rPr>
              <w:t>Izvajalec ukrepa</w:t>
            </w:r>
          </w:p>
        </w:tc>
      </w:tr>
      <w:tr w:rsidR="00440C8D" w:rsidRPr="00C32ED9" w14:paraId="5DA494FF" w14:textId="77777777" w:rsidTr="00262AAB">
        <w:trPr>
          <w:trHeight w:val="284"/>
        </w:trPr>
        <w:tc>
          <w:tcPr>
            <w:tcW w:w="8926" w:type="dxa"/>
            <w:tcBorders>
              <w:top w:val="single" w:sz="4" w:space="0" w:color="auto"/>
              <w:left w:val="single" w:sz="4" w:space="0" w:color="auto"/>
              <w:bottom w:val="nil"/>
              <w:right w:val="nil"/>
            </w:tcBorders>
            <w:shd w:val="clear" w:color="auto" w:fill="0070C0"/>
            <w:vAlign w:val="center"/>
            <w:hideMark/>
          </w:tcPr>
          <w:p w14:paraId="5A83690D" w14:textId="23DCD71B" w:rsidR="00440C8D" w:rsidRPr="00C32ED9" w:rsidRDefault="00440C8D" w:rsidP="00D71C40">
            <w:pPr>
              <w:spacing w:after="0" w:line="240" w:lineRule="auto"/>
              <w:rPr>
                <w:rFonts w:ascii="Arial" w:eastAsia="Times New Roman" w:hAnsi="Arial" w:cs="Arial"/>
                <w:b/>
                <w:bCs/>
                <w:color w:val="FFFFFF"/>
                <w:kern w:val="0"/>
                <w:sz w:val="20"/>
                <w:szCs w:val="20"/>
                <w:lang w:eastAsia="sl-SI"/>
                <w14:ligatures w14:val="none"/>
              </w:rPr>
            </w:pPr>
            <w:r w:rsidRPr="00C32ED9">
              <w:rPr>
                <w:rFonts w:ascii="Arial" w:eastAsia="Times New Roman" w:hAnsi="Arial" w:cs="Arial"/>
                <w:b/>
                <w:bCs/>
                <w:color w:val="FFFFFF"/>
                <w:kern w:val="0"/>
                <w:sz w:val="20"/>
                <w:szCs w:val="20"/>
                <w:lang w:eastAsia="sl-SI"/>
                <w14:ligatures w14:val="none"/>
              </w:rPr>
              <w:t xml:space="preserve">Raziskovalne, razvojne in inovacijske dejavnosti ter </w:t>
            </w:r>
            <w:r w:rsidR="00107C66" w:rsidRPr="00C32ED9">
              <w:rPr>
                <w:rFonts w:ascii="Arial" w:eastAsia="Times New Roman" w:hAnsi="Arial" w:cs="Arial"/>
                <w:b/>
                <w:bCs/>
                <w:color w:val="FFFFFF"/>
                <w:kern w:val="0"/>
                <w:sz w:val="20"/>
                <w:szCs w:val="20"/>
                <w:lang w:eastAsia="sl-SI"/>
                <w14:ligatures w14:val="none"/>
              </w:rPr>
              <w:t>prenos znanja</w:t>
            </w:r>
          </w:p>
        </w:tc>
        <w:tc>
          <w:tcPr>
            <w:tcW w:w="1837" w:type="dxa"/>
            <w:tcBorders>
              <w:top w:val="single" w:sz="4" w:space="0" w:color="auto"/>
              <w:left w:val="nil"/>
              <w:bottom w:val="nil"/>
              <w:right w:val="nil"/>
            </w:tcBorders>
            <w:shd w:val="clear" w:color="auto" w:fill="0070C0"/>
            <w:noWrap/>
            <w:vAlign w:val="bottom"/>
            <w:hideMark/>
          </w:tcPr>
          <w:p w14:paraId="7E620FC1" w14:textId="1C082E1B" w:rsidR="00440C8D" w:rsidRPr="00C32ED9" w:rsidRDefault="00440C8D" w:rsidP="00D71C40">
            <w:pPr>
              <w:spacing w:after="0" w:line="240" w:lineRule="auto"/>
              <w:jc w:val="right"/>
              <w:rPr>
                <w:rFonts w:ascii="Arial" w:eastAsia="Times New Roman" w:hAnsi="Arial" w:cs="Arial"/>
                <w:color w:val="FFFFFF"/>
                <w:kern w:val="0"/>
                <w:sz w:val="20"/>
                <w:szCs w:val="20"/>
                <w:lang w:eastAsia="sl-SI"/>
                <w14:ligatures w14:val="none"/>
              </w:rPr>
            </w:pPr>
          </w:p>
        </w:tc>
        <w:tc>
          <w:tcPr>
            <w:tcW w:w="1276" w:type="dxa"/>
            <w:tcBorders>
              <w:top w:val="single" w:sz="4" w:space="0" w:color="auto"/>
              <w:left w:val="nil"/>
              <w:bottom w:val="nil"/>
              <w:right w:val="nil"/>
            </w:tcBorders>
            <w:shd w:val="clear" w:color="auto" w:fill="0070C0"/>
            <w:noWrap/>
            <w:vAlign w:val="bottom"/>
            <w:hideMark/>
          </w:tcPr>
          <w:p w14:paraId="13035EDE" w14:textId="00DD8A58" w:rsidR="00440C8D" w:rsidRPr="00C32ED9" w:rsidRDefault="00440C8D" w:rsidP="00D71C40">
            <w:pPr>
              <w:spacing w:after="0" w:line="240" w:lineRule="auto"/>
              <w:jc w:val="right"/>
              <w:rPr>
                <w:rFonts w:ascii="Arial" w:eastAsia="Times New Roman" w:hAnsi="Arial" w:cs="Arial"/>
                <w:color w:val="FFFFFF"/>
                <w:kern w:val="0"/>
                <w:sz w:val="20"/>
                <w:szCs w:val="20"/>
                <w:lang w:eastAsia="sl-SI"/>
                <w14:ligatures w14:val="none"/>
              </w:rPr>
            </w:pPr>
          </w:p>
        </w:tc>
        <w:tc>
          <w:tcPr>
            <w:tcW w:w="1701" w:type="dxa"/>
            <w:tcBorders>
              <w:top w:val="single" w:sz="4" w:space="0" w:color="auto"/>
              <w:left w:val="nil"/>
              <w:bottom w:val="nil"/>
              <w:right w:val="single" w:sz="4" w:space="0" w:color="auto"/>
            </w:tcBorders>
            <w:shd w:val="clear" w:color="auto" w:fill="0070C0"/>
            <w:noWrap/>
            <w:vAlign w:val="bottom"/>
            <w:hideMark/>
          </w:tcPr>
          <w:p w14:paraId="035B38F4" w14:textId="4E10FEDA" w:rsidR="00440C8D" w:rsidRPr="00C32ED9" w:rsidRDefault="00440C8D" w:rsidP="00D71C40">
            <w:pPr>
              <w:spacing w:after="0" w:line="240" w:lineRule="auto"/>
              <w:jc w:val="right"/>
              <w:rPr>
                <w:rFonts w:ascii="Arial" w:eastAsia="Times New Roman" w:hAnsi="Arial" w:cs="Arial"/>
                <w:color w:val="FFFFFF"/>
                <w:kern w:val="0"/>
                <w:sz w:val="20"/>
                <w:szCs w:val="20"/>
                <w:lang w:eastAsia="sl-SI"/>
                <w14:ligatures w14:val="none"/>
              </w:rPr>
            </w:pPr>
          </w:p>
        </w:tc>
      </w:tr>
      <w:tr w:rsidR="00440C8D" w:rsidRPr="00C32ED9" w14:paraId="4DD7B0AA" w14:textId="77777777" w:rsidTr="00262AAB">
        <w:trPr>
          <w:trHeight w:val="284"/>
        </w:trPr>
        <w:tc>
          <w:tcPr>
            <w:tcW w:w="8926" w:type="dxa"/>
            <w:tcBorders>
              <w:top w:val="nil"/>
              <w:left w:val="single" w:sz="4" w:space="0" w:color="auto"/>
              <w:bottom w:val="nil"/>
              <w:right w:val="nil"/>
            </w:tcBorders>
            <w:shd w:val="clear" w:color="auto" w:fill="auto"/>
            <w:vAlign w:val="bottom"/>
            <w:hideMark/>
          </w:tcPr>
          <w:p w14:paraId="0DF4E8DC" w14:textId="24BDD393" w:rsidR="00440C8D" w:rsidRPr="00C32ED9" w:rsidRDefault="00440C8D" w:rsidP="00D71C40">
            <w:pPr>
              <w:spacing w:after="0" w:line="240" w:lineRule="auto"/>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 xml:space="preserve">Sofinanciranje </w:t>
            </w:r>
            <w:r w:rsidR="003A6B80">
              <w:rPr>
                <w:rFonts w:ascii="Arial" w:eastAsia="Times New Roman" w:hAnsi="Arial" w:cs="Arial"/>
                <w:color w:val="000000"/>
                <w:kern w:val="0"/>
                <w:sz w:val="20"/>
                <w:szCs w:val="20"/>
                <w:lang w:eastAsia="sl-SI"/>
                <w14:ligatures w14:val="none"/>
              </w:rPr>
              <w:t xml:space="preserve">večstranskih </w:t>
            </w:r>
            <w:r w:rsidRPr="00C32ED9">
              <w:rPr>
                <w:rFonts w:ascii="Arial" w:eastAsia="Times New Roman" w:hAnsi="Arial" w:cs="Arial"/>
                <w:color w:val="000000"/>
                <w:kern w:val="0"/>
                <w:sz w:val="20"/>
                <w:szCs w:val="20"/>
                <w:lang w:eastAsia="sl-SI"/>
                <w14:ligatures w14:val="none"/>
              </w:rPr>
              <w:t>transnacionalnih raziskovalnih projektov v ERA-NET partnerstvu QuantERA I in II</w:t>
            </w:r>
          </w:p>
        </w:tc>
        <w:tc>
          <w:tcPr>
            <w:tcW w:w="1837" w:type="dxa"/>
            <w:tcBorders>
              <w:top w:val="nil"/>
              <w:left w:val="nil"/>
              <w:bottom w:val="nil"/>
              <w:right w:val="nil"/>
            </w:tcBorders>
            <w:shd w:val="clear" w:color="auto" w:fill="auto"/>
            <w:noWrap/>
            <w:vAlign w:val="bottom"/>
            <w:hideMark/>
          </w:tcPr>
          <w:p w14:paraId="0795FAD2" w14:textId="5F9B50B7" w:rsidR="00440C8D" w:rsidRPr="00C32ED9" w:rsidRDefault="00DF638D" w:rsidP="00D71C40">
            <w:pPr>
              <w:spacing w:after="0" w:line="240" w:lineRule="auto"/>
              <w:jc w:val="right"/>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877.665,47</w:t>
            </w:r>
          </w:p>
        </w:tc>
        <w:tc>
          <w:tcPr>
            <w:tcW w:w="1276" w:type="dxa"/>
            <w:tcBorders>
              <w:top w:val="nil"/>
              <w:left w:val="nil"/>
              <w:bottom w:val="nil"/>
              <w:right w:val="nil"/>
            </w:tcBorders>
            <w:shd w:val="clear" w:color="auto" w:fill="auto"/>
            <w:noWrap/>
            <w:vAlign w:val="bottom"/>
            <w:hideMark/>
          </w:tcPr>
          <w:p w14:paraId="1FC3F4ED" w14:textId="77777777" w:rsidR="00440C8D" w:rsidRPr="00C32ED9" w:rsidRDefault="00440C8D" w:rsidP="00D71C40">
            <w:pPr>
              <w:spacing w:after="0" w:line="240" w:lineRule="auto"/>
              <w:jc w:val="right"/>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EUR</w:t>
            </w:r>
          </w:p>
        </w:tc>
        <w:tc>
          <w:tcPr>
            <w:tcW w:w="1701" w:type="dxa"/>
            <w:tcBorders>
              <w:top w:val="nil"/>
              <w:left w:val="nil"/>
              <w:bottom w:val="nil"/>
              <w:right w:val="single" w:sz="4" w:space="0" w:color="auto"/>
            </w:tcBorders>
            <w:shd w:val="clear" w:color="auto" w:fill="auto"/>
            <w:noWrap/>
            <w:vAlign w:val="bottom"/>
            <w:hideMark/>
          </w:tcPr>
          <w:p w14:paraId="3B97E923" w14:textId="77777777" w:rsidR="00440C8D" w:rsidRPr="00C32ED9" w:rsidRDefault="00440C8D" w:rsidP="00D71C40">
            <w:pPr>
              <w:spacing w:after="0" w:line="240" w:lineRule="auto"/>
              <w:jc w:val="right"/>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MVZI</w:t>
            </w:r>
          </w:p>
        </w:tc>
      </w:tr>
      <w:tr w:rsidR="00440C8D" w:rsidRPr="00C32ED9" w14:paraId="1D19C58F" w14:textId="77777777" w:rsidTr="00262AAB">
        <w:trPr>
          <w:trHeight w:val="284"/>
        </w:trPr>
        <w:tc>
          <w:tcPr>
            <w:tcW w:w="8926" w:type="dxa"/>
            <w:tcBorders>
              <w:top w:val="nil"/>
              <w:left w:val="single" w:sz="4" w:space="0" w:color="auto"/>
              <w:bottom w:val="nil"/>
              <w:right w:val="nil"/>
            </w:tcBorders>
            <w:shd w:val="clear" w:color="auto" w:fill="D9D9D9" w:themeFill="background1" w:themeFillShade="D9"/>
            <w:vAlign w:val="bottom"/>
            <w:hideMark/>
          </w:tcPr>
          <w:p w14:paraId="66A15880" w14:textId="216A645A" w:rsidR="00440C8D" w:rsidRPr="00C32ED9" w:rsidRDefault="00440C8D" w:rsidP="00D71C40">
            <w:pPr>
              <w:spacing w:after="0" w:line="240" w:lineRule="auto"/>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 xml:space="preserve">Sofinanciranje </w:t>
            </w:r>
            <w:r w:rsidR="003A6B80">
              <w:rPr>
                <w:rFonts w:ascii="Arial" w:eastAsia="Times New Roman" w:hAnsi="Arial" w:cs="Arial"/>
                <w:color w:val="000000"/>
                <w:kern w:val="0"/>
                <w:sz w:val="20"/>
                <w:szCs w:val="20"/>
                <w:lang w:eastAsia="sl-SI"/>
                <w14:ligatures w14:val="none"/>
              </w:rPr>
              <w:t xml:space="preserve">večstranskih </w:t>
            </w:r>
            <w:r w:rsidRPr="00C32ED9">
              <w:rPr>
                <w:rFonts w:ascii="Arial" w:eastAsia="Times New Roman" w:hAnsi="Arial" w:cs="Arial"/>
                <w:color w:val="000000"/>
                <w:kern w:val="0"/>
                <w:sz w:val="20"/>
                <w:szCs w:val="20"/>
                <w:lang w:eastAsia="sl-SI"/>
                <w14:ligatures w14:val="none"/>
              </w:rPr>
              <w:t>transnacionalnih raziskovalnih projektov v partnerstvu QuantERA III RIA + FSTP</w:t>
            </w:r>
          </w:p>
        </w:tc>
        <w:tc>
          <w:tcPr>
            <w:tcW w:w="1837" w:type="dxa"/>
            <w:tcBorders>
              <w:top w:val="nil"/>
              <w:left w:val="nil"/>
              <w:bottom w:val="nil"/>
              <w:right w:val="nil"/>
            </w:tcBorders>
            <w:shd w:val="clear" w:color="auto" w:fill="D9D9D9" w:themeFill="background1" w:themeFillShade="D9"/>
            <w:noWrap/>
            <w:vAlign w:val="bottom"/>
            <w:hideMark/>
          </w:tcPr>
          <w:p w14:paraId="56CD122C" w14:textId="77777777" w:rsidR="00440C8D" w:rsidRPr="00C32ED9" w:rsidRDefault="00440C8D" w:rsidP="00D71C40">
            <w:pPr>
              <w:spacing w:after="0" w:line="240" w:lineRule="auto"/>
              <w:jc w:val="right"/>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900.000,00</w:t>
            </w:r>
          </w:p>
        </w:tc>
        <w:tc>
          <w:tcPr>
            <w:tcW w:w="1276" w:type="dxa"/>
            <w:tcBorders>
              <w:top w:val="nil"/>
              <w:left w:val="nil"/>
              <w:bottom w:val="nil"/>
              <w:right w:val="nil"/>
            </w:tcBorders>
            <w:shd w:val="clear" w:color="auto" w:fill="D9D9D9" w:themeFill="background1" w:themeFillShade="D9"/>
            <w:noWrap/>
            <w:vAlign w:val="bottom"/>
            <w:hideMark/>
          </w:tcPr>
          <w:p w14:paraId="143EFC80" w14:textId="77777777" w:rsidR="00440C8D" w:rsidRPr="00C32ED9" w:rsidRDefault="00440C8D" w:rsidP="00D71C40">
            <w:pPr>
              <w:spacing w:after="0" w:line="240" w:lineRule="auto"/>
              <w:jc w:val="right"/>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EUR</w:t>
            </w:r>
          </w:p>
        </w:tc>
        <w:tc>
          <w:tcPr>
            <w:tcW w:w="1701" w:type="dxa"/>
            <w:tcBorders>
              <w:top w:val="nil"/>
              <w:left w:val="nil"/>
              <w:bottom w:val="nil"/>
              <w:right w:val="single" w:sz="4" w:space="0" w:color="auto"/>
            </w:tcBorders>
            <w:shd w:val="clear" w:color="auto" w:fill="D9D9D9" w:themeFill="background1" w:themeFillShade="D9"/>
            <w:noWrap/>
            <w:vAlign w:val="bottom"/>
            <w:hideMark/>
          </w:tcPr>
          <w:p w14:paraId="4F697E29" w14:textId="77777777" w:rsidR="00440C8D" w:rsidRPr="00C32ED9" w:rsidRDefault="00440C8D" w:rsidP="00D71C40">
            <w:pPr>
              <w:spacing w:after="0" w:line="240" w:lineRule="auto"/>
              <w:jc w:val="right"/>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MVZI</w:t>
            </w:r>
          </w:p>
        </w:tc>
      </w:tr>
      <w:tr w:rsidR="0031592D" w:rsidRPr="00C32ED9" w14:paraId="52588A7C" w14:textId="77777777" w:rsidTr="00262AAB">
        <w:trPr>
          <w:trHeight w:val="284"/>
        </w:trPr>
        <w:tc>
          <w:tcPr>
            <w:tcW w:w="8926" w:type="dxa"/>
            <w:tcBorders>
              <w:top w:val="nil"/>
              <w:left w:val="single" w:sz="4" w:space="0" w:color="auto"/>
              <w:bottom w:val="nil"/>
              <w:right w:val="nil"/>
            </w:tcBorders>
            <w:shd w:val="clear" w:color="auto" w:fill="auto"/>
            <w:vAlign w:val="bottom"/>
          </w:tcPr>
          <w:p w14:paraId="741E50C4" w14:textId="7326513E" w:rsidR="0031592D" w:rsidRPr="00C32ED9" w:rsidRDefault="390C7BC7" w:rsidP="00D71C40">
            <w:pPr>
              <w:spacing w:after="0" w:line="240" w:lineRule="auto"/>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 xml:space="preserve">Kompetenčni center za </w:t>
            </w:r>
            <w:r w:rsidR="00C65EE5">
              <w:rPr>
                <w:rFonts w:ascii="Arial" w:eastAsia="Times New Roman" w:hAnsi="Arial" w:cs="Arial"/>
                <w:color w:val="000000"/>
                <w:kern w:val="0"/>
                <w:sz w:val="20"/>
                <w:szCs w:val="20"/>
                <w:lang w:eastAsia="sl-SI"/>
                <w14:ligatures w14:val="none"/>
              </w:rPr>
              <w:t>QT</w:t>
            </w:r>
          </w:p>
        </w:tc>
        <w:tc>
          <w:tcPr>
            <w:tcW w:w="1837" w:type="dxa"/>
            <w:tcBorders>
              <w:top w:val="nil"/>
              <w:left w:val="nil"/>
              <w:bottom w:val="nil"/>
              <w:right w:val="nil"/>
            </w:tcBorders>
            <w:shd w:val="clear" w:color="auto" w:fill="auto"/>
            <w:noWrap/>
            <w:vAlign w:val="bottom"/>
          </w:tcPr>
          <w:p w14:paraId="4A0D54BB" w14:textId="7D0DC377" w:rsidR="0031592D" w:rsidRPr="00C32ED9" w:rsidRDefault="0031592D" w:rsidP="00D71C40">
            <w:pPr>
              <w:spacing w:after="0" w:line="240" w:lineRule="auto"/>
              <w:jc w:val="right"/>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500.000,00</w:t>
            </w:r>
          </w:p>
        </w:tc>
        <w:tc>
          <w:tcPr>
            <w:tcW w:w="1276" w:type="dxa"/>
            <w:tcBorders>
              <w:top w:val="nil"/>
              <w:left w:val="nil"/>
              <w:bottom w:val="nil"/>
              <w:right w:val="nil"/>
            </w:tcBorders>
            <w:shd w:val="clear" w:color="auto" w:fill="auto"/>
            <w:noWrap/>
            <w:vAlign w:val="bottom"/>
          </w:tcPr>
          <w:p w14:paraId="7C786891" w14:textId="75D93509" w:rsidR="0031592D" w:rsidRPr="00C32ED9" w:rsidRDefault="0031592D" w:rsidP="00D71C40">
            <w:pPr>
              <w:spacing w:after="0" w:line="240" w:lineRule="auto"/>
              <w:jc w:val="right"/>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EUR letno</w:t>
            </w:r>
          </w:p>
        </w:tc>
        <w:tc>
          <w:tcPr>
            <w:tcW w:w="1701" w:type="dxa"/>
            <w:tcBorders>
              <w:top w:val="nil"/>
              <w:left w:val="nil"/>
              <w:bottom w:val="nil"/>
              <w:right w:val="single" w:sz="4" w:space="0" w:color="auto"/>
            </w:tcBorders>
            <w:shd w:val="clear" w:color="auto" w:fill="auto"/>
            <w:noWrap/>
            <w:vAlign w:val="bottom"/>
          </w:tcPr>
          <w:p w14:paraId="32506C53" w14:textId="3BB95573" w:rsidR="0031592D" w:rsidRPr="00C32ED9" w:rsidRDefault="008F386E" w:rsidP="00D71C40">
            <w:pPr>
              <w:spacing w:after="0" w:line="240" w:lineRule="auto"/>
              <w:jc w:val="right"/>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 xml:space="preserve">MVZI, </w:t>
            </w:r>
            <w:r w:rsidR="00214180" w:rsidRPr="00C32ED9">
              <w:rPr>
                <w:rFonts w:ascii="Arial" w:eastAsia="Times New Roman" w:hAnsi="Arial" w:cs="Arial"/>
                <w:color w:val="000000"/>
                <w:kern w:val="0"/>
                <w:sz w:val="20"/>
                <w:szCs w:val="20"/>
                <w:lang w:eastAsia="sl-SI"/>
                <w14:ligatures w14:val="none"/>
              </w:rPr>
              <w:t>MDP</w:t>
            </w:r>
            <w:r w:rsidRPr="00C32ED9">
              <w:rPr>
                <w:rFonts w:ascii="Arial" w:eastAsia="Times New Roman" w:hAnsi="Arial" w:cs="Arial"/>
                <w:color w:val="000000"/>
                <w:kern w:val="0"/>
                <w:sz w:val="20"/>
                <w:szCs w:val="20"/>
                <w:lang w:eastAsia="sl-SI"/>
                <w14:ligatures w14:val="none"/>
              </w:rPr>
              <w:t>, MGTŠ, MO</w:t>
            </w:r>
          </w:p>
        </w:tc>
      </w:tr>
      <w:tr w:rsidR="00965FC1" w:rsidRPr="00C32ED9" w14:paraId="600A3328" w14:textId="77777777" w:rsidTr="00262AAB">
        <w:trPr>
          <w:trHeight w:val="284"/>
        </w:trPr>
        <w:tc>
          <w:tcPr>
            <w:tcW w:w="8926" w:type="dxa"/>
            <w:tcBorders>
              <w:top w:val="nil"/>
              <w:left w:val="single" w:sz="4" w:space="0" w:color="auto"/>
              <w:bottom w:val="nil"/>
              <w:right w:val="nil"/>
            </w:tcBorders>
            <w:shd w:val="clear" w:color="auto" w:fill="D9D9D9" w:themeFill="background1" w:themeFillShade="D9"/>
            <w:vAlign w:val="bottom"/>
          </w:tcPr>
          <w:p w14:paraId="7B3C3F9A" w14:textId="0998A225" w:rsidR="00965FC1" w:rsidRPr="00C32ED9" w:rsidRDefault="00965FC1" w:rsidP="00965FC1">
            <w:pPr>
              <w:spacing w:after="0" w:line="240" w:lineRule="auto"/>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 xml:space="preserve">Kompetenčni center za </w:t>
            </w:r>
            <w:r w:rsidR="00C65EE5">
              <w:rPr>
                <w:rFonts w:ascii="Arial" w:eastAsia="Times New Roman" w:hAnsi="Arial" w:cs="Arial"/>
                <w:color w:val="000000"/>
                <w:kern w:val="0"/>
                <w:sz w:val="20"/>
                <w:szCs w:val="20"/>
                <w:lang w:eastAsia="sl-SI"/>
                <w14:ligatures w14:val="none"/>
              </w:rPr>
              <w:t>QT</w:t>
            </w:r>
            <w:r w:rsidR="009876BF" w:rsidRPr="00C32ED9">
              <w:rPr>
                <w:rFonts w:ascii="Arial" w:eastAsia="Times New Roman" w:hAnsi="Arial" w:cs="Arial"/>
                <w:color w:val="000000"/>
                <w:kern w:val="0"/>
                <w:sz w:val="20"/>
                <w:szCs w:val="20"/>
                <w:lang w:eastAsia="sl-SI"/>
                <w14:ligatures w14:val="none"/>
              </w:rPr>
              <w:t xml:space="preserve">: </w:t>
            </w:r>
            <w:r w:rsidR="00721DF3" w:rsidRPr="00C32ED9">
              <w:rPr>
                <w:rFonts w:ascii="Arial" w:eastAsia="Times New Roman" w:hAnsi="Arial" w:cs="Arial"/>
                <w:color w:val="000000"/>
                <w:kern w:val="0"/>
                <w:sz w:val="20"/>
                <w:szCs w:val="20"/>
                <w:lang w:eastAsia="sl-SI"/>
                <w14:ligatures w14:val="none"/>
              </w:rPr>
              <w:t>za</w:t>
            </w:r>
            <w:r w:rsidRPr="00C32ED9">
              <w:rPr>
                <w:rFonts w:ascii="Arial" w:eastAsia="Times New Roman" w:hAnsi="Arial" w:cs="Arial"/>
                <w:color w:val="000000"/>
                <w:kern w:val="0"/>
                <w:sz w:val="20"/>
                <w:szCs w:val="20"/>
                <w:lang w:eastAsia="sl-SI"/>
                <w14:ligatures w14:val="none"/>
              </w:rPr>
              <w:t xml:space="preserve"> raziskovalno</w:t>
            </w:r>
            <w:r w:rsidR="0015700D">
              <w:rPr>
                <w:rFonts w:ascii="Arial" w:eastAsia="Times New Roman" w:hAnsi="Arial" w:cs="Arial"/>
                <w:color w:val="000000"/>
                <w:kern w:val="0"/>
                <w:sz w:val="20"/>
                <w:szCs w:val="20"/>
                <w:lang w:eastAsia="sl-SI"/>
                <w14:ligatures w14:val="none"/>
              </w:rPr>
              <w:t>-</w:t>
            </w:r>
            <w:r w:rsidRPr="00C32ED9">
              <w:rPr>
                <w:rFonts w:ascii="Arial" w:eastAsia="Times New Roman" w:hAnsi="Arial" w:cs="Arial"/>
                <w:color w:val="000000"/>
                <w:kern w:val="0"/>
                <w:sz w:val="20"/>
                <w:szCs w:val="20"/>
                <w:lang w:eastAsia="sl-SI"/>
                <w14:ligatures w14:val="none"/>
              </w:rPr>
              <w:t>inovacijsk</w:t>
            </w:r>
            <w:r w:rsidR="00721DF3" w:rsidRPr="00C32ED9">
              <w:rPr>
                <w:rFonts w:ascii="Arial" w:eastAsia="Times New Roman" w:hAnsi="Arial" w:cs="Arial"/>
                <w:color w:val="000000"/>
                <w:kern w:val="0"/>
                <w:sz w:val="20"/>
                <w:szCs w:val="20"/>
                <w:lang w:eastAsia="sl-SI"/>
                <w14:ligatures w14:val="none"/>
              </w:rPr>
              <w:t>e</w:t>
            </w:r>
            <w:r w:rsidRPr="00C32ED9">
              <w:rPr>
                <w:rFonts w:ascii="Arial" w:eastAsia="Times New Roman" w:hAnsi="Arial" w:cs="Arial"/>
                <w:color w:val="000000"/>
                <w:kern w:val="0"/>
                <w:sz w:val="20"/>
                <w:szCs w:val="20"/>
                <w:lang w:eastAsia="sl-SI"/>
                <w14:ligatures w14:val="none"/>
              </w:rPr>
              <w:t xml:space="preserve"> projekt</w:t>
            </w:r>
            <w:r w:rsidR="00721DF3" w:rsidRPr="00C32ED9">
              <w:rPr>
                <w:rFonts w:ascii="Arial" w:eastAsia="Times New Roman" w:hAnsi="Arial" w:cs="Arial"/>
                <w:color w:val="000000"/>
                <w:kern w:val="0"/>
                <w:sz w:val="20"/>
                <w:szCs w:val="20"/>
                <w:lang w:eastAsia="sl-SI"/>
                <w14:ligatures w14:val="none"/>
              </w:rPr>
              <w:t>e</w:t>
            </w:r>
          </w:p>
        </w:tc>
        <w:tc>
          <w:tcPr>
            <w:tcW w:w="1837" w:type="dxa"/>
            <w:tcBorders>
              <w:top w:val="nil"/>
              <w:left w:val="nil"/>
              <w:bottom w:val="nil"/>
              <w:right w:val="nil"/>
            </w:tcBorders>
            <w:shd w:val="clear" w:color="auto" w:fill="D9D9D9" w:themeFill="background1" w:themeFillShade="D9"/>
            <w:noWrap/>
            <w:vAlign w:val="bottom"/>
          </w:tcPr>
          <w:p w14:paraId="5160ECBB" w14:textId="18512ACB" w:rsidR="00965FC1" w:rsidRPr="00C32ED9" w:rsidRDefault="00230EBE" w:rsidP="00965FC1">
            <w:pPr>
              <w:spacing w:after="0" w:line="240" w:lineRule="auto"/>
              <w:jc w:val="right"/>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4</w:t>
            </w:r>
            <w:r w:rsidR="00965FC1" w:rsidRPr="00C32ED9">
              <w:rPr>
                <w:rFonts w:ascii="Arial" w:eastAsia="Times New Roman" w:hAnsi="Arial" w:cs="Arial"/>
                <w:color w:val="000000"/>
                <w:kern w:val="0"/>
                <w:sz w:val="20"/>
                <w:szCs w:val="20"/>
                <w:lang w:eastAsia="sl-SI"/>
                <w14:ligatures w14:val="none"/>
              </w:rPr>
              <w:t>00.000,00</w:t>
            </w:r>
          </w:p>
        </w:tc>
        <w:tc>
          <w:tcPr>
            <w:tcW w:w="1276" w:type="dxa"/>
            <w:tcBorders>
              <w:top w:val="nil"/>
              <w:left w:val="nil"/>
              <w:bottom w:val="nil"/>
              <w:right w:val="nil"/>
            </w:tcBorders>
            <w:shd w:val="clear" w:color="auto" w:fill="D9D9D9" w:themeFill="background1" w:themeFillShade="D9"/>
            <w:noWrap/>
            <w:vAlign w:val="bottom"/>
          </w:tcPr>
          <w:p w14:paraId="0E66B075" w14:textId="0055499B" w:rsidR="00965FC1" w:rsidRPr="00C32ED9" w:rsidRDefault="00965FC1" w:rsidP="00965FC1">
            <w:pPr>
              <w:spacing w:after="0" w:line="240" w:lineRule="auto"/>
              <w:jc w:val="right"/>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EUR letno</w:t>
            </w:r>
          </w:p>
        </w:tc>
        <w:tc>
          <w:tcPr>
            <w:tcW w:w="1701" w:type="dxa"/>
            <w:tcBorders>
              <w:top w:val="nil"/>
              <w:left w:val="nil"/>
              <w:bottom w:val="nil"/>
              <w:right w:val="single" w:sz="4" w:space="0" w:color="auto"/>
            </w:tcBorders>
            <w:shd w:val="clear" w:color="auto" w:fill="D9D9D9" w:themeFill="background1" w:themeFillShade="D9"/>
            <w:noWrap/>
            <w:vAlign w:val="bottom"/>
          </w:tcPr>
          <w:p w14:paraId="148C28E9" w14:textId="4087ED54" w:rsidR="00965FC1" w:rsidRPr="00C32ED9" w:rsidRDefault="00965FC1" w:rsidP="00965FC1">
            <w:pPr>
              <w:spacing w:after="0" w:line="240" w:lineRule="auto"/>
              <w:jc w:val="right"/>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MVZI</w:t>
            </w:r>
          </w:p>
        </w:tc>
      </w:tr>
      <w:tr w:rsidR="00965FC1" w:rsidRPr="00C32ED9" w14:paraId="342F1AA5" w14:textId="77777777" w:rsidTr="00262AAB">
        <w:trPr>
          <w:trHeight w:val="284"/>
        </w:trPr>
        <w:tc>
          <w:tcPr>
            <w:tcW w:w="8926" w:type="dxa"/>
            <w:tcBorders>
              <w:top w:val="nil"/>
              <w:left w:val="single" w:sz="4" w:space="0" w:color="auto"/>
              <w:bottom w:val="nil"/>
              <w:right w:val="nil"/>
            </w:tcBorders>
            <w:shd w:val="clear" w:color="auto" w:fill="FFFFFF" w:themeFill="background1"/>
            <w:vAlign w:val="bottom"/>
            <w:hideMark/>
          </w:tcPr>
          <w:p w14:paraId="2AD58994" w14:textId="3F9129ED" w:rsidR="00965FC1" w:rsidRPr="00C32ED9" w:rsidRDefault="00965FC1" w:rsidP="00965FC1">
            <w:pPr>
              <w:spacing w:after="0" w:line="240" w:lineRule="auto"/>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CRP z naslovom Kriptografsko var</w:t>
            </w:r>
            <w:r w:rsidR="0015700D">
              <w:rPr>
                <w:rFonts w:ascii="Arial" w:eastAsia="Times New Roman" w:hAnsi="Arial" w:cs="Arial"/>
                <w:color w:val="000000"/>
                <w:kern w:val="0"/>
                <w:sz w:val="20"/>
                <w:szCs w:val="20"/>
                <w:lang w:eastAsia="sl-SI"/>
                <w14:ligatures w14:val="none"/>
              </w:rPr>
              <w:t>ni</w:t>
            </w:r>
            <w:r w:rsidRPr="00C32ED9">
              <w:rPr>
                <w:rFonts w:ascii="Arial" w:eastAsia="Times New Roman" w:hAnsi="Arial" w:cs="Arial"/>
                <w:color w:val="000000"/>
                <w:kern w:val="0"/>
                <w:sz w:val="20"/>
                <w:szCs w:val="20"/>
                <w:lang w:eastAsia="sl-SI"/>
                <w14:ligatures w14:val="none"/>
              </w:rPr>
              <w:t xml:space="preserve"> generator naključnih števil</w:t>
            </w:r>
          </w:p>
        </w:tc>
        <w:tc>
          <w:tcPr>
            <w:tcW w:w="1837" w:type="dxa"/>
            <w:tcBorders>
              <w:top w:val="nil"/>
              <w:left w:val="nil"/>
              <w:bottom w:val="nil"/>
              <w:right w:val="nil"/>
            </w:tcBorders>
            <w:shd w:val="clear" w:color="auto" w:fill="FFFFFF" w:themeFill="background1"/>
            <w:noWrap/>
            <w:vAlign w:val="bottom"/>
            <w:hideMark/>
          </w:tcPr>
          <w:p w14:paraId="5D0BB201" w14:textId="3F0243B0" w:rsidR="00965FC1" w:rsidRPr="00C32ED9" w:rsidRDefault="00965FC1" w:rsidP="00965FC1">
            <w:pPr>
              <w:spacing w:after="0" w:line="240" w:lineRule="auto"/>
              <w:jc w:val="right"/>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379</w:t>
            </w:r>
            <w:r w:rsidR="0015700D">
              <w:rPr>
                <w:rFonts w:ascii="Arial" w:eastAsia="Times New Roman" w:hAnsi="Arial" w:cs="Arial"/>
                <w:color w:val="000000"/>
                <w:kern w:val="0"/>
                <w:sz w:val="20"/>
                <w:szCs w:val="20"/>
                <w:lang w:eastAsia="sl-SI"/>
                <w14:ligatures w14:val="none"/>
              </w:rPr>
              <w:t>.</w:t>
            </w:r>
            <w:r w:rsidRPr="00C32ED9">
              <w:rPr>
                <w:rFonts w:ascii="Arial" w:eastAsia="Times New Roman" w:hAnsi="Arial" w:cs="Arial"/>
                <w:color w:val="000000"/>
                <w:kern w:val="0"/>
                <w:sz w:val="20"/>
                <w:szCs w:val="20"/>
                <w:lang w:eastAsia="sl-SI"/>
                <w14:ligatures w14:val="none"/>
              </w:rPr>
              <w:t>522,00</w:t>
            </w:r>
          </w:p>
        </w:tc>
        <w:tc>
          <w:tcPr>
            <w:tcW w:w="1276" w:type="dxa"/>
            <w:tcBorders>
              <w:top w:val="nil"/>
              <w:left w:val="nil"/>
              <w:bottom w:val="nil"/>
              <w:right w:val="nil"/>
            </w:tcBorders>
            <w:shd w:val="clear" w:color="auto" w:fill="FFFFFF" w:themeFill="background1"/>
            <w:noWrap/>
            <w:vAlign w:val="bottom"/>
            <w:hideMark/>
          </w:tcPr>
          <w:p w14:paraId="24B8B5E5" w14:textId="77777777" w:rsidR="00965FC1" w:rsidRPr="00C32ED9" w:rsidRDefault="00965FC1" w:rsidP="00965FC1">
            <w:pPr>
              <w:spacing w:after="0" w:line="240" w:lineRule="auto"/>
              <w:jc w:val="right"/>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EUR</w:t>
            </w:r>
          </w:p>
        </w:tc>
        <w:tc>
          <w:tcPr>
            <w:tcW w:w="1701" w:type="dxa"/>
            <w:tcBorders>
              <w:top w:val="nil"/>
              <w:left w:val="nil"/>
              <w:bottom w:val="nil"/>
              <w:right w:val="single" w:sz="4" w:space="0" w:color="auto"/>
            </w:tcBorders>
            <w:shd w:val="clear" w:color="auto" w:fill="FFFFFF" w:themeFill="background1"/>
            <w:noWrap/>
            <w:vAlign w:val="bottom"/>
            <w:hideMark/>
          </w:tcPr>
          <w:p w14:paraId="5D26CA63" w14:textId="77777777" w:rsidR="00965FC1" w:rsidRPr="00C32ED9" w:rsidRDefault="00965FC1" w:rsidP="00965FC1">
            <w:pPr>
              <w:spacing w:after="0" w:line="240" w:lineRule="auto"/>
              <w:jc w:val="right"/>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UVTP in ARIS</w:t>
            </w:r>
          </w:p>
        </w:tc>
      </w:tr>
      <w:tr w:rsidR="00965FC1" w:rsidRPr="00C32ED9" w14:paraId="05298FC1" w14:textId="77777777" w:rsidTr="00262AAB">
        <w:trPr>
          <w:trHeight w:val="284"/>
        </w:trPr>
        <w:tc>
          <w:tcPr>
            <w:tcW w:w="8926" w:type="dxa"/>
            <w:tcBorders>
              <w:top w:val="nil"/>
              <w:left w:val="single" w:sz="4" w:space="0" w:color="auto"/>
              <w:bottom w:val="nil"/>
              <w:right w:val="nil"/>
            </w:tcBorders>
            <w:shd w:val="clear" w:color="auto" w:fill="D9D9D9" w:themeFill="background1" w:themeFillShade="D9"/>
            <w:vAlign w:val="bottom"/>
            <w:hideMark/>
          </w:tcPr>
          <w:p w14:paraId="0E1E0E40" w14:textId="44B716F6" w:rsidR="00965FC1" w:rsidRPr="00C32ED9" w:rsidRDefault="00965FC1" w:rsidP="00965FC1">
            <w:pPr>
              <w:spacing w:after="0" w:line="240" w:lineRule="auto"/>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CRP</w:t>
            </w:r>
            <w:r w:rsidR="00F11AF4">
              <w:rPr>
                <w:rFonts w:ascii="Arial" w:eastAsia="Times New Roman" w:hAnsi="Arial" w:cs="Arial"/>
                <w:color w:val="000000"/>
                <w:kern w:val="0"/>
                <w:sz w:val="20"/>
                <w:szCs w:val="20"/>
                <w:lang w:eastAsia="sl-SI"/>
                <w14:ligatures w14:val="none"/>
              </w:rPr>
              <w:t xml:space="preserve"> </w:t>
            </w:r>
            <w:r w:rsidRPr="00C32ED9">
              <w:rPr>
                <w:rFonts w:ascii="Arial" w:eastAsia="Times New Roman" w:hAnsi="Arial" w:cs="Arial"/>
                <w:color w:val="000000"/>
                <w:kern w:val="0"/>
                <w:sz w:val="20"/>
                <w:szCs w:val="20"/>
                <w:lang w:eastAsia="sl-SI"/>
                <w14:ligatures w14:val="none"/>
              </w:rPr>
              <w:t>z naslovom Kvantna varnost eliptičnih krivulj</w:t>
            </w:r>
          </w:p>
        </w:tc>
        <w:tc>
          <w:tcPr>
            <w:tcW w:w="1837" w:type="dxa"/>
            <w:tcBorders>
              <w:top w:val="nil"/>
              <w:left w:val="nil"/>
              <w:bottom w:val="nil"/>
              <w:right w:val="nil"/>
            </w:tcBorders>
            <w:shd w:val="clear" w:color="auto" w:fill="D9D9D9" w:themeFill="background1" w:themeFillShade="D9"/>
            <w:noWrap/>
            <w:vAlign w:val="bottom"/>
            <w:hideMark/>
          </w:tcPr>
          <w:p w14:paraId="32156CB7" w14:textId="54BF1E97" w:rsidR="00965FC1" w:rsidRPr="00C32ED9" w:rsidRDefault="00965FC1" w:rsidP="00965FC1">
            <w:pPr>
              <w:spacing w:after="0" w:line="240" w:lineRule="auto"/>
              <w:jc w:val="right"/>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400.000,00</w:t>
            </w:r>
          </w:p>
        </w:tc>
        <w:tc>
          <w:tcPr>
            <w:tcW w:w="1276" w:type="dxa"/>
            <w:tcBorders>
              <w:top w:val="nil"/>
              <w:left w:val="nil"/>
              <w:bottom w:val="nil"/>
              <w:right w:val="nil"/>
            </w:tcBorders>
            <w:shd w:val="clear" w:color="auto" w:fill="D9D9D9" w:themeFill="background1" w:themeFillShade="D9"/>
            <w:noWrap/>
            <w:vAlign w:val="bottom"/>
            <w:hideMark/>
          </w:tcPr>
          <w:p w14:paraId="7AF87C8C" w14:textId="77777777" w:rsidR="00965FC1" w:rsidRPr="00C32ED9" w:rsidRDefault="00965FC1" w:rsidP="00965FC1">
            <w:pPr>
              <w:spacing w:after="0" w:line="240" w:lineRule="auto"/>
              <w:jc w:val="right"/>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EUR</w:t>
            </w:r>
          </w:p>
        </w:tc>
        <w:tc>
          <w:tcPr>
            <w:tcW w:w="1701" w:type="dxa"/>
            <w:tcBorders>
              <w:top w:val="nil"/>
              <w:left w:val="nil"/>
              <w:bottom w:val="nil"/>
              <w:right w:val="single" w:sz="4" w:space="0" w:color="auto"/>
            </w:tcBorders>
            <w:shd w:val="clear" w:color="auto" w:fill="D9D9D9" w:themeFill="background1" w:themeFillShade="D9"/>
            <w:noWrap/>
            <w:vAlign w:val="bottom"/>
            <w:hideMark/>
          </w:tcPr>
          <w:p w14:paraId="29CEFF6C" w14:textId="77777777" w:rsidR="00965FC1" w:rsidRPr="00C32ED9" w:rsidRDefault="00965FC1" w:rsidP="00965FC1">
            <w:pPr>
              <w:spacing w:after="0" w:line="240" w:lineRule="auto"/>
              <w:jc w:val="right"/>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UVTP in ARIS</w:t>
            </w:r>
          </w:p>
        </w:tc>
      </w:tr>
      <w:tr w:rsidR="00F11AF4" w:rsidRPr="00C32ED9" w14:paraId="099714F4" w14:textId="77777777" w:rsidTr="00262AAB">
        <w:trPr>
          <w:trHeight w:val="284"/>
        </w:trPr>
        <w:tc>
          <w:tcPr>
            <w:tcW w:w="8926" w:type="dxa"/>
            <w:tcBorders>
              <w:top w:val="nil"/>
              <w:left w:val="single" w:sz="4" w:space="0" w:color="auto"/>
              <w:bottom w:val="nil"/>
              <w:right w:val="nil"/>
            </w:tcBorders>
            <w:shd w:val="clear" w:color="auto" w:fill="FFFFFF" w:themeFill="background1"/>
            <w:vAlign w:val="bottom"/>
          </w:tcPr>
          <w:p w14:paraId="6802A882" w14:textId="54EB8191" w:rsidR="00F11AF4" w:rsidRPr="00C32ED9" w:rsidRDefault="00F11AF4" w:rsidP="00F11AF4">
            <w:pPr>
              <w:spacing w:after="0" w:line="240" w:lineRule="auto"/>
              <w:rPr>
                <w:rFonts w:ascii="Arial" w:eastAsia="Times New Roman" w:hAnsi="Arial" w:cs="Arial"/>
                <w:color w:val="000000"/>
                <w:kern w:val="0"/>
                <w:sz w:val="20"/>
                <w:szCs w:val="20"/>
                <w:lang w:eastAsia="sl-SI"/>
                <w14:ligatures w14:val="none"/>
              </w:rPr>
            </w:pPr>
            <w:r>
              <w:rPr>
                <w:rFonts w:ascii="Arial" w:eastAsia="Times New Roman" w:hAnsi="Arial" w:cs="Arial"/>
                <w:color w:val="000000"/>
                <w:kern w:val="0"/>
                <w:sz w:val="20"/>
                <w:szCs w:val="20"/>
                <w:lang w:eastAsia="sl-SI"/>
                <w14:ligatures w14:val="none"/>
              </w:rPr>
              <w:t xml:space="preserve">CRP z naslovom </w:t>
            </w:r>
            <w:r w:rsidRPr="007C59E9">
              <w:rPr>
                <w:rFonts w:ascii="Arial" w:eastAsia="Times New Roman" w:hAnsi="Arial" w:cs="Arial"/>
                <w:color w:val="000000"/>
                <w:kern w:val="0"/>
                <w:sz w:val="20"/>
                <w:szCs w:val="20"/>
                <w:lang w:eastAsia="sl-SI"/>
                <w14:ligatures w14:val="none"/>
              </w:rPr>
              <w:t>Analiza koristi in tveganj</w:t>
            </w:r>
            <w:r w:rsidR="0015700D">
              <w:rPr>
                <w:rFonts w:ascii="Arial" w:eastAsia="Times New Roman" w:hAnsi="Arial" w:cs="Arial"/>
                <w:color w:val="000000"/>
                <w:kern w:val="0"/>
                <w:sz w:val="20"/>
                <w:szCs w:val="20"/>
                <w:lang w:eastAsia="sl-SI"/>
                <w14:ligatures w14:val="none"/>
              </w:rPr>
              <w:t xml:space="preserve"> </w:t>
            </w:r>
            <w:r w:rsidR="00C65EE5">
              <w:rPr>
                <w:rFonts w:ascii="Arial" w:eastAsia="Times New Roman" w:hAnsi="Arial" w:cs="Arial"/>
                <w:color w:val="000000"/>
                <w:kern w:val="0"/>
                <w:sz w:val="20"/>
                <w:szCs w:val="20"/>
                <w:lang w:eastAsia="sl-SI"/>
                <w14:ligatures w14:val="none"/>
              </w:rPr>
              <w:t>QT</w:t>
            </w:r>
            <w:r w:rsidRPr="007C59E9">
              <w:rPr>
                <w:rFonts w:ascii="Arial" w:eastAsia="Times New Roman" w:hAnsi="Arial" w:cs="Arial"/>
                <w:color w:val="000000"/>
                <w:kern w:val="0"/>
                <w:sz w:val="20"/>
                <w:szCs w:val="20"/>
                <w:lang w:eastAsia="sl-SI"/>
                <w14:ligatures w14:val="none"/>
              </w:rPr>
              <w:t xml:space="preserve"> na področje varnosti</w:t>
            </w:r>
            <w:r>
              <w:rPr>
                <w:rFonts w:ascii="Arial" w:eastAsia="Times New Roman" w:hAnsi="Arial" w:cs="Arial"/>
                <w:color w:val="000000"/>
                <w:kern w:val="0"/>
                <w:sz w:val="20"/>
                <w:szCs w:val="20"/>
                <w:lang w:eastAsia="sl-SI"/>
                <w14:ligatures w14:val="none"/>
              </w:rPr>
              <w:t xml:space="preserve"> </w:t>
            </w:r>
            <w:r w:rsidRPr="007C59E9">
              <w:rPr>
                <w:rFonts w:ascii="Arial" w:eastAsia="Times New Roman" w:hAnsi="Arial" w:cs="Arial"/>
                <w:color w:val="000000"/>
                <w:kern w:val="0"/>
                <w:sz w:val="20"/>
                <w:szCs w:val="20"/>
                <w:lang w:eastAsia="sl-SI"/>
                <w14:ligatures w14:val="none"/>
              </w:rPr>
              <w:t>(KVANTEH)</w:t>
            </w:r>
          </w:p>
        </w:tc>
        <w:tc>
          <w:tcPr>
            <w:tcW w:w="1837" w:type="dxa"/>
            <w:tcBorders>
              <w:top w:val="nil"/>
              <w:left w:val="nil"/>
              <w:bottom w:val="nil"/>
              <w:right w:val="nil"/>
            </w:tcBorders>
            <w:shd w:val="clear" w:color="auto" w:fill="FFFFFF" w:themeFill="background1"/>
            <w:noWrap/>
            <w:vAlign w:val="bottom"/>
          </w:tcPr>
          <w:p w14:paraId="490762FC" w14:textId="20BE8C8E" w:rsidR="00F11AF4" w:rsidRPr="00C32ED9" w:rsidRDefault="00F11AF4" w:rsidP="00F11AF4">
            <w:pPr>
              <w:spacing w:after="0" w:line="240" w:lineRule="auto"/>
              <w:jc w:val="right"/>
              <w:rPr>
                <w:rFonts w:ascii="Arial" w:eastAsia="Times New Roman" w:hAnsi="Arial" w:cs="Arial"/>
                <w:color w:val="000000"/>
                <w:kern w:val="0"/>
                <w:sz w:val="20"/>
                <w:szCs w:val="20"/>
                <w:lang w:eastAsia="sl-SI"/>
                <w14:ligatures w14:val="none"/>
              </w:rPr>
            </w:pPr>
            <w:r>
              <w:rPr>
                <w:rFonts w:ascii="Arial" w:eastAsia="Times New Roman" w:hAnsi="Arial" w:cs="Arial"/>
                <w:color w:val="000000"/>
                <w:kern w:val="0"/>
                <w:sz w:val="20"/>
                <w:szCs w:val="20"/>
                <w:lang w:eastAsia="sl-SI"/>
                <w14:ligatures w14:val="none"/>
              </w:rPr>
              <w:t>120.000,00</w:t>
            </w:r>
          </w:p>
        </w:tc>
        <w:tc>
          <w:tcPr>
            <w:tcW w:w="1276" w:type="dxa"/>
            <w:tcBorders>
              <w:top w:val="nil"/>
              <w:left w:val="nil"/>
              <w:bottom w:val="nil"/>
              <w:right w:val="nil"/>
            </w:tcBorders>
            <w:shd w:val="clear" w:color="auto" w:fill="FFFFFF" w:themeFill="background1"/>
            <w:noWrap/>
            <w:vAlign w:val="bottom"/>
          </w:tcPr>
          <w:p w14:paraId="3B6D3CA2" w14:textId="4922EBE4" w:rsidR="00F11AF4" w:rsidRPr="00C32ED9" w:rsidRDefault="00F11AF4" w:rsidP="00F11AF4">
            <w:pPr>
              <w:spacing w:after="0" w:line="240" w:lineRule="auto"/>
              <w:jc w:val="right"/>
              <w:rPr>
                <w:rFonts w:ascii="Arial" w:eastAsia="Times New Roman" w:hAnsi="Arial" w:cs="Arial"/>
                <w:color w:val="000000"/>
                <w:kern w:val="0"/>
                <w:sz w:val="20"/>
                <w:szCs w:val="20"/>
                <w:lang w:eastAsia="sl-SI"/>
                <w14:ligatures w14:val="none"/>
              </w:rPr>
            </w:pPr>
            <w:r>
              <w:rPr>
                <w:rFonts w:ascii="Arial" w:eastAsia="Times New Roman" w:hAnsi="Arial" w:cs="Arial"/>
                <w:color w:val="000000"/>
                <w:kern w:val="0"/>
                <w:sz w:val="20"/>
                <w:szCs w:val="20"/>
                <w:lang w:eastAsia="sl-SI"/>
                <w14:ligatures w14:val="none"/>
              </w:rPr>
              <w:t>EUR</w:t>
            </w:r>
          </w:p>
        </w:tc>
        <w:tc>
          <w:tcPr>
            <w:tcW w:w="1701" w:type="dxa"/>
            <w:tcBorders>
              <w:top w:val="nil"/>
              <w:left w:val="nil"/>
              <w:bottom w:val="nil"/>
              <w:right w:val="single" w:sz="4" w:space="0" w:color="auto"/>
            </w:tcBorders>
            <w:shd w:val="clear" w:color="auto" w:fill="FFFFFF" w:themeFill="background1"/>
            <w:noWrap/>
            <w:vAlign w:val="bottom"/>
          </w:tcPr>
          <w:p w14:paraId="68BBD995" w14:textId="5BC06E88" w:rsidR="00F11AF4" w:rsidRPr="00C32ED9" w:rsidRDefault="00F11AF4" w:rsidP="00F11AF4">
            <w:pPr>
              <w:spacing w:after="0" w:line="240" w:lineRule="auto"/>
              <w:jc w:val="right"/>
              <w:rPr>
                <w:rFonts w:ascii="Arial" w:eastAsia="Times New Roman" w:hAnsi="Arial" w:cs="Arial"/>
                <w:color w:val="000000"/>
                <w:kern w:val="0"/>
                <w:sz w:val="20"/>
                <w:szCs w:val="20"/>
                <w:lang w:eastAsia="sl-SI"/>
                <w14:ligatures w14:val="none"/>
              </w:rPr>
            </w:pPr>
            <w:r>
              <w:rPr>
                <w:rFonts w:ascii="Arial" w:eastAsia="Times New Roman" w:hAnsi="Arial" w:cs="Arial"/>
                <w:color w:val="000000"/>
                <w:kern w:val="0"/>
                <w:sz w:val="20"/>
                <w:szCs w:val="20"/>
                <w:lang w:eastAsia="sl-SI"/>
                <w14:ligatures w14:val="none"/>
              </w:rPr>
              <w:t xml:space="preserve">MO in ARIS </w:t>
            </w:r>
          </w:p>
        </w:tc>
      </w:tr>
      <w:tr w:rsidR="00F11AF4" w:rsidRPr="00C32ED9" w14:paraId="585A9335" w14:textId="77777777" w:rsidTr="00262AAB">
        <w:trPr>
          <w:trHeight w:val="284"/>
        </w:trPr>
        <w:tc>
          <w:tcPr>
            <w:tcW w:w="8926" w:type="dxa"/>
            <w:tcBorders>
              <w:top w:val="nil"/>
              <w:left w:val="single" w:sz="4" w:space="0" w:color="auto"/>
              <w:bottom w:val="nil"/>
              <w:right w:val="nil"/>
            </w:tcBorders>
            <w:shd w:val="clear" w:color="auto" w:fill="D9D9D9" w:themeFill="background1" w:themeFillShade="D9"/>
            <w:vAlign w:val="bottom"/>
          </w:tcPr>
          <w:p w14:paraId="2164C99F" w14:textId="005D360B" w:rsidR="00F11AF4" w:rsidRPr="00C32ED9" w:rsidRDefault="00F11AF4" w:rsidP="00F11AF4">
            <w:pPr>
              <w:spacing w:after="0" w:line="240" w:lineRule="auto"/>
              <w:rPr>
                <w:rFonts w:ascii="Arial" w:eastAsia="Times New Roman" w:hAnsi="Arial" w:cs="Arial"/>
                <w:color w:val="000000"/>
                <w:kern w:val="0"/>
                <w:sz w:val="20"/>
                <w:szCs w:val="20"/>
                <w:lang w:eastAsia="sl-SI"/>
                <w14:ligatures w14:val="none"/>
              </w:rPr>
            </w:pPr>
            <w:r>
              <w:rPr>
                <w:rFonts w:ascii="Arial" w:eastAsia="Times New Roman" w:hAnsi="Arial" w:cs="Arial"/>
                <w:color w:val="000000"/>
                <w:kern w:val="0"/>
                <w:sz w:val="20"/>
                <w:szCs w:val="20"/>
                <w:lang w:eastAsia="sl-SI"/>
                <w14:ligatures w14:val="none"/>
              </w:rPr>
              <w:t xml:space="preserve">CRP z naslovom </w:t>
            </w:r>
            <w:r w:rsidRPr="007C59E9">
              <w:rPr>
                <w:rFonts w:ascii="Arial" w:eastAsia="Times New Roman" w:hAnsi="Arial" w:cs="Arial"/>
                <w:color w:val="000000"/>
                <w:kern w:val="0"/>
                <w:sz w:val="20"/>
                <w:szCs w:val="20"/>
                <w:lang w:eastAsia="sl-SI"/>
                <w14:ligatures w14:val="none"/>
              </w:rPr>
              <w:t>Kvantni senzorji za zaznavanje časa in prostora (KVANTSENZ</w:t>
            </w:r>
            <w:r>
              <w:rPr>
                <w:rFonts w:ascii="Arial" w:eastAsia="Times New Roman" w:hAnsi="Arial" w:cs="Arial"/>
                <w:color w:val="000000"/>
                <w:kern w:val="0"/>
                <w:sz w:val="20"/>
                <w:szCs w:val="20"/>
                <w:lang w:eastAsia="sl-SI"/>
                <w14:ligatures w14:val="none"/>
              </w:rPr>
              <w:t>)</w:t>
            </w:r>
          </w:p>
        </w:tc>
        <w:tc>
          <w:tcPr>
            <w:tcW w:w="1837" w:type="dxa"/>
            <w:tcBorders>
              <w:top w:val="nil"/>
              <w:left w:val="nil"/>
              <w:bottom w:val="nil"/>
              <w:right w:val="nil"/>
            </w:tcBorders>
            <w:shd w:val="clear" w:color="auto" w:fill="D9D9D9" w:themeFill="background1" w:themeFillShade="D9"/>
            <w:noWrap/>
            <w:vAlign w:val="bottom"/>
          </w:tcPr>
          <w:p w14:paraId="329798E7" w14:textId="12EF0749" w:rsidR="00F11AF4" w:rsidRPr="00C32ED9" w:rsidRDefault="00F11AF4" w:rsidP="00F11AF4">
            <w:pPr>
              <w:spacing w:after="0" w:line="240" w:lineRule="auto"/>
              <w:jc w:val="right"/>
              <w:rPr>
                <w:rFonts w:ascii="Arial" w:eastAsia="Times New Roman" w:hAnsi="Arial" w:cs="Arial"/>
                <w:color w:val="000000"/>
                <w:kern w:val="0"/>
                <w:sz w:val="20"/>
                <w:szCs w:val="20"/>
                <w:lang w:eastAsia="sl-SI"/>
                <w14:ligatures w14:val="none"/>
              </w:rPr>
            </w:pPr>
            <w:r>
              <w:rPr>
                <w:rFonts w:ascii="Arial" w:eastAsia="Times New Roman" w:hAnsi="Arial" w:cs="Arial"/>
                <w:color w:val="000000"/>
                <w:kern w:val="0"/>
                <w:sz w:val="20"/>
                <w:szCs w:val="20"/>
                <w:lang w:eastAsia="sl-SI"/>
                <w14:ligatures w14:val="none"/>
              </w:rPr>
              <w:t>280.000,00</w:t>
            </w:r>
          </w:p>
        </w:tc>
        <w:tc>
          <w:tcPr>
            <w:tcW w:w="1276" w:type="dxa"/>
            <w:tcBorders>
              <w:top w:val="nil"/>
              <w:left w:val="nil"/>
              <w:bottom w:val="nil"/>
              <w:right w:val="nil"/>
            </w:tcBorders>
            <w:shd w:val="clear" w:color="auto" w:fill="D9D9D9" w:themeFill="background1" w:themeFillShade="D9"/>
            <w:noWrap/>
            <w:vAlign w:val="bottom"/>
          </w:tcPr>
          <w:p w14:paraId="7CD19BF9" w14:textId="76F73357" w:rsidR="00F11AF4" w:rsidRPr="00C32ED9" w:rsidRDefault="00F11AF4" w:rsidP="00F11AF4">
            <w:pPr>
              <w:spacing w:after="0" w:line="240" w:lineRule="auto"/>
              <w:jc w:val="right"/>
              <w:rPr>
                <w:rFonts w:ascii="Arial" w:eastAsia="Times New Roman" w:hAnsi="Arial" w:cs="Arial"/>
                <w:color w:val="000000"/>
                <w:kern w:val="0"/>
                <w:sz w:val="20"/>
                <w:szCs w:val="20"/>
                <w:lang w:eastAsia="sl-SI"/>
                <w14:ligatures w14:val="none"/>
              </w:rPr>
            </w:pPr>
            <w:r>
              <w:rPr>
                <w:rFonts w:ascii="Arial" w:eastAsia="Times New Roman" w:hAnsi="Arial" w:cs="Arial"/>
                <w:color w:val="000000"/>
                <w:kern w:val="0"/>
                <w:sz w:val="20"/>
                <w:szCs w:val="20"/>
                <w:lang w:eastAsia="sl-SI"/>
                <w14:ligatures w14:val="none"/>
              </w:rPr>
              <w:t>EUR</w:t>
            </w:r>
          </w:p>
        </w:tc>
        <w:tc>
          <w:tcPr>
            <w:tcW w:w="1701" w:type="dxa"/>
            <w:tcBorders>
              <w:top w:val="nil"/>
              <w:left w:val="nil"/>
              <w:bottom w:val="nil"/>
              <w:right w:val="single" w:sz="4" w:space="0" w:color="auto"/>
            </w:tcBorders>
            <w:shd w:val="clear" w:color="auto" w:fill="D9D9D9" w:themeFill="background1" w:themeFillShade="D9"/>
            <w:noWrap/>
            <w:vAlign w:val="bottom"/>
          </w:tcPr>
          <w:p w14:paraId="1059994B" w14:textId="0479852E" w:rsidR="00F11AF4" w:rsidRPr="00C32ED9" w:rsidRDefault="00F11AF4" w:rsidP="00F11AF4">
            <w:pPr>
              <w:spacing w:after="0" w:line="240" w:lineRule="auto"/>
              <w:jc w:val="right"/>
              <w:rPr>
                <w:rFonts w:ascii="Arial" w:eastAsia="Times New Roman" w:hAnsi="Arial" w:cs="Arial"/>
                <w:color w:val="000000"/>
                <w:kern w:val="0"/>
                <w:sz w:val="20"/>
                <w:szCs w:val="20"/>
                <w:lang w:eastAsia="sl-SI"/>
                <w14:ligatures w14:val="none"/>
              </w:rPr>
            </w:pPr>
            <w:r>
              <w:rPr>
                <w:rFonts w:ascii="Arial" w:eastAsia="Times New Roman" w:hAnsi="Arial" w:cs="Arial"/>
                <w:color w:val="000000"/>
                <w:kern w:val="0"/>
                <w:sz w:val="20"/>
                <w:szCs w:val="20"/>
                <w:lang w:eastAsia="sl-SI"/>
                <w14:ligatures w14:val="none"/>
              </w:rPr>
              <w:t>MO in ARIS</w:t>
            </w:r>
          </w:p>
        </w:tc>
      </w:tr>
      <w:tr w:rsidR="00F11AF4" w:rsidRPr="00C32ED9" w14:paraId="20396BF6" w14:textId="77777777" w:rsidTr="00262AAB">
        <w:trPr>
          <w:trHeight w:val="284"/>
        </w:trPr>
        <w:tc>
          <w:tcPr>
            <w:tcW w:w="8926" w:type="dxa"/>
            <w:tcBorders>
              <w:top w:val="nil"/>
              <w:left w:val="single" w:sz="4" w:space="0" w:color="auto"/>
              <w:bottom w:val="nil"/>
              <w:right w:val="nil"/>
            </w:tcBorders>
            <w:shd w:val="clear" w:color="auto" w:fill="0070C0"/>
            <w:vAlign w:val="bottom"/>
            <w:hideMark/>
          </w:tcPr>
          <w:p w14:paraId="267C9776" w14:textId="77777777" w:rsidR="00F11AF4" w:rsidRPr="00C32ED9" w:rsidRDefault="00F11AF4" w:rsidP="00F11AF4">
            <w:pPr>
              <w:spacing w:after="0" w:line="240" w:lineRule="auto"/>
              <w:rPr>
                <w:rFonts w:ascii="Arial" w:eastAsia="Times New Roman" w:hAnsi="Arial" w:cs="Arial"/>
                <w:b/>
                <w:bCs/>
                <w:color w:val="FFFFFF"/>
                <w:kern w:val="0"/>
                <w:sz w:val="20"/>
                <w:szCs w:val="20"/>
                <w:lang w:eastAsia="sl-SI"/>
                <w14:ligatures w14:val="none"/>
              </w:rPr>
            </w:pPr>
            <w:r w:rsidRPr="00C32ED9">
              <w:rPr>
                <w:rFonts w:ascii="Arial" w:eastAsia="Times New Roman" w:hAnsi="Arial" w:cs="Arial"/>
                <w:b/>
                <w:bCs/>
                <w:color w:val="FFFFFF"/>
                <w:kern w:val="0"/>
                <w:sz w:val="20"/>
                <w:szCs w:val="20"/>
                <w:lang w:eastAsia="sl-SI"/>
                <w14:ligatures w14:val="none"/>
              </w:rPr>
              <w:t>Infrastruktura</w:t>
            </w:r>
          </w:p>
        </w:tc>
        <w:tc>
          <w:tcPr>
            <w:tcW w:w="1837" w:type="dxa"/>
            <w:tcBorders>
              <w:top w:val="nil"/>
              <w:left w:val="nil"/>
              <w:bottom w:val="nil"/>
              <w:right w:val="nil"/>
            </w:tcBorders>
            <w:shd w:val="clear" w:color="auto" w:fill="0070C0"/>
            <w:noWrap/>
            <w:vAlign w:val="bottom"/>
            <w:hideMark/>
          </w:tcPr>
          <w:p w14:paraId="14CB5420" w14:textId="5D35A158" w:rsidR="00F11AF4" w:rsidRPr="00C32ED9" w:rsidRDefault="00F11AF4" w:rsidP="00F11AF4">
            <w:pPr>
              <w:spacing w:after="0" w:line="240" w:lineRule="auto"/>
              <w:jc w:val="right"/>
              <w:rPr>
                <w:rFonts w:ascii="Arial" w:eastAsia="Times New Roman" w:hAnsi="Arial" w:cs="Arial"/>
                <w:b/>
                <w:bCs/>
                <w:color w:val="FFFFFF"/>
                <w:kern w:val="0"/>
                <w:sz w:val="20"/>
                <w:szCs w:val="20"/>
                <w:lang w:eastAsia="sl-SI"/>
                <w14:ligatures w14:val="none"/>
              </w:rPr>
            </w:pPr>
          </w:p>
        </w:tc>
        <w:tc>
          <w:tcPr>
            <w:tcW w:w="1276" w:type="dxa"/>
            <w:tcBorders>
              <w:top w:val="nil"/>
              <w:left w:val="nil"/>
              <w:bottom w:val="nil"/>
              <w:right w:val="nil"/>
            </w:tcBorders>
            <w:shd w:val="clear" w:color="auto" w:fill="0070C0"/>
            <w:noWrap/>
            <w:vAlign w:val="bottom"/>
            <w:hideMark/>
          </w:tcPr>
          <w:p w14:paraId="57670353" w14:textId="6D7B9F4F" w:rsidR="00F11AF4" w:rsidRPr="00C32ED9" w:rsidRDefault="00F11AF4" w:rsidP="00F11AF4">
            <w:pPr>
              <w:spacing w:after="0" w:line="240" w:lineRule="auto"/>
              <w:jc w:val="right"/>
              <w:rPr>
                <w:rFonts w:ascii="Arial" w:eastAsia="Times New Roman" w:hAnsi="Arial" w:cs="Arial"/>
                <w:b/>
                <w:bCs/>
                <w:color w:val="FFFFFF"/>
                <w:kern w:val="0"/>
                <w:sz w:val="20"/>
                <w:szCs w:val="20"/>
                <w:lang w:eastAsia="sl-SI"/>
                <w14:ligatures w14:val="none"/>
              </w:rPr>
            </w:pPr>
          </w:p>
        </w:tc>
        <w:tc>
          <w:tcPr>
            <w:tcW w:w="1701" w:type="dxa"/>
            <w:tcBorders>
              <w:top w:val="nil"/>
              <w:left w:val="nil"/>
              <w:bottom w:val="nil"/>
              <w:right w:val="single" w:sz="4" w:space="0" w:color="auto"/>
            </w:tcBorders>
            <w:shd w:val="clear" w:color="auto" w:fill="0070C0"/>
            <w:noWrap/>
            <w:vAlign w:val="bottom"/>
            <w:hideMark/>
          </w:tcPr>
          <w:p w14:paraId="25F76DBB" w14:textId="3A9B7A95" w:rsidR="00F11AF4" w:rsidRPr="00C32ED9" w:rsidRDefault="00F11AF4" w:rsidP="00F11AF4">
            <w:pPr>
              <w:spacing w:after="0" w:line="240" w:lineRule="auto"/>
              <w:jc w:val="right"/>
              <w:rPr>
                <w:rFonts w:ascii="Arial" w:eastAsia="Times New Roman" w:hAnsi="Arial" w:cs="Arial"/>
                <w:b/>
                <w:bCs/>
                <w:color w:val="FFFFFF"/>
                <w:kern w:val="0"/>
                <w:sz w:val="20"/>
                <w:szCs w:val="20"/>
                <w:lang w:eastAsia="sl-SI"/>
                <w14:ligatures w14:val="none"/>
              </w:rPr>
            </w:pPr>
          </w:p>
        </w:tc>
      </w:tr>
      <w:tr w:rsidR="00F11AF4" w:rsidRPr="00C32ED9" w14:paraId="67877B4E" w14:textId="77777777" w:rsidTr="00262AAB">
        <w:trPr>
          <w:trHeight w:val="284"/>
        </w:trPr>
        <w:tc>
          <w:tcPr>
            <w:tcW w:w="8926" w:type="dxa"/>
            <w:tcBorders>
              <w:top w:val="nil"/>
              <w:left w:val="single" w:sz="4" w:space="0" w:color="auto"/>
              <w:bottom w:val="nil"/>
              <w:right w:val="nil"/>
            </w:tcBorders>
            <w:shd w:val="clear" w:color="auto" w:fill="auto"/>
            <w:vAlign w:val="bottom"/>
            <w:hideMark/>
          </w:tcPr>
          <w:p w14:paraId="55EF8BB7" w14:textId="79BA7AB8" w:rsidR="00F11AF4" w:rsidRPr="00C32ED9" w:rsidRDefault="00F11AF4" w:rsidP="00F11AF4">
            <w:pPr>
              <w:spacing w:after="0" w:line="240" w:lineRule="auto"/>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Sofinanciranje slovenske udeležbe za projekte v okviru razpisov EuroHPC JU</w:t>
            </w:r>
          </w:p>
        </w:tc>
        <w:tc>
          <w:tcPr>
            <w:tcW w:w="1837" w:type="dxa"/>
            <w:tcBorders>
              <w:top w:val="nil"/>
              <w:left w:val="nil"/>
              <w:bottom w:val="nil"/>
              <w:right w:val="nil"/>
            </w:tcBorders>
            <w:shd w:val="clear" w:color="auto" w:fill="auto"/>
            <w:noWrap/>
            <w:vAlign w:val="bottom"/>
            <w:hideMark/>
          </w:tcPr>
          <w:p w14:paraId="61CFD308" w14:textId="64746408" w:rsidR="00F11AF4" w:rsidRPr="00C32ED9" w:rsidRDefault="00F11AF4" w:rsidP="00F11AF4">
            <w:pPr>
              <w:spacing w:after="0" w:line="240" w:lineRule="auto"/>
              <w:jc w:val="right"/>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1.000.000,00</w:t>
            </w:r>
          </w:p>
        </w:tc>
        <w:tc>
          <w:tcPr>
            <w:tcW w:w="1276" w:type="dxa"/>
            <w:tcBorders>
              <w:top w:val="nil"/>
              <w:left w:val="nil"/>
              <w:bottom w:val="nil"/>
              <w:right w:val="nil"/>
            </w:tcBorders>
            <w:shd w:val="clear" w:color="auto" w:fill="auto"/>
            <w:noWrap/>
            <w:vAlign w:val="bottom"/>
            <w:hideMark/>
          </w:tcPr>
          <w:p w14:paraId="7CDFB4CA" w14:textId="77777777" w:rsidR="00F11AF4" w:rsidRPr="00C32ED9" w:rsidRDefault="00F11AF4" w:rsidP="00F11AF4">
            <w:pPr>
              <w:spacing w:after="0" w:line="240" w:lineRule="auto"/>
              <w:jc w:val="right"/>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EUR</w:t>
            </w:r>
          </w:p>
        </w:tc>
        <w:tc>
          <w:tcPr>
            <w:tcW w:w="1701" w:type="dxa"/>
            <w:tcBorders>
              <w:top w:val="nil"/>
              <w:left w:val="nil"/>
              <w:bottom w:val="nil"/>
              <w:right w:val="single" w:sz="4" w:space="0" w:color="auto"/>
            </w:tcBorders>
            <w:shd w:val="clear" w:color="auto" w:fill="auto"/>
            <w:noWrap/>
            <w:vAlign w:val="bottom"/>
            <w:hideMark/>
          </w:tcPr>
          <w:p w14:paraId="2D27B640" w14:textId="2C76ECAE" w:rsidR="00F11AF4" w:rsidRPr="00C32ED9" w:rsidRDefault="00F11AF4" w:rsidP="00F11AF4">
            <w:pPr>
              <w:spacing w:after="0" w:line="240" w:lineRule="auto"/>
              <w:jc w:val="right"/>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MVZI in MDP</w:t>
            </w:r>
          </w:p>
        </w:tc>
      </w:tr>
      <w:tr w:rsidR="00F11AF4" w:rsidRPr="00C32ED9" w14:paraId="321D5200" w14:textId="77777777" w:rsidTr="00262AAB">
        <w:trPr>
          <w:trHeight w:val="284"/>
        </w:trPr>
        <w:tc>
          <w:tcPr>
            <w:tcW w:w="8926" w:type="dxa"/>
            <w:tcBorders>
              <w:top w:val="nil"/>
              <w:left w:val="single" w:sz="4" w:space="0" w:color="auto"/>
              <w:bottom w:val="nil"/>
              <w:right w:val="nil"/>
            </w:tcBorders>
            <w:shd w:val="clear" w:color="auto" w:fill="D9D9D9" w:themeFill="background1" w:themeFillShade="D9"/>
            <w:vAlign w:val="bottom"/>
            <w:hideMark/>
          </w:tcPr>
          <w:p w14:paraId="5392592B" w14:textId="1EBACA42" w:rsidR="00F11AF4" w:rsidRPr="00C32ED9" w:rsidRDefault="00F11AF4" w:rsidP="00F11AF4">
            <w:pPr>
              <w:spacing w:after="0" w:line="240" w:lineRule="auto"/>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 xml:space="preserve">EuroCC </w:t>
            </w:r>
            <w:r w:rsidR="00F82337">
              <w:rPr>
                <w:rFonts w:ascii="Arial" w:eastAsia="Times New Roman" w:hAnsi="Arial" w:cs="Arial"/>
                <w:kern w:val="0"/>
                <w:sz w:val="20"/>
                <w:szCs w:val="20"/>
                <w:lang w:eastAsia="sl-SI"/>
                <w14:ligatures w14:val="none"/>
              </w:rPr>
              <w:t>– p</w:t>
            </w:r>
            <w:r w:rsidRPr="00C32ED9">
              <w:rPr>
                <w:rFonts w:ascii="Arial" w:eastAsia="Times New Roman" w:hAnsi="Arial" w:cs="Arial"/>
                <w:kern w:val="0"/>
                <w:sz w:val="20"/>
                <w:szCs w:val="20"/>
                <w:lang w:eastAsia="sl-SI"/>
                <w14:ligatures w14:val="none"/>
              </w:rPr>
              <w:t>odpora kompetenčnemu centru v okviru EuroHPC v delu kvantnega računalništva</w:t>
            </w:r>
          </w:p>
        </w:tc>
        <w:tc>
          <w:tcPr>
            <w:tcW w:w="1837" w:type="dxa"/>
            <w:tcBorders>
              <w:top w:val="nil"/>
              <w:left w:val="nil"/>
              <w:bottom w:val="nil"/>
              <w:right w:val="nil"/>
            </w:tcBorders>
            <w:shd w:val="clear" w:color="auto" w:fill="D9D9D9" w:themeFill="background1" w:themeFillShade="D9"/>
            <w:noWrap/>
            <w:vAlign w:val="bottom"/>
            <w:hideMark/>
          </w:tcPr>
          <w:p w14:paraId="3073ADCC" w14:textId="77777777" w:rsidR="00F11AF4" w:rsidRPr="00C32ED9" w:rsidRDefault="00F11AF4" w:rsidP="00F11AF4">
            <w:pPr>
              <w:spacing w:after="0" w:line="240" w:lineRule="auto"/>
              <w:jc w:val="right"/>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861.000,00</w:t>
            </w:r>
          </w:p>
        </w:tc>
        <w:tc>
          <w:tcPr>
            <w:tcW w:w="1276" w:type="dxa"/>
            <w:tcBorders>
              <w:top w:val="nil"/>
              <w:left w:val="nil"/>
              <w:bottom w:val="nil"/>
              <w:right w:val="nil"/>
            </w:tcBorders>
            <w:shd w:val="clear" w:color="auto" w:fill="D9D9D9" w:themeFill="background1" w:themeFillShade="D9"/>
            <w:noWrap/>
            <w:vAlign w:val="bottom"/>
            <w:hideMark/>
          </w:tcPr>
          <w:p w14:paraId="60DF4984" w14:textId="77777777" w:rsidR="00F11AF4" w:rsidRPr="00C32ED9" w:rsidRDefault="00F11AF4" w:rsidP="00F11AF4">
            <w:pPr>
              <w:spacing w:after="0" w:line="240" w:lineRule="auto"/>
              <w:jc w:val="right"/>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EUR</w:t>
            </w:r>
          </w:p>
        </w:tc>
        <w:tc>
          <w:tcPr>
            <w:tcW w:w="1701" w:type="dxa"/>
            <w:tcBorders>
              <w:top w:val="nil"/>
              <w:left w:val="nil"/>
              <w:bottom w:val="nil"/>
              <w:right w:val="single" w:sz="4" w:space="0" w:color="auto"/>
            </w:tcBorders>
            <w:shd w:val="clear" w:color="auto" w:fill="D9D9D9" w:themeFill="background1" w:themeFillShade="D9"/>
            <w:noWrap/>
            <w:vAlign w:val="bottom"/>
            <w:hideMark/>
          </w:tcPr>
          <w:p w14:paraId="7114480F" w14:textId="6CF92109" w:rsidR="00F11AF4" w:rsidRPr="00C32ED9" w:rsidRDefault="00F11AF4" w:rsidP="00F11AF4">
            <w:pPr>
              <w:spacing w:after="0" w:line="240" w:lineRule="auto"/>
              <w:jc w:val="right"/>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MVZI in MDP</w:t>
            </w:r>
          </w:p>
        </w:tc>
      </w:tr>
      <w:tr w:rsidR="00F11AF4" w:rsidRPr="00C32ED9" w14:paraId="07089543" w14:textId="77777777" w:rsidTr="00262AAB">
        <w:trPr>
          <w:trHeight w:val="284"/>
        </w:trPr>
        <w:tc>
          <w:tcPr>
            <w:tcW w:w="8926" w:type="dxa"/>
            <w:tcBorders>
              <w:top w:val="nil"/>
              <w:left w:val="single" w:sz="4" w:space="0" w:color="auto"/>
              <w:bottom w:val="nil"/>
              <w:right w:val="nil"/>
            </w:tcBorders>
            <w:shd w:val="clear" w:color="auto" w:fill="auto"/>
            <w:vAlign w:val="center"/>
            <w:hideMark/>
          </w:tcPr>
          <w:p w14:paraId="29DF88DE" w14:textId="7EEE1339" w:rsidR="00F11AF4" w:rsidRPr="00C32ED9" w:rsidRDefault="00F11AF4" w:rsidP="00F11AF4">
            <w:pPr>
              <w:spacing w:after="0" w:line="240" w:lineRule="auto"/>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 xml:space="preserve">Pridobitev prvega </w:t>
            </w:r>
            <w:r w:rsidR="0015700D">
              <w:rPr>
                <w:rFonts w:ascii="Arial" w:eastAsia="Times New Roman" w:hAnsi="Arial" w:cs="Arial"/>
                <w:color w:val="000000"/>
                <w:kern w:val="0"/>
                <w:sz w:val="20"/>
                <w:szCs w:val="20"/>
                <w:lang w:eastAsia="sl-SI"/>
                <w14:ligatures w14:val="none"/>
              </w:rPr>
              <w:t xml:space="preserve">lastnega </w:t>
            </w:r>
            <w:r w:rsidRPr="00C32ED9">
              <w:rPr>
                <w:rFonts w:ascii="Arial" w:eastAsia="Times New Roman" w:hAnsi="Arial" w:cs="Arial"/>
                <w:color w:val="000000"/>
                <w:kern w:val="0"/>
                <w:sz w:val="20"/>
                <w:szCs w:val="20"/>
                <w:lang w:eastAsia="sl-SI"/>
                <w14:ligatures w14:val="none"/>
              </w:rPr>
              <w:t xml:space="preserve">kvantnega računalnika z </w:t>
            </w:r>
            <w:r w:rsidRPr="00C32ED9" w:rsidDel="00C66F4B">
              <w:rPr>
                <w:rFonts w:ascii="Arial" w:eastAsia="Times New Roman" w:hAnsi="Arial" w:cs="Arial"/>
                <w:color w:val="000000"/>
                <w:kern w:val="0"/>
                <w:sz w:val="20"/>
                <w:szCs w:val="20"/>
                <w:lang w:eastAsia="sl-SI"/>
                <w14:ligatures w14:val="none"/>
              </w:rPr>
              <w:t xml:space="preserve">nakupom ali </w:t>
            </w:r>
            <w:r w:rsidRPr="00C32ED9">
              <w:rPr>
                <w:rFonts w:ascii="Arial" w:eastAsia="Times New Roman" w:hAnsi="Arial" w:cs="Arial"/>
                <w:color w:val="000000"/>
                <w:kern w:val="0"/>
                <w:sz w:val="20"/>
                <w:szCs w:val="20"/>
                <w:lang w:eastAsia="sl-SI"/>
                <w14:ligatures w14:val="none"/>
              </w:rPr>
              <w:t>lastnim razvojem</w:t>
            </w:r>
          </w:p>
        </w:tc>
        <w:tc>
          <w:tcPr>
            <w:tcW w:w="1837" w:type="dxa"/>
            <w:tcBorders>
              <w:top w:val="nil"/>
              <w:left w:val="nil"/>
              <w:bottom w:val="nil"/>
              <w:right w:val="nil"/>
            </w:tcBorders>
            <w:shd w:val="clear" w:color="auto" w:fill="auto"/>
            <w:noWrap/>
            <w:vAlign w:val="bottom"/>
            <w:hideMark/>
          </w:tcPr>
          <w:p w14:paraId="7F926F55" w14:textId="09065050" w:rsidR="00F11AF4" w:rsidRPr="00C32ED9" w:rsidRDefault="00F11AF4" w:rsidP="00F11AF4">
            <w:pPr>
              <w:spacing w:after="0" w:line="240" w:lineRule="auto"/>
              <w:jc w:val="right"/>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20.000.000,00</w:t>
            </w:r>
          </w:p>
        </w:tc>
        <w:tc>
          <w:tcPr>
            <w:tcW w:w="1276" w:type="dxa"/>
            <w:tcBorders>
              <w:top w:val="nil"/>
              <w:left w:val="nil"/>
              <w:bottom w:val="nil"/>
              <w:right w:val="nil"/>
            </w:tcBorders>
            <w:shd w:val="clear" w:color="auto" w:fill="auto"/>
            <w:noWrap/>
            <w:vAlign w:val="bottom"/>
            <w:hideMark/>
          </w:tcPr>
          <w:p w14:paraId="2FC6030C" w14:textId="77777777" w:rsidR="00F11AF4" w:rsidRPr="00C32ED9" w:rsidRDefault="00F11AF4" w:rsidP="00F11AF4">
            <w:pPr>
              <w:spacing w:after="0" w:line="240" w:lineRule="auto"/>
              <w:jc w:val="right"/>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EUR</w:t>
            </w:r>
          </w:p>
        </w:tc>
        <w:tc>
          <w:tcPr>
            <w:tcW w:w="1701" w:type="dxa"/>
            <w:tcBorders>
              <w:top w:val="nil"/>
              <w:left w:val="nil"/>
              <w:bottom w:val="nil"/>
              <w:right w:val="single" w:sz="4" w:space="0" w:color="auto"/>
            </w:tcBorders>
            <w:shd w:val="clear" w:color="auto" w:fill="auto"/>
            <w:noWrap/>
            <w:vAlign w:val="bottom"/>
            <w:hideMark/>
          </w:tcPr>
          <w:p w14:paraId="5A6F9DE1" w14:textId="0EC864D5" w:rsidR="00F11AF4" w:rsidRPr="00C32ED9" w:rsidRDefault="00F11AF4" w:rsidP="00F11AF4">
            <w:pPr>
              <w:spacing w:after="0" w:line="240" w:lineRule="auto"/>
              <w:jc w:val="right"/>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MVZI, MDP, MGTŠ, MO</w:t>
            </w:r>
          </w:p>
        </w:tc>
      </w:tr>
      <w:tr w:rsidR="00F11AF4" w:rsidRPr="00C32ED9" w14:paraId="1EA00572" w14:textId="77777777" w:rsidTr="00262AAB">
        <w:trPr>
          <w:trHeight w:val="284"/>
        </w:trPr>
        <w:tc>
          <w:tcPr>
            <w:tcW w:w="8926" w:type="dxa"/>
            <w:tcBorders>
              <w:top w:val="nil"/>
              <w:left w:val="single" w:sz="4" w:space="0" w:color="auto"/>
              <w:bottom w:val="nil"/>
              <w:right w:val="nil"/>
            </w:tcBorders>
            <w:shd w:val="clear" w:color="auto" w:fill="D9D9D9" w:themeFill="background1" w:themeFillShade="D9"/>
            <w:vAlign w:val="bottom"/>
            <w:hideMark/>
          </w:tcPr>
          <w:p w14:paraId="6F52DA9E" w14:textId="54DE722F" w:rsidR="00F11AF4" w:rsidRPr="00C32ED9" w:rsidRDefault="00F11AF4" w:rsidP="00F11AF4">
            <w:pPr>
              <w:spacing w:after="0" w:line="240" w:lineRule="auto"/>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 xml:space="preserve">EuroHPC JU: </w:t>
            </w:r>
            <w:r w:rsidRPr="00C32ED9">
              <w:rPr>
                <w:rFonts w:ascii="Arial" w:eastAsia="Times New Roman" w:hAnsi="Arial" w:cs="Arial"/>
                <w:kern w:val="0"/>
                <w:sz w:val="20"/>
                <w:szCs w:val="20"/>
                <w:lang w:eastAsia="sl-SI"/>
                <w14:ligatures w14:val="none"/>
              </w:rPr>
              <w:t>Vzpostavitev podatkovnega centra</w:t>
            </w:r>
            <w:r w:rsidR="00F82337">
              <w:rPr>
                <w:rFonts w:ascii="Arial" w:eastAsia="Times New Roman" w:hAnsi="Arial" w:cs="Arial"/>
                <w:kern w:val="0"/>
                <w:sz w:val="20"/>
                <w:szCs w:val="20"/>
                <w:lang w:eastAsia="sl-SI"/>
                <w14:ligatures w14:val="none"/>
              </w:rPr>
              <w:t>,</w:t>
            </w:r>
            <w:r w:rsidRPr="00C32ED9">
              <w:rPr>
                <w:rFonts w:ascii="Arial" w:eastAsia="Times New Roman" w:hAnsi="Arial" w:cs="Arial"/>
                <w:kern w:val="0"/>
                <w:sz w:val="20"/>
                <w:szCs w:val="20"/>
                <w:lang w:eastAsia="sl-SI"/>
                <w14:ligatures w14:val="none"/>
              </w:rPr>
              <w:t xml:space="preserve"> prilagojenega za kvantno računalništvo</w:t>
            </w:r>
          </w:p>
        </w:tc>
        <w:tc>
          <w:tcPr>
            <w:tcW w:w="1837" w:type="dxa"/>
            <w:tcBorders>
              <w:top w:val="nil"/>
              <w:left w:val="nil"/>
              <w:bottom w:val="nil"/>
              <w:right w:val="nil"/>
            </w:tcBorders>
            <w:shd w:val="clear" w:color="auto" w:fill="D9D9D9" w:themeFill="background1" w:themeFillShade="D9"/>
            <w:noWrap/>
            <w:vAlign w:val="bottom"/>
            <w:hideMark/>
          </w:tcPr>
          <w:p w14:paraId="5899D0D7" w14:textId="2E0B3B3A" w:rsidR="00F11AF4" w:rsidRPr="00C32ED9" w:rsidRDefault="00F11AF4" w:rsidP="00F11AF4">
            <w:pPr>
              <w:spacing w:after="0" w:line="240" w:lineRule="auto"/>
              <w:jc w:val="right"/>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15.000.000,00</w:t>
            </w:r>
          </w:p>
        </w:tc>
        <w:tc>
          <w:tcPr>
            <w:tcW w:w="1276" w:type="dxa"/>
            <w:tcBorders>
              <w:top w:val="nil"/>
              <w:left w:val="nil"/>
              <w:bottom w:val="nil"/>
              <w:right w:val="nil"/>
            </w:tcBorders>
            <w:shd w:val="clear" w:color="auto" w:fill="D9D9D9" w:themeFill="background1" w:themeFillShade="D9"/>
            <w:noWrap/>
            <w:vAlign w:val="bottom"/>
            <w:hideMark/>
          </w:tcPr>
          <w:p w14:paraId="1FEDA23F" w14:textId="77777777" w:rsidR="00F11AF4" w:rsidRPr="00C32ED9" w:rsidRDefault="00F11AF4" w:rsidP="00F11AF4">
            <w:pPr>
              <w:spacing w:after="0" w:line="240" w:lineRule="auto"/>
              <w:jc w:val="right"/>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EUR</w:t>
            </w:r>
          </w:p>
        </w:tc>
        <w:tc>
          <w:tcPr>
            <w:tcW w:w="1701" w:type="dxa"/>
            <w:tcBorders>
              <w:top w:val="nil"/>
              <w:left w:val="nil"/>
              <w:bottom w:val="nil"/>
              <w:right w:val="single" w:sz="4" w:space="0" w:color="auto"/>
            </w:tcBorders>
            <w:shd w:val="clear" w:color="auto" w:fill="D9D9D9" w:themeFill="background1" w:themeFillShade="D9"/>
            <w:noWrap/>
            <w:vAlign w:val="bottom"/>
            <w:hideMark/>
          </w:tcPr>
          <w:p w14:paraId="7A761211" w14:textId="796858C2" w:rsidR="00F11AF4" w:rsidRPr="00C32ED9" w:rsidRDefault="00F11AF4" w:rsidP="00F11AF4">
            <w:pPr>
              <w:spacing w:after="0" w:line="240" w:lineRule="auto"/>
              <w:jc w:val="right"/>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MVZI in MDP</w:t>
            </w:r>
          </w:p>
        </w:tc>
      </w:tr>
      <w:tr w:rsidR="00F11AF4" w:rsidRPr="00C32ED9" w14:paraId="36C44E74" w14:textId="77777777" w:rsidTr="009443E7">
        <w:trPr>
          <w:trHeight w:val="284"/>
        </w:trPr>
        <w:tc>
          <w:tcPr>
            <w:tcW w:w="8926" w:type="dxa"/>
            <w:tcBorders>
              <w:top w:val="nil"/>
              <w:left w:val="single" w:sz="4" w:space="0" w:color="auto"/>
              <w:bottom w:val="nil"/>
              <w:right w:val="nil"/>
            </w:tcBorders>
            <w:shd w:val="clear" w:color="auto" w:fill="auto"/>
            <w:vAlign w:val="bottom"/>
          </w:tcPr>
          <w:p w14:paraId="6989E2E6" w14:textId="4002577E" w:rsidR="00F11AF4" w:rsidRPr="00C32ED9" w:rsidRDefault="0015700D" w:rsidP="00F11AF4">
            <w:pPr>
              <w:spacing w:after="0" w:line="240" w:lineRule="auto"/>
              <w:rPr>
                <w:rFonts w:ascii="Arial" w:hAnsi="Arial" w:cs="Arial"/>
                <w:color w:val="000000"/>
                <w:kern w:val="0"/>
                <w:sz w:val="20"/>
                <w:szCs w:val="20"/>
                <w14:ligatures w14:val="none"/>
              </w:rPr>
            </w:pPr>
            <w:r>
              <w:rPr>
                <w:rFonts w:ascii="Arial" w:hAnsi="Arial" w:cs="Arial"/>
                <w:color w:val="000000"/>
                <w:kern w:val="0"/>
                <w:sz w:val="20"/>
                <w:szCs w:val="20"/>
                <w14:ligatures w14:val="none"/>
              </w:rPr>
              <w:t>P</w:t>
            </w:r>
            <w:r w:rsidR="00F11AF4" w:rsidRPr="00C32ED9">
              <w:rPr>
                <w:rFonts w:ascii="Arial" w:hAnsi="Arial" w:cs="Arial"/>
                <w:color w:val="000000"/>
                <w:kern w:val="0"/>
                <w:sz w:val="20"/>
                <w:szCs w:val="20"/>
                <w14:ligatures w14:val="none"/>
              </w:rPr>
              <w:t xml:space="preserve">rojekt </w:t>
            </w:r>
            <w:r>
              <w:rPr>
                <w:rFonts w:ascii="Arial" w:hAnsi="Arial" w:cs="Arial"/>
                <w:color w:val="000000"/>
                <w:kern w:val="0"/>
                <w:sz w:val="20"/>
                <w:szCs w:val="20"/>
                <w14:ligatures w14:val="none"/>
              </w:rPr>
              <w:t xml:space="preserve">NOO </w:t>
            </w:r>
            <w:r w:rsidR="00F11AF4" w:rsidRPr="00C32ED9">
              <w:rPr>
                <w:rFonts w:ascii="Arial" w:hAnsi="Arial" w:cs="Arial"/>
                <w:color w:val="000000"/>
                <w:kern w:val="0"/>
                <w:sz w:val="20"/>
                <w:szCs w:val="20"/>
                <w14:ligatures w14:val="none"/>
              </w:rPr>
              <w:t xml:space="preserve">v okviru </w:t>
            </w:r>
            <w:r>
              <w:rPr>
                <w:rFonts w:ascii="Arial" w:hAnsi="Arial" w:cs="Arial"/>
                <w:color w:val="000000"/>
                <w:kern w:val="0"/>
                <w:sz w:val="20"/>
                <w:szCs w:val="20"/>
                <w14:ligatures w14:val="none"/>
              </w:rPr>
              <w:t>pobude</w:t>
            </w:r>
            <w:r w:rsidR="00F11AF4" w:rsidRPr="00C32ED9">
              <w:rPr>
                <w:rFonts w:ascii="Arial" w:hAnsi="Arial" w:cs="Arial"/>
                <w:color w:val="000000"/>
                <w:kern w:val="0"/>
                <w:sz w:val="20"/>
                <w:szCs w:val="20"/>
                <w14:ligatures w14:val="none"/>
              </w:rPr>
              <w:t xml:space="preserve"> SI-</w:t>
            </w:r>
            <w:r w:rsidR="00F11AF4" w:rsidRPr="00C32ED9">
              <w:rPr>
                <w:rFonts w:ascii="Arial" w:eastAsia="Times New Roman" w:hAnsi="Arial" w:cs="Arial"/>
                <w:color w:val="000000"/>
                <w:kern w:val="0"/>
                <w:sz w:val="20"/>
                <w:szCs w:val="20"/>
                <w:lang w:eastAsia="sl-SI"/>
                <w14:ligatures w14:val="none"/>
              </w:rPr>
              <w:t>EuroQCI</w:t>
            </w:r>
            <w:r w:rsidR="00F11AF4" w:rsidRPr="00C32ED9">
              <w:rPr>
                <w:rFonts w:ascii="Arial" w:hAnsi="Arial" w:cs="Arial"/>
                <w:color w:val="000000"/>
                <w:kern w:val="0"/>
                <w:sz w:val="20"/>
                <w:szCs w:val="20"/>
                <w14:ligatures w14:val="none"/>
              </w:rPr>
              <w:t>: SiQUID (upravljanje in vzdrževanje omrežja</w:t>
            </w:r>
            <w:r w:rsidR="00B364B6">
              <w:rPr>
                <w:rFonts w:ascii="Arial" w:hAnsi="Arial" w:cs="Arial"/>
                <w:color w:val="000000"/>
                <w:kern w:val="0"/>
                <w:sz w:val="20"/>
                <w:szCs w:val="20"/>
                <w14:ligatures w14:val="none"/>
              </w:rPr>
              <w:t xml:space="preserve"> do </w:t>
            </w:r>
            <w:r w:rsidR="00F82337">
              <w:rPr>
                <w:rFonts w:ascii="Arial" w:hAnsi="Arial" w:cs="Arial"/>
                <w:color w:val="000000"/>
                <w:kern w:val="0"/>
                <w:sz w:val="20"/>
                <w:szCs w:val="20"/>
                <w14:ligatures w14:val="none"/>
              </w:rPr>
              <w:t xml:space="preserve">leta </w:t>
            </w:r>
            <w:r w:rsidR="00B364B6">
              <w:rPr>
                <w:rFonts w:ascii="Arial" w:hAnsi="Arial" w:cs="Arial"/>
                <w:color w:val="000000"/>
                <w:kern w:val="0"/>
                <w:sz w:val="20"/>
                <w:szCs w:val="20"/>
                <w14:ligatures w14:val="none"/>
              </w:rPr>
              <w:t>2035</w:t>
            </w:r>
            <w:r w:rsidR="00F11AF4" w:rsidRPr="00C32ED9">
              <w:rPr>
                <w:rFonts w:ascii="Arial" w:hAnsi="Arial" w:cs="Arial"/>
                <w:color w:val="000000"/>
                <w:kern w:val="0"/>
                <w:sz w:val="20"/>
                <w:szCs w:val="20"/>
                <w14:ligatures w14:val="none"/>
              </w:rPr>
              <w:t>)</w:t>
            </w:r>
          </w:p>
        </w:tc>
        <w:tc>
          <w:tcPr>
            <w:tcW w:w="1837" w:type="dxa"/>
            <w:tcBorders>
              <w:top w:val="nil"/>
              <w:left w:val="nil"/>
              <w:bottom w:val="nil"/>
              <w:right w:val="nil"/>
            </w:tcBorders>
            <w:shd w:val="clear" w:color="auto" w:fill="auto"/>
            <w:noWrap/>
            <w:vAlign w:val="bottom"/>
          </w:tcPr>
          <w:p w14:paraId="69D27DD3" w14:textId="38EC9FF3" w:rsidR="00F11AF4" w:rsidRPr="00C32ED9" w:rsidRDefault="00B364B6" w:rsidP="00F11AF4">
            <w:pPr>
              <w:spacing w:after="0" w:line="240" w:lineRule="auto"/>
              <w:jc w:val="right"/>
              <w:rPr>
                <w:rFonts w:ascii="Arial" w:hAnsi="Arial" w:cs="Arial"/>
                <w:color w:val="000000"/>
                <w:kern w:val="0"/>
                <w:sz w:val="20"/>
                <w:szCs w:val="20"/>
                <w14:ligatures w14:val="none"/>
              </w:rPr>
            </w:pPr>
            <w:r>
              <w:rPr>
                <w:rFonts w:ascii="Arial" w:eastAsia="Times New Roman" w:hAnsi="Arial" w:cs="Arial"/>
                <w:color w:val="000000"/>
                <w:kern w:val="0"/>
                <w:sz w:val="20"/>
                <w:szCs w:val="20"/>
                <w:lang w:eastAsia="sl-SI"/>
                <w14:ligatures w14:val="none"/>
              </w:rPr>
              <w:t>2</w:t>
            </w:r>
            <w:r w:rsidR="00F11AF4" w:rsidRPr="00C32ED9">
              <w:rPr>
                <w:rFonts w:ascii="Arial" w:eastAsia="Times New Roman" w:hAnsi="Arial" w:cs="Arial"/>
                <w:color w:val="000000"/>
                <w:kern w:val="0"/>
                <w:sz w:val="20"/>
                <w:szCs w:val="20"/>
                <w:lang w:eastAsia="sl-SI"/>
                <w14:ligatures w14:val="none"/>
              </w:rPr>
              <w:t>00.000,00</w:t>
            </w:r>
          </w:p>
        </w:tc>
        <w:tc>
          <w:tcPr>
            <w:tcW w:w="1276" w:type="dxa"/>
            <w:tcBorders>
              <w:top w:val="nil"/>
              <w:left w:val="nil"/>
              <w:bottom w:val="nil"/>
              <w:right w:val="nil"/>
            </w:tcBorders>
            <w:shd w:val="clear" w:color="auto" w:fill="auto"/>
            <w:noWrap/>
            <w:vAlign w:val="bottom"/>
          </w:tcPr>
          <w:p w14:paraId="4B31F38C" w14:textId="6FC21818" w:rsidR="00F11AF4" w:rsidRPr="009443E7" w:rsidRDefault="00F11AF4" w:rsidP="009443E7">
            <w:pPr>
              <w:spacing w:after="0" w:line="240" w:lineRule="auto"/>
              <w:jc w:val="right"/>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EUR</w:t>
            </w:r>
          </w:p>
        </w:tc>
        <w:tc>
          <w:tcPr>
            <w:tcW w:w="1701" w:type="dxa"/>
            <w:tcBorders>
              <w:top w:val="nil"/>
              <w:left w:val="nil"/>
              <w:bottom w:val="nil"/>
              <w:right w:val="single" w:sz="4" w:space="0" w:color="auto"/>
            </w:tcBorders>
            <w:shd w:val="clear" w:color="auto" w:fill="auto"/>
            <w:noWrap/>
            <w:vAlign w:val="bottom"/>
          </w:tcPr>
          <w:p w14:paraId="56593147" w14:textId="7B0DB765" w:rsidR="00F11AF4" w:rsidRPr="00C32ED9" w:rsidRDefault="00F11AF4" w:rsidP="00F11AF4">
            <w:pPr>
              <w:spacing w:after="0" w:line="240" w:lineRule="auto"/>
              <w:jc w:val="right"/>
              <w:rPr>
                <w:rFonts w:ascii="Arial" w:hAnsi="Arial" w:cs="Arial"/>
                <w:color w:val="000000"/>
                <w:kern w:val="0"/>
                <w:sz w:val="20"/>
                <w:szCs w:val="20"/>
                <w14:ligatures w14:val="none"/>
              </w:rPr>
            </w:pPr>
            <w:r w:rsidRPr="00C32ED9">
              <w:rPr>
                <w:rFonts w:ascii="Arial" w:hAnsi="Arial" w:cs="Arial"/>
                <w:color w:val="000000"/>
                <w:kern w:val="0"/>
                <w:sz w:val="20"/>
                <w:szCs w:val="20"/>
                <w14:ligatures w14:val="none"/>
              </w:rPr>
              <w:t>URSIV</w:t>
            </w:r>
          </w:p>
        </w:tc>
      </w:tr>
      <w:tr w:rsidR="00F11AF4" w:rsidRPr="00C32ED9" w14:paraId="0AA9C4B6" w14:textId="77777777" w:rsidTr="00262AAB">
        <w:trPr>
          <w:trHeight w:val="284"/>
        </w:trPr>
        <w:tc>
          <w:tcPr>
            <w:tcW w:w="8926" w:type="dxa"/>
            <w:tcBorders>
              <w:top w:val="nil"/>
              <w:left w:val="single" w:sz="4" w:space="0" w:color="auto"/>
              <w:bottom w:val="nil"/>
              <w:right w:val="nil"/>
            </w:tcBorders>
            <w:shd w:val="clear" w:color="auto" w:fill="0070C0"/>
            <w:vAlign w:val="bottom"/>
            <w:hideMark/>
          </w:tcPr>
          <w:p w14:paraId="481DA7B8" w14:textId="58419E1E" w:rsidR="00F11AF4" w:rsidRPr="00C32ED9" w:rsidRDefault="00F11AF4" w:rsidP="00F11AF4">
            <w:pPr>
              <w:spacing w:after="0" w:line="240" w:lineRule="auto"/>
              <w:rPr>
                <w:rFonts w:ascii="Arial" w:eastAsia="Times New Roman" w:hAnsi="Arial" w:cs="Arial"/>
                <w:b/>
                <w:bCs/>
                <w:color w:val="FFFFFF"/>
                <w:kern w:val="0"/>
                <w:sz w:val="20"/>
                <w:szCs w:val="20"/>
                <w:lang w:eastAsia="sl-SI"/>
                <w14:ligatures w14:val="none"/>
              </w:rPr>
            </w:pPr>
            <w:r w:rsidRPr="00C32ED9">
              <w:rPr>
                <w:rFonts w:ascii="Arial" w:eastAsia="Times New Roman" w:hAnsi="Arial" w:cs="Arial"/>
                <w:b/>
                <w:bCs/>
                <w:color w:val="FFFFFF"/>
                <w:kern w:val="0"/>
                <w:sz w:val="20"/>
                <w:szCs w:val="20"/>
                <w:lang w:eastAsia="sl-SI"/>
                <w14:ligatures w14:val="none"/>
              </w:rPr>
              <w:t>Razvoj kadrov in talentov</w:t>
            </w:r>
          </w:p>
        </w:tc>
        <w:tc>
          <w:tcPr>
            <w:tcW w:w="1837" w:type="dxa"/>
            <w:tcBorders>
              <w:top w:val="nil"/>
              <w:left w:val="nil"/>
              <w:bottom w:val="nil"/>
              <w:right w:val="nil"/>
            </w:tcBorders>
            <w:shd w:val="clear" w:color="auto" w:fill="0070C0"/>
            <w:noWrap/>
            <w:vAlign w:val="bottom"/>
            <w:hideMark/>
          </w:tcPr>
          <w:p w14:paraId="34B809E6" w14:textId="44842A3F" w:rsidR="00F11AF4" w:rsidRPr="00C32ED9" w:rsidRDefault="00F11AF4" w:rsidP="00F11AF4">
            <w:pPr>
              <w:spacing w:after="0" w:line="240" w:lineRule="auto"/>
              <w:jc w:val="right"/>
              <w:rPr>
                <w:rFonts w:ascii="Arial" w:eastAsia="Times New Roman" w:hAnsi="Arial" w:cs="Arial"/>
                <w:b/>
                <w:bCs/>
                <w:color w:val="FFFFFF"/>
                <w:kern w:val="0"/>
                <w:sz w:val="20"/>
                <w:szCs w:val="20"/>
                <w:lang w:eastAsia="sl-SI"/>
                <w14:ligatures w14:val="none"/>
              </w:rPr>
            </w:pPr>
          </w:p>
        </w:tc>
        <w:tc>
          <w:tcPr>
            <w:tcW w:w="1276" w:type="dxa"/>
            <w:tcBorders>
              <w:top w:val="nil"/>
              <w:left w:val="nil"/>
              <w:bottom w:val="nil"/>
              <w:right w:val="nil"/>
            </w:tcBorders>
            <w:shd w:val="clear" w:color="auto" w:fill="0070C0"/>
            <w:noWrap/>
            <w:vAlign w:val="bottom"/>
            <w:hideMark/>
          </w:tcPr>
          <w:p w14:paraId="13607E0C" w14:textId="1D558D41" w:rsidR="00F11AF4" w:rsidRPr="00C32ED9" w:rsidRDefault="00F11AF4" w:rsidP="00F11AF4">
            <w:pPr>
              <w:spacing w:after="0" w:line="240" w:lineRule="auto"/>
              <w:jc w:val="right"/>
              <w:rPr>
                <w:rFonts w:ascii="Arial" w:eastAsia="Times New Roman" w:hAnsi="Arial" w:cs="Arial"/>
                <w:b/>
                <w:bCs/>
                <w:color w:val="FFFFFF"/>
                <w:kern w:val="0"/>
                <w:sz w:val="20"/>
                <w:szCs w:val="20"/>
                <w:lang w:eastAsia="sl-SI"/>
                <w14:ligatures w14:val="none"/>
              </w:rPr>
            </w:pPr>
          </w:p>
        </w:tc>
        <w:tc>
          <w:tcPr>
            <w:tcW w:w="1701" w:type="dxa"/>
            <w:tcBorders>
              <w:top w:val="nil"/>
              <w:left w:val="nil"/>
              <w:bottom w:val="nil"/>
              <w:right w:val="single" w:sz="4" w:space="0" w:color="auto"/>
            </w:tcBorders>
            <w:shd w:val="clear" w:color="auto" w:fill="0070C0"/>
            <w:noWrap/>
            <w:vAlign w:val="bottom"/>
            <w:hideMark/>
          </w:tcPr>
          <w:p w14:paraId="77D03C64" w14:textId="7618C356" w:rsidR="00F11AF4" w:rsidRPr="00C32ED9" w:rsidRDefault="00F11AF4" w:rsidP="00F11AF4">
            <w:pPr>
              <w:spacing w:after="0" w:line="240" w:lineRule="auto"/>
              <w:jc w:val="right"/>
              <w:rPr>
                <w:rFonts w:ascii="Arial" w:eastAsia="Times New Roman" w:hAnsi="Arial" w:cs="Arial"/>
                <w:b/>
                <w:bCs/>
                <w:color w:val="FFFFFF"/>
                <w:kern w:val="0"/>
                <w:sz w:val="20"/>
                <w:szCs w:val="20"/>
                <w:lang w:eastAsia="sl-SI"/>
                <w14:ligatures w14:val="none"/>
              </w:rPr>
            </w:pPr>
          </w:p>
        </w:tc>
      </w:tr>
      <w:tr w:rsidR="00F11AF4" w:rsidRPr="00C32ED9" w14:paraId="2EAD6A10" w14:textId="77777777" w:rsidTr="00262AAB">
        <w:trPr>
          <w:trHeight w:val="284"/>
        </w:trPr>
        <w:tc>
          <w:tcPr>
            <w:tcW w:w="8926" w:type="dxa"/>
            <w:tcBorders>
              <w:top w:val="nil"/>
              <w:left w:val="single" w:sz="4" w:space="0" w:color="auto"/>
              <w:bottom w:val="nil"/>
              <w:right w:val="nil"/>
            </w:tcBorders>
            <w:shd w:val="clear" w:color="auto" w:fill="FFFFFF" w:themeFill="background1"/>
            <w:vAlign w:val="bottom"/>
          </w:tcPr>
          <w:p w14:paraId="07F62E7D" w14:textId="6F359E54" w:rsidR="00F11AF4" w:rsidRPr="00C32ED9" w:rsidRDefault="00F11AF4" w:rsidP="00F11AF4">
            <w:pPr>
              <w:spacing w:after="0" w:line="240" w:lineRule="auto"/>
              <w:rPr>
                <w:rFonts w:ascii="Arial" w:eastAsia="Times New Roman" w:hAnsi="Arial" w:cs="Arial"/>
                <w:b/>
                <w:bCs/>
                <w:color w:val="FFFFFF"/>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Sofinanciranje projekta MSCA COFUND 2023 SQUASH</w:t>
            </w:r>
          </w:p>
        </w:tc>
        <w:tc>
          <w:tcPr>
            <w:tcW w:w="1837" w:type="dxa"/>
            <w:tcBorders>
              <w:top w:val="nil"/>
              <w:left w:val="nil"/>
              <w:bottom w:val="nil"/>
              <w:right w:val="nil"/>
            </w:tcBorders>
            <w:shd w:val="clear" w:color="auto" w:fill="FFFFFF" w:themeFill="background1"/>
            <w:noWrap/>
            <w:vAlign w:val="bottom"/>
          </w:tcPr>
          <w:p w14:paraId="0A6235E6" w14:textId="692F830D" w:rsidR="00F11AF4" w:rsidRPr="00C32ED9" w:rsidRDefault="00F11AF4" w:rsidP="00F11AF4">
            <w:pPr>
              <w:spacing w:after="0" w:line="240" w:lineRule="auto"/>
              <w:jc w:val="right"/>
              <w:rPr>
                <w:rFonts w:ascii="Arial" w:eastAsia="Times New Roman" w:hAnsi="Arial" w:cs="Arial"/>
                <w:b/>
                <w:bCs/>
                <w:color w:val="FFFFFF"/>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5.788.800,00</w:t>
            </w:r>
          </w:p>
        </w:tc>
        <w:tc>
          <w:tcPr>
            <w:tcW w:w="1276" w:type="dxa"/>
            <w:tcBorders>
              <w:top w:val="nil"/>
              <w:left w:val="nil"/>
              <w:bottom w:val="nil"/>
              <w:right w:val="nil"/>
            </w:tcBorders>
            <w:shd w:val="clear" w:color="auto" w:fill="FFFFFF" w:themeFill="background1"/>
            <w:noWrap/>
            <w:vAlign w:val="bottom"/>
          </w:tcPr>
          <w:p w14:paraId="74BA6CC7" w14:textId="07885B41" w:rsidR="00F11AF4" w:rsidRPr="00C32ED9" w:rsidRDefault="00F11AF4" w:rsidP="00F11AF4">
            <w:pPr>
              <w:spacing w:after="0" w:line="240" w:lineRule="auto"/>
              <w:jc w:val="right"/>
              <w:rPr>
                <w:rFonts w:ascii="Arial" w:eastAsia="Times New Roman" w:hAnsi="Arial" w:cs="Arial"/>
                <w:b/>
                <w:bCs/>
                <w:color w:val="FFFFFF"/>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EUR</w:t>
            </w:r>
          </w:p>
        </w:tc>
        <w:tc>
          <w:tcPr>
            <w:tcW w:w="1701" w:type="dxa"/>
            <w:tcBorders>
              <w:top w:val="nil"/>
              <w:left w:val="nil"/>
              <w:bottom w:val="nil"/>
              <w:right w:val="single" w:sz="4" w:space="0" w:color="auto"/>
            </w:tcBorders>
            <w:shd w:val="clear" w:color="auto" w:fill="FFFFFF" w:themeFill="background1"/>
            <w:noWrap/>
            <w:vAlign w:val="bottom"/>
          </w:tcPr>
          <w:p w14:paraId="2EEBFF49" w14:textId="1FFD6EDE" w:rsidR="00F11AF4" w:rsidRPr="00C32ED9" w:rsidRDefault="00F11AF4" w:rsidP="00F11AF4">
            <w:pPr>
              <w:spacing w:after="0" w:line="240" w:lineRule="auto"/>
              <w:jc w:val="right"/>
              <w:rPr>
                <w:rFonts w:ascii="Arial" w:eastAsia="Times New Roman" w:hAnsi="Arial" w:cs="Arial"/>
                <w:b/>
                <w:bCs/>
                <w:color w:val="FFFFFF"/>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MVZI in ARIS</w:t>
            </w:r>
          </w:p>
        </w:tc>
      </w:tr>
      <w:tr w:rsidR="00F11AF4" w:rsidRPr="00C32ED9" w14:paraId="6A491296" w14:textId="77777777" w:rsidTr="00262AAB">
        <w:trPr>
          <w:trHeight w:val="284"/>
        </w:trPr>
        <w:tc>
          <w:tcPr>
            <w:tcW w:w="8926" w:type="dxa"/>
            <w:tcBorders>
              <w:top w:val="nil"/>
              <w:left w:val="single" w:sz="4" w:space="0" w:color="auto"/>
              <w:bottom w:val="nil"/>
              <w:right w:val="nil"/>
            </w:tcBorders>
            <w:shd w:val="clear" w:color="auto" w:fill="D0CECE" w:themeFill="background2" w:themeFillShade="E6"/>
            <w:vAlign w:val="bottom"/>
          </w:tcPr>
          <w:p w14:paraId="6B230887" w14:textId="0D28DD1F" w:rsidR="00F11AF4" w:rsidRPr="00C32ED9" w:rsidRDefault="00F11AF4" w:rsidP="00F11AF4">
            <w:pPr>
              <w:spacing w:after="0" w:line="240" w:lineRule="auto"/>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 xml:space="preserve">Štipendiranje doktorskega študija tujih državljanov za </w:t>
            </w:r>
            <w:r w:rsidR="0015700D">
              <w:rPr>
                <w:rFonts w:ascii="Arial" w:eastAsia="Times New Roman" w:hAnsi="Arial" w:cs="Arial"/>
                <w:color w:val="000000"/>
                <w:kern w:val="0"/>
                <w:sz w:val="20"/>
                <w:szCs w:val="20"/>
                <w:lang w:eastAsia="sl-SI"/>
                <w14:ligatures w14:val="none"/>
              </w:rPr>
              <w:t>študijski program</w:t>
            </w:r>
            <w:r w:rsidRPr="00C32ED9">
              <w:rPr>
                <w:rFonts w:ascii="Arial" w:eastAsia="Times New Roman" w:hAnsi="Arial" w:cs="Arial"/>
                <w:color w:val="000000"/>
                <w:kern w:val="0"/>
                <w:sz w:val="20"/>
                <w:szCs w:val="20"/>
                <w:lang w:eastAsia="sl-SI"/>
                <w14:ligatures w14:val="none"/>
              </w:rPr>
              <w:t xml:space="preserve"> </w:t>
            </w:r>
            <w:r w:rsidR="00F82337">
              <w:rPr>
                <w:rFonts w:ascii="Arial" w:eastAsia="Times New Roman" w:hAnsi="Arial" w:cs="Arial"/>
                <w:color w:val="000000"/>
                <w:kern w:val="0"/>
                <w:sz w:val="20"/>
                <w:szCs w:val="20"/>
                <w:lang w:eastAsia="sl-SI"/>
                <w14:ligatures w14:val="none"/>
              </w:rPr>
              <w:t>f</w:t>
            </w:r>
            <w:r w:rsidRPr="00C32ED9">
              <w:rPr>
                <w:rFonts w:ascii="Arial" w:eastAsia="Times New Roman" w:hAnsi="Arial" w:cs="Arial"/>
                <w:color w:val="000000"/>
                <w:kern w:val="0"/>
                <w:sz w:val="20"/>
                <w:szCs w:val="20"/>
                <w:lang w:eastAsia="sl-SI"/>
                <w14:ligatures w14:val="none"/>
              </w:rPr>
              <w:t>izika – usmeritev QT (368. javni razpis)</w:t>
            </w:r>
          </w:p>
        </w:tc>
        <w:tc>
          <w:tcPr>
            <w:tcW w:w="1837" w:type="dxa"/>
            <w:tcBorders>
              <w:top w:val="nil"/>
              <w:left w:val="nil"/>
              <w:bottom w:val="nil"/>
              <w:right w:val="nil"/>
            </w:tcBorders>
            <w:shd w:val="clear" w:color="auto" w:fill="D0CECE" w:themeFill="background2" w:themeFillShade="E6"/>
            <w:noWrap/>
            <w:vAlign w:val="bottom"/>
          </w:tcPr>
          <w:p w14:paraId="3A0B250B" w14:textId="7389E104" w:rsidR="00F11AF4" w:rsidRPr="00C32ED9" w:rsidRDefault="00F11AF4" w:rsidP="00F11AF4">
            <w:pPr>
              <w:spacing w:after="0" w:line="240" w:lineRule="auto"/>
              <w:jc w:val="right"/>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240.000,00</w:t>
            </w:r>
          </w:p>
        </w:tc>
        <w:tc>
          <w:tcPr>
            <w:tcW w:w="1276" w:type="dxa"/>
            <w:tcBorders>
              <w:top w:val="nil"/>
              <w:left w:val="nil"/>
              <w:bottom w:val="nil"/>
              <w:right w:val="nil"/>
            </w:tcBorders>
            <w:shd w:val="clear" w:color="auto" w:fill="D0CECE" w:themeFill="background2" w:themeFillShade="E6"/>
            <w:noWrap/>
            <w:vAlign w:val="bottom"/>
          </w:tcPr>
          <w:p w14:paraId="5898F687" w14:textId="0C51BCC3" w:rsidR="00F11AF4" w:rsidRPr="00C32ED9" w:rsidRDefault="00F11AF4" w:rsidP="00F11AF4">
            <w:pPr>
              <w:spacing w:after="0" w:line="240" w:lineRule="auto"/>
              <w:jc w:val="right"/>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EUR</w:t>
            </w:r>
          </w:p>
        </w:tc>
        <w:tc>
          <w:tcPr>
            <w:tcW w:w="1701" w:type="dxa"/>
            <w:tcBorders>
              <w:top w:val="nil"/>
              <w:left w:val="nil"/>
              <w:bottom w:val="nil"/>
              <w:right w:val="single" w:sz="4" w:space="0" w:color="auto"/>
            </w:tcBorders>
            <w:shd w:val="clear" w:color="auto" w:fill="D0CECE" w:themeFill="background2" w:themeFillShade="E6"/>
            <w:noWrap/>
            <w:vAlign w:val="bottom"/>
          </w:tcPr>
          <w:p w14:paraId="7F368995" w14:textId="4693B623" w:rsidR="00F11AF4" w:rsidRPr="00C32ED9" w:rsidRDefault="00F11AF4" w:rsidP="00F11AF4">
            <w:pPr>
              <w:spacing w:after="0" w:line="240" w:lineRule="auto"/>
              <w:jc w:val="right"/>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MVZI in JŠRIPS</w:t>
            </w:r>
          </w:p>
        </w:tc>
      </w:tr>
      <w:tr w:rsidR="00F11AF4" w:rsidRPr="00C32ED9" w14:paraId="53DF26AE" w14:textId="77777777" w:rsidTr="00262AAB">
        <w:trPr>
          <w:trHeight w:val="284"/>
        </w:trPr>
        <w:tc>
          <w:tcPr>
            <w:tcW w:w="8926" w:type="dxa"/>
            <w:tcBorders>
              <w:top w:val="nil"/>
              <w:left w:val="single" w:sz="4" w:space="0" w:color="auto"/>
              <w:bottom w:val="nil"/>
              <w:right w:val="nil"/>
            </w:tcBorders>
            <w:shd w:val="clear" w:color="auto" w:fill="0070C0"/>
            <w:vAlign w:val="center"/>
            <w:hideMark/>
          </w:tcPr>
          <w:p w14:paraId="2DEC41AD" w14:textId="73B79D9D" w:rsidR="00F11AF4" w:rsidRPr="00C32ED9" w:rsidRDefault="00F11AF4" w:rsidP="00F11AF4">
            <w:pPr>
              <w:spacing w:after="0" w:line="240" w:lineRule="auto"/>
              <w:rPr>
                <w:rFonts w:ascii="Arial" w:eastAsia="Arial" w:hAnsi="Arial" w:cs="Arial"/>
                <w:b/>
                <w:bCs/>
                <w:color w:val="FFFFFF"/>
                <w:kern w:val="0"/>
                <w:sz w:val="20"/>
                <w:szCs w:val="20"/>
                <w:lang w:eastAsia="sl-SI"/>
                <w14:ligatures w14:val="none"/>
              </w:rPr>
            </w:pPr>
            <w:r w:rsidRPr="00C32ED9">
              <w:rPr>
                <w:rFonts w:ascii="Arial" w:eastAsia="Arial" w:hAnsi="Arial" w:cs="Arial"/>
                <w:b/>
                <w:bCs/>
                <w:color w:val="FFFFFF"/>
                <w:kern w:val="0"/>
                <w:sz w:val="20"/>
                <w:szCs w:val="20"/>
                <w:lang w:eastAsia="sl-SI"/>
                <w14:ligatures w14:val="none"/>
              </w:rPr>
              <w:t>Komuniciranje</w:t>
            </w:r>
            <w:r w:rsidR="00F82337">
              <w:rPr>
                <w:rFonts w:ascii="Arial" w:eastAsia="Arial" w:hAnsi="Arial" w:cs="Arial"/>
                <w:b/>
                <w:bCs/>
                <w:color w:val="FFFFFF"/>
                <w:kern w:val="0"/>
                <w:sz w:val="20"/>
                <w:szCs w:val="20"/>
                <w:lang w:eastAsia="sl-SI"/>
                <w14:ligatures w14:val="none"/>
              </w:rPr>
              <w:t xml:space="preserve"> z javnostmi</w:t>
            </w:r>
            <w:r w:rsidRPr="00C32ED9">
              <w:rPr>
                <w:rFonts w:ascii="Arial" w:eastAsia="Arial" w:hAnsi="Arial" w:cs="Arial"/>
                <w:b/>
                <w:bCs/>
                <w:color w:val="FFFFFF"/>
                <w:kern w:val="0"/>
                <w:sz w:val="20"/>
                <w:szCs w:val="20"/>
                <w:lang w:eastAsia="sl-SI"/>
                <w14:ligatures w14:val="none"/>
              </w:rPr>
              <w:t xml:space="preserve"> in o</w:t>
            </w:r>
            <w:r w:rsidR="00F82337">
              <w:rPr>
                <w:rFonts w:ascii="Arial" w:eastAsia="Arial" w:hAnsi="Arial" w:cs="Arial"/>
                <w:b/>
                <w:bCs/>
                <w:color w:val="FFFFFF"/>
                <w:kern w:val="0"/>
                <w:sz w:val="20"/>
                <w:szCs w:val="20"/>
                <w:lang w:eastAsia="sl-SI"/>
                <w14:ligatures w14:val="none"/>
              </w:rPr>
              <w:t>za</w:t>
            </w:r>
            <w:r w:rsidRPr="00C32ED9">
              <w:rPr>
                <w:rFonts w:ascii="Arial" w:eastAsia="Arial" w:hAnsi="Arial" w:cs="Arial"/>
                <w:b/>
                <w:bCs/>
                <w:color w:val="FFFFFF"/>
                <w:kern w:val="0"/>
                <w:sz w:val="20"/>
                <w:szCs w:val="20"/>
                <w:lang w:eastAsia="sl-SI"/>
                <w14:ligatures w14:val="none"/>
              </w:rPr>
              <w:t>veščanje ciljnih javnosti</w:t>
            </w:r>
          </w:p>
        </w:tc>
        <w:tc>
          <w:tcPr>
            <w:tcW w:w="1837" w:type="dxa"/>
            <w:tcBorders>
              <w:top w:val="nil"/>
              <w:left w:val="nil"/>
              <w:bottom w:val="nil"/>
              <w:right w:val="nil"/>
            </w:tcBorders>
            <w:shd w:val="clear" w:color="auto" w:fill="0070C0"/>
            <w:noWrap/>
            <w:vAlign w:val="bottom"/>
            <w:hideMark/>
          </w:tcPr>
          <w:p w14:paraId="5BA04F3B" w14:textId="499F7929" w:rsidR="00F11AF4" w:rsidRPr="00C32ED9" w:rsidRDefault="00F11AF4" w:rsidP="00F11AF4">
            <w:pPr>
              <w:spacing w:after="0" w:line="240" w:lineRule="auto"/>
              <w:jc w:val="right"/>
              <w:rPr>
                <w:rFonts w:ascii="Arial" w:eastAsia="Times New Roman" w:hAnsi="Arial" w:cs="Arial"/>
                <w:b/>
                <w:bCs/>
                <w:color w:val="FFFFFF"/>
                <w:kern w:val="0"/>
                <w:sz w:val="20"/>
                <w:szCs w:val="20"/>
                <w:lang w:eastAsia="sl-SI"/>
                <w14:ligatures w14:val="none"/>
              </w:rPr>
            </w:pPr>
          </w:p>
        </w:tc>
        <w:tc>
          <w:tcPr>
            <w:tcW w:w="1276" w:type="dxa"/>
            <w:tcBorders>
              <w:top w:val="nil"/>
              <w:left w:val="nil"/>
              <w:bottom w:val="nil"/>
              <w:right w:val="nil"/>
            </w:tcBorders>
            <w:shd w:val="clear" w:color="auto" w:fill="0070C0"/>
            <w:noWrap/>
            <w:vAlign w:val="bottom"/>
            <w:hideMark/>
          </w:tcPr>
          <w:p w14:paraId="300C6BEB" w14:textId="05F7FA42" w:rsidR="00F11AF4" w:rsidRPr="00C32ED9" w:rsidRDefault="00F11AF4" w:rsidP="00F11AF4">
            <w:pPr>
              <w:spacing w:after="0" w:line="240" w:lineRule="auto"/>
              <w:jc w:val="right"/>
              <w:rPr>
                <w:rFonts w:ascii="Arial" w:eastAsia="Times New Roman" w:hAnsi="Arial" w:cs="Arial"/>
                <w:b/>
                <w:bCs/>
                <w:color w:val="FFFFFF"/>
                <w:kern w:val="0"/>
                <w:sz w:val="20"/>
                <w:szCs w:val="20"/>
                <w:lang w:eastAsia="sl-SI"/>
                <w14:ligatures w14:val="none"/>
              </w:rPr>
            </w:pPr>
          </w:p>
        </w:tc>
        <w:tc>
          <w:tcPr>
            <w:tcW w:w="1701" w:type="dxa"/>
            <w:tcBorders>
              <w:top w:val="nil"/>
              <w:left w:val="nil"/>
              <w:bottom w:val="nil"/>
              <w:right w:val="single" w:sz="4" w:space="0" w:color="auto"/>
            </w:tcBorders>
            <w:shd w:val="clear" w:color="auto" w:fill="0070C0"/>
            <w:noWrap/>
            <w:vAlign w:val="bottom"/>
            <w:hideMark/>
          </w:tcPr>
          <w:p w14:paraId="6794D5E8" w14:textId="154859B8" w:rsidR="00F11AF4" w:rsidRPr="00C32ED9" w:rsidRDefault="00F11AF4" w:rsidP="00F11AF4">
            <w:pPr>
              <w:spacing w:after="0" w:line="240" w:lineRule="auto"/>
              <w:jc w:val="right"/>
              <w:rPr>
                <w:rFonts w:ascii="Arial" w:eastAsia="Times New Roman" w:hAnsi="Arial" w:cs="Arial"/>
                <w:b/>
                <w:bCs/>
                <w:color w:val="FFFFFF"/>
                <w:kern w:val="0"/>
                <w:sz w:val="20"/>
                <w:szCs w:val="20"/>
                <w:lang w:eastAsia="sl-SI"/>
                <w14:ligatures w14:val="none"/>
              </w:rPr>
            </w:pPr>
          </w:p>
        </w:tc>
      </w:tr>
      <w:tr w:rsidR="00F11AF4" w:rsidRPr="00C32ED9" w14:paraId="5F24E74E" w14:textId="77777777" w:rsidTr="00262AAB">
        <w:trPr>
          <w:trHeight w:val="284"/>
        </w:trPr>
        <w:tc>
          <w:tcPr>
            <w:tcW w:w="8926" w:type="dxa"/>
            <w:tcBorders>
              <w:top w:val="nil"/>
              <w:left w:val="single" w:sz="4" w:space="0" w:color="auto"/>
              <w:right w:val="nil"/>
            </w:tcBorders>
            <w:shd w:val="clear" w:color="auto" w:fill="D9D9D9" w:themeFill="background1" w:themeFillShade="D9"/>
            <w:vAlign w:val="bottom"/>
            <w:hideMark/>
          </w:tcPr>
          <w:p w14:paraId="32DBD5A7" w14:textId="0597369D" w:rsidR="00F11AF4" w:rsidRPr="00C32ED9" w:rsidRDefault="00F11AF4" w:rsidP="00F11AF4">
            <w:pPr>
              <w:spacing w:after="0" w:line="240" w:lineRule="auto"/>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Svetovno leto QT in druge aktivnosti ozaveščanja</w:t>
            </w:r>
          </w:p>
        </w:tc>
        <w:tc>
          <w:tcPr>
            <w:tcW w:w="1837" w:type="dxa"/>
            <w:tcBorders>
              <w:top w:val="nil"/>
              <w:left w:val="nil"/>
              <w:right w:val="nil"/>
            </w:tcBorders>
            <w:shd w:val="clear" w:color="auto" w:fill="D9D9D9" w:themeFill="background1" w:themeFillShade="D9"/>
            <w:noWrap/>
            <w:vAlign w:val="bottom"/>
            <w:hideMark/>
          </w:tcPr>
          <w:p w14:paraId="36A0257C" w14:textId="72EFD929" w:rsidR="00F11AF4" w:rsidRPr="00C32ED9" w:rsidRDefault="00F11AF4" w:rsidP="00F11AF4">
            <w:pPr>
              <w:spacing w:after="0" w:line="240" w:lineRule="auto"/>
              <w:jc w:val="right"/>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10.000,00</w:t>
            </w:r>
          </w:p>
        </w:tc>
        <w:tc>
          <w:tcPr>
            <w:tcW w:w="1276" w:type="dxa"/>
            <w:tcBorders>
              <w:top w:val="nil"/>
              <w:left w:val="nil"/>
              <w:right w:val="nil"/>
            </w:tcBorders>
            <w:shd w:val="clear" w:color="auto" w:fill="D9D9D9" w:themeFill="background1" w:themeFillShade="D9"/>
            <w:noWrap/>
            <w:vAlign w:val="bottom"/>
            <w:hideMark/>
          </w:tcPr>
          <w:p w14:paraId="38CADA44" w14:textId="77777777" w:rsidR="00F11AF4" w:rsidRPr="00C32ED9" w:rsidRDefault="00F11AF4" w:rsidP="00F11AF4">
            <w:pPr>
              <w:spacing w:after="0" w:line="240" w:lineRule="auto"/>
              <w:jc w:val="right"/>
              <w:rPr>
                <w:rFonts w:ascii="Arial" w:eastAsia="Times New Roman" w:hAnsi="Arial" w:cs="Arial"/>
                <w:color w:val="000000" w:themeColor="text1"/>
                <w:sz w:val="20"/>
                <w:szCs w:val="20"/>
                <w:lang w:eastAsia="sl-SI"/>
              </w:rPr>
            </w:pPr>
            <w:r w:rsidRPr="00C32ED9">
              <w:rPr>
                <w:rFonts w:ascii="Arial" w:eastAsia="Times New Roman" w:hAnsi="Arial" w:cs="Arial"/>
                <w:color w:val="000000"/>
                <w:kern w:val="0"/>
                <w:sz w:val="20"/>
                <w:szCs w:val="20"/>
                <w:lang w:eastAsia="sl-SI"/>
                <w14:ligatures w14:val="none"/>
              </w:rPr>
              <w:t>EUR</w:t>
            </w:r>
          </w:p>
        </w:tc>
        <w:tc>
          <w:tcPr>
            <w:tcW w:w="1701" w:type="dxa"/>
            <w:tcBorders>
              <w:top w:val="nil"/>
              <w:left w:val="nil"/>
              <w:right w:val="single" w:sz="4" w:space="0" w:color="auto"/>
            </w:tcBorders>
            <w:shd w:val="clear" w:color="auto" w:fill="D9D9D9" w:themeFill="background1" w:themeFillShade="D9"/>
            <w:noWrap/>
            <w:vAlign w:val="bottom"/>
            <w:hideMark/>
          </w:tcPr>
          <w:p w14:paraId="592442D6" w14:textId="77777777" w:rsidR="00F11AF4" w:rsidRPr="00C32ED9" w:rsidRDefault="00F11AF4" w:rsidP="00F11AF4">
            <w:pPr>
              <w:spacing w:after="0" w:line="240" w:lineRule="auto"/>
              <w:jc w:val="right"/>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MVZI</w:t>
            </w:r>
          </w:p>
        </w:tc>
      </w:tr>
      <w:tr w:rsidR="00F11AF4" w:rsidRPr="00C32ED9" w14:paraId="6C93EECB" w14:textId="77777777" w:rsidTr="00262AAB">
        <w:trPr>
          <w:trHeight w:val="284"/>
        </w:trPr>
        <w:tc>
          <w:tcPr>
            <w:tcW w:w="8926" w:type="dxa"/>
            <w:tcBorders>
              <w:top w:val="nil"/>
              <w:left w:val="single" w:sz="4" w:space="0" w:color="auto"/>
              <w:bottom w:val="single" w:sz="4" w:space="0" w:color="auto"/>
              <w:right w:val="nil"/>
            </w:tcBorders>
            <w:shd w:val="clear" w:color="auto" w:fill="auto"/>
            <w:vAlign w:val="bottom"/>
            <w:hideMark/>
          </w:tcPr>
          <w:p w14:paraId="25CA73D4" w14:textId="13A6B3F9" w:rsidR="00F11AF4" w:rsidRPr="00C32ED9" w:rsidRDefault="00F11AF4" w:rsidP="00F11AF4">
            <w:pPr>
              <w:spacing w:after="0" w:line="240" w:lineRule="auto"/>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Zaključna strateška konferenca QuantERA III RIA-FSTP</w:t>
            </w:r>
          </w:p>
        </w:tc>
        <w:tc>
          <w:tcPr>
            <w:tcW w:w="1837" w:type="dxa"/>
            <w:tcBorders>
              <w:top w:val="nil"/>
              <w:left w:val="nil"/>
              <w:bottom w:val="single" w:sz="4" w:space="0" w:color="auto"/>
              <w:right w:val="nil"/>
            </w:tcBorders>
            <w:shd w:val="clear" w:color="auto" w:fill="auto"/>
            <w:noWrap/>
            <w:vAlign w:val="bottom"/>
            <w:hideMark/>
          </w:tcPr>
          <w:p w14:paraId="62CA5358" w14:textId="77777777" w:rsidR="00F11AF4" w:rsidRPr="00C32ED9" w:rsidRDefault="00F11AF4" w:rsidP="00F11AF4">
            <w:pPr>
              <w:spacing w:after="0" w:line="240" w:lineRule="auto"/>
              <w:jc w:val="right"/>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50.000,00</w:t>
            </w:r>
          </w:p>
        </w:tc>
        <w:tc>
          <w:tcPr>
            <w:tcW w:w="1276" w:type="dxa"/>
            <w:tcBorders>
              <w:top w:val="nil"/>
              <w:left w:val="nil"/>
              <w:bottom w:val="single" w:sz="4" w:space="0" w:color="auto"/>
              <w:right w:val="nil"/>
            </w:tcBorders>
            <w:shd w:val="clear" w:color="auto" w:fill="auto"/>
            <w:noWrap/>
            <w:vAlign w:val="bottom"/>
            <w:hideMark/>
          </w:tcPr>
          <w:p w14:paraId="06EC542D" w14:textId="77777777" w:rsidR="00F11AF4" w:rsidRPr="00C32ED9" w:rsidRDefault="00F11AF4" w:rsidP="00F11AF4">
            <w:pPr>
              <w:spacing w:after="0" w:line="240" w:lineRule="auto"/>
              <w:jc w:val="right"/>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EUR</w:t>
            </w:r>
          </w:p>
        </w:tc>
        <w:tc>
          <w:tcPr>
            <w:tcW w:w="1701" w:type="dxa"/>
            <w:tcBorders>
              <w:top w:val="nil"/>
              <w:left w:val="nil"/>
              <w:bottom w:val="single" w:sz="4" w:space="0" w:color="auto"/>
              <w:right w:val="single" w:sz="4" w:space="0" w:color="auto"/>
            </w:tcBorders>
            <w:shd w:val="clear" w:color="auto" w:fill="auto"/>
            <w:noWrap/>
            <w:vAlign w:val="bottom"/>
            <w:hideMark/>
          </w:tcPr>
          <w:p w14:paraId="336609D5" w14:textId="77777777" w:rsidR="00F11AF4" w:rsidRPr="00C32ED9" w:rsidRDefault="00F11AF4" w:rsidP="00F11AF4">
            <w:pPr>
              <w:spacing w:after="0" w:line="240" w:lineRule="auto"/>
              <w:jc w:val="right"/>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MVZI</w:t>
            </w:r>
          </w:p>
        </w:tc>
      </w:tr>
    </w:tbl>
    <w:p w14:paraId="51DA6BA3" w14:textId="77777777" w:rsidR="00262AAB" w:rsidRDefault="00262AAB" w:rsidP="4E78487E">
      <w:pPr>
        <w:rPr>
          <w:rFonts w:ascii="Arial" w:hAnsi="Arial" w:cs="Arial"/>
          <w:sz w:val="20"/>
          <w:szCs w:val="20"/>
        </w:rPr>
      </w:pPr>
    </w:p>
    <w:tbl>
      <w:tblPr>
        <w:tblW w:w="13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762"/>
        <w:gridCol w:w="2001"/>
        <w:gridCol w:w="1276"/>
        <w:gridCol w:w="1701"/>
      </w:tblGrid>
      <w:tr w:rsidR="00262AAB" w:rsidRPr="00C32ED9" w14:paraId="3DE327DA" w14:textId="77777777" w:rsidTr="00262AAB">
        <w:trPr>
          <w:trHeight w:val="284"/>
        </w:trPr>
        <w:tc>
          <w:tcPr>
            <w:tcW w:w="8762" w:type="dxa"/>
            <w:tcBorders>
              <w:top w:val="nil"/>
              <w:left w:val="single" w:sz="4" w:space="0" w:color="auto"/>
              <w:bottom w:val="nil"/>
              <w:right w:val="nil"/>
            </w:tcBorders>
            <w:shd w:val="clear" w:color="auto" w:fill="1F4E79" w:themeFill="accent5" w:themeFillShade="80"/>
            <w:vAlign w:val="center"/>
            <w:hideMark/>
          </w:tcPr>
          <w:p w14:paraId="13FD83DB" w14:textId="66268871" w:rsidR="00262AAB" w:rsidRPr="00262AAB" w:rsidRDefault="00262AAB" w:rsidP="00A1442D">
            <w:pPr>
              <w:spacing w:after="0" w:line="240" w:lineRule="auto"/>
              <w:rPr>
                <w:rFonts w:ascii="Arial" w:eastAsia="Arial" w:hAnsi="Arial" w:cs="Arial"/>
                <w:b/>
                <w:bCs/>
                <w:color w:val="FFFFFF"/>
                <w:kern w:val="0"/>
                <w:sz w:val="20"/>
                <w:szCs w:val="20"/>
                <w:lang w:eastAsia="sl-SI"/>
                <w14:ligatures w14:val="none"/>
              </w:rPr>
            </w:pPr>
            <w:r>
              <w:rPr>
                <w:rFonts w:ascii="Arial" w:eastAsia="Arial" w:hAnsi="Arial" w:cs="Arial"/>
                <w:b/>
                <w:bCs/>
                <w:color w:val="FFFFFF"/>
                <w:kern w:val="0"/>
                <w:sz w:val="20"/>
                <w:szCs w:val="20"/>
                <w:lang w:eastAsia="sl-SI"/>
                <w14:ligatures w14:val="none"/>
              </w:rPr>
              <w:t xml:space="preserve">Podporne aktivnosti za izvajanje </w:t>
            </w:r>
            <w:r w:rsidR="00F82337">
              <w:rPr>
                <w:rFonts w:ascii="Arial" w:eastAsia="Arial" w:hAnsi="Arial" w:cs="Arial"/>
                <w:b/>
                <w:bCs/>
                <w:color w:val="FFFFFF"/>
                <w:kern w:val="0"/>
                <w:sz w:val="20"/>
                <w:szCs w:val="20"/>
                <w:lang w:eastAsia="sl-SI"/>
                <w14:ligatures w14:val="none"/>
              </w:rPr>
              <w:t>s</w:t>
            </w:r>
            <w:r>
              <w:rPr>
                <w:rFonts w:ascii="Arial" w:eastAsia="Arial" w:hAnsi="Arial" w:cs="Arial"/>
                <w:b/>
                <w:bCs/>
                <w:color w:val="FFFFFF"/>
                <w:kern w:val="0"/>
                <w:sz w:val="20"/>
                <w:szCs w:val="20"/>
                <w:lang w:eastAsia="sl-SI"/>
                <w14:ligatures w14:val="none"/>
              </w:rPr>
              <w:t>trategije</w:t>
            </w:r>
          </w:p>
        </w:tc>
        <w:tc>
          <w:tcPr>
            <w:tcW w:w="2001" w:type="dxa"/>
            <w:tcBorders>
              <w:top w:val="nil"/>
              <w:left w:val="nil"/>
              <w:bottom w:val="nil"/>
              <w:right w:val="nil"/>
            </w:tcBorders>
            <w:shd w:val="clear" w:color="auto" w:fill="1F4E79" w:themeFill="accent5" w:themeFillShade="80"/>
            <w:noWrap/>
            <w:vAlign w:val="bottom"/>
            <w:hideMark/>
          </w:tcPr>
          <w:p w14:paraId="7FB82506" w14:textId="3D93A276" w:rsidR="00262AAB" w:rsidRPr="00C32ED9" w:rsidRDefault="00262AAB" w:rsidP="00A1442D">
            <w:pPr>
              <w:spacing w:after="0" w:line="240" w:lineRule="auto"/>
              <w:jc w:val="right"/>
              <w:rPr>
                <w:rFonts w:ascii="Arial" w:eastAsia="Times New Roman" w:hAnsi="Arial" w:cs="Arial"/>
                <w:b/>
                <w:bCs/>
                <w:color w:val="FFFFFF"/>
                <w:kern w:val="0"/>
                <w:sz w:val="20"/>
                <w:szCs w:val="20"/>
                <w:lang w:eastAsia="sl-SI"/>
                <w14:ligatures w14:val="none"/>
              </w:rPr>
            </w:pPr>
            <w:r w:rsidRPr="00C32ED9">
              <w:rPr>
                <w:rFonts w:ascii="Arial" w:eastAsia="Times New Roman" w:hAnsi="Arial" w:cs="Arial"/>
                <w:b/>
                <w:bCs/>
                <w:color w:val="FFFFFF"/>
                <w:kern w:val="0"/>
                <w:sz w:val="20"/>
                <w:szCs w:val="20"/>
                <w:lang w:eastAsia="sl-SI"/>
                <w14:ligatures w14:val="none"/>
              </w:rPr>
              <w:t>Vrednost</w:t>
            </w:r>
            <w:r>
              <w:rPr>
                <w:rFonts w:ascii="Arial" w:eastAsia="Times New Roman" w:hAnsi="Arial" w:cs="Arial"/>
                <w:b/>
                <w:bCs/>
                <w:color w:val="FFFFFF"/>
                <w:kern w:val="0"/>
                <w:sz w:val="20"/>
                <w:szCs w:val="20"/>
                <w:lang w:eastAsia="sl-SI"/>
                <w14:ligatures w14:val="none"/>
              </w:rPr>
              <w:t xml:space="preserve"> aktivnosti</w:t>
            </w:r>
          </w:p>
        </w:tc>
        <w:tc>
          <w:tcPr>
            <w:tcW w:w="1276" w:type="dxa"/>
            <w:tcBorders>
              <w:top w:val="nil"/>
              <w:left w:val="nil"/>
              <w:bottom w:val="nil"/>
              <w:right w:val="nil"/>
            </w:tcBorders>
            <w:shd w:val="clear" w:color="auto" w:fill="1F4E79" w:themeFill="accent5" w:themeFillShade="80"/>
            <w:noWrap/>
            <w:vAlign w:val="bottom"/>
            <w:hideMark/>
          </w:tcPr>
          <w:p w14:paraId="5671476C" w14:textId="77777777" w:rsidR="00262AAB" w:rsidRPr="00C32ED9" w:rsidRDefault="00262AAB" w:rsidP="00A1442D">
            <w:pPr>
              <w:spacing w:after="0" w:line="240" w:lineRule="auto"/>
              <w:jc w:val="right"/>
              <w:rPr>
                <w:rFonts w:ascii="Arial" w:eastAsia="Times New Roman" w:hAnsi="Arial" w:cs="Arial"/>
                <w:b/>
                <w:bCs/>
                <w:color w:val="FFFFFF"/>
                <w:kern w:val="0"/>
                <w:sz w:val="20"/>
                <w:szCs w:val="20"/>
                <w:lang w:eastAsia="sl-SI"/>
                <w14:ligatures w14:val="none"/>
              </w:rPr>
            </w:pPr>
            <w:r w:rsidRPr="00C32ED9">
              <w:rPr>
                <w:rFonts w:ascii="Arial" w:eastAsia="Times New Roman" w:hAnsi="Arial" w:cs="Arial"/>
                <w:b/>
                <w:bCs/>
                <w:color w:val="FFFFFF"/>
                <w:kern w:val="0"/>
                <w:sz w:val="20"/>
                <w:szCs w:val="20"/>
                <w:lang w:eastAsia="sl-SI"/>
                <w14:ligatures w14:val="none"/>
              </w:rPr>
              <w:t>Enota</w:t>
            </w:r>
          </w:p>
        </w:tc>
        <w:tc>
          <w:tcPr>
            <w:tcW w:w="1701" w:type="dxa"/>
            <w:tcBorders>
              <w:top w:val="nil"/>
              <w:left w:val="nil"/>
              <w:bottom w:val="nil"/>
              <w:right w:val="single" w:sz="4" w:space="0" w:color="auto"/>
            </w:tcBorders>
            <w:shd w:val="clear" w:color="auto" w:fill="1F4E79" w:themeFill="accent5" w:themeFillShade="80"/>
            <w:noWrap/>
            <w:vAlign w:val="bottom"/>
            <w:hideMark/>
          </w:tcPr>
          <w:p w14:paraId="52CDD7F8" w14:textId="40465053" w:rsidR="00262AAB" w:rsidRPr="00C32ED9" w:rsidRDefault="00262AAB" w:rsidP="00A1442D">
            <w:pPr>
              <w:spacing w:after="0" w:line="240" w:lineRule="auto"/>
              <w:jc w:val="right"/>
              <w:rPr>
                <w:rFonts w:ascii="Arial" w:eastAsia="Times New Roman" w:hAnsi="Arial" w:cs="Arial"/>
                <w:b/>
                <w:bCs/>
                <w:color w:val="FFFFFF"/>
                <w:kern w:val="0"/>
                <w:sz w:val="20"/>
                <w:szCs w:val="20"/>
                <w:lang w:eastAsia="sl-SI"/>
                <w14:ligatures w14:val="none"/>
              </w:rPr>
            </w:pPr>
            <w:r w:rsidRPr="00C32ED9">
              <w:rPr>
                <w:rFonts w:ascii="Arial" w:eastAsia="Times New Roman" w:hAnsi="Arial" w:cs="Arial"/>
                <w:b/>
                <w:bCs/>
                <w:color w:val="FFFFFF"/>
                <w:kern w:val="0"/>
                <w:sz w:val="20"/>
                <w:szCs w:val="20"/>
                <w:lang w:eastAsia="sl-SI"/>
                <w14:ligatures w14:val="none"/>
              </w:rPr>
              <w:t>Izvajalec</w:t>
            </w:r>
          </w:p>
        </w:tc>
      </w:tr>
      <w:tr w:rsidR="00262AAB" w:rsidRPr="00C32ED9" w14:paraId="25868AEA" w14:textId="77777777" w:rsidTr="00A1442D">
        <w:trPr>
          <w:trHeight w:val="284"/>
        </w:trPr>
        <w:tc>
          <w:tcPr>
            <w:tcW w:w="8762" w:type="dxa"/>
            <w:tcBorders>
              <w:top w:val="nil"/>
              <w:left w:val="single" w:sz="4" w:space="0" w:color="auto"/>
              <w:bottom w:val="nil"/>
              <w:right w:val="nil"/>
            </w:tcBorders>
            <w:shd w:val="clear" w:color="auto" w:fill="0070C0"/>
            <w:vAlign w:val="center"/>
            <w:hideMark/>
          </w:tcPr>
          <w:p w14:paraId="61318A03" w14:textId="0483B104" w:rsidR="00262AAB" w:rsidRPr="00C32ED9" w:rsidRDefault="00262AAB" w:rsidP="00A1442D">
            <w:pPr>
              <w:spacing w:after="0" w:line="240" w:lineRule="auto"/>
              <w:rPr>
                <w:rFonts w:ascii="Arial" w:eastAsia="Arial" w:hAnsi="Arial" w:cs="Arial"/>
                <w:b/>
                <w:bCs/>
                <w:color w:val="FFFFFF"/>
                <w:kern w:val="0"/>
                <w:sz w:val="20"/>
                <w:szCs w:val="20"/>
                <w:lang w:eastAsia="sl-SI"/>
                <w14:ligatures w14:val="none"/>
              </w:rPr>
            </w:pPr>
            <w:r w:rsidRPr="00C32ED9">
              <w:rPr>
                <w:rFonts w:ascii="Arial" w:eastAsia="Arial" w:hAnsi="Arial" w:cs="Arial"/>
                <w:b/>
                <w:bCs/>
                <w:color w:val="FFFFFF"/>
                <w:kern w:val="0"/>
                <w:sz w:val="20"/>
                <w:szCs w:val="20"/>
                <w:lang w:eastAsia="sl-SI"/>
                <w14:ligatures w14:val="none"/>
              </w:rPr>
              <w:lastRenderedPageBreak/>
              <w:t xml:space="preserve">Zagotovitev </w:t>
            </w:r>
            <w:r w:rsidR="00574563">
              <w:rPr>
                <w:rFonts w:ascii="Arial" w:eastAsia="Arial" w:hAnsi="Arial" w:cs="Arial"/>
                <w:b/>
                <w:bCs/>
                <w:color w:val="FFFFFF"/>
                <w:kern w:val="0"/>
                <w:sz w:val="20"/>
                <w:szCs w:val="20"/>
                <w:lang w:eastAsia="sl-SI"/>
                <w14:ligatures w14:val="none"/>
              </w:rPr>
              <w:t>dodatnih kadrovskih</w:t>
            </w:r>
            <w:r w:rsidRPr="00C32ED9">
              <w:rPr>
                <w:rFonts w:ascii="Arial" w:eastAsia="Arial" w:hAnsi="Arial" w:cs="Arial"/>
                <w:b/>
                <w:bCs/>
                <w:color w:val="FFFFFF"/>
                <w:kern w:val="0"/>
                <w:sz w:val="20"/>
                <w:szCs w:val="20"/>
                <w:lang w:eastAsia="sl-SI"/>
                <w14:ligatures w14:val="none"/>
              </w:rPr>
              <w:t xml:space="preserve"> </w:t>
            </w:r>
            <w:r w:rsidR="00F82337">
              <w:rPr>
                <w:rFonts w:ascii="Arial" w:eastAsia="Arial" w:hAnsi="Arial" w:cs="Arial"/>
                <w:b/>
                <w:bCs/>
                <w:color w:val="FFFFFF"/>
                <w:kern w:val="0"/>
                <w:sz w:val="20"/>
                <w:szCs w:val="20"/>
                <w:lang w:eastAsia="sl-SI"/>
                <w14:ligatures w14:val="none"/>
              </w:rPr>
              <w:t>zmogljivosti</w:t>
            </w:r>
            <w:r w:rsidRPr="00C32ED9">
              <w:rPr>
                <w:rFonts w:ascii="Arial" w:eastAsia="Arial" w:hAnsi="Arial" w:cs="Arial"/>
                <w:b/>
                <w:bCs/>
                <w:color w:val="FFFFFF"/>
                <w:kern w:val="0"/>
                <w:sz w:val="20"/>
                <w:szCs w:val="20"/>
                <w:lang w:eastAsia="sl-SI"/>
                <w14:ligatures w14:val="none"/>
              </w:rPr>
              <w:t xml:space="preserve"> za izvajanje </w:t>
            </w:r>
            <w:r w:rsidR="00F82337">
              <w:rPr>
                <w:rFonts w:ascii="Arial" w:eastAsia="Arial" w:hAnsi="Arial" w:cs="Arial"/>
                <w:b/>
                <w:bCs/>
                <w:color w:val="FFFFFF"/>
                <w:kern w:val="0"/>
                <w:sz w:val="20"/>
                <w:szCs w:val="20"/>
                <w:lang w:eastAsia="sl-SI"/>
                <w14:ligatures w14:val="none"/>
              </w:rPr>
              <w:t>s</w:t>
            </w:r>
            <w:r w:rsidRPr="00C32ED9">
              <w:rPr>
                <w:rFonts w:ascii="Arial" w:eastAsia="Arial" w:hAnsi="Arial" w:cs="Arial"/>
                <w:b/>
                <w:bCs/>
                <w:color w:val="FFFFFF"/>
                <w:kern w:val="0"/>
                <w:sz w:val="20"/>
                <w:szCs w:val="20"/>
                <w:lang w:eastAsia="sl-SI"/>
                <w14:ligatures w14:val="none"/>
              </w:rPr>
              <w:t>trategije</w:t>
            </w:r>
            <w:r w:rsidR="00574563">
              <w:rPr>
                <w:rFonts w:ascii="Arial" w:eastAsia="Arial" w:hAnsi="Arial" w:cs="Arial"/>
                <w:b/>
                <w:bCs/>
                <w:color w:val="FFFFFF"/>
                <w:kern w:val="0"/>
                <w:sz w:val="20"/>
                <w:szCs w:val="20"/>
                <w:lang w:eastAsia="sl-SI"/>
                <w14:ligatures w14:val="none"/>
              </w:rPr>
              <w:t xml:space="preserve"> na MVZI</w:t>
            </w:r>
          </w:p>
        </w:tc>
        <w:tc>
          <w:tcPr>
            <w:tcW w:w="2001" w:type="dxa"/>
            <w:tcBorders>
              <w:top w:val="nil"/>
              <w:left w:val="nil"/>
              <w:bottom w:val="nil"/>
              <w:right w:val="nil"/>
            </w:tcBorders>
            <w:shd w:val="clear" w:color="auto" w:fill="0070C0"/>
            <w:noWrap/>
            <w:vAlign w:val="bottom"/>
            <w:hideMark/>
          </w:tcPr>
          <w:p w14:paraId="448870A7" w14:textId="77777777" w:rsidR="00262AAB" w:rsidRPr="00C32ED9" w:rsidRDefault="00262AAB" w:rsidP="00A1442D">
            <w:pPr>
              <w:spacing w:after="0" w:line="240" w:lineRule="auto"/>
              <w:jc w:val="right"/>
              <w:rPr>
                <w:rFonts w:ascii="Arial" w:eastAsia="Times New Roman" w:hAnsi="Arial" w:cs="Arial"/>
                <w:b/>
                <w:bCs/>
                <w:color w:val="FFFFFF"/>
                <w:kern w:val="0"/>
                <w:sz w:val="20"/>
                <w:szCs w:val="20"/>
                <w:lang w:eastAsia="sl-SI"/>
                <w14:ligatures w14:val="none"/>
              </w:rPr>
            </w:pPr>
          </w:p>
        </w:tc>
        <w:tc>
          <w:tcPr>
            <w:tcW w:w="1276" w:type="dxa"/>
            <w:tcBorders>
              <w:top w:val="nil"/>
              <w:left w:val="nil"/>
              <w:bottom w:val="nil"/>
              <w:right w:val="nil"/>
            </w:tcBorders>
            <w:shd w:val="clear" w:color="auto" w:fill="0070C0"/>
            <w:noWrap/>
            <w:vAlign w:val="bottom"/>
            <w:hideMark/>
          </w:tcPr>
          <w:p w14:paraId="41568F29" w14:textId="77777777" w:rsidR="00262AAB" w:rsidRPr="00C32ED9" w:rsidRDefault="00262AAB" w:rsidP="00A1442D">
            <w:pPr>
              <w:spacing w:after="0" w:line="240" w:lineRule="auto"/>
              <w:jc w:val="right"/>
              <w:rPr>
                <w:rFonts w:ascii="Arial" w:eastAsia="Times New Roman" w:hAnsi="Arial" w:cs="Arial"/>
                <w:b/>
                <w:bCs/>
                <w:color w:val="FFFFFF"/>
                <w:kern w:val="0"/>
                <w:sz w:val="20"/>
                <w:szCs w:val="20"/>
                <w:lang w:eastAsia="sl-SI"/>
                <w14:ligatures w14:val="none"/>
              </w:rPr>
            </w:pPr>
          </w:p>
        </w:tc>
        <w:tc>
          <w:tcPr>
            <w:tcW w:w="1701" w:type="dxa"/>
            <w:tcBorders>
              <w:top w:val="nil"/>
              <w:left w:val="nil"/>
              <w:bottom w:val="nil"/>
              <w:right w:val="single" w:sz="4" w:space="0" w:color="auto"/>
            </w:tcBorders>
            <w:shd w:val="clear" w:color="auto" w:fill="0070C0"/>
            <w:noWrap/>
            <w:vAlign w:val="bottom"/>
            <w:hideMark/>
          </w:tcPr>
          <w:p w14:paraId="30BEDF3A" w14:textId="77777777" w:rsidR="00262AAB" w:rsidRPr="00C32ED9" w:rsidRDefault="00262AAB" w:rsidP="00A1442D">
            <w:pPr>
              <w:spacing w:after="0" w:line="240" w:lineRule="auto"/>
              <w:jc w:val="right"/>
              <w:rPr>
                <w:rFonts w:ascii="Arial" w:eastAsia="Times New Roman" w:hAnsi="Arial" w:cs="Arial"/>
                <w:b/>
                <w:bCs/>
                <w:color w:val="FFFFFF"/>
                <w:kern w:val="0"/>
                <w:sz w:val="20"/>
                <w:szCs w:val="20"/>
                <w:lang w:eastAsia="sl-SI"/>
                <w14:ligatures w14:val="none"/>
              </w:rPr>
            </w:pPr>
          </w:p>
        </w:tc>
      </w:tr>
      <w:tr w:rsidR="00262AAB" w:rsidRPr="00C32ED9" w14:paraId="3887FD74" w14:textId="77777777" w:rsidTr="00262AAB">
        <w:trPr>
          <w:trHeight w:val="284"/>
        </w:trPr>
        <w:tc>
          <w:tcPr>
            <w:tcW w:w="8762" w:type="dxa"/>
            <w:tcBorders>
              <w:top w:val="nil"/>
              <w:left w:val="single" w:sz="4" w:space="0" w:color="auto"/>
              <w:bottom w:val="single" w:sz="4" w:space="0" w:color="auto"/>
              <w:right w:val="nil"/>
            </w:tcBorders>
            <w:shd w:val="clear" w:color="auto" w:fill="FFFFFF" w:themeFill="background1"/>
            <w:vAlign w:val="center"/>
            <w:hideMark/>
          </w:tcPr>
          <w:p w14:paraId="358BFA7E" w14:textId="39F32D11" w:rsidR="00262AAB" w:rsidRPr="00C32ED9" w:rsidRDefault="00574563" w:rsidP="00A1442D">
            <w:pPr>
              <w:spacing w:after="0" w:line="240" w:lineRule="auto"/>
              <w:rPr>
                <w:rFonts w:ascii="Arial" w:eastAsia="Times New Roman" w:hAnsi="Arial" w:cs="Arial"/>
                <w:color w:val="000000"/>
                <w:kern w:val="0"/>
                <w:sz w:val="20"/>
                <w:szCs w:val="20"/>
                <w:lang w:eastAsia="sl-SI"/>
                <w14:ligatures w14:val="none"/>
              </w:rPr>
            </w:pPr>
            <w:r>
              <w:rPr>
                <w:rFonts w:ascii="Arial" w:hAnsi="Arial" w:cs="Arial"/>
                <w:color w:val="000000"/>
                <w:sz w:val="20"/>
                <w:szCs w:val="20"/>
              </w:rPr>
              <w:t>Vzpostavitev dveh novih delovnih mest</w:t>
            </w:r>
            <w:r w:rsidR="00262AAB" w:rsidRPr="00C32ED9">
              <w:rPr>
                <w:rFonts w:ascii="Arial" w:hAnsi="Arial" w:cs="Arial"/>
                <w:color w:val="000000"/>
                <w:sz w:val="20"/>
                <w:szCs w:val="20"/>
              </w:rPr>
              <w:t xml:space="preserve"> </w:t>
            </w:r>
            <w:r>
              <w:rPr>
                <w:rFonts w:ascii="Arial" w:hAnsi="Arial" w:cs="Arial"/>
                <w:color w:val="000000"/>
                <w:sz w:val="20"/>
                <w:szCs w:val="20"/>
              </w:rPr>
              <w:t xml:space="preserve">na MVZI </w:t>
            </w:r>
            <w:r w:rsidR="00262AAB" w:rsidRPr="00C32ED9">
              <w:rPr>
                <w:rFonts w:ascii="Arial" w:hAnsi="Arial" w:cs="Arial"/>
                <w:color w:val="000000"/>
                <w:sz w:val="20"/>
                <w:szCs w:val="20"/>
              </w:rPr>
              <w:t>za izvajanje strategije</w:t>
            </w:r>
            <w:r w:rsidR="00F82337">
              <w:rPr>
                <w:rFonts w:ascii="Arial" w:hAnsi="Arial" w:cs="Arial"/>
                <w:color w:val="000000"/>
                <w:sz w:val="20"/>
                <w:szCs w:val="20"/>
              </w:rPr>
              <w:t xml:space="preserve"> in</w:t>
            </w:r>
            <w:r w:rsidR="00262AAB" w:rsidRPr="00C32ED9">
              <w:rPr>
                <w:rFonts w:ascii="Arial" w:hAnsi="Arial" w:cs="Arial"/>
                <w:color w:val="000000"/>
                <w:sz w:val="20"/>
                <w:szCs w:val="20"/>
              </w:rPr>
              <w:t xml:space="preserve"> povezan</w:t>
            </w:r>
            <w:r w:rsidR="0015700D">
              <w:rPr>
                <w:rFonts w:ascii="Arial" w:hAnsi="Arial" w:cs="Arial"/>
                <w:color w:val="000000"/>
                <w:sz w:val="20"/>
                <w:szCs w:val="20"/>
              </w:rPr>
              <w:t>ih</w:t>
            </w:r>
            <w:r w:rsidR="00262AAB" w:rsidRPr="00C32ED9">
              <w:rPr>
                <w:rFonts w:ascii="Arial" w:hAnsi="Arial" w:cs="Arial"/>
                <w:color w:val="000000"/>
                <w:sz w:val="20"/>
                <w:szCs w:val="20"/>
              </w:rPr>
              <w:t xml:space="preserve"> aktivnosti</w:t>
            </w:r>
            <w:r>
              <w:rPr>
                <w:rFonts w:ascii="Arial" w:hAnsi="Arial" w:cs="Arial"/>
                <w:color w:val="000000"/>
                <w:sz w:val="20"/>
                <w:szCs w:val="20"/>
              </w:rPr>
              <w:t xml:space="preserve"> </w:t>
            </w:r>
          </w:p>
        </w:tc>
        <w:tc>
          <w:tcPr>
            <w:tcW w:w="2001" w:type="dxa"/>
            <w:tcBorders>
              <w:top w:val="nil"/>
              <w:left w:val="nil"/>
              <w:bottom w:val="single" w:sz="4" w:space="0" w:color="auto"/>
              <w:right w:val="nil"/>
            </w:tcBorders>
            <w:shd w:val="clear" w:color="auto" w:fill="FFFFFF" w:themeFill="background1"/>
            <w:noWrap/>
            <w:vAlign w:val="bottom"/>
            <w:hideMark/>
          </w:tcPr>
          <w:p w14:paraId="56157230" w14:textId="77777777" w:rsidR="00262AAB" w:rsidRPr="00C32ED9" w:rsidRDefault="00262AAB" w:rsidP="00A1442D">
            <w:pPr>
              <w:spacing w:after="0" w:line="240" w:lineRule="auto"/>
              <w:jc w:val="right"/>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110.000,00</w:t>
            </w:r>
          </w:p>
        </w:tc>
        <w:tc>
          <w:tcPr>
            <w:tcW w:w="1276" w:type="dxa"/>
            <w:tcBorders>
              <w:top w:val="nil"/>
              <w:left w:val="nil"/>
              <w:bottom w:val="single" w:sz="4" w:space="0" w:color="auto"/>
              <w:right w:val="nil"/>
            </w:tcBorders>
            <w:shd w:val="clear" w:color="auto" w:fill="FFFFFF" w:themeFill="background1"/>
            <w:noWrap/>
            <w:vAlign w:val="bottom"/>
            <w:hideMark/>
          </w:tcPr>
          <w:p w14:paraId="0FCA810B" w14:textId="77777777" w:rsidR="00262AAB" w:rsidRPr="00C32ED9" w:rsidRDefault="00262AAB" w:rsidP="00A1442D">
            <w:pPr>
              <w:spacing w:after="0" w:line="240" w:lineRule="auto"/>
              <w:jc w:val="right"/>
              <w:rPr>
                <w:rFonts w:ascii="Arial" w:eastAsia="Times New Roman" w:hAnsi="Arial" w:cs="Arial"/>
                <w:color w:val="000000" w:themeColor="text1"/>
                <w:sz w:val="20"/>
                <w:szCs w:val="20"/>
                <w:lang w:eastAsia="sl-SI"/>
              </w:rPr>
            </w:pPr>
            <w:r w:rsidRPr="00C32ED9">
              <w:rPr>
                <w:rFonts w:ascii="Arial" w:eastAsia="Times New Roman" w:hAnsi="Arial" w:cs="Arial"/>
                <w:color w:val="000000"/>
                <w:kern w:val="0"/>
                <w:sz w:val="20"/>
                <w:szCs w:val="20"/>
                <w:lang w:eastAsia="sl-SI"/>
                <w14:ligatures w14:val="none"/>
              </w:rPr>
              <w:t>EUR letno</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14:paraId="66C54229" w14:textId="77777777" w:rsidR="00262AAB" w:rsidRPr="00C32ED9" w:rsidRDefault="00262AAB" w:rsidP="00A1442D">
            <w:pPr>
              <w:spacing w:after="0" w:line="240" w:lineRule="auto"/>
              <w:jc w:val="right"/>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MVZI</w:t>
            </w:r>
          </w:p>
        </w:tc>
      </w:tr>
    </w:tbl>
    <w:p w14:paraId="0B506620" w14:textId="7C247749" w:rsidR="007C5C93" w:rsidRPr="00262AAB" w:rsidRDefault="00F82337" w:rsidP="00CA5675">
      <w:pPr>
        <w:pStyle w:val="Naslov3"/>
        <w:ind w:left="720"/>
        <w:rPr>
          <w:rFonts w:cs="Arial"/>
          <w:szCs w:val="20"/>
        </w:rPr>
      </w:pPr>
      <w:bookmarkStart w:id="38" w:name="_Toc192049729"/>
      <w:bookmarkStart w:id="39" w:name="_Toc201140635"/>
      <w:bookmarkStart w:id="40" w:name="_Toc203403051"/>
      <w:bookmarkStart w:id="41" w:name="_Toc206580547"/>
      <w:r>
        <w:rPr>
          <w:rFonts w:cs="Arial"/>
          <w:szCs w:val="20"/>
        </w:rPr>
        <w:t xml:space="preserve">8.2 </w:t>
      </w:r>
      <w:r w:rsidR="3CB174B7" w:rsidRPr="00C32ED9">
        <w:rPr>
          <w:rFonts w:cs="Arial"/>
          <w:szCs w:val="20"/>
        </w:rPr>
        <w:t>P</w:t>
      </w:r>
      <w:r w:rsidR="08000F2E" w:rsidRPr="00C32ED9">
        <w:rPr>
          <w:rFonts w:cs="Arial"/>
          <w:szCs w:val="20"/>
        </w:rPr>
        <w:t>ovzetek</w:t>
      </w:r>
      <w:r w:rsidR="1FEA0015" w:rsidRPr="00C32ED9">
        <w:rPr>
          <w:rFonts w:cs="Arial"/>
          <w:szCs w:val="20"/>
        </w:rPr>
        <w:t xml:space="preserve"> kazalnik</w:t>
      </w:r>
      <w:r w:rsidR="08000F2E" w:rsidRPr="00C32ED9">
        <w:rPr>
          <w:rFonts w:cs="Arial"/>
          <w:szCs w:val="20"/>
        </w:rPr>
        <w:t>ov</w:t>
      </w:r>
      <w:r w:rsidR="6B1BC728" w:rsidRPr="00C32ED9">
        <w:rPr>
          <w:rFonts w:cs="Arial"/>
          <w:szCs w:val="20"/>
        </w:rPr>
        <w:t>/rezultatov</w:t>
      </w:r>
      <w:bookmarkEnd w:id="38"/>
      <w:bookmarkEnd w:id="39"/>
      <w:bookmarkEnd w:id="40"/>
      <w:bookmarkEnd w:id="41"/>
    </w:p>
    <w:tbl>
      <w:tblPr>
        <w:tblpPr w:leftFromText="141" w:rightFromText="141" w:vertAnchor="text" w:tblpY="1"/>
        <w:tblOverlap w:val="never"/>
        <w:tblW w:w="13740" w:type="dxa"/>
        <w:tblBorders>
          <w:top w:val="single" w:sz="4" w:space="0" w:color="auto"/>
          <w:left w:val="single" w:sz="4" w:space="0" w:color="auto"/>
          <w:bottom w:val="single" w:sz="4" w:space="0" w:color="auto"/>
          <w:right w:val="single" w:sz="4" w:space="0" w:color="auto"/>
          <w:insideH w:val="single" w:sz="4" w:space="0" w:color="FFFFFF" w:themeColor="background1"/>
          <w:insideV w:val="single" w:sz="4" w:space="0" w:color="FFFFFF" w:themeColor="background1"/>
        </w:tblBorders>
        <w:tblCellMar>
          <w:left w:w="70" w:type="dxa"/>
          <w:right w:w="70" w:type="dxa"/>
        </w:tblCellMar>
        <w:tblLook w:val="04A0" w:firstRow="1" w:lastRow="0" w:firstColumn="1" w:lastColumn="0" w:noHBand="0" w:noVBand="1"/>
      </w:tblPr>
      <w:tblGrid>
        <w:gridCol w:w="1330"/>
        <w:gridCol w:w="10426"/>
        <w:gridCol w:w="1984"/>
      </w:tblGrid>
      <w:tr w:rsidR="00781C5F" w:rsidRPr="00C32ED9" w14:paraId="60631149" w14:textId="77777777" w:rsidTr="00417780">
        <w:trPr>
          <w:trHeight w:val="660"/>
        </w:trPr>
        <w:tc>
          <w:tcPr>
            <w:tcW w:w="1330" w:type="dxa"/>
            <w:shd w:val="clear" w:color="auto" w:fill="00B050"/>
            <w:noWrap/>
            <w:vAlign w:val="center"/>
            <w:hideMark/>
          </w:tcPr>
          <w:p w14:paraId="58E5DFA2" w14:textId="77777777" w:rsidR="00781C5F" w:rsidRPr="00C32ED9" w:rsidRDefault="00781C5F" w:rsidP="008941FA">
            <w:pPr>
              <w:spacing w:after="0" w:line="240" w:lineRule="auto"/>
              <w:rPr>
                <w:rFonts w:ascii="Arial" w:eastAsia="Times New Roman" w:hAnsi="Arial" w:cs="Arial"/>
                <w:b/>
                <w:bCs/>
                <w:color w:val="FFFFFF"/>
                <w:kern w:val="0"/>
                <w:sz w:val="20"/>
                <w:szCs w:val="20"/>
                <w:lang w:eastAsia="sl-SI"/>
                <w14:ligatures w14:val="none"/>
              </w:rPr>
            </w:pPr>
            <w:r w:rsidRPr="00C32ED9">
              <w:rPr>
                <w:rFonts w:ascii="Arial" w:eastAsia="Times New Roman" w:hAnsi="Arial" w:cs="Arial"/>
                <w:b/>
                <w:bCs/>
                <w:color w:val="FFFFFF"/>
                <w:kern w:val="0"/>
                <w:sz w:val="20"/>
                <w:szCs w:val="20"/>
                <w:lang w:eastAsia="sl-SI"/>
                <w14:ligatures w14:val="none"/>
              </w:rPr>
              <w:t>CILJ</w:t>
            </w:r>
          </w:p>
        </w:tc>
        <w:tc>
          <w:tcPr>
            <w:tcW w:w="10426" w:type="dxa"/>
            <w:shd w:val="clear" w:color="auto" w:fill="00B050"/>
            <w:vAlign w:val="center"/>
            <w:hideMark/>
          </w:tcPr>
          <w:p w14:paraId="05C12831" w14:textId="685BCB9F" w:rsidR="00781C5F" w:rsidRPr="00C32ED9" w:rsidRDefault="00781C5F" w:rsidP="008941FA">
            <w:pPr>
              <w:spacing w:after="0" w:line="240" w:lineRule="auto"/>
              <w:rPr>
                <w:rFonts w:ascii="Arial" w:eastAsia="Times New Roman" w:hAnsi="Arial" w:cs="Arial"/>
                <w:b/>
                <w:bCs/>
                <w:color w:val="FFFFFF"/>
                <w:kern w:val="0"/>
                <w:sz w:val="20"/>
                <w:szCs w:val="20"/>
                <w:lang w:eastAsia="sl-SI"/>
                <w14:ligatures w14:val="none"/>
              </w:rPr>
            </w:pPr>
            <w:r w:rsidRPr="00C32ED9">
              <w:rPr>
                <w:rFonts w:ascii="Arial" w:eastAsia="Times New Roman" w:hAnsi="Arial" w:cs="Arial"/>
                <w:b/>
                <w:bCs/>
                <w:color w:val="FFFFFF"/>
                <w:kern w:val="0"/>
                <w:sz w:val="20"/>
                <w:szCs w:val="20"/>
                <w:lang w:eastAsia="sl-SI"/>
                <w14:ligatures w14:val="none"/>
              </w:rPr>
              <w:t xml:space="preserve">Raziskovalne, razvojne in inovacijske dejavnosti ter </w:t>
            </w:r>
            <w:r w:rsidR="00082079" w:rsidRPr="00C32ED9">
              <w:rPr>
                <w:rFonts w:ascii="Arial" w:eastAsia="Times New Roman" w:hAnsi="Arial" w:cs="Arial"/>
                <w:b/>
                <w:bCs/>
                <w:color w:val="FFFFFF"/>
                <w:kern w:val="0"/>
                <w:sz w:val="20"/>
                <w:szCs w:val="20"/>
                <w:lang w:eastAsia="sl-SI"/>
                <w14:ligatures w14:val="none"/>
              </w:rPr>
              <w:t>prenos znanja</w:t>
            </w:r>
          </w:p>
        </w:tc>
        <w:tc>
          <w:tcPr>
            <w:tcW w:w="1984" w:type="dxa"/>
            <w:shd w:val="clear" w:color="auto" w:fill="00B050"/>
            <w:noWrap/>
            <w:vAlign w:val="center"/>
            <w:hideMark/>
          </w:tcPr>
          <w:p w14:paraId="5E2F8736" w14:textId="77777777" w:rsidR="00781C5F" w:rsidRPr="00C32ED9" w:rsidRDefault="00781C5F" w:rsidP="008941FA">
            <w:pPr>
              <w:spacing w:after="0" w:line="240" w:lineRule="auto"/>
              <w:rPr>
                <w:rFonts w:ascii="Arial" w:eastAsia="Times New Roman" w:hAnsi="Arial" w:cs="Arial"/>
                <w:b/>
                <w:bCs/>
                <w:color w:val="FFFFFF"/>
                <w:kern w:val="0"/>
                <w:sz w:val="20"/>
                <w:szCs w:val="20"/>
                <w:lang w:eastAsia="sl-SI"/>
                <w14:ligatures w14:val="none"/>
              </w:rPr>
            </w:pPr>
            <w:r w:rsidRPr="00C32ED9">
              <w:rPr>
                <w:rFonts w:ascii="Arial" w:eastAsia="Times New Roman" w:hAnsi="Arial" w:cs="Arial"/>
                <w:b/>
                <w:bCs/>
                <w:color w:val="FFFFFF"/>
                <w:kern w:val="0"/>
                <w:sz w:val="20"/>
                <w:szCs w:val="20"/>
                <w:lang w:eastAsia="sl-SI"/>
                <w14:ligatures w14:val="none"/>
              </w:rPr>
              <w:t> </w:t>
            </w:r>
          </w:p>
        </w:tc>
      </w:tr>
      <w:tr w:rsidR="00781C5F" w:rsidRPr="00C32ED9" w14:paraId="18815DF3" w14:textId="77777777" w:rsidTr="00417780">
        <w:trPr>
          <w:trHeight w:val="495"/>
        </w:trPr>
        <w:tc>
          <w:tcPr>
            <w:tcW w:w="1330" w:type="dxa"/>
            <w:shd w:val="clear" w:color="auto" w:fill="DAF2D0"/>
            <w:noWrap/>
            <w:vAlign w:val="center"/>
            <w:hideMark/>
          </w:tcPr>
          <w:p w14:paraId="539B0239" w14:textId="77777777" w:rsidR="00781C5F" w:rsidRPr="00C32ED9" w:rsidRDefault="00781C5F" w:rsidP="008941FA">
            <w:pPr>
              <w:spacing w:after="0" w:line="240" w:lineRule="auto"/>
              <w:rPr>
                <w:rFonts w:ascii="Arial" w:eastAsia="Times New Roman" w:hAnsi="Arial" w:cs="Arial"/>
                <w:b/>
                <w:bCs/>
                <w:kern w:val="0"/>
                <w:sz w:val="20"/>
                <w:szCs w:val="20"/>
                <w:lang w:eastAsia="sl-SI"/>
                <w14:ligatures w14:val="none"/>
              </w:rPr>
            </w:pPr>
            <w:r w:rsidRPr="00C32ED9">
              <w:rPr>
                <w:rFonts w:ascii="Arial" w:eastAsia="Times New Roman" w:hAnsi="Arial" w:cs="Arial"/>
                <w:b/>
                <w:bCs/>
                <w:kern w:val="0"/>
                <w:sz w:val="20"/>
                <w:szCs w:val="20"/>
                <w:lang w:eastAsia="sl-SI"/>
                <w14:ligatures w14:val="none"/>
              </w:rPr>
              <w:t>UKREP</w:t>
            </w:r>
          </w:p>
        </w:tc>
        <w:tc>
          <w:tcPr>
            <w:tcW w:w="10426" w:type="dxa"/>
            <w:shd w:val="clear" w:color="auto" w:fill="DAF2D0"/>
            <w:vAlign w:val="center"/>
            <w:hideMark/>
          </w:tcPr>
          <w:p w14:paraId="7CB12357" w14:textId="4BF71739" w:rsidR="00781C5F" w:rsidRPr="00C32ED9" w:rsidRDefault="00781C5F" w:rsidP="008941FA">
            <w:pPr>
              <w:spacing w:after="0" w:line="240" w:lineRule="auto"/>
              <w:rPr>
                <w:rFonts w:ascii="Arial" w:eastAsia="Times New Roman" w:hAnsi="Arial" w:cs="Arial"/>
                <w:b/>
                <w:bCs/>
                <w:kern w:val="0"/>
                <w:sz w:val="20"/>
                <w:szCs w:val="20"/>
                <w:lang w:eastAsia="sl-SI"/>
                <w14:ligatures w14:val="none"/>
              </w:rPr>
            </w:pPr>
            <w:r w:rsidRPr="00C32ED9">
              <w:rPr>
                <w:rFonts w:ascii="Arial" w:eastAsia="Times New Roman" w:hAnsi="Arial" w:cs="Arial"/>
                <w:b/>
                <w:bCs/>
                <w:kern w:val="0"/>
                <w:sz w:val="20"/>
                <w:szCs w:val="20"/>
                <w:lang w:eastAsia="sl-SI"/>
                <w14:ligatures w14:val="none"/>
              </w:rPr>
              <w:t xml:space="preserve">Sofinanciranje </w:t>
            </w:r>
            <w:r w:rsidR="003A6B80">
              <w:rPr>
                <w:rFonts w:ascii="Arial" w:eastAsia="Times New Roman" w:hAnsi="Arial" w:cs="Arial"/>
                <w:b/>
                <w:bCs/>
                <w:kern w:val="0"/>
                <w:sz w:val="20"/>
                <w:szCs w:val="20"/>
                <w:lang w:eastAsia="sl-SI"/>
                <w14:ligatures w14:val="none"/>
              </w:rPr>
              <w:t xml:space="preserve">večstranskih </w:t>
            </w:r>
            <w:r w:rsidRPr="00C32ED9">
              <w:rPr>
                <w:rFonts w:ascii="Arial" w:eastAsia="Times New Roman" w:hAnsi="Arial" w:cs="Arial"/>
                <w:b/>
                <w:bCs/>
                <w:kern w:val="0"/>
                <w:sz w:val="20"/>
                <w:szCs w:val="20"/>
                <w:lang w:eastAsia="sl-SI"/>
                <w14:ligatures w14:val="none"/>
              </w:rPr>
              <w:t>transnacionalnih raziskovalnih projektov v ERA-NET partnerstvu QuantERA I in II (Obzorje 2020)</w:t>
            </w:r>
          </w:p>
        </w:tc>
        <w:tc>
          <w:tcPr>
            <w:tcW w:w="1984" w:type="dxa"/>
            <w:shd w:val="clear" w:color="auto" w:fill="DAF2D0"/>
            <w:noWrap/>
            <w:vAlign w:val="center"/>
            <w:hideMark/>
          </w:tcPr>
          <w:p w14:paraId="32A5AA41" w14:textId="77777777" w:rsidR="00781C5F" w:rsidRPr="00C32ED9" w:rsidRDefault="00781C5F" w:rsidP="008941FA">
            <w:pPr>
              <w:spacing w:after="0" w:line="240" w:lineRule="auto"/>
              <w:rPr>
                <w:rFonts w:ascii="Arial" w:eastAsia="Times New Roman" w:hAnsi="Arial" w:cs="Arial"/>
                <w:kern w:val="0"/>
                <w:sz w:val="20"/>
                <w:szCs w:val="20"/>
                <w:lang w:eastAsia="sl-SI"/>
                <w14:ligatures w14:val="none"/>
              </w:rPr>
            </w:pPr>
            <w:r w:rsidRPr="00C32ED9">
              <w:rPr>
                <w:rFonts w:ascii="Arial" w:eastAsia="Times New Roman" w:hAnsi="Arial" w:cs="Arial"/>
                <w:kern w:val="0"/>
                <w:sz w:val="20"/>
                <w:szCs w:val="20"/>
                <w:lang w:eastAsia="sl-SI"/>
                <w14:ligatures w14:val="none"/>
              </w:rPr>
              <w:t> </w:t>
            </w:r>
          </w:p>
        </w:tc>
      </w:tr>
      <w:tr w:rsidR="00781C5F" w:rsidRPr="00C32ED9" w14:paraId="031E7C8B" w14:textId="77777777" w:rsidTr="00417780">
        <w:trPr>
          <w:trHeight w:val="300"/>
        </w:trPr>
        <w:tc>
          <w:tcPr>
            <w:tcW w:w="1330" w:type="dxa"/>
            <w:shd w:val="clear" w:color="auto" w:fill="D9D9D9" w:themeFill="background1" w:themeFillShade="D9"/>
            <w:noWrap/>
            <w:vAlign w:val="center"/>
            <w:hideMark/>
          </w:tcPr>
          <w:p w14:paraId="35FE010E" w14:textId="77777777" w:rsidR="00781C5F" w:rsidRPr="00C32ED9" w:rsidRDefault="00781C5F" w:rsidP="008941FA">
            <w:pPr>
              <w:spacing w:after="0" w:line="240" w:lineRule="auto"/>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KAZALNIK</w:t>
            </w:r>
          </w:p>
        </w:tc>
        <w:tc>
          <w:tcPr>
            <w:tcW w:w="10426" w:type="dxa"/>
            <w:shd w:val="clear" w:color="auto" w:fill="D9D9D9" w:themeFill="background1" w:themeFillShade="D9"/>
            <w:vAlign w:val="center"/>
            <w:hideMark/>
          </w:tcPr>
          <w:p w14:paraId="6C7B3E64" w14:textId="6142BC19" w:rsidR="00781C5F" w:rsidRPr="00C32ED9" w:rsidRDefault="00781C5F" w:rsidP="008941FA">
            <w:pPr>
              <w:spacing w:after="0" w:line="240" w:lineRule="auto"/>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Število sodelovanj v</w:t>
            </w:r>
            <w:r w:rsidR="0015700D">
              <w:rPr>
                <w:rFonts w:ascii="Arial" w:eastAsia="Times New Roman" w:hAnsi="Arial" w:cs="Arial"/>
                <w:color w:val="000000"/>
                <w:kern w:val="0"/>
                <w:sz w:val="20"/>
                <w:szCs w:val="20"/>
                <w:lang w:eastAsia="sl-SI"/>
                <w14:ligatures w14:val="none"/>
              </w:rPr>
              <w:t xml:space="preserve"> </w:t>
            </w:r>
            <w:r w:rsidRPr="00C32ED9">
              <w:rPr>
                <w:rFonts w:ascii="Arial" w:eastAsia="Times New Roman" w:hAnsi="Arial" w:cs="Arial"/>
                <w:color w:val="000000"/>
                <w:kern w:val="0"/>
                <w:sz w:val="20"/>
                <w:szCs w:val="20"/>
                <w:lang w:eastAsia="sl-SI"/>
                <w14:ligatures w14:val="none"/>
              </w:rPr>
              <w:t xml:space="preserve">mreži </w:t>
            </w:r>
            <w:r w:rsidR="0015700D">
              <w:rPr>
                <w:rFonts w:ascii="Arial" w:eastAsia="Times New Roman" w:hAnsi="Arial" w:cs="Arial"/>
                <w:color w:val="000000"/>
                <w:kern w:val="0"/>
                <w:sz w:val="20"/>
                <w:szCs w:val="20"/>
                <w:lang w:eastAsia="sl-SI"/>
                <w14:ligatures w14:val="none"/>
              </w:rPr>
              <w:t xml:space="preserve">EU </w:t>
            </w:r>
            <w:r w:rsidR="00A2585F" w:rsidRPr="00C32ED9">
              <w:rPr>
                <w:rFonts w:ascii="Arial" w:eastAsia="Times New Roman" w:hAnsi="Arial" w:cs="Arial"/>
                <w:color w:val="000000"/>
                <w:kern w:val="0"/>
                <w:sz w:val="20"/>
                <w:szCs w:val="20"/>
                <w:lang w:eastAsia="sl-SI"/>
                <w14:ligatures w14:val="none"/>
              </w:rPr>
              <w:t xml:space="preserve">ERA-NET </w:t>
            </w:r>
            <w:r w:rsidRPr="00C32ED9">
              <w:rPr>
                <w:rFonts w:ascii="Arial" w:eastAsia="Times New Roman" w:hAnsi="Arial" w:cs="Arial"/>
                <w:color w:val="000000"/>
                <w:kern w:val="0"/>
                <w:sz w:val="20"/>
                <w:szCs w:val="20"/>
                <w:lang w:eastAsia="sl-SI"/>
                <w14:ligatures w14:val="none"/>
              </w:rPr>
              <w:t>za financiranje odličnih raziskav</w:t>
            </w:r>
            <w:r w:rsidR="00A2585F" w:rsidRPr="00C32ED9">
              <w:rPr>
                <w:rFonts w:ascii="Arial" w:eastAsia="Times New Roman" w:hAnsi="Arial" w:cs="Arial"/>
                <w:color w:val="000000"/>
                <w:kern w:val="0"/>
                <w:sz w:val="20"/>
                <w:szCs w:val="20"/>
                <w:lang w:eastAsia="sl-SI"/>
                <w14:ligatures w14:val="none"/>
              </w:rPr>
              <w:t xml:space="preserve"> s področja QT</w:t>
            </w:r>
          </w:p>
        </w:tc>
        <w:tc>
          <w:tcPr>
            <w:tcW w:w="1984" w:type="dxa"/>
            <w:shd w:val="clear" w:color="auto" w:fill="D9D9D9" w:themeFill="background1" w:themeFillShade="D9"/>
            <w:noWrap/>
            <w:vAlign w:val="center"/>
            <w:hideMark/>
          </w:tcPr>
          <w:p w14:paraId="4F156708" w14:textId="77777777" w:rsidR="00781C5F" w:rsidRPr="00C32ED9" w:rsidRDefault="00781C5F" w:rsidP="008941FA">
            <w:pPr>
              <w:spacing w:after="0" w:line="240" w:lineRule="auto"/>
              <w:jc w:val="right"/>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1</w:t>
            </w:r>
          </w:p>
        </w:tc>
      </w:tr>
      <w:tr w:rsidR="00781C5F" w:rsidRPr="00C32ED9" w14:paraId="596A3A9E" w14:textId="77777777" w:rsidTr="00417780">
        <w:trPr>
          <w:trHeight w:val="300"/>
        </w:trPr>
        <w:tc>
          <w:tcPr>
            <w:tcW w:w="1330" w:type="dxa"/>
            <w:shd w:val="clear" w:color="auto" w:fill="D9D9D9" w:themeFill="background1" w:themeFillShade="D9"/>
            <w:noWrap/>
            <w:vAlign w:val="center"/>
            <w:hideMark/>
          </w:tcPr>
          <w:p w14:paraId="439CA3C8" w14:textId="77777777" w:rsidR="00781C5F" w:rsidRPr="00C32ED9" w:rsidRDefault="00781C5F" w:rsidP="008941FA">
            <w:pPr>
              <w:spacing w:after="0" w:line="240" w:lineRule="auto"/>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KAZALNIK</w:t>
            </w:r>
          </w:p>
        </w:tc>
        <w:tc>
          <w:tcPr>
            <w:tcW w:w="10426" w:type="dxa"/>
            <w:shd w:val="clear" w:color="auto" w:fill="D9D9D9" w:themeFill="background1" w:themeFillShade="D9"/>
            <w:vAlign w:val="center"/>
            <w:hideMark/>
          </w:tcPr>
          <w:p w14:paraId="6B440DD7" w14:textId="4F7446D3" w:rsidR="00781C5F" w:rsidRPr="00C32ED9" w:rsidRDefault="00781C5F" w:rsidP="008941FA">
            <w:pPr>
              <w:spacing w:after="0" w:line="240" w:lineRule="auto"/>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 xml:space="preserve">Število podprtih </w:t>
            </w:r>
            <w:r w:rsidR="003A6B80">
              <w:rPr>
                <w:rFonts w:ascii="Arial" w:eastAsia="Times New Roman" w:hAnsi="Arial" w:cs="Arial"/>
                <w:color w:val="000000"/>
                <w:kern w:val="0"/>
                <w:sz w:val="20"/>
                <w:szCs w:val="20"/>
                <w:lang w:eastAsia="sl-SI"/>
                <w14:ligatures w14:val="none"/>
              </w:rPr>
              <w:t xml:space="preserve">večstranskih </w:t>
            </w:r>
            <w:r w:rsidRPr="00C32ED9">
              <w:rPr>
                <w:rFonts w:ascii="Arial" w:eastAsia="Times New Roman" w:hAnsi="Arial" w:cs="Arial"/>
                <w:color w:val="000000"/>
                <w:kern w:val="0"/>
                <w:sz w:val="20"/>
                <w:szCs w:val="20"/>
                <w:lang w:eastAsia="sl-SI"/>
                <w14:ligatures w14:val="none"/>
              </w:rPr>
              <w:t xml:space="preserve">transnacionalnih </w:t>
            </w:r>
            <w:r w:rsidR="00A2585F" w:rsidRPr="00C32ED9">
              <w:rPr>
                <w:rFonts w:ascii="Arial" w:eastAsia="Times New Roman" w:hAnsi="Arial" w:cs="Arial"/>
                <w:color w:val="000000"/>
                <w:kern w:val="0"/>
                <w:sz w:val="20"/>
                <w:szCs w:val="20"/>
                <w:lang w:eastAsia="sl-SI"/>
                <w14:ligatures w14:val="none"/>
              </w:rPr>
              <w:t xml:space="preserve">raziskovalnih </w:t>
            </w:r>
            <w:r w:rsidRPr="00C32ED9">
              <w:rPr>
                <w:rFonts w:ascii="Arial" w:eastAsia="Times New Roman" w:hAnsi="Arial" w:cs="Arial"/>
                <w:color w:val="000000"/>
                <w:kern w:val="0"/>
                <w:sz w:val="20"/>
                <w:szCs w:val="20"/>
                <w:lang w:eastAsia="sl-SI"/>
                <w14:ligatures w14:val="none"/>
              </w:rPr>
              <w:t>projektov s slovensko udeležbo</w:t>
            </w:r>
            <w:r w:rsidR="00A2585F" w:rsidRPr="00C32ED9">
              <w:rPr>
                <w:rFonts w:ascii="Arial" w:eastAsia="Times New Roman" w:hAnsi="Arial" w:cs="Arial"/>
                <w:color w:val="000000"/>
                <w:kern w:val="0"/>
                <w:sz w:val="20"/>
                <w:szCs w:val="20"/>
                <w:lang w:eastAsia="sl-SI"/>
                <w14:ligatures w14:val="none"/>
              </w:rPr>
              <w:t xml:space="preserve"> s področja QT</w:t>
            </w:r>
          </w:p>
        </w:tc>
        <w:tc>
          <w:tcPr>
            <w:tcW w:w="1984" w:type="dxa"/>
            <w:shd w:val="clear" w:color="auto" w:fill="D9D9D9" w:themeFill="background1" w:themeFillShade="D9"/>
            <w:noWrap/>
            <w:vAlign w:val="center"/>
            <w:hideMark/>
          </w:tcPr>
          <w:p w14:paraId="2CD3EE50" w14:textId="77777777" w:rsidR="00781C5F" w:rsidRPr="00C32ED9" w:rsidRDefault="00781C5F" w:rsidP="008941FA">
            <w:pPr>
              <w:spacing w:after="0" w:line="240" w:lineRule="auto"/>
              <w:jc w:val="right"/>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5</w:t>
            </w:r>
          </w:p>
        </w:tc>
      </w:tr>
      <w:tr w:rsidR="00781C5F" w:rsidRPr="00C32ED9" w14:paraId="4C20C241" w14:textId="77777777" w:rsidTr="00417780">
        <w:trPr>
          <w:trHeight w:val="495"/>
        </w:trPr>
        <w:tc>
          <w:tcPr>
            <w:tcW w:w="1330" w:type="dxa"/>
            <w:shd w:val="clear" w:color="auto" w:fill="DAF2D0"/>
            <w:noWrap/>
            <w:vAlign w:val="center"/>
            <w:hideMark/>
          </w:tcPr>
          <w:p w14:paraId="5B57AB25" w14:textId="77777777" w:rsidR="00781C5F" w:rsidRPr="00C32ED9" w:rsidRDefault="00781C5F" w:rsidP="008941FA">
            <w:pPr>
              <w:spacing w:after="0" w:line="240" w:lineRule="auto"/>
              <w:rPr>
                <w:rFonts w:ascii="Arial" w:eastAsia="Times New Roman" w:hAnsi="Arial" w:cs="Arial"/>
                <w:b/>
                <w:bCs/>
                <w:kern w:val="0"/>
                <w:sz w:val="20"/>
                <w:szCs w:val="20"/>
                <w:lang w:eastAsia="sl-SI"/>
                <w14:ligatures w14:val="none"/>
              </w:rPr>
            </w:pPr>
            <w:r w:rsidRPr="00C32ED9">
              <w:rPr>
                <w:rFonts w:ascii="Arial" w:eastAsia="Times New Roman" w:hAnsi="Arial" w:cs="Arial"/>
                <w:b/>
                <w:bCs/>
                <w:kern w:val="0"/>
                <w:sz w:val="20"/>
                <w:szCs w:val="20"/>
                <w:lang w:eastAsia="sl-SI"/>
                <w14:ligatures w14:val="none"/>
              </w:rPr>
              <w:t>UKREP</w:t>
            </w:r>
          </w:p>
        </w:tc>
        <w:tc>
          <w:tcPr>
            <w:tcW w:w="10426" w:type="dxa"/>
            <w:shd w:val="clear" w:color="auto" w:fill="DAF2D0"/>
            <w:vAlign w:val="center"/>
            <w:hideMark/>
          </w:tcPr>
          <w:p w14:paraId="4D4D8BEC" w14:textId="3ACDF002" w:rsidR="00781C5F" w:rsidRPr="00C32ED9" w:rsidRDefault="00781C5F" w:rsidP="008941FA">
            <w:pPr>
              <w:spacing w:after="0" w:line="240" w:lineRule="auto"/>
              <w:rPr>
                <w:rFonts w:ascii="Arial" w:eastAsia="Times New Roman" w:hAnsi="Arial" w:cs="Arial"/>
                <w:b/>
                <w:bCs/>
                <w:kern w:val="0"/>
                <w:sz w:val="20"/>
                <w:szCs w:val="20"/>
                <w:lang w:eastAsia="sl-SI"/>
                <w14:ligatures w14:val="none"/>
              </w:rPr>
            </w:pPr>
            <w:r w:rsidRPr="00C32ED9">
              <w:rPr>
                <w:rFonts w:ascii="Arial" w:eastAsia="Times New Roman" w:hAnsi="Arial" w:cs="Arial"/>
                <w:b/>
                <w:bCs/>
                <w:kern w:val="0"/>
                <w:sz w:val="20"/>
                <w:szCs w:val="20"/>
                <w:lang w:eastAsia="sl-SI"/>
                <w14:ligatures w14:val="none"/>
              </w:rPr>
              <w:t xml:space="preserve">Sofinanciranje </w:t>
            </w:r>
            <w:r w:rsidR="003A6B80">
              <w:rPr>
                <w:rFonts w:ascii="Arial" w:eastAsia="Times New Roman" w:hAnsi="Arial" w:cs="Arial"/>
                <w:b/>
                <w:bCs/>
                <w:kern w:val="0"/>
                <w:sz w:val="20"/>
                <w:szCs w:val="20"/>
                <w:lang w:eastAsia="sl-SI"/>
                <w14:ligatures w14:val="none"/>
              </w:rPr>
              <w:t xml:space="preserve">večstranskih </w:t>
            </w:r>
            <w:r w:rsidRPr="00C32ED9">
              <w:rPr>
                <w:rFonts w:ascii="Arial" w:eastAsia="Times New Roman" w:hAnsi="Arial" w:cs="Arial"/>
                <w:b/>
                <w:bCs/>
                <w:kern w:val="0"/>
                <w:sz w:val="20"/>
                <w:szCs w:val="20"/>
                <w:lang w:eastAsia="sl-SI"/>
                <w14:ligatures w14:val="none"/>
              </w:rPr>
              <w:t>transnacionalnih raziskovalnih projektov v partnerstvu QuantERA III RIA + FSTP (Obzorje EU)</w:t>
            </w:r>
          </w:p>
        </w:tc>
        <w:tc>
          <w:tcPr>
            <w:tcW w:w="1984" w:type="dxa"/>
            <w:shd w:val="clear" w:color="auto" w:fill="DAF2D0"/>
            <w:noWrap/>
            <w:vAlign w:val="center"/>
            <w:hideMark/>
          </w:tcPr>
          <w:p w14:paraId="32FDC2A3" w14:textId="77777777" w:rsidR="00781C5F" w:rsidRPr="00C32ED9" w:rsidRDefault="00781C5F" w:rsidP="008941FA">
            <w:pPr>
              <w:spacing w:after="0" w:line="240" w:lineRule="auto"/>
              <w:rPr>
                <w:rFonts w:ascii="Arial" w:eastAsia="Times New Roman" w:hAnsi="Arial" w:cs="Arial"/>
                <w:kern w:val="0"/>
                <w:sz w:val="20"/>
                <w:szCs w:val="20"/>
                <w:lang w:eastAsia="sl-SI"/>
                <w14:ligatures w14:val="none"/>
              </w:rPr>
            </w:pPr>
            <w:r w:rsidRPr="00C32ED9">
              <w:rPr>
                <w:rFonts w:ascii="Arial" w:eastAsia="Times New Roman" w:hAnsi="Arial" w:cs="Arial"/>
                <w:kern w:val="0"/>
                <w:sz w:val="20"/>
                <w:szCs w:val="20"/>
                <w:lang w:eastAsia="sl-SI"/>
                <w14:ligatures w14:val="none"/>
              </w:rPr>
              <w:t> </w:t>
            </w:r>
          </w:p>
        </w:tc>
      </w:tr>
      <w:tr w:rsidR="00781C5F" w:rsidRPr="00C32ED9" w14:paraId="578C0308" w14:textId="77777777" w:rsidTr="00417780">
        <w:trPr>
          <w:trHeight w:val="370"/>
        </w:trPr>
        <w:tc>
          <w:tcPr>
            <w:tcW w:w="1330" w:type="dxa"/>
            <w:shd w:val="clear" w:color="auto" w:fill="D9D9D9" w:themeFill="background1" w:themeFillShade="D9"/>
            <w:noWrap/>
            <w:vAlign w:val="center"/>
            <w:hideMark/>
          </w:tcPr>
          <w:p w14:paraId="1FC905B1" w14:textId="77777777" w:rsidR="00781C5F" w:rsidRPr="00C32ED9" w:rsidRDefault="00781C5F" w:rsidP="008941FA">
            <w:pPr>
              <w:spacing w:after="0" w:line="240" w:lineRule="auto"/>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KAZALNIK</w:t>
            </w:r>
          </w:p>
        </w:tc>
        <w:tc>
          <w:tcPr>
            <w:tcW w:w="10426" w:type="dxa"/>
            <w:shd w:val="clear" w:color="auto" w:fill="D9D9D9" w:themeFill="background1" w:themeFillShade="D9"/>
            <w:vAlign w:val="center"/>
            <w:hideMark/>
          </w:tcPr>
          <w:p w14:paraId="7DEC151D" w14:textId="097D5106" w:rsidR="00781C5F" w:rsidRPr="00C32ED9" w:rsidRDefault="00781C5F" w:rsidP="008941FA">
            <w:pPr>
              <w:spacing w:after="0" w:line="240" w:lineRule="auto"/>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Število sodelovanj</w:t>
            </w:r>
            <w:r w:rsidR="0015700D">
              <w:rPr>
                <w:rFonts w:ascii="Arial" w:eastAsia="Times New Roman" w:hAnsi="Arial" w:cs="Arial"/>
                <w:color w:val="000000"/>
                <w:kern w:val="0"/>
                <w:sz w:val="20"/>
                <w:szCs w:val="20"/>
                <w:lang w:eastAsia="sl-SI"/>
                <w14:ligatures w14:val="none"/>
              </w:rPr>
              <w:t xml:space="preserve"> SI</w:t>
            </w:r>
            <w:r w:rsidRPr="00C32ED9">
              <w:rPr>
                <w:rFonts w:ascii="Arial" w:eastAsia="Times New Roman" w:hAnsi="Arial" w:cs="Arial"/>
                <w:color w:val="000000"/>
                <w:kern w:val="0"/>
                <w:sz w:val="20"/>
                <w:szCs w:val="20"/>
                <w:lang w:eastAsia="sl-SI"/>
                <w14:ligatures w14:val="none"/>
              </w:rPr>
              <w:t xml:space="preserve"> v evropskem partnerstvu </w:t>
            </w:r>
            <w:r w:rsidR="00BB27F8" w:rsidRPr="00C32ED9">
              <w:rPr>
                <w:rFonts w:ascii="Arial" w:eastAsia="Times New Roman" w:hAnsi="Arial" w:cs="Arial"/>
                <w:color w:val="000000"/>
                <w:kern w:val="0"/>
                <w:sz w:val="20"/>
                <w:szCs w:val="20"/>
                <w:lang w:eastAsia="sl-SI"/>
                <w14:ligatures w14:val="none"/>
              </w:rPr>
              <w:t xml:space="preserve">za financiranje </w:t>
            </w:r>
            <w:r w:rsidRPr="00C32ED9">
              <w:rPr>
                <w:rFonts w:ascii="Arial" w:eastAsia="Times New Roman" w:hAnsi="Arial" w:cs="Arial"/>
                <w:color w:val="000000"/>
                <w:kern w:val="0"/>
                <w:sz w:val="20"/>
                <w:szCs w:val="20"/>
                <w:lang w:eastAsia="sl-SI"/>
                <w14:ligatures w14:val="none"/>
              </w:rPr>
              <w:t>odličnih raziskav</w:t>
            </w:r>
            <w:r w:rsidR="00A2585F" w:rsidRPr="00C32ED9">
              <w:rPr>
                <w:rFonts w:ascii="Arial" w:eastAsia="Times New Roman" w:hAnsi="Arial" w:cs="Arial"/>
                <w:color w:val="000000"/>
                <w:kern w:val="0"/>
                <w:sz w:val="20"/>
                <w:szCs w:val="20"/>
                <w:lang w:eastAsia="sl-SI"/>
                <w14:ligatures w14:val="none"/>
              </w:rPr>
              <w:t xml:space="preserve"> s področja QT</w:t>
            </w:r>
          </w:p>
        </w:tc>
        <w:tc>
          <w:tcPr>
            <w:tcW w:w="1984" w:type="dxa"/>
            <w:shd w:val="clear" w:color="auto" w:fill="D9D9D9" w:themeFill="background1" w:themeFillShade="D9"/>
            <w:noWrap/>
            <w:vAlign w:val="center"/>
            <w:hideMark/>
          </w:tcPr>
          <w:p w14:paraId="64F2F41E" w14:textId="77777777" w:rsidR="00781C5F" w:rsidRPr="00C32ED9" w:rsidRDefault="00781C5F" w:rsidP="008941FA">
            <w:pPr>
              <w:spacing w:after="0" w:line="240" w:lineRule="auto"/>
              <w:jc w:val="right"/>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1</w:t>
            </w:r>
          </w:p>
        </w:tc>
      </w:tr>
      <w:tr w:rsidR="00781C5F" w:rsidRPr="00C32ED9" w14:paraId="47345AFE" w14:textId="77777777" w:rsidTr="00417780">
        <w:trPr>
          <w:trHeight w:val="300"/>
        </w:trPr>
        <w:tc>
          <w:tcPr>
            <w:tcW w:w="1330" w:type="dxa"/>
            <w:shd w:val="clear" w:color="auto" w:fill="D9D9D9" w:themeFill="background1" w:themeFillShade="D9"/>
            <w:noWrap/>
            <w:vAlign w:val="center"/>
            <w:hideMark/>
          </w:tcPr>
          <w:p w14:paraId="315D2578" w14:textId="77777777" w:rsidR="00781C5F" w:rsidRPr="00C32ED9" w:rsidRDefault="00781C5F" w:rsidP="008941FA">
            <w:pPr>
              <w:spacing w:after="0" w:line="240" w:lineRule="auto"/>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KAZALNIK</w:t>
            </w:r>
          </w:p>
        </w:tc>
        <w:tc>
          <w:tcPr>
            <w:tcW w:w="10426" w:type="dxa"/>
            <w:shd w:val="clear" w:color="auto" w:fill="D9D9D9" w:themeFill="background1" w:themeFillShade="D9"/>
            <w:vAlign w:val="center"/>
            <w:hideMark/>
          </w:tcPr>
          <w:p w14:paraId="5D734515" w14:textId="159E10C6" w:rsidR="00781C5F" w:rsidRPr="00C32ED9" w:rsidRDefault="00781C5F" w:rsidP="008941FA">
            <w:pPr>
              <w:spacing w:after="0" w:line="240" w:lineRule="auto"/>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Število podprtih</w:t>
            </w:r>
            <w:r w:rsidR="003A6B80">
              <w:rPr>
                <w:rFonts w:ascii="Arial" w:eastAsia="Times New Roman" w:hAnsi="Arial" w:cs="Arial"/>
                <w:color w:val="000000"/>
                <w:kern w:val="0"/>
                <w:sz w:val="20"/>
                <w:szCs w:val="20"/>
                <w:lang w:eastAsia="sl-SI"/>
                <w14:ligatures w14:val="none"/>
              </w:rPr>
              <w:t xml:space="preserve"> večstranskih</w:t>
            </w:r>
            <w:r w:rsidRPr="00C32ED9">
              <w:rPr>
                <w:rFonts w:ascii="Arial" w:eastAsia="Times New Roman" w:hAnsi="Arial" w:cs="Arial"/>
                <w:color w:val="000000"/>
                <w:kern w:val="0"/>
                <w:sz w:val="20"/>
                <w:szCs w:val="20"/>
                <w:lang w:eastAsia="sl-SI"/>
                <w14:ligatures w14:val="none"/>
              </w:rPr>
              <w:t xml:space="preserve"> h </w:t>
            </w:r>
            <w:r w:rsidR="00A2585F" w:rsidRPr="00C32ED9">
              <w:rPr>
                <w:rFonts w:ascii="Arial" w:eastAsia="Times New Roman" w:hAnsi="Arial" w:cs="Arial"/>
                <w:color w:val="000000"/>
                <w:kern w:val="0"/>
                <w:sz w:val="20"/>
                <w:szCs w:val="20"/>
                <w:lang w:eastAsia="sl-SI"/>
                <w14:ligatures w14:val="none"/>
              </w:rPr>
              <w:t xml:space="preserve">raziskovalnih </w:t>
            </w:r>
            <w:r w:rsidRPr="00C32ED9">
              <w:rPr>
                <w:rFonts w:ascii="Arial" w:eastAsia="Times New Roman" w:hAnsi="Arial" w:cs="Arial"/>
                <w:color w:val="000000"/>
                <w:kern w:val="0"/>
                <w:sz w:val="20"/>
                <w:szCs w:val="20"/>
                <w:lang w:eastAsia="sl-SI"/>
                <w14:ligatures w14:val="none"/>
              </w:rPr>
              <w:t>projektov s slovensko udeležbo</w:t>
            </w:r>
            <w:r w:rsidR="00A2585F" w:rsidRPr="00C32ED9">
              <w:rPr>
                <w:rFonts w:ascii="Arial" w:eastAsia="Times New Roman" w:hAnsi="Arial" w:cs="Arial"/>
                <w:color w:val="000000"/>
                <w:kern w:val="0"/>
                <w:sz w:val="20"/>
                <w:szCs w:val="20"/>
                <w:lang w:eastAsia="sl-SI"/>
                <w14:ligatures w14:val="none"/>
              </w:rPr>
              <w:t xml:space="preserve"> s področja QT</w:t>
            </w:r>
          </w:p>
        </w:tc>
        <w:tc>
          <w:tcPr>
            <w:tcW w:w="1984" w:type="dxa"/>
            <w:shd w:val="clear" w:color="auto" w:fill="D9D9D9" w:themeFill="background1" w:themeFillShade="D9"/>
            <w:noWrap/>
            <w:vAlign w:val="center"/>
            <w:hideMark/>
          </w:tcPr>
          <w:p w14:paraId="2A2E2453" w14:textId="77777777" w:rsidR="00781C5F" w:rsidRPr="00C32ED9" w:rsidRDefault="00781C5F" w:rsidP="008941FA">
            <w:pPr>
              <w:spacing w:after="0" w:line="240" w:lineRule="auto"/>
              <w:jc w:val="right"/>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3</w:t>
            </w:r>
          </w:p>
        </w:tc>
      </w:tr>
      <w:tr w:rsidR="00864369" w:rsidRPr="00C32ED9" w14:paraId="1C61A9B8" w14:textId="77777777" w:rsidTr="00417780">
        <w:trPr>
          <w:trHeight w:val="300"/>
        </w:trPr>
        <w:tc>
          <w:tcPr>
            <w:tcW w:w="1330" w:type="dxa"/>
            <w:shd w:val="clear" w:color="auto" w:fill="E2EFD9" w:themeFill="accent6" w:themeFillTint="33"/>
            <w:noWrap/>
            <w:vAlign w:val="center"/>
          </w:tcPr>
          <w:p w14:paraId="72EF8006" w14:textId="369A311C" w:rsidR="00864369" w:rsidRPr="00C32ED9" w:rsidRDefault="00864369" w:rsidP="00864369">
            <w:pPr>
              <w:spacing w:after="0" w:line="240" w:lineRule="auto"/>
              <w:rPr>
                <w:rFonts w:ascii="Arial" w:eastAsia="Times New Roman" w:hAnsi="Arial" w:cs="Arial"/>
                <w:color w:val="000000"/>
                <w:kern w:val="0"/>
                <w:sz w:val="20"/>
                <w:szCs w:val="20"/>
                <w:lang w:eastAsia="sl-SI"/>
                <w14:ligatures w14:val="none"/>
              </w:rPr>
            </w:pPr>
            <w:r w:rsidRPr="00C32ED9">
              <w:rPr>
                <w:rFonts w:ascii="Arial" w:eastAsia="Times New Roman" w:hAnsi="Arial" w:cs="Arial"/>
                <w:b/>
                <w:bCs/>
                <w:kern w:val="0"/>
                <w:sz w:val="20"/>
                <w:szCs w:val="20"/>
                <w:lang w:eastAsia="sl-SI"/>
                <w14:ligatures w14:val="none"/>
              </w:rPr>
              <w:t>UKREP</w:t>
            </w:r>
          </w:p>
        </w:tc>
        <w:tc>
          <w:tcPr>
            <w:tcW w:w="10426" w:type="dxa"/>
            <w:shd w:val="clear" w:color="auto" w:fill="E2EFD9" w:themeFill="accent6" w:themeFillTint="33"/>
            <w:vAlign w:val="center"/>
          </w:tcPr>
          <w:p w14:paraId="690F5E23" w14:textId="6BF63E2A" w:rsidR="00864369" w:rsidRPr="00C32ED9" w:rsidRDefault="5FB5FCA1" w:rsidP="47A5BCAD">
            <w:pPr>
              <w:spacing w:after="0" w:line="240" w:lineRule="auto"/>
              <w:rPr>
                <w:rFonts w:ascii="Arial" w:eastAsia="Times New Roman" w:hAnsi="Arial" w:cs="Arial"/>
                <w:b/>
                <w:bCs/>
                <w:kern w:val="0"/>
                <w:sz w:val="20"/>
                <w:szCs w:val="20"/>
                <w:lang w:eastAsia="sl-SI"/>
                <w14:ligatures w14:val="none"/>
              </w:rPr>
            </w:pPr>
            <w:r w:rsidRPr="00C32ED9">
              <w:rPr>
                <w:rFonts w:ascii="Arial" w:eastAsia="Times New Roman" w:hAnsi="Arial" w:cs="Arial"/>
                <w:b/>
                <w:bCs/>
                <w:kern w:val="0"/>
                <w:sz w:val="20"/>
                <w:szCs w:val="20"/>
                <w:lang w:eastAsia="sl-SI"/>
                <w14:ligatures w14:val="none"/>
              </w:rPr>
              <w:t xml:space="preserve">Vzpostavitev </w:t>
            </w:r>
            <w:r w:rsidR="0015700D">
              <w:rPr>
                <w:rFonts w:ascii="Arial" w:eastAsia="Times New Roman" w:hAnsi="Arial" w:cs="Arial"/>
                <w:b/>
                <w:bCs/>
                <w:kern w:val="0"/>
                <w:sz w:val="20"/>
                <w:szCs w:val="20"/>
                <w:lang w:eastAsia="sl-SI"/>
                <w14:ligatures w14:val="none"/>
              </w:rPr>
              <w:t>k</w:t>
            </w:r>
            <w:r w:rsidRPr="00C32ED9">
              <w:rPr>
                <w:rFonts w:ascii="Arial" w:eastAsia="Times New Roman" w:hAnsi="Arial" w:cs="Arial"/>
                <w:b/>
                <w:bCs/>
                <w:kern w:val="0"/>
                <w:sz w:val="20"/>
                <w:szCs w:val="20"/>
                <w:lang w:eastAsia="sl-SI"/>
                <w14:ligatures w14:val="none"/>
              </w:rPr>
              <w:t xml:space="preserve">ompetenčnega centra za </w:t>
            </w:r>
            <w:r w:rsidR="00C65EE5">
              <w:rPr>
                <w:rFonts w:ascii="Arial" w:eastAsia="Times New Roman" w:hAnsi="Arial" w:cs="Arial"/>
                <w:b/>
                <w:bCs/>
                <w:kern w:val="0"/>
                <w:sz w:val="20"/>
                <w:szCs w:val="20"/>
                <w:lang w:eastAsia="sl-SI"/>
                <w14:ligatures w14:val="none"/>
              </w:rPr>
              <w:t>QT</w:t>
            </w:r>
          </w:p>
        </w:tc>
        <w:tc>
          <w:tcPr>
            <w:tcW w:w="1984" w:type="dxa"/>
            <w:shd w:val="clear" w:color="auto" w:fill="E2EFD9" w:themeFill="accent6" w:themeFillTint="33"/>
            <w:noWrap/>
            <w:vAlign w:val="center"/>
          </w:tcPr>
          <w:p w14:paraId="0D9B5D94" w14:textId="3CBFB434" w:rsidR="00864369" w:rsidRPr="00C32ED9" w:rsidRDefault="00864369" w:rsidP="00864369">
            <w:pPr>
              <w:spacing w:after="0" w:line="240" w:lineRule="auto"/>
              <w:jc w:val="right"/>
              <w:rPr>
                <w:rFonts w:ascii="Arial" w:eastAsia="Times New Roman" w:hAnsi="Arial" w:cs="Arial"/>
                <w:color w:val="000000"/>
                <w:kern w:val="0"/>
                <w:sz w:val="20"/>
                <w:szCs w:val="20"/>
                <w:lang w:eastAsia="sl-SI"/>
                <w14:ligatures w14:val="none"/>
              </w:rPr>
            </w:pPr>
            <w:r w:rsidRPr="00C32ED9">
              <w:rPr>
                <w:rFonts w:ascii="Arial" w:eastAsia="Times New Roman" w:hAnsi="Arial" w:cs="Arial"/>
                <w:kern w:val="0"/>
                <w:sz w:val="20"/>
                <w:szCs w:val="20"/>
                <w:lang w:eastAsia="sl-SI"/>
                <w14:ligatures w14:val="none"/>
              </w:rPr>
              <w:t> </w:t>
            </w:r>
          </w:p>
        </w:tc>
      </w:tr>
      <w:tr w:rsidR="00864369" w:rsidRPr="00C32ED9" w14:paraId="1BF20179" w14:textId="77777777" w:rsidTr="00417780">
        <w:trPr>
          <w:trHeight w:val="361"/>
        </w:trPr>
        <w:tc>
          <w:tcPr>
            <w:tcW w:w="1330" w:type="dxa"/>
            <w:shd w:val="clear" w:color="auto" w:fill="D9D9D9" w:themeFill="background1" w:themeFillShade="D9"/>
            <w:noWrap/>
            <w:vAlign w:val="center"/>
          </w:tcPr>
          <w:p w14:paraId="76873295" w14:textId="2170F088" w:rsidR="00864369" w:rsidRPr="00C32ED9" w:rsidRDefault="00864369" w:rsidP="00864369">
            <w:pPr>
              <w:spacing w:after="0" w:line="240" w:lineRule="auto"/>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KAZALNIK</w:t>
            </w:r>
          </w:p>
        </w:tc>
        <w:tc>
          <w:tcPr>
            <w:tcW w:w="10426" w:type="dxa"/>
            <w:shd w:val="clear" w:color="auto" w:fill="D9D9D9" w:themeFill="background1" w:themeFillShade="D9"/>
            <w:vAlign w:val="center"/>
          </w:tcPr>
          <w:p w14:paraId="3BAC665B" w14:textId="60BBC0F9" w:rsidR="00864369" w:rsidRPr="00C32ED9" w:rsidRDefault="5FB5FCA1" w:rsidP="00864369">
            <w:pPr>
              <w:spacing w:after="0" w:line="240" w:lineRule="auto"/>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Vzpostavljen</w:t>
            </w:r>
            <w:r w:rsidR="0015700D">
              <w:rPr>
                <w:rFonts w:ascii="Arial" w:eastAsia="Times New Roman" w:hAnsi="Arial" w:cs="Arial"/>
                <w:color w:val="000000"/>
                <w:kern w:val="0"/>
                <w:sz w:val="20"/>
                <w:szCs w:val="20"/>
                <w:lang w:eastAsia="sl-SI"/>
                <w14:ligatures w14:val="none"/>
              </w:rPr>
              <w:t>i</w:t>
            </w:r>
            <w:r w:rsidRPr="00C32ED9">
              <w:rPr>
                <w:rFonts w:ascii="Arial" w:eastAsia="Times New Roman" w:hAnsi="Arial" w:cs="Arial"/>
                <w:color w:val="000000"/>
                <w:kern w:val="0"/>
                <w:sz w:val="20"/>
                <w:szCs w:val="20"/>
                <w:lang w:eastAsia="sl-SI"/>
                <w14:ligatures w14:val="none"/>
              </w:rPr>
              <w:t xml:space="preserve"> </w:t>
            </w:r>
            <w:r w:rsidR="0015700D">
              <w:rPr>
                <w:rFonts w:ascii="Arial" w:eastAsia="Times New Roman" w:hAnsi="Arial" w:cs="Arial"/>
                <w:color w:val="000000"/>
                <w:kern w:val="0"/>
                <w:sz w:val="20"/>
                <w:szCs w:val="20"/>
                <w:lang w:eastAsia="sl-SI"/>
                <w14:ligatures w14:val="none"/>
              </w:rPr>
              <w:t>k</w:t>
            </w:r>
            <w:r w:rsidRPr="00C32ED9">
              <w:rPr>
                <w:rFonts w:ascii="Arial" w:eastAsia="Times New Roman" w:hAnsi="Arial" w:cs="Arial"/>
                <w:color w:val="000000"/>
                <w:kern w:val="0"/>
                <w:sz w:val="20"/>
                <w:szCs w:val="20"/>
                <w:lang w:eastAsia="sl-SI"/>
                <w14:ligatures w14:val="none"/>
              </w:rPr>
              <w:t xml:space="preserve">ompetenčni center za </w:t>
            </w:r>
            <w:r w:rsidR="00C65EE5">
              <w:rPr>
                <w:rFonts w:ascii="Arial" w:eastAsia="Times New Roman" w:hAnsi="Arial" w:cs="Arial"/>
                <w:color w:val="000000"/>
                <w:kern w:val="0"/>
                <w:sz w:val="20"/>
                <w:szCs w:val="20"/>
                <w:lang w:eastAsia="sl-SI"/>
                <w14:ligatures w14:val="none"/>
              </w:rPr>
              <w:t>QT</w:t>
            </w:r>
            <w:r w:rsidRPr="00C32ED9">
              <w:rPr>
                <w:rFonts w:ascii="Arial" w:eastAsia="Times New Roman" w:hAnsi="Arial" w:cs="Arial"/>
                <w:color w:val="000000"/>
                <w:kern w:val="0"/>
                <w:sz w:val="20"/>
                <w:szCs w:val="20"/>
                <w:lang w:eastAsia="sl-SI"/>
                <w14:ligatures w14:val="none"/>
              </w:rPr>
              <w:t xml:space="preserve">  </w:t>
            </w:r>
          </w:p>
        </w:tc>
        <w:tc>
          <w:tcPr>
            <w:tcW w:w="1984" w:type="dxa"/>
            <w:shd w:val="clear" w:color="auto" w:fill="D9D9D9" w:themeFill="background1" w:themeFillShade="D9"/>
            <w:noWrap/>
            <w:vAlign w:val="center"/>
          </w:tcPr>
          <w:p w14:paraId="5FDF7E02" w14:textId="241C7463" w:rsidR="00864369" w:rsidRPr="00C32ED9" w:rsidRDefault="00864369" w:rsidP="004771FA">
            <w:pPr>
              <w:spacing w:after="0" w:line="240" w:lineRule="auto"/>
              <w:jc w:val="right"/>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1</w:t>
            </w:r>
          </w:p>
        </w:tc>
      </w:tr>
      <w:tr w:rsidR="00965FC1" w:rsidRPr="00C32ED9" w14:paraId="40F722D8" w14:textId="77777777" w:rsidTr="00417780">
        <w:trPr>
          <w:trHeight w:val="361"/>
        </w:trPr>
        <w:tc>
          <w:tcPr>
            <w:tcW w:w="1330" w:type="dxa"/>
            <w:shd w:val="clear" w:color="auto" w:fill="D9D9D9" w:themeFill="background1" w:themeFillShade="D9"/>
            <w:noWrap/>
            <w:vAlign w:val="center"/>
          </w:tcPr>
          <w:p w14:paraId="304E1A09" w14:textId="7AB959C9" w:rsidR="00965FC1" w:rsidRPr="00C32ED9" w:rsidRDefault="00965FC1" w:rsidP="00864369">
            <w:pPr>
              <w:spacing w:after="0" w:line="240" w:lineRule="auto"/>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KAZALNIK</w:t>
            </w:r>
          </w:p>
        </w:tc>
        <w:tc>
          <w:tcPr>
            <w:tcW w:w="10426" w:type="dxa"/>
            <w:shd w:val="clear" w:color="auto" w:fill="D9D9D9" w:themeFill="background1" w:themeFillShade="D9"/>
            <w:vAlign w:val="center"/>
          </w:tcPr>
          <w:p w14:paraId="3F49A46F" w14:textId="1DE70A11" w:rsidR="00965FC1" w:rsidRPr="00C32ED9" w:rsidRDefault="00965FC1" w:rsidP="00864369">
            <w:pPr>
              <w:spacing w:after="0" w:line="240" w:lineRule="auto"/>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Število podprtih raziskovalno-inovacijskih projektov</w:t>
            </w:r>
            <w:r w:rsidR="009876BF" w:rsidRPr="00C32ED9">
              <w:rPr>
                <w:rFonts w:ascii="Arial" w:eastAsia="Times New Roman" w:hAnsi="Arial" w:cs="Arial"/>
                <w:color w:val="000000"/>
                <w:kern w:val="0"/>
                <w:sz w:val="20"/>
                <w:szCs w:val="20"/>
                <w:lang w:eastAsia="sl-SI"/>
                <w14:ligatures w14:val="none"/>
              </w:rPr>
              <w:t xml:space="preserve"> v okviru </w:t>
            </w:r>
            <w:r w:rsidR="0015700D">
              <w:rPr>
                <w:rFonts w:ascii="Arial" w:eastAsia="Times New Roman" w:hAnsi="Arial" w:cs="Arial"/>
                <w:color w:val="000000"/>
                <w:kern w:val="0"/>
                <w:sz w:val="20"/>
                <w:szCs w:val="20"/>
                <w:lang w:eastAsia="sl-SI"/>
                <w14:ligatures w14:val="none"/>
              </w:rPr>
              <w:t>k</w:t>
            </w:r>
            <w:r w:rsidR="009876BF" w:rsidRPr="00C32ED9">
              <w:rPr>
                <w:rFonts w:ascii="Arial" w:eastAsia="Times New Roman" w:hAnsi="Arial" w:cs="Arial"/>
                <w:color w:val="000000"/>
                <w:kern w:val="0"/>
                <w:sz w:val="20"/>
                <w:szCs w:val="20"/>
                <w:lang w:eastAsia="sl-SI"/>
                <w14:ligatures w14:val="none"/>
              </w:rPr>
              <w:t xml:space="preserve">ompetenčnega centra za </w:t>
            </w:r>
            <w:r w:rsidR="00C65EE5">
              <w:rPr>
                <w:rFonts w:ascii="Arial" w:eastAsia="Times New Roman" w:hAnsi="Arial" w:cs="Arial"/>
                <w:color w:val="000000"/>
                <w:kern w:val="0"/>
                <w:sz w:val="20"/>
                <w:szCs w:val="20"/>
                <w:lang w:eastAsia="sl-SI"/>
                <w14:ligatures w14:val="none"/>
              </w:rPr>
              <w:t>QT</w:t>
            </w:r>
          </w:p>
        </w:tc>
        <w:tc>
          <w:tcPr>
            <w:tcW w:w="1984" w:type="dxa"/>
            <w:shd w:val="clear" w:color="auto" w:fill="D9D9D9" w:themeFill="background1" w:themeFillShade="D9"/>
            <w:noWrap/>
            <w:vAlign w:val="center"/>
          </w:tcPr>
          <w:p w14:paraId="07361603" w14:textId="5DE0A6D9" w:rsidR="00965FC1" w:rsidRPr="00C32ED9" w:rsidRDefault="00965FC1" w:rsidP="004771FA">
            <w:pPr>
              <w:spacing w:after="0" w:line="240" w:lineRule="auto"/>
              <w:jc w:val="right"/>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2</w:t>
            </w:r>
          </w:p>
        </w:tc>
      </w:tr>
      <w:tr w:rsidR="00864369" w:rsidRPr="00C32ED9" w14:paraId="3BA5E65D" w14:textId="77777777" w:rsidTr="00417780">
        <w:trPr>
          <w:trHeight w:val="300"/>
        </w:trPr>
        <w:tc>
          <w:tcPr>
            <w:tcW w:w="1330" w:type="dxa"/>
            <w:shd w:val="clear" w:color="auto" w:fill="DAF2D0"/>
            <w:noWrap/>
            <w:vAlign w:val="center"/>
            <w:hideMark/>
          </w:tcPr>
          <w:p w14:paraId="5ED21B96" w14:textId="77777777" w:rsidR="00864369" w:rsidRPr="00C32ED9" w:rsidRDefault="00864369" w:rsidP="00864369">
            <w:pPr>
              <w:spacing w:after="0" w:line="240" w:lineRule="auto"/>
              <w:rPr>
                <w:rFonts w:ascii="Arial" w:eastAsia="Times New Roman" w:hAnsi="Arial" w:cs="Arial"/>
                <w:b/>
                <w:bCs/>
                <w:kern w:val="0"/>
                <w:sz w:val="20"/>
                <w:szCs w:val="20"/>
                <w:lang w:eastAsia="sl-SI"/>
                <w14:ligatures w14:val="none"/>
              </w:rPr>
            </w:pPr>
            <w:r w:rsidRPr="00C32ED9">
              <w:rPr>
                <w:rFonts w:ascii="Arial" w:eastAsia="Times New Roman" w:hAnsi="Arial" w:cs="Arial"/>
                <w:b/>
                <w:bCs/>
                <w:kern w:val="0"/>
                <w:sz w:val="20"/>
                <w:szCs w:val="20"/>
                <w:lang w:eastAsia="sl-SI"/>
                <w14:ligatures w14:val="none"/>
              </w:rPr>
              <w:t>UKREP</w:t>
            </w:r>
          </w:p>
        </w:tc>
        <w:tc>
          <w:tcPr>
            <w:tcW w:w="10426" w:type="dxa"/>
            <w:shd w:val="clear" w:color="auto" w:fill="DAF2D0"/>
            <w:vAlign w:val="center"/>
            <w:hideMark/>
          </w:tcPr>
          <w:p w14:paraId="3D7926EE" w14:textId="437A0072" w:rsidR="00864369" w:rsidRPr="00C32ED9" w:rsidRDefault="00864369" w:rsidP="00864369">
            <w:pPr>
              <w:spacing w:after="0" w:line="240" w:lineRule="auto"/>
              <w:rPr>
                <w:rFonts w:ascii="Arial" w:eastAsia="Times New Roman" w:hAnsi="Arial" w:cs="Arial"/>
                <w:b/>
                <w:bCs/>
                <w:kern w:val="0"/>
                <w:sz w:val="20"/>
                <w:szCs w:val="20"/>
                <w:lang w:eastAsia="sl-SI"/>
                <w14:ligatures w14:val="none"/>
              </w:rPr>
            </w:pPr>
            <w:r w:rsidRPr="00C32ED9">
              <w:rPr>
                <w:rFonts w:ascii="Arial" w:eastAsia="Times New Roman" w:hAnsi="Arial" w:cs="Arial"/>
                <w:b/>
                <w:bCs/>
                <w:kern w:val="0"/>
                <w:sz w:val="20"/>
                <w:szCs w:val="20"/>
                <w:lang w:eastAsia="sl-SI"/>
                <w14:ligatures w14:val="none"/>
              </w:rPr>
              <w:t>CRP z naslovom Kriptografsko var</w:t>
            </w:r>
            <w:r w:rsidR="0015700D">
              <w:rPr>
                <w:rFonts w:ascii="Arial" w:eastAsia="Times New Roman" w:hAnsi="Arial" w:cs="Arial"/>
                <w:b/>
                <w:bCs/>
                <w:kern w:val="0"/>
                <w:sz w:val="20"/>
                <w:szCs w:val="20"/>
                <w:lang w:eastAsia="sl-SI"/>
                <w14:ligatures w14:val="none"/>
              </w:rPr>
              <w:t>ni</w:t>
            </w:r>
            <w:r w:rsidRPr="00C32ED9">
              <w:rPr>
                <w:rFonts w:ascii="Arial" w:eastAsia="Times New Roman" w:hAnsi="Arial" w:cs="Arial"/>
                <w:b/>
                <w:bCs/>
                <w:kern w:val="0"/>
                <w:sz w:val="20"/>
                <w:szCs w:val="20"/>
                <w:lang w:eastAsia="sl-SI"/>
                <w14:ligatures w14:val="none"/>
              </w:rPr>
              <w:t xml:space="preserve"> generator naključnih števil</w:t>
            </w:r>
          </w:p>
        </w:tc>
        <w:tc>
          <w:tcPr>
            <w:tcW w:w="1984" w:type="dxa"/>
            <w:shd w:val="clear" w:color="auto" w:fill="DAF2D0"/>
            <w:noWrap/>
            <w:vAlign w:val="center"/>
            <w:hideMark/>
          </w:tcPr>
          <w:p w14:paraId="6BD73F57" w14:textId="77777777" w:rsidR="00864369" w:rsidRPr="00C32ED9" w:rsidRDefault="00864369" w:rsidP="00864369">
            <w:pPr>
              <w:spacing w:after="0" w:line="240" w:lineRule="auto"/>
              <w:rPr>
                <w:rFonts w:ascii="Arial" w:eastAsia="Times New Roman" w:hAnsi="Arial" w:cs="Arial"/>
                <w:kern w:val="0"/>
                <w:sz w:val="20"/>
                <w:szCs w:val="20"/>
                <w:lang w:eastAsia="sl-SI"/>
                <w14:ligatures w14:val="none"/>
              </w:rPr>
            </w:pPr>
            <w:r w:rsidRPr="00C32ED9">
              <w:rPr>
                <w:rFonts w:ascii="Arial" w:eastAsia="Times New Roman" w:hAnsi="Arial" w:cs="Arial"/>
                <w:kern w:val="0"/>
                <w:sz w:val="20"/>
                <w:szCs w:val="20"/>
                <w:lang w:eastAsia="sl-SI"/>
                <w14:ligatures w14:val="none"/>
              </w:rPr>
              <w:t> </w:t>
            </w:r>
          </w:p>
        </w:tc>
      </w:tr>
      <w:tr w:rsidR="00864369" w:rsidRPr="00C32ED9" w14:paraId="47B5E32A" w14:textId="77777777" w:rsidTr="00417780">
        <w:trPr>
          <w:trHeight w:val="480"/>
        </w:trPr>
        <w:tc>
          <w:tcPr>
            <w:tcW w:w="1330" w:type="dxa"/>
            <w:shd w:val="clear" w:color="auto" w:fill="D9D9D9" w:themeFill="background1" w:themeFillShade="D9"/>
            <w:noWrap/>
            <w:vAlign w:val="center"/>
            <w:hideMark/>
          </w:tcPr>
          <w:p w14:paraId="66835E11" w14:textId="77777777" w:rsidR="00864369" w:rsidRPr="00C32ED9" w:rsidRDefault="00864369" w:rsidP="00864369">
            <w:pPr>
              <w:spacing w:after="0" w:line="240" w:lineRule="auto"/>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KAZALNIK</w:t>
            </w:r>
          </w:p>
        </w:tc>
        <w:tc>
          <w:tcPr>
            <w:tcW w:w="10426" w:type="dxa"/>
            <w:shd w:val="clear" w:color="auto" w:fill="D9D9D9" w:themeFill="background1" w:themeFillShade="D9"/>
            <w:vAlign w:val="center"/>
            <w:hideMark/>
          </w:tcPr>
          <w:p w14:paraId="58BC9BAC" w14:textId="75CB6973" w:rsidR="00864369" w:rsidRPr="00C32ED9" w:rsidRDefault="00864369" w:rsidP="00864369">
            <w:pPr>
              <w:spacing w:after="0" w:line="240" w:lineRule="auto"/>
              <w:jc w:val="both"/>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Priporočila za izdelavo kriptografsko varnega generatorja naključnih števil, ki bi bil primeren za uporabo na področju tajnih podatkov</w:t>
            </w:r>
          </w:p>
        </w:tc>
        <w:tc>
          <w:tcPr>
            <w:tcW w:w="1984" w:type="dxa"/>
            <w:shd w:val="clear" w:color="auto" w:fill="D9D9D9" w:themeFill="background1" w:themeFillShade="D9"/>
            <w:noWrap/>
            <w:vAlign w:val="center"/>
            <w:hideMark/>
          </w:tcPr>
          <w:p w14:paraId="56AD0C18" w14:textId="77777777" w:rsidR="00864369" w:rsidRPr="00C32ED9" w:rsidRDefault="00864369" w:rsidP="00864369">
            <w:pPr>
              <w:spacing w:after="0" w:line="240" w:lineRule="auto"/>
              <w:jc w:val="right"/>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1</w:t>
            </w:r>
          </w:p>
        </w:tc>
      </w:tr>
      <w:tr w:rsidR="00864369" w:rsidRPr="00C32ED9" w14:paraId="287298A7" w14:textId="77777777" w:rsidTr="00417780">
        <w:trPr>
          <w:trHeight w:val="417"/>
        </w:trPr>
        <w:tc>
          <w:tcPr>
            <w:tcW w:w="1330" w:type="dxa"/>
            <w:shd w:val="clear" w:color="auto" w:fill="D9D9D9" w:themeFill="background1" w:themeFillShade="D9"/>
            <w:noWrap/>
            <w:vAlign w:val="center"/>
            <w:hideMark/>
          </w:tcPr>
          <w:p w14:paraId="3E6912AA" w14:textId="77777777" w:rsidR="00864369" w:rsidRPr="00C32ED9" w:rsidRDefault="00864369" w:rsidP="00864369">
            <w:pPr>
              <w:spacing w:after="0" w:line="240" w:lineRule="auto"/>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KAZALNIK</w:t>
            </w:r>
          </w:p>
        </w:tc>
        <w:tc>
          <w:tcPr>
            <w:tcW w:w="10426" w:type="dxa"/>
            <w:shd w:val="clear" w:color="auto" w:fill="D9D9D9" w:themeFill="background1" w:themeFillShade="D9"/>
            <w:vAlign w:val="center"/>
            <w:hideMark/>
          </w:tcPr>
          <w:p w14:paraId="5FFDCEC2" w14:textId="0E23AC92" w:rsidR="00864369" w:rsidRPr="00C32ED9" w:rsidRDefault="00864369" w:rsidP="00864369">
            <w:pPr>
              <w:spacing w:after="0" w:line="240" w:lineRule="auto"/>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 xml:space="preserve">Razvoj »pravega« generatorja naključnih števil z uporabo </w:t>
            </w:r>
            <w:r w:rsidR="00A33425" w:rsidRPr="00C32ED9">
              <w:rPr>
                <w:rFonts w:ascii="Arial" w:eastAsia="Times New Roman" w:hAnsi="Arial" w:cs="Arial"/>
                <w:color w:val="000000"/>
                <w:kern w:val="0"/>
                <w:sz w:val="20"/>
                <w:szCs w:val="20"/>
                <w:lang w:eastAsia="sl-SI"/>
                <w14:ligatures w14:val="none"/>
              </w:rPr>
              <w:t>QT</w:t>
            </w:r>
          </w:p>
        </w:tc>
        <w:tc>
          <w:tcPr>
            <w:tcW w:w="1984" w:type="dxa"/>
            <w:shd w:val="clear" w:color="auto" w:fill="D9D9D9" w:themeFill="background1" w:themeFillShade="D9"/>
            <w:noWrap/>
            <w:vAlign w:val="center"/>
            <w:hideMark/>
          </w:tcPr>
          <w:p w14:paraId="26F1E1DD" w14:textId="080820D6" w:rsidR="00864369" w:rsidRPr="00C32ED9" w:rsidRDefault="00864369" w:rsidP="00864369">
            <w:pPr>
              <w:spacing w:after="0" w:line="240" w:lineRule="auto"/>
              <w:jc w:val="right"/>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2</w:t>
            </w:r>
          </w:p>
        </w:tc>
      </w:tr>
      <w:tr w:rsidR="00864369" w:rsidRPr="00C32ED9" w14:paraId="2A1A5D9B" w14:textId="77777777" w:rsidTr="00417780">
        <w:trPr>
          <w:trHeight w:val="300"/>
        </w:trPr>
        <w:tc>
          <w:tcPr>
            <w:tcW w:w="1330" w:type="dxa"/>
            <w:shd w:val="clear" w:color="auto" w:fill="DAF2D0"/>
            <w:noWrap/>
            <w:vAlign w:val="center"/>
            <w:hideMark/>
          </w:tcPr>
          <w:p w14:paraId="4F570F71" w14:textId="77777777" w:rsidR="00864369" w:rsidRPr="00C32ED9" w:rsidRDefault="00864369" w:rsidP="00864369">
            <w:pPr>
              <w:spacing w:after="0" w:line="240" w:lineRule="auto"/>
              <w:rPr>
                <w:rFonts w:ascii="Arial" w:eastAsia="Times New Roman" w:hAnsi="Arial" w:cs="Arial"/>
                <w:b/>
                <w:bCs/>
                <w:kern w:val="0"/>
                <w:sz w:val="20"/>
                <w:szCs w:val="20"/>
                <w:lang w:eastAsia="sl-SI"/>
                <w14:ligatures w14:val="none"/>
              </w:rPr>
            </w:pPr>
            <w:r w:rsidRPr="00C32ED9">
              <w:rPr>
                <w:rFonts w:ascii="Arial" w:eastAsia="Times New Roman" w:hAnsi="Arial" w:cs="Arial"/>
                <w:b/>
                <w:bCs/>
                <w:kern w:val="0"/>
                <w:sz w:val="20"/>
                <w:szCs w:val="20"/>
                <w:lang w:eastAsia="sl-SI"/>
                <w14:ligatures w14:val="none"/>
              </w:rPr>
              <w:t>UKREP</w:t>
            </w:r>
          </w:p>
        </w:tc>
        <w:tc>
          <w:tcPr>
            <w:tcW w:w="10426" w:type="dxa"/>
            <w:shd w:val="clear" w:color="auto" w:fill="DAF2D0"/>
            <w:vAlign w:val="center"/>
            <w:hideMark/>
          </w:tcPr>
          <w:p w14:paraId="59F8348C" w14:textId="5979CBC8" w:rsidR="00864369" w:rsidRPr="00C32ED9" w:rsidRDefault="00864369" w:rsidP="00864369">
            <w:pPr>
              <w:spacing w:after="0" w:line="240" w:lineRule="auto"/>
              <w:rPr>
                <w:rFonts w:ascii="Arial" w:eastAsia="Times New Roman" w:hAnsi="Arial" w:cs="Arial"/>
                <w:b/>
                <w:bCs/>
                <w:kern w:val="0"/>
                <w:sz w:val="20"/>
                <w:szCs w:val="20"/>
                <w:lang w:eastAsia="sl-SI"/>
                <w14:ligatures w14:val="none"/>
              </w:rPr>
            </w:pPr>
            <w:r w:rsidRPr="00C32ED9">
              <w:rPr>
                <w:rFonts w:ascii="Arial" w:eastAsia="Times New Roman" w:hAnsi="Arial" w:cs="Arial"/>
                <w:b/>
                <w:bCs/>
                <w:kern w:val="0"/>
                <w:sz w:val="20"/>
                <w:szCs w:val="20"/>
                <w:lang w:eastAsia="sl-SI"/>
                <w14:ligatures w14:val="none"/>
              </w:rPr>
              <w:t>CRP z naslovom Kvantna varnost eliptičnih krivulj</w:t>
            </w:r>
          </w:p>
        </w:tc>
        <w:tc>
          <w:tcPr>
            <w:tcW w:w="1984" w:type="dxa"/>
            <w:shd w:val="clear" w:color="auto" w:fill="DAF2D0"/>
            <w:noWrap/>
            <w:vAlign w:val="center"/>
            <w:hideMark/>
          </w:tcPr>
          <w:p w14:paraId="2204B82D" w14:textId="77777777" w:rsidR="00864369" w:rsidRPr="00C32ED9" w:rsidRDefault="00864369" w:rsidP="00864369">
            <w:pPr>
              <w:spacing w:after="0" w:line="240" w:lineRule="auto"/>
              <w:rPr>
                <w:rFonts w:ascii="Arial" w:eastAsia="Times New Roman" w:hAnsi="Arial" w:cs="Arial"/>
                <w:kern w:val="0"/>
                <w:sz w:val="20"/>
                <w:szCs w:val="20"/>
                <w:lang w:eastAsia="sl-SI"/>
                <w14:ligatures w14:val="none"/>
              </w:rPr>
            </w:pPr>
            <w:r w:rsidRPr="00C32ED9">
              <w:rPr>
                <w:rFonts w:ascii="Arial" w:eastAsia="Times New Roman" w:hAnsi="Arial" w:cs="Arial"/>
                <w:kern w:val="0"/>
                <w:sz w:val="20"/>
                <w:szCs w:val="20"/>
                <w:lang w:eastAsia="sl-SI"/>
                <w14:ligatures w14:val="none"/>
              </w:rPr>
              <w:t> </w:t>
            </w:r>
          </w:p>
        </w:tc>
      </w:tr>
      <w:tr w:rsidR="00864369" w:rsidRPr="00C32ED9" w14:paraId="3A47906E" w14:textId="77777777" w:rsidTr="00417780">
        <w:trPr>
          <w:trHeight w:val="407"/>
        </w:trPr>
        <w:tc>
          <w:tcPr>
            <w:tcW w:w="1330" w:type="dxa"/>
            <w:shd w:val="clear" w:color="auto" w:fill="D9D9D9" w:themeFill="background1" w:themeFillShade="D9"/>
            <w:noWrap/>
            <w:vAlign w:val="center"/>
            <w:hideMark/>
          </w:tcPr>
          <w:p w14:paraId="58C58636" w14:textId="77777777" w:rsidR="00864369" w:rsidRPr="00C32ED9" w:rsidRDefault="00864369" w:rsidP="00864369">
            <w:pPr>
              <w:spacing w:after="0" w:line="240" w:lineRule="auto"/>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KAZALNIK</w:t>
            </w:r>
          </w:p>
        </w:tc>
        <w:tc>
          <w:tcPr>
            <w:tcW w:w="10426" w:type="dxa"/>
            <w:shd w:val="clear" w:color="auto" w:fill="D9D9D9" w:themeFill="background1" w:themeFillShade="D9"/>
            <w:vAlign w:val="center"/>
            <w:hideMark/>
          </w:tcPr>
          <w:p w14:paraId="2CBAA527" w14:textId="3AD6A06C" w:rsidR="00864369" w:rsidRPr="00C32ED9" w:rsidRDefault="00F377E3" w:rsidP="00864369">
            <w:pPr>
              <w:spacing w:after="0" w:line="240" w:lineRule="auto"/>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A</w:t>
            </w:r>
            <w:r w:rsidR="00864369" w:rsidRPr="00C32ED9">
              <w:rPr>
                <w:rFonts w:ascii="Arial" w:eastAsia="Times New Roman" w:hAnsi="Arial" w:cs="Arial"/>
                <w:color w:val="000000"/>
                <w:kern w:val="0"/>
                <w:sz w:val="20"/>
                <w:szCs w:val="20"/>
                <w:lang w:eastAsia="sl-SI"/>
                <w14:ligatures w14:val="none"/>
              </w:rPr>
              <w:t>lgoritem za izbiro kriptografsko varnih parametrov eliptične krivulje</w:t>
            </w:r>
          </w:p>
        </w:tc>
        <w:tc>
          <w:tcPr>
            <w:tcW w:w="1984" w:type="dxa"/>
            <w:shd w:val="clear" w:color="auto" w:fill="D9D9D9" w:themeFill="background1" w:themeFillShade="D9"/>
            <w:noWrap/>
            <w:vAlign w:val="center"/>
            <w:hideMark/>
          </w:tcPr>
          <w:p w14:paraId="0F5E935A" w14:textId="77777777" w:rsidR="00864369" w:rsidRPr="00C32ED9" w:rsidRDefault="00864369" w:rsidP="00864369">
            <w:pPr>
              <w:spacing w:after="0" w:line="240" w:lineRule="auto"/>
              <w:jc w:val="right"/>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1</w:t>
            </w:r>
          </w:p>
        </w:tc>
      </w:tr>
      <w:tr w:rsidR="00F11AF4" w:rsidRPr="00C32ED9" w14:paraId="0373E2A1" w14:textId="77777777" w:rsidTr="00F11AF4">
        <w:trPr>
          <w:trHeight w:val="407"/>
        </w:trPr>
        <w:tc>
          <w:tcPr>
            <w:tcW w:w="1330" w:type="dxa"/>
            <w:shd w:val="clear" w:color="auto" w:fill="E2EFD9" w:themeFill="accent6" w:themeFillTint="33"/>
            <w:noWrap/>
            <w:vAlign w:val="center"/>
          </w:tcPr>
          <w:p w14:paraId="1D7EC0A2" w14:textId="0B84950F" w:rsidR="00F11AF4" w:rsidRPr="00C32ED9" w:rsidRDefault="00F11AF4" w:rsidP="00F11AF4">
            <w:pPr>
              <w:spacing w:after="0" w:line="240" w:lineRule="auto"/>
              <w:rPr>
                <w:rFonts w:ascii="Arial" w:eastAsia="Times New Roman" w:hAnsi="Arial" w:cs="Arial"/>
                <w:color w:val="000000"/>
                <w:kern w:val="0"/>
                <w:sz w:val="20"/>
                <w:szCs w:val="20"/>
                <w:lang w:eastAsia="sl-SI"/>
                <w14:ligatures w14:val="none"/>
              </w:rPr>
            </w:pPr>
            <w:r w:rsidRPr="00C32ED9">
              <w:rPr>
                <w:rFonts w:ascii="Arial" w:eastAsia="Times New Roman" w:hAnsi="Arial" w:cs="Arial"/>
                <w:b/>
                <w:bCs/>
                <w:kern w:val="0"/>
                <w:sz w:val="20"/>
                <w:szCs w:val="20"/>
                <w:lang w:eastAsia="sl-SI"/>
                <w14:ligatures w14:val="none"/>
              </w:rPr>
              <w:t>UKREP</w:t>
            </w:r>
          </w:p>
        </w:tc>
        <w:tc>
          <w:tcPr>
            <w:tcW w:w="10426" w:type="dxa"/>
            <w:shd w:val="clear" w:color="auto" w:fill="E2EFD9" w:themeFill="accent6" w:themeFillTint="33"/>
            <w:vAlign w:val="center"/>
          </w:tcPr>
          <w:p w14:paraId="22B0BFF3" w14:textId="7C02DF32" w:rsidR="00F11AF4" w:rsidRPr="00F11AF4" w:rsidRDefault="00F11AF4" w:rsidP="00F11AF4">
            <w:pPr>
              <w:autoSpaceDE w:val="0"/>
              <w:autoSpaceDN w:val="0"/>
              <w:adjustRightInd w:val="0"/>
              <w:spacing w:after="0" w:line="240" w:lineRule="auto"/>
              <w:rPr>
                <w:rFonts w:ascii="Arial" w:hAnsi="Arial" w:cs="Arial"/>
                <w:b/>
                <w:bCs/>
                <w:kern w:val="0"/>
                <w:sz w:val="20"/>
                <w:szCs w:val="20"/>
              </w:rPr>
            </w:pPr>
            <w:r w:rsidRPr="00F11AF4">
              <w:rPr>
                <w:rFonts w:ascii="Arial" w:eastAsia="Times New Roman" w:hAnsi="Arial" w:cs="Arial"/>
                <w:b/>
                <w:bCs/>
                <w:kern w:val="0"/>
                <w:sz w:val="20"/>
                <w:szCs w:val="20"/>
                <w:lang w:eastAsia="sl-SI"/>
                <w14:ligatures w14:val="none"/>
              </w:rPr>
              <w:t xml:space="preserve">CRP z naslovom </w:t>
            </w:r>
            <w:r w:rsidRPr="00F11AF4">
              <w:rPr>
                <w:rFonts w:ascii="Arial" w:hAnsi="Arial" w:cs="Arial"/>
                <w:b/>
                <w:bCs/>
                <w:kern w:val="0"/>
                <w:sz w:val="20"/>
                <w:szCs w:val="20"/>
              </w:rPr>
              <w:t>Analiza koristi in tveganj</w:t>
            </w:r>
            <w:r w:rsidR="00F82337">
              <w:rPr>
                <w:rFonts w:ascii="Arial" w:hAnsi="Arial" w:cs="Arial"/>
                <w:b/>
                <w:bCs/>
                <w:kern w:val="0"/>
                <w:sz w:val="20"/>
                <w:szCs w:val="20"/>
              </w:rPr>
              <w:t xml:space="preserve"> </w:t>
            </w:r>
            <w:r w:rsidR="00C65EE5">
              <w:rPr>
                <w:rFonts w:ascii="Arial" w:hAnsi="Arial" w:cs="Arial"/>
                <w:b/>
                <w:bCs/>
                <w:kern w:val="0"/>
                <w:sz w:val="20"/>
                <w:szCs w:val="20"/>
              </w:rPr>
              <w:t>QT</w:t>
            </w:r>
            <w:r w:rsidRPr="00F11AF4">
              <w:rPr>
                <w:rFonts w:ascii="Arial" w:hAnsi="Arial" w:cs="Arial"/>
                <w:b/>
                <w:bCs/>
                <w:kern w:val="0"/>
                <w:sz w:val="20"/>
                <w:szCs w:val="20"/>
              </w:rPr>
              <w:t xml:space="preserve"> na področj</w:t>
            </w:r>
            <w:r w:rsidR="00A24A2B">
              <w:rPr>
                <w:rFonts w:ascii="Arial" w:hAnsi="Arial" w:cs="Arial"/>
                <w:b/>
                <w:bCs/>
                <w:kern w:val="0"/>
                <w:sz w:val="20"/>
                <w:szCs w:val="20"/>
              </w:rPr>
              <w:t>u</w:t>
            </w:r>
            <w:r w:rsidRPr="00F11AF4">
              <w:rPr>
                <w:rFonts w:ascii="Arial" w:hAnsi="Arial" w:cs="Arial"/>
                <w:b/>
                <w:bCs/>
                <w:kern w:val="0"/>
                <w:sz w:val="20"/>
                <w:szCs w:val="20"/>
              </w:rPr>
              <w:t xml:space="preserve"> varnosti (KVANTEH)</w:t>
            </w:r>
          </w:p>
        </w:tc>
        <w:tc>
          <w:tcPr>
            <w:tcW w:w="1984" w:type="dxa"/>
            <w:shd w:val="clear" w:color="auto" w:fill="E2EFD9" w:themeFill="accent6" w:themeFillTint="33"/>
            <w:noWrap/>
            <w:vAlign w:val="center"/>
          </w:tcPr>
          <w:p w14:paraId="71C0907C" w14:textId="77777777" w:rsidR="00F11AF4" w:rsidRPr="00C32ED9" w:rsidRDefault="00F11AF4" w:rsidP="00F11AF4">
            <w:pPr>
              <w:spacing w:after="0" w:line="240" w:lineRule="auto"/>
              <w:jc w:val="right"/>
              <w:rPr>
                <w:rFonts w:ascii="Arial" w:eastAsia="Times New Roman" w:hAnsi="Arial" w:cs="Arial"/>
                <w:color w:val="000000"/>
                <w:kern w:val="0"/>
                <w:sz w:val="20"/>
                <w:szCs w:val="20"/>
                <w:lang w:eastAsia="sl-SI"/>
                <w14:ligatures w14:val="none"/>
              </w:rPr>
            </w:pPr>
          </w:p>
        </w:tc>
      </w:tr>
      <w:tr w:rsidR="00F11AF4" w:rsidRPr="00C32ED9" w14:paraId="030EF739" w14:textId="77777777" w:rsidTr="00417780">
        <w:trPr>
          <w:trHeight w:val="407"/>
        </w:trPr>
        <w:tc>
          <w:tcPr>
            <w:tcW w:w="1330" w:type="dxa"/>
            <w:shd w:val="clear" w:color="auto" w:fill="D9D9D9" w:themeFill="background1" w:themeFillShade="D9"/>
            <w:noWrap/>
            <w:vAlign w:val="center"/>
          </w:tcPr>
          <w:p w14:paraId="7331C608" w14:textId="78572501" w:rsidR="00F11AF4" w:rsidRPr="00C32ED9" w:rsidRDefault="00F11AF4" w:rsidP="00F11AF4">
            <w:pPr>
              <w:spacing w:after="0" w:line="240" w:lineRule="auto"/>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KAZALNIK</w:t>
            </w:r>
          </w:p>
        </w:tc>
        <w:tc>
          <w:tcPr>
            <w:tcW w:w="10426" w:type="dxa"/>
            <w:shd w:val="clear" w:color="auto" w:fill="D9D9D9" w:themeFill="background1" w:themeFillShade="D9"/>
            <w:vAlign w:val="center"/>
          </w:tcPr>
          <w:p w14:paraId="57870B87" w14:textId="15397DC6" w:rsidR="00F11AF4" w:rsidRPr="00F11AF4" w:rsidRDefault="00F11AF4" w:rsidP="00F11AF4">
            <w:pPr>
              <w:spacing w:after="0" w:line="240" w:lineRule="auto"/>
              <w:rPr>
                <w:rFonts w:ascii="Arial" w:eastAsia="Times New Roman" w:hAnsi="Arial" w:cs="Arial"/>
                <w:color w:val="000000"/>
                <w:kern w:val="0"/>
                <w:sz w:val="20"/>
                <w:szCs w:val="20"/>
                <w:lang w:eastAsia="sl-SI"/>
                <w14:ligatures w14:val="none"/>
              </w:rPr>
            </w:pPr>
            <w:r w:rsidRPr="00F11AF4">
              <w:rPr>
                <w:rFonts w:ascii="Arial" w:eastAsia="Calibri" w:hAnsi="Arial" w:cs="Arial"/>
                <w:sz w:val="20"/>
                <w:szCs w:val="20"/>
              </w:rPr>
              <w:t>Priporočila o zmožnostih in možnih uporabah kvantnih naprav s poudarkom na uporabi v varnostne namene</w:t>
            </w:r>
          </w:p>
        </w:tc>
        <w:tc>
          <w:tcPr>
            <w:tcW w:w="1984" w:type="dxa"/>
            <w:shd w:val="clear" w:color="auto" w:fill="D9D9D9" w:themeFill="background1" w:themeFillShade="D9"/>
            <w:noWrap/>
            <w:vAlign w:val="center"/>
          </w:tcPr>
          <w:p w14:paraId="72D22629" w14:textId="53371BBC" w:rsidR="00F11AF4" w:rsidRPr="00C32ED9" w:rsidRDefault="00F11AF4" w:rsidP="00F11AF4">
            <w:pPr>
              <w:spacing w:after="0" w:line="240" w:lineRule="auto"/>
              <w:jc w:val="right"/>
              <w:rPr>
                <w:rFonts w:ascii="Arial" w:eastAsia="Times New Roman" w:hAnsi="Arial" w:cs="Arial"/>
                <w:color w:val="000000"/>
                <w:kern w:val="0"/>
                <w:sz w:val="20"/>
                <w:szCs w:val="20"/>
                <w:lang w:eastAsia="sl-SI"/>
                <w14:ligatures w14:val="none"/>
              </w:rPr>
            </w:pPr>
            <w:r>
              <w:rPr>
                <w:rFonts w:ascii="Arial" w:eastAsia="Times New Roman" w:hAnsi="Arial" w:cs="Arial"/>
                <w:color w:val="000000"/>
                <w:kern w:val="0"/>
                <w:sz w:val="20"/>
                <w:szCs w:val="20"/>
                <w:lang w:eastAsia="sl-SI"/>
                <w14:ligatures w14:val="none"/>
              </w:rPr>
              <w:t>1</w:t>
            </w:r>
          </w:p>
        </w:tc>
      </w:tr>
      <w:tr w:rsidR="00F11AF4" w:rsidRPr="00C32ED9" w14:paraId="54B99A30" w14:textId="77777777" w:rsidTr="00F11AF4">
        <w:trPr>
          <w:trHeight w:val="407"/>
        </w:trPr>
        <w:tc>
          <w:tcPr>
            <w:tcW w:w="1330" w:type="dxa"/>
            <w:shd w:val="clear" w:color="auto" w:fill="E2EFD9" w:themeFill="accent6" w:themeFillTint="33"/>
            <w:noWrap/>
            <w:vAlign w:val="center"/>
          </w:tcPr>
          <w:p w14:paraId="619412F9" w14:textId="0E625C59" w:rsidR="00F11AF4" w:rsidRPr="00C32ED9" w:rsidRDefault="00F11AF4" w:rsidP="00F11AF4">
            <w:pPr>
              <w:spacing w:after="0" w:line="240" w:lineRule="auto"/>
              <w:rPr>
                <w:rFonts w:ascii="Arial" w:eastAsia="Times New Roman" w:hAnsi="Arial" w:cs="Arial"/>
                <w:color w:val="000000"/>
                <w:kern w:val="0"/>
                <w:sz w:val="20"/>
                <w:szCs w:val="20"/>
                <w:lang w:eastAsia="sl-SI"/>
                <w14:ligatures w14:val="none"/>
              </w:rPr>
            </w:pPr>
            <w:r w:rsidRPr="00C32ED9">
              <w:rPr>
                <w:rFonts w:ascii="Arial" w:eastAsia="Times New Roman" w:hAnsi="Arial" w:cs="Arial"/>
                <w:b/>
                <w:bCs/>
                <w:kern w:val="0"/>
                <w:sz w:val="20"/>
                <w:szCs w:val="20"/>
                <w:lang w:eastAsia="sl-SI"/>
                <w14:ligatures w14:val="none"/>
              </w:rPr>
              <w:t>UKREP</w:t>
            </w:r>
          </w:p>
        </w:tc>
        <w:tc>
          <w:tcPr>
            <w:tcW w:w="10426" w:type="dxa"/>
            <w:shd w:val="clear" w:color="auto" w:fill="E2EFD9" w:themeFill="accent6" w:themeFillTint="33"/>
            <w:vAlign w:val="center"/>
          </w:tcPr>
          <w:p w14:paraId="08A8D412" w14:textId="7E8987DE" w:rsidR="00F11AF4" w:rsidRPr="00F11AF4" w:rsidRDefault="00F11AF4" w:rsidP="00F11AF4">
            <w:pPr>
              <w:spacing w:after="0" w:line="240" w:lineRule="auto"/>
              <w:rPr>
                <w:rFonts w:ascii="Arial" w:eastAsia="Times New Roman" w:hAnsi="Arial" w:cs="Arial"/>
                <w:color w:val="000000"/>
                <w:kern w:val="0"/>
                <w:sz w:val="20"/>
                <w:szCs w:val="20"/>
                <w:lang w:eastAsia="sl-SI"/>
                <w14:ligatures w14:val="none"/>
              </w:rPr>
            </w:pPr>
            <w:r w:rsidRPr="00F11AF4">
              <w:rPr>
                <w:rFonts w:ascii="Arial" w:eastAsia="Times New Roman" w:hAnsi="Arial" w:cs="Arial"/>
                <w:b/>
                <w:bCs/>
                <w:kern w:val="0"/>
                <w:sz w:val="20"/>
                <w:szCs w:val="20"/>
                <w:lang w:eastAsia="sl-SI"/>
                <w14:ligatures w14:val="none"/>
              </w:rPr>
              <w:t>CRP z naslovom</w:t>
            </w:r>
            <w:r w:rsidRPr="00F11AF4">
              <w:rPr>
                <w:rFonts w:ascii="Arial" w:eastAsia="Times New Roman" w:hAnsi="Arial" w:cs="Arial"/>
                <w:b/>
                <w:bCs/>
                <w:color w:val="000000"/>
                <w:kern w:val="0"/>
                <w:sz w:val="20"/>
                <w:szCs w:val="20"/>
                <w:lang w:eastAsia="sl-SI"/>
                <w14:ligatures w14:val="none"/>
              </w:rPr>
              <w:t xml:space="preserve"> Kvantni senzorji za zaznavanje časa in prostora (KVANTSENZ)</w:t>
            </w:r>
          </w:p>
        </w:tc>
        <w:tc>
          <w:tcPr>
            <w:tcW w:w="1984" w:type="dxa"/>
            <w:shd w:val="clear" w:color="auto" w:fill="E2EFD9" w:themeFill="accent6" w:themeFillTint="33"/>
            <w:noWrap/>
            <w:vAlign w:val="center"/>
          </w:tcPr>
          <w:p w14:paraId="4FDC6272" w14:textId="77777777" w:rsidR="00F11AF4" w:rsidRPr="00C32ED9" w:rsidRDefault="00F11AF4" w:rsidP="00F11AF4">
            <w:pPr>
              <w:spacing w:after="0" w:line="240" w:lineRule="auto"/>
              <w:jc w:val="right"/>
              <w:rPr>
                <w:rFonts w:ascii="Arial" w:eastAsia="Times New Roman" w:hAnsi="Arial" w:cs="Arial"/>
                <w:color w:val="000000"/>
                <w:kern w:val="0"/>
                <w:sz w:val="20"/>
                <w:szCs w:val="20"/>
                <w:lang w:eastAsia="sl-SI"/>
                <w14:ligatures w14:val="none"/>
              </w:rPr>
            </w:pPr>
          </w:p>
        </w:tc>
      </w:tr>
      <w:tr w:rsidR="00F11AF4" w:rsidRPr="00C32ED9" w14:paraId="627AFEBA" w14:textId="77777777" w:rsidTr="00417780">
        <w:trPr>
          <w:trHeight w:val="407"/>
        </w:trPr>
        <w:tc>
          <w:tcPr>
            <w:tcW w:w="1330" w:type="dxa"/>
            <w:shd w:val="clear" w:color="auto" w:fill="D9D9D9" w:themeFill="background1" w:themeFillShade="D9"/>
            <w:noWrap/>
            <w:vAlign w:val="center"/>
          </w:tcPr>
          <w:p w14:paraId="2CA78508" w14:textId="6E7D7B33" w:rsidR="00F11AF4" w:rsidRPr="00C32ED9" w:rsidRDefault="00F11AF4" w:rsidP="00F11AF4">
            <w:pPr>
              <w:spacing w:after="0" w:line="240" w:lineRule="auto"/>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KAZALNIK</w:t>
            </w:r>
          </w:p>
        </w:tc>
        <w:tc>
          <w:tcPr>
            <w:tcW w:w="10426" w:type="dxa"/>
            <w:shd w:val="clear" w:color="auto" w:fill="D9D9D9" w:themeFill="background1" w:themeFillShade="D9"/>
            <w:vAlign w:val="center"/>
          </w:tcPr>
          <w:p w14:paraId="31A73CEE" w14:textId="599ACB1A" w:rsidR="00F11AF4" w:rsidRPr="00F11AF4" w:rsidRDefault="00F11AF4" w:rsidP="00F11AF4">
            <w:pPr>
              <w:spacing w:after="0" w:line="240" w:lineRule="auto"/>
              <w:rPr>
                <w:rFonts w:ascii="Arial" w:eastAsia="Times New Roman" w:hAnsi="Arial" w:cs="Arial"/>
                <w:color w:val="000000"/>
                <w:kern w:val="0"/>
                <w:sz w:val="20"/>
                <w:szCs w:val="20"/>
                <w:lang w:eastAsia="sl-SI"/>
                <w14:ligatures w14:val="none"/>
              </w:rPr>
            </w:pPr>
            <w:r w:rsidRPr="00F11AF4">
              <w:rPr>
                <w:rFonts w:ascii="Arial" w:eastAsia="Calibri" w:hAnsi="Arial" w:cs="Arial"/>
                <w:sz w:val="20"/>
                <w:szCs w:val="20"/>
              </w:rPr>
              <w:t xml:space="preserve">Izdelava demonstracijske laboratorijske naprave za zaznavanje radijskih valov, ki deluje </w:t>
            </w:r>
            <w:r w:rsidR="00A24A2B">
              <w:rPr>
                <w:rFonts w:ascii="Arial" w:eastAsia="Calibri" w:hAnsi="Arial" w:cs="Arial"/>
                <w:sz w:val="20"/>
                <w:szCs w:val="20"/>
              </w:rPr>
              <w:t>po</w:t>
            </w:r>
            <w:r w:rsidRPr="00F11AF4">
              <w:rPr>
                <w:rFonts w:ascii="Arial" w:eastAsia="Calibri" w:hAnsi="Arial" w:cs="Arial"/>
                <w:sz w:val="20"/>
                <w:szCs w:val="20"/>
              </w:rPr>
              <w:t xml:space="preserve"> načelih kvantne mehanike (TRL 4)</w:t>
            </w:r>
          </w:p>
        </w:tc>
        <w:tc>
          <w:tcPr>
            <w:tcW w:w="1984" w:type="dxa"/>
            <w:shd w:val="clear" w:color="auto" w:fill="D9D9D9" w:themeFill="background1" w:themeFillShade="D9"/>
            <w:noWrap/>
            <w:vAlign w:val="center"/>
          </w:tcPr>
          <w:p w14:paraId="77D932B3" w14:textId="042FDF1B" w:rsidR="00F11AF4" w:rsidRPr="00C32ED9" w:rsidRDefault="00F11AF4" w:rsidP="00F11AF4">
            <w:pPr>
              <w:spacing w:after="0" w:line="240" w:lineRule="auto"/>
              <w:jc w:val="right"/>
              <w:rPr>
                <w:rFonts w:ascii="Arial" w:eastAsia="Times New Roman" w:hAnsi="Arial" w:cs="Arial"/>
                <w:color w:val="000000"/>
                <w:kern w:val="0"/>
                <w:sz w:val="20"/>
                <w:szCs w:val="20"/>
                <w:lang w:eastAsia="sl-SI"/>
                <w14:ligatures w14:val="none"/>
              </w:rPr>
            </w:pPr>
            <w:r>
              <w:rPr>
                <w:rFonts w:ascii="Arial" w:eastAsia="Times New Roman" w:hAnsi="Arial" w:cs="Arial"/>
                <w:color w:val="000000"/>
                <w:kern w:val="0"/>
                <w:sz w:val="20"/>
                <w:szCs w:val="20"/>
                <w:lang w:eastAsia="sl-SI"/>
                <w14:ligatures w14:val="none"/>
              </w:rPr>
              <w:t>1</w:t>
            </w:r>
          </w:p>
        </w:tc>
      </w:tr>
      <w:tr w:rsidR="00F11AF4" w:rsidRPr="00C32ED9" w14:paraId="498DB669" w14:textId="77777777" w:rsidTr="00417780">
        <w:trPr>
          <w:trHeight w:val="300"/>
        </w:trPr>
        <w:tc>
          <w:tcPr>
            <w:tcW w:w="1330" w:type="dxa"/>
            <w:shd w:val="clear" w:color="auto" w:fill="00B050"/>
            <w:noWrap/>
            <w:vAlign w:val="center"/>
            <w:hideMark/>
          </w:tcPr>
          <w:p w14:paraId="667C904B" w14:textId="77777777" w:rsidR="00F11AF4" w:rsidRPr="00C32ED9" w:rsidRDefault="00F11AF4" w:rsidP="00F11AF4">
            <w:pPr>
              <w:spacing w:after="0" w:line="240" w:lineRule="auto"/>
              <w:rPr>
                <w:rFonts w:ascii="Arial" w:eastAsia="Times New Roman" w:hAnsi="Arial" w:cs="Arial"/>
                <w:b/>
                <w:bCs/>
                <w:color w:val="FFFFFF"/>
                <w:kern w:val="0"/>
                <w:sz w:val="20"/>
                <w:szCs w:val="20"/>
                <w:lang w:eastAsia="sl-SI"/>
                <w14:ligatures w14:val="none"/>
              </w:rPr>
            </w:pPr>
            <w:r w:rsidRPr="00C32ED9">
              <w:rPr>
                <w:rFonts w:ascii="Arial" w:eastAsia="Times New Roman" w:hAnsi="Arial" w:cs="Arial"/>
                <w:b/>
                <w:bCs/>
                <w:color w:val="FFFFFF"/>
                <w:kern w:val="0"/>
                <w:sz w:val="20"/>
                <w:szCs w:val="20"/>
                <w:lang w:eastAsia="sl-SI"/>
                <w14:ligatures w14:val="none"/>
              </w:rPr>
              <w:lastRenderedPageBreak/>
              <w:t>CILJ</w:t>
            </w:r>
          </w:p>
        </w:tc>
        <w:tc>
          <w:tcPr>
            <w:tcW w:w="10426" w:type="dxa"/>
            <w:shd w:val="clear" w:color="auto" w:fill="00B050"/>
            <w:vAlign w:val="center"/>
            <w:hideMark/>
          </w:tcPr>
          <w:p w14:paraId="53B88043" w14:textId="77777777" w:rsidR="00F11AF4" w:rsidRPr="00C32ED9" w:rsidRDefault="00F11AF4" w:rsidP="00F11AF4">
            <w:pPr>
              <w:spacing w:after="0" w:line="240" w:lineRule="auto"/>
              <w:rPr>
                <w:rFonts w:ascii="Arial" w:eastAsia="Times New Roman" w:hAnsi="Arial" w:cs="Arial"/>
                <w:b/>
                <w:bCs/>
                <w:color w:val="FFFFFF"/>
                <w:kern w:val="0"/>
                <w:sz w:val="20"/>
                <w:szCs w:val="20"/>
                <w:lang w:eastAsia="sl-SI"/>
                <w14:ligatures w14:val="none"/>
              </w:rPr>
            </w:pPr>
            <w:r w:rsidRPr="00C32ED9">
              <w:rPr>
                <w:rFonts w:ascii="Arial" w:eastAsia="Times New Roman" w:hAnsi="Arial" w:cs="Arial"/>
                <w:b/>
                <w:bCs/>
                <w:color w:val="FFFFFF"/>
                <w:kern w:val="0"/>
                <w:sz w:val="20"/>
                <w:szCs w:val="20"/>
                <w:lang w:eastAsia="sl-SI"/>
                <w14:ligatures w14:val="none"/>
              </w:rPr>
              <w:t>Infrastruktura</w:t>
            </w:r>
          </w:p>
        </w:tc>
        <w:tc>
          <w:tcPr>
            <w:tcW w:w="1984" w:type="dxa"/>
            <w:shd w:val="clear" w:color="auto" w:fill="00B050"/>
            <w:noWrap/>
            <w:vAlign w:val="center"/>
            <w:hideMark/>
          </w:tcPr>
          <w:p w14:paraId="681D5D35" w14:textId="77777777" w:rsidR="00F11AF4" w:rsidRPr="00C32ED9" w:rsidRDefault="00F11AF4" w:rsidP="00F11AF4">
            <w:pPr>
              <w:spacing w:after="0" w:line="240" w:lineRule="auto"/>
              <w:rPr>
                <w:rFonts w:ascii="Arial" w:eastAsia="Times New Roman" w:hAnsi="Arial" w:cs="Arial"/>
                <w:b/>
                <w:bCs/>
                <w:color w:val="FFFFFF"/>
                <w:kern w:val="0"/>
                <w:sz w:val="20"/>
                <w:szCs w:val="20"/>
                <w:lang w:eastAsia="sl-SI"/>
                <w14:ligatures w14:val="none"/>
              </w:rPr>
            </w:pPr>
            <w:r w:rsidRPr="00C32ED9">
              <w:rPr>
                <w:rFonts w:ascii="Arial" w:eastAsia="Times New Roman" w:hAnsi="Arial" w:cs="Arial"/>
                <w:b/>
                <w:bCs/>
                <w:color w:val="FFFFFF"/>
                <w:kern w:val="0"/>
                <w:sz w:val="20"/>
                <w:szCs w:val="20"/>
                <w:lang w:eastAsia="sl-SI"/>
                <w14:ligatures w14:val="none"/>
              </w:rPr>
              <w:t> </w:t>
            </w:r>
          </w:p>
        </w:tc>
      </w:tr>
      <w:tr w:rsidR="00F11AF4" w:rsidRPr="00C32ED9" w14:paraId="4E412D4B" w14:textId="77777777" w:rsidTr="00417780">
        <w:trPr>
          <w:trHeight w:val="300"/>
        </w:trPr>
        <w:tc>
          <w:tcPr>
            <w:tcW w:w="1330" w:type="dxa"/>
            <w:shd w:val="clear" w:color="auto" w:fill="DAF2D0"/>
            <w:noWrap/>
            <w:vAlign w:val="center"/>
            <w:hideMark/>
          </w:tcPr>
          <w:p w14:paraId="5C9BB328" w14:textId="77777777" w:rsidR="00F11AF4" w:rsidRPr="00C32ED9" w:rsidRDefault="00F11AF4" w:rsidP="00F11AF4">
            <w:pPr>
              <w:spacing w:after="0" w:line="240" w:lineRule="auto"/>
              <w:rPr>
                <w:rFonts w:ascii="Arial" w:eastAsia="Times New Roman" w:hAnsi="Arial" w:cs="Arial"/>
                <w:b/>
                <w:bCs/>
                <w:kern w:val="0"/>
                <w:sz w:val="20"/>
                <w:szCs w:val="20"/>
                <w:lang w:eastAsia="sl-SI"/>
                <w14:ligatures w14:val="none"/>
              </w:rPr>
            </w:pPr>
            <w:r w:rsidRPr="00C32ED9">
              <w:rPr>
                <w:rFonts w:ascii="Arial" w:eastAsia="Times New Roman" w:hAnsi="Arial" w:cs="Arial"/>
                <w:b/>
                <w:bCs/>
                <w:kern w:val="0"/>
                <w:sz w:val="20"/>
                <w:szCs w:val="20"/>
                <w:lang w:eastAsia="sl-SI"/>
                <w14:ligatures w14:val="none"/>
              </w:rPr>
              <w:t>UKREP</w:t>
            </w:r>
          </w:p>
        </w:tc>
        <w:tc>
          <w:tcPr>
            <w:tcW w:w="10426" w:type="dxa"/>
            <w:shd w:val="clear" w:color="auto" w:fill="DAF2D0"/>
            <w:vAlign w:val="center"/>
            <w:hideMark/>
          </w:tcPr>
          <w:p w14:paraId="5C34FDA4" w14:textId="77777777" w:rsidR="00F11AF4" w:rsidRPr="00C32ED9" w:rsidRDefault="00F11AF4" w:rsidP="00F11AF4">
            <w:pPr>
              <w:spacing w:after="0" w:line="240" w:lineRule="auto"/>
              <w:rPr>
                <w:rFonts w:ascii="Arial" w:eastAsia="Times New Roman" w:hAnsi="Arial" w:cs="Arial"/>
                <w:b/>
                <w:bCs/>
                <w:kern w:val="0"/>
                <w:sz w:val="20"/>
                <w:szCs w:val="20"/>
                <w:lang w:eastAsia="sl-SI"/>
                <w14:ligatures w14:val="none"/>
              </w:rPr>
            </w:pPr>
            <w:r w:rsidRPr="00C32ED9">
              <w:rPr>
                <w:rFonts w:ascii="Arial" w:eastAsia="Times New Roman" w:hAnsi="Arial" w:cs="Arial"/>
                <w:b/>
                <w:bCs/>
                <w:kern w:val="0"/>
                <w:sz w:val="20"/>
                <w:szCs w:val="20"/>
                <w:lang w:eastAsia="sl-SI"/>
                <w14:ligatures w14:val="none"/>
              </w:rPr>
              <w:t>Sofinanciranje slovenske udeležbe za projekte v okviru razpisov EuroHPC JU </w:t>
            </w:r>
          </w:p>
        </w:tc>
        <w:tc>
          <w:tcPr>
            <w:tcW w:w="1984" w:type="dxa"/>
            <w:shd w:val="clear" w:color="auto" w:fill="DAF2D0"/>
            <w:noWrap/>
            <w:vAlign w:val="center"/>
            <w:hideMark/>
          </w:tcPr>
          <w:p w14:paraId="77F35CEF" w14:textId="77777777" w:rsidR="00F11AF4" w:rsidRPr="00C32ED9" w:rsidRDefault="00F11AF4" w:rsidP="00F11AF4">
            <w:pPr>
              <w:spacing w:after="0" w:line="240" w:lineRule="auto"/>
              <w:rPr>
                <w:rFonts w:ascii="Arial" w:eastAsia="Times New Roman" w:hAnsi="Arial" w:cs="Arial"/>
                <w:kern w:val="0"/>
                <w:sz w:val="20"/>
                <w:szCs w:val="20"/>
                <w:lang w:eastAsia="sl-SI"/>
                <w14:ligatures w14:val="none"/>
              </w:rPr>
            </w:pPr>
            <w:r w:rsidRPr="00C32ED9">
              <w:rPr>
                <w:rFonts w:ascii="Arial" w:eastAsia="Times New Roman" w:hAnsi="Arial" w:cs="Arial"/>
                <w:kern w:val="0"/>
                <w:sz w:val="20"/>
                <w:szCs w:val="20"/>
                <w:lang w:eastAsia="sl-SI"/>
                <w14:ligatures w14:val="none"/>
              </w:rPr>
              <w:t> </w:t>
            </w:r>
          </w:p>
        </w:tc>
      </w:tr>
      <w:tr w:rsidR="00F11AF4" w:rsidRPr="00C32ED9" w14:paraId="22E09721" w14:textId="77777777" w:rsidTr="00417780">
        <w:trPr>
          <w:trHeight w:val="300"/>
        </w:trPr>
        <w:tc>
          <w:tcPr>
            <w:tcW w:w="1330" w:type="dxa"/>
            <w:shd w:val="clear" w:color="auto" w:fill="D9D9D9" w:themeFill="background1" w:themeFillShade="D9"/>
            <w:noWrap/>
            <w:vAlign w:val="center"/>
            <w:hideMark/>
          </w:tcPr>
          <w:p w14:paraId="35736273" w14:textId="77777777" w:rsidR="00F11AF4" w:rsidRPr="00C32ED9" w:rsidRDefault="00F11AF4" w:rsidP="00F11AF4">
            <w:pPr>
              <w:spacing w:after="0" w:line="240" w:lineRule="auto"/>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KAZALNIK</w:t>
            </w:r>
          </w:p>
        </w:tc>
        <w:tc>
          <w:tcPr>
            <w:tcW w:w="10426" w:type="dxa"/>
            <w:shd w:val="clear" w:color="auto" w:fill="D9D9D9" w:themeFill="background1" w:themeFillShade="D9"/>
            <w:vAlign w:val="center"/>
            <w:hideMark/>
          </w:tcPr>
          <w:p w14:paraId="2694A534" w14:textId="77777777" w:rsidR="00F11AF4" w:rsidRPr="00C32ED9" w:rsidRDefault="00F11AF4" w:rsidP="00F11AF4">
            <w:pPr>
              <w:spacing w:after="0" w:line="240" w:lineRule="auto"/>
              <w:rPr>
                <w:rFonts w:ascii="Arial" w:eastAsia="Times New Roman" w:hAnsi="Arial" w:cs="Arial"/>
                <w:kern w:val="0"/>
                <w:sz w:val="20"/>
                <w:szCs w:val="20"/>
                <w:lang w:eastAsia="sl-SI"/>
                <w14:ligatures w14:val="none"/>
              </w:rPr>
            </w:pPr>
            <w:r w:rsidRPr="00C32ED9">
              <w:rPr>
                <w:rFonts w:ascii="Arial" w:eastAsia="Times New Roman" w:hAnsi="Arial" w:cs="Arial"/>
                <w:kern w:val="0"/>
                <w:sz w:val="20"/>
                <w:szCs w:val="20"/>
                <w:lang w:eastAsia="sl-SI"/>
                <w14:ligatures w14:val="none"/>
              </w:rPr>
              <w:t>Število podprtih projektov s slovensko udeležbo</w:t>
            </w:r>
          </w:p>
        </w:tc>
        <w:tc>
          <w:tcPr>
            <w:tcW w:w="1984" w:type="dxa"/>
            <w:shd w:val="clear" w:color="auto" w:fill="D9D9D9" w:themeFill="background1" w:themeFillShade="D9"/>
            <w:noWrap/>
            <w:vAlign w:val="center"/>
            <w:hideMark/>
          </w:tcPr>
          <w:p w14:paraId="2F92840C" w14:textId="1F29C578" w:rsidR="00F11AF4" w:rsidRPr="00C32ED9" w:rsidRDefault="00F11AF4" w:rsidP="00F11AF4">
            <w:pPr>
              <w:spacing w:after="0" w:line="240" w:lineRule="auto"/>
              <w:jc w:val="right"/>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3</w:t>
            </w:r>
          </w:p>
        </w:tc>
      </w:tr>
      <w:tr w:rsidR="00F11AF4" w:rsidRPr="00C32ED9" w14:paraId="0FDA3949" w14:textId="77777777" w:rsidTr="00417780">
        <w:trPr>
          <w:trHeight w:val="300"/>
        </w:trPr>
        <w:tc>
          <w:tcPr>
            <w:tcW w:w="1330" w:type="dxa"/>
            <w:shd w:val="clear" w:color="auto" w:fill="DAF2D0"/>
            <w:noWrap/>
            <w:vAlign w:val="center"/>
            <w:hideMark/>
          </w:tcPr>
          <w:p w14:paraId="1D128D81" w14:textId="77777777" w:rsidR="00F11AF4" w:rsidRPr="00C32ED9" w:rsidRDefault="00F11AF4" w:rsidP="00F11AF4">
            <w:pPr>
              <w:spacing w:after="0" w:line="240" w:lineRule="auto"/>
              <w:rPr>
                <w:rFonts w:ascii="Arial" w:eastAsia="Times New Roman" w:hAnsi="Arial" w:cs="Arial"/>
                <w:b/>
                <w:bCs/>
                <w:kern w:val="0"/>
                <w:sz w:val="20"/>
                <w:szCs w:val="20"/>
                <w:lang w:eastAsia="sl-SI"/>
                <w14:ligatures w14:val="none"/>
              </w:rPr>
            </w:pPr>
            <w:r w:rsidRPr="00C32ED9">
              <w:rPr>
                <w:rFonts w:ascii="Arial" w:eastAsia="Times New Roman" w:hAnsi="Arial" w:cs="Arial"/>
                <w:b/>
                <w:bCs/>
                <w:kern w:val="0"/>
                <w:sz w:val="20"/>
                <w:szCs w:val="20"/>
                <w:lang w:eastAsia="sl-SI"/>
                <w14:ligatures w14:val="none"/>
              </w:rPr>
              <w:t>UKREP</w:t>
            </w:r>
          </w:p>
        </w:tc>
        <w:tc>
          <w:tcPr>
            <w:tcW w:w="10426" w:type="dxa"/>
            <w:shd w:val="clear" w:color="auto" w:fill="DAF2D0"/>
            <w:vAlign w:val="center"/>
            <w:hideMark/>
          </w:tcPr>
          <w:p w14:paraId="6BCB5066" w14:textId="0737ACEF" w:rsidR="00F11AF4" w:rsidRPr="00C32ED9" w:rsidRDefault="00F11AF4" w:rsidP="00F11AF4">
            <w:pPr>
              <w:spacing w:after="0" w:line="240" w:lineRule="auto"/>
              <w:rPr>
                <w:rFonts w:ascii="Arial" w:eastAsia="Times New Roman" w:hAnsi="Arial" w:cs="Arial"/>
                <w:b/>
                <w:bCs/>
                <w:kern w:val="0"/>
                <w:sz w:val="20"/>
                <w:szCs w:val="20"/>
                <w:lang w:eastAsia="sl-SI"/>
                <w14:ligatures w14:val="none"/>
              </w:rPr>
            </w:pPr>
            <w:r w:rsidRPr="00C32ED9">
              <w:rPr>
                <w:rFonts w:ascii="Arial" w:eastAsia="Times New Roman" w:hAnsi="Arial" w:cs="Arial"/>
                <w:b/>
                <w:bCs/>
                <w:kern w:val="0"/>
                <w:sz w:val="20"/>
                <w:szCs w:val="20"/>
                <w:lang w:eastAsia="sl-SI"/>
                <w14:ligatures w14:val="none"/>
              </w:rPr>
              <w:t xml:space="preserve">EuroCC </w:t>
            </w:r>
            <w:r w:rsidR="00F82337">
              <w:rPr>
                <w:rFonts w:ascii="Arial" w:eastAsia="Times New Roman" w:hAnsi="Arial" w:cs="Arial"/>
                <w:b/>
                <w:bCs/>
                <w:kern w:val="0"/>
                <w:sz w:val="20"/>
                <w:szCs w:val="20"/>
                <w:lang w:eastAsia="sl-SI"/>
                <w14:ligatures w14:val="none"/>
              </w:rPr>
              <w:t>–</w:t>
            </w:r>
            <w:r w:rsidRPr="00C32ED9">
              <w:rPr>
                <w:rFonts w:ascii="Arial" w:eastAsia="Times New Roman" w:hAnsi="Arial" w:cs="Arial"/>
                <w:b/>
                <w:bCs/>
                <w:kern w:val="0"/>
                <w:sz w:val="20"/>
                <w:szCs w:val="20"/>
                <w:lang w:eastAsia="sl-SI"/>
                <w14:ligatures w14:val="none"/>
              </w:rPr>
              <w:t xml:space="preserve"> </w:t>
            </w:r>
            <w:r w:rsidR="00F82337">
              <w:rPr>
                <w:rFonts w:ascii="Arial" w:eastAsia="Times New Roman" w:hAnsi="Arial" w:cs="Arial"/>
                <w:b/>
                <w:bCs/>
                <w:kern w:val="0"/>
                <w:sz w:val="20"/>
                <w:szCs w:val="20"/>
                <w:lang w:eastAsia="sl-SI"/>
                <w14:ligatures w14:val="none"/>
              </w:rPr>
              <w:t>p</w:t>
            </w:r>
            <w:r w:rsidRPr="00C32ED9">
              <w:rPr>
                <w:rFonts w:ascii="Arial" w:eastAsia="Times New Roman" w:hAnsi="Arial" w:cs="Arial"/>
                <w:b/>
                <w:bCs/>
                <w:kern w:val="0"/>
                <w:sz w:val="20"/>
                <w:szCs w:val="20"/>
                <w:lang w:eastAsia="sl-SI"/>
                <w14:ligatures w14:val="none"/>
              </w:rPr>
              <w:t>odpora kompetenčnemu centru v okviru EuroHPC v delu kvantnega računalništva</w:t>
            </w:r>
          </w:p>
        </w:tc>
        <w:tc>
          <w:tcPr>
            <w:tcW w:w="1984" w:type="dxa"/>
            <w:shd w:val="clear" w:color="auto" w:fill="DAF2D0"/>
            <w:noWrap/>
            <w:vAlign w:val="center"/>
            <w:hideMark/>
          </w:tcPr>
          <w:p w14:paraId="71D83E48" w14:textId="77777777" w:rsidR="00F11AF4" w:rsidRPr="00C32ED9" w:rsidRDefault="00F11AF4" w:rsidP="00F11AF4">
            <w:pPr>
              <w:spacing w:after="0" w:line="240" w:lineRule="auto"/>
              <w:rPr>
                <w:rFonts w:ascii="Arial" w:eastAsia="Times New Roman" w:hAnsi="Arial" w:cs="Arial"/>
                <w:kern w:val="0"/>
                <w:sz w:val="20"/>
                <w:szCs w:val="20"/>
                <w:lang w:eastAsia="sl-SI"/>
                <w14:ligatures w14:val="none"/>
              </w:rPr>
            </w:pPr>
            <w:r w:rsidRPr="00C32ED9">
              <w:rPr>
                <w:rFonts w:ascii="Arial" w:eastAsia="Times New Roman" w:hAnsi="Arial" w:cs="Arial"/>
                <w:kern w:val="0"/>
                <w:sz w:val="20"/>
                <w:szCs w:val="20"/>
                <w:lang w:eastAsia="sl-SI"/>
                <w14:ligatures w14:val="none"/>
              </w:rPr>
              <w:t> </w:t>
            </w:r>
          </w:p>
        </w:tc>
      </w:tr>
      <w:tr w:rsidR="00F11AF4" w:rsidRPr="00C32ED9" w14:paraId="4B2E205C" w14:textId="77777777" w:rsidTr="00417780">
        <w:trPr>
          <w:trHeight w:val="315"/>
        </w:trPr>
        <w:tc>
          <w:tcPr>
            <w:tcW w:w="1330" w:type="dxa"/>
            <w:shd w:val="clear" w:color="auto" w:fill="D9D9D9" w:themeFill="background1" w:themeFillShade="D9"/>
            <w:noWrap/>
            <w:vAlign w:val="center"/>
            <w:hideMark/>
          </w:tcPr>
          <w:p w14:paraId="41D45300" w14:textId="77777777" w:rsidR="00F11AF4" w:rsidRPr="00C32ED9" w:rsidRDefault="00F11AF4" w:rsidP="00F11AF4">
            <w:pPr>
              <w:spacing w:after="0" w:line="240" w:lineRule="auto"/>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KAZALNIK</w:t>
            </w:r>
          </w:p>
        </w:tc>
        <w:tc>
          <w:tcPr>
            <w:tcW w:w="10426" w:type="dxa"/>
            <w:shd w:val="clear" w:color="auto" w:fill="D9D9D9" w:themeFill="background1" w:themeFillShade="D9"/>
            <w:vAlign w:val="center"/>
            <w:hideMark/>
          </w:tcPr>
          <w:p w14:paraId="09810AA9" w14:textId="61B4C6E9" w:rsidR="00F11AF4" w:rsidRPr="00C32ED9" w:rsidRDefault="00F11AF4" w:rsidP="00F11AF4">
            <w:pPr>
              <w:spacing w:after="0" w:line="240" w:lineRule="auto"/>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 xml:space="preserve">Število podprtih projektov EuroHPC </w:t>
            </w:r>
            <w:r w:rsidR="00F82337">
              <w:rPr>
                <w:rFonts w:ascii="Arial" w:eastAsia="Times New Roman" w:hAnsi="Arial" w:cs="Arial"/>
                <w:color w:val="000000"/>
                <w:kern w:val="0"/>
                <w:sz w:val="20"/>
                <w:szCs w:val="20"/>
                <w:lang w:eastAsia="sl-SI"/>
                <w14:ligatures w14:val="none"/>
              </w:rPr>
              <w:t>s povečanjem zmogljivosti</w:t>
            </w:r>
            <w:r w:rsidRPr="00C32ED9">
              <w:rPr>
                <w:rFonts w:ascii="Arial" w:eastAsia="Times New Roman" w:hAnsi="Arial" w:cs="Arial"/>
                <w:color w:val="000000"/>
                <w:kern w:val="0"/>
                <w:sz w:val="20"/>
                <w:szCs w:val="20"/>
                <w:lang w:eastAsia="sl-SI"/>
                <w14:ligatures w14:val="none"/>
              </w:rPr>
              <w:t xml:space="preserve"> za delovanje na področju kvantnega računalništva</w:t>
            </w:r>
          </w:p>
        </w:tc>
        <w:tc>
          <w:tcPr>
            <w:tcW w:w="1984" w:type="dxa"/>
            <w:shd w:val="clear" w:color="auto" w:fill="D9D9D9" w:themeFill="background1" w:themeFillShade="D9"/>
            <w:noWrap/>
            <w:vAlign w:val="center"/>
            <w:hideMark/>
          </w:tcPr>
          <w:p w14:paraId="368298D6" w14:textId="7FB193A9" w:rsidR="00F11AF4" w:rsidRPr="00C32ED9" w:rsidRDefault="00F11AF4" w:rsidP="00F11AF4">
            <w:pPr>
              <w:spacing w:after="0" w:line="240" w:lineRule="auto"/>
              <w:jc w:val="right"/>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10</w:t>
            </w:r>
          </w:p>
        </w:tc>
      </w:tr>
      <w:tr w:rsidR="00F11AF4" w:rsidRPr="00C32ED9" w14:paraId="296C217A" w14:textId="77777777" w:rsidTr="00417780">
        <w:trPr>
          <w:trHeight w:val="300"/>
        </w:trPr>
        <w:tc>
          <w:tcPr>
            <w:tcW w:w="1330" w:type="dxa"/>
            <w:shd w:val="clear" w:color="auto" w:fill="DAF2D0"/>
            <w:noWrap/>
            <w:vAlign w:val="center"/>
            <w:hideMark/>
          </w:tcPr>
          <w:p w14:paraId="439C425D" w14:textId="77777777" w:rsidR="00F11AF4" w:rsidRPr="00C32ED9" w:rsidRDefault="00F11AF4" w:rsidP="00F11AF4">
            <w:pPr>
              <w:spacing w:after="0" w:line="240" w:lineRule="auto"/>
              <w:rPr>
                <w:rFonts w:ascii="Arial" w:eastAsia="Times New Roman" w:hAnsi="Arial" w:cs="Arial"/>
                <w:b/>
                <w:bCs/>
                <w:kern w:val="0"/>
                <w:sz w:val="20"/>
                <w:szCs w:val="20"/>
                <w:lang w:eastAsia="sl-SI"/>
                <w14:ligatures w14:val="none"/>
              </w:rPr>
            </w:pPr>
            <w:r w:rsidRPr="00C32ED9">
              <w:rPr>
                <w:rFonts w:ascii="Arial" w:eastAsia="Times New Roman" w:hAnsi="Arial" w:cs="Arial"/>
                <w:b/>
                <w:bCs/>
                <w:kern w:val="0"/>
                <w:sz w:val="20"/>
                <w:szCs w:val="20"/>
                <w:lang w:eastAsia="sl-SI"/>
                <w14:ligatures w14:val="none"/>
              </w:rPr>
              <w:t>UKREP</w:t>
            </w:r>
          </w:p>
        </w:tc>
        <w:tc>
          <w:tcPr>
            <w:tcW w:w="10426" w:type="dxa"/>
            <w:shd w:val="clear" w:color="auto" w:fill="DAF2D0"/>
            <w:vAlign w:val="center"/>
            <w:hideMark/>
          </w:tcPr>
          <w:p w14:paraId="5CAAB490" w14:textId="6F3FB27B" w:rsidR="00F11AF4" w:rsidRPr="00C32ED9" w:rsidRDefault="00F11AF4" w:rsidP="00F11AF4">
            <w:pPr>
              <w:spacing w:after="0" w:line="240" w:lineRule="auto"/>
              <w:rPr>
                <w:rFonts w:ascii="Arial" w:eastAsia="Times New Roman" w:hAnsi="Arial" w:cs="Arial"/>
                <w:b/>
                <w:bCs/>
                <w:kern w:val="0"/>
                <w:sz w:val="20"/>
                <w:szCs w:val="20"/>
                <w:lang w:eastAsia="sl-SI"/>
                <w14:ligatures w14:val="none"/>
              </w:rPr>
            </w:pPr>
            <w:r w:rsidRPr="00C32ED9">
              <w:rPr>
                <w:rFonts w:ascii="Arial" w:eastAsia="Times New Roman" w:hAnsi="Arial" w:cs="Arial"/>
                <w:b/>
                <w:bCs/>
                <w:kern w:val="0"/>
                <w:sz w:val="20"/>
                <w:szCs w:val="20"/>
                <w:lang w:eastAsia="sl-SI"/>
                <w14:ligatures w14:val="none"/>
              </w:rPr>
              <w:t>Pridobitev prvega</w:t>
            </w:r>
            <w:r w:rsidR="003A6B80">
              <w:rPr>
                <w:rFonts w:ascii="Arial" w:eastAsia="Times New Roman" w:hAnsi="Arial" w:cs="Arial"/>
                <w:b/>
                <w:bCs/>
                <w:kern w:val="0"/>
                <w:sz w:val="20"/>
                <w:szCs w:val="20"/>
                <w:lang w:eastAsia="sl-SI"/>
                <w14:ligatures w14:val="none"/>
              </w:rPr>
              <w:t xml:space="preserve"> lastnega</w:t>
            </w:r>
            <w:r w:rsidRPr="00C32ED9">
              <w:rPr>
                <w:rFonts w:ascii="Arial" w:eastAsia="Times New Roman" w:hAnsi="Arial" w:cs="Arial"/>
                <w:b/>
                <w:bCs/>
                <w:kern w:val="0"/>
                <w:sz w:val="20"/>
                <w:szCs w:val="20"/>
                <w:lang w:eastAsia="sl-SI"/>
                <w14:ligatures w14:val="none"/>
              </w:rPr>
              <w:t xml:space="preserve"> kvantnega računalnika z </w:t>
            </w:r>
            <w:r w:rsidRPr="00C32ED9" w:rsidDel="00C66F4B">
              <w:rPr>
                <w:rFonts w:ascii="Arial" w:eastAsia="Times New Roman" w:hAnsi="Arial" w:cs="Arial"/>
                <w:b/>
                <w:bCs/>
                <w:kern w:val="0"/>
                <w:sz w:val="20"/>
                <w:szCs w:val="20"/>
                <w:lang w:eastAsia="sl-SI"/>
                <w14:ligatures w14:val="none"/>
              </w:rPr>
              <w:t xml:space="preserve">nakupom ali </w:t>
            </w:r>
            <w:r w:rsidRPr="00C32ED9">
              <w:rPr>
                <w:rFonts w:ascii="Arial" w:eastAsia="Times New Roman" w:hAnsi="Arial" w:cs="Arial"/>
                <w:b/>
                <w:bCs/>
                <w:kern w:val="0"/>
                <w:sz w:val="20"/>
                <w:szCs w:val="20"/>
                <w:lang w:eastAsia="sl-SI"/>
                <w14:ligatures w14:val="none"/>
              </w:rPr>
              <w:t xml:space="preserve">lastnim razvojem </w:t>
            </w:r>
          </w:p>
        </w:tc>
        <w:tc>
          <w:tcPr>
            <w:tcW w:w="1984" w:type="dxa"/>
            <w:shd w:val="clear" w:color="auto" w:fill="DAF2D0"/>
            <w:noWrap/>
            <w:vAlign w:val="center"/>
            <w:hideMark/>
          </w:tcPr>
          <w:p w14:paraId="1BDDDCCB" w14:textId="7A413E3C" w:rsidR="00F11AF4" w:rsidRPr="00C32ED9" w:rsidRDefault="00F11AF4" w:rsidP="00F11AF4">
            <w:pPr>
              <w:spacing w:after="0" w:line="240" w:lineRule="auto"/>
              <w:jc w:val="right"/>
              <w:rPr>
                <w:rFonts w:ascii="Arial" w:eastAsia="Times New Roman" w:hAnsi="Arial" w:cs="Arial"/>
                <w:kern w:val="0"/>
                <w:sz w:val="20"/>
                <w:szCs w:val="20"/>
                <w:lang w:eastAsia="sl-SI"/>
                <w14:ligatures w14:val="none"/>
              </w:rPr>
            </w:pPr>
          </w:p>
        </w:tc>
      </w:tr>
      <w:tr w:rsidR="00F11AF4" w:rsidRPr="00C32ED9" w14:paraId="764743D2" w14:textId="77777777" w:rsidTr="00417780">
        <w:trPr>
          <w:trHeight w:val="300"/>
        </w:trPr>
        <w:tc>
          <w:tcPr>
            <w:tcW w:w="1330" w:type="dxa"/>
            <w:shd w:val="clear" w:color="auto" w:fill="D9D9D9" w:themeFill="background1" w:themeFillShade="D9"/>
            <w:noWrap/>
            <w:vAlign w:val="center"/>
            <w:hideMark/>
          </w:tcPr>
          <w:p w14:paraId="344D14F8" w14:textId="77777777" w:rsidR="00F11AF4" w:rsidRPr="00C32ED9" w:rsidRDefault="00F11AF4" w:rsidP="00F11AF4">
            <w:pPr>
              <w:spacing w:after="0" w:line="240" w:lineRule="auto"/>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KAZALNIK</w:t>
            </w:r>
          </w:p>
        </w:tc>
        <w:tc>
          <w:tcPr>
            <w:tcW w:w="10426" w:type="dxa"/>
            <w:shd w:val="clear" w:color="auto" w:fill="D9D9D9" w:themeFill="background1" w:themeFillShade="D9"/>
            <w:hideMark/>
          </w:tcPr>
          <w:p w14:paraId="0C2A4B28" w14:textId="79AF10B7" w:rsidR="00F11AF4" w:rsidRPr="00C32ED9" w:rsidRDefault="00F11AF4" w:rsidP="00F11AF4">
            <w:pPr>
              <w:spacing w:after="0" w:line="240" w:lineRule="auto"/>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 xml:space="preserve">Pridobitev </w:t>
            </w:r>
            <w:r w:rsidR="00A24A2B">
              <w:rPr>
                <w:rFonts w:ascii="Arial" w:eastAsia="Times New Roman" w:hAnsi="Arial" w:cs="Arial"/>
                <w:color w:val="000000"/>
                <w:kern w:val="0"/>
                <w:sz w:val="20"/>
                <w:szCs w:val="20"/>
                <w:lang w:eastAsia="sl-SI"/>
                <w14:ligatures w14:val="none"/>
              </w:rPr>
              <w:t>lastnega</w:t>
            </w:r>
            <w:r w:rsidRPr="00C32ED9">
              <w:rPr>
                <w:rFonts w:ascii="Arial" w:eastAsia="Times New Roman" w:hAnsi="Arial" w:cs="Arial"/>
                <w:color w:val="000000"/>
                <w:kern w:val="0"/>
                <w:sz w:val="20"/>
                <w:szCs w:val="20"/>
                <w:lang w:eastAsia="sl-SI"/>
                <w14:ligatures w14:val="none"/>
              </w:rPr>
              <w:t xml:space="preserve"> kvantnega računalnika</w:t>
            </w:r>
          </w:p>
        </w:tc>
        <w:tc>
          <w:tcPr>
            <w:tcW w:w="1984" w:type="dxa"/>
            <w:shd w:val="clear" w:color="auto" w:fill="D9D9D9" w:themeFill="background1" w:themeFillShade="D9"/>
            <w:noWrap/>
            <w:vAlign w:val="center"/>
            <w:hideMark/>
          </w:tcPr>
          <w:p w14:paraId="4D9207EF" w14:textId="22B05799" w:rsidR="00F11AF4" w:rsidRPr="00C32ED9" w:rsidRDefault="00F11AF4" w:rsidP="00F11AF4">
            <w:pPr>
              <w:spacing w:after="0" w:line="240" w:lineRule="auto"/>
              <w:jc w:val="right"/>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 1</w:t>
            </w:r>
          </w:p>
        </w:tc>
      </w:tr>
      <w:tr w:rsidR="00F11AF4" w:rsidRPr="00C32ED9" w14:paraId="2453EF1F" w14:textId="77777777" w:rsidTr="00417780">
        <w:trPr>
          <w:trHeight w:val="300"/>
        </w:trPr>
        <w:tc>
          <w:tcPr>
            <w:tcW w:w="1330" w:type="dxa"/>
            <w:shd w:val="clear" w:color="auto" w:fill="DAF2D0"/>
            <w:noWrap/>
            <w:vAlign w:val="center"/>
            <w:hideMark/>
          </w:tcPr>
          <w:p w14:paraId="2701D3FD" w14:textId="77777777" w:rsidR="00F11AF4" w:rsidRPr="00C32ED9" w:rsidRDefault="00F11AF4" w:rsidP="00F11AF4">
            <w:pPr>
              <w:spacing w:after="0" w:line="240" w:lineRule="auto"/>
              <w:rPr>
                <w:rFonts w:ascii="Arial" w:eastAsia="Times New Roman" w:hAnsi="Arial" w:cs="Arial"/>
                <w:b/>
                <w:bCs/>
                <w:kern w:val="0"/>
                <w:sz w:val="20"/>
                <w:szCs w:val="20"/>
                <w:lang w:eastAsia="sl-SI"/>
                <w14:ligatures w14:val="none"/>
              </w:rPr>
            </w:pPr>
            <w:r w:rsidRPr="00C32ED9">
              <w:rPr>
                <w:rFonts w:ascii="Arial" w:eastAsia="Times New Roman" w:hAnsi="Arial" w:cs="Arial"/>
                <w:b/>
                <w:bCs/>
                <w:kern w:val="0"/>
                <w:sz w:val="20"/>
                <w:szCs w:val="20"/>
                <w:lang w:eastAsia="sl-SI"/>
                <w14:ligatures w14:val="none"/>
              </w:rPr>
              <w:t>UKREP</w:t>
            </w:r>
          </w:p>
        </w:tc>
        <w:tc>
          <w:tcPr>
            <w:tcW w:w="10426" w:type="dxa"/>
            <w:shd w:val="clear" w:color="auto" w:fill="DAF2D0"/>
            <w:vAlign w:val="center"/>
            <w:hideMark/>
          </w:tcPr>
          <w:p w14:paraId="0C2E5EC4" w14:textId="4C213C62" w:rsidR="00F11AF4" w:rsidRPr="00C32ED9" w:rsidRDefault="00F11AF4" w:rsidP="00F11AF4">
            <w:pPr>
              <w:spacing w:after="0" w:line="240" w:lineRule="auto"/>
              <w:rPr>
                <w:rFonts w:ascii="Arial" w:eastAsia="Times New Roman" w:hAnsi="Arial" w:cs="Arial"/>
                <w:b/>
                <w:bCs/>
                <w:kern w:val="0"/>
                <w:sz w:val="20"/>
                <w:szCs w:val="20"/>
                <w:lang w:eastAsia="sl-SI"/>
                <w14:ligatures w14:val="none"/>
              </w:rPr>
            </w:pPr>
            <w:r w:rsidRPr="00C32ED9">
              <w:rPr>
                <w:rFonts w:ascii="Arial" w:eastAsia="Times New Roman" w:hAnsi="Arial" w:cs="Arial"/>
                <w:b/>
                <w:bCs/>
                <w:kern w:val="0"/>
                <w:sz w:val="20"/>
                <w:szCs w:val="20"/>
                <w:lang w:eastAsia="sl-SI"/>
                <w14:ligatures w14:val="none"/>
              </w:rPr>
              <w:t xml:space="preserve">EuroHPC JU </w:t>
            </w:r>
            <w:r w:rsidR="00F82337">
              <w:rPr>
                <w:rFonts w:ascii="Arial" w:eastAsia="Times New Roman" w:hAnsi="Arial" w:cs="Arial"/>
                <w:b/>
                <w:bCs/>
                <w:kern w:val="0"/>
                <w:sz w:val="20"/>
                <w:szCs w:val="20"/>
                <w:lang w:eastAsia="sl-SI"/>
                <w14:ligatures w14:val="none"/>
              </w:rPr>
              <w:t>– v</w:t>
            </w:r>
            <w:r w:rsidRPr="00C32ED9">
              <w:rPr>
                <w:rFonts w:ascii="Arial" w:eastAsia="Times New Roman" w:hAnsi="Arial" w:cs="Arial"/>
                <w:b/>
                <w:bCs/>
                <w:kern w:val="0"/>
                <w:sz w:val="20"/>
                <w:szCs w:val="20"/>
                <w:lang w:eastAsia="sl-SI"/>
                <w14:ligatures w14:val="none"/>
              </w:rPr>
              <w:t>zpostavitev podatkovnega centra</w:t>
            </w:r>
            <w:r w:rsidR="00F82337">
              <w:rPr>
                <w:rFonts w:ascii="Arial" w:eastAsia="Times New Roman" w:hAnsi="Arial" w:cs="Arial"/>
                <w:b/>
                <w:bCs/>
                <w:kern w:val="0"/>
                <w:sz w:val="20"/>
                <w:szCs w:val="20"/>
                <w:lang w:eastAsia="sl-SI"/>
                <w14:ligatures w14:val="none"/>
              </w:rPr>
              <w:t>,</w:t>
            </w:r>
            <w:r w:rsidRPr="00C32ED9">
              <w:rPr>
                <w:rFonts w:ascii="Arial" w:eastAsia="Times New Roman" w:hAnsi="Arial" w:cs="Arial"/>
                <w:b/>
                <w:bCs/>
                <w:kern w:val="0"/>
                <w:sz w:val="20"/>
                <w:szCs w:val="20"/>
                <w:lang w:eastAsia="sl-SI"/>
                <w14:ligatures w14:val="none"/>
              </w:rPr>
              <w:t xml:space="preserve"> prilagojenega za kvantno računalništvo</w:t>
            </w:r>
          </w:p>
        </w:tc>
        <w:tc>
          <w:tcPr>
            <w:tcW w:w="1984" w:type="dxa"/>
            <w:shd w:val="clear" w:color="auto" w:fill="DAF2D0"/>
            <w:noWrap/>
            <w:vAlign w:val="center"/>
            <w:hideMark/>
          </w:tcPr>
          <w:p w14:paraId="69F62E1D" w14:textId="77777777" w:rsidR="00F11AF4" w:rsidRPr="00C32ED9" w:rsidRDefault="00F11AF4" w:rsidP="00F11AF4">
            <w:pPr>
              <w:spacing w:after="0" w:line="240" w:lineRule="auto"/>
              <w:rPr>
                <w:rFonts w:ascii="Arial" w:eastAsia="Times New Roman" w:hAnsi="Arial" w:cs="Arial"/>
                <w:kern w:val="0"/>
                <w:sz w:val="20"/>
                <w:szCs w:val="20"/>
                <w:lang w:eastAsia="sl-SI"/>
                <w14:ligatures w14:val="none"/>
              </w:rPr>
            </w:pPr>
            <w:r w:rsidRPr="00C32ED9">
              <w:rPr>
                <w:rFonts w:ascii="Arial" w:eastAsia="Times New Roman" w:hAnsi="Arial" w:cs="Arial"/>
                <w:kern w:val="0"/>
                <w:sz w:val="20"/>
                <w:szCs w:val="20"/>
                <w:lang w:eastAsia="sl-SI"/>
                <w14:ligatures w14:val="none"/>
              </w:rPr>
              <w:t> </w:t>
            </w:r>
          </w:p>
        </w:tc>
      </w:tr>
      <w:tr w:rsidR="00F11AF4" w:rsidRPr="00C32ED9" w14:paraId="1BDF5C49" w14:textId="77777777" w:rsidTr="00417780">
        <w:trPr>
          <w:trHeight w:val="300"/>
        </w:trPr>
        <w:tc>
          <w:tcPr>
            <w:tcW w:w="1330" w:type="dxa"/>
            <w:shd w:val="clear" w:color="auto" w:fill="D9D9D9" w:themeFill="background1" w:themeFillShade="D9"/>
            <w:noWrap/>
            <w:vAlign w:val="center"/>
            <w:hideMark/>
          </w:tcPr>
          <w:p w14:paraId="430930E8" w14:textId="77777777" w:rsidR="00F11AF4" w:rsidRPr="00C32ED9" w:rsidRDefault="00F11AF4" w:rsidP="00F11AF4">
            <w:pPr>
              <w:spacing w:after="0" w:line="240" w:lineRule="auto"/>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KAZALNIK</w:t>
            </w:r>
          </w:p>
        </w:tc>
        <w:tc>
          <w:tcPr>
            <w:tcW w:w="10426" w:type="dxa"/>
            <w:shd w:val="clear" w:color="auto" w:fill="D9D9D9" w:themeFill="background1" w:themeFillShade="D9"/>
            <w:vAlign w:val="center"/>
            <w:hideMark/>
          </w:tcPr>
          <w:p w14:paraId="52A61A68" w14:textId="1042F8B8" w:rsidR="00F11AF4" w:rsidRPr="00C32ED9" w:rsidRDefault="00F11AF4" w:rsidP="00F11AF4">
            <w:pPr>
              <w:spacing w:after="0" w:line="240" w:lineRule="auto"/>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Število opravljenih gradenj omogočitvene infrastrukture</w:t>
            </w:r>
          </w:p>
        </w:tc>
        <w:tc>
          <w:tcPr>
            <w:tcW w:w="1984" w:type="dxa"/>
            <w:shd w:val="clear" w:color="auto" w:fill="D9D9D9" w:themeFill="background1" w:themeFillShade="D9"/>
            <w:noWrap/>
            <w:vAlign w:val="center"/>
            <w:hideMark/>
          </w:tcPr>
          <w:p w14:paraId="494FF7B9" w14:textId="77777777" w:rsidR="00F11AF4" w:rsidRPr="00C32ED9" w:rsidRDefault="00F11AF4" w:rsidP="00F11AF4">
            <w:pPr>
              <w:spacing w:after="0" w:line="240" w:lineRule="auto"/>
              <w:jc w:val="right"/>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1</w:t>
            </w:r>
          </w:p>
        </w:tc>
      </w:tr>
      <w:tr w:rsidR="00F11AF4" w:rsidRPr="00C32ED9" w14:paraId="34A7CCFB" w14:textId="77777777" w:rsidTr="00417780">
        <w:trPr>
          <w:trHeight w:val="356"/>
        </w:trPr>
        <w:tc>
          <w:tcPr>
            <w:tcW w:w="1330" w:type="dxa"/>
            <w:shd w:val="clear" w:color="auto" w:fill="E2EFD9" w:themeFill="accent6" w:themeFillTint="33"/>
            <w:noWrap/>
            <w:vAlign w:val="center"/>
          </w:tcPr>
          <w:p w14:paraId="0D33268E" w14:textId="26055275" w:rsidR="00F11AF4" w:rsidRPr="00C32ED9" w:rsidRDefault="00F11AF4" w:rsidP="00F11AF4">
            <w:pPr>
              <w:spacing w:after="0" w:line="240" w:lineRule="auto"/>
              <w:rPr>
                <w:rFonts w:ascii="Arial" w:eastAsia="Times New Roman" w:hAnsi="Arial" w:cs="Arial"/>
                <w:color w:val="000000"/>
                <w:kern w:val="0"/>
                <w:sz w:val="20"/>
                <w:szCs w:val="20"/>
                <w:lang w:eastAsia="sl-SI"/>
                <w14:ligatures w14:val="none"/>
              </w:rPr>
            </w:pPr>
            <w:r w:rsidRPr="00C32ED9">
              <w:rPr>
                <w:rFonts w:ascii="Arial" w:eastAsia="Times New Roman" w:hAnsi="Arial" w:cs="Arial"/>
                <w:b/>
                <w:bCs/>
                <w:kern w:val="0"/>
                <w:sz w:val="20"/>
                <w:szCs w:val="20"/>
                <w:lang w:eastAsia="sl-SI"/>
                <w14:ligatures w14:val="none"/>
              </w:rPr>
              <w:t>UKREP</w:t>
            </w:r>
          </w:p>
        </w:tc>
        <w:tc>
          <w:tcPr>
            <w:tcW w:w="10426" w:type="dxa"/>
            <w:shd w:val="clear" w:color="auto" w:fill="E2EFD9" w:themeFill="accent6" w:themeFillTint="33"/>
            <w:vAlign w:val="center"/>
          </w:tcPr>
          <w:p w14:paraId="7E5ADFFC" w14:textId="1E349D96" w:rsidR="00F11AF4" w:rsidRPr="00C32ED9" w:rsidRDefault="00F82337" w:rsidP="00F11AF4">
            <w:pPr>
              <w:spacing w:after="0" w:line="240" w:lineRule="auto"/>
              <w:rPr>
                <w:rFonts w:ascii="Arial" w:eastAsia="Times New Roman" w:hAnsi="Arial" w:cs="Arial"/>
                <w:color w:val="000000"/>
                <w:kern w:val="0"/>
                <w:sz w:val="20"/>
                <w:szCs w:val="20"/>
                <w:lang w:eastAsia="sl-SI"/>
                <w14:ligatures w14:val="none"/>
              </w:rPr>
            </w:pPr>
            <w:r>
              <w:rPr>
                <w:rFonts w:ascii="Arial" w:eastAsia="Times New Roman" w:hAnsi="Arial" w:cs="Arial"/>
                <w:b/>
                <w:bCs/>
                <w:kern w:val="0"/>
                <w:sz w:val="20"/>
                <w:szCs w:val="20"/>
                <w:lang w:eastAsia="sl-SI"/>
                <w14:ligatures w14:val="none"/>
              </w:rPr>
              <w:t>P</w:t>
            </w:r>
            <w:r w:rsidR="00F11AF4" w:rsidRPr="00C32ED9">
              <w:rPr>
                <w:rFonts w:ascii="Arial" w:eastAsia="Times New Roman" w:hAnsi="Arial" w:cs="Arial"/>
                <w:b/>
                <w:bCs/>
                <w:kern w:val="0"/>
                <w:sz w:val="20"/>
                <w:szCs w:val="20"/>
                <w:lang w:eastAsia="sl-SI"/>
                <w14:ligatures w14:val="none"/>
              </w:rPr>
              <w:t xml:space="preserve">rojekt </w:t>
            </w:r>
            <w:r>
              <w:rPr>
                <w:rFonts w:ascii="Arial" w:eastAsia="Times New Roman" w:hAnsi="Arial" w:cs="Arial"/>
                <w:b/>
                <w:bCs/>
                <w:kern w:val="0"/>
                <w:sz w:val="20"/>
                <w:szCs w:val="20"/>
                <w:lang w:eastAsia="sl-SI"/>
                <w14:ligatures w14:val="none"/>
              </w:rPr>
              <w:t xml:space="preserve">NOO </w:t>
            </w:r>
            <w:r w:rsidR="00F11AF4" w:rsidRPr="00C32ED9">
              <w:rPr>
                <w:rFonts w:ascii="Arial" w:eastAsia="Times New Roman" w:hAnsi="Arial" w:cs="Arial"/>
                <w:b/>
                <w:bCs/>
                <w:kern w:val="0"/>
                <w:sz w:val="20"/>
                <w:szCs w:val="20"/>
                <w:lang w:eastAsia="sl-SI"/>
                <w14:ligatures w14:val="none"/>
              </w:rPr>
              <w:t xml:space="preserve">v okviru </w:t>
            </w:r>
            <w:r>
              <w:rPr>
                <w:rFonts w:ascii="Arial" w:eastAsia="Times New Roman" w:hAnsi="Arial" w:cs="Arial"/>
                <w:b/>
                <w:bCs/>
                <w:kern w:val="0"/>
                <w:sz w:val="20"/>
                <w:szCs w:val="20"/>
                <w:lang w:eastAsia="sl-SI"/>
                <w14:ligatures w14:val="none"/>
              </w:rPr>
              <w:t>pobude</w:t>
            </w:r>
            <w:r w:rsidR="00F11AF4" w:rsidRPr="00C32ED9">
              <w:rPr>
                <w:rFonts w:ascii="Arial" w:eastAsia="Times New Roman" w:hAnsi="Arial" w:cs="Arial"/>
                <w:b/>
                <w:bCs/>
                <w:kern w:val="0"/>
                <w:sz w:val="20"/>
                <w:szCs w:val="20"/>
                <w:lang w:eastAsia="sl-SI"/>
                <w14:ligatures w14:val="none"/>
              </w:rPr>
              <w:t xml:space="preserve"> SI-EuroQCI: </w:t>
            </w:r>
            <w:r w:rsidR="00F11AF4" w:rsidRPr="00A423E4">
              <w:rPr>
                <w:rFonts w:ascii="Arial" w:eastAsia="Times New Roman" w:hAnsi="Arial" w:cs="Arial"/>
                <w:b/>
                <w:bCs/>
                <w:kern w:val="0"/>
                <w:sz w:val="20"/>
                <w:szCs w:val="20"/>
                <w:lang w:eastAsia="sl-SI"/>
                <w14:ligatures w14:val="none"/>
              </w:rPr>
              <w:t>SiQUID</w:t>
            </w:r>
            <w:r w:rsidR="00A423E4" w:rsidRPr="00A423E4">
              <w:rPr>
                <w:rFonts w:ascii="Arial" w:eastAsia="Times New Roman" w:hAnsi="Arial" w:cs="Arial"/>
                <w:b/>
                <w:bCs/>
                <w:kern w:val="0"/>
                <w:sz w:val="20"/>
                <w:szCs w:val="20"/>
                <w:lang w:eastAsia="sl-SI"/>
                <w14:ligatures w14:val="none"/>
              </w:rPr>
              <w:t xml:space="preserve"> </w:t>
            </w:r>
            <w:r w:rsidR="00A423E4" w:rsidRPr="00A423E4">
              <w:rPr>
                <w:rFonts w:ascii="Arial" w:hAnsi="Arial" w:cs="Arial"/>
                <w:b/>
                <w:bCs/>
                <w:color w:val="000000"/>
                <w:kern w:val="0"/>
                <w:sz w:val="20"/>
                <w:szCs w:val="20"/>
                <w14:ligatures w14:val="none"/>
              </w:rPr>
              <w:t xml:space="preserve">(upravljanje in vzdrževanje omrežja do </w:t>
            </w:r>
            <w:r>
              <w:rPr>
                <w:rFonts w:ascii="Arial" w:hAnsi="Arial" w:cs="Arial"/>
                <w:b/>
                <w:bCs/>
                <w:color w:val="000000"/>
                <w:kern w:val="0"/>
                <w:sz w:val="20"/>
                <w:szCs w:val="20"/>
                <w14:ligatures w14:val="none"/>
              </w:rPr>
              <w:t xml:space="preserve">leta </w:t>
            </w:r>
            <w:r w:rsidR="00A423E4" w:rsidRPr="00A423E4">
              <w:rPr>
                <w:rFonts w:ascii="Arial" w:hAnsi="Arial" w:cs="Arial"/>
                <w:b/>
                <w:bCs/>
                <w:color w:val="000000"/>
                <w:kern w:val="0"/>
                <w:sz w:val="20"/>
                <w:szCs w:val="20"/>
                <w14:ligatures w14:val="none"/>
              </w:rPr>
              <w:t>2035)</w:t>
            </w:r>
          </w:p>
        </w:tc>
        <w:tc>
          <w:tcPr>
            <w:tcW w:w="1984" w:type="dxa"/>
            <w:shd w:val="clear" w:color="auto" w:fill="E2EFD9" w:themeFill="accent6" w:themeFillTint="33"/>
            <w:noWrap/>
            <w:vAlign w:val="center"/>
          </w:tcPr>
          <w:p w14:paraId="7F4FD4E8" w14:textId="6A4DA155" w:rsidR="00F11AF4" w:rsidRPr="00C32ED9" w:rsidRDefault="00F11AF4" w:rsidP="00F11AF4">
            <w:pPr>
              <w:spacing w:after="0" w:line="240" w:lineRule="auto"/>
              <w:jc w:val="right"/>
              <w:rPr>
                <w:rFonts w:ascii="Arial" w:eastAsia="Times New Roman" w:hAnsi="Arial" w:cs="Arial"/>
                <w:color w:val="000000"/>
                <w:kern w:val="0"/>
                <w:sz w:val="20"/>
                <w:szCs w:val="20"/>
                <w:lang w:eastAsia="sl-SI"/>
                <w14:ligatures w14:val="none"/>
              </w:rPr>
            </w:pPr>
            <w:r w:rsidRPr="00C32ED9">
              <w:rPr>
                <w:rFonts w:ascii="Arial" w:eastAsia="Times New Roman" w:hAnsi="Arial" w:cs="Arial"/>
                <w:kern w:val="0"/>
                <w:sz w:val="20"/>
                <w:szCs w:val="20"/>
                <w:lang w:eastAsia="sl-SI"/>
                <w14:ligatures w14:val="none"/>
              </w:rPr>
              <w:t> </w:t>
            </w:r>
          </w:p>
        </w:tc>
      </w:tr>
      <w:tr w:rsidR="00F11AF4" w:rsidRPr="00C32ED9" w14:paraId="21F969B4" w14:textId="77777777" w:rsidTr="00417780">
        <w:trPr>
          <w:trHeight w:val="276"/>
        </w:trPr>
        <w:tc>
          <w:tcPr>
            <w:tcW w:w="1330" w:type="dxa"/>
            <w:shd w:val="clear" w:color="auto" w:fill="D9D9D9" w:themeFill="background1" w:themeFillShade="D9"/>
            <w:noWrap/>
            <w:vAlign w:val="center"/>
          </w:tcPr>
          <w:p w14:paraId="4201DE7B" w14:textId="367E24A2" w:rsidR="00F11AF4" w:rsidRPr="00C32ED9" w:rsidRDefault="00F11AF4" w:rsidP="00F11AF4">
            <w:pPr>
              <w:spacing w:after="0" w:line="240" w:lineRule="auto"/>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KAZALNIK</w:t>
            </w:r>
          </w:p>
        </w:tc>
        <w:tc>
          <w:tcPr>
            <w:tcW w:w="10426" w:type="dxa"/>
            <w:shd w:val="clear" w:color="auto" w:fill="D9D9D9" w:themeFill="background1" w:themeFillShade="D9"/>
            <w:vAlign w:val="center"/>
          </w:tcPr>
          <w:p w14:paraId="5CC0DE56" w14:textId="638E4C19" w:rsidR="00F11AF4" w:rsidRPr="00C32ED9" w:rsidRDefault="00F11AF4" w:rsidP="00F11AF4">
            <w:pPr>
              <w:spacing w:after="0" w:line="240" w:lineRule="auto"/>
              <w:rPr>
                <w:rFonts w:ascii="Arial" w:eastAsia="Times New Roman" w:hAnsi="Arial" w:cs="Arial"/>
                <w:color w:val="000000"/>
                <w:kern w:val="0"/>
                <w:sz w:val="20"/>
                <w:szCs w:val="20"/>
                <w:lang w:eastAsia="sl-SI"/>
                <w14:ligatures w14:val="none"/>
              </w:rPr>
            </w:pPr>
            <w:r w:rsidRPr="00C32ED9">
              <w:rPr>
                <w:rFonts w:ascii="Arial" w:eastAsia="Calibri" w:hAnsi="Arial" w:cs="Arial"/>
                <w:sz w:val="20"/>
                <w:szCs w:val="20"/>
              </w:rPr>
              <w:t>Število</w:t>
            </w:r>
            <w:r w:rsidR="00F82337">
              <w:rPr>
                <w:rFonts w:ascii="Arial" w:eastAsia="Calibri" w:hAnsi="Arial" w:cs="Arial"/>
                <w:sz w:val="20"/>
                <w:szCs w:val="20"/>
              </w:rPr>
              <w:t xml:space="preserve"> končanih</w:t>
            </w:r>
            <w:r w:rsidRPr="00C32ED9">
              <w:rPr>
                <w:rFonts w:ascii="Arial" w:eastAsia="Calibri" w:hAnsi="Arial" w:cs="Arial"/>
                <w:sz w:val="20"/>
                <w:szCs w:val="20"/>
              </w:rPr>
              <w:t xml:space="preserve"> projektov na področju infrastrukture za kvantne komunikacije</w:t>
            </w:r>
          </w:p>
        </w:tc>
        <w:tc>
          <w:tcPr>
            <w:tcW w:w="1984" w:type="dxa"/>
            <w:shd w:val="clear" w:color="auto" w:fill="D9D9D9" w:themeFill="background1" w:themeFillShade="D9"/>
            <w:noWrap/>
            <w:vAlign w:val="center"/>
          </w:tcPr>
          <w:p w14:paraId="6E1E7849" w14:textId="08BD1465" w:rsidR="00F11AF4" w:rsidRPr="00C32ED9" w:rsidRDefault="00F11AF4" w:rsidP="00F11AF4">
            <w:pPr>
              <w:spacing w:after="0" w:line="240" w:lineRule="auto"/>
              <w:jc w:val="right"/>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1</w:t>
            </w:r>
          </w:p>
        </w:tc>
      </w:tr>
      <w:tr w:rsidR="00F11AF4" w:rsidRPr="00C32ED9" w14:paraId="78C13CA7" w14:textId="77777777" w:rsidTr="00417780">
        <w:trPr>
          <w:trHeight w:val="300"/>
        </w:trPr>
        <w:tc>
          <w:tcPr>
            <w:tcW w:w="1330" w:type="dxa"/>
            <w:shd w:val="clear" w:color="auto" w:fill="00B050"/>
            <w:noWrap/>
            <w:vAlign w:val="center"/>
            <w:hideMark/>
          </w:tcPr>
          <w:p w14:paraId="7B6ABCC0" w14:textId="77777777" w:rsidR="00F11AF4" w:rsidRPr="00C32ED9" w:rsidRDefault="00F11AF4" w:rsidP="00F11AF4">
            <w:pPr>
              <w:spacing w:after="0" w:line="240" w:lineRule="auto"/>
              <w:rPr>
                <w:rFonts w:ascii="Arial" w:eastAsia="Times New Roman" w:hAnsi="Arial" w:cs="Arial"/>
                <w:b/>
                <w:bCs/>
                <w:color w:val="FFFFFF"/>
                <w:kern w:val="0"/>
                <w:sz w:val="20"/>
                <w:szCs w:val="20"/>
                <w:lang w:eastAsia="sl-SI"/>
                <w14:ligatures w14:val="none"/>
              </w:rPr>
            </w:pPr>
            <w:r w:rsidRPr="00C32ED9">
              <w:rPr>
                <w:rFonts w:ascii="Arial" w:eastAsia="Times New Roman" w:hAnsi="Arial" w:cs="Arial"/>
                <w:b/>
                <w:bCs/>
                <w:color w:val="FFFFFF"/>
                <w:kern w:val="0"/>
                <w:sz w:val="20"/>
                <w:szCs w:val="20"/>
                <w:lang w:eastAsia="sl-SI"/>
                <w14:ligatures w14:val="none"/>
              </w:rPr>
              <w:t>CILJ</w:t>
            </w:r>
          </w:p>
        </w:tc>
        <w:tc>
          <w:tcPr>
            <w:tcW w:w="10426" w:type="dxa"/>
            <w:shd w:val="clear" w:color="auto" w:fill="00B050"/>
            <w:vAlign w:val="center"/>
            <w:hideMark/>
          </w:tcPr>
          <w:p w14:paraId="48D81121" w14:textId="34351A26" w:rsidR="00F11AF4" w:rsidRPr="00C32ED9" w:rsidRDefault="00F11AF4" w:rsidP="00F11AF4">
            <w:pPr>
              <w:spacing w:after="0" w:line="240" w:lineRule="auto"/>
              <w:rPr>
                <w:rFonts w:ascii="Arial" w:eastAsia="Times New Roman" w:hAnsi="Arial" w:cs="Arial"/>
                <w:b/>
                <w:bCs/>
                <w:color w:val="FFFFFF"/>
                <w:kern w:val="0"/>
                <w:sz w:val="20"/>
                <w:szCs w:val="20"/>
                <w:lang w:eastAsia="sl-SI"/>
                <w14:ligatures w14:val="none"/>
              </w:rPr>
            </w:pPr>
            <w:r w:rsidRPr="00C32ED9">
              <w:rPr>
                <w:rFonts w:ascii="Arial" w:eastAsia="Times New Roman" w:hAnsi="Arial" w:cs="Arial"/>
                <w:b/>
                <w:bCs/>
                <w:color w:val="FFFFFF"/>
                <w:kern w:val="0"/>
                <w:sz w:val="20"/>
                <w:szCs w:val="20"/>
                <w:lang w:eastAsia="sl-SI"/>
                <w14:ligatures w14:val="none"/>
              </w:rPr>
              <w:t>Razvoj kadrov in talentov</w:t>
            </w:r>
          </w:p>
        </w:tc>
        <w:tc>
          <w:tcPr>
            <w:tcW w:w="1984" w:type="dxa"/>
            <w:shd w:val="clear" w:color="auto" w:fill="00B050"/>
            <w:noWrap/>
            <w:vAlign w:val="center"/>
            <w:hideMark/>
          </w:tcPr>
          <w:p w14:paraId="2415F0BD" w14:textId="77777777" w:rsidR="00F11AF4" w:rsidRPr="00C32ED9" w:rsidRDefault="00F11AF4" w:rsidP="00F11AF4">
            <w:pPr>
              <w:spacing w:after="0" w:line="240" w:lineRule="auto"/>
              <w:rPr>
                <w:rFonts w:ascii="Arial" w:eastAsia="Times New Roman" w:hAnsi="Arial" w:cs="Arial"/>
                <w:b/>
                <w:bCs/>
                <w:color w:val="FFFFFF"/>
                <w:kern w:val="0"/>
                <w:sz w:val="20"/>
                <w:szCs w:val="20"/>
                <w:lang w:eastAsia="sl-SI"/>
                <w14:ligatures w14:val="none"/>
              </w:rPr>
            </w:pPr>
            <w:r w:rsidRPr="00C32ED9">
              <w:rPr>
                <w:rFonts w:ascii="Arial" w:eastAsia="Times New Roman" w:hAnsi="Arial" w:cs="Arial"/>
                <w:b/>
                <w:bCs/>
                <w:color w:val="FFFFFF"/>
                <w:kern w:val="0"/>
                <w:sz w:val="20"/>
                <w:szCs w:val="20"/>
                <w:lang w:eastAsia="sl-SI"/>
                <w14:ligatures w14:val="none"/>
              </w:rPr>
              <w:t> </w:t>
            </w:r>
          </w:p>
        </w:tc>
      </w:tr>
      <w:tr w:rsidR="00F11AF4" w:rsidRPr="00C32ED9" w14:paraId="3DD08D1F" w14:textId="77777777" w:rsidTr="00417780">
        <w:trPr>
          <w:trHeight w:val="300"/>
        </w:trPr>
        <w:tc>
          <w:tcPr>
            <w:tcW w:w="1330" w:type="dxa"/>
            <w:shd w:val="clear" w:color="auto" w:fill="E2EFD9" w:themeFill="accent6" w:themeFillTint="33"/>
            <w:noWrap/>
            <w:vAlign w:val="center"/>
          </w:tcPr>
          <w:p w14:paraId="0C84A684" w14:textId="785FCEB8" w:rsidR="00F11AF4" w:rsidRPr="00C32ED9" w:rsidRDefault="00F11AF4" w:rsidP="00F11AF4">
            <w:pPr>
              <w:spacing w:after="0" w:line="240" w:lineRule="auto"/>
              <w:rPr>
                <w:rFonts w:ascii="Arial" w:eastAsia="Times New Roman" w:hAnsi="Arial" w:cs="Arial"/>
                <w:b/>
                <w:bCs/>
                <w:color w:val="FFFFFF"/>
                <w:kern w:val="0"/>
                <w:sz w:val="20"/>
                <w:szCs w:val="20"/>
                <w:lang w:eastAsia="sl-SI"/>
                <w14:ligatures w14:val="none"/>
              </w:rPr>
            </w:pPr>
            <w:r w:rsidRPr="00C32ED9">
              <w:rPr>
                <w:rFonts w:ascii="Arial" w:eastAsia="Times New Roman" w:hAnsi="Arial" w:cs="Arial"/>
                <w:b/>
                <w:bCs/>
                <w:kern w:val="0"/>
                <w:sz w:val="20"/>
                <w:szCs w:val="20"/>
                <w:lang w:eastAsia="sl-SI"/>
                <w14:ligatures w14:val="none"/>
              </w:rPr>
              <w:t>UKREP</w:t>
            </w:r>
          </w:p>
        </w:tc>
        <w:tc>
          <w:tcPr>
            <w:tcW w:w="10426" w:type="dxa"/>
            <w:shd w:val="clear" w:color="auto" w:fill="E2EFD9" w:themeFill="accent6" w:themeFillTint="33"/>
            <w:vAlign w:val="center"/>
          </w:tcPr>
          <w:p w14:paraId="57F4D26B" w14:textId="0E8A4F20" w:rsidR="00F11AF4" w:rsidRPr="00C32ED9" w:rsidDel="00FD2958" w:rsidRDefault="00F11AF4" w:rsidP="00F11AF4">
            <w:pPr>
              <w:spacing w:after="0" w:line="240" w:lineRule="auto"/>
              <w:rPr>
                <w:rFonts w:ascii="Arial" w:eastAsia="Times New Roman" w:hAnsi="Arial" w:cs="Arial"/>
                <w:b/>
                <w:bCs/>
                <w:color w:val="FFFFFF"/>
                <w:kern w:val="0"/>
                <w:sz w:val="20"/>
                <w:szCs w:val="20"/>
                <w:lang w:eastAsia="sl-SI"/>
                <w14:ligatures w14:val="none"/>
              </w:rPr>
            </w:pPr>
            <w:r w:rsidRPr="00C32ED9">
              <w:rPr>
                <w:rFonts w:ascii="Arial" w:eastAsia="Times New Roman" w:hAnsi="Arial" w:cs="Arial"/>
                <w:b/>
                <w:bCs/>
                <w:kern w:val="0"/>
                <w:sz w:val="20"/>
                <w:szCs w:val="20"/>
                <w:lang w:eastAsia="sl-SI"/>
                <w14:ligatures w14:val="none"/>
              </w:rPr>
              <w:t>Sofinanciranje projekta MSCA COFUND 2023 SQUASH</w:t>
            </w:r>
          </w:p>
        </w:tc>
        <w:tc>
          <w:tcPr>
            <w:tcW w:w="1984" w:type="dxa"/>
            <w:shd w:val="clear" w:color="auto" w:fill="E2EFD9" w:themeFill="accent6" w:themeFillTint="33"/>
            <w:noWrap/>
            <w:vAlign w:val="center"/>
          </w:tcPr>
          <w:p w14:paraId="6639431D" w14:textId="77777777" w:rsidR="00F11AF4" w:rsidRPr="00C32ED9" w:rsidRDefault="00F11AF4" w:rsidP="00F11AF4">
            <w:pPr>
              <w:spacing w:after="0" w:line="240" w:lineRule="auto"/>
              <w:rPr>
                <w:rFonts w:ascii="Arial" w:eastAsia="Times New Roman" w:hAnsi="Arial" w:cs="Arial"/>
                <w:b/>
                <w:bCs/>
                <w:color w:val="FFFFFF"/>
                <w:kern w:val="0"/>
                <w:sz w:val="20"/>
                <w:szCs w:val="20"/>
                <w:lang w:eastAsia="sl-SI"/>
                <w14:ligatures w14:val="none"/>
              </w:rPr>
            </w:pPr>
          </w:p>
        </w:tc>
      </w:tr>
      <w:tr w:rsidR="00F11AF4" w:rsidRPr="00C32ED9" w14:paraId="35145A62" w14:textId="77777777" w:rsidTr="00417780">
        <w:trPr>
          <w:trHeight w:val="300"/>
        </w:trPr>
        <w:tc>
          <w:tcPr>
            <w:tcW w:w="1330" w:type="dxa"/>
            <w:shd w:val="clear" w:color="auto" w:fill="D9D9D9" w:themeFill="background1" w:themeFillShade="D9"/>
            <w:noWrap/>
            <w:vAlign w:val="center"/>
          </w:tcPr>
          <w:p w14:paraId="14EFAC59" w14:textId="6B0A2FDA" w:rsidR="00F11AF4" w:rsidRPr="00C32ED9" w:rsidRDefault="00F11AF4" w:rsidP="00F11AF4">
            <w:pPr>
              <w:spacing w:after="0" w:line="240" w:lineRule="auto"/>
              <w:rPr>
                <w:rFonts w:ascii="Arial" w:eastAsia="Times New Roman" w:hAnsi="Arial" w:cs="Arial"/>
                <w:b/>
                <w:bCs/>
                <w:color w:val="FFFFFF"/>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KAZALNIK</w:t>
            </w:r>
          </w:p>
        </w:tc>
        <w:tc>
          <w:tcPr>
            <w:tcW w:w="10426" w:type="dxa"/>
            <w:shd w:val="clear" w:color="auto" w:fill="D9D9D9" w:themeFill="background1" w:themeFillShade="D9"/>
            <w:vAlign w:val="center"/>
          </w:tcPr>
          <w:p w14:paraId="49B39C70" w14:textId="5654652D" w:rsidR="00F11AF4" w:rsidRPr="00C32ED9" w:rsidDel="00FD2958" w:rsidRDefault="00F11AF4" w:rsidP="00F11AF4">
            <w:pPr>
              <w:spacing w:after="0" w:line="240" w:lineRule="auto"/>
              <w:rPr>
                <w:rFonts w:ascii="Arial" w:eastAsia="Times New Roman" w:hAnsi="Arial" w:cs="Arial"/>
                <w:b/>
                <w:bCs/>
                <w:color w:val="FFFFFF"/>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Število podprtih projektov MSCA Cofund</w:t>
            </w:r>
          </w:p>
        </w:tc>
        <w:tc>
          <w:tcPr>
            <w:tcW w:w="1984" w:type="dxa"/>
            <w:shd w:val="clear" w:color="auto" w:fill="D9D9D9" w:themeFill="background1" w:themeFillShade="D9"/>
            <w:noWrap/>
            <w:vAlign w:val="center"/>
          </w:tcPr>
          <w:p w14:paraId="0A8540D1" w14:textId="7EDBDCE8" w:rsidR="00F11AF4" w:rsidRPr="00C32ED9" w:rsidRDefault="00F11AF4" w:rsidP="00F11AF4">
            <w:pPr>
              <w:spacing w:after="0" w:line="240" w:lineRule="auto"/>
              <w:rPr>
                <w:rFonts w:ascii="Arial" w:eastAsia="Times New Roman" w:hAnsi="Arial" w:cs="Arial"/>
                <w:b/>
                <w:bCs/>
                <w:color w:val="FFFFFF"/>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 xml:space="preserve">                               1                                       </w:t>
            </w:r>
          </w:p>
        </w:tc>
      </w:tr>
      <w:tr w:rsidR="00F11AF4" w:rsidRPr="00C32ED9" w14:paraId="487B3D4A" w14:textId="77777777" w:rsidTr="00417780">
        <w:trPr>
          <w:trHeight w:val="300"/>
        </w:trPr>
        <w:tc>
          <w:tcPr>
            <w:tcW w:w="1330" w:type="dxa"/>
            <w:shd w:val="clear" w:color="auto" w:fill="D9D9D9" w:themeFill="background1" w:themeFillShade="D9"/>
            <w:noWrap/>
            <w:vAlign w:val="center"/>
          </w:tcPr>
          <w:p w14:paraId="773642D9" w14:textId="05012008" w:rsidR="00F11AF4" w:rsidRPr="00C32ED9" w:rsidRDefault="00F11AF4" w:rsidP="00F11AF4">
            <w:pPr>
              <w:spacing w:after="0" w:line="240" w:lineRule="auto"/>
              <w:rPr>
                <w:rFonts w:ascii="Arial" w:eastAsia="Times New Roman" w:hAnsi="Arial" w:cs="Arial"/>
                <w:b/>
                <w:bCs/>
                <w:color w:val="FFFFFF"/>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KAZALNIK</w:t>
            </w:r>
          </w:p>
        </w:tc>
        <w:tc>
          <w:tcPr>
            <w:tcW w:w="10426" w:type="dxa"/>
            <w:shd w:val="clear" w:color="auto" w:fill="D9D9D9" w:themeFill="background1" w:themeFillShade="D9"/>
            <w:vAlign w:val="center"/>
          </w:tcPr>
          <w:p w14:paraId="77AF7896" w14:textId="7EBA65A9" w:rsidR="00F11AF4" w:rsidRPr="00C32ED9" w:rsidDel="00FD2958" w:rsidRDefault="00F11AF4" w:rsidP="00F11AF4">
            <w:pPr>
              <w:spacing w:after="0" w:line="240" w:lineRule="auto"/>
              <w:rPr>
                <w:rFonts w:ascii="Arial" w:eastAsia="Times New Roman" w:hAnsi="Arial" w:cs="Arial"/>
                <w:b/>
                <w:bCs/>
                <w:color w:val="FFFFFF"/>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Število vključenih raziskovalcev s področja QT</w:t>
            </w:r>
          </w:p>
        </w:tc>
        <w:tc>
          <w:tcPr>
            <w:tcW w:w="1984" w:type="dxa"/>
            <w:shd w:val="clear" w:color="auto" w:fill="D9D9D9" w:themeFill="background1" w:themeFillShade="D9"/>
            <w:noWrap/>
            <w:vAlign w:val="center"/>
          </w:tcPr>
          <w:p w14:paraId="21B21924" w14:textId="046DDD82" w:rsidR="00F11AF4" w:rsidRPr="00C32ED9" w:rsidRDefault="00F11AF4" w:rsidP="00F11AF4">
            <w:pPr>
              <w:spacing w:after="0" w:line="240" w:lineRule="auto"/>
              <w:rPr>
                <w:rFonts w:ascii="Arial" w:eastAsia="Times New Roman" w:hAnsi="Arial" w:cs="Arial"/>
                <w:b/>
                <w:bCs/>
                <w:color w:val="FFFFFF"/>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 xml:space="preserve">                             40</w:t>
            </w:r>
          </w:p>
        </w:tc>
      </w:tr>
      <w:tr w:rsidR="00F11AF4" w:rsidRPr="00C32ED9" w14:paraId="59B485A4" w14:textId="77777777" w:rsidTr="00417780">
        <w:trPr>
          <w:trHeight w:val="300"/>
        </w:trPr>
        <w:tc>
          <w:tcPr>
            <w:tcW w:w="1330" w:type="dxa"/>
            <w:shd w:val="clear" w:color="auto" w:fill="D9D9D9" w:themeFill="background1" w:themeFillShade="D9"/>
            <w:noWrap/>
            <w:vAlign w:val="center"/>
          </w:tcPr>
          <w:p w14:paraId="50982DEE" w14:textId="23AFD16D" w:rsidR="00F11AF4" w:rsidRPr="00C32ED9" w:rsidRDefault="00F11AF4" w:rsidP="00F11AF4">
            <w:pPr>
              <w:spacing w:after="0" w:line="240" w:lineRule="auto"/>
              <w:rPr>
                <w:rFonts w:ascii="Arial" w:eastAsia="Times New Roman" w:hAnsi="Arial" w:cs="Arial"/>
                <w:b/>
                <w:bCs/>
                <w:color w:val="FFFFFF"/>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KAZALNIK</w:t>
            </w:r>
          </w:p>
        </w:tc>
        <w:tc>
          <w:tcPr>
            <w:tcW w:w="10426" w:type="dxa"/>
            <w:shd w:val="clear" w:color="auto" w:fill="D9D9D9" w:themeFill="background1" w:themeFillShade="D9"/>
            <w:vAlign w:val="center"/>
          </w:tcPr>
          <w:p w14:paraId="7926E29E" w14:textId="4FDAEDF8" w:rsidR="00F11AF4" w:rsidRPr="00C32ED9" w:rsidDel="00FD2958" w:rsidRDefault="00F11AF4" w:rsidP="00F11AF4">
            <w:pPr>
              <w:spacing w:after="0" w:line="240" w:lineRule="auto"/>
              <w:rPr>
                <w:rFonts w:ascii="Arial" w:eastAsia="Times New Roman" w:hAnsi="Arial" w:cs="Arial"/>
                <w:b/>
                <w:bCs/>
                <w:color w:val="FFFFFF"/>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Število vključenih doktorskih študentov s področja QT</w:t>
            </w:r>
          </w:p>
        </w:tc>
        <w:tc>
          <w:tcPr>
            <w:tcW w:w="1984" w:type="dxa"/>
            <w:shd w:val="clear" w:color="auto" w:fill="D9D9D9" w:themeFill="background1" w:themeFillShade="D9"/>
            <w:noWrap/>
            <w:vAlign w:val="center"/>
          </w:tcPr>
          <w:p w14:paraId="63D0BB76" w14:textId="71085B3C" w:rsidR="00F11AF4" w:rsidRPr="00C32ED9" w:rsidRDefault="00F11AF4" w:rsidP="00F11AF4">
            <w:pPr>
              <w:spacing w:after="0" w:line="240" w:lineRule="auto"/>
              <w:rPr>
                <w:rFonts w:ascii="Arial" w:eastAsia="Times New Roman" w:hAnsi="Arial" w:cs="Arial"/>
                <w:b/>
                <w:bCs/>
                <w:color w:val="FFFFFF"/>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 xml:space="preserve">                               5</w:t>
            </w:r>
          </w:p>
        </w:tc>
      </w:tr>
      <w:tr w:rsidR="00F11AF4" w:rsidRPr="00C32ED9" w14:paraId="1A5992E4" w14:textId="77777777" w:rsidTr="00417780">
        <w:trPr>
          <w:trHeight w:val="300"/>
        </w:trPr>
        <w:tc>
          <w:tcPr>
            <w:tcW w:w="1330" w:type="dxa"/>
            <w:shd w:val="clear" w:color="auto" w:fill="00B050"/>
            <w:noWrap/>
            <w:vAlign w:val="center"/>
          </w:tcPr>
          <w:p w14:paraId="0BDCE193" w14:textId="37EBA400" w:rsidR="00F11AF4" w:rsidRPr="00C32ED9" w:rsidRDefault="00F11AF4" w:rsidP="00F11AF4">
            <w:pPr>
              <w:spacing w:after="0" w:line="240" w:lineRule="auto"/>
              <w:rPr>
                <w:rFonts w:ascii="Arial" w:eastAsia="Times New Roman" w:hAnsi="Arial" w:cs="Arial"/>
                <w:b/>
                <w:bCs/>
                <w:color w:val="FFFFFF" w:themeColor="background1"/>
                <w:kern w:val="0"/>
                <w:sz w:val="20"/>
                <w:szCs w:val="20"/>
                <w:lang w:eastAsia="sl-SI"/>
                <w14:ligatures w14:val="none"/>
              </w:rPr>
            </w:pPr>
            <w:r w:rsidRPr="00C32ED9">
              <w:rPr>
                <w:rFonts w:ascii="Arial" w:eastAsia="Times New Roman" w:hAnsi="Arial" w:cs="Arial"/>
                <w:b/>
                <w:bCs/>
                <w:color w:val="FFFFFF" w:themeColor="background1"/>
                <w:kern w:val="0"/>
                <w:sz w:val="20"/>
                <w:szCs w:val="20"/>
                <w:lang w:eastAsia="sl-SI"/>
                <w14:ligatures w14:val="none"/>
              </w:rPr>
              <w:t>CILJ</w:t>
            </w:r>
          </w:p>
        </w:tc>
        <w:tc>
          <w:tcPr>
            <w:tcW w:w="10426" w:type="dxa"/>
            <w:shd w:val="clear" w:color="auto" w:fill="00B050"/>
            <w:vAlign w:val="center"/>
          </w:tcPr>
          <w:p w14:paraId="33C66A9E" w14:textId="53AB72C2" w:rsidR="00F11AF4" w:rsidRPr="00C32ED9" w:rsidRDefault="00F11AF4" w:rsidP="00F11AF4">
            <w:pPr>
              <w:spacing w:after="0" w:line="240" w:lineRule="auto"/>
              <w:rPr>
                <w:rFonts w:ascii="Arial" w:eastAsia="Times New Roman" w:hAnsi="Arial" w:cs="Arial"/>
                <w:b/>
                <w:bCs/>
                <w:color w:val="FFFFFF" w:themeColor="background1"/>
                <w:kern w:val="0"/>
                <w:sz w:val="20"/>
                <w:szCs w:val="20"/>
                <w:lang w:eastAsia="sl-SI"/>
                <w14:ligatures w14:val="none"/>
              </w:rPr>
            </w:pPr>
            <w:r w:rsidRPr="00C32ED9">
              <w:rPr>
                <w:rFonts w:ascii="Arial" w:eastAsia="Times New Roman" w:hAnsi="Arial" w:cs="Arial"/>
                <w:b/>
                <w:bCs/>
                <w:color w:val="FFFFFF" w:themeColor="background1"/>
                <w:kern w:val="0"/>
                <w:sz w:val="20"/>
                <w:szCs w:val="20"/>
                <w:lang w:eastAsia="sl-SI"/>
                <w14:ligatures w14:val="none"/>
              </w:rPr>
              <w:t xml:space="preserve">Štipendiranje doktorskega študija tujih državljanov za </w:t>
            </w:r>
            <w:r w:rsidR="00A24A2B">
              <w:rPr>
                <w:rFonts w:ascii="Arial" w:eastAsia="Times New Roman" w:hAnsi="Arial" w:cs="Arial"/>
                <w:b/>
                <w:bCs/>
                <w:color w:val="FFFFFF" w:themeColor="background1"/>
                <w:kern w:val="0"/>
                <w:sz w:val="20"/>
                <w:szCs w:val="20"/>
                <w:lang w:eastAsia="sl-SI"/>
                <w14:ligatures w14:val="none"/>
              </w:rPr>
              <w:t>štujiski program</w:t>
            </w:r>
            <w:r w:rsidRPr="00C32ED9">
              <w:rPr>
                <w:rFonts w:ascii="Arial" w:eastAsia="Times New Roman" w:hAnsi="Arial" w:cs="Arial"/>
                <w:b/>
                <w:bCs/>
                <w:color w:val="FFFFFF" w:themeColor="background1"/>
                <w:kern w:val="0"/>
                <w:sz w:val="20"/>
                <w:szCs w:val="20"/>
                <w:lang w:eastAsia="sl-SI"/>
                <w14:ligatures w14:val="none"/>
              </w:rPr>
              <w:t xml:space="preserve"> </w:t>
            </w:r>
            <w:r w:rsidR="00F82337">
              <w:rPr>
                <w:rFonts w:ascii="Arial" w:eastAsia="Times New Roman" w:hAnsi="Arial" w:cs="Arial"/>
                <w:b/>
                <w:bCs/>
                <w:color w:val="FFFFFF" w:themeColor="background1"/>
                <w:kern w:val="0"/>
                <w:sz w:val="20"/>
                <w:szCs w:val="20"/>
                <w:lang w:eastAsia="sl-SI"/>
                <w14:ligatures w14:val="none"/>
              </w:rPr>
              <w:t>f</w:t>
            </w:r>
            <w:r w:rsidRPr="00C32ED9">
              <w:rPr>
                <w:rFonts w:ascii="Arial" w:eastAsia="Times New Roman" w:hAnsi="Arial" w:cs="Arial"/>
                <w:b/>
                <w:bCs/>
                <w:color w:val="FFFFFF" w:themeColor="background1"/>
                <w:kern w:val="0"/>
                <w:sz w:val="20"/>
                <w:szCs w:val="20"/>
                <w:lang w:eastAsia="sl-SI"/>
                <w14:ligatures w14:val="none"/>
              </w:rPr>
              <w:t>izika – usmeritev QT (368. javni razpis)</w:t>
            </w:r>
          </w:p>
        </w:tc>
        <w:tc>
          <w:tcPr>
            <w:tcW w:w="1984" w:type="dxa"/>
            <w:shd w:val="clear" w:color="auto" w:fill="00B050"/>
            <w:noWrap/>
            <w:vAlign w:val="center"/>
          </w:tcPr>
          <w:p w14:paraId="5DF4FB4D" w14:textId="77777777" w:rsidR="00F11AF4" w:rsidRPr="00C32ED9" w:rsidRDefault="00F11AF4" w:rsidP="00F11AF4">
            <w:pPr>
              <w:spacing w:after="0" w:line="240" w:lineRule="auto"/>
              <w:rPr>
                <w:rFonts w:ascii="Arial" w:eastAsia="Times New Roman" w:hAnsi="Arial" w:cs="Arial"/>
                <w:b/>
                <w:bCs/>
                <w:color w:val="FFFFFF" w:themeColor="background1"/>
                <w:kern w:val="0"/>
                <w:sz w:val="20"/>
                <w:szCs w:val="20"/>
                <w:lang w:eastAsia="sl-SI"/>
                <w14:ligatures w14:val="none"/>
              </w:rPr>
            </w:pPr>
          </w:p>
        </w:tc>
      </w:tr>
      <w:tr w:rsidR="00F11AF4" w:rsidRPr="00C32ED9" w14:paraId="494F9811" w14:textId="77777777" w:rsidTr="00417780">
        <w:trPr>
          <w:trHeight w:val="300"/>
        </w:trPr>
        <w:tc>
          <w:tcPr>
            <w:tcW w:w="1330" w:type="dxa"/>
            <w:shd w:val="clear" w:color="auto" w:fill="D9D9D9" w:themeFill="background1" w:themeFillShade="D9"/>
            <w:noWrap/>
            <w:vAlign w:val="center"/>
          </w:tcPr>
          <w:p w14:paraId="1B0631A8" w14:textId="45C91B94" w:rsidR="00F11AF4" w:rsidRPr="00C32ED9" w:rsidRDefault="00F11AF4" w:rsidP="00F11AF4">
            <w:pPr>
              <w:spacing w:after="0" w:line="240" w:lineRule="auto"/>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KAZALNIK</w:t>
            </w:r>
          </w:p>
        </w:tc>
        <w:tc>
          <w:tcPr>
            <w:tcW w:w="10426" w:type="dxa"/>
            <w:shd w:val="clear" w:color="auto" w:fill="D9D9D9" w:themeFill="background1" w:themeFillShade="D9"/>
            <w:vAlign w:val="center"/>
          </w:tcPr>
          <w:p w14:paraId="57ABA94F" w14:textId="0D98AC4B" w:rsidR="00F11AF4" w:rsidRPr="00C32ED9" w:rsidRDefault="00F11AF4" w:rsidP="00F11AF4">
            <w:pPr>
              <w:spacing w:after="0" w:line="240" w:lineRule="auto"/>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 xml:space="preserve">Število podeljenih štipendij tujim državljanom za doktorski študij v SI za študijski program </w:t>
            </w:r>
            <w:r w:rsidR="00F82337">
              <w:rPr>
                <w:rFonts w:ascii="Arial" w:eastAsia="Times New Roman" w:hAnsi="Arial" w:cs="Arial"/>
                <w:color w:val="000000"/>
                <w:kern w:val="0"/>
                <w:sz w:val="20"/>
                <w:szCs w:val="20"/>
                <w:lang w:eastAsia="sl-SI"/>
                <w14:ligatures w14:val="none"/>
              </w:rPr>
              <w:t>f</w:t>
            </w:r>
            <w:r w:rsidRPr="00C32ED9">
              <w:rPr>
                <w:rFonts w:ascii="Arial" w:eastAsia="Times New Roman" w:hAnsi="Arial" w:cs="Arial"/>
                <w:color w:val="000000"/>
                <w:kern w:val="0"/>
                <w:sz w:val="20"/>
                <w:szCs w:val="20"/>
                <w:lang w:eastAsia="sl-SI"/>
                <w14:ligatures w14:val="none"/>
              </w:rPr>
              <w:t xml:space="preserve">izika – smer QT </w:t>
            </w:r>
          </w:p>
        </w:tc>
        <w:tc>
          <w:tcPr>
            <w:tcW w:w="1984" w:type="dxa"/>
            <w:shd w:val="clear" w:color="auto" w:fill="D9D9D9" w:themeFill="background1" w:themeFillShade="D9"/>
            <w:noWrap/>
            <w:vAlign w:val="center"/>
          </w:tcPr>
          <w:p w14:paraId="6F8B2D23" w14:textId="22823058" w:rsidR="00F11AF4" w:rsidRPr="00C32ED9" w:rsidRDefault="00F11AF4" w:rsidP="00F11AF4">
            <w:pPr>
              <w:spacing w:after="0" w:line="240" w:lineRule="auto"/>
              <w:jc w:val="right"/>
              <w:rPr>
                <w:rFonts w:ascii="Arial" w:eastAsia="Times New Roman" w:hAnsi="Arial" w:cs="Arial"/>
                <w:color w:val="000000"/>
                <w:kern w:val="0"/>
                <w:sz w:val="20"/>
                <w:szCs w:val="20"/>
                <w:lang w:eastAsia="sl-SI"/>
                <w14:ligatures w14:val="none"/>
              </w:rPr>
            </w:pPr>
            <w:r w:rsidRPr="00C32ED9">
              <w:rPr>
                <w:rFonts w:ascii="Arial" w:eastAsia="Times New Roman" w:hAnsi="Arial" w:cs="Arial"/>
                <w:color w:val="000000"/>
                <w:kern w:val="0"/>
                <w:sz w:val="20"/>
                <w:szCs w:val="20"/>
                <w:lang w:eastAsia="sl-SI"/>
                <w14:ligatures w14:val="none"/>
              </w:rPr>
              <w:t xml:space="preserve">  5</w:t>
            </w:r>
          </w:p>
        </w:tc>
      </w:tr>
      <w:tr w:rsidR="00F11AF4" w:rsidRPr="00C32ED9" w14:paraId="3FA93144" w14:textId="77777777" w:rsidTr="00417780">
        <w:trPr>
          <w:trHeight w:val="300"/>
        </w:trPr>
        <w:tc>
          <w:tcPr>
            <w:tcW w:w="1330" w:type="dxa"/>
            <w:shd w:val="clear" w:color="auto" w:fill="00B050"/>
            <w:noWrap/>
            <w:vAlign w:val="center"/>
            <w:hideMark/>
          </w:tcPr>
          <w:p w14:paraId="2840C323" w14:textId="77777777" w:rsidR="00F11AF4" w:rsidRPr="00C32ED9" w:rsidRDefault="00F11AF4" w:rsidP="00F11AF4">
            <w:pPr>
              <w:spacing w:after="0" w:line="240" w:lineRule="auto"/>
              <w:rPr>
                <w:rFonts w:ascii="Arial" w:eastAsia="Times New Roman" w:hAnsi="Arial" w:cs="Arial"/>
                <w:b/>
                <w:bCs/>
                <w:color w:val="FFFFFF"/>
                <w:kern w:val="0"/>
                <w:sz w:val="20"/>
                <w:szCs w:val="20"/>
                <w:lang w:eastAsia="sl-SI"/>
                <w14:ligatures w14:val="none"/>
              </w:rPr>
            </w:pPr>
            <w:r w:rsidRPr="00C32ED9">
              <w:rPr>
                <w:rFonts w:ascii="Arial" w:eastAsia="Times New Roman" w:hAnsi="Arial" w:cs="Arial"/>
                <w:b/>
                <w:bCs/>
                <w:color w:val="FFFFFF"/>
                <w:kern w:val="0"/>
                <w:sz w:val="20"/>
                <w:szCs w:val="20"/>
                <w:lang w:eastAsia="sl-SI"/>
                <w14:ligatures w14:val="none"/>
              </w:rPr>
              <w:t>CILJ</w:t>
            </w:r>
          </w:p>
        </w:tc>
        <w:tc>
          <w:tcPr>
            <w:tcW w:w="10426" w:type="dxa"/>
            <w:shd w:val="clear" w:color="auto" w:fill="00B050"/>
            <w:vAlign w:val="center"/>
            <w:hideMark/>
          </w:tcPr>
          <w:p w14:paraId="578AE1EA" w14:textId="351671E5" w:rsidR="00F11AF4" w:rsidRPr="00C32ED9" w:rsidRDefault="00F11AF4" w:rsidP="00F11AF4">
            <w:pPr>
              <w:spacing w:after="0" w:line="240" w:lineRule="auto"/>
              <w:rPr>
                <w:rFonts w:ascii="Arial" w:eastAsia="Times New Roman" w:hAnsi="Arial" w:cs="Arial"/>
                <w:b/>
                <w:bCs/>
                <w:color w:val="FFFFFF"/>
                <w:kern w:val="0"/>
                <w:sz w:val="20"/>
                <w:szCs w:val="20"/>
                <w:lang w:eastAsia="sl-SI"/>
                <w14:ligatures w14:val="none"/>
              </w:rPr>
            </w:pPr>
            <w:r w:rsidRPr="00C32ED9">
              <w:rPr>
                <w:rFonts w:ascii="Arial" w:eastAsia="Arial" w:hAnsi="Arial" w:cs="Arial"/>
                <w:b/>
                <w:bCs/>
                <w:color w:val="FFFFFF"/>
                <w:kern w:val="0"/>
                <w:sz w:val="20"/>
                <w:szCs w:val="20"/>
                <w:lang w:eastAsia="sl-SI"/>
                <w14:ligatures w14:val="none"/>
              </w:rPr>
              <w:t>Komuniciranje</w:t>
            </w:r>
            <w:r w:rsidR="00F82337">
              <w:rPr>
                <w:rFonts w:ascii="Arial" w:eastAsia="Arial" w:hAnsi="Arial" w:cs="Arial"/>
                <w:b/>
                <w:bCs/>
                <w:color w:val="FFFFFF"/>
                <w:kern w:val="0"/>
                <w:sz w:val="20"/>
                <w:szCs w:val="20"/>
                <w:lang w:eastAsia="sl-SI"/>
                <w14:ligatures w14:val="none"/>
              </w:rPr>
              <w:t xml:space="preserve"> z javnostjo</w:t>
            </w:r>
            <w:r w:rsidRPr="00C32ED9">
              <w:rPr>
                <w:rFonts w:ascii="Arial" w:eastAsia="Arial" w:hAnsi="Arial" w:cs="Arial"/>
                <w:b/>
                <w:bCs/>
                <w:color w:val="FFFFFF"/>
                <w:kern w:val="0"/>
                <w:sz w:val="20"/>
                <w:szCs w:val="20"/>
                <w:lang w:eastAsia="sl-SI"/>
                <w14:ligatures w14:val="none"/>
              </w:rPr>
              <w:t xml:space="preserve"> in o</w:t>
            </w:r>
            <w:r w:rsidR="00F82337">
              <w:rPr>
                <w:rFonts w:ascii="Arial" w:eastAsia="Arial" w:hAnsi="Arial" w:cs="Arial"/>
                <w:b/>
                <w:bCs/>
                <w:color w:val="FFFFFF"/>
                <w:kern w:val="0"/>
                <w:sz w:val="20"/>
                <w:szCs w:val="20"/>
                <w:lang w:eastAsia="sl-SI"/>
                <w14:ligatures w14:val="none"/>
              </w:rPr>
              <w:t>za</w:t>
            </w:r>
            <w:r w:rsidRPr="00C32ED9">
              <w:rPr>
                <w:rFonts w:ascii="Arial" w:eastAsia="Arial" w:hAnsi="Arial" w:cs="Arial"/>
                <w:b/>
                <w:bCs/>
                <w:color w:val="FFFFFF"/>
                <w:kern w:val="0"/>
                <w:sz w:val="20"/>
                <w:szCs w:val="20"/>
                <w:lang w:eastAsia="sl-SI"/>
                <w14:ligatures w14:val="none"/>
              </w:rPr>
              <w:t xml:space="preserve">veščanje ciljnih javnosti </w:t>
            </w:r>
          </w:p>
        </w:tc>
        <w:tc>
          <w:tcPr>
            <w:tcW w:w="1984" w:type="dxa"/>
            <w:shd w:val="clear" w:color="auto" w:fill="00B050"/>
            <w:noWrap/>
            <w:vAlign w:val="center"/>
            <w:hideMark/>
          </w:tcPr>
          <w:p w14:paraId="0609C3CD" w14:textId="77777777" w:rsidR="00F11AF4" w:rsidRPr="00C32ED9" w:rsidRDefault="00F11AF4" w:rsidP="00F11AF4">
            <w:pPr>
              <w:spacing w:after="0" w:line="240" w:lineRule="auto"/>
              <w:rPr>
                <w:rFonts w:ascii="Arial" w:eastAsia="Times New Roman" w:hAnsi="Arial" w:cs="Arial"/>
                <w:b/>
                <w:bCs/>
                <w:color w:val="FFFFFF"/>
                <w:kern w:val="0"/>
                <w:sz w:val="20"/>
                <w:szCs w:val="20"/>
                <w:lang w:eastAsia="sl-SI"/>
                <w14:ligatures w14:val="none"/>
              </w:rPr>
            </w:pPr>
            <w:r w:rsidRPr="00C32ED9">
              <w:rPr>
                <w:rFonts w:ascii="Arial" w:eastAsia="Times New Roman" w:hAnsi="Arial" w:cs="Arial"/>
                <w:b/>
                <w:bCs/>
                <w:color w:val="FFFFFF"/>
                <w:kern w:val="0"/>
                <w:sz w:val="20"/>
                <w:szCs w:val="20"/>
                <w:lang w:eastAsia="sl-SI"/>
                <w14:ligatures w14:val="none"/>
              </w:rPr>
              <w:t> </w:t>
            </w:r>
          </w:p>
        </w:tc>
      </w:tr>
      <w:tr w:rsidR="00F11AF4" w:rsidRPr="00C32ED9" w14:paraId="370D3101" w14:textId="77777777" w:rsidTr="00417780">
        <w:trPr>
          <w:trHeight w:val="300"/>
        </w:trPr>
        <w:tc>
          <w:tcPr>
            <w:tcW w:w="1330" w:type="dxa"/>
            <w:shd w:val="clear" w:color="auto" w:fill="DAF2D0"/>
            <w:noWrap/>
            <w:vAlign w:val="center"/>
            <w:hideMark/>
          </w:tcPr>
          <w:p w14:paraId="58D3D478" w14:textId="77777777" w:rsidR="00F11AF4" w:rsidRPr="00C32ED9" w:rsidRDefault="00F11AF4" w:rsidP="00F11AF4">
            <w:pPr>
              <w:spacing w:after="0" w:line="240" w:lineRule="auto"/>
              <w:rPr>
                <w:rFonts w:ascii="Arial" w:eastAsia="Times New Roman" w:hAnsi="Arial" w:cs="Arial"/>
                <w:b/>
                <w:bCs/>
                <w:kern w:val="0"/>
                <w:sz w:val="20"/>
                <w:szCs w:val="20"/>
                <w:lang w:eastAsia="sl-SI"/>
                <w14:ligatures w14:val="none"/>
              </w:rPr>
            </w:pPr>
            <w:r w:rsidRPr="00C32ED9">
              <w:rPr>
                <w:rFonts w:ascii="Arial" w:eastAsia="Times New Roman" w:hAnsi="Arial" w:cs="Arial"/>
                <w:b/>
                <w:bCs/>
                <w:kern w:val="0"/>
                <w:sz w:val="20"/>
                <w:szCs w:val="20"/>
                <w:lang w:eastAsia="sl-SI"/>
                <w14:ligatures w14:val="none"/>
              </w:rPr>
              <w:t>UKREP</w:t>
            </w:r>
          </w:p>
        </w:tc>
        <w:tc>
          <w:tcPr>
            <w:tcW w:w="10426" w:type="dxa"/>
            <w:shd w:val="clear" w:color="auto" w:fill="DAF2D0"/>
            <w:vAlign w:val="center"/>
            <w:hideMark/>
          </w:tcPr>
          <w:p w14:paraId="518AE678" w14:textId="16D45C9C" w:rsidR="00F11AF4" w:rsidRPr="00C32ED9" w:rsidRDefault="00F11AF4" w:rsidP="00F11AF4">
            <w:pPr>
              <w:spacing w:after="0" w:line="240" w:lineRule="auto"/>
              <w:rPr>
                <w:rFonts w:ascii="Arial" w:eastAsia="Times New Roman" w:hAnsi="Arial" w:cs="Arial"/>
                <w:b/>
                <w:bCs/>
                <w:kern w:val="0"/>
                <w:sz w:val="20"/>
                <w:szCs w:val="20"/>
                <w:lang w:eastAsia="sl-SI"/>
                <w14:ligatures w14:val="none"/>
              </w:rPr>
            </w:pPr>
            <w:r w:rsidRPr="00C32ED9">
              <w:rPr>
                <w:rFonts w:ascii="Arial" w:eastAsia="Times New Roman" w:hAnsi="Arial" w:cs="Arial"/>
                <w:b/>
                <w:bCs/>
                <w:kern w:val="0"/>
                <w:sz w:val="20"/>
                <w:szCs w:val="20"/>
                <w:lang w:eastAsia="sl-SI"/>
                <w14:ligatures w14:val="none"/>
              </w:rPr>
              <w:t>Svetovno leto QT in druge aktivnosti ozaveščanja</w:t>
            </w:r>
          </w:p>
        </w:tc>
        <w:tc>
          <w:tcPr>
            <w:tcW w:w="1984" w:type="dxa"/>
            <w:shd w:val="clear" w:color="auto" w:fill="DAF2D0"/>
            <w:noWrap/>
            <w:vAlign w:val="center"/>
            <w:hideMark/>
          </w:tcPr>
          <w:p w14:paraId="58B8727E" w14:textId="77777777" w:rsidR="00F11AF4" w:rsidRPr="00C32ED9" w:rsidRDefault="00F11AF4" w:rsidP="00F11AF4">
            <w:pPr>
              <w:spacing w:after="0" w:line="240" w:lineRule="auto"/>
              <w:rPr>
                <w:rFonts w:ascii="Arial" w:eastAsia="Times New Roman" w:hAnsi="Arial" w:cs="Arial"/>
                <w:kern w:val="0"/>
                <w:sz w:val="20"/>
                <w:szCs w:val="20"/>
                <w:lang w:eastAsia="sl-SI"/>
                <w14:ligatures w14:val="none"/>
              </w:rPr>
            </w:pPr>
            <w:r w:rsidRPr="00C32ED9">
              <w:rPr>
                <w:rFonts w:ascii="Arial" w:eastAsia="Times New Roman" w:hAnsi="Arial" w:cs="Arial"/>
                <w:kern w:val="0"/>
                <w:sz w:val="20"/>
                <w:szCs w:val="20"/>
                <w:lang w:eastAsia="sl-SI"/>
                <w14:ligatures w14:val="none"/>
              </w:rPr>
              <w:t> </w:t>
            </w:r>
          </w:p>
        </w:tc>
      </w:tr>
      <w:tr w:rsidR="00F11AF4" w:rsidRPr="00C32ED9" w14:paraId="05D20EF7" w14:textId="77777777" w:rsidTr="00417780">
        <w:trPr>
          <w:trHeight w:val="300"/>
        </w:trPr>
        <w:tc>
          <w:tcPr>
            <w:tcW w:w="1330" w:type="dxa"/>
            <w:shd w:val="clear" w:color="auto" w:fill="D9D9D9" w:themeFill="background1" w:themeFillShade="D9"/>
            <w:noWrap/>
            <w:vAlign w:val="center"/>
            <w:hideMark/>
          </w:tcPr>
          <w:p w14:paraId="101DB60D" w14:textId="77777777" w:rsidR="00F11AF4" w:rsidRPr="00C32ED9" w:rsidRDefault="00F11AF4" w:rsidP="00F11AF4">
            <w:pPr>
              <w:spacing w:after="0" w:line="240" w:lineRule="auto"/>
              <w:rPr>
                <w:rFonts w:ascii="Arial" w:eastAsia="Times New Roman" w:hAnsi="Arial" w:cs="Arial"/>
                <w:kern w:val="0"/>
                <w:sz w:val="20"/>
                <w:szCs w:val="20"/>
                <w:lang w:eastAsia="sl-SI"/>
                <w14:ligatures w14:val="none"/>
              </w:rPr>
            </w:pPr>
            <w:r w:rsidRPr="00C32ED9">
              <w:rPr>
                <w:rFonts w:ascii="Arial" w:eastAsia="Times New Roman" w:hAnsi="Arial" w:cs="Arial"/>
                <w:kern w:val="0"/>
                <w:sz w:val="20"/>
                <w:szCs w:val="20"/>
                <w:lang w:eastAsia="sl-SI"/>
                <w14:ligatures w14:val="none"/>
              </w:rPr>
              <w:t>KAZALNIK</w:t>
            </w:r>
          </w:p>
        </w:tc>
        <w:tc>
          <w:tcPr>
            <w:tcW w:w="10426" w:type="dxa"/>
            <w:shd w:val="clear" w:color="auto" w:fill="D9D9D9" w:themeFill="background1" w:themeFillShade="D9"/>
            <w:vAlign w:val="center"/>
            <w:hideMark/>
          </w:tcPr>
          <w:p w14:paraId="5EDDDD86" w14:textId="391C1DF5" w:rsidR="00F11AF4" w:rsidRPr="00C32ED9" w:rsidRDefault="00F11AF4" w:rsidP="00F11AF4">
            <w:pPr>
              <w:spacing w:after="0" w:line="240" w:lineRule="auto"/>
              <w:rPr>
                <w:rFonts w:ascii="Arial" w:eastAsia="Times New Roman" w:hAnsi="Arial" w:cs="Arial"/>
                <w:kern w:val="0"/>
                <w:sz w:val="20"/>
                <w:szCs w:val="20"/>
                <w:lang w:eastAsia="sl-SI"/>
                <w14:ligatures w14:val="none"/>
              </w:rPr>
            </w:pPr>
            <w:r w:rsidRPr="00C32ED9">
              <w:rPr>
                <w:rFonts w:ascii="Arial" w:eastAsia="Times New Roman" w:hAnsi="Arial" w:cs="Arial"/>
                <w:kern w:val="0"/>
                <w:sz w:val="20"/>
                <w:szCs w:val="20"/>
                <w:lang w:eastAsia="sl-SI"/>
                <w14:ligatures w14:val="none"/>
              </w:rPr>
              <w:t>Kampanja o</w:t>
            </w:r>
            <w:r w:rsidR="00F82337">
              <w:rPr>
                <w:rFonts w:ascii="Arial" w:eastAsia="Times New Roman" w:hAnsi="Arial" w:cs="Arial"/>
                <w:kern w:val="0"/>
                <w:sz w:val="20"/>
                <w:szCs w:val="20"/>
                <w:lang w:eastAsia="sl-SI"/>
                <w14:ligatures w14:val="none"/>
              </w:rPr>
              <w:t>za</w:t>
            </w:r>
            <w:r w:rsidRPr="00C32ED9">
              <w:rPr>
                <w:rFonts w:ascii="Arial" w:eastAsia="Times New Roman" w:hAnsi="Arial" w:cs="Arial"/>
                <w:kern w:val="0"/>
                <w:sz w:val="20"/>
                <w:szCs w:val="20"/>
                <w:lang w:eastAsia="sl-SI"/>
                <w14:ligatures w14:val="none"/>
              </w:rPr>
              <w:t>veščanja</w:t>
            </w:r>
          </w:p>
        </w:tc>
        <w:tc>
          <w:tcPr>
            <w:tcW w:w="1984" w:type="dxa"/>
            <w:shd w:val="clear" w:color="auto" w:fill="D9D9D9" w:themeFill="background1" w:themeFillShade="D9"/>
            <w:noWrap/>
            <w:vAlign w:val="center"/>
            <w:hideMark/>
          </w:tcPr>
          <w:p w14:paraId="00883E7E" w14:textId="77777777" w:rsidR="00F11AF4" w:rsidRPr="00C32ED9" w:rsidRDefault="00F11AF4" w:rsidP="00F11AF4">
            <w:pPr>
              <w:spacing w:after="0" w:line="240" w:lineRule="auto"/>
              <w:jc w:val="right"/>
              <w:rPr>
                <w:rFonts w:ascii="Arial" w:eastAsia="Times New Roman" w:hAnsi="Arial" w:cs="Arial"/>
                <w:kern w:val="0"/>
                <w:sz w:val="20"/>
                <w:szCs w:val="20"/>
                <w:lang w:eastAsia="sl-SI"/>
                <w14:ligatures w14:val="none"/>
              </w:rPr>
            </w:pPr>
            <w:r w:rsidRPr="00C32ED9">
              <w:rPr>
                <w:rFonts w:ascii="Arial" w:eastAsia="Times New Roman" w:hAnsi="Arial" w:cs="Arial"/>
                <w:kern w:val="0"/>
                <w:sz w:val="20"/>
                <w:szCs w:val="20"/>
                <w:lang w:eastAsia="sl-SI"/>
                <w14:ligatures w14:val="none"/>
              </w:rPr>
              <w:t>1</w:t>
            </w:r>
          </w:p>
        </w:tc>
      </w:tr>
      <w:tr w:rsidR="00F11AF4" w:rsidRPr="00C32ED9" w14:paraId="4B1E5324" w14:textId="77777777" w:rsidTr="00417780">
        <w:trPr>
          <w:trHeight w:val="300"/>
        </w:trPr>
        <w:tc>
          <w:tcPr>
            <w:tcW w:w="1330" w:type="dxa"/>
            <w:shd w:val="clear" w:color="auto" w:fill="D9D9D9" w:themeFill="background1" w:themeFillShade="D9"/>
            <w:noWrap/>
            <w:vAlign w:val="center"/>
            <w:hideMark/>
          </w:tcPr>
          <w:p w14:paraId="6694CD21" w14:textId="77777777" w:rsidR="00F11AF4" w:rsidRPr="00C32ED9" w:rsidRDefault="00F11AF4" w:rsidP="00F11AF4">
            <w:pPr>
              <w:spacing w:after="0" w:line="240" w:lineRule="auto"/>
              <w:rPr>
                <w:rFonts w:ascii="Arial" w:eastAsia="Times New Roman" w:hAnsi="Arial" w:cs="Arial"/>
                <w:kern w:val="0"/>
                <w:sz w:val="20"/>
                <w:szCs w:val="20"/>
                <w:lang w:eastAsia="sl-SI"/>
                <w14:ligatures w14:val="none"/>
              </w:rPr>
            </w:pPr>
            <w:r w:rsidRPr="00C32ED9">
              <w:rPr>
                <w:rFonts w:ascii="Arial" w:eastAsia="Times New Roman" w:hAnsi="Arial" w:cs="Arial"/>
                <w:kern w:val="0"/>
                <w:sz w:val="20"/>
                <w:szCs w:val="20"/>
                <w:lang w:eastAsia="sl-SI"/>
                <w14:ligatures w14:val="none"/>
              </w:rPr>
              <w:t>KAZALNIK</w:t>
            </w:r>
          </w:p>
        </w:tc>
        <w:tc>
          <w:tcPr>
            <w:tcW w:w="10426" w:type="dxa"/>
            <w:shd w:val="clear" w:color="auto" w:fill="D9D9D9" w:themeFill="background1" w:themeFillShade="D9"/>
            <w:vAlign w:val="center"/>
            <w:hideMark/>
          </w:tcPr>
          <w:p w14:paraId="758E678D" w14:textId="06B60996" w:rsidR="00F11AF4" w:rsidRPr="00C32ED9" w:rsidRDefault="00F11AF4" w:rsidP="00F11AF4">
            <w:pPr>
              <w:spacing w:after="0" w:line="240" w:lineRule="auto"/>
              <w:rPr>
                <w:rFonts w:ascii="Arial" w:eastAsia="Times New Roman" w:hAnsi="Arial" w:cs="Arial"/>
                <w:kern w:val="0"/>
                <w:sz w:val="20"/>
                <w:szCs w:val="20"/>
                <w:lang w:eastAsia="sl-SI"/>
                <w14:ligatures w14:val="none"/>
              </w:rPr>
            </w:pPr>
            <w:r w:rsidRPr="00C32ED9">
              <w:rPr>
                <w:rFonts w:ascii="Arial" w:eastAsia="Times New Roman" w:hAnsi="Arial" w:cs="Arial"/>
                <w:kern w:val="0"/>
                <w:sz w:val="20"/>
                <w:szCs w:val="20"/>
                <w:lang w:eastAsia="sl-SI"/>
                <w14:ligatures w14:val="none"/>
              </w:rPr>
              <w:t>Izvedeni dogodki o</w:t>
            </w:r>
            <w:r w:rsidR="00F82337">
              <w:rPr>
                <w:rFonts w:ascii="Arial" w:eastAsia="Times New Roman" w:hAnsi="Arial" w:cs="Arial"/>
                <w:kern w:val="0"/>
                <w:sz w:val="20"/>
                <w:szCs w:val="20"/>
                <w:lang w:eastAsia="sl-SI"/>
                <w14:ligatures w14:val="none"/>
              </w:rPr>
              <w:t>za</w:t>
            </w:r>
            <w:r w:rsidRPr="00C32ED9">
              <w:rPr>
                <w:rFonts w:ascii="Arial" w:eastAsia="Times New Roman" w:hAnsi="Arial" w:cs="Arial"/>
                <w:kern w:val="0"/>
                <w:sz w:val="20"/>
                <w:szCs w:val="20"/>
                <w:lang w:eastAsia="sl-SI"/>
                <w14:ligatures w14:val="none"/>
              </w:rPr>
              <w:t>veščanja</w:t>
            </w:r>
          </w:p>
        </w:tc>
        <w:tc>
          <w:tcPr>
            <w:tcW w:w="1984" w:type="dxa"/>
            <w:shd w:val="clear" w:color="auto" w:fill="D9D9D9" w:themeFill="background1" w:themeFillShade="D9"/>
            <w:noWrap/>
            <w:vAlign w:val="center"/>
            <w:hideMark/>
          </w:tcPr>
          <w:p w14:paraId="732770C6" w14:textId="77777777" w:rsidR="00F11AF4" w:rsidRPr="00C32ED9" w:rsidRDefault="00F11AF4" w:rsidP="00F11AF4">
            <w:pPr>
              <w:spacing w:after="0" w:line="240" w:lineRule="auto"/>
              <w:jc w:val="right"/>
              <w:rPr>
                <w:rFonts w:ascii="Arial" w:eastAsia="Times New Roman" w:hAnsi="Arial" w:cs="Arial"/>
                <w:kern w:val="0"/>
                <w:sz w:val="20"/>
                <w:szCs w:val="20"/>
                <w:lang w:eastAsia="sl-SI"/>
                <w14:ligatures w14:val="none"/>
              </w:rPr>
            </w:pPr>
            <w:r w:rsidRPr="00C32ED9">
              <w:rPr>
                <w:rFonts w:ascii="Arial" w:eastAsia="Times New Roman" w:hAnsi="Arial" w:cs="Arial"/>
                <w:kern w:val="0"/>
                <w:sz w:val="20"/>
                <w:szCs w:val="20"/>
                <w:lang w:eastAsia="sl-SI"/>
                <w14:ligatures w14:val="none"/>
              </w:rPr>
              <w:t>1</w:t>
            </w:r>
          </w:p>
        </w:tc>
      </w:tr>
      <w:tr w:rsidR="00F11AF4" w:rsidRPr="00C32ED9" w14:paraId="58569074" w14:textId="77777777" w:rsidTr="00417780">
        <w:trPr>
          <w:trHeight w:val="300"/>
        </w:trPr>
        <w:tc>
          <w:tcPr>
            <w:tcW w:w="1330" w:type="dxa"/>
            <w:shd w:val="clear" w:color="auto" w:fill="DAF2D0"/>
            <w:noWrap/>
            <w:vAlign w:val="center"/>
            <w:hideMark/>
          </w:tcPr>
          <w:p w14:paraId="6568659E" w14:textId="77777777" w:rsidR="00F11AF4" w:rsidRPr="00C32ED9" w:rsidRDefault="00F11AF4" w:rsidP="00F11AF4">
            <w:pPr>
              <w:spacing w:after="0" w:line="240" w:lineRule="auto"/>
              <w:rPr>
                <w:rFonts w:ascii="Arial" w:eastAsia="Times New Roman" w:hAnsi="Arial" w:cs="Arial"/>
                <w:b/>
                <w:bCs/>
                <w:kern w:val="0"/>
                <w:sz w:val="20"/>
                <w:szCs w:val="20"/>
                <w:lang w:eastAsia="sl-SI"/>
                <w14:ligatures w14:val="none"/>
              </w:rPr>
            </w:pPr>
            <w:r w:rsidRPr="00C32ED9">
              <w:rPr>
                <w:rFonts w:ascii="Arial" w:eastAsia="Times New Roman" w:hAnsi="Arial" w:cs="Arial"/>
                <w:b/>
                <w:bCs/>
                <w:kern w:val="0"/>
                <w:sz w:val="20"/>
                <w:szCs w:val="20"/>
                <w:lang w:eastAsia="sl-SI"/>
                <w14:ligatures w14:val="none"/>
              </w:rPr>
              <w:t>UKREP</w:t>
            </w:r>
          </w:p>
        </w:tc>
        <w:tc>
          <w:tcPr>
            <w:tcW w:w="10426" w:type="dxa"/>
            <w:shd w:val="clear" w:color="auto" w:fill="DAF2D0"/>
            <w:vAlign w:val="center"/>
            <w:hideMark/>
          </w:tcPr>
          <w:p w14:paraId="710F3A8F" w14:textId="28AB9F26" w:rsidR="00F11AF4" w:rsidRPr="00C32ED9" w:rsidRDefault="00F11AF4" w:rsidP="00F11AF4">
            <w:pPr>
              <w:spacing w:after="0" w:line="240" w:lineRule="auto"/>
              <w:rPr>
                <w:rFonts w:ascii="Arial" w:eastAsia="Times New Roman" w:hAnsi="Arial" w:cs="Arial"/>
                <w:b/>
                <w:bCs/>
                <w:kern w:val="0"/>
                <w:sz w:val="20"/>
                <w:szCs w:val="20"/>
                <w:lang w:eastAsia="sl-SI"/>
                <w14:ligatures w14:val="none"/>
              </w:rPr>
            </w:pPr>
            <w:r w:rsidRPr="00C32ED9">
              <w:rPr>
                <w:rFonts w:ascii="Arial" w:eastAsia="Times New Roman" w:hAnsi="Arial" w:cs="Arial"/>
                <w:b/>
                <w:bCs/>
                <w:kern w:val="0"/>
                <w:sz w:val="20"/>
                <w:szCs w:val="20"/>
                <w:lang w:eastAsia="sl-SI"/>
                <w14:ligatures w14:val="none"/>
              </w:rPr>
              <w:t>Zaključna strateška konferenca QuantERA III RIA-FSTP  </w:t>
            </w:r>
          </w:p>
        </w:tc>
        <w:tc>
          <w:tcPr>
            <w:tcW w:w="1984" w:type="dxa"/>
            <w:shd w:val="clear" w:color="auto" w:fill="DAF2D0"/>
            <w:noWrap/>
            <w:vAlign w:val="center"/>
            <w:hideMark/>
          </w:tcPr>
          <w:p w14:paraId="704669D2" w14:textId="77777777" w:rsidR="00F11AF4" w:rsidRPr="00C32ED9" w:rsidRDefault="00F11AF4" w:rsidP="00F11AF4">
            <w:pPr>
              <w:spacing w:after="0" w:line="240" w:lineRule="auto"/>
              <w:rPr>
                <w:rFonts w:ascii="Arial" w:eastAsia="Times New Roman" w:hAnsi="Arial" w:cs="Arial"/>
                <w:kern w:val="0"/>
                <w:sz w:val="20"/>
                <w:szCs w:val="20"/>
                <w:lang w:eastAsia="sl-SI"/>
                <w14:ligatures w14:val="none"/>
              </w:rPr>
            </w:pPr>
            <w:r w:rsidRPr="00C32ED9">
              <w:rPr>
                <w:rFonts w:ascii="Arial" w:eastAsia="Times New Roman" w:hAnsi="Arial" w:cs="Arial"/>
                <w:kern w:val="0"/>
                <w:sz w:val="20"/>
                <w:szCs w:val="20"/>
                <w:lang w:eastAsia="sl-SI"/>
                <w14:ligatures w14:val="none"/>
              </w:rPr>
              <w:t> </w:t>
            </w:r>
          </w:p>
        </w:tc>
      </w:tr>
      <w:tr w:rsidR="00F11AF4" w:rsidRPr="00C32ED9" w14:paraId="59228290" w14:textId="77777777" w:rsidTr="00417780">
        <w:trPr>
          <w:trHeight w:val="300"/>
        </w:trPr>
        <w:tc>
          <w:tcPr>
            <w:tcW w:w="1330" w:type="dxa"/>
            <w:shd w:val="clear" w:color="auto" w:fill="D9D9D9" w:themeFill="background1" w:themeFillShade="D9"/>
            <w:noWrap/>
            <w:vAlign w:val="center"/>
            <w:hideMark/>
          </w:tcPr>
          <w:p w14:paraId="0BF09307" w14:textId="77777777" w:rsidR="00F11AF4" w:rsidRPr="00C32ED9" w:rsidRDefault="00F11AF4" w:rsidP="00F11AF4">
            <w:pPr>
              <w:spacing w:after="0" w:line="240" w:lineRule="auto"/>
              <w:rPr>
                <w:rFonts w:ascii="Arial" w:eastAsia="Times New Roman" w:hAnsi="Arial" w:cs="Arial"/>
                <w:kern w:val="0"/>
                <w:sz w:val="20"/>
                <w:szCs w:val="20"/>
                <w:lang w:eastAsia="sl-SI"/>
                <w14:ligatures w14:val="none"/>
              </w:rPr>
            </w:pPr>
            <w:r w:rsidRPr="00C32ED9">
              <w:rPr>
                <w:rFonts w:ascii="Arial" w:eastAsia="Times New Roman" w:hAnsi="Arial" w:cs="Arial"/>
                <w:kern w:val="0"/>
                <w:sz w:val="20"/>
                <w:szCs w:val="20"/>
                <w:lang w:eastAsia="sl-SI"/>
                <w14:ligatures w14:val="none"/>
              </w:rPr>
              <w:t>KAZALNIK</w:t>
            </w:r>
          </w:p>
        </w:tc>
        <w:tc>
          <w:tcPr>
            <w:tcW w:w="10426" w:type="dxa"/>
            <w:shd w:val="clear" w:color="auto" w:fill="D9D9D9" w:themeFill="background1" w:themeFillShade="D9"/>
            <w:vAlign w:val="center"/>
            <w:hideMark/>
          </w:tcPr>
          <w:p w14:paraId="274521B3" w14:textId="77777777" w:rsidR="00F11AF4" w:rsidRPr="00C32ED9" w:rsidRDefault="00F11AF4" w:rsidP="00F11AF4">
            <w:pPr>
              <w:spacing w:after="0" w:line="240" w:lineRule="auto"/>
              <w:rPr>
                <w:rFonts w:ascii="Arial" w:eastAsia="Times New Roman" w:hAnsi="Arial" w:cs="Arial"/>
                <w:kern w:val="0"/>
                <w:sz w:val="20"/>
                <w:szCs w:val="20"/>
                <w:lang w:eastAsia="sl-SI"/>
                <w14:ligatures w14:val="none"/>
              </w:rPr>
            </w:pPr>
            <w:r w:rsidRPr="00C32ED9">
              <w:rPr>
                <w:rFonts w:ascii="Arial" w:eastAsia="Times New Roman" w:hAnsi="Arial" w:cs="Arial"/>
                <w:kern w:val="0"/>
                <w:sz w:val="20"/>
                <w:szCs w:val="20"/>
                <w:lang w:eastAsia="sl-SI"/>
                <w14:ligatures w14:val="none"/>
              </w:rPr>
              <w:t>Izvedba mednarodne strateške konference s področja QT</w:t>
            </w:r>
          </w:p>
        </w:tc>
        <w:tc>
          <w:tcPr>
            <w:tcW w:w="1984" w:type="dxa"/>
            <w:shd w:val="clear" w:color="auto" w:fill="D9D9D9" w:themeFill="background1" w:themeFillShade="D9"/>
            <w:noWrap/>
            <w:vAlign w:val="center"/>
            <w:hideMark/>
          </w:tcPr>
          <w:p w14:paraId="222AA5AC" w14:textId="77777777" w:rsidR="00F11AF4" w:rsidRPr="00C32ED9" w:rsidRDefault="00F11AF4" w:rsidP="00F11AF4">
            <w:pPr>
              <w:spacing w:after="0" w:line="240" w:lineRule="auto"/>
              <w:jc w:val="right"/>
              <w:rPr>
                <w:rFonts w:ascii="Arial" w:eastAsia="Times New Roman" w:hAnsi="Arial" w:cs="Arial"/>
                <w:kern w:val="0"/>
                <w:sz w:val="20"/>
                <w:szCs w:val="20"/>
                <w:lang w:eastAsia="sl-SI"/>
                <w14:ligatures w14:val="none"/>
              </w:rPr>
            </w:pPr>
            <w:r w:rsidRPr="00C32ED9">
              <w:rPr>
                <w:rFonts w:ascii="Arial" w:eastAsia="Times New Roman" w:hAnsi="Arial" w:cs="Arial"/>
                <w:kern w:val="0"/>
                <w:sz w:val="20"/>
                <w:szCs w:val="20"/>
                <w:lang w:eastAsia="sl-SI"/>
                <w14:ligatures w14:val="none"/>
              </w:rPr>
              <w:t>1</w:t>
            </w:r>
          </w:p>
        </w:tc>
      </w:tr>
      <w:tr w:rsidR="00F11AF4" w:rsidRPr="00C32ED9" w14:paraId="26E3FCB9" w14:textId="77777777" w:rsidTr="00417780">
        <w:trPr>
          <w:trHeight w:val="300"/>
        </w:trPr>
        <w:tc>
          <w:tcPr>
            <w:tcW w:w="1330" w:type="dxa"/>
            <w:shd w:val="clear" w:color="auto" w:fill="D9D9D9" w:themeFill="background1" w:themeFillShade="D9"/>
            <w:noWrap/>
            <w:vAlign w:val="center"/>
          </w:tcPr>
          <w:p w14:paraId="2D5D391C" w14:textId="1BC96B78" w:rsidR="00F11AF4" w:rsidRPr="00C32ED9" w:rsidRDefault="00F11AF4" w:rsidP="00F11AF4">
            <w:pPr>
              <w:spacing w:after="0" w:line="240" w:lineRule="auto"/>
              <w:rPr>
                <w:rFonts w:ascii="Arial" w:eastAsia="Times New Roman" w:hAnsi="Arial" w:cs="Arial"/>
                <w:kern w:val="0"/>
                <w:sz w:val="20"/>
                <w:szCs w:val="20"/>
                <w:lang w:eastAsia="sl-SI"/>
                <w14:ligatures w14:val="none"/>
              </w:rPr>
            </w:pPr>
            <w:r w:rsidRPr="00C32ED9">
              <w:rPr>
                <w:rFonts w:ascii="Arial" w:eastAsia="Times New Roman" w:hAnsi="Arial" w:cs="Arial"/>
                <w:kern w:val="0"/>
                <w:sz w:val="20"/>
                <w:szCs w:val="20"/>
                <w:lang w:eastAsia="sl-SI"/>
                <w14:ligatures w14:val="none"/>
              </w:rPr>
              <w:t>KAZALNIK</w:t>
            </w:r>
          </w:p>
        </w:tc>
        <w:tc>
          <w:tcPr>
            <w:tcW w:w="10426" w:type="dxa"/>
            <w:shd w:val="clear" w:color="auto" w:fill="D9D9D9" w:themeFill="background1" w:themeFillShade="D9"/>
            <w:vAlign w:val="center"/>
          </w:tcPr>
          <w:p w14:paraId="6C64B672" w14:textId="280EC0F9" w:rsidR="00F11AF4" w:rsidRPr="00C32ED9" w:rsidRDefault="00F82337" w:rsidP="00F11AF4">
            <w:pPr>
              <w:spacing w:after="0" w:line="240" w:lineRule="auto"/>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t>D</w:t>
            </w:r>
            <w:r w:rsidR="00F11AF4" w:rsidRPr="00C32ED9">
              <w:rPr>
                <w:rFonts w:ascii="Arial" w:eastAsia="Times New Roman" w:hAnsi="Arial" w:cs="Arial"/>
                <w:kern w:val="0"/>
                <w:sz w:val="20"/>
                <w:szCs w:val="20"/>
                <w:lang w:eastAsia="sl-SI"/>
                <w14:ligatures w14:val="none"/>
              </w:rPr>
              <w:t xml:space="preserve">ogodki za krepitev prepoznavnosti </w:t>
            </w:r>
            <w:r w:rsidR="00BA59C3" w:rsidRPr="00D2122E">
              <w:rPr>
                <w:rFonts w:ascii="Arial" w:eastAsia="Times New Roman" w:hAnsi="Arial" w:cs="Arial"/>
                <w:color w:val="000000"/>
                <w:kern w:val="0"/>
                <w:sz w:val="20"/>
                <w:szCs w:val="20"/>
                <w:lang w:eastAsia="sl-SI"/>
                <w14:ligatures w14:val="none"/>
              </w:rPr>
              <w:t>SI</w:t>
            </w:r>
            <w:r w:rsidR="00BA59C3" w:rsidRPr="00C32ED9">
              <w:rPr>
                <w:rFonts w:ascii="Arial" w:eastAsia="Times New Roman" w:hAnsi="Arial" w:cs="Arial"/>
                <w:kern w:val="0"/>
                <w:sz w:val="20"/>
                <w:szCs w:val="20"/>
                <w:lang w:eastAsia="sl-SI"/>
                <w14:ligatures w14:val="none"/>
              </w:rPr>
              <w:t xml:space="preserve"> </w:t>
            </w:r>
            <w:r w:rsidR="00F11AF4" w:rsidRPr="00C32ED9">
              <w:rPr>
                <w:rFonts w:ascii="Arial" w:eastAsia="Times New Roman" w:hAnsi="Arial" w:cs="Arial"/>
                <w:kern w:val="0"/>
                <w:sz w:val="20"/>
                <w:szCs w:val="20"/>
                <w:lang w:eastAsia="sl-SI"/>
                <w14:ligatures w14:val="none"/>
              </w:rPr>
              <w:t xml:space="preserve">v mednarodnem okolju </w:t>
            </w:r>
            <w:r>
              <w:rPr>
                <w:rFonts w:ascii="Arial" w:eastAsia="Times New Roman" w:hAnsi="Arial" w:cs="Arial"/>
                <w:kern w:val="0"/>
                <w:sz w:val="20"/>
                <w:szCs w:val="20"/>
                <w:lang w:eastAsia="sl-SI"/>
                <w14:ligatures w14:val="none"/>
              </w:rPr>
              <w:t>in</w:t>
            </w:r>
            <w:r w:rsidR="00F11AF4" w:rsidRPr="00C32ED9">
              <w:rPr>
                <w:rFonts w:ascii="Arial" w:eastAsia="Times New Roman" w:hAnsi="Arial" w:cs="Arial"/>
                <w:kern w:val="0"/>
                <w:sz w:val="20"/>
                <w:szCs w:val="20"/>
                <w:lang w:eastAsia="sl-SI"/>
                <w14:ligatures w14:val="none"/>
              </w:rPr>
              <w:t xml:space="preserve"> mednarodno povezovanje</w:t>
            </w:r>
          </w:p>
        </w:tc>
        <w:tc>
          <w:tcPr>
            <w:tcW w:w="1984" w:type="dxa"/>
            <w:shd w:val="clear" w:color="auto" w:fill="D9D9D9" w:themeFill="background1" w:themeFillShade="D9"/>
            <w:noWrap/>
            <w:vAlign w:val="center"/>
          </w:tcPr>
          <w:p w14:paraId="6EB813FE" w14:textId="5E477AB8" w:rsidR="00F11AF4" w:rsidRPr="00C32ED9" w:rsidRDefault="00F11AF4" w:rsidP="00F11AF4">
            <w:pPr>
              <w:spacing w:after="0" w:line="240" w:lineRule="auto"/>
              <w:jc w:val="right"/>
              <w:rPr>
                <w:rFonts w:ascii="Arial" w:eastAsia="Times New Roman" w:hAnsi="Arial" w:cs="Arial"/>
                <w:kern w:val="0"/>
                <w:sz w:val="20"/>
                <w:szCs w:val="20"/>
                <w:lang w:eastAsia="sl-SI"/>
                <w14:ligatures w14:val="none"/>
              </w:rPr>
            </w:pPr>
            <w:r w:rsidRPr="00C32ED9">
              <w:rPr>
                <w:rFonts w:ascii="Arial" w:eastAsia="Times New Roman" w:hAnsi="Arial" w:cs="Arial"/>
                <w:kern w:val="0"/>
                <w:sz w:val="20"/>
                <w:szCs w:val="20"/>
                <w:lang w:eastAsia="sl-SI"/>
                <w14:ligatures w14:val="none"/>
              </w:rPr>
              <w:t>1</w:t>
            </w:r>
          </w:p>
        </w:tc>
      </w:tr>
      <w:tr w:rsidR="00F11AF4" w:rsidRPr="00C32ED9" w14:paraId="7C076F23" w14:textId="77777777" w:rsidTr="00417780">
        <w:trPr>
          <w:trHeight w:val="300"/>
        </w:trPr>
        <w:tc>
          <w:tcPr>
            <w:tcW w:w="1330" w:type="dxa"/>
            <w:shd w:val="clear" w:color="auto" w:fill="D9D9D9" w:themeFill="background1" w:themeFillShade="D9"/>
            <w:noWrap/>
            <w:vAlign w:val="center"/>
          </w:tcPr>
          <w:p w14:paraId="73685C9C" w14:textId="773BC7DC" w:rsidR="00F11AF4" w:rsidRPr="00C32ED9" w:rsidRDefault="00F11AF4" w:rsidP="00F11AF4">
            <w:pPr>
              <w:spacing w:after="0" w:line="240" w:lineRule="auto"/>
              <w:rPr>
                <w:rFonts w:ascii="Arial" w:eastAsia="Times New Roman" w:hAnsi="Arial" w:cs="Arial"/>
                <w:kern w:val="0"/>
                <w:sz w:val="20"/>
                <w:szCs w:val="20"/>
                <w:lang w:eastAsia="sl-SI"/>
                <w14:ligatures w14:val="none"/>
              </w:rPr>
            </w:pPr>
            <w:r w:rsidRPr="00C32ED9">
              <w:rPr>
                <w:rFonts w:ascii="Arial" w:eastAsia="Times New Roman" w:hAnsi="Arial" w:cs="Arial"/>
                <w:kern w:val="0"/>
                <w:sz w:val="20"/>
                <w:szCs w:val="20"/>
                <w:lang w:eastAsia="sl-SI"/>
                <w14:ligatures w14:val="none"/>
              </w:rPr>
              <w:t>KAZALNIK</w:t>
            </w:r>
          </w:p>
        </w:tc>
        <w:tc>
          <w:tcPr>
            <w:tcW w:w="10426" w:type="dxa"/>
            <w:shd w:val="clear" w:color="auto" w:fill="D9D9D9" w:themeFill="background1" w:themeFillShade="D9"/>
            <w:vAlign w:val="center"/>
          </w:tcPr>
          <w:p w14:paraId="05B5CF5A" w14:textId="013C2CD4" w:rsidR="00F11AF4" w:rsidRPr="00C32ED9" w:rsidRDefault="00F82337" w:rsidP="00F11AF4">
            <w:pPr>
              <w:spacing w:after="0" w:line="240" w:lineRule="auto"/>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t>D</w:t>
            </w:r>
            <w:r w:rsidR="00F11AF4" w:rsidRPr="00C32ED9">
              <w:rPr>
                <w:rFonts w:ascii="Arial" w:eastAsia="Times New Roman" w:hAnsi="Arial" w:cs="Arial"/>
                <w:kern w:val="0"/>
                <w:sz w:val="20"/>
                <w:szCs w:val="20"/>
                <w:lang w:eastAsia="sl-SI"/>
                <w14:ligatures w14:val="none"/>
              </w:rPr>
              <w:t>ogodki za mreženje, prenos znanja</w:t>
            </w:r>
            <w:r>
              <w:rPr>
                <w:rFonts w:ascii="Arial" w:eastAsia="Times New Roman" w:hAnsi="Arial" w:cs="Arial"/>
                <w:kern w:val="0"/>
                <w:sz w:val="20"/>
                <w:szCs w:val="20"/>
                <w:lang w:eastAsia="sl-SI"/>
                <w14:ligatures w14:val="none"/>
              </w:rPr>
              <w:t xml:space="preserve"> in</w:t>
            </w:r>
            <w:r w:rsidR="00F11AF4" w:rsidRPr="00C32ED9">
              <w:rPr>
                <w:rFonts w:ascii="Arial" w:eastAsia="Times New Roman" w:hAnsi="Arial" w:cs="Arial"/>
                <w:kern w:val="0"/>
                <w:sz w:val="20"/>
                <w:szCs w:val="20"/>
                <w:lang w:eastAsia="sl-SI"/>
                <w14:ligatures w14:val="none"/>
              </w:rPr>
              <w:t xml:space="preserve"> vzpostavitev novih mednarodnih raziskovalnih konzorcijev</w:t>
            </w:r>
          </w:p>
        </w:tc>
        <w:tc>
          <w:tcPr>
            <w:tcW w:w="1984" w:type="dxa"/>
            <w:shd w:val="clear" w:color="auto" w:fill="D9D9D9" w:themeFill="background1" w:themeFillShade="D9"/>
            <w:noWrap/>
            <w:vAlign w:val="center"/>
          </w:tcPr>
          <w:p w14:paraId="2AE05AC8" w14:textId="03C5B31A" w:rsidR="00F11AF4" w:rsidRPr="00C32ED9" w:rsidRDefault="00F11AF4" w:rsidP="00F11AF4">
            <w:pPr>
              <w:spacing w:after="0" w:line="240" w:lineRule="auto"/>
              <w:jc w:val="right"/>
              <w:rPr>
                <w:rFonts w:ascii="Arial" w:eastAsia="Times New Roman" w:hAnsi="Arial" w:cs="Arial"/>
                <w:kern w:val="0"/>
                <w:sz w:val="20"/>
                <w:szCs w:val="20"/>
                <w:lang w:eastAsia="sl-SI"/>
                <w14:ligatures w14:val="none"/>
              </w:rPr>
            </w:pPr>
            <w:r w:rsidRPr="00C32ED9">
              <w:rPr>
                <w:rFonts w:ascii="Arial" w:eastAsia="Times New Roman" w:hAnsi="Arial" w:cs="Arial"/>
                <w:kern w:val="0"/>
                <w:sz w:val="20"/>
                <w:szCs w:val="20"/>
                <w:lang w:eastAsia="sl-SI"/>
                <w14:ligatures w14:val="none"/>
              </w:rPr>
              <w:t>1</w:t>
            </w:r>
          </w:p>
        </w:tc>
      </w:tr>
    </w:tbl>
    <w:p w14:paraId="3067EF34" w14:textId="77777777" w:rsidR="00AF5CA9" w:rsidRDefault="00AF5CA9" w:rsidP="00AF5CA9">
      <w:pPr>
        <w:pStyle w:val="Naslov3"/>
        <w:rPr>
          <w:rFonts w:cs="Arial"/>
          <w:szCs w:val="20"/>
        </w:rPr>
      </w:pPr>
      <w:bookmarkStart w:id="42" w:name="_Toc201140636"/>
      <w:bookmarkStart w:id="43" w:name="_Toc203403052"/>
    </w:p>
    <w:p w14:paraId="236D8A32" w14:textId="3C5B6819" w:rsidR="00AF5CA9" w:rsidRPr="00AF5CA9" w:rsidRDefault="00AF5CA9" w:rsidP="00AF5CA9">
      <w:pPr>
        <w:rPr>
          <w:rFonts w:ascii="Arial" w:eastAsiaTheme="minorEastAsia" w:hAnsi="Arial" w:cs="Arial"/>
          <w:color w:val="2F5496" w:themeColor="accent1" w:themeShade="BF"/>
          <w:sz w:val="20"/>
          <w:szCs w:val="20"/>
        </w:rPr>
      </w:pPr>
      <w:r>
        <w:rPr>
          <w:rFonts w:cs="Arial"/>
          <w:szCs w:val="20"/>
        </w:rPr>
        <w:br w:type="page"/>
      </w:r>
    </w:p>
    <w:p w14:paraId="1BEA480D" w14:textId="7C905FCF" w:rsidR="0013139D" w:rsidRPr="00262AAB" w:rsidRDefault="00344BA1" w:rsidP="0013139D">
      <w:pPr>
        <w:pStyle w:val="Naslov3"/>
        <w:numPr>
          <w:ilvl w:val="1"/>
          <w:numId w:val="35"/>
        </w:numPr>
        <w:rPr>
          <w:rFonts w:cs="Arial"/>
          <w:szCs w:val="20"/>
        </w:rPr>
      </w:pPr>
      <w:bookmarkStart w:id="44" w:name="_Toc206580548"/>
      <w:bookmarkStart w:id="45" w:name="_Hlk203477303"/>
      <w:r w:rsidRPr="00C32ED9">
        <w:rPr>
          <w:rFonts w:cs="Arial"/>
          <w:szCs w:val="20"/>
        </w:rPr>
        <w:lastRenderedPageBreak/>
        <w:t>Izpis raziskovalnih</w:t>
      </w:r>
      <w:r w:rsidR="2E8D9447" w:rsidRPr="00C32ED9">
        <w:rPr>
          <w:rFonts w:cs="Arial"/>
          <w:szCs w:val="20"/>
        </w:rPr>
        <w:t xml:space="preserve"> inovacijskih</w:t>
      </w:r>
      <w:r w:rsidRPr="00C32ED9">
        <w:rPr>
          <w:rFonts w:cs="Arial"/>
          <w:szCs w:val="20"/>
        </w:rPr>
        <w:t xml:space="preserve"> projektov</w:t>
      </w:r>
      <w:r w:rsidR="06AF4D15" w:rsidRPr="00C32ED9">
        <w:rPr>
          <w:rFonts w:cs="Arial"/>
          <w:szCs w:val="20"/>
        </w:rPr>
        <w:t xml:space="preserve"> na področju </w:t>
      </w:r>
      <w:r w:rsidR="000D01A0">
        <w:rPr>
          <w:rFonts w:cs="Arial"/>
          <w:szCs w:val="20"/>
        </w:rPr>
        <w:t>QT</w:t>
      </w:r>
      <w:r w:rsidRPr="00C32ED9">
        <w:rPr>
          <w:rFonts w:cs="Arial"/>
          <w:szCs w:val="20"/>
        </w:rPr>
        <w:t xml:space="preserve"> s slovenskimi deležniki </w:t>
      </w:r>
      <w:r w:rsidR="03D3F4D0" w:rsidRPr="00C32ED9">
        <w:rPr>
          <w:rFonts w:cs="Arial"/>
          <w:szCs w:val="20"/>
        </w:rPr>
        <w:t xml:space="preserve">v programu Obzorje Evropa </w:t>
      </w:r>
      <w:r w:rsidR="00F82337">
        <w:rPr>
          <w:rFonts w:cs="Arial"/>
          <w:szCs w:val="20"/>
        </w:rPr>
        <w:t>s</w:t>
      </w:r>
      <w:r w:rsidRPr="00C32ED9">
        <w:rPr>
          <w:rFonts w:cs="Arial"/>
          <w:szCs w:val="20"/>
        </w:rPr>
        <w:t xml:space="preserve"> platforme CORDIS</w:t>
      </w:r>
      <w:r w:rsidR="00376FA8" w:rsidRPr="00C32ED9">
        <w:rPr>
          <w:rFonts w:cs="Arial"/>
          <w:szCs w:val="20"/>
        </w:rPr>
        <w:t xml:space="preserve"> (ju</w:t>
      </w:r>
      <w:r w:rsidR="000D01A0">
        <w:rPr>
          <w:rFonts w:cs="Arial"/>
          <w:szCs w:val="20"/>
        </w:rPr>
        <w:t>lij</w:t>
      </w:r>
      <w:r w:rsidR="00376FA8" w:rsidRPr="00C32ED9">
        <w:rPr>
          <w:rFonts w:cs="Arial"/>
          <w:szCs w:val="20"/>
        </w:rPr>
        <w:t xml:space="preserve"> 2025)</w:t>
      </w:r>
      <w:bookmarkEnd w:id="42"/>
      <w:bookmarkEnd w:id="43"/>
      <w:r w:rsidR="00AF5CA9">
        <w:rPr>
          <w:rStyle w:val="Sprotnaopomba-sklic"/>
          <w:rFonts w:cs="Arial"/>
          <w:szCs w:val="20"/>
        </w:rPr>
        <w:footnoteReference w:id="4"/>
      </w:r>
      <w:bookmarkEnd w:id="44"/>
    </w:p>
    <w:tbl>
      <w:tblPr>
        <w:tblStyle w:val="Tabelamrea"/>
        <w:tblW w:w="0" w:type="auto"/>
        <w:tblLook w:val="04A0" w:firstRow="1" w:lastRow="0" w:firstColumn="1" w:lastColumn="0" w:noHBand="0" w:noVBand="1"/>
      </w:tblPr>
      <w:tblGrid>
        <w:gridCol w:w="2390"/>
        <w:gridCol w:w="1503"/>
        <w:gridCol w:w="1218"/>
        <w:gridCol w:w="2123"/>
        <w:gridCol w:w="3676"/>
        <w:gridCol w:w="1419"/>
        <w:gridCol w:w="1665"/>
      </w:tblGrid>
      <w:tr w:rsidR="00F441B2" w:rsidRPr="00C32ED9" w14:paraId="43C0BB21" w14:textId="77777777" w:rsidTr="00243629">
        <w:tc>
          <w:tcPr>
            <w:tcW w:w="2390" w:type="dxa"/>
            <w:shd w:val="clear" w:color="auto" w:fill="DEEAF6" w:themeFill="accent5" w:themeFillTint="33"/>
          </w:tcPr>
          <w:p w14:paraId="61E45FE5" w14:textId="4558EB85" w:rsidR="009C78D1" w:rsidRPr="00C32ED9" w:rsidRDefault="00F82337" w:rsidP="00A1442D">
            <w:pPr>
              <w:rPr>
                <w:rFonts w:ascii="Arial" w:hAnsi="Arial" w:cs="Arial"/>
                <w:b/>
                <w:bCs/>
                <w:sz w:val="20"/>
                <w:szCs w:val="20"/>
              </w:rPr>
            </w:pPr>
            <w:r>
              <w:rPr>
                <w:rFonts w:ascii="Arial" w:hAnsi="Arial" w:cs="Arial"/>
                <w:b/>
                <w:bCs/>
                <w:sz w:val="20"/>
                <w:szCs w:val="20"/>
              </w:rPr>
              <w:t>Ime</w:t>
            </w:r>
            <w:r w:rsidR="009C78D1" w:rsidRPr="00C32ED9">
              <w:rPr>
                <w:rFonts w:ascii="Arial" w:hAnsi="Arial" w:cs="Arial"/>
                <w:b/>
                <w:bCs/>
                <w:sz w:val="20"/>
                <w:szCs w:val="20"/>
              </w:rPr>
              <w:t xml:space="preserve"> </w:t>
            </w:r>
            <w:r>
              <w:rPr>
                <w:rFonts w:ascii="Arial" w:hAnsi="Arial" w:cs="Arial"/>
                <w:b/>
                <w:bCs/>
                <w:sz w:val="20"/>
                <w:szCs w:val="20"/>
              </w:rPr>
              <w:t>p</w:t>
            </w:r>
            <w:r w:rsidR="009C78D1" w:rsidRPr="00C32ED9">
              <w:rPr>
                <w:rFonts w:ascii="Arial" w:hAnsi="Arial" w:cs="Arial"/>
                <w:b/>
                <w:bCs/>
                <w:sz w:val="20"/>
                <w:szCs w:val="20"/>
              </w:rPr>
              <w:t>rojekta</w:t>
            </w:r>
          </w:p>
        </w:tc>
        <w:tc>
          <w:tcPr>
            <w:tcW w:w="1503" w:type="dxa"/>
            <w:shd w:val="clear" w:color="auto" w:fill="DEEAF6" w:themeFill="accent5" w:themeFillTint="33"/>
          </w:tcPr>
          <w:p w14:paraId="5053A59F" w14:textId="718C7889" w:rsidR="009C78D1" w:rsidRPr="00C32ED9" w:rsidRDefault="009C78D1" w:rsidP="00A1442D">
            <w:pPr>
              <w:rPr>
                <w:rFonts w:ascii="Arial" w:hAnsi="Arial" w:cs="Arial"/>
                <w:b/>
                <w:bCs/>
                <w:sz w:val="20"/>
                <w:szCs w:val="20"/>
              </w:rPr>
            </w:pPr>
            <w:r>
              <w:rPr>
                <w:rFonts w:ascii="Arial" w:hAnsi="Arial" w:cs="Arial"/>
                <w:b/>
                <w:bCs/>
                <w:sz w:val="20"/>
                <w:szCs w:val="20"/>
              </w:rPr>
              <w:t>Akronim</w:t>
            </w:r>
          </w:p>
        </w:tc>
        <w:tc>
          <w:tcPr>
            <w:tcW w:w="1218" w:type="dxa"/>
            <w:shd w:val="clear" w:color="auto" w:fill="DEEAF6" w:themeFill="accent5" w:themeFillTint="33"/>
          </w:tcPr>
          <w:p w14:paraId="113FAE42" w14:textId="2112264A" w:rsidR="009C78D1" w:rsidRPr="00C32ED9" w:rsidRDefault="009C78D1" w:rsidP="00A1442D">
            <w:pPr>
              <w:rPr>
                <w:rFonts w:ascii="Arial" w:hAnsi="Arial" w:cs="Arial"/>
                <w:b/>
                <w:bCs/>
                <w:sz w:val="20"/>
                <w:szCs w:val="20"/>
              </w:rPr>
            </w:pPr>
            <w:r w:rsidRPr="00C32ED9">
              <w:rPr>
                <w:rFonts w:ascii="Arial" w:hAnsi="Arial" w:cs="Arial"/>
                <w:b/>
                <w:bCs/>
                <w:sz w:val="20"/>
                <w:szCs w:val="20"/>
              </w:rPr>
              <w:t>Številka pogodbe</w:t>
            </w:r>
          </w:p>
        </w:tc>
        <w:tc>
          <w:tcPr>
            <w:tcW w:w="2123" w:type="dxa"/>
            <w:shd w:val="clear" w:color="auto" w:fill="DEEAF6" w:themeFill="accent5" w:themeFillTint="33"/>
          </w:tcPr>
          <w:p w14:paraId="530CDA30" w14:textId="7F50262E" w:rsidR="009C78D1" w:rsidRPr="00C32ED9" w:rsidRDefault="00F82337" w:rsidP="00A1442D">
            <w:pPr>
              <w:rPr>
                <w:rFonts w:ascii="Arial" w:hAnsi="Arial" w:cs="Arial"/>
                <w:b/>
                <w:bCs/>
                <w:sz w:val="20"/>
                <w:szCs w:val="20"/>
              </w:rPr>
            </w:pPr>
            <w:r>
              <w:rPr>
                <w:rFonts w:ascii="Arial" w:hAnsi="Arial" w:cs="Arial"/>
                <w:b/>
                <w:bCs/>
                <w:sz w:val="20"/>
                <w:szCs w:val="20"/>
              </w:rPr>
              <w:t>O</w:t>
            </w:r>
            <w:r w:rsidR="009C78D1" w:rsidRPr="00C32ED9">
              <w:rPr>
                <w:rFonts w:ascii="Arial" w:hAnsi="Arial" w:cs="Arial"/>
                <w:b/>
                <w:bCs/>
                <w:sz w:val="20"/>
                <w:szCs w:val="20"/>
              </w:rPr>
              <w:t>bdobje izvajanja projekta</w:t>
            </w:r>
          </w:p>
        </w:tc>
        <w:tc>
          <w:tcPr>
            <w:tcW w:w="3676" w:type="dxa"/>
            <w:shd w:val="clear" w:color="auto" w:fill="DEEAF6" w:themeFill="accent5" w:themeFillTint="33"/>
          </w:tcPr>
          <w:p w14:paraId="2F1B56D4" w14:textId="77777777" w:rsidR="009C78D1" w:rsidRPr="00C32ED9" w:rsidRDefault="009C78D1" w:rsidP="00A1442D">
            <w:pPr>
              <w:rPr>
                <w:rFonts w:ascii="Arial" w:hAnsi="Arial" w:cs="Arial"/>
                <w:b/>
                <w:bCs/>
                <w:sz w:val="20"/>
                <w:szCs w:val="20"/>
              </w:rPr>
            </w:pPr>
            <w:r w:rsidRPr="00C32ED9">
              <w:rPr>
                <w:rFonts w:ascii="Arial" w:hAnsi="Arial" w:cs="Arial"/>
                <w:b/>
                <w:bCs/>
                <w:sz w:val="20"/>
                <w:szCs w:val="20"/>
              </w:rPr>
              <w:t>Organizacija</w:t>
            </w:r>
          </w:p>
        </w:tc>
        <w:tc>
          <w:tcPr>
            <w:tcW w:w="1419" w:type="dxa"/>
            <w:shd w:val="clear" w:color="auto" w:fill="DEEAF6" w:themeFill="accent5" w:themeFillTint="33"/>
          </w:tcPr>
          <w:p w14:paraId="46DED25D" w14:textId="40D59CE2" w:rsidR="009C78D1" w:rsidRPr="00C32ED9" w:rsidRDefault="00F82337" w:rsidP="00A1442D">
            <w:pPr>
              <w:rPr>
                <w:rFonts w:ascii="Arial" w:hAnsi="Arial" w:cs="Arial"/>
                <w:b/>
                <w:bCs/>
                <w:sz w:val="20"/>
                <w:szCs w:val="20"/>
              </w:rPr>
            </w:pPr>
            <w:r>
              <w:rPr>
                <w:rFonts w:ascii="Arial" w:hAnsi="Arial" w:cs="Arial"/>
                <w:b/>
                <w:bCs/>
                <w:sz w:val="20"/>
                <w:szCs w:val="20"/>
              </w:rPr>
              <w:t>Ime</w:t>
            </w:r>
            <w:r w:rsidR="009C78D1" w:rsidRPr="00C32ED9">
              <w:rPr>
                <w:rFonts w:ascii="Arial" w:hAnsi="Arial" w:cs="Arial"/>
                <w:b/>
                <w:bCs/>
                <w:sz w:val="20"/>
                <w:szCs w:val="20"/>
              </w:rPr>
              <w:t xml:space="preserve"> instrumenta</w:t>
            </w:r>
          </w:p>
        </w:tc>
        <w:tc>
          <w:tcPr>
            <w:tcW w:w="1665" w:type="dxa"/>
            <w:shd w:val="clear" w:color="auto" w:fill="DEEAF6" w:themeFill="accent5" w:themeFillTint="33"/>
          </w:tcPr>
          <w:p w14:paraId="6D392155" w14:textId="77777777" w:rsidR="009C78D1" w:rsidRPr="00C32ED9" w:rsidRDefault="009C78D1" w:rsidP="00A1442D">
            <w:pPr>
              <w:rPr>
                <w:rFonts w:ascii="Arial" w:hAnsi="Arial" w:cs="Arial"/>
                <w:b/>
                <w:bCs/>
                <w:sz w:val="20"/>
                <w:szCs w:val="20"/>
              </w:rPr>
            </w:pPr>
            <w:r w:rsidRPr="00C32ED9">
              <w:rPr>
                <w:rFonts w:ascii="Arial" w:hAnsi="Arial" w:cs="Arial"/>
                <w:b/>
                <w:bCs/>
                <w:sz w:val="20"/>
                <w:szCs w:val="20"/>
              </w:rPr>
              <w:t>Neto prispevek EU</w:t>
            </w:r>
            <w:r>
              <w:rPr>
                <w:rFonts w:ascii="Arial" w:hAnsi="Arial" w:cs="Arial"/>
                <w:b/>
                <w:bCs/>
                <w:sz w:val="20"/>
                <w:szCs w:val="20"/>
              </w:rPr>
              <w:t xml:space="preserve"> za slovenske udeležence</w:t>
            </w:r>
            <w:r>
              <w:rPr>
                <w:rStyle w:val="Sprotnaopomba-sklic"/>
                <w:rFonts w:ascii="Arial" w:hAnsi="Arial" w:cs="Arial"/>
                <w:b/>
                <w:bCs/>
                <w:sz w:val="20"/>
                <w:szCs w:val="20"/>
              </w:rPr>
              <w:footnoteReference w:id="5"/>
            </w:r>
          </w:p>
        </w:tc>
      </w:tr>
      <w:tr w:rsidR="00F441B2" w:rsidRPr="00C32ED9" w14:paraId="03B2C1BA" w14:textId="77777777" w:rsidTr="00243629">
        <w:tc>
          <w:tcPr>
            <w:tcW w:w="2390" w:type="dxa"/>
          </w:tcPr>
          <w:p w14:paraId="53D7C790" w14:textId="1A70BB2A" w:rsidR="009C78D1" w:rsidRPr="004E24B2" w:rsidRDefault="00FF009B" w:rsidP="00A1442D">
            <w:pPr>
              <w:rPr>
                <w:rFonts w:ascii="Arial" w:hAnsi="Arial" w:cs="Arial"/>
                <w:sz w:val="20"/>
                <w:szCs w:val="20"/>
              </w:rPr>
            </w:pPr>
            <w:r w:rsidRPr="004E24B2">
              <w:rPr>
                <w:rFonts w:ascii="Arial" w:hAnsi="Arial" w:cs="Arial"/>
                <w:sz w:val="20"/>
                <w:szCs w:val="20"/>
              </w:rPr>
              <w:t>Povezovanje modelov različnih razsežnosti za načrtovanje novih generacij gorivnih celic za elektrificirani mobilnosti (</w:t>
            </w:r>
            <w:r w:rsidR="004E24B2" w:rsidRPr="004E24B2">
              <w:rPr>
                <w:rFonts w:ascii="Arial" w:hAnsi="Arial" w:cs="Arial"/>
                <w:sz w:val="20"/>
                <w:szCs w:val="20"/>
              </w:rPr>
              <w:t xml:space="preserve">angleško </w:t>
            </w:r>
            <w:r w:rsidR="009C78D1" w:rsidRPr="004E24B2">
              <w:rPr>
                <w:rFonts w:ascii="Arial" w:hAnsi="Arial" w:cs="Arial"/>
                <w:sz w:val="20"/>
                <w:szCs w:val="20"/>
              </w:rPr>
              <w:t>Bridging Models at Different Scales To Design New Generation Fuel Cells for Electrified Mobility</w:t>
            </w:r>
            <w:r w:rsidRPr="004E24B2">
              <w:rPr>
                <w:rFonts w:ascii="Arial" w:hAnsi="Arial" w:cs="Arial"/>
                <w:sz w:val="20"/>
                <w:szCs w:val="20"/>
              </w:rPr>
              <w:t>)</w:t>
            </w:r>
          </w:p>
          <w:p w14:paraId="180FD2B4" w14:textId="77777777" w:rsidR="009C78D1" w:rsidRPr="004E24B2" w:rsidRDefault="009C78D1" w:rsidP="00A1442D">
            <w:pPr>
              <w:rPr>
                <w:rFonts w:ascii="Arial" w:hAnsi="Arial" w:cs="Arial"/>
                <w:sz w:val="20"/>
                <w:szCs w:val="20"/>
              </w:rPr>
            </w:pPr>
          </w:p>
        </w:tc>
        <w:tc>
          <w:tcPr>
            <w:tcW w:w="1503" w:type="dxa"/>
          </w:tcPr>
          <w:p w14:paraId="56464FC1" w14:textId="649970AA" w:rsidR="009C78D1" w:rsidRPr="004E24B2" w:rsidRDefault="007C5C93" w:rsidP="00A1442D">
            <w:pPr>
              <w:rPr>
                <w:rFonts w:ascii="Arial" w:hAnsi="Arial" w:cs="Arial"/>
                <w:sz w:val="20"/>
                <w:szCs w:val="20"/>
              </w:rPr>
            </w:pPr>
            <w:r w:rsidRPr="004E24B2">
              <w:rPr>
                <w:rFonts w:ascii="Arial" w:hAnsi="Arial" w:cs="Arial"/>
                <w:sz w:val="20"/>
                <w:szCs w:val="20"/>
              </w:rPr>
              <w:t>BLESSED</w:t>
            </w:r>
          </w:p>
        </w:tc>
        <w:tc>
          <w:tcPr>
            <w:tcW w:w="1218" w:type="dxa"/>
          </w:tcPr>
          <w:p w14:paraId="321312BE" w14:textId="34059C34" w:rsidR="009C78D1" w:rsidRPr="004E24B2" w:rsidRDefault="009C78D1" w:rsidP="00A1442D">
            <w:pPr>
              <w:rPr>
                <w:rFonts w:ascii="Arial" w:hAnsi="Arial" w:cs="Arial"/>
                <w:sz w:val="20"/>
                <w:szCs w:val="20"/>
              </w:rPr>
            </w:pPr>
            <w:r w:rsidRPr="004E24B2">
              <w:rPr>
                <w:rFonts w:ascii="Arial" w:hAnsi="Arial" w:cs="Arial"/>
                <w:sz w:val="20"/>
                <w:szCs w:val="20"/>
              </w:rPr>
              <w:t>101072578</w:t>
            </w:r>
          </w:p>
        </w:tc>
        <w:tc>
          <w:tcPr>
            <w:tcW w:w="2123" w:type="dxa"/>
          </w:tcPr>
          <w:p w14:paraId="20C2C437" w14:textId="5DF072C6" w:rsidR="009C78D1" w:rsidRPr="004E24B2" w:rsidRDefault="009C78D1" w:rsidP="00A1442D">
            <w:pPr>
              <w:rPr>
                <w:rFonts w:ascii="Arial" w:hAnsi="Arial" w:cs="Arial"/>
                <w:sz w:val="20"/>
                <w:szCs w:val="20"/>
              </w:rPr>
            </w:pPr>
            <w:r w:rsidRPr="004E24B2">
              <w:rPr>
                <w:rFonts w:ascii="Arial" w:hAnsi="Arial" w:cs="Arial"/>
                <w:sz w:val="20"/>
                <w:szCs w:val="20"/>
              </w:rPr>
              <w:t>1.</w:t>
            </w:r>
            <w:r w:rsidR="000332F8" w:rsidRPr="004E24B2">
              <w:rPr>
                <w:rFonts w:ascii="Arial" w:hAnsi="Arial" w:cs="Arial"/>
                <w:sz w:val="20"/>
                <w:szCs w:val="20"/>
              </w:rPr>
              <w:t xml:space="preserve"> </w:t>
            </w:r>
            <w:r w:rsidRPr="004E24B2">
              <w:rPr>
                <w:rFonts w:ascii="Arial" w:hAnsi="Arial" w:cs="Arial"/>
                <w:sz w:val="20"/>
                <w:szCs w:val="20"/>
              </w:rPr>
              <w:t>2.</w:t>
            </w:r>
            <w:r w:rsidR="000332F8" w:rsidRPr="004E24B2">
              <w:rPr>
                <w:rFonts w:ascii="Arial" w:hAnsi="Arial" w:cs="Arial"/>
                <w:sz w:val="20"/>
                <w:szCs w:val="20"/>
              </w:rPr>
              <w:t xml:space="preserve"> </w:t>
            </w:r>
            <w:r w:rsidRPr="004E24B2">
              <w:rPr>
                <w:rFonts w:ascii="Arial" w:hAnsi="Arial" w:cs="Arial"/>
                <w:sz w:val="20"/>
                <w:szCs w:val="20"/>
              </w:rPr>
              <w:t>2023</w:t>
            </w:r>
            <w:r w:rsidR="00F82337" w:rsidRPr="004E24B2">
              <w:rPr>
                <w:rFonts w:ascii="Arial" w:hAnsi="Arial" w:cs="Arial"/>
                <w:sz w:val="20"/>
                <w:szCs w:val="20"/>
              </w:rPr>
              <w:t>–</w:t>
            </w:r>
            <w:r w:rsidRPr="004E24B2">
              <w:rPr>
                <w:rFonts w:ascii="Arial" w:hAnsi="Arial" w:cs="Arial"/>
                <w:sz w:val="20"/>
                <w:szCs w:val="20"/>
              </w:rPr>
              <w:t>31. 1.</w:t>
            </w:r>
            <w:r w:rsidR="000332F8" w:rsidRPr="004E24B2">
              <w:rPr>
                <w:rFonts w:ascii="Arial" w:hAnsi="Arial" w:cs="Arial"/>
                <w:sz w:val="20"/>
                <w:szCs w:val="20"/>
              </w:rPr>
              <w:t xml:space="preserve"> </w:t>
            </w:r>
            <w:r w:rsidRPr="004E24B2">
              <w:rPr>
                <w:rFonts w:ascii="Arial" w:hAnsi="Arial" w:cs="Arial"/>
                <w:sz w:val="20"/>
                <w:szCs w:val="20"/>
              </w:rPr>
              <w:t xml:space="preserve"> 2027</w:t>
            </w:r>
          </w:p>
        </w:tc>
        <w:tc>
          <w:tcPr>
            <w:tcW w:w="3676" w:type="dxa"/>
          </w:tcPr>
          <w:p w14:paraId="6AEE2681" w14:textId="2AC3EFBC" w:rsidR="009C78D1" w:rsidRPr="004E24B2" w:rsidRDefault="00243629" w:rsidP="00A1442D">
            <w:pPr>
              <w:rPr>
                <w:rFonts w:ascii="Arial" w:hAnsi="Arial" w:cs="Arial"/>
                <w:sz w:val="20"/>
                <w:szCs w:val="20"/>
              </w:rPr>
            </w:pPr>
            <w:r>
              <w:rPr>
                <w:rFonts w:ascii="Arial" w:hAnsi="Arial" w:cs="Arial"/>
                <w:sz w:val="20"/>
                <w:szCs w:val="20"/>
              </w:rPr>
              <w:t>UL</w:t>
            </w:r>
            <w:r w:rsidR="009C78D1" w:rsidRPr="004E24B2">
              <w:rPr>
                <w:rFonts w:ascii="Arial" w:hAnsi="Arial" w:cs="Arial"/>
                <w:sz w:val="20"/>
                <w:szCs w:val="20"/>
              </w:rPr>
              <w:t xml:space="preserve"> </w:t>
            </w:r>
            <w:r w:rsidR="007C5C93" w:rsidRPr="004E24B2">
              <w:rPr>
                <w:rFonts w:ascii="Arial" w:hAnsi="Arial" w:cs="Arial"/>
                <w:sz w:val="20"/>
                <w:szCs w:val="20"/>
              </w:rPr>
              <w:t>(udeleženec)</w:t>
            </w:r>
          </w:p>
        </w:tc>
        <w:tc>
          <w:tcPr>
            <w:tcW w:w="1419" w:type="dxa"/>
          </w:tcPr>
          <w:p w14:paraId="4D48095D" w14:textId="28B58564" w:rsidR="009C78D1" w:rsidRPr="00C32ED9" w:rsidRDefault="009C78D1" w:rsidP="00A1442D">
            <w:pPr>
              <w:rPr>
                <w:rFonts w:ascii="Arial" w:hAnsi="Arial" w:cs="Arial"/>
                <w:sz w:val="20"/>
                <w:szCs w:val="20"/>
              </w:rPr>
            </w:pPr>
            <w:r w:rsidRPr="00AA7DC3">
              <w:rPr>
                <w:rFonts w:ascii="Arial" w:hAnsi="Arial" w:cs="Arial"/>
                <w:sz w:val="20"/>
                <w:szCs w:val="20"/>
              </w:rPr>
              <w:t>MSCA</w:t>
            </w:r>
          </w:p>
        </w:tc>
        <w:tc>
          <w:tcPr>
            <w:tcW w:w="1665" w:type="dxa"/>
          </w:tcPr>
          <w:p w14:paraId="5F9C2134" w14:textId="121D543D" w:rsidR="009C78D1" w:rsidRPr="00C32ED9" w:rsidRDefault="009C78D1" w:rsidP="00A1442D">
            <w:pPr>
              <w:rPr>
                <w:rFonts w:ascii="Arial" w:hAnsi="Arial" w:cs="Arial"/>
                <w:sz w:val="20"/>
                <w:szCs w:val="20"/>
              </w:rPr>
            </w:pPr>
            <w:r w:rsidRPr="00C32ED9">
              <w:rPr>
                <w:rFonts w:ascii="Arial" w:hAnsi="Arial" w:cs="Arial"/>
                <w:sz w:val="20"/>
                <w:szCs w:val="20"/>
              </w:rPr>
              <w:t>121</w:t>
            </w:r>
            <w:r w:rsidR="00E51186">
              <w:rPr>
                <w:rFonts w:ascii="Arial" w:hAnsi="Arial" w:cs="Arial"/>
                <w:sz w:val="20"/>
                <w:szCs w:val="20"/>
              </w:rPr>
              <w:t>.</w:t>
            </w:r>
            <w:r w:rsidRPr="00C32ED9">
              <w:rPr>
                <w:rFonts w:ascii="Arial" w:hAnsi="Arial" w:cs="Arial"/>
                <w:sz w:val="20"/>
                <w:szCs w:val="20"/>
              </w:rPr>
              <w:t>089,60 EUR</w:t>
            </w:r>
          </w:p>
        </w:tc>
      </w:tr>
      <w:tr w:rsidR="00F441B2" w:rsidRPr="00C32ED9" w14:paraId="08D16386" w14:textId="77777777" w:rsidTr="00243629">
        <w:tc>
          <w:tcPr>
            <w:tcW w:w="2390" w:type="dxa"/>
          </w:tcPr>
          <w:p w14:paraId="5F743702" w14:textId="6FE432DA" w:rsidR="009C78D1" w:rsidRPr="004E24B2" w:rsidRDefault="00A33B3E" w:rsidP="00A1442D">
            <w:pPr>
              <w:rPr>
                <w:rFonts w:ascii="Arial" w:hAnsi="Arial" w:cs="Arial"/>
                <w:sz w:val="20"/>
                <w:szCs w:val="20"/>
              </w:rPr>
            </w:pPr>
            <w:r w:rsidRPr="004E24B2">
              <w:rPr>
                <w:rFonts w:ascii="Arial" w:hAnsi="Arial" w:cs="Arial"/>
                <w:sz w:val="20"/>
                <w:szCs w:val="20"/>
              </w:rPr>
              <w:t>Meje kvantnega kaosa (</w:t>
            </w:r>
            <w:r w:rsidR="004E24B2" w:rsidRPr="004E24B2">
              <w:rPr>
                <w:rFonts w:ascii="Arial" w:hAnsi="Arial" w:cs="Arial"/>
                <w:sz w:val="20"/>
                <w:szCs w:val="20"/>
              </w:rPr>
              <w:t>angleško</w:t>
            </w:r>
            <w:r w:rsidR="004E24B2" w:rsidRPr="004E24B2">
              <w:rPr>
                <w:rFonts w:ascii="Arial" w:hAnsi="Arial" w:cs="Arial"/>
                <w:sz w:val="20"/>
                <w:szCs w:val="20"/>
              </w:rPr>
              <w:t xml:space="preserve"> </w:t>
            </w:r>
            <w:r w:rsidR="009C78D1" w:rsidRPr="004E24B2">
              <w:rPr>
                <w:rFonts w:ascii="Arial" w:hAnsi="Arial" w:cs="Arial"/>
                <w:sz w:val="20"/>
                <w:szCs w:val="20"/>
              </w:rPr>
              <w:t>Boundaries of quantum chaos</w:t>
            </w:r>
            <w:r w:rsidRPr="004E24B2">
              <w:rPr>
                <w:rFonts w:ascii="Arial" w:hAnsi="Arial" w:cs="Arial"/>
                <w:sz w:val="20"/>
                <w:szCs w:val="20"/>
              </w:rPr>
              <w:t>)</w:t>
            </w:r>
          </w:p>
        </w:tc>
        <w:tc>
          <w:tcPr>
            <w:tcW w:w="1503" w:type="dxa"/>
          </w:tcPr>
          <w:p w14:paraId="45959E1F" w14:textId="7FCB591A" w:rsidR="009C78D1" w:rsidRPr="004E24B2" w:rsidRDefault="007C5C93" w:rsidP="00A1442D">
            <w:pPr>
              <w:rPr>
                <w:rFonts w:ascii="Arial" w:hAnsi="Arial" w:cs="Arial"/>
                <w:sz w:val="20"/>
                <w:szCs w:val="20"/>
              </w:rPr>
            </w:pPr>
            <w:r w:rsidRPr="004E24B2">
              <w:rPr>
                <w:rFonts w:ascii="Arial" w:hAnsi="Arial" w:cs="Arial"/>
                <w:sz w:val="20"/>
                <w:szCs w:val="20"/>
              </w:rPr>
              <w:t>Boundary</w:t>
            </w:r>
          </w:p>
        </w:tc>
        <w:tc>
          <w:tcPr>
            <w:tcW w:w="1218" w:type="dxa"/>
          </w:tcPr>
          <w:p w14:paraId="086F42D6" w14:textId="626E8949" w:rsidR="009C78D1" w:rsidRPr="004E24B2" w:rsidRDefault="009C78D1" w:rsidP="00A1442D">
            <w:pPr>
              <w:rPr>
                <w:rFonts w:ascii="Arial" w:hAnsi="Arial" w:cs="Arial"/>
                <w:sz w:val="20"/>
                <w:szCs w:val="20"/>
              </w:rPr>
            </w:pPr>
            <w:r w:rsidRPr="004E24B2">
              <w:rPr>
                <w:rFonts w:ascii="Arial" w:hAnsi="Arial" w:cs="Arial"/>
                <w:sz w:val="20"/>
                <w:szCs w:val="20"/>
              </w:rPr>
              <w:t>101126364</w:t>
            </w:r>
          </w:p>
        </w:tc>
        <w:tc>
          <w:tcPr>
            <w:tcW w:w="2123" w:type="dxa"/>
          </w:tcPr>
          <w:p w14:paraId="2F63CFEE" w14:textId="6C700C9D" w:rsidR="009C78D1" w:rsidRPr="004E24B2" w:rsidRDefault="009C78D1" w:rsidP="00A1442D">
            <w:pPr>
              <w:rPr>
                <w:rFonts w:ascii="Arial" w:hAnsi="Arial" w:cs="Arial"/>
                <w:sz w:val="20"/>
                <w:szCs w:val="20"/>
              </w:rPr>
            </w:pPr>
            <w:r w:rsidRPr="004E24B2">
              <w:rPr>
                <w:rFonts w:ascii="Arial" w:hAnsi="Arial" w:cs="Arial"/>
                <w:sz w:val="20"/>
                <w:szCs w:val="20"/>
              </w:rPr>
              <w:t>1.</w:t>
            </w:r>
            <w:r w:rsidR="000332F8" w:rsidRPr="004E24B2">
              <w:rPr>
                <w:rFonts w:ascii="Arial" w:hAnsi="Arial" w:cs="Arial"/>
                <w:sz w:val="20"/>
                <w:szCs w:val="20"/>
              </w:rPr>
              <w:t xml:space="preserve"> </w:t>
            </w:r>
            <w:r w:rsidRPr="004E24B2">
              <w:rPr>
                <w:rFonts w:ascii="Arial" w:hAnsi="Arial" w:cs="Arial"/>
                <w:sz w:val="20"/>
                <w:szCs w:val="20"/>
              </w:rPr>
              <w:t>9.</w:t>
            </w:r>
            <w:r w:rsidR="000332F8" w:rsidRPr="004E24B2">
              <w:rPr>
                <w:rFonts w:ascii="Arial" w:hAnsi="Arial" w:cs="Arial"/>
                <w:sz w:val="20"/>
                <w:szCs w:val="20"/>
              </w:rPr>
              <w:t xml:space="preserve"> </w:t>
            </w:r>
            <w:r w:rsidRPr="004E24B2">
              <w:rPr>
                <w:rFonts w:ascii="Arial" w:hAnsi="Arial" w:cs="Arial"/>
                <w:sz w:val="20"/>
                <w:szCs w:val="20"/>
              </w:rPr>
              <w:t>2024</w:t>
            </w:r>
            <w:r w:rsidR="00F82337" w:rsidRPr="004E24B2">
              <w:rPr>
                <w:rFonts w:ascii="Arial" w:hAnsi="Arial" w:cs="Arial"/>
                <w:sz w:val="20"/>
                <w:szCs w:val="20"/>
              </w:rPr>
              <w:t>–</w:t>
            </w:r>
            <w:r w:rsidRPr="004E24B2">
              <w:rPr>
                <w:rFonts w:ascii="Arial" w:hAnsi="Arial" w:cs="Arial"/>
                <w:sz w:val="20"/>
                <w:szCs w:val="20"/>
              </w:rPr>
              <w:t>31.</w:t>
            </w:r>
            <w:r w:rsidR="000332F8" w:rsidRPr="004E24B2">
              <w:rPr>
                <w:rFonts w:ascii="Arial" w:hAnsi="Arial" w:cs="Arial"/>
                <w:sz w:val="20"/>
                <w:szCs w:val="20"/>
              </w:rPr>
              <w:t xml:space="preserve"> </w:t>
            </w:r>
            <w:r w:rsidRPr="004E24B2">
              <w:rPr>
                <w:rFonts w:ascii="Arial" w:hAnsi="Arial" w:cs="Arial"/>
                <w:sz w:val="20"/>
                <w:szCs w:val="20"/>
              </w:rPr>
              <w:t>8.</w:t>
            </w:r>
            <w:r w:rsidR="000332F8" w:rsidRPr="004E24B2">
              <w:rPr>
                <w:rFonts w:ascii="Arial" w:hAnsi="Arial" w:cs="Arial"/>
                <w:sz w:val="20"/>
                <w:szCs w:val="20"/>
              </w:rPr>
              <w:t xml:space="preserve"> </w:t>
            </w:r>
            <w:r w:rsidRPr="004E24B2">
              <w:rPr>
                <w:rFonts w:ascii="Arial" w:hAnsi="Arial" w:cs="Arial"/>
                <w:sz w:val="20"/>
                <w:szCs w:val="20"/>
              </w:rPr>
              <w:t>2029</w:t>
            </w:r>
          </w:p>
        </w:tc>
        <w:tc>
          <w:tcPr>
            <w:tcW w:w="3676" w:type="dxa"/>
          </w:tcPr>
          <w:p w14:paraId="232C9C2E" w14:textId="4D3B624C" w:rsidR="009C78D1" w:rsidRPr="004E24B2" w:rsidRDefault="00243629" w:rsidP="00A1442D">
            <w:pPr>
              <w:rPr>
                <w:rFonts w:ascii="Arial" w:hAnsi="Arial" w:cs="Arial"/>
                <w:sz w:val="20"/>
                <w:szCs w:val="20"/>
              </w:rPr>
            </w:pPr>
            <w:r>
              <w:rPr>
                <w:rFonts w:ascii="Arial" w:hAnsi="Arial" w:cs="Arial"/>
                <w:sz w:val="20"/>
                <w:szCs w:val="20"/>
              </w:rPr>
              <w:t>IJS</w:t>
            </w:r>
            <w:r w:rsidR="009C78D1" w:rsidRPr="004E24B2">
              <w:rPr>
                <w:rFonts w:ascii="Arial" w:hAnsi="Arial" w:cs="Arial"/>
                <w:sz w:val="20"/>
                <w:szCs w:val="20"/>
              </w:rPr>
              <w:t xml:space="preserve"> (</w:t>
            </w:r>
            <w:r w:rsidR="007C5C93" w:rsidRPr="004E24B2">
              <w:rPr>
                <w:rFonts w:ascii="Arial" w:hAnsi="Arial" w:cs="Arial"/>
                <w:sz w:val="20"/>
                <w:szCs w:val="20"/>
              </w:rPr>
              <w:t>gostujoča institucija, upravičenec</w:t>
            </w:r>
            <w:r w:rsidR="009C78D1" w:rsidRPr="004E24B2">
              <w:rPr>
                <w:rFonts w:ascii="Arial" w:hAnsi="Arial" w:cs="Arial"/>
                <w:sz w:val="20"/>
                <w:szCs w:val="20"/>
              </w:rPr>
              <w:t>)</w:t>
            </w:r>
          </w:p>
          <w:p w14:paraId="01704577" w14:textId="1C3B6D83" w:rsidR="009C78D1" w:rsidRPr="004E24B2" w:rsidRDefault="00243629" w:rsidP="00A1442D">
            <w:pPr>
              <w:rPr>
                <w:rFonts w:ascii="Arial" w:hAnsi="Arial" w:cs="Arial"/>
                <w:sz w:val="20"/>
                <w:szCs w:val="20"/>
              </w:rPr>
            </w:pPr>
            <w:r>
              <w:rPr>
                <w:rFonts w:ascii="Arial" w:hAnsi="Arial" w:cs="Arial"/>
                <w:sz w:val="20"/>
                <w:szCs w:val="20"/>
              </w:rPr>
              <w:t>UL</w:t>
            </w:r>
            <w:r w:rsidR="009C78D1" w:rsidRPr="004E24B2">
              <w:rPr>
                <w:rFonts w:ascii="Arial" w:hAnsi="Arial" w:cs="Arial"/>
                <w:sz w:val="20"/>
                <w:szCs w:val="20"/>
              </w:rPr>
              <w:t xml:space="preserve"> (</w:t>
            </w:r>
            <w:r w:rsidR="007C5C93" w:rsidRPr="004E24B2">
              <w:rPr>
                <w:rFonts w:ascii="Arial" w:hAnsi="Arial" w:cs="Arial"/>
                <w:sz w:val="20"/>
                <w:szCs w:val="20"/>
              </w:rPr>
              <w:t>upravičenec</w:t>
            </w:r>
            <w:r w:rsidR="009C78D1" w:rsidRPr="004E24B2">
              <w:rPr>
                <w:rFonts w:ascii="Arial" w:hAnsi="Arial" w:cs="Arial"/>
                <w:sz w:val="20"/>
                <w:szCs w:val="20"/>
              </w:rPr>
              <w:t>)</w:t>
            </w:r>
          </w:p>
        </w:tc>
        <w:tc>
          <w:tcPr>
            <w:tcW w:w="1419" w:type="dxa"/>
          </w:tcPr>
          <w:p w14:paraId="4B2594E9" w14:textId="77777777" w:rsidR="009C78D1" w:rsidRPr="00C32ED9" w:rsidRDefault="009C78D1" w:rsidP="00A1442D">
            <w:pPr>
              <w:rPr>
                <w:rFonts w:ascii="Arial" w:hAnsi="Arial" w:cs="Arial"/>
                <w:sz w:val="20"/>
                <w:szCs w:val="20"/>
              </w:rPr>
            </w:pPr>
            <w:r w:rsidRPr="00C32ED9">
              <w:rPr>
                <w:rFonts w:ascii="Arial" w:hAnsi="Arial" w:cs="Arial"/>
                <w:sz w:val="20"/>
                <w:szCs w:val="20"/>
              </w:rPr>
              <w:t>ERC</w:t>
            </w:r>
          </w:p>
          <w:p w14:paraId="7BCE8EB3" w14:textId="77777777" w:rsidR="009C78D1" w:rsidRPr="00C32ED9" w:rsidRDefault="009C78D1" w:rsidP="00A1442D">
            <w:pPr>
              <w:rPr>
                <w:rFonts w:ascii="Arial" w:hAnsi="Arial" w:cs="Arial"/>
                <w:sz w:val="20"/>
                <w:szCs w:val="20"/>
              </w:rPr>
            </w:pPr>
          </w:p>
        </w:tc>
        <w:tc>
          <w:tcPr>
            <w:tcW w:w="1665" w:type="dxa"/>
          </w:tcPr>
          <w:p w14:paraId="3E456F73" w14:textId="76DA92A2" w:rsidR="009C78D1" w:rsidRPr="00C32ED9" w:rsidRDefault="009C78D1" w:rsidP="00A1442D">
            <w:pPr>
              <w:rPr>
                <w:rFonts w:ascii="Arial" w:hAnsi="Arial" w:cs="Arial"/>
                <w:sz w:val="20"/>
                <w:szCs w:val="20"/>
              </w:rPr>
            </w:pPr>
            <w:r w:rsidRPr="00C32ED9">
              <w:rPr>
                <w:rFonts w:ascii="Arial" w:hAnsi="Arial" w:cs="Arial"/>
                <w:sz w:val="20"/>
                <w:szCs w:val="20"/>
              </w:rPr>
              <w:t>2.000.000,00 EUR</w:t>
            </w:r>
          </w:p>
        </w:tc>
      </w:tr>
      <w:tr w:rsidR="00F441B2" w:rsidRPr="00C32ED9" w14:paraId="40FA32B0" w14:textId="77777777" w:rsidTr="00243629">
        <w:tc>
          <w:tcPr>
            <w:tcW w:w="2390" w:type="dxa"/>
          </w:tcPr>
          <w:p w14:paraId="35AA365D" w14:textId="4AB7C004" w:rsidR="009C78D1" w:rsidRPr="004E24B2" w:rsidRDefault="00A33B3E" w:rsidP="007C5C93">
            <w:pPr>
              <w:rPr>
                <w:rFonts w:ascii="Arial" w:hAnsi="Arial" w:cs="Arial"/>
                <w:sz w:val="20"/>
                <w:szCs w:val="20"/>
              </w:rPr>
            </w:pPr>
            <w:r w:rsidRPr="004E24B2">
              <w:rPr>
                <w:rFonts w:ascii="Arial" w:hAnsi="Arial" w:cs="Arial"/>
                <w:sz w:val="20"/>
                <w:szCs w:val="20"/>
              </w:rPr>
              <w:t>Reakcijski robot z intimnimi fotokatalitičnimi in ločevalnimi funkcijami v 3D omrežju, podprt z umetno inteligenco (</w:t>
            </w:r>
            <w:r w:rsidR="004E24B2" w:rsidRPr="004E24B2">
              <w:rPr>
                <w:rFonts w:ascii="Arial" w:hAnsi="Arial" w:cs="Arial"/>
                <w:sz w:val="20"/>
                <w:szCs w:val="20"/>
              </w:rPr>
              <w:t>angleško</w:t>
            </w:r>
            <w:r w:rsidR="004E24B2" w:rsidRPr="004E24B2">
              <w:rPr>
                <w:rFonts w:ascii="Arial" w:hAnsi="Arial" w:cs="Arial"/>
                <w:sz w:val="20"/>
                <w:szCs w:val="20"/>
              </w:rPr>
              <w:t xml:space="preserve"> </w:t>
            </w:r>
            <w:r w:rsidR="009C78D1" w:rsidRPr="004E24B2">
              <w:rPr>
                <w:rFonts w:ascii="Arial" w:hAnsi="Arial" w:cs="Arial"/>
                <w:sz w:val="20"/>
                <w:szCs w:val="20"/>
              </w:rPr>
              <w:t>Reaction robot with intimate photocatalytic and separation functions in a 3-D network driven by artificial intelligence</w:t>
            </w:r>
            <w:r w:rsidRPr="004E24B2">
              <w:rPr>
                <w:rFonts w:ascii="Arial" w:hAnsi="Arial" w:cs="Arial"/>
                <w:sz w:val="20"/>
                <w:szCs w:val="20"/>
              </w:rPr>
              <w:t>)</w:t>
            </w:r>
          </w:p>
        </w:tc>
        <w:tc>
          <w:tcPr>
            <w:tcW w:w="1503" w:type="dxa"/>
          </w:tcPr>
          <w:p w14:paraId="00EC8493" w14:textId="1E9960D5" w:rsidR="009C78D1" w:rsidRPr="004E24B2" w:rsidRDefault="007C5C93" w:rsidP="00A1442D">
            <w:pPr>
              <w:rPr>
                <w:rFonts w:ascii="Arial" w:hAnsi="Arial" w:cs="Arial"/>
                <w:sz w:val="20"/>
                <w:szCs w:val="20"/>
              </w:rPr>
            </w:pPr>
            <w:r w:rsidRPr="004E24B2">
              <w:rPr>
                <w:rFonts w:ascii="Arial" w:hAnsi="Arial" w:cs="Arial"/>
                <w:sz w:val="20"/>
                <w:szCs w:val="20"/>
              </w:rPr>
              <w:t>CATART</w:t>
            </w:r>
          </w:p>
        </w:tc>
        <w:tc>
          <w:tcPr>
            <w:tcW w:w="1218" w:type="dxa"/>
          </w:tcPr>
          <w:p w14:paraId="5DF468E5" w14:textId="17DFD49F" w:rsidR="009C78D1" w:rsidRPr="004E24B2" w:rsidRDefault="009C78D1" w:rsidP="00A1442D">
            <w:pPr>
              <w:rPr>
                <w:rFonts w:ascii="Arial" w:hAnsi="Arial" w:cs="Arial"/>
                <w:sz w:val="20"/>
                <w:szCs w:val="20"/>
              </w:rPr>
            </w:pPr>
            <w:r w:rsidRPr="004E24B2">
              <w:rPr>
                <w:rFonts w:ascii="Arial" w:hAnsi="Arial" w:cs="Arial"/>
                <w:sz w:val="20"/>
                <w:szCs w:val="20"/>
              </w:rPr>
              <w:t>101046836</w:t>
            </w:r>
          </w:p>
        </w:tc>
        <w:tc>
          <w:tcPr>
            <w:tcW w:w="2123" w:type="dxa"/>
          </w:tcPr>
          <w:p w14:paraId="0469149A" w14:textId="21A0D873" w:rsidR="009C78D1" w:rsidRPr="004E24B2" w:rsidRDefault="009C78D1" w:rsidP="00A1442D">
            <w:pPr>
              <w:rPr>
                <w:rFonts w:ascii="Arial" w:hAnsi="Arial" w:cs="Arial"/>
                <w:sz w:val="20"/>
                <w:szCs w:val="20"/>
              </w:rPr>
            </w:pPr>
            <w:r w:rsidRPr="004E24B2">
              <w:rPr>
                <w:rFonts w:ascii="Arial" w:hAnsi="Arial" w:cs="Arial"/>
                <w:sz w:val="20"/>
                <w:szCs w:val="20"/>
              </w:rPr>
              <w:t>1.</w:t>
            </w:r>
            <w:r w:rsidR="000332F8" w:rsidRPr="004E24B2">
              <w:rPr>
                <w:rFonts w:ascii="Arial" w:hAnsi="Arial" w:cs="Arial"/>
                <w:sz w:val="20"/>
                <w:szCs w:val="20"/>
              </w:rPr>
              <w:t xml:space="preserve"> </w:t>
            </w:r>
            <w:r w:rsidRPr="004E24B2">
              <w:rPr>
                <w:rFonts w:ascii="Arial" w:hAnsi="Arial" w:cs="Arial"/>
                <w:sz w:val="20"/>
                <w:szCs w:val="20"/>
              </w:rPr>
              <w:t>9.</w:t>
            </w:r>
            <w:r w:rsidR="000332F8" w:rsidRPr="004E24B2">
              <w:rPr>
                <w:rFonts w:ascii="Arial" w:hAnsi="Arial" w:cs="Arial"/>
                <w:sz w:val="20"/>
                <w:szCs w:val="20"/>
              </w:rPr>
              <w:t xml:space="preserve"> </w:t>
            </w:r>
            <w:r w:rsidRPr="004E24B2">
              <w:rPr>
                <w:rFonts w:ascii="Arial" w:hAnsi="Arial" w:cs="Arial"/>
                <w:sz w:val="20"/>
                <w:szCs w:val="20"/>
              </w:rPr>
              <w:t>2022</w:t>
            </w:r>
            <w:r w:rsidR="00F82337" w:rsidRPr="004E24B2">
              <w:rPr>
                <w:rFonts w:ascii="Arial" w:hAnsi="Arial" w:cs="Arial"/>
                <w:sz w:val="20"/>
                <w:szCs w:val="20"/>
              </w:rPr>
              <w:t>–</w:t>
            </w:r>
            <w:r w:rsidRPr="004E24B2">
              <w:rPr>
                <w:rFonts w:ascii="Arial" w:hAnsi="Arial" w:cs="Arial"/>
                <w:sz w:val="20"/>
                <w:szCs w:val="20"/>
              </w:rPr>
              <w:t>31.</w:t>
            </w:r>
            <w:r w:rsidR="000332F8" w:rsidRPr="004E24B2">
              <w:rPr>
                <w:rFonts w:ascii="Arial" w:hAnsi="Arial" w:cs="Arial"/>
                <w:sz w:val="20"/>
                <w:szCs w:val="20"/>
              </w:rPr>
              <w:t xml:space="preserve"> </w:t>
            </w:r>
            <w:r w:rsidRPr="004E24B2">
              <w:rPr>
                <w:rFonts w:ascii="Arial" w:hAnsi="Arial" w:cs="Arial"/>
                <w:sz w:val="20"/>
                <w:szCs w:val="20"/>
              </w:rPr>
              <w:t>8.</w:t>
            </w:r>
            <w:r w:rsidR="000332F8" w:rsidRPr="004E24B2">
              <w:rPr>
                <w:rFonts w:ascii="Arial" w:hAnsi="Arial" w:cs="Arial"/>
                <w:sz w:val="20"/>
                <w:szCs w:val="20"/>
              </w:rPr>
              <w:t xml:space="preserve"> </w:t>
            </w:r>
            <w:r w:rsidRPr="004E24B2">
              <w:rPr>
                <w:rFonts w:ascii="Arial" w:hAnsi="Arial" w:cs="Arial"/>
                <w:sz w:val="20"/>
                <w:szCs w:val="20"/>
              </w:rPr>
              <w:t>2026</w:t>
            </w:r>
          </w:p>
        </w:tc>
        <w:tc>
          <w:tcPr>
            <w:tcW w:w="3676" w:type="dxa"/>
          </w:tcPr>
          <w:p w14:paraId="4E4811A4" w14:textId="1F393407" w:rsidR="009C78D1" w:rsidRPr="004E24B2" w:rsidRDefault="009C78D1" w:rsidP="00A1442D">
            <w:pPr>
              <w:rPr>
                <w:rFonts w:ascii="Arial" w:hAnsi="Arial" w:cs="Arial"/>
                <w:sz w:val="20"/>
                <w:szCs w:val="20"/>
              </w:rPr>
            </w:pPr>
            <w:r w:rsidRPr="004E24B2">
              <w:rPr>
                <w:rFonts w:ascii="Arial" w:hAnsi="Arial" w:cs="Arial"/>
                <w:sz w:val="20"/>
                <w:szCs w:val="20"/>
              </w:rPr>
              <w:t>Kemijski inštitut</w:t>
            </w:r>
            <w:r w:rsidR="007C5C93" w:rsidRPr="004E24B2">
              <w:rPr>
                <w:rFonts w:ascii="Arial" w:hAnsi="Arial" w:cs="Arial"/>
                <w:sz w:val="20"/>
                <w:szCs w:val="20"/>
              </w:rPr>
              <w:t xml:space="preserve"> (udeleženec)</w:t>
            </w:r>
          </w:p>
          <w:p w14:paraId="3DD9952C" w14:textId="77777777" w:rsidR="009C78D1" w:rsidRPr="004E24B2" w:rsidRDefault="009C78D1" w:rsidP="000E43F0">
            <w:pPr>
              <w:rPr>
                <w:rFonts w:ascii="Arial" w:hAnsi="Arial" w:cs="Arial"/>
                <w:sz w:val="20"/>
                <w:szCs w:val="20"/>
              </w:rPr>
            </w:pPr>
          </w:p>
        </w:tc>
        <w:tc>
          <w:tcPr>
            <w:tcW w:w="1419" w:type="dxa"/>
          </w:tcPr>
          <w:p w14:paraId="5F3C9598" w14:textId="77777777" w:rsidR="009C78D1" w:rsidRPr="00C32ED9" w:rsidRDefault="009C78D1" w:rsidP="00A1442D">
            <w:pPr>
              <w:rPr>
                <w:rFonts w:ascii="Arial" w:hAnsi="Arial" w:cs="Arial"/>
                <w:sz w:val="20"/>
                <w:szCs w:val="20"/>
              </w:rPr>
            </w:pPr>
            <w:r w:rsidRPr="00C32ED9">
              <w:rPr>
                <w:rFonts w:ascii="Arial" w:hAnsi="Arial" w:cs="Arial"/>
                <w:sz w:val="20"/>
                <w:szCs w:val="20"/>
              </w:rPr>
              <w:t>EIC</w:t>
            </w:r>
          </w:p>
          <w:p w14:paraId="3243D58A" w14:textId="77777777" w:rsidR="009C78D1" w:rsidRPr="00C32ED9" w:rsidRDefault="009C78D1" w:rsidP="00A1442D">
            <w:pPr>
              <w:rPr>
                <w:rFonts w:ascii="Arial" w:hAnsi="Arial" w:cs="Arial"/>
                <w:sz w:val="20"/>
                <w:szCs w:val="20"/>
              </w:rPr>
            </w:pPr>
          </w:p>
        </w:tc>
        <w:tc>
          <w:tcPr>
            <w:tcW w:w="1665" w:type="dxa"/>
          </w:tcPr>
          <w:p w14:paraId="6F63E97E" w14:textId="77777777" w:rsidR="009C78D1" w:rsidRPr="00C32ED9" w:rsidRDefault="009C78D1" w:rsidP="004232FE">
            <w:pPr>
              <w:rPr>
                <w:rFonts w:ascii="Arial" w:hAnsi="Arial" w:cs="Arial"/>
                <w:sz w:val="20"/>
                <w:szCs w:val="20"/>
              </w:rPr>
            </w:pPr>
            <w:r w:rsidRPr="00C32ED9">
              <w:rPr>
                <w:rFonts w:ascii="Arial" w:hAnsi="Arial" w:cs="Arial"/>
                <w:sz w:val="20"/>
                <w:szCs w:val="20"/>
              </w:rPr>
              <w:t>444.275,00 EUR</w:t>
            </w:r>
          </w:p>
          <w:p w14:paraId="67018939" w14:textId="77777777" w:rsidR="009C78D1" w:rsidRPr="00C32ED9" w:rsidRDefault="009C78D1" w:rsidP="00A1442D">
            <w:pPr>
              <w:rPr>
                <w:rFonts w:ascii="Arial" w:hAnsi="Arial" w:cs="Arial"/>
                <w:sz w:val="20"/>
                <w:szCs w:val="20"/>
              </w:rPr>
            </w:pPr>
          </w:p>
        </w:tc>
      </w:tr>
      <w:tr w:rsidR="00F441B2" w:rsidRPr="00C32ED9" w14:paraId="3C2976F3" w14:textId="77777777" w:rsidTr="00243629">
        <w:tc>
          <w:tcPr>
            <w:tcW w:w="2390" w:type="dxa"/>
          </w:tcPr>
          <w:p w14:paraId="2EACE6EA" w14:textId="02154A48" w:rsidR="009C78D1" w:rsidRPr="004E24B2" w:rsidRDefault="00A33B3E" w:rsidP="00A1442D">
            <w:pPr>
              <w:rPr>
                <w:rFonts w:ascii="Arial" w:hAnsi="Arial" w:cs="Arial"/>
                <w:sz w:val="20"/>
                <w:szCs w:val="20"/>
              </w:rPr>
            </w:pPr>
            <w:r w:rsidRPr="004E24B2">
              <w:rPr>
                <w:rFonts w:ascii="Arial" w:hAnsi="Arial" w:cs="Arial"/>
                <w:sz w:val="20"/>
                <w:szCs w:val="20"/>
              </w:rPr>
              <w:t>Šibko pogojene kvantne simetrij (</w:t>
            </w:r>
            <w:r w:rsidR="004E24B2" w:rsidRPr="004E24B2">
              <w:rPr>
                <w:rFonts w:ascii="Arial" w:hAnsi="Arial" w:cs="Arial"/>
                <w:sz w:val="20"/>
                <w:szCs w:val="20"/>
              </w:rPr>
              <w:t>angleško</w:t>
            </w:r>
            <w:r w:rsidR="004E24B2" w:rsidRPr="004E24B2">
              <w:rPr>
                <w:rFonts w:ascii="Arial" w:hAnsi="Arial" w:cs="Arial"/>
                <w:sz w:val="20"/>
                <w:szCs w:val="20"/>
              </w:rPr>
              <w:t xml:space="preserve"> </w:t>
            </w:r>
            <w:r w:rsidR="009C78D1" w:rsidRPr="004E24B2">
              <w:rPr>
                <w:rFonts w:ascii="Arial" w:hAnsi="Arial" w:cs="Arial"/>
                <w:sz w:val="20"/>
                <w:szCs w:val="20"/>
              </w:rPr>
              <w:lastRenderedPageBreak/>
              <w:t>Weakly driven quantum symmetries</w:t>
            </w:r>
            <w:r w:rsidRPr="004E24B2">
              <w:rPr>
                <w:rFonts w:ascii="Arial" w:hAnsi="Arial" w:cs="Arial"/>
                <w:sz w:val="20"/>
                <w:szCs w:val="20"/>
              </w:rPr>
              <w:t>)</w:t>
            </w:r>
          </w:p>
        </w:tc>
        <w:tc>
          <w:tcPr>
            <w:tcW w:w="1503" w:type="dxa"/>
          </w:tcPr>
          <w:p w14:paraId="7F65E2EA" w14:textId="5D1DC712" w:rsidR="009C78D1" w:rsidRPr="004E24B2" w:rsidRDefault="007C5C93" w:rsidP="00A1442D">
            <w:pPr>
              <w:rPr>
                <w:rFonts w:ascii="Arial" w:hAnsi="Arial" w:cs="Arial"/>
                <w:sz w:val="20"/>
                <w:szCs w:val="20"/>
              </w:rPr>
            </w:pPr>
            <w:r w:rsidRPr="004E24B2">
              <w:rPr>
                <w:rFonts w:ascii="Arial" w:hAnsi="Arial" w:cs="Arial"/>
                <w:sz w:val="20"/>
                <w:szCs w:val="20"/>
              </w:rPr>
              <w:lastRenderedPageBreak/>
              <w:t>DrumS</w:t>
            </w:r>
          </w:p>
        </w:tc>
        <w:tc>
          <w:tcPr>
            <w:tcW w:w="1218" w:type="dxa"/>
          </w:tcPr>
          <w:p w14:paraId="3A237972" w14:textId="2152C540" w:rsidR="009C78D1" w:rsidRPr="004E24B2" w:rsidRDefault="009C78D1" w:rsidP="00A1442D">
            <w:pPr>
              <w:rPr>
                <w:rFonts w:ascii="Arial" w:hAnsi="Arial" w:cs="Arial"/>
                <w:sz w:val="20"/>
                <w:szCs w:val="20"/>
              </w:rPr>
            </w:pPr>
            <w:r w:rsidRPr="004E24B2">
              <w:rPr>
                <w:rFonts w:ascii="Arial" w:hAnsi="Arial" w:cs="Arial"/>
                <w:sz w:val="20"/>
                <w:szCs w:val="20"/>
              </w:rPr>
              <w:t>101077265</w:t>
            </w:r>
          </w:p>
        </w:tc>
        <w:tc>
          <w:tcPr>
            <w:tcW w:w="2123" w:type="dxa"/>
          </w:tcPr>
          <w:p w14:paraId="7DF6ED77" w14:textId="38D55062" w:rsidR="009C78D1" w:rsidRPr="004E24B2" w:rsidRDefault="009C78D1" w:rsidP="00A1442D">
            <w:pPr>
              <w:rPr>
                <w:rFonts w:ascii="Arial" w:hAnsi="Arial" w:cs="Arial"/>
                <w:sz w:val="20"/>
                <w:szCs w:val="20"/>
              </w:rPr>
            </w:pPr>
            <w:r w:rsidRPr="004E24B2">
              <w:rPr>
                <w:rFonts w:ascii="Arial" w:hAnsi="Arial" w:cs="Arial"/>
                <w:sz w:val="20"/>
                <w:szCs w:val="20"/>
              </w:rPr>
              <w:t>1.</w:t>
            </w:r>
            <w:r w:rsidR="000332F8" w:rsidRPr="004E24B2">
              <w:rPr>
                <w:rFonts w:ascii="Arial" w:hAnsi="Arial" w:cs="Arial"/>
                <w:sz w:val="20"/>
                <w:szCs w:val="20"/>
              </w:rPr>
              <w:t xml:space="preserve"> </w:t>
            </w:r>
            <w:r w:rsidRPr="004E24B2">
              <w:rPr>
                <w:rFonts w:ascii="Arial" w:hAnsi="Arial" w:cs="Arial"/>
                <w:sz w:val="20"/>
                <w:szCs w:val="20"/>
              </w:rPr>
              <w:t>10.</w:t>
            </w:r>
            <w:r w:rsidR="000332F8" w:rsidRPr="004E24B2">
              <w:rPr>
                <w:rFonts w:ascii="Arial" w:hAnsi="Arial" w:cs="Arial"/>
                <w:sz w:val="20"/>
                <w:szCs w:val="20"/>
              </w:rPr>
              <w:t xml:space="preserve"> </w:t>
            </w:r>
            <w:r w:rsidRPr="004E24B2">
              <w:rPr>
                <w:rFonts w:ascii="Arial" w:hAnsi="Arial" w:cs="Arial"/>
                <w:sz w:val="20"/>
                <w:szCs w:val="20"/>
              </w:rPr>
              <w:t>2023–30.</w:t>
            </w:r>
            <w:r w:rsidR="000332F8" w:rsidRPr="004E24B2">
              <w:rPr>
                <w:rFonts w:ascii="Arial" w:hAnsi="Arial" w:cs="Arial"/>
                <w:sz w:val="20"/>
                <w:szCs w:val="20"/>
              </w:rPr>
              <w:t xml:space="preserve"> </w:t>
            </w:r>
            <w:r w:rsidRPr="004E24B2">
              <w:rPr>
                <w:rFonts w:ascii="Arial" w:hAnsi="Arial" w:cs="Arial"/>
                <w:sz w:val="20"/>
                <w:szCs w:val="20"/>
              </w:rPr>
              <w:t>9.</w:t>
            </w:r>
            <w:r w:rsidR="000332F8" w:rsidRPr="004E24B2">
              <w:rPr>
                <w:rFonts w:ascii="Arial" w:hAnsi="Arial" w:cs="Arial"/>
                <w:sz w:val="20"/>
                <w:szCs w:val="20"/>
              </w:rPr>
              <w:t xml:space="preserve"> </w:t>
            </w:r>
            <w:r w:rsidRPr="004E24B2">
              <w:rPr>
                <w:rFonts w:ascii="Arial" w:hAnsi="Arial" w:cs="Arial"/>
                <w:sz w:val="20"/>
                <w:szCs w:val="20"/>
              </w:rPr>
              <w:t>2028</w:t>
            </w:r>
          </w:p>
        </w:tc>
        <w:tc>
          <w:tcPr>
            <w:tcW w:w="3676" w:type="dxa"/>
          </w:tcPr>
          <w:p w14:paraId="1085A18A" w14:textId="0DD22798" w:rsidR="009C78D1" w:rsidRPr="004E24B2" w:rsidRDefault="00243629" w:rsidP="00AA7DC3">
            <w:pPr>
              <w:rPr>
                <w:rFonts w:ascii="Arial" w:hAnsi="Arial" w:cs="Arial"/>
                <w:sz w:val="20"/>
                <w:szCs w:val="20"/>
              </w:rPr>
            </w:pPr>
            <w:r>
              <w:rPr>
                <w:rFonts w:ascii="Arial" w:hAnsi="Arial" w:cs="Arial"/>
                <w:sz w:val="20"/>
                <w:szCs w:val="20"/>
              </w:rPr>
              <w:t>IJS</w:t>
            </w:r>
            <w:r w:rsidR="009C78D1" w:rsidRPr="004E24B2">
              <w:rPr>
                <w:rFonts w:ascii="Arial" w:hAnsi="Arial" w:cs="Arial"/>
                <w:sz w:val="20"/>
                <w:szCs w:val="20"/>
              </w:rPr>
              <w:t xml:space="preserve"> (</w:t>
            </w:r>
            <w:r w:rsidR="007C5C93" w:rsidRPr="004E24B2">
              <w:rPr>
                <w:rFonts w:ascii="Arial" w:hAnsi="Arial" w:cs="Arial"/>
                <w:sz w:val="20"/>
                <w:szCs w:val="20"/>
              </w:rPr>
              <w:t>gostujoča institucija, upravičenec)</w:t>
            </w:r>
          </w:p>
        </w:tc>
        <w:tc>
          <w:tcPr>
            <w:tcW w:w="1419" w:type="dxa"/>
          </w:tcPr>
          <w:p w14:paraId="7192E1AE" w14:textId="77777777" w:rsidR="009C78D1" w:rsidRPr="00C32ED9" w:rsidRDefault="009C78D1" w:rsidP="00A1442D">
            <w:pPr>
              <w:rPr>
                <w:rFonts w:ascii="Arial" w:hAnsi="Arial" w:cs="Arial"/>
                <w:sz w:val="20"/>
                <w:szCs w:val="20"/>
              </w:rPr>
            </w:pPr>
            <w:r w:rsidRPr="00C32ED9">
              <w:rPr>
                <w:rFonts w:ascii="Arial" w:hAnsi="Arial" w:cs="Arial"/>
                <w:sz w:val="20"/>
                <w:szCs w:val="20"/>
              </w:rPr>
              <w:t>ERC</w:t>
            </w:r>
          </w:p>
        </w:tc>
        <w:tc>
          <w:tcPr>
            <w:tcW w:w="1665" w:type="dxa"/>
          </w:tcPr>
          <w:p w14:paraId="2AE8B30B" w14:textId="77777777" w:rsidR="009C78D1" w:rsidRPr="00C32ED9" w:rsidRDefault="009C78D1" w:rsidP="00A1442D">
            <w:pPr>
              <w:rPr>
                <w:rFonts w:ascii="Arial" w:hAnsi="Arial" w:cs="Arial"/>
                <w:sz w:val="20"/>
                <w:szCs w:val="20"/>
              </w:rPr>
            </w:pPr>
            <w:r w:rsidRPr="00C32ED9">
              <w:rPr>
                <w:rFonts w:ascii="Arial" w:hAnsi="Arial" w:cs="Arial"/>
                <w:sz w:val="20"/>
                <w:szCs w:val="20"/>
              </w:rPr>
              <w:t>1.446.893,75 EUR</w:t>
            </w:r>
          </w:p>
        </w:tc>
      </w:tr>
      <w:tr w:rsidR="00F441B2" w:rsidRPr="00C32ED9" w14:paraId="058C1BD7" w14:textId="77777777" w:rsidTr="00243629">
        <w:tc>
          <w:tcPr>
            <w:tcW w:w="2390" w:type="dxa"/>
          </w:tcPr>
          <w:p w14:paraId="3055B814" w14:textId="016C0652" w:rsidR="009C78D1" w:rsidRPr="004E24B2" w:rsidRDefault="00A33B3E" w:rsidP="00A1442D">
            <w:pPr>
              <w:rPr>
                <w:rFonts w:ascii="Arial" w:hAnsi="Arial" w:cs="Arial"/>
                <w:sz w:val="20"/>
                <w:szCs w:val="20"/>
              </w:rPr>
            </w:pPr>
            <w:r w:rsidRPr="004E24B2">
              <w:rPr>
                <w:rFonts w:ascii="Arial" w:hAnsi="Arial" w:cs="Arial"/>
                <w:sz w:val="20"/>
                <w:szCs w:val="20"/>
              </w:rPr>
              <w:t>Izvajanje aktivnosti, opisanih v načrtu za fuzijo, v okviru programa Horizon Europe preko skupnega programa članov konzorcija EUROfusion (</w:t>
            </w:r>
            <w:r w:rsidR="004E24B2" w:rsidRPr="004E24B2">
              <w:rPr>
                <w:rFonts w:ascii="Arial" w:hAnsi="Arial" w:cs="Arial"/>
                <w:sz w:val="20"/>
                <w:szCs w:val="20"/>
              </w:rPr>
              <w:t>angleško</w:t>
            </w:r>
            <w:r w:rsidR="004E24B2" w:rsidRPr="004E24B2">
              <w:rPr>
                <w:rFonts w:ascii="Arial" w:hAnsi="Arial" w:cs="Arial"/>
                <w:sz w:val="20"/>
                <w:szCs w:val="20"/>
              </w:rPr>
              <w:t xml:space="preserve"> </w:t>
            </w:r>
            <w:r w:rsidR="009C78D1" w:rsidRPr="004E24B2">
              <w:rPr>
                <w:rFonts w:ascii="Arial" w:hAnsi="Arial" w:cs="Arial"/>
                <w:sz w:val="20"/>
                <w:szCs w:val="20"/>
              </w:rPr>
              <w:t>Implementation of activities described in the Roadmap to Fusion during Horizon Europe through a joint programme of the members of the EUROfusion consortium</w:t>
            </w:r>
            <w:r w:rsidRPr="004E24B2">
              <w:rPr>
                <w:rFonts w:ascii="Arial" w:hAnsi="Arial" w:cs="Arial"/>
                <w:sz w:val="20"/>
                <w:szCs w:val="20"/>
              </w:rPr>
              <w:t>)</w:t>
            </w:r>
          </w:p>
        </w:tc>
        <w:tc>
          <w:tcPr>
            <w:tcW w:w="1503" w:type="dxa"/>
          </w:tcPr>
          <w:p w14:paraId="7FF83B1F" w14:textId="71011057" w:rsidR="009C78D1" w:rsidRPr="004E24B2" w:rsidRDefault="007C5C93" w:rsidP="00A1442D">
            <w:pPr>
              <w:rPr>
                <w:rFonts w:ascii="Arial" w:hAnsi="Arial" w:cs="Arial"/>
                <w:sz w:val="20"/>
                <w:szCs w:val="20"/>
              </w:rPr>
            </w:pPr>
            <w:r w:rsidRPr="004E24B2">
              <w:rPr>
                <w:rFonts w:ascii="Arial" w:hAnsi="Arial" w:cs="Arial"/>
                <w:sz w:val="20"/>
                <w:szCs w:val="20"/>
              </w:rPr>
              <w:t>EUROfusion</w:t>
            </w:r>
          </w:p>
          <w:p w14:paraId="7C341990" w14:textId="77777777" w:rsidR="007C5C93" w:rsidRPr="004E24B2" w:rsidRDefault="007C5C93" w:rsidP="007C5C93">
            <w:pPr>
              <w:rPr>
                <w:rFonts w:ascii="Arial" w:hAnsi="Arial" w:cs="Arial"/>
                <w:sz w:val="20"/>
                <w:szCs w:val="20"/>
              </w:rPr>
            </w:pPr>
          </w:p>
        </w:tc>
        <w:tc>
          <w:tcPr>
            <w:tcW w:w="1218" w:type="dxa"/>
          </w:tcPr>
          <w:p w14:paraId="6383A2CB" w14:textId="02BF33D5" w:rsidR="009C78D1" w:rsidRPr="004E24B2" w:rsidRDefault="009C78D1" w:rsidP="00A1442D">
            <w:pPr>
              <w:rPr>
                <w:rFonts w:ascii="Arial" w:hAnsi="Arial" w:cs="Arial"/>
                <w:sz w:val="20"/>
                <w:szCs w:val="20"/>
              </w:rPr>
            </w:pPr>
            <w:r w:rsidRPr="004E24B2">
              <w:rPr>
                <w:rFonts w:ascii="Arial" w:hAnsi="Arial" w:cs="Arial"/>
                <w:sz w:val="20"/>
                <w:szCs w:val="20"/>
              </w:rPr>
              <w:t>101052200</w:t>
            </w:r>
          </w:p>
        </w:tc>
        <w:tc>
          <w:tcPr>
            <w:tcW w:w="2123" w:type="dxa"/>
          </w:tcPr>
          <w:p w14:paraId="4C09232E" w14:textId="570E8991" w:rsidR="009C78D1" w:rsidRPr="004E24B2" w:rsidRDefault="009C78D1" w:rsidP="00A1442D">
            <w:pPr>
              <w:rPr>
                <w:rFonts w:ascii="Arial" w:hAnsi="Arial" w:cs="Arial"/>
                <w:sz w:val="20"/>
                <w:szCs w:val="20"/>
              </w:rPr>
            </w:pPr>
            <w:r w:rsidRPr="004E24B2">
              <w:rPr>
                <w:rFonts w:ascii="Arial" w:hAnsi="Arial" w:cs="Arial"/>
                <w:sz w:val="20"/>
                <w:szCs w:val="20"/>
              </w:rPr>
              <w:t>1.</w:t>
            </w:r>
            <w:r w:rsidR="000332F8" w:rsidRPr="004E24B2">
              <w:rPr>
                <w:rFonts w:ascii="Arial" w:hAnsi="Arial" w:cs="Arial"/>
                <w:sz w:val="20"/>
                <w:szCs w:val="20"/>
              </w:rPr>
              <w:t xml:space="preserve"> </w:t>
            </w:r>
            <w:r w:rsidRPr="004E24B2">
              <w:rPr>
                <w:rFonts w:ascii="Arial" w:hAnsi="Arial" w:cs="Arial"/>
                <w:sz w:val="20"/>
                <w:szCs w:val="20"/>
              </w:rPr>
              <w:t>1.</w:t>
            </w:r>
            <w:r w:rsidR="000332F8" w:rsidRPr="004E24B2">
              <w:rPr>
                <w:rFonts w:ascii="Arial" w:hAnsi="Arial" w:cs="Arial"/>
                <w:sz w:val="20"/>
                <w:szCs w:val="20"/>
              </w:rPr>
              <w:t xml:space="preserve"> </w:t>
            </w:r>
            <w:r w:rsidRPr="004E24B2">
              <w:rPr>
                <w:rFonts w:ascii="Arial" w:hAnsi="Arial" w:cs="Arial"/>
                <w:sz w:val="20"/>
                <w:szCs w:val="20"/>
              </w:rPr>
              <w:t>202</w:t>
            </w:r>
            <w:r w:rsidR="000332F8" w:rsidRPr="004E24B2">
              <w:rPr>
                <w:rFonts w:ascii="Arial" w:hAnsi="Arial" w:cs="Arial"/>
                <w:sz w:val="20"/>
                <w:szCs w:val="20"/>
              </w:rPr>
              <w:t>1</w:t>
            </w:r>
            <w:r w:rsidRPr="004E24B2">
              <w:rPr>
                <w:rFonts w:ascii="Arial" w:hAnsi="Arial" w:cs="Arial"/>
                <w:sz w:val="20"/>
                <w:szCs w:val="20"/>
              </w:rPr>
              <w:t>–31.</w:t>
            </w:r>
            <w:r w:rsidR="000332F8" w:rsidRPr="004E24B2">
              <w:rPr>
                <w:rFonts w:ascii="Arial" w:hAnsi="Arial" w:cs="Arial"/>
                <w:sz w:val="20"/>
                <w:szCs w:val="20"/>
              </w:rPr>
              <w:t xml:space="preserve"> </w:t>
            </w:r>
            <w:r w:rsidRPr="004E24B2">
              <w:rPr>
                <w:rFonts w:ascii="Arial" w:hAnsi="Arial" w:cs="Arial"/>
                <w:sz w:val="20"/>
                <w:szCs w:val="20"/>
              </w:rPr>
              <w:t>12.</w:t>
            </w:r>
            <w:r w:rsidR="000332F8" w:rsidRPr="004E24B2">
              <w:rPr>
                <w:rFonts w:ascii="Arial" w:hAnsi="Arial" w:cs="Arial"/>
                <w:sz w:val="20"/>
                <w:szCs w:val="20"/>
              </w:rPr>
              <w:t xml:space="preserve"> </w:t>
            </w:r>
            <w:r w:rsidRPr="004E24B2">
              <w:rPr>
                <w:rFonts w:ascii="Arial" w:hAnsi="Arial" w:cs="Arial"/>
                <w:sz w:val="20"/>
                <w:szCs w:val="20"/>
              </w:rPr>
              <w:t>2025</w:t>
            </w:r>
          </w:p>
        </w:tc>
        <w:tc>
          <w:tcPr>
            <w:tcW w:w="3676" w:type="dxa"/>
          </w:tcPr>
          <w:p w14:paraId="159788F6" w14:textId="6622A959" w:rsidR="009C78D1" w:rsidRPr="004E24B2" w:rsidRDefault="00243629" w:rsidP="00A1442D">
            <w:pPr>
              <w:rPr>
                <w:rFonts w:ascii="Arial" w:hAnsi="Arial" w:cs="Arial"/>
                <w:sz w:val="20"/>
                <w:szCs w:val="20"/>
              </w:rPr>
            </w:pPr>
            <w:r>
              <w:rPr>
                <w:rFonts w:ascii="Arial" w:hAnsi="Arial" w:cs="Arial"/>
                <w:sz w:val="20"/>
                <w:szCs w:val="20"/>
              </w:rPr>
              <w:t>IJS</w:t>
            </w:r>
            <w:r w:rsidR="009C78D1" w:rsidRPr="004E24B2">
              <w:rPr>
                <w:rFonts w:ascii="Arial" w:hAnsi="Arial" w:cs="Arial"/>
                <w:sz w:val="20"/>
                <w:szCs w:val="20"/>
              </w:rPr>
              <w:t xml:space="preserve"> (</w:t>
            </w:r>
            <w:r w:rsidR="007C5C93" w:rsidRPr="004E24B2">
              <w:rPr>
                <w:rFonts w:ascii="Arial" w:hAnsi="Arial" w:cs="Arial"/>
                <w:sz w:val="20"/>
                <w:szCs w:val="20"/>
              </w:rPr>
              <w:t>udeleženec</w:t>
            </w:r>
            <w:r w:rsidR="009C78D1" w:rsidRPr="004E24B2">
              <w:rPr>
                <w:rFonts w:ascii="Arial" w:hAnsi="Arial" w:cs="Arial"/>
                <w:sz w:val="20"/>
                <w:szCs w:val="20"/>
              </w:rPr>
              <w:t>)</w:t>
            </w:r>
          </w:p>
          <w:p w14:paraId="716DF265" w14:textId="392F25FE" w:rsidR="009C78D1" w:rsidRPr="004E24B2" w:rsidRDefault="009C78D1" w:rsidP="00A1442D">
            <w:pPr>
              <w:rPr>
                <w:rFonts w:ascii="Arial" w:hAnsi="Arial" w:cs="Arial"/>
                <w:sz w:val="20"/>
                <w:szCs w:val="20"/>
              </w:rPr>
            </w:pPr>
            <w:r w:rsidRPr="004E24B2">
              <w:rPr>
                <w:rFonts w:ascii="Arial" w:hAnsi="Arial" w:cs="Arial"/>
                <w:sz w:val="20"/>
                <w:szCs w:val="20"/>
              </w:rPr>
              <w:t xml:space="preserve">Cosylab </w:t>
            </w:r>
            <w:r w:rsidR="007C5C93" w:rsidRPr="004E24B2">
              <w:rPr>
                <w:rFonts w:ascii="Arial" w:hAnsi="Arial" w:cs="Arial"/>
                <w:sz w:val="20"/>
                <w:szCs w:val="20"/>
              </w:rPr>
              <w:t xml:space="preserve">d.d. </w:t>
            </w:r>
            <w:r w:rsidRPr="004E24B2">
              <w:rPr>
                <w:rFonts w:ascii="Arial" w:hAnsi="Arial" w:cs="Arial"/>
                <w:sz w:val="20"/>
                <w:szCs w:val="20"/>
              </w:rPr>
              <w:t>(</w:t>
            </w:r>
            <w:r w:rsidR="007C5C93" w:rsidRPr="004E24B2">
              <w:rPr>
                <w:rFonts w:ascii="Arial" w:hAnsi="Arial" w:cs="Arial"/>
                <w:sz w:val="20"/>
                <w:szCs w:val="20"/>
              </w:rPr>
              <w:t>tretja stranka</w:t>
            </w:r>
            <w:r w:rsidRPr="004E24B2">
              <w:rPr>
                <w:rFonts w:ascii="Arial" w:hAnsi="Arial" w:cs="Arial"/>
                <w:sz w:val="20"/>
                <w:szCs w:val="20"/>
              </w:rPr>
              <w:t>)</w:t>
            </w:r>
          </w:p>
          <w:p w14:paraId="21F91344" w14:textId="1833C693" w:rsidR="009C78D1" w:rsidRPr="004E24B2" w:rsidRDefault="009C78D1" w:rsidP="00A1442D">
            <w:pPr>
              <w:rPr>
                <w:rFonts w:ascii="Arial" w:hAnsi="Arial" w:cs="Arial"/>
                <w:sz w:val="20"/>
                <w:szCs w:val="20"/>
              </w:rPr>
            </w:pPr>
            <w:r w:rsidRPr="004E24B2">
              <w:rPr>
                <w:rFonts w:ascii="Arial" w:hAnsi="Arial" w:cs="Arial"/>
                <w:sz w:val="20"/>
                <w:szCs w:val="20"/>
              </w:rPr>
              <w:t xml:space="preserve">Inštitut za kovinske materiale in tehnologije </w:t>
            </w:r>
            <w:r w:rsidR="007C5C93" w:rsidRPr="004E24B2">
              <w:rPr>
                <w:rFonts w:ascii="Arial" w:hAnsi="Arial" w:cs="Arial"/>
                <w:sz w:val="20"/>
                <w:szCs w:val="20"/>
              </w:rPr>
              <w:t>(tretja stranka)</w:t>
            </w:r>
          </w:p>
          <w:p w14:paraId="6B64D3DE" w14:textId="0D6D3C2A" w:rsidR="009C78D1" w:rsidRPr="004E24B2" w:rsidRDefault="00243629" w:rsidP="00A1442D">
            <w:pPr>
              <w:rPr>
                <w:rFonts w:ascii="Arial" w:hAnsi="Arial" w:cs="Arial"/>
                <w:sz w:val="20"/>
                <w:szCs w:val="20"/>
              </w:rPr>
            </w:pPr>
            <w:r>
              <w:rPr>
                <w:rFonts w:ascii="Arial" w:hAnsi="Arial" w:cs="Arial"/>
                <w:sz w:val="20"/>
                <w:szCs w:val="20"/>
              </w:rPr>
              <w:t>UL</w:t>
            </w:r>
            <w:r w:rsidR="009C78D1" w:rsidRPr="004E24B2">
              <w:rPr>
                <w:rFonts w:ascii="Arial" w:hAnsi="Arial" w:cs="Arial"/>
                <w:sz w:val="20"/>
                <w:szCs w:val="20"/>
              </w:rPr>
              <w:t xml:space="preserve"> </w:t>
            </w:r>
            <w:r w:rsidR="007C5C93" w:rsidRPr="004E24B2">
              <w:rPr>
                <w:rFonts w:ascii="Arial" w:hAnsi="Arial" w:cs="Arial"/>
                <w:sz w:val="20"/>
                <w:szCs w:val="20"/>
              </w:rPr>
              <w:t>(tretja stranka)</w:t>
            </w:r>
          </w:p>
        </w:tc>
        <w:tc>
          <w:tcPr>
            <w:tcW w:w="1419" w:type="dxa"/>
          </w:tcPr>
          <w:p w14:paraId="07330576" w14:textId="2F7B6CDD" w:rsidR="009C78D1" w:rsidRPr="00C32ED9" w:rsidRDefault="00F441B2" w:rsidP="00F441B2">
            <w:pPr>
              <w:rPr>
                <w:rFonts w:ascii="Arial" w:hAnsi="Arial" w:cs="Arial"/>
                <w:sz w:val="20"/>
                <w:szCs w:val="20"/>
              </w:rPr>
            </w:pPr>
            <w:r>
              <w:rPr>
                <w:rFonts w:ascii="Arial" w:hAnsi="Arial" w:cs="Arial"/>
                <w:sz w:val="20"/>
                <w:szCs w:val="20"/>
              </w:rPr>
              <w:t>Raziskovalni program Euratom</w:t>
            </w:r>
          </w:p>
        </w:tc>
        <w:tc>
          <w:tcPr>
            <w:tcW w:w="1665" w:type="dxa"/>
          </w:tcPr>
          <w:p w14:paraId="4B653AC3" w14:textId="77777777" w:rsidR="009C78D1" w:rsidRPr="00C32ED9" w:rsidRDefault="009C78D1" w:rsidP="00A1442D">
            <w:pPr>
              <w:rPr>
                <w:rFonts w:ascii="Arial" w:hAnsi="Arial" w:cs="Arial"/>
                <w:sz w:val="20"/>
                <w:szCs w:val="20"/>
              </w:rPr>
            </w:pPr>
            <w:r w:rsidRPr="00C32ED9">
              <w:rPr>
                <w:rFonts w:ascii="Arial" w:hAnsi="Arial" w:cs="Arial"/>
                <w:sz w:val="20"/>
                <w:szCs w:val="20"/>
              </w:rPr>
              <w:t>3.812.972,55 EUR</w:t>
            </w:r>
          </w:p>
        </w:tc>
      </w:tr>
      <w:tr w:rsidR="00F441B2" w:rsidRPr="00C32ED9" w14:paraId="13AF50B1" w14:textId="77777777" w:rsidTr="00243629">
        <w:tc>
          <w:tcPr>
            <w:tcW w:w="2390" w:type="dxa"/>
          </w:tcPr>
          <w:p w14:paraId="1DC714CA" w14:textId="00CC2756" w:rsidR="009C78D1" w:rsidRPr="004E24B2" w:rsidRDefault="00A33B3E" w:rsidP="00AA7DC3">
            <w:pPr>
              <w:rPr>
                <w:rFonts w:ascii="Arial" w:hAnsi="Arial" w:cs="Arial"/>
                <w:sz w:val="20"/>
                <w:szCs w:val="20"/>
              </w:rPr>
            </w:pPr>
            <w:r w:rsidRPr="004E24B2">
              <w:rPr>
                <w:rFonts w:ascii="Arial" w:hAnsi="Arial" w:cs="Arial"/>
                <w:sz w:val="20"/>
                <w:szCs w:val="20"/>
              </w:rPr>
              <w:t>Kvantna snov daleč od ravnotežja v dveh dimenzijah (</w:t>
            </w:r>
            <w:r w:rsidR="004E24B2" w:rsidRPr="004E24B2">
              <w:rPr>
                <w:rFonts w:ascii="Arial" w:hAnsi="Arial" w:cs="Arial"/>
                <w:sz w:val="20"/>
                <w:szCs w:val="20"/>
              </w:rPr>
              <w:t>angleško</w:t>
            </w:r>
            <w:r w:rsidR="004E24B2" w:rsidRPr="004E24B2">
              <w:rPr>
                <w:rFonts w:ascii="Arial" w:hAnsi="Arial" w:cs="Arial"/>
                <w:sz w:val="20"/>
                <w:szCs w:val="20"/>
              </w:rPr>
              <w:t xml:space="preserve"> </w:t>
            </w:r>
            <w:r w:rsidR="009C78D1" w:rsidRPr="004E24B2">
              <w:rPr>
                <w:rFonts w:ascii="Arial" w:hAnsi="Arial" w:cs="Arial"/>
                <w:sz w:val="20"/>
                <w:szCs w:val="20"/>
              </w:rPr>
              <w:t>Far-Away-from-eQuilibrium QANTUm Matter in 2D</w:t>
            </w:r>
            <w:r w:rsidRPr="004E24B2">
              <w:rPr>
                <w:rFonts w:ascii="Arial" w:hAnsi="Arial" w:cs="Arial"/>
                <w:sz w:val="20"/>
                <w:szCs w:val="20"/>
              </w:rPr>
              <w:t>)</w:t>
            </w:r>
          </w:p>
        </w:tc>
        <w:tc>
          <w:tcPr>
            <w:tcW w:w="1503" w:type="dxa"/>
          </w:tcPr>
          <w:p w14:paraId="20B2A12C" w14:textId="63C05551" w:rsidR="009C78D1" w:rsidRPr="004E24B2" w:rsidRDefault="00F441B2" w:rsidP="00A1442D">
            <w:pPr>
              <w:rPr>
                <w:rFonts w:ascii="Arial" w:hAnsi="Arial" w:cs="Arial"/>
                <w:sz w:val="20"/>
                <w:szCs w:val="20"/>
              </w:rPr>
            </w:pPr>
            <w:r w:rsidRPr="004E24B2">
              <w:rPr>
                <w:rFonts w:ascii="Arial" w:hAnsi="Arial" w:cs="Arial"/>
                <w:sz w:val="20"/>
                <w:szCs w:val="20"/>
              </w:rPr>
              <w:t>FAQ</w:t>
            </w:r>
            <w:r w:rsidR="0057003A" w:rsidRPr="004E24B2">
              <w:rPr>
                <w:rFonts w:ascii="Arial" w:hAnsi="Arial" w:cs="Arial"/>
                <w:sz w:val="20"/>
                <w:szCs w:val="20"/>
              </w:rPr>
              <w:t xml:space="preserve"> –</w:t>
            </w:r>
            <w:r w:rsidRPr="004E24B2">
              <w:rPr>
                <w:rFonts w:ascii="Arial" w:hAnsi="Arial" w:cs="Arial"/>
                <w:sz w:val="20"/>
                <w:szCs w:val="20"/>
              </w:rPr>
              <w:t>QuantuM2D</w:t>
            </w:r>
          </w:p>
        </w:tc>
        <w:tc>
          <w:tcPr>
            <w:tcW w:w="1218" w:type="dxa"/>
          </w:tcPr>
          <w:p w14:paraId="79754D31" w14:textId="5ED807DD" w:rsidR="009C78D1" w:rsidRPr="004E24B2" w:rsidRDefault="009C78D1" w:rsidP="00A1442D">
            <w:pPr>
              <w:rPr>
                <w:rFonts w:ascii="Arial" w:hAnsi="Arial" w:cs="Arial"/>
                <w:sz w:val="20"/>
                <w:szCs w:val="20"/>
              </w:rPr>
            </w:pPr>
            <w:r w:rsidRPr="004E24B2">
              <w:rPr>
                <w:rFonts w:ascii="Arial" w:hAnsi="Arial" w:cs="Arial"/>
                <w:sz w:val="20"/>
                <w:szCs w:val="20"/>
              </w:rPr>
              <w:t>101200860</w:t>
            </w:r>
          </w:p>
        </w:tc>
        <w:tc>
          <w:tcPr>
            <w:tcW w:w="2123" w:type="dxa"/>
          </w:tcPr>
          <w:p w14:paraId="241F3967" w14:textId="68061FA3" w:rsidR="009C78D1" w:rsidRPr="004E24B2" w:rsidRDefault="009C78D1" w:rsidP="00A1442D">
            <w:pPr>
              <w:rPr>
                <w:rFonts w:ascii="Arial" w:hAnsi="Arial" w:cs="Arial"/>
                <w:sz w:val="20"/>
                <w:szCs w:val="20"/>
              </w:rPr>
            </w:pPr>
            <w:r w:rsidRPr="004E24B2">
              <w:rPr>
                <w:rFonts w:ascii="Arial" w:hAnsi="Arial" w:cs="Arial"/>
                <w:sz w:val="20"/>
                <w:szCs w:val="20"/>
              </w:rPr>
              <w:t>1.</w:t>
            </w:r>
            <w:r w:rsidR="000332F8" w:rsidRPr="004E24B2">
              <w:rPr>
                <w:rFonts w:ascii="Arial" w:hAnsi="Arial" w:cs="Arial"/>
                <w:sz w:val="20"/>
                <w:szCs w:val="20"/>
              </w:rPr>
              <w:t xml:space="preserve"> </w:t>
            </w:r>
            <w:r w:rsidRPr="004E24B2">
              <w:rPr>
                <w:rFonts w:ascii="Arial" w:hAnsi="Arial" w:cs="Arial"/>
                <w:sz w:val="20"/>
                <w:szCs w:val="20"/>
              </w:rPr>
              <w:t>12. 2025–30. 11. 2027</w:t>
            </w:r>
          </w:p>
          <w:p w14:paraId="5CE9EDC5" w14:textId="77777777" w:rsidR="009C78D1" w:rsidRPr="004E24B2" w:rsidRDefault="009C78D1" w:rsidP="00A1442D">
            <w:pPr>
              <w:pStyle w:val="Odstavekseznama"/>
              <w:rPr>
                <w:rFonts w:ascii="Arial" w:hAnsi="Arial" w:cs="Arial"/>
                <w:sz w:val="20"/>
                <w:szCs w:val="20"/>
              </w:rPr>
            </w:pPr>
          </w:p>
        </w:tc>
        <w:tc>
          <w:tcPr>
            <w:tcW w:w="3676" w:type="dxa"/>
          </w:tcPr>
          <w:p w14:paraId="1553981A" w14:textId="0CE9B357" w:rsidR="009C78D1" w:rsidRPr="004E24B2" w:rsidRDefault="00243629" w:rsidP="00A1442D">
            <w:pPr>
              <w:rPr>
                <w:rFonts w:ascii="Arial" w:hAnsi="Arial" w:cs="Arial"/>
                <w:sz w:val="20"/>
                <w:szCs w:val="20"/>
              </w:rPr>
            </w:pPr>
            <w:r>
              <w:rPr>
                <w:rFonts w:ascii="Arial" w:hAnsi="Arial" w:cs="Arial"/>
                <w:sz w:val="20"/>
                <w:szCs w:val="20"/>
              </w:rPr>
              <w:t>UL</w:t>
            </w:r>
            <w:r w:rsidR="009C78D1" w:rsidRPr="004E24B2">
              <w:rPr>
                <w:rFonts w:ascii="Arial" w:hAnsi="Arial" w:cs="Arial"/>
                <w:sz w:val="20"/>
                <w:szCs w:val="20"/>
              </w:rPr>
              <w:t xml:space="preserve"> (</w:t>
            </w:r>
            <w:r w:rsidR="00F441B2" w:rsidRPr="004E24B2">
              <w:rPr>
                <w:rFonts w:ascii="Arial" w:hAnsi="Arial" w:cs="Arial"/>
                <w:sz w:val="20"/>
                <w:szCs w:val="20"/>
              </w:rPr>
              <w:t>koo</w:t>
            </w:r>
            <w:r w:rsidR="009C78D1" w:rsidRPr="004E24B2">
              <w:rPr>
                <w:rFonts w:ascii="Arial" w:hAnsi="Arial" w:cs="Arial"/>
                <w:sz w:val="20"/>
                <w:szCs w:val="20"/>
              </w:rPr>
              <w:t>r</w:t>
            </w:r>
            <w:r w:rsidR="00F441B2" w:rsidRPr="004E24B2">
              <w:rPr>
                <w:rFonts w:ascii="Arial" w:hAnsi="Arial" w:cs="Arial"/>
                <w:sz w:val="20"/>
                <w:szCs w:val="20"/>
              </w:rPr>
              <w:t>dinator</w:t>
            </w:r>
            <w:r w:rsidR="009C78D1" w:rsidRPr="004E24B2">
              <w:rPr>
                <w:rFonts w:ascii="Arial" w:hAnsi="Arial" w:cs="Arial"/>
                <w:sz w:val="20"/>
                <w:szCs w:val="20"/>
              </w:rPr>
              <w:t>)</w:t>
            </w:r>
          </w:p>
        </w:tc>
        <w:tc>
          <w:tcPr>
            <w:tcW w:w="1419" w:type="dxa"/>
          </w:tcPr>
          <w:p w14:paraId="42FEE8C0" w14:textId="77777777" w:rsidR="009C78D1" w:rsidRPr="00C32ED9" w:rsidRDefault="009C78D1" w:rsidP="00A1442D">
            <w:pPr>
              <w:rPr>
                <w:rFonts w:ascii="Arial" w:hAnsi="Arial" w:cs="Arial"/>
                <w:sz w:val="20"/>
                <w:szCs w:val="20"/>
              </w:rPr>
            </w:pPr>
            <w:r w:rsidRPr="00C32ED9">
              <w:rPr>
                <w:rFonts w:ascii="Arial" w:hAnsi="Arial" w:cs="Arial"/>
                <w:sz w:val="20"/>
                <w:szCs w:val="20"/>
              </w:rPr>
              <w:t>MSCA</w:t>
            </w:r>
          </w:p>
          <w:p w14:paraId="4833D648" w14:textId="77777777" w:rsidR="009C78D1" w:rsidRPr="00C32ED9" w:rsidRDefault="009C78D1" w:rsidP="00A1442D">
            <w:pPr>
              <w:rPr>
                <w:rFonts w:ascii="Arial" w:hAnsi="Arial" w:cs="Arial"/>
                <w:sz w:val="20"/>
                <w:szCs w:val="20"/>
              </w:rPr>
            </w:pPr>
          </w:p>
        </w:tc>
        <w:tc>
          <w:tcPr>
            <w:tcW w:w="1665" w:type="dxa"/>
          </w:tcPr>
          <w:p w14:paraId="07B05B68" w14:textId="77777777" w:rsidR="009C78D1" w:rsidRPr="00C32ED9" w:rsidRDefault="009C78D1" w:rsidP="00A1442D">
            <w:pPr>
              <w:rPr>
                <w:rFonts w:ascii="Arial" w:hAnsi="Arial" w:cs="Arial"/>
                <w:sz w:val="20"/>
                <w:szCs w:val="20"/>
              </w:rPr>
            </w:pPr>
            <w:r w:rsidRPr="00C32ED9">
              <w:rPr>
                <w:rFonts w:ascii="Arial" w:hAnsi="Arial" w:cs="Arial"/>
                <w:sz w:val="20"/>
                <w:szCs w:val="20"/>
              </w:rPr>
              <w:t>198.557,52 EUR</w:t>
            </w:r>
          </w:p>
        </w:tc>
      </w:tr>
      <w:tr w:rsidR="00F441B2" w:rsidRPr="00C32ED9" w14:paraId="730E4116" w14:textId="77777777" w:rsidTr="00243629">
        <w:tc>
          <w:tcPr>
            <w:tcW w:w="2390" w:type="dxa"/>
          </w:tcPr>
          <w:p w14:paraId="601FCBBC" w14:textId="71193A73" w:rsidR="009C78D1" w:rsidRPr="004E24B2" w:rsidRDefault="00A33B3E" w:rsidP="00A1442D">
            <w:pPr>
              <w:rPr>
                <w:rFonts w:ascii="Arial" w:hAnsi="Arial" w:cs="Arial"/>
                <w:sz w:val="20"/>
                <w:szCs w:val="20"/>
              </w:rPr>
            </w:pPr>
            <w:r w:rsidRPr="004E24B2">
              <w:rPr>
                <w:rFonts w:ascii="Arial" w:hAnsi="Arial" w:cs="Arial"/>
                <w:sz w:val="20"/>
                <w:szCs w:val="20"/>
              </w:rPr>
              <w:t>Privlačniki daleč od ravnotežja pri ultra-relativističnih energijah (</w:t>
            </w:r>
            <w:r w:rsidR="004E24B2" w:rsidRPr="004E24B2">
              <w:rPr>
                <w:rFonts w:ascii="Arial" w:hAnsi="Arial" w:cs="Arial"/>
                <w:sz w:val="20"/>
                <w:szCs w:val="20"/>
              </w:rPr>
              <w:t>angleško</w:t>
            </w:r>
            <w:r w:rsidR="004E24B2" w:rsidRPr="004E24B2">
              <w:rPr>
                <w:rFonts w:ascii="Arial" w:hAnsi="Arial" w:cs="Arial"/>
                <w:sz w:val="20"/>
                <w:szCs w:val="20"/>
              </w:rPr>
              <w:t xml:space="preserve"> </w:t>
            </w:r>
            <w:r w:rsidR="009C78D1" w:rsidRPr="004E24B2">
              <w:rPr>
                <w:rFonts w:ascii="Arial" w:hAnsi="Arial" w:cs="Arial"/>
                <w:sz w:val="20"/>
                <w:szCs w:val="20"/>
              </w:rPr>
              <w:t>Far-from-Equilibrium ATtractors at Ultra-Relativistic Energies</w:t>
            </w:r>
            <w:r w:rsidRPr="004E24B2">
              <w:rPr>
                <w:rFonts w:ascii="Arial" w:hAnsi="Arial" w:cs="Arial"/>
                <w:sz w:val="20"/>
                <w:szCs w:val="20"/>
              </w:rPr>
              <w:t>)</w:t>
            </w:r>
          </w:p>
        </w:tc>
        <w:tc>
          <w:tcPr>
            <w:tcW w:w="1503" w:type="dxa"/>
          </w:tcPr>
          <w:p w14:paraId="7BA6A23D" w14:textId="7CAB3C81" w:rsidR="009C78D1" w:rsidRPr="004E24B2" w:rsidRDefault="00F441B2" w:rsidP="00A1442D">
            <w:pPr>
              <w:rPr>
                <w:rFonts w:ascii="Arial" w:hAnsi="Arial" w:cs="Arial"/>
                <w:sz w:val="20"/>
                <w:szCs w:val="20"/>
              </w:rPr>
            </w:pPr>
            <w:r w:rsidRPr="004E24B2">
              <w:rPr>
                <w:rFonts w:ascii="Arial" w:hAnsi="Arial" w:cs="Arial"/>
                <w:sz w:val="20"/>
                <w:szCs w:val="20"/>
              </w:rPr>
              <w:t>FEATURE</w:t>
            </w:r>
          </w:p>
          <w:p w14:paraId="334F1A28" w14:textId="77777777" w:rsidR="00F441B2" w:rsidRPr="004E24B2" w:rsidRDefault="00F441B2" w:rsidP="00F441B2">
            <w:pPr>
              <w:rPr>
                <w:rFonts w:ascii="Arial" w:hAnsi="Arial" w:cs="Arial"/>
                <w:sz w:val="20"/>
                <w:szCs w:val="20"/>
              </w:rPr>
            </w:pPr>
          </w:p>
          <w:p w14:paraId="7DF7FF27" w14:textId="77777777" w:rsidR="00F441B2" w:rsidRPr="004E24B2" w:rsidRDefault="00F441B2" w:rsidP="00F441B2">
            <w:pPr>
              <w:rPr>
                <w:rFonts w:ascii="Arial" w:hAnsi="Arial" w:cs="Arial"/>
                <w:sz w:val="20"/>
                <w:szCs w:val="20"/>
              </w:rPr>
            </w:pPr>
          </w:p>
        </w:tc>
        <w:tc>
          <w:tcPr>
            <w:tcW w:w="1218" w:type="dxa"/>
          </w:tcPr>
          <w:p w14:paraId="3ED7E069" w14:textId="7FDDE06F" w:rsidR="009C78D1" w:rsidRPr="004E24B2" w:rsidRDefault="009C78D1" w:rsidP="00A1442D">
            <w:pPr>
              <w:rPr>
                <w:rFonts w:ascii="Arial" w:hAnsi="Arial" w:cs="Arial"/>
                <w:sz w:val="20"/>
                <w:szCs w:val="20"/>
              </w:rPr>
            </w:pPr>
            <w:r w:rsidRPr="004E24B2">
              <w:rPr>
                <w:rFonts w:ascii="Arial" w:hAnsi="Arial" w:cs="Arial"/>
                <w:sz w:val="20"/>
                <w:szCs w:val="20"/>
              </w:rPr>
              <w:t>101103006</w:t>
            </w:r>
          </w:p>
        </w:tc>
        <w:tc>
          <w:tcPr>
            <w:tcW w:w="2123" w:type="dxa"/>
          </w:tcPr>
          <w:p w14:paraId="7AC8F24F" w14:textId="53B262CC" w:rsidR="009C78D1" w:rsidRPr="004E24B2" w:rsidRDefault="009C78D1" w:rsidP="00A1442D">
            <w:pPr>
              <w:rPr>
                <w:rFonts w:ascii="Arial" w:hAnsi="Arial" w:cs="Arial"/>
                <w:sz w:val="20"/>
                <w:szCs w:val="20"/>
              </w:rPr>
            </w:pPr>
            <w:r w:rsidRPr="004E24B2">
              <w:rPr>
                <w:rFonts w:ascii="Arial" w:hAnsi="Arial" w:cs="Arial"/>
                <w:sz w:val="20"/>
                <w:szCs w:val="20"/>
              </w:rPr>
              <w:t>1.</w:t>
            </w:r>
            <w:r w:rsidR="000332F8" w:rsidRPr="004E24B2">
              <w:rPr>
                <w:rFonts w:ascii="Arial" w:hAnsi="Arial" w:cs="Arial"/>
                <w:sz w:val="20"/>
                <w:szCs w:val="20"/>
              </w:rPr>
              <w:t xml:space="preserve"> </w:t>
            </w:r>
            <w:r w:rsidRPr="004E24B2">
              <w:rPr>
                <w:rFonts w:ascii="Arial" w:hAnsi="Arial" w:cs="Arial"/>
                <w:sz w:val="20"/>
                <w:szCs w:val="20"/>
              </w:rPr>
              <w:t>10.</w:t>
            </w:r>
            <w:r w:rsidR="000332F8" w:rsidRPr="004E24B2">
              <w:rPr>
                <w:rFonts w:ascii="Arial" w:hAnsi="Arial" w:cs="Arial"/>
                <w:sz w:val="20"/>
                <w:szCs w:val="20"/>
              </w:rPr>
              <w:t xml:space="preserve"> </w:t>
            </w:r>
            <w:r w:rsidRPr="004E24B2">
              <w:rPr>
                <w:rFonts w:ascii="Arial" w:hAnsi="Arial" w:cs="Arial"/>
                <w:sz w:val="20"/>
                <w:szCs w:val="20"/>
              </w:rPr>
              <w:t>2023–30.</w:t>
            </w:r>
            <w:r w:rsidR="000332F8" w:rsidRPr="004E24B2">
              <w:rPr>
                <w:rFonts w:ascii="Arial" w:hAnsi="Arial" w:cs="Arial"/>
                <w:sz w:val="20"/>
                <w:szCs w:val="20"/>
              </w:rPr>
              <w:t xml:space="preserve"> </w:t>
            </w:r>
            <w:r w:rsidRPr="004E24B2">
              <w:rPr>
                <w:rFonts w:ascii="Arial" w:hAnsi="Arial" w:cs="Arial"/>
                <w:sz w:val="20"/>
                <w:szCs w:val="20"/>
              </w:rPr>
              <w:t>9.</w:t>
            </w:r>
            <w:r w:rsidR="000332F8" w:rsidRPr="004E24B2">
              <w:rPr>
                <w:rFonts w:ascii="Arial" w:hAnsi="Arial" w:cs="Arial"/>
                <w:sz w:val="20"/>
                <w:szCs w:val="20"/>
              </w:rPr>
              <w:t xml:space="preserve"> </w:t>
            </w:r>
            <w:r w:rsidRPr="004E24B2">
              <w:rPr>
                <w:rFonts w:ascii="Arial" w:hAnsi="Arial" w:cs="Arial"/>
                <w:sz w:val="20"/>
                <w:szCs w:val="20"/>
              </w:rPr>
              <w:t>2025</w:t>
            </w:r>
          </w:p>
        </w:tc>
        <w:tc>
          <w:tcPr>
            <w:tcW w:w="3676" w:type="dxa"/>
          </w:tcPr>
          <w:p w14:paraId="0A04BC8F" w14:textId="7C6AAEB3" w:rsidR="009C78D1" w:rsidRPr="004E24B2" w:rsidRDefault="00243629" w:rsidP="00A1442D">
            <w:pPr>
              <w:rPr>
                <w:rFonts w:ascii="Arial" w:hAnsi="Arial" w:cs="Arial"/>
                <w:sz w:val="20"/>
                <w:szCs w:val="20"/>
              </w:rPr>
            </w:pPr>
            <w:r>
              <w:rPr>
                <w:rFonts w:ascii="Arial" w:hAnsi="Arial" w:cs="Arial"/>
                <w:sz w:val="20"/>
                <w:szCs w:val="20"/>
              </w:rPr>
              <w:t>UL</w:t>
            </w:r>
            <w:r w:rsidRPr="004E24B2">
              <w:rPr>
                <w:rFonts w:ascii="Arial" w:hAnsi="Arial" w:cs="Arial"/>
                <w:sz w:val="20"/>
                <w:szCs w:val="20"/>
              </w:rPr>
              <w:t xml:space="preserve"> </w:t>
            </w:r>
            <w:r w:rsidR="009C78D1" w:rsidRPr="004E24B2">
              <w:rPr>
                <w:rFonts w:ascii="Arial" w:hAnsi="Arial" w:cs="Arial"/>
                <w:sz w:val="20"/>
                <w:szCs w:val="20"/>
              </w:rPr>
              <w:t xml:space="preserve">(koordinator) </w:t>
            </w:r>
          </w:p>
        </w:tc>
        <w:tc>
          <w:tcPr>
            <w:tcW w:w="1419" w:type="dxa"/>
          </w:tcPr>
          <w:p w14:paraId="72C2772A" w14:textId="63C7C5FC" w:rsidR="009C78D1" w:rsidRPr="00C32ED9" w:rsidRDefault="009C78D1" w:rsidP="00A1442D">
            <w:pPr>
              <w:rPr>
                <w:rFonts w:ascii="Arial" w:hAnsi="Arial" w:cs="Arial"/>
                <w:sz w:val="20"/>
                <w:szCs w:val="20"/>
              </w:rPr>
            </w:pPr>
            <w:r w:rsidRPr="00AA7DC3">
              <w:rPr>
                <w:rFonts w:ascii="Arial" w:hAnsi="Arial" w:cs="Arial"/>
                <w:sz w:val="20"/>
                <w:szCs w:val="20"/>
              </w:rPr>
              <w:t>MSCA</w:t>
            </w:r>
          </w:p>
        </w:tc>
        <w:tc>
          <w:tcPr>
            <w:tcW w:w="1665" w:type="dxa"/>
          </w:tcPr>
          <w:p w14:paraId="29626F75" w14:textId="1BA44B45" w:rsidR="009C78D1" w:rsidRPr="00C32ED9" w:rsidRDefault="009C78D1" w:rsidP="00A1442D">
            <w:pPr>
              <w:rPr>
                <w:rFonts w:ascii="Arial" w:hAnsi="Arial" w:cs="Arial"/>
                <w:sz w:val="20"/>
                <w:szCs w:val="20"/>
              </w:rPr>
            </w:pPr>
            <w:r w:rsidRPr="00C32ED9">
              <w:rPr>
                <w:rFonts w:ascii="Arial" w:hAnsi="Arial" w:cs="Arial"/>
                <w:sz w:val="20"/>
                <w:szCs w:val="20"/>
              </w:rPr>
              <w:t>171.399,36 EUR</w:t>
            </w:r>
          </w:p>
          <w:p w14:paraId="405AB63E" w14:textId="77777777" w:rsidR="009C78D1" w:rsidRPr="00C32ED9" w:rsidRDefault="009C78D1" w:rsidP="00A1442D">
            <w:pPr>
              <w:rPr>
                <w:rFonts w:ascii="Arial" w:hAnsi="Arial" w:cs="Arial"/>
                <w:sz w:val="20"/>
                <w:szCs w:val="20"/>
              </w:rPr>
            </w:pPr>
          </w:p>
        </w:tc>
      </w:tr>
      <w:tr w:rsidR="00F441B2" w:rsidRPr="00C32ED9" w14:paraId="60754931" w14:textId="77777777" w:rsidTr="00243629">
        <w:tc>
          <w:tcPr>
            <w:tcW w:w="2390" w:type="dxa"/>
          </w:tcPr>
          <w:p w14:paraId="04E3DDA9" w14:textId="09667075" w:rsidR="009C78D1" w:rsidRPr="004E24B2" w:rsidRDefault="00A33B3E" w:rsidP="00A1442D">
            <w:pPr>
              <w:rPr>
                <w:rFonts w:ascii="Arial" w:hAnsi="Arial" w:cs="Arial"/>
                <w:sz w:val="20"/>
                <w:szCs w:val="20"/>
              </w:rPr>
            </w:pPr>
            <w:r w:rsidRPr="004E24B2">
              <w:rPr>
                <w:rFonts w:ascii="Arial" w:hAnsi="Arial" w:cs="Arial"/>
                <w:sz w:val="20"/>
                <w:szCs w:val="20"/>
              </w:rPr>
              <w:t>GN5-2 – Visokohitrostna, stroškovno učinkovita povezljivost (</w:t>
            </w:r>
            <w:r w:rsidR="009C78D1" w:rsidRPr="004E24B2">
              <w:rPr>
                <w:rFonts w:ascii="Arial" w:hAnsi="Arial" w:cs="Arial"/>
                <w:sz w:val="20"/>
                <w:szCs w:val="20"/>
              </w:rPr>
              <w:t>GN5-2</w:t>
            </w:r>
            <w:r w:rsidRPr="004E24B2">
              <w:rPr>
                <w:rFonts w:ascii="Arial" w:hAnsi="Arial" w:cs="Arial"/>
                <w:sz w:val="20"/>
                <w:szCs w:val="20"/>
              </w:rPr>
              <w:t>)</w:t>
            </w:r>
            <w:r w:rsidR="009C78D1" w:rsidRPr="004E24B2">
              <w:rPr>
                <w:rFonts w:ascii="Arial" w:hAnsi="Arial" w:cs="Arial"/>
                <w:sz w:val="20"/>
                <w:szCs w:val="20"/>
              </w:rPr>
              <w:t xml:space="preserve"> </w:t>
            </w:r>
          </w:p>
          <w:p w14:paraId="34BB48D4" w14:textId="77777777" w:rsidR="009C78D1" w:rsidRPr="004E24B2" w:rsidRDefault="009C78D1" w:rsidP="00A1442D">
            <w:pPr>
              <w:rPr>
                <w:rFonts w:ascii="Arial" w:hAnsi="Arial" w:cs="Arial"/>
                <w:sz w:val="20"/>
                <w:szCs w:val="20"/>
              </w:rPr>
            </w:pPr>
          </w:p>
        </w:tc>
        <w:tc>
          <w:tcPr>
            <w:tcW w:w="1503" w:type="dxa"/>
          </w:tcPr>
          <w:p w14:paraId="7ACA569A" w14:textId="5A8305E2" w:rsidR="009C78D1" w:rsidRPr="004E24B2" w:rsidRDefault="00F441B2" w:rsidP="00A1442D">
            <w:pPr>
              <w:rPr>
                <w:rFonts w:ascii="Arial" w:hAnsi="Arial" w:cs="Arial"/>
                <w:sz w:val="20"/>
                <w:szCs w:val="20"/>
              </w:rPr>
            </w:pPr>
            <w:r w:rsidRPr="004E24B2">
              <w:rPr>
                <w:rFonts w:ascii="Arial" w:hAnsi="Arial" w:cs="Arial"/>
                <w:sz w:val="20"/>
                <w:szCs w:val="20"/>
              </w:rPr>
              <w:t>GN5-2</w:t>
            </w:r>
          </w:p>
        </w:tc>
        <w:tc>
          <w:tcPr>
            <w:tcW w:w="1218" w:type="dxa"/>
          </w:tcPr>
          <w:p w14:paraId="0FE5BBD8" w14:textId="2E046CB0" w:rsidR="009C78D1" w:rsidRPr="004E24B2" w:rsidRDefault="009C78D1" w:rsidP="00A1442D">
            <w:pPr>
              <w:rPr>
                <w:rFonts w:ascii="Arial" w:hAnsi="Arial" w:cs="Arial"/>
                <w:sz w:val="20"/>
                <w:szCs w:val="20"/>
              </w:rPr>
            </w:pPr>
            <w:r w:rsidRPr="004E24B2">
              <w:rPr>
                <w:rFonts w:ascii="Arial" w:hAnsi="Arial" w:cs="Arial"/>
                <w:sz w:val="20"/>
                <w:szCs w:val="20"/>
              </w:rPr>
              <w:t>101194278</w:t>
            </w:r>
          </w:p>
        </w:tc>
        <w:tc>
          <w:tcPr>
            <w:tcW w:w="2123" w:type="dxa"/>
          </w:tcPr>
          <w:p w14:paraId="7B64043D" w14:textId="7760FD7C" w:rsidR="009C78D1" w:rsidRPr="004E24B2" w:rsidRDefault="009C78D1" w:rsidP="00A1442D">
            <w:pPr>
              <w:rPr>
                <w:rFonts w:ascii="Arial" w:hAnsi="Arial" w:cs="Arial"/>
                <w:sz w:val="20"/>
                <w:szCs w:val="20"/>
              </w:rPr>
            </w:pPr>
            <w:r w:rsidRPr="004E24B2">
              <w:rPr>
                <w:rFonts w:ascii="Arial" w:hAnsi="Arial" w:cs="Arial"/>
                <w:sz w:val="20"/>
                <w:szCs w:val="20"/>
              </w:rPr>
              <w:t>1.</w:t>
            </w:r>
            <w:r w:rsidR="000332F8" w:rsidRPr="004E24B2">
              <w:rPr>
                <w:rFonts w:ascii="Arial" w:hAnsi="Arial" w:cs="Arial"/>
                <w:sz w:val="20"/>
                <w:szCs w:val="20"/>
              </w:rPr>
              <w:t xml:space="preserve"> </w:t>
            </w:r>
            <w:r w:rsidRPr="004E24B2">
              <w:rPr>
                <w:rFonts w:ascii="Arial" w:hAnsi="Arial" w:cs="Arial"/>
                <w:sz w:val="20"/>
                <w:szCs w:val="20"/>
              </w:rPr>
              <w:t>1</w:t>
            </w:r>
            <w:r w:rsidR="000332F8" w:rsidRPr="004E24B2">
              <w:rPr>
                <w:rFonts w:ascii="Arial" w:hAnsi="Arial" w:cs="Arial"/>
                <w:sz w:val="20"/>
                <w:szCs w:val="20"/>
              </w:rPr>
              <w:t xml:space="preserve">. </w:t>
            </w:r>
            <w:r w:rsidRPr="004E24B2">
              <w:rPr>
                <w:rFonts w:ascii="Arial" w:hAnsi="Arial" w:cs="Arial"/>
                <w:sz w:val="20"/>
                <w:szCs w:val="20"/>
              </w:rPr>
              <w:t>2025–30.</w:t>
            </w:r>
            <w:r w:rsidR="000332F8" w:rsidRPr="004E24B2">
              <w:rPr>
                <w:rFonts w:ascii="Arial" w:hAnsi="Arial" w:cs="Arial"/>
                <w:sz w:val="20"/>
                <w:szCs w:val="20"/>
              </w:rPr>
              <w:t xml:space="preserve"> </w:t>
            </w:r>
            <w:r w:rsidRPr="004E24B2">
              <w:rPr>
                <w:rFonts w:ascii="Arial" w:hAnsi="Arial" w:cs="Arial"/>
                <w:sz w:val="20"/>
                <w:szCs w:val="20"/>
              </w:rPr>
              <w:t>6.</w:t>
            </w:r>
            <w:r w:rsidR="000332F8" w:rsidRPr="004E24B2">
              <w:rPr>
                <w:rFonts w:ascii="Arial" w:hAnsi="Arial" w:cs="Arial"/>
                <w:sz w:val="20"/>
                <w:szCs w:val="20"/>
              </w:rPr>
              <w:t xml:space="preserve"> </w:t>
            </w:r>
            <w:r w:rsidRPr="004E24B2">
              <w:rPr>
                <w:rFonts w:ascii="Arial" w:hAnsi="Arial" w:cs="Arial"/>
                <w:sz w:val="20"/>
                <w:szCs w:val="20"/>
              </w:rPr>
              <w:t>2027</w:t>
            </w:r>
          </w:p>
        </w:tc>
        <w:tc>
          <w:tcPr>
            <w:tcW w:w="3676" w:type="dxa"/>
          </w:tcPr>
          <w:p w14:paraId="47038FE5" w14:textId="75E02C3E" w:rsidR="009C78D1" w:rsidRPr="004E24B2" w:rsidRDefault="00F441B2" w:rsidP="00A1442D">
            <w:pPr>
              <w:rPr>
                <w:rFonts w:ascii="Arial" w:hAnsi="Arial" w:cs="Arial"/>
                <w:sz w:val="20"/>
                <w:szCs w:val="20"/>
              </w:rPr>
            </w:pPr>
            <w:r w:rsidRPr="004E24B2">
              <w:rPr>
                <w:rFonts w:ascii="Arial" w:hAnsi="Arial" w:cs="Arial"/>
                <w:sz w:val="20"/>
                <w:szCs w:val="20"/>
              </w:rPr>
              <w:t xml:space="preserve">Akademska in raziskovalna mreža </w:t>
            </w:r>
            <w:r w:rsidR="00C65EE5" w:rsidRPr="004E24B2">
              <w:rPr>
                <w:rFonts w:ascii="Arial" w:hAnsi="Arial" w:cs="Arial"/>
                <w:sz w:val="20"/>
                <w:szCs w:val="20"/>
              </w:rPr>
              <w:t>S</w:t>
            </w:r>
            <w:r w:rsidR="006710DF" w:rsidRPr="004E24B2">
              <w:rPr>
                <w:rFonts w:ascii="Arial" w:hAnsi="Arial" w:cs="Arial"/>
                <w:sz w:val="20"/>
                <w:szCs w:val="20"/>
              </w:rPr>
              <w:t>I</w:t>
            </w:r>
            <w:r w:rsidRPr="004E24B2">
              <w:rPr>
                <w:rFonts w:ascii="Arial" w:hAnsi="Arial" w:cs="Arial"/>
                <w:sz w:val="20"/>
                <w:szCs w:val="20"/>
              </w:rPr>
              <w:t xml:space="preserve"> (udeleženec)</w:t>
            </w:r>
          </w:p>
          <w:p w14:paraId="6EB42838" w14:textId="77777777" w:rsidR="009C78D1" w:rsidRPr="004E24B2" w:rsidRDefault="009C78D1" w:rsidP="00A1442D">
            <w:pPr>
              <w:rPr>
                <w:rFonts w:ascii="Arial" w:hAnsi="Arial" w:cs="Arial"/>
                <w:sz w:val="20"/>
                <w:szCs w:val="20"/>
              </w:rPr>
            </w:pPr>
          </w:p>
        </w:tc>
        <w:tc>
          <w:tcPr>
            <w:tcW w:w="1419" w:type="dxa"/>
          </w:tcPr>
          <w:p w14:paraId="1077D8FE" w14:textId="6C5FBA64" w:rsidR="009C78D1" w:rsidRPr="00C32ED9" w:rsidRDefault="00F441B2" w:rsidP="00A1442D">
            <w:pPr>
              <w:rPr>
                <w:rFonts w:ascii="Arial" w:hAnsi="Arial" w:cs="Arial"/>
                <w:sz w:val="20"/>
                <w:szCs w:val="20"/>
              </w:rPr>
            </w:pPr>
            <w:r>
              <w:rPr>
                <w:rFonts w:ascii="Arial" w:hAnsi="Arial" w:cs="Arial"/>
                <w:sz w:val="20"/>
                <w:szCs w:val="20"/>
              </w:rPr>
              <w:t>Raziskovalne infrastrukture</w:t>
            </w:r>
          </w:p>
          <w:p w14:paraId="60CC4A6F" w14:textId="77777777" w:rsidR="009C78D1" w:rsidRPr="00C32ED9" w:rsidRDefault="009C78D1" w:rsidP="00A1442D">
            <w:pPr>
              <w:rPr>
                <w:rFonts w:ascii="Arial" w:hAnsi="Arial" w:cs="Arial"/>
                <w:sz w:val="20"/>
                <w:szCs w:val="20"/>
              </w:rPr>
            </w:pPr>
          </w:p>
        </w:tc>
        <w:tc>
          <w:tcPr>
            <w:tcW w:w="1665" w:type="dxa"/>
          </w:tcPr>
          <w:p w14:paraId="18506D14" w14:textId="77777777" w:rsidR="009C78D1" w:rsidRPr="00C32ED9" w:rsidRDefault="009C78D1" w:rsidP="00A1442D">
            <w:pPr>
              <w:rPr>
                <w:rFonts w:ascii="Arial" w:hAnsi="Arial" w:cs="Arial"/>
                <w:sz w:val="20"/>
                <w:szCs w:val="20"/>
              </w:rPr>
            </w:pPr>
            <w:r w:rsidRPr="00C32ED9">
              <w:rPr>
                <w:rFonts w:ascii="Arial" w:hAnsi="Arial" w:cs="Arial"/>
                <w:sz w:val="20"/>
                <w:szCs w:val="20"/>
              </w:rPr>
              <w:t>11.589,00 EUR</w:t>
            </w:r>
          </w:p>
        </w:tc>
      </w:tr>
      <w:tr w:rsidR="00F441B2" w:rsidRPr="00C32ED9" w14:paraId="685F1A93" w14:textId="77777777" w:rsidTr="00243629">
        <w:tc>
          <w:tcPr>
            <w:tcW w:w="2390" w:type="dxa"/>
          </w:tcPr>
          <w:p w14:paraId="0AE0D15D" w14:textId="769FF224" w:rsidR="009C78D1" w:rsidRPr="004E24B2" w:rsidRDefault="00A33B3E" w:rsidP="00A1442D">
            <w:pPr>
              <w:rPr>
                <w:rFonts w:ascii="Arial" w:hAnsi="Arial" w:cs="Arial"/>
                <w:sz w:val="20"/>
                <w:szCs w:val="20"/>
              </w:rPr>
            </w:pPr>
            <w:r w:rsidRPr="004E24B2">
              <w:rPr>
                <w:rFonts w:ascii="Arial" w:hAnsi="Arial" w:cs="Arial"/>
                <w:sz w:val="20"/>
                <w:szCs w:val="20"/>
              </w:rPr>
              <w:t xml:space="preserve">Skriti metastabilni mezoskopski stanja v </w:t>
            </w:r>
            <w:r w:rsidRPr="004E24B2">
              <w:rPr>
                <w:rFonts w:ascii="Arial" w:hAnsi="Arial" w:cs="Arial"/>
                <w:sz w:val="20"/>
                <w:szCs w:val="20"/>
              </w:rPr>
              <w:lastRenderedPageBreak/>
              <w:t>kvantnih materialih (</w:t>
            </w:r>
            <w:r w:rsidR="004E24B2" w:rsidRPr="004E24B2">
              <w:rPr>
                <w:rFonts w:ascii="Arial" w:hAnsi="Arial" w:cs="Arial"/>
                <w:sz w:val="20"/>
                <w:szCs w:val="20"/>
              </w:rPr>
              <w:t>angleško</w:t>
            </w:r>
            <w:r w:rsidR="004E24B2" w:rsidRPr="004E24B2">
              <w:rPr>
                <w:rFonts w:ascii="Arial" w:hAnsi="Arial" w:cs="Arial"/>
                <w:sz w:val="20"/>
                <w:szCs w:val="20"/>
              </w:rPr>
              <w:t xml:space="preserve"> </w:t>
            </w:r>
            <w:r w:rsidR="009C78D1" w:rsidRPr="004E24B2">
              <w:rPr>
                <w:rFonts w:ascii="Arial" w:hAnsi="Arial" w:cs="Arial"/>
                <w:sz w:val="20"/>
                <w:szCs w:val="20"/>
              </w:rPr>
              <w:t>Hidden metastable mesoscopic states in quantum materials</w:t>
            </w:r>
            <w:r w:rsidRPr="004E24B2">
              <w:rPr>
                <w:rFonts w:ascii="Arial" w:hAnsi="Arial" w:cs="Arial"/>
                <w:sz w:val="20"/>
                <w:szCs w:val="20"/>
              </w:rPr>
              <w:t>)</w:t>
            </w:r>
          </w:p>
        </w:tc>
        <w:tc>
          <w:tcPr>
            <w:tcW w:w="1503" w:type="dxa"/>
          </w:tcPr>
          <w:p w14:paraId="30906171" w14:textId="68034A3D" w:rsidR="009C78D1" w:rsidRPr="004E24B2" w:rsidRDefault="00F441B2" w:rsidP="00A1442D">
            <w:pPr>
              <w:rPr>
                <w:rFonts w:ascii="Arial" w:hAnsi="Arial" w:cs="Arial"/>
                <w:sz w:val="20"/>
                <w:szCs w:val="20"/>
              </w:rPr>
            </w:pPr>
            <w:r w:rsidRPr="004E24B2">
              <w:rPr>
                <w:rFonts w:ascii="Arial" w:hAnsi="Arial" w:cs="Arial"/>
                <w:sz w:val="20"/>
                <w:szCs w:val="20"/>
              </w:rPr>
              <w:lastRenderedPageBreak/>
              <w:t>HIMMS</w:t>
            </w:r>
          </w:p>
        </w:tc>
        <w:tc>
          <w:tcPr>
            <w:tcW w:w="1218" w:type="dxa"/>
          </w:tcPr>
          <w:p w14:paraId="6DCC8AA4" w14:textId="077DD109" w:rsidR="009C78D1" w:rsidRPr="004E24B2" w:rsidRDefault="009C78D1" w:rsidP="00A1442D">
            <w:pPr>
              <w:rPr>
                <w:rFonts w:ascii="Arial" w:hAnsi="Arial" w:cs="Arial"/>
                <w:sz w:val="20"/>
                <w:szCs w:val="20"/>
              </w:rPr>
            </w:pPr>
            <w:r w:rsidRPr="004E24B2">
              <w:rPr>
                <w:rFonts w:ascii="Arial" w:hAnsi="Arial" w:cs="Arial"/>
                <w:sz w:val="20"/>
                <w:szCs w:val="20"/>
              </w:rPr>
              <w:t>10114110</w:t>
            </w:r>
          </w:p>
        </w:tc>
        <w:tc>
          <w:tcPr>
            <w:tcW w:w="2123" w:type="dxa"/>
          </w:tcPr>
          <w:p w14:paraId="5AEF95B6" w14:textId="5EE96D9D" w:rsidR="009C78D1" w:rsidRPr="004E24B2" w:rsidRDefault="009C78D1" w:rsidP="00A1442D">
            <w:pPr>
              <w:rPr>
                <w:rFonts w:ascii="Arial" w:hAnsi="Arial" w:cs="Arial"/>
                <w:sz w:val="20"/>
                <w:szCs w:val="20"/>
              </w:rPr>
            </w:pPr>
            <w:r w:rsidRPr="004E24B2">
              <w:rPr>
                <w:rFonts w:ascii="Arial" w:hAnsi="Arial" w:cs="Arial"/>
                <w:sz w:val="20"/>
                <w:szCs w:val="20"/>
              </w:rPr>
              <w:t>1.</w:t>
            </w:r>
            <w:r w:rsidR="000332F8" w:rsidRPr="004E24B2">
              <w:rPr>
                <w:rFonts w:ascii="Arial" w:hAnsi="Arial" w:cs="Arial"/>
                <w:sz w:val="20"/>
                <w:szCs w:val="20"/>
              </w:rPr>
              <w:t xml:space="preserve"> </w:t>
            </w:r>
            <w:r w:rsidRPr="004E24B2">
              <w:rPr>
                <w:rFonts w:ascii="Arial" w:hAnsi="Arial" w:cs="Arial"/>
                <w:sz w:val="20"/>
                <w:szCs w:val="20"/>
              </w:rPr>
              <w:t>10.</w:t>
            </w:r>
            <w:r w:rsidR="000332F8" w:rsidRPr="004E24B2">
              <w:rPr>
                <w:rFonts w:ascii="Arial" w:hAnsi="Arial" w:cs="Arial"/>
                <w:sz w:val="20"/>
                <w:szCs w:val="20"/>
              </w:rPr>
              <w:t xml:space="preserve"> </w:t>
            </w:r>
            <w:r w:rsidRPr="004E24B2">
              <w:rPr>
                <w:rFonts w:ascii="Arial" w:hAnsi="Arial" w:cs="Arial"/>
                <w:sz w:val="20"/>
                <w:szCs w:val="20"/>
              </w:rPr>
              <w:t>2024</w:t>
            </w:r>
            <w:r w:rsidR="000332F8" w:rsidRPr="004E24B2">
              <w:rPr>
                <w:rFonts w:ascii="Arial" w:hAnsi="Arial" w:cs="Arial"/>
                <w:sz w:val="20"/>
                <w:szCs w:val="20"/>
              </w:rPr>
              <w:t>–</w:t>
            </w:r>
            <w:r w:rsidRPr="004E24B2">
              <w:rPr>
                <w:rFonts w:ascii="Arial" w:hAnsi="Arial" w:cs="Arial"/>
                <w:sz w:val="20"/>
                <w:szCs w:val="20"/>
              </w:rPr>
              <w:t>30.</w:t>
            </w:r>
            <w:r w:rsidR="000332F8" w:rsidRPr="004E24B2">
              <w:rPr>
                <w:rFonts w:ascii="Arial" w:hAnsi="Arial" w:cs="Arial"/>
                <w:sz w:val="20"/>
                <w:szCs w:val="20"/>
              </w:rPr>
              <w:t xml:space="preserve"> </w:t>
            </w:r>
            <w:r w:rsidRPr="004E24B2">
              <w:rPr>
                <w:rFonts w:ascii="Arial" w:hAnsi="Arial" w:cs="Arial"/>
                <w:sz w:val="20"/>
                <w:szCs w:val="20"/>
              </w:rPr>
              <w:t>9.</w:t>
            </w:r>
            <w:r w:rsidR="000332F8" w:rsidRPr="004E24B2">
              <w:rPr>
                <w:rFonts w:ascii="Arial" w:hAnsi="Arial" w:cs="Arial"/>
                <w:sz w:val="20"/>
                <w:szCs w:val="20"/>
              </w:rPr>
              <w:t xml:space="preserve"> </w:t>
            </w:r>
            <w:r w:rsidRPr="004E24B2">
              <w:rPr>
                <w:rFonts w:ascii="Arial" w:hAnsi="Arial" w:cs="Arial"/>
                <w:sz w:val="20"/>
                <w:szCs w:val="20"/>
              </w:rPr>
              <w:t>2029</w:t>
            </w:r>
          </w:p>
        </w:tc>
        <w:tc>
          <w:tcPr>
            <w:tcW w:w="3676" w:type="dxa"/>
          </w:tcPr>
          <w:p w14:paraId="6D712B1B" w14:textId="6691C5B2" w:rsidR="00F441B2" w:rsidRPr="004E24B2" w:rsidRDefault="00243629" w:rsidP="00F441B2">
            <w:pPr>
              <w:rPr>
                <w:rFonts w:ascii="Arial" w:hAnsi="Arial" w:cs="Arial"/>
                <w:sz w:val="20"/>
                <w:szCs w:val="20"/>
              </w:rPr>
            </w:pPr>
            <w:r>
              <w:rPr>
                <w:rFonts w:ascii="Arial" w:hAnsi="Arial" w:cs="Arial"/>
                <w:sz w:val="20"/>
                <w:szCs w:val="20"/>
              </w:rPr>
              <w:t>IJS</w:t>
            </w:r>
            <w:r w:rsidR="00F441B2" w:rsidRPr="004E24B2">
              <w:rPr>
                <w:rFonts w:ascii="Arial" w:hAnsi="Arial" w:cs="Arial"/>
                <w:sz w:val="20"/>
                <w:szCs w:val="20"/>
              </w:rPr>
              <w:t xml:space="preserve"> (gostujoča institucija, upravičenec)</w:t>
            </w:r>
          </w:p>
          <w:p w14:paraId="344F42C1" w14:textId="78D759F5" w:rsidR="009C78D1" w:rsidRPr="004E24B2" w:rsidRDefault="00F441B2" w:rsidP="00F441B2">
            <w:pPr>
              <w:rPr>
                <w:rFonts w:ascii="Arial" w:hAnsi="Arial" w:cs="Arial"/>
                <w:sz w:val="20"/>
                <w:szCs w:val="20"/>
              </w:rPr>
            </w:pPr>
            <w:r w:rsidRPr="004E24B2">
              <w:rPr>
                <w:rFonts w:ascii="Arial" w:hAnsi="Arial" w:cs="Arial"/>
                <w:sz w:val="20"/>
                <w:szCs w:val="20"/>
              </w:rPr>
              <w:lastRenderedPageBreak/>
              <w:t>Center odličnosti nanoznanosti in nanotehnologije – N</w:t>
            </w:r>
            <w:r w:rsidR="00243629">
              <w:rPr>
                <w:rFonts w:ascii="Arial" w:hAnsi="Arial" w:cs="Arial"/>
                <w:sz w:val="20"/>
                <w:szCs w:val="20"/>
              </w:rPr>
              <w:t>anocenter</w:t>
            </w:r>
            <w:r w:rsidRPr="004E24B2">
              <w:rPr>
                <w:rFonts w:ascii="Arial" w:hAnsi="Arial" w:cs="Arial"/>
                <w:sz w:val="20"/>
                <w:szCs w:val="20"/>
              </w:rPr>
              <w:t xml:space="preserve"> (upravičenec)</w:t>
            </w:r>
          </w:p>
        </w:tc>
        <w:tc>
          <w:tcPr>
            <w:tcW w:w="1419" w:type="dxa"/>
          </w:tcPr>
          <w:p w14:paraId="5FC0C592" w14:textId="77777777" w:rsidR="009C78D1" w:rsidRPr="00C32ED9" w:rsidRDefault="009C78D1" w:rsidP="00A1442D">
            <w:pPr>
              <w:rPr>
                <w:rFonts w:ascii="Arial" w:hAnsi="Arial" w:cs="Arial"/>
                <w:sz w:val="20"/>
                <w:szCs w:val="20"/>
              </w:rPr>
            </w:pPr>
            <w:r w:rsidRPr="00C32ED9">
              <w:rPr>
                <w:rFonts w:ascii="Arial" w:hAnsi="Arial" w:cs="Arial"/>
                <w:sz w:val="20"/>
                <w:szCs w:val="20"/>
              </w:rPr>
              <w:lastRenderedPageBreak/>
              <w:t>ERC</w:t>
            </w:r>
          </w:p>
          <w:p w14:paraId="01685B9E" w14:textId="77777777" w:rsidR="009C78D1" w:rsidRPr="00C32ED9" w:rsidRDefault="009C78D1" w:rsidP="00A1442D">
            <w:pPr>
              <w:rPr>
                <w:rFonts w:ascii="Arial" w:hAnsi="Arial" w:cs="Arial"/>
                <w:sz w:val="20"/>
                <w:szCs w:val="20"/>
              </w:rPr>
            </w:pPr>
          </w:p>
        </w:tc>
        <w:tc>
          <w:tcPr>
            <w:tcW w:w="1665" w:type="dxa"/>
          </w:tcPr>
          <w:p w14:paraId="1B8F6D41" w14:textId="77777777" w:rsidR="009C78D1" w:rsidRPr="00C32ED9" w:rsidRDefault="009C78D1" w:rsidP="00A1442D">
            <w:pPr>
              <w:rPr>
                <w:rFonts w:ascii="Arial" w:hAnsi="Arial" w:cs="Arial"/>
                <w:sz w:val="20"/>
                <w:szCs w:val="20"/>
              </w:rPr>
            </w:pPr>
            <w:r w:rsidRPr="00C32ED9">
              <w:rPr>
                <w:rFonts w:ascii="Arial" w:hAnsi="Arial" w:cs="Arial"/>
                <w:sz w:val="20"/>
                <w:szCs w:val="20"/>
              </w:rPr>
              <w:t>2.422.253,00 EUR</w:t>
            </w:r>
          </w:p>
        </w:tc>
      </w:tr>
      <w:tr w:rsidR="00F441B2" w:rsidRPr="00C32ED9" w14:paraId="4C824EA8" w14:textId="77777777" w:rsidTr="00243629">
        <w:tc>
          <w:tcPr>
            <w:tcW w:w="2390" w:type="dxa"/>
          </w:tcPr>
          <w:p w14:paraId="334BAFFE" w14:textId="5C779C26" w:rsidR="009C78D1" w:rsidRPr="004E24B2" w:rsidRDefault="00A33B3E" w:rsidP="00A1442D">
            <w:pPr>
              <w:rPr>
                <w:rFonts w:ascii="Arial" w:hAnsi="Arial" w:cs="Arial"/>
                <w:sz w:val="20"/>
                <w:szCs w:val="20"/>
              </w:rPr>
            </w:pPr>
            <w:r w:rsidRPr="004E24B2">
              <w:rPr>
                <w:rFonts w:ascii="Arial" w:hAnsi="Arial" w:cs="Arial"/>
                <w:sz w:val="20"/>
                <w:szCs w:val="20"/>
              </w:rPr>
              <w:t>Enotno omrežje, podprto z umetno inteligenco, za varno dolgoročno evolucijo omrežja onkraj 5G (</w:t>
            </w:r>
            <w:r w:rsidR="004E24B2" w:rsidRPr="004E24B2">
              <w:rPr>
                <w:rFonts w:ascii="Arial" w:hAnsi="Arial" w:cs="Arial"/>
                <w:sz w:val="20"/>
                <w:szCs w:val="20"/>
              </w:rPr>
              <w:t>angleško</w:t>
            </w:r>
            <w:r w:rsidR="004E24B2" w:rsidRPr="004E24B2">
              <w:rPr>
                <w:rFonts w:ascii="Arial" w:hAnsi="Arial" w:cs="Arial"/>
                <w:sz w:val="20"/>
                <w:szCs w:val="20"/>
              </w:rPr>
              <w:t xml:space="preserve"> </w:t>
            </w:r>
            <w:r w:rsidR="009C78D1" w:rsidRPr="004E24B2">
              <w:rPr>
                <w:rFonts w:ascii="Arial" w:hAnsi="Arial" w:cs="Arial"/>
                <w:sz w:val="20"/>
                <w:szCs w:val="20"/>
              </w:rPr>
              <w:t>An Artificial Intelligent Aided Unified Network for Secure Beyond 5G Long Term Evolution</w:t>
            </w:r>
            <w:r w:rsidRPr="004E24B2">
              <w:rPr>
                <w:rFonts w:ascii="Arial" w:hAnsi="Arial" w:cs="Arial"/>
                <w:sz w:val="20"/>
                <w:szCs w:val="20"/>
              </w:rPr>
              <w:t>)</w:t>
            </w:r>
          </w:p>
        </w:tc>
        <w:tc>
          <w:tcPr>
            <w:tcW w:w="1503" w:type="dxa"/>
          </w:tcPr>
          <w:p w14:paraId="79398708" w14:textId="45FFF8AF" w:rsidR="009C78D1" w:rsidRPr="004E24B2" w:rsidRDefault="00F441B2" w:rsidP="00A1442D">
            <w:pPr>
              <w:rPr>
                <w:rFonts w:ascii="Arial" w:hAnsi="Arial" w:cs="Arial"/>
                <w:sz w:val="20"/>
                <w:szCs w:val="20"/>
              </w:rPr>
            </w:pPr>
            <w:r w:rsidRPr="004E24B2">
              <w:rPr>
                <w:rFonts w:ascii="Arial" w:hAnsi="Arial" w:cs="Arial"/>
                <w:sz w:val="20"/>
                <w:szCs w:val="20"/>
              </w:rPr>
              <w:t>NANCY</w:t>
            </w:r>
          </w:p>
        </w:tc>
        <w:tc>
          <w:tcPr>
            <w:tcW w:w="1218" w:type="dxa"/>
          </w:tcPr>
          <w:p w14:paraId="79AB60F0" w14:textId="2DF709A3" w:rsidR="009C78D1" w:rsidRPr="004E24B2" w:rsidRDefault="009C78D1" w:rsidP="00A1442D">
            <w:pPr>
              <w:rPr>
                <w:rFonts w:ascii="Arial" w:hAnsi="Arial" w:cs="Arial"/>
                <w:sz w:val="20"/>
                <w:szCs w:val="20"/>
              </w:rPr>
            </w:pPr>
            <w:r w:rsidRPr="004E24B2">
              <w:rPr>
                <w:rFonts w:ascii="Arial" w:hAnsi="Arial" w:cs="Arial"/>
                <w:sz w:val="20"/>
                <w:szCs w:val="20"/>
              </w:rPr>
              <w:t>101096456</w:t>
            </w:r>
          </w:p>
        </w:tc>
        <w:tc>
          <w:tcPr>
            <w:tcW w:w="2123" w:type="dxa"/>
          </w:tcPr>
          <w:p w14:paraId="3EB2C3D5" w14:textId="3C1F0BB5" w:rsidR="009C78D1" w:rsidRPr="004E24B2" w:rsidRDefault="009C78D1" w:rsidP="00A1442D">
            <w:pPr>
              <w:rPr>
                <w:rFonts w:ascii="Arial" w:hAnsi="Arial" w:cs="Arial"/>
                <w:sz w:val="20"/>
                <w:szCs w:val="20"/>
              </w:rPr>
            </w:pPr>
            <w:r w:rsidRPr="004E24B2">
              <w:rPr>
                <w:rFonts w:ascii="Arial" w:hAnsi="Arial" w:cs="Arial"/>
                <w:sz w:val="20"/>
                <w:szCs w:val="20"/>
              </w:rPr>
              <w:t>1.</w:t>
            </w:r>
            <w:r w:rsidR="000332F8" w:rsidRPr="004E24B2">
              <w:rPr>
                <w:rFonts w:ascii="Arial" w:hAnsi="Arial" w:cs="Arial"/>
                <w:sz w:val="20"/>
                <w:szCs w:val="20"/>
              </w:rPr>
              <w:t xml:space="preserve"> </w:t>
            </w:r>
            <w:r w:rsidRPr="004E24B2">
              <w:rPr>
                <w:rFonts w:ascii="Arial" w:hAnsi="Arial" w:cs="Arial"/>
                <w:sz w:val="20"/>
                <w:szCs w:val="20"/>
              </w:rPr>
              <w:t>1.</w:t>
            </w:r>
            <w:r w:rsidR="000332F8" w:rsidRPr="004E24B2">
              <w:rPr>
                <w:rFonts w:ascii="Arial" w:hAnsi="Arial" w:cs="Arial"/>
                <w:sz w:val="20"/>
                <w:szCs w:val="20"/>
              </w:rPr>
              <w:t xml:space="preserve"> </w:t>
            </w:r>
            <w:r w:rsidRPr="004E24B2">
              <w:rPr>
                <w:rFonts w:ascii="Arial" w:hAnsi="Arial" w:cs="Arial"/>
                <w:sz w:val="20"/>
                <w:szCs w:val="20"/>
              </w:rPr>
              <w:t>2023</w:t>
            </w:r>
            <w:r w:rsidR="00F82337" w:rsidRPr="004E24B2">
              <w:rPr>
                <w:rFonts w:ascii="Arial" w:hAnsi="Arial" w:cs="Arial"/>
                <w:sz w:val="20"/>
                <w:szCs w:val="20"/>
              </w:rPr>
              <w:t>–</w:t>
            </w:r>
            <w:r w:rsidRPr="004E24B2">
              <w:rPr>
                <w:rFonts w:ascii="Arial" w:hAnsi="Arial" w:cs="Arial"/>
                <w:sz w:val="20"/>
                <w:szCs w:val="20"/>
              </w:rPr>
              <w:t>31.</w:t>
            </w:r>
            <w:r w:rsidR="000332F8" w:rsidRPr="004E24B2">
              <w:rPr>
                <w:rFonts w:ascii="Arial" w:hAnsi="Arial" w:cs="Arial"/>
                <w:sz w:val="20"/>
                <w:szCs w:val="20"/>
              </w:rPr>
              <w:t xml:space="preserve"> </w:t>
            </w:r>
            <w:r w:rsidRPr="004E24B2">
              <w:rPr>
                <w:rFonts w:ascii="Arial" w:hAnsi="Arial" w:cs="Arial"/>
                <w:sz w:val="20"/>
                <w:szCs w:val="20"/>
              </w:rPr>
              <w:t>12.</w:t>
            </w:r>
            <w:r w:rsidR="000332F8" w:rsidRPr="004E24B2">
              <w:rPr>
                <w:rFonts w:ascii="Arial" w:hAnsi="Arial" w:cs="Arial"/>
                <w:sz w:val="20"/>
                <w:szCs w:val="20"/>
              </w:rPr>
              <w:t xml:space="preserve"> </w:t>
            </w:r>
            <w:r w:rsidRPr="004E24B2">
              <w:rPr>
                <w:rFonts w:ascii="Arial" w:hAnsi="Arial" w:cs="Arial"/>
                <w:sz w:val="20"/>
                <w:szCs w:val="20"/>
              </w:rPr>
              <w:t>2025</w:t>
            </w:r>
          </w:p>
        </w:tc>
        <w:tc>
          <w:tcPr>
            <w:tcW w:w="3676" w:type="dxa"/>
          </w:tcPr>
          <w:p w14:paraId="6B0FAAE7" w14:textId="28DD6AEE" w:rsidR="009C78D1" w:rsidRPr="004E24B2" w:rsidRDefault="00243629" w:rsidP="00A1442D">
            <w:pPr>
              <w:rPr>
                <w:rFonts w:ascii="Arial" w:hAnsi="Arial" w:cs="Arial"/>
                <w:sz w:val="20"/>
                <w:szCs w:val="20"/>
              </w:rPr>
            </w:pPr>
            <w:r>
              <w:rPr>
                <w:rFonts w:ascii="Arial" w:hAnsi="Arial" w:cs="Arial"/>
                <w:sz w:val="20"/>
                <w:szCs w:val="20"/>
              </w:rPr>
              <w:t>IJS</w:t>
            </w:r>
            <w:r w:rsidR="009C78D1" w:rsidRPr="004E24B2">
              <w:rPr>
                <w:rFonts w:ascii="Arial" w:hAnsi="Arial" w:cs="Arial"/>
                <w:sz w:val="20"/>
                <w:szCs w:val="20"/>
              </w:rPr>
              <w:t xml:space="preserve"> </w:t>
            </w:r>
            <w:r w:rsidR="00F441B2" w:rsidRPr="004E24B2">
              <w:rPr>
                <w:rFonts w:ascii="Arial" w:hAnsi="Arial" w:cs="Arial"/>
                <w:sz w:val="20"/>
                <w:szCs w:val="20"/>
              </w:rPr>
              <w:t>(udeleženec)</w:t>
            </w:r>
          </w:p>
          <w:p w14:paraId="531C48AB" w14:textId="77777777" w:rsidR="009C78D1" w:rsidRPr="004E24B2" w:rsidRDefault="009C78D1" w:rsidP="003C5FCA">
            <w:pPr>
              <w:rPr>
                <w:rFonts w:ascii="Arial" w:hAnsi="Arial" w:cs="Arial"/>
                <w:sz w:val="20"/>
                <w:szCs w:val="20"/>
              </w:rPr>
            </w:pPr>
          </w:p>
        </w:tc>
        <w:tc>
          <w:tcPr>
            <w:tcW w:w="1419" w:type="dxa"/>
          </w:tcPr>
          <w:p w14:paraId="7F1C9F8F" w14:textId="54CB25C1" w:rsidR="009C78D1" w:rsidRPr="00C32ED9" w:rsidRDefault="00804296" w:rsidP="00A1442D">
            <w:pPr>
              <w:rPr>
                <w:rFonts w:ascii="Arial" w:hAnsi="Arial" w:cs="Arial"/>
                <w:sz w:val="20"/>
                <w:szCs w:val="20"/>
              </w:rPr>
            </w:pPr>
            <w:r w:rsidRPr="00804296">
              <w:rPr>
                <w:rFonts w:ascii="Arial" w:hAnsi="Arial" w:cs="Arial"/>
                <w:sz w:val="20"/>
                <w:szCs w:val="20"/>
              </w:rPr>
              <w:t>Skupn</w:t>
            </w:r>
            <w:r>
              <w:rPr>
                <w:rFonts w:ascii="Arial" w:hAnsi="Arial" w:cs="Arial"/>
                <w:sz w:val="20"/>
                <w:szCs w:val="20"/>
              </w:rPr>
              <w:t xml:space="preserve">o </w:t>
            </w:r>
            <w:r w:rsidRPr="00804296">
              <w:rPr>
                <w:rFonts w:ascii="Arial" w:hAnsi="Arial" w:cs="Arial"/>
                <w:sz w:val="20"/>
                <w:szCs w:val="20"/>
              </w:rPr>
              <w:t>podjetj</w:t>
            </w:r>
            <w:r>
              <w:rPr>
                <w:rFonts w:ascii="Arial" w:hAnsi="Arial" w:cs="Arial"/>
                <w:sz w:val="20"/>
                <w:szCs w:val="20"/>
              </w:rPr>
              <w:t>e</w:t>
            </w:r>
            <w:r w:rsidRPr="00804296">
              <w:rPr>
                <w:rFonts w:ascii="Arial" w:hAnsi="Arial" w:cs="Arial"/>
                <w:sz w:val="20"/>
                <w:szCs w:val="20"/>
              </w:rPr>
              <w:t xml:space="preserve"> za pametna omrežja in storitve (angleško The European Smart Networks and Services Joint Undertaking </w:t>
            </w:r>
            <w:r>
              <w:rPr>
                <w:rFonts w:ascii="Arial" w:hAnsi="Arial" w:cs="Arial"/>
                <w:sz w:val="20"/>
                <w:szCs w:val="20"/>
              </w:rPr>
              <w:t>–</w:t>
            </w:r>
            <w:r w:rsidRPr="00804296">
              <w:rPr>
                <w:rFonts w:ascii="Arial" w:hAnsi="Arial" w:cs="Arial"/>
                <w:sz w:val="20"/>
                <w:szCs w:val="20"/>
              </w:rPr>
              <w:t xml:space="preserve"> SNS JU)</w:t>
            </w:r>
          </w:p>
        </w:tc>
        <w:tc>
          <w:tcPr>
            <w:tcW w:w="1665" w:type="dxa"/>
          </w:tcPr>
          <w:p w14:paraId="0822302E" w14:textId="77777777" w:rsidR="009C78D1" w:rsidRPr="00C32ED9" w:rsidRDefault="009C78D1" w:rsidP="003C5FCA">
            <w:pPr>
              <w:rPr>
                <w:rFonts w:ascii="Arial" w:hAnsi="Arial" w:cs="Arial"/>
                <w:sz w:val="20"/>
                <w:szCs w:val="20"/>
              </w:rPr>
            </w:pPr>
            <w:r w:rsidRPr="00C32ED9">
              <w:rPr>
                <w:rFonts w:ascii="Arial" w:hAnsi="Arial" w:cs="Arial"/>
                <w:sz w:val="20"/>
                <w:szCs w:val="20"/>
              </w:rPr>
              <w:t>306.375,00 EUR</w:t>
            </w:r>
          </w:p>
          <w:p w14:paraId="229F18AC" w14:textId="77777777" w:rsidR="009C78D1" w:rsidRPr="00C32ED9" w:rsidRDefault="009C78D1" w:rsidP="00A1442D">
            <w:pPr>
              <w:rPr>
                <w:rFonts w:ascii="Arial" w:hAnsi="Arial" w:cs="Arial"/>
                <w:sz w:val="20"/>
                <w:szCs w:val="20"/>
              </w:rPr>
            </w:pPr>
          </w:p>
        </w:tc>
      </w:tr>
      <w:tr w:rsidR="00F441B2" w:rsidRPr="00C32ED9" w14:paraId="7D5E33D4" w14:textId="77777777" w:rsidTr="00243629">
        <w:tc>
          <w:tcPr>
            <w:tcW w:w="2390" w:type="dxa"/>
          </w:tcPr>
          <w:p w14:paraId="16D2D126" w14:textId="7DDBA3A3" w:rsidR="009C78D1" w:rsidRPr="004E24B2" w:rsidRDefault="00A33B3E" w:rsidP="00A1442D">
            <w:pPr>
              <w:rPr>
                <w:rFonts w:ascii="Arial" w:hAnsi="Arial" w:cs="Arial"/>
                <w:sz w:val="20"/>
                <w:szCs w:val="20"/>
              </w:rPr>
            </w:pPr>
            <w:r w:rsidRPr="004E24B2">
              <w:rPr>
                <w:rFonts w:ascii="Arial" w:hAnsi="Arial" w:cs="Arial"/>
                <w:sz w:val="20"/>
                <w:szCs w:val="20"/>
              </w:rPr>
              <w:t>Katalizator za evropske oblačne storitve v dobi podatkovnih prostorov, visokozmogljivega in robnega računalništva (</w:t>
            </w:r>
            <w:r w:rsidR="004E24B2" w:rsidRPr="004E24B2">
              <w:rPr>
                <w:rFonts w:ascii="Arial" w:hAnsi="Arial" w:cs="Arial"/>
                <w:sz w:val="20"/>
                <w:szCs w:val="20"/>
              </w:rPr>
              <w:t>angleško</w:t>
            </w:r>
            <w:r w:rsidR="004E24B2" w:rsidRPr="004E24B2">
              <w:t xml:space="preserve"> </w:t>
            </w:r>
            <w:r w:rsidR="00F441B2" w:rsidRPr="004E24B2">
              <w:t xml:space="preserve">A </w:t>
            </w:r>
            <w:r w:rsidR="009C78D1" w:rsidRPr="004E24B2">
              <w:rPr>
                <w:rFonts w:ascii="Arial" w:hAnsi="Arial" w:cs="Arial"/>
                <w:sz w:val="20"/>
                <w:szCs w:val="20"/>
              </w:rPr>
              <w:t>catalyst for EuropeaN ClOUd Services in the era of data spaces, high-performance and edge computing</w:t>
            </w:r>
            <w:r w:rsidRPr="004E24B2">
              <w:rPr>
                <w:rFonts w:ascii="Arial" w:hAnsi="Arial" w:cs="Arial"/>
                <w:sz w:val="20"/>
                <w:szCs w:val="20"/>
              </w:rPr>
              <w:t>)</w:t>
            </w:r>
          </w:p>
        </w:tc>
        <w:tc>
          <w:tcPr>
            <w:tcW w:w="1503" w:type="dxa"/>
          </w:tcPr>
          <w:p w14:paraId="686E2344" w14:textId="7C229F2B" w:rsidR="009C78D1" w:rsidRPr="004E24B2" w:rsidRDefault="00F441B2" w:rsidP="00A1442D">
            <w:pPr>
              <w:rPr>
                <w:rFonts w:ascii="Arial" w:hAnsi="Arial" w:cs="Arial"/>
                <w:sz w:val="20"/>
                <w:szCs w:val="20"/>
              </w:rPr>
            </w:pPr>
            <w:r w:rsidRPr="004E24B2">
              <w:rPr>
                <w:rFonts w:ascii="Arial" w:hAnsi="Arial" w:cs="Arial"/>
                <w:sz w:val="20"/>
                <w:szCs w:val="20"/>
              </w:rPr>
              <w:t>NOUS</w:t>
            </w:r>
          </w:p>
        </w:tc>
        <w:tc>
          <w:tcPr>
            <w:tcW w:w="1218" w:type="dxa"/>
          </w:tcPr>
          <w:p w14:paraId="30AE6311" w14:textId="2EFE2F6D" w:rsidR="009C78D1" w:rsidRPr="004E24B2" w:rsidRDefault="009C78D1" w:rsidP="00A1442D">
            <w:pPr>
              <w:rPr>
                <w:rFonts w:ascii="Arial" w:hAnsi="Arial" w:cs="Arial"/>
                <w:sz w:val="20"/>
                <w:szCs w:val="20"/>
              </w:rPr>
            </w:pPr>
            <w:r w:rsidRPr="004E24B2">
              <w:rPr>
                <w:rFonts w:ascii="Arial" w:hAnsi="Arial" w:cs="Arial"/>
                <w:sz w:val="20"/>
                <w:szCs w:val="20"/>
              </w:rPr>
              <w:t>101135927</w:t>
            </w:r>
          </w:p>
        </w:tc>
        <w:tc>
          <w:tcPr>
            <w:tcW w:w="2123" w:type="dxa"/>
          </w:tcPr>
          <w:p w14:paraId="2D1B48DC" w14:textId="0E10F945" w:rsidR="009C78D1" w:rsidRPr="004E24B2" w:rsidRDefault="009C78D1" w:rsidP="00A1442D">
            <w:pPr>
              <w:rPr>
                <w:rFonts w:ascii="Arial" w:hAnsi="Arial" w:cs="Arial"/>
                <w:sz w:val="20"/>
                <w:szCs w:val="20"/>
              </w:rPr>
            </w:pPr>
            <w:r w:rsidRPr="004E24B2">
              <w:rPr>
                <w:rFonts w:ascii="Arial" w:hAnsi="Arial" w:cs="Arial"/>
                <w:sz w:val="20"/>
                <w:szCs w:val="20"/>
              </w:rPr>
              <w:t>1.</w:t>
            </w:r>
            <w:r w:rsidR="000332F8" w:rsidRPr="004E24B2">
              <w:rPr>
                <w:rFonts w:ascii="Arial" w:hAnsi="Arial" w:cs="Arial"/>
                <w:sz w:val="20"/>
                <w:szCs w:val="20"/>
              </w:rPr>
              <w:t xml:space="preserve"> </w:t>
            </w:r>
            <w:r w:rsidRPr="004E24B2">
              <w:rPr>
                <w:rFonts w:ascii="Arial" w:hAnsi="Arial" w:cs="Arial"/>
                <w:sz w:val="20"/>
                <w:szCs w:val="20"/>
              </w:rPr>
              <w:t>1.</w:t>
            </w:r>
            <w:r w:rsidR="000332F8" w:rsidRPr="004E24B2">
              <w:rPr>
                <w:rFonts w:ascii="Arial" w:hAnsi="Arial" w:cs="Arial"/>
                <w:sz w:val="20"/>
                <w:szCs w:val="20"/>
              </w:rPr>
              <w:t xml:space="preserve"> </w:t>
            </w:r>
            <w:r w:rsidRPr="004E24B2">
              <w:rPr>
                <w:rFonts w:ascii="Arial" w:hAnsi="Arial" w:cs="Arial"/>
                <w:sz w:val="20"/>
                <w:szCs w:val="20"/>
              </w:rPr>
              <w:t>2024</w:t>
            </w:r>
            <w:r w:rsidR="00F82337" w:rsidRPr="004E24B2">
              <w:rPr>
                <w:rFonts w:ascii="Arial" w:hAnsi="Arial" w:cs="Arial"/>
                <w:sz w:val="20"/>
                <w:szCs w:val="20"/>
              </w:rPr>
              <w:t>–</w:t>
            </w:r>
            <w:r w:rsidRPr="004E24B2">
              <w:rPr>
                <w:rFonts w:ascii="Arial" w:hAnsi="Arial" w:cs="Arial"/>
                <w:sz w:val="20"/>
                <w:szCs w:val="20"/>
              </w:rPr>
              <w:t>31.</w:t>
            </w:r>
            <w:r w:rsidR="000332F8" w:rsidRPr="004E24B2">
              <w:rPr>
                <w:rFonts w:ascii="Arial" w:hAnsi="Arial" w:cs="Arial"/>
                <w:sz w:val="20"/>
                <w:szCs w:val="20"/>
              </w:rPr>
              <w:t xml:space="preserve"> </w:t>
            </w:r>
            <w:r w:rsidRPr="004E24B2">
              <w:rPr>
                <w:rFonts w:ascii="Arial" w:hAnsi="Arial" w:cs="Arial"/>
                <w:sz w:val="20"/>
                <w:szCs w:val="20"/>
              </w:rPr>
              <w:t>12.</w:t>
            </w:r>
            <w:r w:rsidR="000332F8" w:rsidRPr="004E24B2">
              <w:rPr>
                <w:rFonts w:ascii="Arial" w:hAnsi="Arial" w:cs="Arial"/>
                <w:sz w:val="20"/>
                <w:szCs w:val="20"/>
              </w:rPr>
              <w:t xml:space="preserve"> </w:t>
            </w:r>
            <w:r w:rsidRPr="004E24B2">
              <w:rPr>
                <w:rFonts w:ascii="Arial" w:hAnsi="Arial" w:cs="Arial"/>
                <w:sz w:val="20"/>
                <w:szCs w:val="20"/>
              </w:rPr>
              <w:t>2026</w:t>
            </w:r>
          </w:p>
        </w:tc>
        <w:tc>
          <w:tcPr>
            <w:tcW w:w="3676" w:type="dxa"/>
          </w:tcPr>
          <w:p w14:paraId="0DFB446E" w14:textId="04E4B2D5" w:rsidR="009C78D1" w:rsidRPr="004E24B2" w:rsidRDefault="00F441B2" w:rsidP="00F441B2">
            <w:pPr>
              <w:rPr>
                <w:rFonts w:ascii="Arial" w:hAnsi="Arial" w:cs="Arial"/>
                <w:sz w:val="20"/>
                <w:szCs w:val="20"/>
              </w:rPr>
            </w:pPr>
            <w:r w:rsidRPr="004E24B2">
              <w:rPr>
                <w:rFonts w:ascii="Arial" w:hAnsi="Arial" w:cs="Arial"/>
                <w:sz w:val="20"/>
                <w:szCs w:val="20"/>
              </w:rPr>
              <w:t>ARCTUR računalniški inženiring d.o.o. (udeleženec)</w:t>
            </w:r>
          </w:p>
        </w:tc>
        <w:tc>
          <w:tcPr>
            <w:tcW w:w="1419" w:type="dxa"/>
          </w:tcPr>
          <w:p w14:paraId="01958CB5" w14:textId="07727DCE" w:rsidR="009C78D1" w:rsidRPr="00C32ED9" w:rsidRDefault="00F441B2" w:rsidP="00F441B2">
            <w:pPr>
              <w:rPr>
                <w:rFonts w:ascii="Arial" w:hAnsi="Arial" w:cs="Arial"/>
                <w:sz w:val="20"/>
                <w:szCs w:val="20"/>
              </w:rPr>
            </w:pPr>
            <w:r w:rsidRPr="00F441B2">
              <w:rPr>
                <w:rFonts w:ascii="Arial" w:hAnsi="Arial" w:cs="Arial"/>
                <w:sz w:val="20"/>
                <w:szCs w:val="20"/>
              </w:rPr>
              <w:t>Grozd 4: Digitalno področje, industrija in vesolje</w:t>
            </w:r>
            <w:r w:rsidR="00804296">
              <w:rPr>
                <w:rFonts w:ascii="Arial" w:hAnsi="Arial" w:cs="Arial"/>
                <w:sz w:val="20"/>
                <w:szCs w:val="20"/>
              </w:rPr>
              <w:t xml:space="preserve"> (Obzorje Evropa)</w:t>
            </w:r>
          </w:p>
        </w:tc>
        <w:tc>
          <w:tcPr>
            <w:tcW w:w="1665" w:type="dxa"/>
          </w:tcPr>
          <w:p w14:paraId="6143B406" w14:textId="77777777" w:rsidR="009C78D1" w:rsidRPr="00C32ED9" w:rsidRDefault="009C78D1" w:rsidP="00A1442D">
            <w:pPr>
              <w:rPr>
                <w:rFonts w:ascii="Arial" w:hAnsi="Arial" w:cs="Arial"/>
                <w:sz w:val="20"/>
                <w:szCs w:val="20"/>
              </w:rPr>
            </w:pPr>
            <w:r w:rsidRPr="00C32ED9">
              <w:rPr>
                <w:rFonts w:ascii="Arial" w:hAnsi="Arial" w:cs="Arial"/>
                <w:sz w:val="20"/>
                <w:szCs w:val="20"/>
              </w:rPr>
              <w:t>323.500,00 EUR</w:t>
            </w:r>
          </w:p>
        </w:tc>
      </w:tr>
      <w:tr w:rsidR="00F441B2" w:rsidRPr="00C32ED9" w14:paraId="75321EF1" w14:textId="77777777" w:rsidTr="00243629">
        <w:tc>
          <w:tcPr>
            <w:tcW w:w="2390" w:type="dxa"/>
          </w:tcPr>
          <w:p w14:paraId="6530530E" w14:textId="484C142F" w:rsidR="009C78D1" w:rsidRPr="004E24B2" w:rsidRDefault="00A33B3E" w:rsidP="00A1442D">
            <w:pPr>
              <w:rPr>
                <w:rFonts w:ascii="Arial" w:hAnsi="Arial" w:cs="Arial"/>
                <w:sz w:val="20"/>
                <w:szCs w:val="20"/>
              </w:rPr>
            </w:pPr>
            <w:r w:rsidRPr="004E24B2">
              <w:rPr>
                <w:rFonts w:ascii="Arial" w:hAnsi="Arial" w:cs="Arial"/>
                <w:sz w:val="20"/>
                <w:szCs w:val="20"/>
              </w:rPr>
              <w:t>Programabilna atomska kvantna simulacija velikega obsega 2 – SGA1 (</w:t>
            </w:r>
            <w:r w:rsidR="004E24B2" w:rsidRPr="004E24B2">
              <w:rPr>
                <w:rFonts w:ascii="Arial" w:hAnsi="Arial" w:cs="Arial"/>
                <w:sz w:val="20"/>
                <w:szCs w:val="20"/>
              </w:rPr>
              <w:t>angleško</w:t>
            </w:r>
            <w:r w:rsidR="004E24B2" w:rsidRPr="004E24B2">
              <w:rPr>
                <w:rFonts w:ascii="Arial" w:hAnsi="Arial" w:cs="Arial"/>
                <w:sz w:val="20"/>
                <w:szCs w:val="20"/>
              </w:rPr>
              <w:t xml:space="preserve"> </w:t>
            </w:r>
            <w:r w:rsidR="009C78D1" w:rsidRPr="004E24B2">
              <w:rPr>
                <w:rFonts w:ascii="Arial" w:hAnsi="Arial" w:cs="Arial"/>
                <w:sz w:val="20"/>
                <w:szCs w:val="20"/>
              </w:rPr>
              <w:t>Programmable Atomic Large-scale Quantum Simulation 2 - SGA1</w:t>
            </w:r>
            <w:r w:rsidRPr="004E24B2">
              <w:rPr>
                <w:rFonts w:ascii="Arial" w:hAnsi="Arial" w:cs="Arial"/>
                <w:sz w:val="20"/>
                <w:szCs w:val="20"/>
              </w:rPr>
              <w:t>)</w:t>
            </w:r>
          </w:p>
        </w:tc>
        <w:tc>
          <w:tcPr>
            <w:tcW w:w="1503" w:type="dxa"/>
          </w:tcPr>
          <w:p w14:paraId="7FB5A2A1" w14:textId="1695AAFE" w:rsidR="009C78D1" w:rsidRPr="004E24B2" w:rsidRDefault="00F441B2" w:rsidP="00A1442D">
            <w:pPr>
              <w:rPr>
                <w:rFonts w:ascii="Arial" w:hAnsi="Arial" w:cs="Arial"/>
                <w:sz w:val="20"/>
                <w:szCs w:val="20"/>
              </w:rPr>
            </w:pPr>
            <w:r w:rsidRPr="004E24B2">
              <w:rPr>
                <w:rFonts w:ascii="Arial" w:hAnsi="Arial" w:cs="Arial"/>
                <w:sz w:val="20"/>
                <w:szCs w:val="20"/>
              </w:rPr>
              <w:t>PASQuanS2.1</w:t>
            </w:r>
          </w:p>
        </w:tc>
        <w:tc>
          <w:tcPr>
            <w:tcW w:w="1218" w:type="dxa"/>
          </w:tcPr>
          <w:p w14:paraId="09EF3846" w14:textId="2A89B370" w:rsidR="009C78D1" w:rsidRPr="004E24B2" w:rsidRDefault="009C78D1" w:rsidP="00A1442D">
            <w:pPr>
              <w:rPr>
                <w:rFonts w:ascii="Arial" w:hAnsi="Arial" w:cs="Arial"/>
                <w:sz w:val="20"/>
                <w:szCs w:val="20"/>
              </w:rPr>
            </w:pPr>
            <w:r w:rsidRPr="004E24B2">
              <w:rPr>
                <w:rFonts w:ascii="Arial" w:hAnsi="Arial" w:cs="Arial"/>
                <w:sz w:val="20"/>
                <w:szCs w:val="20"/>
              </w:rPr>
              <w:t>101113690</w:t>
            </w:r>
          </w:p>
        </w:tc>
        <w:tc>
          <w:tcPr>
            <w:tcW w:w="2123" w:type="dxa"/>
          </w:tcPr>
          <w:p w14:paraId="394E9665" w14:textId="3C378FBA" w:rsidR="009C78D1" w:rsidRPr="004E24B2" w:rsidRDefault="009C78D1" w:rsidP="00A1442D">
            <w:pPr>
              <w:rPr>
                <w:rFonts w:ascii="Arial" w:hAnsi="Arial" w:cs="Arial"/>
                <w:sz w:val="20"/>
                <w:szCs w:val="20"/>
              </w:rPr>
            </w:pPr>
            <w:r w:rsidRPr="004E24B2">
              <w:rPr>
                <w:rFonts w:ascii="Arial" w:hAnsi="Arial" w:cs="Arial"/>
                <w:sz w:val="20"/>
                <w:szCs w:val="20"/>
              </w:rPr>
              <w:t>1.</w:t>
            </w:r>
            <w:r w:rsidR="000332F8" w:rsidRPr="004E24B2">
              <w:rPr>
                <w:rFonts w:ascii="Arial" w:hAnsi="Arial" w:cs="Arial"/>
                <w:sz w:val="20"/>
                <w:szCs w:val="20"/>
              </w:rPr>
              <w:t xml:space="preserve"> </w:t>
            </w:r>
            <w:r w:rsidRPr="004E24B2">
              <w:rPr>
                <w:rFonts w:ascii="Arial" w:hAnsi="Arial" w:cs="Arial"/>
                <w:sz w:val="20"/>
                <w:szCs w:val="20"/>
              </w:rPr>
              <w:t>4.</w:t>
            </w:r>
            <w:r w:rsidR="000332F8" w:rsidRPr="004E24B2">
              <w:rPr>
                <w:rFonts w:ascii="Arial" w:hAnsi="Arial" w:cs="Arial"/>
                <w:sz w:val="20"/>
                <w:szCs w:val="20"/>
              </w:rPr>
              <w:t xml:space="preserve"> </w:t>
            </w:r>
            <w:r w:rsidRPr="004E24B2">
              <w:rPr>
                <w:rFonts w:ascii="Arial" w:hAnsi="Arial" w:cs="Arial"/>
                <w:sz w:val="20"/>
                <w:szCs w:val="20"/>
              </w:rPr>
              <w:t>2023</w:t>
            </w:r>
            <w:r w:rsidR="00F82337" w:rsidRPr="004E24B2">
              <w:rPr>
                <w:rFonts w:ascii="Arial" w:hAnsi="Arial" w:cs="Arial"/>
                <w:sz w:val="20"/>
                <w:szCs w:val="20"/>
              </w:rPr>
              <w:t>–</w:t>
            </w:r>
            <w:r w:rsidRPr="004E24B2">
              <w:rPr>
                <w:rFonts w:ascii="Arial" w:hAnsi="Arial" w:cs="Arial"/>
                <w:sz w:val="20"/>
                <w:szCs w:val="20"/>
              </w:rPr>
              <w:t>30.</w:t>
            </w:r>
            <w:r w:rsidR="000332F8" w:rsidRPr="004E24B2">
              <w:rPr>
                <w:rFonts w:ascii="Arial" w:hAnsi="Arial" w:cs="Arial"/>
                <w:sz w:val="20"/>
                <w:szCs w:val="20"/>
              </w:rPr>
              <w:t xml:space="preserve"> </w:t>
            </w:r>
            <w:r w:rsidRPr="004E24B2">
              <w:rPr>
                <w:rFonts w:ascii="Arial" w:hAnsi="Arial" w:cs="Arial"/>
                <w:sz w:val="20"/>
                <w:szCs w:val="20"/>
              </w:rPr>
              <w:t>9.</w:t>
            </w:r>
            <w:r w:rsidR="000332F8" w:rsidRPr="004E24B2">
              <w:rPr>
                <w:rFonts w:ascii="Arial" w:hAnsi="Arial" w:cs="Arial"/>
                <w:sz w:val="20"/>
                <w:szCs w:val="20"/>
              </w:rPr>
              <w:t xml:space="preserve"> </w:t>
            </w:r>
            <w:r w:rsidRPr="004E24B2">
              <w:rPr>
                <w:rFonts w:ascii="Arial" w:hAnsi="Arial" w:cs="Arial"/>
                <w:sz w:val="20"/>
                <w:szCs w:val="20"/>
              </w:rPr>
              <w:t xml:space="preserve">2026 </w:t>
            </w:r>
          </w:p>
        </w:tc>
        <w:tc>
          <w:tcPr>
            <w:tcW w:w="3676" w:type="dxa"/>
          </w:tcPr>
          <w:p w14:paraId="16EC66AD" w14:textId="52CC011E" w:rsidR="009C78D1" w:rsidRPr="004E24B2" w:rsidRDefault="00243629" w:rsidP="00A1442D">
            <w:pPr>
              <w:rPr>
                <w:rFonts w:ascii="Arial" w:hAnsi="Arial" w:cs="Arial"/>
                <w:sz w:val="20"/>
                <w:szCs w:val="20"/>
              </w:rPr>
            </w:pPr>
            <w:r>
              <w:rPr>
                <w:rFonts w:ascii="Arial" w:hAnsi="Arial" w:cs="Arial"/>
                <w:sz w:val="20"/>
                <w:szCs w:val="20"/>
              </w:rPr>
              <w:t>UL</w:t>
            </w:r>
            <w:r w:rsidRPr="004E24B2">
              <w:rPr>
                <w:rFonts w:ascii="Arial" w:hAnsi="Arial" w:cs="Arial"/>
                <w:sz w:val="20"/>
                <w:szCs w:val="20"/>
              </w:rPr>
              <w:t xml:space="preserve"> </w:t>
            </w:r>
            <w:r w:rsidR="009C78D1" w:rsidRPr="004E24B2">
              <w:rPr>
                <w:rFonts w:ascii="Arial" w:hAnsi="Arial" w:cs="Arial"/>
                <w:sz w:val="20"/>
                <w:szCs w:val="20"/>
              </w:rPr>
              <w:t>(</w:t>
            </w:r>
            <w:r w:rsidR="00F441B2" w:rsidRPr="004E24B2">
              <w:rPr>
                <w:rFonts w:ascii="Arial" w:hAnsi="Arial" w:cs="Arial"/>
                <w:sz w:val="20"/>
                <w:szCs w:val="20"/>
              </w:rPr>
              <w:t>udeleženec</w:t>
            </w:r>
            <w:r w:rsidR="009C78D1" w:rsidRPr="004E24B2">
              <w:rPr>
                <w:rFonts w:ascii="Arial" w:hAnsi="Arial" w:cs="Arial"/>
                <w:sz w:val="20"/>
                <w:szCs w:val="20"/>
              </w:rPr>
              <w:t>)</w:t>
            </w:r>
          </w:p>
        </w:tc>
        <w:tc>
          <w:tcPr>
            <w:tcW w:w="1419" w:type="dxa"/>
          </w:tcPr>
          <w:p w14:paraId="588B8CA1" w14:textId="3FF2AFFD" w:rsidR="009C78D1" w:rsidRPr="00C32ED9" w:rsidRDefault="00F441B2" w:rsidP="00A1442D">
            <w:pPr>
              <w:rPr>
                <w:rFonts w:ascii="Arial" w:hAnsi="Arial" w:cs="Arial"/>
                <w:sz w:val="20"/>
                <w:szCs w:val="20"/>
              </w:rPr>
            </w:pPr>
            <w:r w:rsidRPr="00F441B2">
              <w:rPr>
                <w:rFonts w:ascii="Arial" w:hAnsi="Arial" w:cs="Arial"/>
                <w:sz w:val="20"/>
                <w:szCs w:val="20"/>
              </w:rPr>
              <w:t>Grozd 4: Digitalno področje, industrija in vesolje</w:t>
            </w:r>
            <w:r w:rsidRPr="00C32ED9">
              <w:rPr>
                <w:rFonts w:ascii="Arial" w:hAnsi="Arial" w:cs="Arial"/>
                <w:sz w:val="20"/>
                <w:szCs w:val="20"/>
              </w:rPr>
              <w:t xml:space="preserve"> </w:t>
            </w:r>
            <w:r w:rsidR="00804296">
              <w:rPr>
                <w:rFonts w:ascii="Arial" w:hAnsi="Arial" w:cs="Arial"/>
                <w:sz w:val="20"/>
                <w:szCs w:val="20"/>
              </w:rPr>
              <w:t>(Obzorje Evropa)</w:t>
            </w:r>
          </w:p>
        </w:tc>
        <w:tc>
          <w:tcPr>
            <w:tcW w:w="1665" w:type="dxa"/>
          </w:tcPr>
          <w:p w14:paraId="7C9EDA85" w14:textId="2EC873EC" w:rsidR="009C78D1" w:rsidRPr="00C32ED9" w:rsidRDefault="009C78D1" w:rsidP="00A1442D">
            <w:pPr>
              <w:rPr>
                <w:rFonts w:ascii="Arial" w:hAnsi="Arial" w:cs="Arial"/>
                <w:sz w:val="20"/>
                <w:szCs w:val="20"/>
              </w:rPr>
            </w:pPr>
            <w:r w:rsidRPr="00C32ED9">
              <w:rPr>
                <w:rFonts w:ascii="Arial" w:hAnsi="Arial" w:cs="Arial"/>
                <w:sz w:val="20"/>
                <w:szCs w:val="20"/>
              </w:rPr>
              <w:t>507.4</w:t>
            </w:r>
            <w:r w:rsidR="00F441B2">
              <w:rPr>
                <w:rFonts w:ascii="Arial" w:hAnsi="Arial" w:cs="Arial"/>
                <w:sz w:val="20"/>
                <w:szCs w:val="20"/>
              </w:rPr>
              <w:t>8</w:t>
            </w:r>
            <w:r w:rsidRPr="00C32ED9">
              <w:rPr>
                <w:rFonts w:ascii="Arial" w:hAnsi="Arial" w:cs="Arial"/>
                <w:sz w:val="20"/>
                <w:szCs w:val="20"/>
              </w:rPr>
              <w:t xml:space="preserve">7,50 EUR </w:t>
            </w:r>
          </w:p>
        </w:tc>
      </w:tr>
      <w:tr w:rsidR="00F441B2" w:rsidRPr="00C32ED9" w14:paraId="68D3B050" w14:textId="77777777" w:rsidTr="00243629">
        <w:tc>
          <w:tcPr>
            <w:tcW w:w="2390" w:type="dxa"/>
          </w:tcPr>
          <w:p w14:paraId="1EDA02DB" w14:textId="106E4193" w:rsidR="009C78D1" w:rsidRPr="004E24B2" w:rsidRDefault="00985136" w:rsidP="00A1442D">
            <w:pPr>
              <w:rPr>
                <w:rFonts w:ascii="Arial" w:hAnsi="Arial" w:cs="Arial"/>
                <w:sz w:val="20"/>
                <w:szCs w:val="20"/>
              </w:rPr>
            </w:pPr>
            <w:r w:rsidRPr="004E24B2">
              <w:rPr>
                <w:rFonts w:ascii="Arial" w:hAnsi="Arial" w:cs="Arial"/>
                <w:sz w:val="20"/>
                <w:szCs w:val="20"/>
              </w:rPr>
              <w:t xml:space="preserve">QuantERA III: Sofinancirana pobuda s </w:t>
            </w:r>
            <w:r w:rsidRPr="004E24B2">
              <w:rPr>
                <w:rFonts w:ascii="Arial" w:hAnsi="Arial" w:cs="Arial"/>
                <w:sz w:val="20"/>
                <w:szCs w:val="20"/>
              </w:rPr>
              <w:lastRenderedPageBreak/>
              <w:t>področja kvantnih tehnologij (</w:t>
            </w:r>
            <w:r w:rsidR="004E24B2" w:rsidRPr="004E24B2">
              <w:rPr>
                <w:rFonts w:ascii="Arial" w:hAnsi="Arial" w:cs="Arial"/>
                <w:sz w:val="20"/>
                <w:szCs w:val="20"/>
              </w:rPr>
              <w:t>angleško</w:t>
            </w:r>
            <w:r w:rsidR="004E24B2" w:rsidRPr="004E24B2">
              <w:rPr>
                <w:rFonts w:ascii="Arial" w:hAnsi="Arial" w:cs="Arial"/>
                <w:sz w:val="20"/>
                <w:szCs w:val="20"/>
              </w:rPr>
              <w:t xml:space="preserve"> </w:t>
            </w:r>
            <w:r w:rsidR="009C78D1" w:rsidRPr="004E24B2">
              <w:rPr>
                <w:rFonts w:ascii="Arial" w:hAnsi="Arial" w:cs="Arial"/>
                <w:sz w:val="20"/>
                <w:szCs w:val="20"/>
              </w:rPr>
              <w:t>QUANTERA III RIA: COFUND IN QUANTUM TECHNOLOGIES</w:t>
            </w:r>
            <w:r w:rsidRPr="004E24B2">
              <w:rPr>
                <w:rFonts w:ascii="Arial" w:hAnsi="Arial" w:cs="Arial"/>
                <w:sz w:val="20"/>
                <w:szCs w:val="20"/>
              </w:rPr>
              <w:t>)</w:t>
            </w:r>
          </w:p>
        </w:tc>
        <w:tc>
          <w:tcPr>
            <w:tcW w:w="1503" w:type="dxa"/>
          </w:tcPr>
          <w:p w14:paraId="370A4514" w14:textId="7E4C24E1" w:rsidR="009C78D1" w:rsidRPr="004E24B2" w:rsidRDefault="00F441B2" w:rsidP="00A1442D">
            <w:pPr>
              <w:rPr>
                <w:rFonts w:ascii="Arial" w:hAnsi="Arial" w:cs="Arial"/>
                <w:sz w:val="20"/>
                <w:szCs w:val="20"/>
              </w:rPr>
            </w:pPr>
            <w:r w:rsidRPr="004E24B2">
              <w:rPr>
                <w:rFonts w:ascii="Arial" w:hAnsi="Arial" w:cs="Arial"/>
                <w:sz w:val="20"/>
                <w:szCs w:val="20"/>
              </w:rPr>
              <w:lastRenderedPageBreak/>
              <w:t>QUANTERA III</w:t>
            </w:r>
          </w:p>
        </w:tc>
        <w:tc>
          <w:tcPr>
            <w:tcW w:w="1218" w:type="dxa"/>
          </w:tcPr>
          <w:p w14:paraId="2CAC566A" w14:textId="762CFD9C" w:rsidR="009C78D1" w:rsidRPr="004E24B2" w:rsidRDefault="009C78D1" w:rsidP="00A1442D">
            <w:pPr>
              <w:rPr>
                <w:rFonts w:ascii="Arial" w:hAnsi="Arial" w:cs="Arial"/>
                <w:sz w:val="20"/>
                <w:szCs w:val="20"/>
              </w:rPr>
            </w:pPr>
            <w:r w:rsidRPr="004E24B2">
              <w:rPr>
                <w:rFonts w:ascii="Arial" w:hAnsi="Arial" w:cs="Arial"/>
                <w:sz w:val="20"/>
                <w:szCs w:val="20"/>
              </w:rPr>
              <w:t>101212998</w:t>
            </w:r>
          </w:p>
        </w:tc>
        <w:tc>
          <w:tcPr>
            <w:tcW w:w="2123" w:type="dxa"/>
          </w:tcPr>
          <w:p w14:paraId="6A7BE597" w14:textId="3A91AD3C" w:rsidR="009C78D1" w:rsidRPr="004E24B2" w:rsidRDefault="009C78D1" w:rsidP="00A1442D">
            <w:pPr>
              <w:rPr>
                <w:rFonts w:ascii="Arial" w:hAnsi="Arial" w:cs="Arial"/>
                <w:sz w:val="20"/>
                <w:szCs w:val="20"/>
              </w:rPr>
            </w:pPr>
            <w:r w:rsidRPr="004E24B2">
              <w:rPr>
                <w:rFonts w:ascii="Arial" w:hAnsi="Arial" w:cs="Arial"/>
                <w:sz w:val="20"/>
                <w:szCs w:val="20"/>
              </w:rPr>
              <w:t>1.</w:t>
            </w:r>
            <w:r w:rsidR="000332F8" w:rsidRPr="004E24B2">
              <w:rPr>
                <w:rFonts w:ascii="Arial" w:hAnsi="Arial" w:cs="Arial"/>
                <w:sz w:val="20"/>
                <w:szCs w:val="20"/>
              </w:rPr>
              <w:t xml:space="preserve"> </w:t>
            </w:r>
            <w:r w:rsidRPr="004E24B2">
              <w:rPr>
                <w:rFonts w:ascii="Arial" w:hAnsi="Arial" w:cs="Arial"/>
                <w:sz w:val="20"/>
                <w:szCs w:val="20"/>
              </w:rPr>
              <w:t>6.</w:t>
            </w:r>
            <w:r w:rsidR="000332F8" w:rsidRPr="004E24B2">
              <w:rPr>
                <w:rFonts w:ascii="Arial" w:hAnsi="Arial" w:cs="Arial"/>
                <w:sz w:val="20"/>
                <w:szCs w:val="20"/>
              </w:rPr>
              <w:t xml:space="preserve"> </w:t>
            </w:r>
            <w:r w:rsidRPr="004E24B2">
              <w:rPr>
                <w:rFonts w:ascii="Arial" w:hAnsi="Arial" w:cs="Arial"/>
                <w:sz w:val="20"/>
                <w:szCs w:val="20"/>
              </w:rPr>
              <w:t>2025</w:t>
            </w:r>
            <w:r w:rsidR="00F82337" w:rsidRPr="004E24B2">
              <w:rPr>
                <w:rFonts w:ascii="Arial" w:hAnsi="Arial" w:cs="Arial"/>
                <w:sz w:val="20"/>
                <w:szCs w:val="20"/>
              </w:rPr>
              <w:t>–</w:t>
            </w:r>
            <w:r w:rsidRPr="004E24B2">
              <w:rPr>
                <w:rFonts w:ascii="Arial" w:hAnsi="Arial" w:cs="Arial"/>
                <w:sz w:val="20"/>
                <w:szCs w:val="20"/>
              </w:rPr>
              <w:t>31.</w:t>
            </w:r>
            <w:r w:rsidR="000332F8" w:rsidRPr="004E24B2">
              <w:rPr>
                <w:rFonts w:ascii="Arial" w:hAnsi="Arial" w:cs="Arial"/>
                <w:sz w:val="20"/>
                <w:szCs w:val="20"/>
              </w:rPr>
              <w:t xml:space="preserve"> </w:t>
            </w:r>
            <w:r w:rsidRPr="004E24B2">
              <w:rPr>
                <w:rFonts w:ascii="Arial" w:hAnsi="Arial" w:cs="Arial"/>
                <w:sz w:val="20"/>
                <w:szCs w:val="20"/>
              </w:rPr>
              <w:t>5.</w:t>
            </w:r>
            <w:r w:rsidR="000332F8" w:rsidRPr="004E24B2">
              <w:rPr>
                <w:rFonts w:ascii="Arial" w:hAnsi="Arial" w:cs="Arial"/>
                <w:sz w:val="20"/>
                <w:szCs w:val="20"/>
              </w:rPr>
              <w:t xml:space="preserve"> </w:t>
            </w:r>
            <w:r w:rsidRPr="004E24B2">
              <w:rPr>
                <w:rFonts w:ascii="Arial" w:hAnsi="Arial" w:cs="Arial"/>
                <w:sz w:val="20"/>
                <w:szCs w:val="20"/>
              </w:rPr>
              <w:t xml:space="preserve">2030 </w:t>
            </w:r>
          </w:p>
        </w:tc>
        <w:tc>
          <w:tcPr>
            <w:tcW w:w="3676" w:type="dxa"/>
          </w:tcPr>
          <w:p w14:paraId="2E23BDD4" w14:textId="10BC793B" w:rsidR="009C78D1" w:rsidRPr="004E24B2" w:rsidRDefault="009C78D1" w:rsidP="00A1442D">
            <w:pPr>
              <w:rPr>
                <w:rFonts w:ascii="Arial" w:hAnsi="Arial" w:cs="Arial"/>
                <w:sz w:val="20"/>
                <w:szCs w:val="20"/>
              </w:rPr>
            </w:pPr>
            <w:r w:rsidRPr="004E24B2">
              <w:rPr>
                <w:rFonts w:ascii="Arial" w:hAnsi="Arial" w:cs="Arial"/>
                <w:sz w:val="20"/>
                <w:szCs w:val="20"/>
              </w:rPr>
              <w:t>MVZI (</w:t>
            </w:r>
            <w:r w:rsidR="00F441B2" w:rsidRPr="004E24B2">
              <w:rPr>
                <w:rFonts w:ascii="Arial" w:hAnsi="Arial" w:cs="Arial"/>
                <w:sz w:val="20"/>
                <w:szCs w:val="20"/>
              </w:rPr>
              <w:t>udeleženec</w:t>
            </w:r>
            <w:r w:rsidRPr="004E24B2">
              <w:rPr>
                <w:rFonts w:ascii="Arial" w:hAnsi="Arial" w:cs="Arial"/>
                <w:sz w:val="20"/>
                <w:szCs w:val="20"/>
              </w:rPr>
              <w:t>)</w:t>
            </w:r>
          </w:p>
        </w:tc>
        <w:tc>
          <w:tcPr>
            <w:tcW w:w="1419" w:type="dxa"/>
          </w:tcPr>
          <w:p w14:paraId="37F6DF2C" w14:textId="5C564344" w:rsidR="009C78D1" w:rsidRPr="00C32ED9" w:rsidRDefault="00F441B2" w:rsidP="00A1442D">
            <w:pPr>
              <w:rPr>
                <w:rFonts w:ascii="Arial" w:hAnsi="Arial" w:cs="Arial"/>
                <w:sz w:val="20"/>
                <w:szCs w:val="20"/>
              </w:rPr>
            </w:pPr>
            <w:r w:rsidRPr="00F441B2">
              <w:rPr>
                <w:rFonts w:ascii="Arial" w:hAnsi="Arial" w:cs="Arial"/>
                <w:sz w:val="20"/>
                <w:szCs w:val="20"/>
              </w:rPr>
              <w:t xml:space="preserve">Grozd 4: Digitalno </w:t>
            </w:r>
            <w:r w:rsidRPr="00F441B2">
              <w:rPr>
                <w:rFonts w:ascii="Arial" w:hAnsi="Arial" w:cs="Arial"/>
                <w:sz w:val="20"/>
                <w:szCs w:val="20"/>
              </w:rPr>
              <w:lastRenderedPageBreak/>
              <w:t>področje, industrija in vesolje</w:t>
            </w:r>
            <w:r w:rsidRPr="00C32ED9">
              <w:rPr>
                <w:rFonts w:ascii="Arial" w:hAnsi="Arial" w:cs="Arial"/>
                <w:sz w:val="20"/>
                <w:szCs w:val="20"/>
              </w:rPr>
              <w:t xml:space="preserve"> </w:t>
            </w:r>
            <w:r w:rsidR="00804296">
              <w:rPr>
                <w:rFonts w:ascii="Arial" w:hAnsi="Arial" w:cs="Arial"/>
                <w:sz w:val="20"/>
                <w:szCs w:val="20"/>
              </w:rPr>
              <w:t>(Obzorje Evropa)</w:t>
            </w:r>
          </w:p>
        </w:tc>
        <w:tc>
          <w:tcPr>
            <w:tcW w:w="1665" w:type="dxa"/>
          </w:tcPr>
          <w:p w14:paraId="14DC7726" w14:textId="77777777" w:rsidR="009C78D1" w:rsidRPr="00C32ED9" w:rsidRDefault="009C78D1" w:rsidP="00A1442D">
            <w:pPr>
              <w:rPr>
                <w:rFonts w:ascii="Arial" w:hAnsi="Arial" w:cs="Arial"/>
                <w:sz w:val="20"/>
                <w:szCs w:val="20"/>
              </w:rPr>
            </w:pPr>
            <w:r w:rsidRPr="00C32ED9">
              <w:rPr>
                <w:rFonts w:ascii="Arial" w:hAnsi="Arial" w:cs="Arial"/>
                <w:sz w:val="20"/>
                <w:szCs w:val="20"/>
              </w:rPr>
              <w:lastRenderedPageBreak/>
              <w:t>472.706,00 EUR</w:t>
            </w:r>
          </w:p>
        </w:tc>
      </w:tr>
      <w:tr w:rsidR="00F441B2" w:rsidRPr="00C32ED9" w14:paraId="1B2382C0" w14:textId="77777777" w:rsidTr="00243629">
        <w:tc>
          <w:tcPr>
            <w:tcW w:w="2390" w:type="dxa"/>
          </w:tcPr>
          <w:p w14:paraId="1C1FE028" w14:textId="6AA29CA6" w:rsidR="009C78D1" w:rsidRPr="004E24B2" w:rsidRDefault="00985136" w:rsidP="00A1442D">
            <w:pPr>
              <w:rPr>
                <w:rFonts w:ascii="Arial" w:hAnsi="Arial" w:cs="Arial"/>
                <w:sz w:val="20"/>
                <w:szCs w:val="20"/>
              </w:rPr>
            </w:pPr>
            <w:r w:rsidRPr="004E24B2">
              <w:rPr>
                <w:rFonts w:ascii="Arial" w:hAnsi="Arial" w:cs="Arial"/>
                <w:sz w:val="20"/>
                <w:szCs w:val="20"/>
              </w:rPr>
              <w:t>Kvantna in klasična ultrasoft snov (</w:t>
            </w:r>
            <w:r w:rsidR="004E24B2" w:rsidRPr="004E24B2">
              <w:rPr>
                <w:rFonts w:ascii="Arial" w:hAnsi="Arial" w:cs="Arial"/>
                <w:sz w:val="20"/>
                <w:szCs w:val="20"/>
              </w:rPr>
              <w:t>angleško</w:t>
            </w:r>
            <w:r w:rsidR="004E24B2" w:rsidRPr="004E24B2">
              <w:rPr>
                <w:rFonts w:ascii="Arial" w:hAnsi="Arial" w:cs="Arial"/>
                <w:sz w:val="20"/>
                <w:szCs w:val="20"/>
              </w:rPr>
              <w:t xml:space="preserve"> </w:t>
            </w:r>
            <w:r w:rsidR="009C78D1" w:rsidRPr="004E24B2">
              <w:rPr>
                <w:rFonts w:ascii="Arial" w:hAnsi="Arial" w:cs="Arial"/>
                <w:sz w:val="20"/>
                <w:szCs w:val="20"/>
              </w:rPr>
              <w:t>Quantum and Classical Ultrasoft Matter</w:t>
            </w:r>
            <w:r w:rsidRPr="004E24B2">
              <w:rPr>
                <w:rFonts w:ascii="Arial" w:hAnsi="Arial" w:cs="Arial"/>
                <w:sz w:val="20"/>
                <w:szCs w:val="20"/>
              </w:rPr>
              <w:t>)</w:t>
            </w:r>
          </w:p>
        </w:tc>
        <w:tc>
          <w:tcPr>
            <w:tcW w:w="1503" w:type="dxa"/>
          </w:tcPr>
          <w:p w14:paraId="11FB549F" w14:textId="32B1C2AC" w:rsidR="009C78D1" w:rsidRPr="004E24B2" w:rsidRDefault="0049126E" w:rsidP="00A1442D">
            <w:pPr>
              <w:rPr>
                <w:rFonts w:ascii="Arial" w:hAnsi="Arial" w:cs="Arial"/>
                <w:sz w:val="20"/>
                <w:szCs w:val="20"/>
              </w:rPr>
            </w:pPr>
            <w:r w:rsidRPr="004E24B2">
              <w:rPr>
                <w:rFonts w:ascii="Arial" w:hAnsi="Arial" w:cs="Arial"/>
                <w:sz w:val="20"/>
                <w:szCs w:val="20"/>
              </w:rPr>
              <w:t>QLUSTER</w:t>
            </w:r>
          </w:p>
        </w:tc>
        <w:tc>
          <w:tcPr>
            <w:tcW w:w="1218" w:type="dxa"/>
          </w:tcPr>
          <w:p w14:paraId="0DE71203" w14:textId="2008F067" w:rsidR="009C78D1" w:rsidRPr="004E24B2" w:rsidRDefault="009C78D1" w:rsidP="00A1442D">
            <w:pPr>
              <w:rPr>
                <w:rFonts w:ascii="Arial" w:hAnsi="Arial" w:cs="Arial"/>
                <w:sz w:val="20"/>
                <w:szCs w:val="20"/>
              </w:rPr>
            </w:pPr>
            <w:r w:rsidRPr="004E24B2">
              <w:rPr>
                <w:rFonts w:ascii="Arial" w:hAnsi="Arial" w:cs="Arial"/>
                <w:sz w:val="20"/>
                <w:szCs w:val="20"/>
              </w:rPr>
              <w:t>101072964</w:t>
            </w:r>
          </w:p>
        </w:tc>
        <w:tc>
          <w:tcPr>
            <w:tcW w:w="2123" w:type="dxa"/>
          </w:tcPr>
          <w:p w14:paraId="74AAA865" w14:textId="01AFA866" w:rsidR="009C78D1" w:rsidRPr="004E24B2" w:rsidRDefault="009C78D1" w:rsidP="00A1442D">
            <w:pPr>
              <w:rPr>
                <w:rFonts w:ascii="Arial" w:hAnsi="Arial" w:cs="Arial"/>
                <w:sz w:val="20"/>
                <w:szCs w:val="20"/>
              </w:rPr>
            </w:pPr>
            <w:r w:rsidRPr="004E24B2">
              <w:rPr>
                <w:rFonts w:ascii="Arial" w:hAnsi="Arial" w:cs="Arial"/>
                <w:sz w:val="20"/>
                <w:szCs w:val="20"/>
              </w:rPr>
              <w:t>1.</w:t>
            </w:r>
            <w:r w:rsidR="000332F8" w:rsidRPr="004E24B2">
              <w:rPr>
                <w:rFonts w:ascii="Arial" w:hAnsi="Arial" w:cs="Arial"/>
                <w:sz w:val="20"/>
                <w:szCs w:val="20"/>
              </w:rPr>
              <w:t xml:space="preserve"> </w:t>
            </w:r>
            <w:r w:rsidRPr="004E24B2">
              <w:rPr>
                <w:rFonts w:ascii="Arial" w:hAnsi="Arial" w:cs="Arial"/>
                <w:sz w:val="20"/>
                <w:szCs w:val="20"/>
              </w:rPr>
              <w:t>1.</w:t>
            </w:r>
            <w:r w:rsidR="000332F8" w:rsidRPr="004E24B2">
              <w:rPr>
                <w:rFonts w:ascii="Arial" w:hAnsi="Arial" w:cs="Arial"/>
                <w:sz w:val="20"/>
                <w:szCs w:val="20"/>
              </w:rPr>
              <w:t xml:space="preserve"> </w:t>
            </w:r>
            <w:r w:rsidRPr="004E24B2">
              <w:rPr>
                <w:rFonts w:ascii="Arial" w:hAnsi="Arial" w:cs="Arial"/>
                <w:sz w:val="20"/>
                <w:szCs w:val="20"/>
              </w:rPr>
              <w:t>2023</w:t>
            </w:r>
            <w:r w:rsidR="00F82337" w:rsidRPr="004E24B2">
              <w:rPr>
                <w:rFonts w:ascii="Arial" w:hAnsi="Arial" w:cs="Arial"/>
                <w:sz w:val="20"/>
                <w:szCs w:val="20"/>
              </w:rPr>
              <w:t>–</w:t>
            </w:r>
            <w:r w:rsidRPr="004E24B2">
              <w:rPr>
                <w:rFonts w:ascii="Arial" w:hAnsi="Arial" w:cs="Arial"/>
                <w:sz w:val="20"/>
                <w:szCs w:val="20"/>
              </w:rPr>
              <w:t>31.</w:t>
            </w:r>
            <w:r w:rsidR="000332F8" w:rsidRPr="004E24B2">
              <w:rPr>
                <w:rFonts w:ascii="Arial" w:hAnsi="Arial" w:cs="Arial"/>
                <w:sz w:val="20"/>
                <w:szCs w:val="20"/>
              </w:rPr>
              <w:t xml:space="preserve"> </w:t>
            </w:r>
            <w:r w:rsidRPr="004E24B2">
              <w:rPr>
                <w:rFonts w:ascii="Arial" w:hAnsi="Arial" w:cs="Arial"/>
                <w:sz w:val="20"/>
                <w:szCs w:val="20"/>
              </w:rPr>
              <w:t>12.</w:t>
            </w:r>
            <w:r w:rsidR="000332F8" w:rsidRPr="004E24B2">
              <w:rPr>
                <w:rFonts w:ascii="Arial" w:hAnsi="Arial" w:cs="Arial"/>
                <w:sz w:val="20"/>
                <w:szCs w:val="20"/>
              </w:rPr>
              <w:t xml:space="preserve"> </w:t>
            </w:r>
            <w:r w:rsidRPr="004E24B2">
              <w:rPr>
                <w:rFonts w:ascii="Arial" w:hAnsi="Arial" w:cs="Arial"/>
                <w:sz w:val="20"/>
                <w:szCs w:val="20"/>
              </w:rPr>
              <w:t>2026</w:t>
            </w:r>
          </w:p>
        </w:tc>
        <w:tc>
          <w:tcPr>
            <w:tcW w:w="3676" w:type="dxa"/>
          </w:tcPr>
          <w:p w14:paraId="520B2A72" w14:textId="4FA64E5C" w:rsidR="009C78D1" w:rsidRPr="004E24B2" w:rsidRDefault="00243629" w:rsidP="00A1442D">
            <w:pPr>
              <w:rPr>
                <w:rFonts w:ascii="Arial" w:hAnsi="Arial" w:cs="Arial"/>
                <w:sz w:val="20"/>
                <w:szCs w:val="20"/>
              </w:rPr>
            </w:pPr>
            <w:r>
              <w:rPr>
                <w:rFonts w:ascii="Arial" w:hAnsi="Arial" w:cs="Arial"/>
                <w:sz w:val="20"/>
                <w:szCs w:val="20"/>
              </w:rPr>
              <w:t>UL</w:t>
            </w:r>
            <w:r w:rsidRPr="004E24B2">
              <w:rPr>
                <w:rFonts w:ascii="Arial" w:hAnsi="Arial" w:cs="Arial"/>
                <w:sz w:val="20"/>
                <w:szCs w:val="20"/>
              </w:rPr>
              <w:t xml:space="preserve"> </w:t>
            </w:r>
            <w:r w:rsidR="009C78D1" w:rsidRPr="004E24B2">
              <w:rPr>
                <w:rFonts w:ascii="Arial" w:hAnsi="Arial" w:cs="Arial"/>
                <w:sz w:val="20"/>
                <w:szCs w:val="20"/>
              </w:rPr>
              <w:t>(</w:t>
            </w:r>
            <w:r w:rsidR="0049126E" w:rsidRPr="004E24B2">
              <w:rPr>
                <w:rFonts w:ascii="Arial" w:hAnsi="Arial" w:cs="Arial"/>
                <w:sz w:val="20"/>
                <w:szCs w:val="20"/>
              </w:rPr>
              <w:t>udeleženec</w:t>
            </w:r>
            <w:r w:rsidR="009C78D1" w:rsidRPr="004E24B2">
              <w:rPr>
                <w:rFonts w:ascii="Arial" w:hAnsi="Arial" w:cs="Arial"/>
                <w:sz w:val="20"/>
                <w:szCs w:val="20"/>
              </w:rPr>
              <w:t>)</w:t>
            </w:r>
          </w:p>
        </w:tc>
        <w:tc>
          <w:tcPr>
            <w:tcW w:w="1419" w:type="dxa"/>
          </w:tcPr>
          <w:p w14:paraId="116825B8" w14:textId="77777777" w:rsidR="009C78D1" w:rsidRPr="00C32ED9" w:rsidRDefault="009C78D1" w:rsidP="00A1442D">
            <w:pPr>
              <w:rPr>
                <w:rFonts w:ascii="Arial" w:hAnsi="Arial" w:cs="Arial"/>
                <w:sz w:val="20"/>
                <w:szCs w:val="20"/>
              </w:rPr>
            </w:pPr>
            <w:r w:rsidRPr="00C32ED9">
              <w:rPr>
                <w:rFonts w:ascii="Arial" w:hAnsi="Arial" w:cs="Arial"/>
                <w:sz w:val="20"/>
                <w:szCs w:val="20"/>
              </w:rPr>
              <w:t xml:space="preserve">MSCA </w:t>
            </w:r>
          </w:p>
        </w:tc>
        <w:tc>
          <w:tcPr>
            <w:tcW w:w="1665" w:type="dxa"/>
          </w:tcPr>
          <w:p w14:paraId="637BB033" w14:textId="77777777" w:rsidR="009C78D1" w:rsidRPr="00C32ED9" w:rsidRDefault="009C78D1" w:rsidP="00A1442D">
            <w:pPr>
              <w:rPr>
                <w:rFonts w:ascii="Arial" w:hAnsi="Arial" w:cs="Arial"/>
                <w:sz w:val="20"/>
                <w:szCs w:val="20"/>
              </w:rPr>
            </w:pPr>
            <w:r w:rsidRPr="00C32ED9">
              <w:rPr>
                <w:rFonts w:ascii="Arial" w:hAnsi="Arial" w:cs="Arial"/>
                <w:sz w:val="20"/>
                <w:szCs w:val="20"/>
              </w:rPr>
              <w:t>242.179,20 EUR</w:t>
            </w:r>
          </w:p>
        </w:tc>
      </w:tr>
      <w:tr w:rsidR="00F441B2" w:rsidRPr="00C32ED9" w14:paraId="0AA72142" w14:textId="77777777" w:rsidTr="00243629">
        <w:tc>
          <w:tcPr>
            <w:tcW w:w="2390" w:type="dxa"/>
          </w:tcPr>
          <w:p w14:paraId="26141CF1" w14:textId="3F6046E7" w:rsidR="009C78D1" w:rsidRPr="004E24B2" w:rsidRDefault="00985136" w:rsidP="00A1442D">
            <w:pPr>
              <w:rPr>
                <w:rFonts w:ascii="Arial" w:hAnsi="Arial" w:cs="Arial"/>
                <w:sz w:val="20"/>
                <w:szCs w:val="20"/>
              </w:rPr>
            </w:pPr>
            <w:r w:rsidRPr="004E24B2">
              <w:rPr>
                <w:rFonts w:ascii="Arial" w:hAnsi="Arial" w:cs="Arial"/>
                <w:sz w:val="20"/>
                <w:szCs w:val="20"/>
              </w:rPr>
              <w:t>Kvantna ergodičnost: stabilnost in prehod (</w:t>
            </w:r>
            <w:r w:rsidR="004E24B2" w:rsidRPr="004E24B2">
              <w:rPr>
                <w:rFonts w:ascii="Arial" w:hAnsi="Arial" w:cs="Arial"/>
                <w:sz w:val="20"/>
                <w:szCs w:val="20"/>
              </w:rPr>
              <w:t>angleško</w:t>
            </w:r>
            <w:r w:rsidR="004E24B2" w:rsidRPr="004E24B2">
              <w:rPr>
                <w:rFonts w:ascii="Arial" w:hAnsi="Arial" w:cs="Arial"/>
                <w:sz w:val="20"/>
                <w:szCs w:val="20"/>
              </w:rPr>
              <w:t xml:space="preserve"> </w:t>
            </w:r>
            <w:r w:rsidR="009C78D1" w:rsidRPr="004E24B2">
              <w:rPr>
                <w:rFonts w:ascii="Arial" w:hAnsi="Arial" w:cs="Arial"/>
                <w:sz w:val="20"/>
                <w:szCs w:val="20"/>
              </w:rPr>
              <w:t>Quantum Ergodicity: Stability and Transitions</w:t>
            </w:r>
            <w:r w:rsidRPr="004E24B2">
              <w:rPr>
                <w:rFonts w:ascii="Arial" w:hAnsi="Arial" w:cs="Arial"/>
                <w:sz w:val="20"/>
                <w:szCs w:val="20"/>
              </w:rPr>
              <w:t>)</w:t>
            </w:r>
          </w:p>
        </w:tc>
        <w:tc>
          <w:tcPr>
            <w:tcW w:w="1503" w:type="dxa"/>
          </w:tcPr>
          <w:p w14:paraId="3A8A3729" w14:textId="5524E1FF" w:rsidR="009C78D1" w:rsidRPr="004E24B2" w:rsidRDefault="00FB53DC" w:rsidP="00A1442D">
            <w:pPr>
              <w:rPr>
                <w:rFonts w:ascii="Arial" w:hAnsi="Arial" w:cs="Arial"/>
                <w:sz w:val="20"/>
                <w:szCs w:val="20"/>
              </w:rPr>
            </w:pPr>
            <w:r w:rsidRPr="004E24B2">
              <w:rPr>
                <w:rFonts w:ascii="Arial" w:hAnsi="Arial" w:cs="Arial"/>
                <w:sz w:val="20"/>
                <w:szCs w:val="20"/>
              </w:rPr>
              <w:t>QUEST</w:t>
            </w:r>
          </w:p>
        </w:tc>
        <w:tc>
          <w:tcPr>
            <w:tcW w:w="1218" w:type="dxa"/>
          </w:tcPr>
          <w:p w14:paraId="6CA70A96" w14:textId="71EA09E3" w:rsidR="009C78D1" w:rsidRPr="004E24B2" w:rsidRDefault="009C78D1" w:rsidP="00A1442D">
            <w:pPr>
              <w:rPr>
                <w:rFonts w:ascii="Arial" w:hAnsi="Arial" w:cs="Arial"/>
                <w:sz w:val="20"/>
                <w:szCs w:val="20"/>
              </w:rPr>
            </w:pPr>
            <w:r w:rsidRPr="004E24B2">
              <w:rPr>
                <w:rFonts w:ascii="Arial" w:hAnsi="Arial" w:cs="Arial"/>
                <w:sz w:val="20"/>
                <w:szCs w:val="20"/>
              </w:rPr>
              <w:t>101096208</w:t>
            </w:r>
          </w:p>
        </w:tc>
        <w:tc>
          <w:tcPr>
            <w:tcW w:w="2123" w:type="dxa"/>
          </w:tcPr>
          <w:p w14:paraId="5F4E0FCE" w14:textId="4ADBFD1D" w:rsidR="009C78D1" w:rsidRPr="004E24B2" w:rsidRDefault="009C78D1" w:rsidP="00A1442D">
            <w:pPr>
              <w:rPr>
                <w:rFonts w:ascii="Arial" w:hAnsi="Arial" w:cs="Arial"/>
                <w:sz w:val="20"/>
                <w:szCs w:val="20"/>
              </w:rPr>
            </w:pPr>
            <w:r w:rsidRPr="004E24B2">
              <w:rPr>
                <w:rFonts w:ascii="Arial" w:hAnsi="Arial" w:cs="Arial"/>
                <w:sz w:val="20"/>
                <w:szCs w:val="20"/>
              </w:rPr>
              <w:t>1.</w:t>
            </w:r>
            <w:r w:rsidR="000332F8" w:rsidRPr="004E24B2">
              <w:rPr>
                <w:rFonts w:ascii="Arial" w:hAnsi="Arial" w:cs="Arial"/>
                <w:sz w:val="20"/>
                <w:szCs w:val="20"/>
              </w:rPr>
              <w:t xml:space="preserve"> </w:t>
            </w:r>
            <w:r w:rsidRPr="004E24B2">
              <w:rPr>
                <w:rFonts w:ascii="Arial" w:hAnsi="Arial" w:cs="Arial"/>
                <w:sz w:val="20"/>
                <w:szCs w:val="20"/>
              </w:rPr>
              <w:t>4.</w:t>
            </w:r>
            <w:r w:rsidR="000332F8" w:rsidRPr="004E24B2">
              <w:rPr>
                <w:rFonts w:ascii="Arial" w:hAnsi="Arial" w:cs="Arial"/>
                <w:sz w:val="20"/>
                <w:szCs w:val="20"/>
              </w:rPr>
              <w:t xml:space="preserve"> </w:t>
            </w:r>
            <w:r w:rsidRPr="004E24B2">
              <w:rPr>
                <w:rFonts w:ascii="Arial" w:hAnsi="Arial" w:cs="Arial"/>
                <w:sz w:val="20"/>
                <w:szCs w:val="20"/>
              </w:rPr>
              <w:t>2024</w:t>
            </w:r>
            <w:r w:rsidR="00F82337" w:rsidRPr="004E24B2">
              <w:rPr>
                <w:rFonts w:ascii="Arial" w:hAnsi="Arial" w:cs="Arial"/>
                <w:sz w:val="20"/>
                <w:szCs w:val="20"/>
              </w:rPr>
              <w:t>–</w:t>
            </w:r>
            <w:r w:rsidRPr="004E24B2">
              <w:rPr>
                <w:rFonts w:ascii="Arial" w:hAnsi="Arial" w:cs="Arial"/>
                <w:sz w:val="20"/>
                <w:szCs w:val="20"/>
              </w:rPr>
              <w:t>31.</w:t>
            </w:r>
            <w:r w:rsidR="000332F8" w:rsidRPr="004E24B2">
              <w:rPr>
                <w:rFonts w:ascii="Arial" w:hAnsi="Arial" w:cs="Arial"/>
                <w:sz w:val="20"/>
                <w:szCs w:val="20"/>
              </w:rPr>
              <w:t xml:space="preserve"> </w:t>
            </w:r>
            <w:r w:rsidRPr="004E24B2">
              <w:rPr>
                <w:rFonts w:ascii="Arial" w:hAnsi="Arial" w:cs="Arial"/>
                <w:sz w:val="20"/>
                <w:szCs w:val="20"/>
              </w:rPr>
              <w:t xml:space="preserve">3. </w:t>
            </w:r>
            <w:r w:rsidR="000332F8" w:rsidRPr="004E24B2">
              <w:rPr>
                <w:rFonts w:ascii="Arial" w:hAnsi="Arial" w:cs="Arial"/>
                <w:sz w:val="20"/>
                <w:szCs w:val="20"/>
              </w:rPr>
              <w:t xml:space="preserve"> </w:t>
            </w:r>
            <w:r w:rsidRPr="004E24B2">
              <w:rPr>
                <w:rFonts w:ascii="Arial" w:hAnsi="Arial" w:cs="Arial"/>
                <w:sz w:val="20"/>
                <w:szCs w:val="20"/>
              </w:rPr>
              <w:t>2029</w:t>
            </w:r>
          </w:p>
        </w:tc>
        <w:tc>
          <w:tcPr>
            <w:tcW w:w="3676" w:type="dxa"/>
          </w:tcPr>
          <w:p w14:paraId="50C140A7" w14:textId="77B166C9" w:rsidR="009C78D1" w:rsidRPr="004E24B2" w:rsidRDefault="00243629" w:rsidP="00A1442D">
            <w:pPr>
              <w:rPr>
                <w:rFonts w:ascii="Arial" w:hAnsi="Arial" w:cs="Arial"/>
                <w:sz w:val="20"/>
                <w:szCs w:val="20"/>
              </w:rPr>
            </w:pPr>
            <w:r>
              <w:rPr>
                <w:rFonts w:ascii="Arial" w:hAnsi="Arial" w:cs="Arial"/>
                <w:sz w:val="20"/>
                <w:szCs w:val="20"/>
              </w:rPr>
              <w:t>UL</w:t>
            </w:r>
            <w:r w:rsidRPr="004E24B2">
              <w:rPr>
                <w:rFonts w:ascii="Arial" w:hAnsi="Arial" w:cs="Arial"/>
                <w:sz w:val="20"/>
                <w:szCs w:val="20"/>
              </w:rPr>
              <w:t xml:space="preserve"> </w:t>
            </w:r>
            <w:r w:rsidR="00A924C1" w:rsidRPr="004E24B2">
              <w:rPr>
                <w:rFonts w:ascii="Arial" w:hAnsi="Arial" w:cs="Arial"/>
                <w:sz w:val="20"/>
                <w:szCs w:val="20"/>
              </w:rPr>
              <w:t>(gostujoča institucija, upravičenec)</w:t>
            </w:r>
          </w:p>
        </w:tc>
        <w:tc>
          <w:tcPr>
            <w:tcW w:w="1419" w:type="dxa"/>
          </w:tcPr>
          <w:p w14:paraId="20DA394F" w14:textId="77777777" w:rsidR="009C78D1" w:rsidRPr="00C32ED9" w:rsidRDefault="009C78D1" w:rsidP="00A1442D">
            <w:pPr>
              <w:rPr>
                <w:rFonts w:ascii="Arial" w:hAnsi="Arial" w:cs="Arial"/>
                <w:sz w:val="20"/>
                <w:szCs w:val="20"/>
              </w:rPr>
            </w:pPr>
            <w:r w:rsidRPr="00C32ED9">
              <w:rPr>
                <w:rFonts w:ascii="Arial" w:hAnsi="Arial" w:cs="Arial"/>
                <w:sz w:val="20"/>
                <w:szCs w:val="20"/>
              </w:rPr>
              <w:t>ERC</w:t>
            </w:r>
          </w:p>
          <w:p w14:paraId="6ED56217" w14:textId="77777777" w:rsidR="009C78D1" w:rsidRPr="00C32ED9" w:rsidRDefault="009C78D1" w:rsidP="00A1442D">
            <w:pPr>
              <w:rPr>
                <w:rFonts w:ascii="Arial" w:hAnsi="Arial" w:cs="Arial"/>
                <w:sz w:val="20"/>
                <w:szCs w:val="20"/>
              </w:rPr>
            </w:pPr>
          </w:p>
        </w:tc>
        <w:tc>
          <w:tcPr>
            <w:tcW w:w="1665" w:type="dxa"/>
          </w:tcPr>
          <w:p w14:paraId="0B20F6C2" w14:textId="77777777" w:rsidR="009C78D1" w:rsidRPr="00C32ED9" w:rsidRDefault="009C78D1" w:rsidP="00A1442D">
            <w:pPr>
              <w:rPr>
                <w:rFonts w:ascii="Arial" w:hAnsi="Arial" w:cs="Arial"/>
                <w:sz w:val="20"/>
                <w:szCs w:val="20"/>
              </w:rPr>
            </w:pPr>
            <w:r w:rsidRPr="00C32ED9">
              <w:rPr>
                <w:rFonts w:ascii="Arial" w:hAnsi="Arial" w:cs="Arial"/>
                <w:sz w:val="20"/>
                <w:szCs w:val="20"/>
              </w:rPr>
              <w:t>1.944.625,00 EUR</w:t>
            </w:r>
          </w:p>
        </w:tc>
      </w:tr>
      <w:tr w:rsidR="00F441B2" w:rsidRPr="00C32ED9" w14:paraId="33BA79AC" w14:textId="77777777" w:rsidTr="00243629">
        <w:tc>
          <w:tcPr>
            <w:tcW w:w="2390" w:type="dxa"/>
          </w:tcPr>
          <w:p w14:paraId="4CC01B76" w14:textId="16D89AD7" w:rsidR="009C78D1" w:rsidRPr="004E24B2" w:rsidRDefault="00985136" w:rsidP="00A1442D">
            <w:pPr>
              <w:rPr>
                <w:rFonts w:ascii="Arial" w:hAnsi="Arial" w:cs="Arial"/>
                <w:sz w:val="20"/>
                <w:szCs w:val="20"/>
              </w:rPr>
            </w:pPr>
            <w:r w:rsidRPr="004E24B2">
              <w:rPr>
                <w:rFonts w:ascii="Arial" w:hAnsi="Arial" w:cs="Arial"/>
                <w:sz w:val="20"/>
                <w:szCs w:val="20"/>
              </w:rPr>
              <w:t>Mehki in biološki kvantni svetlobni viri (</w:t>
            </w:r>
            <w:r w:rsidR="004E24B2" w:rsidRPr="004E24B2">
              <w:rPr>
                <w:rFonts w:ascii="Arial" w:hAnsi="Arial" w:cs="Arial"/>
                <w:sz w:val="20"/>
                <w:szCs w:val="20"/>
              </w:rPr>
              <w:t>angleško</w:t>
            </w:r>
            <w:r w:rsidR="004E24B2" w:rsidRPr="004E24B2">
              <w:rPr>
                <w:rFonts w:ascii="Arial" w:hAnsi="Arial" w:cs="Arial"/>
                <w:sz w:val="20"/>
                <w:szCs w:val="20"/>
              </w:rPr>
              <w:t xml:space="preserve"> </w:t>
            </w:r>
            <w:r w:rsidR="009C78D1" w:rsidRPr="004E24B2">
              <w:rPr>
                <w:rFonts w:ascii="Arial" w:hAnsi="Arial" w:cs="Arial"/>
                <w:sz w:val="20"/>
                <w:szCs w:val="20"/>
              </w:rPr>
              <w:t>Soft and biological quantum light sources</w:t>
            </w:r>
            <w:r w:rsidRPr="004E24B2">
              <w:rPr>
                <w:rFonts w:ascii="Arial" w:hAnsi="Arial" w:cs="Arial"/>
                <w:sz w:val="20"/>
                <w:szCs w:val="20"/>
              </w:rPr>
              <w:t>)</w:t>
            </w:r>
          </w:p>
        </w:tc>
        <w:tc>
          <w:tcPr>
            <w:tcW w:w="1503" w:type="dxa"/>
          </w:tcPr>
          <w:p w14:paraId="0800C3CC" w14:textId="276CB64C" w:rsidR="009C78D1" w:rsidRPr="004E24B2" w:rsidRDefault="00A924C1" w:rsidP="00A1442D">
            <w:pPr>
              <w:rPr>
                <w:rFonts w:ascii="Arial" w:hAnsi="Arial" w:cs="Arial"/>
                <w:sz w:val="20"/>
                <w:szCs w:val="20"/>
              </w:rPr>
            </w:pPr>
            <w:r w:rsidRPr="004E24B2">
              <w:rPr>
                <w:rFonts w:ascii="Arial" w:hAnsi="Arial" w:cs="Arial"/>
                <w:sz w:val="20"/>
                <w:szCs w:val="20"/>
              </w:rPr>
              <w:t>SoftQuanta</w:t>
            </w:r>
          </w:p>
        </w:tc>
        <w:tc>
          <w:tcPr>
            <w:tcW w:w="1218" w:type="dxa"/>
          </w:tcPr>
          <w:p w14:paraId="00EA4906" w14:textId="400B2E6C" w:rsidR="009C78D1" w:rsidRPr="004E24B2" w:rsidRDefault="009C78D1" w:rsidP="00A1442D">
            <w:pPr>
              <w:rPr>
                <w:rFonts w:ascii="Arial" w:hAnsi="Arial" w:cs="Arial"/>
                <w:sz w:val="20"/>
                <w:szCs w:val="20"/>
              </w:rPr>
            </w:pPr>
            <w:r w:rsidRPr="004E24B2">
              <w:rPr>
                <w:rFonts w:ascii="Arial" w:hAnsi="Arial" w:cs="Arial"/>
                <w:sz w:val="20"/>
                <w:szCs w:val="20"/>
              </w:rPr>
              <w:t>101170123</w:t>
            </w:r>
          </w:p>
        </w:tc>
        <w:tc>
          <w:tcPr>
            <w:tcW w:w="2123" w:type="dxa"/>
          </w:tcPr>
          <w:p w14:paraId="370025C6" w14:textId="7029A77B" w:rsidR="009C78D1" w:rsidRPr="004E24B2" w:rsidRDefault="009C78D1" w:rsidP="00A1442D">
            <w:pPr>
              <w:rPr>
                <w:rFonts w:ascii="Arial" w:hAnsi="Arial" w:cs="Arial"/>
                <w:sz w:val="20"/>
                <w:szCs w:val="20"/>
              </w:rPr>
            </w:pPr>
            <w:r w:rsidRPr="004E24B2">
              <w:rPr>
                <w:rFonts w:ascii="Arial" w:hAnsi="Arial" w:cs="Arial"/>
                <w:sz w:val="20"/>
                <w:szCs w:val="20"/>
              </w:rPr>
              <w:t>1.</w:t>
            </w:r>
            <w:r w:rsidR="000332F8" w:rsidRPr="004E24B2">
              <w:rPr>
                <w:rFonts w:ascii="Arial" w:hAnsi="Arial" w:cs="Arial"/>
                <w:sz w:val="20"/>
                <w:szCs w:val="20"/>
              </w:rPr>
              <w:t xml:space="preserve"> </w:t>
            </w:r>
            <w:r w:rsidRPr="004E24B2">
              <w:rPr>
                <w:rFonts w:ascii="Arial" w:hAnsi="Arial" w:cs="Arial"/>
                <w:sz w:val="20"/>
                <w:szCs w:val="20"/>
              </w:rPr>
              <w:t>11. 2025</w:t>
            </w:r>
            <w:r w:rsidR="00F82337" w:rsidRPr="004E24B2">
              <w:rPr>
                <w:rFonts w:ascii="Arial" w:hAnsi="Arial" w:cs="Arial"/>
                <w:sz w:val="20"/>
                <w:szCs w:val="20"/>
              </w:rPr>
              <w:t>–</w:t>
            </w:r>
            <w:r w:rsidRPr="004E24B2">
              <w:rPr>
                <w:rFonts w:ascii="Arial" w:hAnsi="Arial" w:cs="Arial"/>
                <w:sz w:val="20"/>
                <w:szCs w:val="20"/>
              </w:rPr>
              <w:t>31. 10. 2030</w:t>
            </w:r>
          </w:p>
        </w:tc>
        <w:tc>
          <w:tcPr>
            <w:tcW w:w="3676" w:type="dxa"/>
          </w:tcPr>
          <w:p w14:paraId="6DE7259A" w14:textId="361E87BC" w:rsidR="00A924C1" w:rsidRPr="004E24B2" w:rsidRDefault="00243629" w:rsidP="00A924C1">
            <w:pPr>
              <w:rPr>
                <w:rFonts w:ascii="Arial" w:hAnsi="Arial" w:cs="Arial"/>
                <w:sz w:val="20"/>
                <w:szCs w:val="20"/>
              </w:rPr>
            </w:pPr>
            <w:r>
              <w:rPr>
                <w:rFonts w:ascii="Arial" w:hAnsi="Arial" w:cs="Arial"/>
                <w:sz w:val="20"/>
                <w:szCs w:val="20"/>
              </w:rPr>
              <w:t>IJS</w:t>
            </w:r>
            <w:r w:rsidR="00A924C1" w:rsidRPr="004E24B2">
              <w:rPr>
                <w:rFonts w:ascii="Arial" w:hAnsi="Arial" w:cs="Arial"/>
                <w:sz w:val="20"/>
                <w:szCs w:val="20"/>
              </w:rPr>
              <w:t xml:space="preserve"> (gostujoča institucija, upravičenec)</w:t>
            </w:r>
          </w:p>
          <w:p w14:paraId="2F07FDDC" w14:textId="6D4EB0D8" w:rsidR="009C78D1" w:rsidRPr="004E24B2" w:rsidRDefault="00A924C1" w:rsidP="00A924C1">
            <w:pPr>
              <w:rPr>
                <w:rFonts w:ascii="Arial" w:hAnsi="Arial" w:cs="Arial"/>
                <w:sz w:val="20"/>
                <w:szCs w:val="20"/>
              </w:rPr>
            </w:pPr>
            <w:r w:rsidRPr="004E24B2">
              <w:rPr>
                <w:rFonts w:ascii="Arial" w:hAnsi="Arial" w:cs="Arial"/>
                <w:sz w:val="20"/>
                <w:szCs w:val="20"/>
              </w:rPr>
              <w:t xml:space="preserve">Center odličnosti nanoznanosti in nanotehnologije – </w:t>
            </w:r>
            <w:r w:rsidR="00243629" w:rsidRPr="004E24B2">
              <w:rPr>
                <w:rFonts w:ascii="Arial" w:hAnsi="Arial" w:cs="Arial"/>
                <w:sz w:val="20"/>
                <w:szCs w:val="20"/>
              </w:rPr>
              <w:t>N</w:t>
            </w:r>
            <w:r w:rsidR="00243629">
              <w:rPr>
                <w:rFonts w:ascii="Arial" w:hAnsi="Arial" w:cs="Arial"/>
                <w:sz w:val="20"/>
                <w:szCs w:val="20"/>
              </w:rPr>
              <w:t>anocenter</w:t>
            </w:r>
            <w:r w:rsidRPr="004E24B2">
              <w:rPr>
                <w:rFonts w:ascii="Arial" w:hAnsi="Arial" w:cs="Arial"/>
                <w:sz w:val="20"/>
                <w:szCs w:val="20"/>
              </w:rPr>
              <w:t xml:space="preserve"> (upravičenec)</w:t>
            </w:r>
          </w:p>
        </w:tc>
        <w:tc>
          <w:tcPr>
            <w:tcW w:w="1419" w:type="dxa"/>
          </w:tcPr>
          <w:p w14:paraId="60A2A45B" w14:textId="77777777" w:rsidR="009C78D1" w:rsidRPr="00C32ED9" w:rsidRDefault="009C78D1" w:rsidP="00A1442D">
            <w:pPr>
              <w:rPr>
                <w:rFonts w:ascii="Arial" w:hAnsi="Arial" w:cs="Arial"/>
                <w:sz w:val="20"/>
                <w:szCs w:val="20"/>
              </w:rPr>
            </w:pPr>
            <w:r w:rsidRPr="00C32ED9">
              <w:rPr>
                <w:rFonts w:ascii="Arial" w:hAnsi="Arial" w:cs="Arial"/>
                <w:sz w:val="20"/>
                <w:szCs w:val="20"/>
              </w:rPr>
              <w:t>ERC</w:t>
            </w:r>
          </w:p>
        </w:tc>
        <w:tc>
          <w:tcPr>
            <w:tcW w:w="1665" w:type="dxa"/>
          </w:tcPr>
          <w:p w14:paraId="5A88232E" w14:textId="1622C796" w:rsidR="009C78D1" w:rsidRPr="00C32ED9" w:rsidRDefault="00A924C1" w:rsidP="00A1442D">
            <w:pPr>
              <w:rPr>
                <w:rFonts w:ascii="Arial" w:hAnsi="Arial" w:cs="Arial"/>
                <w:sz w:val="20"/>
                <w:szCs w:val="20"/>
              </w:rPr>
            </w:pPr>
            <w:r w:rsidRPr="00A924C1">
              <w:rPr>
                <w:rFonts w:ascii="Arial" w:hAnsi="Arial" w:cs="Arial"/>
                <w:sz w:val="20"/>
                <w:szCs w:val="20"/>
              </w:rPr>
              <w:t>2</w:t>
            </w:r>
            <w:r>
              <w:rPr>
                <w:rFonts w:ascii="Arial" w:hAnsi="Arial" w:cs="Arial"/>
                <w:sz w:val="20"/>
                <w:szCs w:val="20"/>
              </w:rPr>
              <w:t>.</w:t>
            </w:r>
            <w:r w:rsidRPr="00A924C1">
              <w:rPr>
                <w:rFonts w:ascii="Arial" w:hAnsi="Arial" w:cs="Arial"/>
                <w:sz w:val="20"/>
                <w:szCs w:val="20"/>
              </w:rPr>
              <w:t>322</w:t>
            </w:r>
            <w:r>
              <w:rPr>
                <w:rFonts w:ascii="Arial" w:hAnsi="Arial" w:cs="Arial"/>
                <w:sz w:val="20"/>
                <w:szCs w:val="20"/>
              </w:rPr>
              <w:t>.</w:t>
            </w:r>
            <w:r w:rsidRPr="00A924C1">
              <w:rPr>
                <w:rFonts w:ascii="Arial" w:hAnsi="Arial" w:cs="Arial"/>
                <w:sz w:val="20"/>
                <w:szCs w:val="20"/>
              </w:rPr>
              <w:t>923,00</w:t>
            </w:r>
            <w:r>
              <w:rPr>
                <w:rFonts w:ascii="Arial" w:hAnsi="Arial" w:cs="Arial"/>
                <w:sz w:val="20"/>
                <w:szCs w:val="20"/>
              </w:rPr>
              <w:t xml:space="preserve"> </w:t>
            </w:r>
            <w:r w:rsidR="009C78D1" w:rsidRPr="00C32ED9">
              <w:rPr>
                <w:rFonts w:ascii="Arial" w:hAnsi="Arial" w:cs="Arial"/>
                <w:sz w:val="20"/>
                <w:szCs w:val="20"/>
              </w:rPr>
              <w:t>EUR</w:t>
            </w:r>
          </w:p>
        </w:tc>
      </w:tr>
      <w:tr w:rsidR="00F441B2" w:rsidRPr="00C32ED9" w14:paraId="31213BCB" w14:textId="77777777" w:rsidTr="00243629">
        <w:tc>
          <w:tcPr>
            <w:tcW w:w="2390" w:type="dxa"/>
          </w:tcPr>
          <w:p w14:paraId="13DA8CC9" w14:textId="693B3F35" w:rsidR="009C78D1" w:rsidRPr="004E24B2" w:rsidRDefault="00985136" w:rsidP="00A1442D">
            <w:pPr>
              <w:rPr>
                <w:rFonts w:ascii="Arial" w:hAnsi="Arial" w:cs="Arial"/>
                <w:sz w:val="20"/>
                <w:szCs w:val="20"/>
              </w:rPr>
            </w:pPr>
            <w:r w:rsidRPr="004E24B2">
              <w:rPr>
                <w:rFonts w:ascii="Arial" w:hAnsi="Arial" w:cs="Arial"/>
                <w:sz w:val="20"/>
                <w:szCs w:val="20"/>
              </w:rPr>
              <w:t>Znanstveni izobraževalni program za napredno raziskovanje in znanje na področju interakcije svetlobe in snovi (</w:t>
            </w:r>
            <w:r w:rsidR="004E24B2" w:rsidRPr="004E24B2">
              <w:rPr>
                <w:rFonts w:ascii="Arial" w:hAnsi="Arial" w:cs="Arial"/>
                <w:sz w:val="20"/>
                <w:szCs w:val="20"/>
              </w:rPr>
              <w:t>angleško</w:t>
            </w:r>
            <w:r w:rsidR="004E24B2" w:rsidRPr="004E24B2">
              <w:rPr>
                <w:rFonts w:ascii="Arial" w:hAnsi="Arial" w:cs="Arial"/>
                <w:sz w:val="20"/>
                <w:szCs w:val="20"/>
              </w:rPr>
              <w:t xml:space="preserve"> </w:t>
            </w:r>
            <w:r w:rsidR="009C78D1" w:rsidRPr="004E24B2">
              <w:rPr>
                <w:rFonts w:ascii="Arial" w:hAnsi="Arial" w:cs="Arial"/>
                <w:sz w:val="20"/>
                <w:szCs w:val="20"/>
              </w:rPr>
              <w:t>Scientific training Programme for Advanced Research and Knowledge in Light-Matter Engineering</w:t>
            </w:r>
            <w:r w:rsidRPr="004E24B2">
              <w:rPr>
                <w:rFonts w:ascii="Arial" w:hAnsi="Arial" w:cs="Arial"/>
                <w:sz w:val="20"/>
                <w:szCs w:val="20"/>
              </w:rPr>
              <w:t>)</w:t>
            </w:r>
          </w:p>
        </w:tc>
        <w:tc>
          <w:tcPr>
            <w:tcW w:w="1503" w:type="dxa"/>
          </w:tcPr>
          <w:p w14:paraId="3CFCA8E7" w14:textId="11634A7C" w:rsidR="009C78D1" w:rsidRPr="004E24B2" w:rsidRDefault="00566BF8" w:rsidP="00A1442D">
            <w:pPr>
              <w:rPr>
                <w:rFonts w:ascii="Arial" w:hAnsi="Arial" w:cs="Arial"/>
                <w:sz w:val="20"/>
                <w:szCs w:val="20"/>
              </w:rPr>
            </w:pPr>
            <w:r w:rsidRPr="004E24B2">
              <w:rPr>
                <w:rFonts w:ascii="Arial" w:hAnsi="Arial" w:cs="Arial"/>
                <w:sz w:val="20"/>
                <w:szCs w:val="20"/>
              </w:rPr>
              <w:t>SPARKLE</w:t>
            </w:r>
          </w:p>
        </w:tc>
        <w:tc>
          <w:tcPr>
            <w:tcW w:w="1218" w:type="dxa"/>
          </w:tcPr>
          <w:p w14:paraId="4257B191" w14:textId="2064256E" w:rsidR="009C78D1" w:rsidRPr="004E24B2" w:rsidRDefault="009C78D1" w:rsidP="00A1442D">
            <w:pPr>
              <w:rPr>
                <w:rFonts w:ascii="Arial" w:hAnsi="Arial" w:cs="Arial"/>
                <w:sz w:val="20"/>
                <w:szCs w:val="20"/>
              </w:rPr>
            </w:pPr>
            <w:r w:rsidRPr="004E24B2">
              <w:rPr>
                <w:rFonts w:ascii="Arial" w:hAnsi="Arial" w:cs="Arial"/>
                <w:sz w:val="20"/>
                <w:szCs w:val="20"/>
              </w:rPr>
              <w:t>101169225</w:t>
            </w:r>
          </w:p>
        </w:tc>
        <w:tc>
          <w:tcPr>
            <w:tcW w:w="2123" w:type="dxa"/>
          </w:tcPr>
          <w:p w14:paraId="3943EA82" w14:textId="07074C95" w:rsidR="009C78D1" w:rsidRPr="004E24B2" w:rsidRDefault="009C78D1" w:rsidP="00A1442D">
            <w:pPr>
              <w:rPr>
                <w:rFonts w:ascii="Arial" w:hAnsi="Arial" w:cs="Arial"/>
                <w:sz w:val="20"/>
                <w:szCs w:val="20"/>
              </w:rPr>
            </w:pPr>
            <w:r w:rsidRPr="004E24B2">
              <w:rPr>
                <w:rFonts w:ascii="Arial" w:hAnsi="Arial" w:cs="Arial"/>
                <w:sz w:val="20"/>
                <w:szCs w:val="20"/>
              </w:rPr>
              <w:t>1.</w:t>
            </w:r>
            <w:r w:rsidR="000332F8" w:rsidRPr="004E24B2">
              <w:rPr>
                <w:rFonts w:ascii="Arial" w:hAnsi="Arial" w:cs="Arial"/>
                <w:sz w:val="20"/>
                <w:szCs w:val="20"/>
              </w:rPr>
              <w:t xml:space="preserve"> </w:t>
            </w:r>
            <w:r w:rsidRPr="004E24B2">
              <w:rPr>
                <w:rFonts w:ascii="Arial" w:hAnsi="Arial" w:cs="Arial"/>
                <w:sz w:val="20"/>
                <w:szCs w:val="20"/>
              </w:rPr>
              <w:t>1.</w:t>
            </w:r>
            <w:r w:rsidR="000332F8" w:rsidRPr="004E24B2">
              <w:rPr>
                <w:rFonts w:ascii="Arial" w:hAnsi="Arial" w:cs="Arial"/>
                <w:sz w:val="20"/>
                <w:szCs w:val="20"/>
              </w:rPr>
              <w:t xml:space="preserve"> </w:t>
            </w:r>
            <w:r w:rsidRPr="004E24B2">
              <w:rPr>
                <w:rFonts w:ascii="Arial" w:hAnsi="Arial" w:cs="Arial"/>
                <w:sz w:val="20"/>
                <w:szCs w:val="20"/>
              </w:rPr>
              <w:t>2025–31.</w:t>
            </w:r>
            <w:r w:rsidR="000332F8" w:rsidRPr="004E24B2">
              <w:rPr>
                <w:rFonts w:ascii="Arial" w:hAnsi="Arial" w:cs="Arial"/>
                <w:sz w:val="20"/>
                <w:szCs w:val="20"/>
              </w:rPr>
              <w:t xml:space="preserve"> </w:t>
            </w:r>
            <w:r w:rsidRPr="004E24B2">
              <w:rPr>
                <w:rFonts w:ascii="Arial" w:hAnsi="Arial" w:cs="Arial"/>
                <w:sz w:val="20"/>
                <w:szCs w:val="20"/>
              </w:rPr>
              <w:t>12.</w:t>
            </w:r>
            <w:r w:rsidR="000332F8" w:rsidRPr="004E24B2">
              <w:rPr>
                <w:rFonts w:ascii="Arial" w:hAnsi="Arial" w:cs="Arial"/>
                <w:sz w:val="20"/>
                <w:szCs w:val="20"/>
              </w:rPr>
              <w:t xml:space="preserve"> </w:t>
            </w:r>
            <w:r w:rsidRPr="004E24B2">
              <w:rPr>
                <w:rFonts w:ascii="Arial" w:hAnsi="Arial" w:cs="Arial"/>
                <w:sz w:val="20"/>
                <w:szCs w:val="20"/>
              </w:rPr>
              <w:t>2028</w:t>
            </w:r>
          </w:p>
        </w:tc>
        <w:tc>
          <w:tcPr>
            <w:tcW w:w="3676" w:type="dxa"/>
          </w:tcPr>
          <w:p w14:paraId="701CB464" w14:textId="5D50B89E" w:rsidR="009C78D1" w:rsidRPr="004E24B2" w:rsidRDefault="00243629" w:rsidP="00A1442D">
            <w:pPr>
              <w:rPr>
                <w:rFonts w:ascii="Arial" w:hAnsi="Arial" w:cs="Arial"/>
                <w:sz w:val="20"/>
                <w:szCs w:val="20"/>
              </w:rPr>
            </w:pPr>
            <w:r>
              <w:rPr>
                <w:rFonts w:ascii="Arial" w:hAnsi="Arial" w:cs="Arial"/>
                <w:sz w:val="20"/>
                <w:szCs w:val="20"/>
              </w:rPr>
              <w:t>IJS</w:t>
            </w:r>
            <w:r w:rsidR="009C78D1" w:rsidRPr="004E24B2">
              <w:rPr>
                <w:rFonts w:ascii="Arial" w:hAnsi="Arial" w:cs="Arial"/>
                <w:sz w:val="20"/>
                <w:szCs w:val="20"/>
              </w:rPr>
              <w:t xml:space="preserve"> (</w:t>
            </w:r>
            <w:r w:rsidR="00566BF8" w:rsidRPr="004E24B2">
              <w:rPr>
                <w:rFonts w:ascii="Arial" w:hAnsi="Arial" w:cs="Arial"/>
                <w:sz w:val="20"/>
                <w:szCs w:val="20"/>
              </w:rPr>
              <w:t>udeleženec</w:t>
            </w:r>
            <w:r w:rsidR="009C78D1" w:rsidRPr="004E24B2">
              <w:rPr>
                <w:rFonts w:ascii="Arial" w:hAnsi="Arial" w:cs="Arial"/>
                <w:sz w:val="20"/>
                <w:szCs w:val="20"/>
              </w:rPr>
              <w:t xml:space="preserve">) </w:t>
            </w:r>
          </w:p>
          <w:p w14:paraId="1E5F9F95" w14:textId="366DCBE2" w:rsidR="009C78D1" w:rsidRPr="004E24B2" w:rsidRDefault="00243629" w:rsidP="00A1442D">
            <w:pPr>
              <w:rPr>
                <w:rFonts w:ascii="Arial" w:hAnsi="Arial" w:cs="Arial"/>
                <w:sz w:val="20"/>
                <w:szCs w:val="20"/>
              </w:rPr>
            </w:pPr>
            <w:r>
              <w:rPr>
                <w:rFonts w:ascii="Arial" w:hAnsi="Arial" w:cs="Arial"/>
                <w:sz w:val="20"/>
                <w:szCs w:val="20"/>
              </w:rPr>
              <w:t>UL</w:t>
            </w:r>
            <w:r w:rsidRPr="004E24B2">
              <w:rPr>
                <w:rFonts w:ascii="Arial" w:hAnsi="Arial" w:cs="Arial"/>
                <w:sz w:val="20"/>
                <w:szCs w:val="20"/>
              </w:rPr>
              <w:t xml:space="preserve"> </w:t>
            </w:r>
            <w:r w:rsidR="00566BF8" w:rsidRPr="004E24B2">
              <w:rPr>
                <w:rFonts w:ascii="Arial" w:hAnsi="Arial" w:cs="Arial"/>
                <w:sz w:val="20"/>
                <w:szCs w:val="20"/>
              </w:rPr>
              <w:t>(partner)</w:t>
            </w:r>
          </w:p>
        </w:tc>
        <w:tc>
          <w:tcPr>
            <w:tcW w:w="1419" w:type="dxa"/>
          </w:tcPr>
          <w:p w14:paraId="5579CA74" w14:textId="12ED2579" w:rsidR="009C78D1" w:rsidRPr="00C32ED9" w:rsidRDefault="009C78D1" w:rsidP="00A1442D">
            <w:pPr>
              <w:rPr>
                <w:rFonts w:ascii="Arial" w:hAnsi="Arial" w:cs="Arial"/>
                <w:sz w:val="20"/>
                <w:szCs w:val="20"/>
              </w:rPr>
            </w:pPr>
            <w:r w:rsidRPr="00C32ED9">
              <w:rPr>
                <w:rFonts w:ascii="Arial" w:hAnsi="Arial" w:cs="Arial"/>
                <w:sz w:val="20"/>
                <w:szCs w:val="20"/>
              </w:rPr>
              <w:t>MSC</w:t>
            </w:r>
            <w:r w:rsidR="00566BF8">
              <w:rPr>
                <w:rFonts w:ascii="Arial" w:hAnsi="Arial" w:cs="Arial"/>
                <w:sz w:val="20"/>
                <w:szCs w:val="20"/>
              </w:rPr>
              <w:t>A</w:t>
            </w:r>
          </w:p>
        </w:tc>
        <w:tc>
          <w:tcPr>
            <w:tcW w:w="1665" w:type="dxa"/>
          </w:tcPr>
          <w:p w14:paraId="3C58AE3D" w14:textId="77777777" w:rsidR="009C78D1" w:rsidRPr="00C32ED9" w:rsidRDefault="009C78D1" w:rsidP="00A1442D">
            <w:pPr>
              <w:rPr>
                <w:rFonts w:ascii="Arial" w:hAnsi="Arial" w:cs="Arial"/>
                <w:sz w:val="20"/>
                <w:szCs w:val="20"/>
              </w:rPr>
            </w:pPr>
            <w:r w:rsidRPr="00C32ED9">
              <w:rPr>
                <w:rFonts w:ascii="Arial" w:hAnsi="Arial" w:cs="Arial"/>
                <w:sz w:val="20"/>
                <w:szCs w:val="20"/>
              </w:rPr>
              <w:t>242.179,20 EUR</w:t>
            </w:r>
          </w:p>
        </w:tc>
      </w:tr>
      <w:tr w:rsidR="00F441B2" w:rsidRPr="00C32ED9" w14:paraId="1BD6B935" w14:textId="77777777" w:rsidTr="00243629">
        <w:tc>
          <w:tcPr>
            <w:tcW w:w="2390" w:type="dxa"/>
          </w:tcPr>
          <w:p w14:paraId="5E29F237" w14:textId="0942D6AB" w:rsidR="00985136" w:rsidRPr="004E24B2" w:rsidRDefault="00985136" w:rsidP="00A1442D">
            <w:pPr>
              <w:rPr>
                <w:rFonts w:ascii="Arial" w:hAnsi="Arial" w:cs="Arial"/>
                <w:sz w:val="20"/>
                <w:szCs w:val="20"/>
              </w:rPr>
            </w:pPr>
            <w:r w:rsidRPr="004E24B2">
              <w:rPr>
                <w:rFonts w:ascii="Arial" w:hAnsi="Arial" w:cs="Arial"/>
                <w:sz w:val="20"/>
                <w:szCs w:val="20"/>
              </w:rPr>
              <w:t xml:space="preserve">Slovenko središče za kvantno znanost – </w:t>
            </w:r>
          </w:p>
          <w:p w14:paraId="62FFA838" w14:textId="68684220" w:rsidR="009C78D1" w:rsidRPr="004E24B2" w:rsidRDefault="00985136" w:rsidP="00A1442D">
            <w:pPr>
              <w:rPr>
                <w:rFonts w:ascii="Arial" w:hAnsi="Arial" w:cs="Arial"/>
                <w:sz w:val="20"/>
                <w:szCs w:val="20"/>
              </w:rPr>
            </w:pPr>
            <w:r w:rsidRPr="004E24B2">
              <w:rPr>
                <w:rFonts w:ascii="Arial" w:hAnsi="Arial" w:cs="Arial"/>
                <w:sz w:val="20"/>
                <w:szCs w:val="20"/>
              </w:rPr>
              <w:t>SQUASH (</w:t>
            </w:r>
            <w:r w:rsidR="004E24B2" w:rsidRPr="004E24B2">
              <w:rPr>
                <w:rFonts w:ascii="Arial" w:hAnsi="Arial" w:cs="Arial"/>
                <w:sz w:val="20"/>
                <w:szCs w:val="20"/>
              </w:rPr>
              <w:t>angleško</w:t>
            </w:r>
            <w:r w:rsidR="004E24B2" w:rsidRPr="004E24B2">
              <w:rPr>
                <w:rFonts w:ascii="Arial" w:hAnsi="Arial" w:cs="Arial"/>
                <w:sz w:val="20"/>
                <w:szCs w:val="20"/>
              </w:rPr>
              <w:t xml:space="preserve"> </w:t>
            </w:r>
            <w:r w:rsidR="009C78D1" w:rsidRPr="004E24B2">
              <w:rPr>
                <w:rFonts w:ascii="Arial" w:hAnsi="Arial" w:cs="Arial"/>
                <w:sz w:val="20"/>
                <w:szCs w:val="20"/>
              </w:rPr>
              <w:t>Slovenian Quantum Science Hub</w:t>
            </w:r>
            <w:r w:rsidRPr="004E24B2">
              <w:rPr>
                <w:rFonts w:ascii="Arial" w:hAnsi="Arial" w:cs="Arial"/>
                <w:sz w:val="20"/>
                <w:szCs w:val="20"/>
              </w:rPr>
              <w:t xml:space="preserve"> – SQUASH)</w:t>
            </w:r>
          </w:p>
          <w:p w14:paraId="04E56582" w14:textId="77777777" w:rsidR="009C78D1" w:rsidRPr="004E24B2" w:rsidRDefault="009C78D1" w:rsidP="00A1442D">
            <w:pPr>
              <w:rPr>
                <w:rFonts w:ascii="Arial" w:hAnsi="Arial" w:cs="Arial"/>
                <w:sz w:val="20"/>
                <w:szCs w:val="20"/>
              </w:rPr>
            </w:pPr>
          </w:p>
        </w:tc>
        <w:tc>
          <w:tcPr>
            <w:tcW w:w="1503" w:type="dxa"/>
          </w:tcPr>
          <w:p w14:paraId="4B45F275" w14:textId="01CF68E3" w:rsidR="009C78D1" w:rsidRPr="004E24B2" w:rsidRDefault="00566BF8" w:rsidP="00A1442D">
            <w:pPr>
              <w:rPr>
                <w:rFonts w:ascii="Arial" w:hAnsi="Arial" w:cs="Arial"/>
                <w:sz w:val="20"/>
                <w:szCs w:val="20"/>
              </w:rPr>
            </w:pPr>
            <w:r w:rsidRPr="004E24B2">
              <w:rPr>
                <w:rFonts w:ascii="Arial" w:hAnsi="Arial" w:cs="Arial"/>
                <w:sz w:val="20"/>
                <w:szCs w:val="20"/>
              </w:rPr>
              <w:t>SQUASH</w:t>
            </w:r>
          </w:p>
        </w:tc>
        <w:tc>
          <w:tcPr>
            <w:tcW w:w="1218" w:type="dxa"/>
          </w:tcPr>
          <w:p w14:paraId="6F73D4AF" w14:textId="43E88BBF" w:rsidR="009C78D1" w:rsidRPr="004E24B2" w:rsidRDefault="009C78D1" w:rsidP="00A1442D">
            <w:pPr>
              <w:rPr>
                <w:rFonts w:ascii="Arial" w:hAnsi="Arial" w:cs="Arial"/>
                <w:sz w:val="20"/>
                <w:szCs w:val="20"/>
              </w:rPr>
            </w:pPr>
            <w:r w:rsidRPr="004E24B2">
              <w:rPr>
                <w:rFonts w:ascii="Arial" w:hAnsi="Arial" w:cs="Arial"/>
                <w:sz w:val="20"/>
                <w:szCs w:val="20"/>
              </w:rPr>
              <w:t>101177446</w:t>
            </w:r>
          </w:p>
        </w:tc>
        <w:tc>
          <w:tcPr>
            <w:tcW w:w="2123" w:type="dxa"/>
          </w:tcPr>
          <w:p w14:paraId="49B34113" w14:textId="4480B184" w:rsidR="009C78D1" w:rsidRPr="004E24B2" w:rsidRDefault="009C78D1" w:rsidP="00A1442D">
            <w:pPr>
              <w:rPr>
                <w:rFonts w:ascii="Arial" w:hAnsi="Arial" w:cs="Arial"/>
                <w:sz w:val="20"/>
                <w:szCs w:val="20"/>
              </w:rPr>
            </w:pPr>
            <w:r w:rsidRPr="004E24B2">
              <w:rPr>
                <w:rFonts w:ascii="Arial" w:hAnsi="Arial" w:cs="Arial"/>
                <w:sz w:val="20"/>
                <w:szCs w:val="20"/>
              </w:rPr>
              <w:t>1.</w:t>
            </w:r>
            <w:r w:rsidR="000332F8" w:rsidRPr="004E24B2">
              <w:rPr>
                <w:rFonts w:ascii="Arial" w:hAnsi="Arial" w:cs="Arial"/>
                <w:sz w:val="20"/>
                <w:szCs w:val="20"/>
              </w:rPr>
              <w:t xml:space="preserve"> </w:t>
            </w:r>
            <w:r w:rsidRPr="004E24B2">
              <w:rPr>
                <w:rFonts w:ascii="Arial" w:hAnsi="Arial" w:cs="Arial"/>
                <w:sz w:val="20"/>
                <w:szCs w:val="20"/>
              </w:rPr>
              <w:t>3.</w:t>
            </w:r>
            <w:r w:rsidR="000332F8" w:rsidRPr="004E24B2">
              <w:rPr>
                <w:rFonts w:ascii="Arial" w:hAnsi="Arial" w:cs="Arial"/>
                <w:sz w:val="20"/>
                <w:szCs w:val="20"/>
              </w:rPr>
              <w:t xml:space="preserve"> </w:t>
            </w:r>
            <w:r w:rsidRPr="004E24B2">
              <w:rPr>
                <w:rFonts w:ascii="Arial" w:hAnsi="Arial" w:cs="Arial"/>
                <w:sz w:val="20"/>
                <w:szCs w:val="20"/>
              </w:rPr>
              <w:t>2025–28.</w:t>
            </w:r>
            <w:r w:rsidR="000332F8" w:rsidRPr="004E24B2">
              <w:rPr>
                <w:rFonts w:ascii="Arial" w:hAnsi="Arial" w:cs="Arial"/>
                <w:sz w:val="20"/>
                <w:szCs w:val="20"/>
              </w:rPr>
              <w:t xml:space="preserve"> </w:t>
            </w:r>
            <w:r w:rsidRPr="004E24B2">
              <w:rPr>
                <w:rFonts w:ascii="Arial" w:hAnsi="Arial" w:cs="Arial"/>
                <w:sz w:val="20"/>
                <w:szCs w:val="20"/>
              </w:rPr>
              <w:t>2.</w:t>
            </w:r>
            <w:r w:rsidR="000332F8" w:rsidRPr="004E24B2">
              <w:rPr>
                <w:rFonts w:ascii="Arial" w:hAnsi="Arial" w:cs="Arial"/>
                <w:sz w:val="20"/>
                <w:szCs w:val="20"/>
              </w:rPr>
              <w:t xml:space="preserve"> </w:t>
            </w:r>
            <w:r w:rsidRPr="004E24B2">
              <w:rPr>
                <w:rFonts w:ascii="Arial" w:hAnsi="Arial" w:cs="Arial"/>
                <w:sz w:val="20"/>
                <w:szCs w:val="20"/>
              </w:rPr>
              <w:t xml:space="preserve">2030 </w:t>
            </w:r>
          </w:p>
        </w:tc>
        <w:tc>
          <w:tcPr>
            <w:tcW w:w="3676" w:type="dxa"/>
          </w:tcPr>
          <w:p w14:paraId="7CD44759" w14:textId="32ABEDC6" w:rsidR="009C78D1" w:rsidRPr="004E24B2" w:rsidRDefault="00243629" w:rsidP="00A1442D">
            <w:pPr>
              <w:rPr>
                <w:rFonts w:ascii="Arial" w:hAnsi="Arial" w:cs="Arial"/>
                <w:sz w:val="20"/>
                <w:szCs w:val="20"/>
              </w:rPr>
            </w:pPr>
            <w:r>
              <w:rPr>
                <w:rFonts w:ascii="Arial" w:hAnsi="Arial" w:cs="Arial"/>
                <w:sz w:val="20"/>
                <w:szCs w:val="20"/>
              </w:rPr>
              <w:t>IJS</w:t>
            </w:r>
            <w:r w:rsidR="009C78D1" w:rsidRPr="004E24B2">
              <w:rPr>
                <w:rFonts w:ascii="Arial" w:hAnsi="Arial" w:cs="Arial"/>
                <w:sz w:val="20"/>
                <w:szCs w:val="20"/>
              </w:rPr>
              <w:t xml:space="preserve"> (koordinator)</w:t>
            </w:r>
          </w:p>
          <w:p w14:paraId="76C20C2D" w14:textId="3A252D9D" w:rsidR="009C78D1" w:rsidRPr="004E24B2" w:rsidRDefault="009C78D1" w:rsidP="00A1442D">
            <w:pPr>
              <w:rPr>
                <w:rFonts w:ascii="Arial" w:hAnsi="Arial" w:cs="Arial"/>
                <w:sz w:val="20"/>
                <w:szCs w:val="20"/>
              </w:rPr>
            </w:pPr>
            <w:r w:rsidRPr="004E24B2">
              <w:rPr>
                <w:rFonts w:ascii="Arial" w:hAnsi="Arial" w:cs="Arial"/>
                <w:sz w:val="20"/>
                <w:szCs w:val="20"/>
              </w:rPr>
              <w:t xml:space="preserve">Novartis </w:t>
            </w:r>
            <w:r w:rsidR="00566BF8" w:rsidRPr="004E24B2">
              <w:rPr>
                <w:rFonts w:ascii="Arial" w:hAnsi="Arial" w:cs="Arial"/>
                <w:sz w:val="20"/>
                <w:szCs w:val="20"/>
              </w:rPr>
              <w:t xml:space="preserve">d.o.o. </w:t>
            </w:r>
            <w:r w:rsidRPr="004E24B2">
              <w:rPr>
                <w:rFonts w:ascii="Arial" w:hAnsi="Arial" w:cs="Arial"/>
                <w:sz w:val="20"/>
                <w:szCs w:val="20"/>
              </w:rPr>
              <w:t>(partner)</w:t>
            </w:r>
          </w:p>
          <w:p w14:paraId="0D5A1B74" w14:textId="5839A252" w:rsidR="009C78D1" w:rsidRPr="004E24B2" w:rsidRDefault="009C78D1" w:rsidP="00A1442D">
            <w:pPr>
              <w:rPr>
                <w:rFonts w:ascii="Arial" w:hAnsi="Arial" w:cs="Arial"/>
                <w:sz w:val="20"/>
                <w:szCs w:val="20"/>
              </w:rPr>
            </w:pPr>
            <w:r w:rsidRPr="004E24B2">
              <w:rPr>
                <w:rFonts w:ascii="Arial" w:hAnsi="Arial" w:cs="Arial"/>
                <w:sz w:val="20"/>
                <w:szCs w:val="20"/>
              </w:rPr>
              <w:t xml:space="preserve">TipPri </w:t>
            </w:r>
            <w:r w:rsidR="00566BF8" w:rsidRPr="004E24B2">
              <w:rPr>
                <w:rFonts w:ascii="Arial" w:hAnsi="Arial" w:cs="Arial"/>
                <w:sz w:val="20"/>
                <w:szCs w:val="20"/>
              </w:rPr>
              <w:t xml:space="preserve">d.o.o. </w:t>
            </w:r>
            <w:r w:rsidRPr="004E24B2">
              <w:rPr>
                <w:rFonts w:ascii="Arial" w:hAnsi="Arial" w:cs="Arial"/>
                <w:sz w:val="20"/>
                <w:szCs w:val="20"/>
              </w:rPr>
              <w:t>(partner)</w:t>
            </w:r>
          </w:p>
          <w:p w14:paraId="54DBE36B" w14:textId="109C4B47" w:rsidR="009C78D1" w:rsidRPr="004E24B2" w:rsidRDefault="009C78D1" w:rsidP="00A1442D">
            <w:pPr>
              <w:rPr>
                <w:rFonts w:ascii="Arial" w:hAnsi="Arial" w:cs="Arial"/>
                <w:sz w:val="20"/>
                <w:szCs w:val="20"/>
              </w:rPr>
            </w:pPr>
            <w:r w:rsidRPr="004E24B2">
              <w:rPr>
                <w:rFonts w:ascii="Arial" w:hAnsi="Arial" w:cs="Arial"/>
                <w:sz w:val="20"/>
                <w:szCs w:val="20"/>
              </w:rPr>
              <w:t>Cosylab</w:t>
            </w:r>
            <w:r w:rsidR="00566BF8" w:rsidRPr="004E24B2">
              <w:rPr>
                <w:rFonts w:ascii="Arial" w:hAnsi="Arial" w:cs="Arial"/>
                <w:sz w:val="20"/>
                <w:szCs w:val="20"/>
              </w:rPr>
              <w:t xml:space="preserve"> d.d.</w:t>
            </w:r>
            <w:r w:rsidRPr="004E24B2">
              <w:rPr>
                <w:rFonts w:ascii="Arial" w:hAnsi="Arial" w:cs="Arial"/>
                <w:sz w:val="20"/>
                <w:szCs w:val="20"/>
              </w:rPr>
              <w:t xml:space="preserve"> (partner)</w:t>
            </w:r>
          </w:p>
          <w:p w14:paraId="34B69339" w14:textId="77777777" w:rsidR="00566BF8" w:rsidRPr="004E24B2" w:rsidRDefault="00566BF8" w:rsidP="00566BF8">
            <w:pPr>
              <w:rPr>
                <w:rFonts w:ascii="Arial" w:hAnsi="Arial" w:cs="Arial"/>
                <w:sz w:val="20"/>
                <w:szCs w:val="20"/>
              </w:rPr>
            </w:pPr>
            <w:r w:rsidRPr="004E24B2">
              <w:rPr>
                <w:rFonts w:ascii="Arial" w:hAnsi="Arial" w:cs="Arial"/>
                <w:sz w:val="20"/>
                <w:szCs w:val="20"/>
              </w:rPr>
              <w:t>Beyond Semiconductor d.o.o.</w:t>
            </w:r>
          </w:p>
          <w:p w14:paraId="12B05525" w14:textId="4416AB4D" w:rsidR="009C78D1" w:rsidRPr="004E24B2" w:rsidRDefault="009C78D1" w:rsidP="00A1442D">
            <w:pPr>
              <w:rPr>
                <w:rFonts w:ascii="Arial" w:hAnsi="Arial" w:cs="Arial"/>
                <w:sz w:val="20"/>
                <w:szCs w:val="20"/>
              </w:rPr>
            </w:pPr>
            <w:r w:rsidRPr="004E24B2">
              <w:rPr>
                <w:rFonts w:ascii="Arial" w:hAnsi="Arial" w:cs="Arial"/>
                <w:sz w:val="20"/>
                <w:szCs w:val="20"/>
              </w:rPr>
              <w:t>(partner)</w:t>
            </w:r>
          </w:p>
          <w:p w14:paraId="11BF14AE" w14:textId="21E636CA" w:rsidR="009C78D1" w:rsidRPr="004E24B2" w:rsidRDefault="00566BF8" w:rsidP="00566BF8">
            <w:pPr>
              <w:rPr>
                <w:rFonts w:ascii="Arial" w:hAnsi="Arial" w:cs="Arial"/>
                <w:sz w:val="20"/>
                <w:szCs w:val="20"/>
              </w:rPr>
            </w:pPr>
            <w:r w:rsidRPr="004E24B2">
              <w:rPr>
                <w:rFonts w:ascii="Arial" w:hAnsi="Arial" w:cs="Arial"/>
                <w:sz w:val="20"/>
                <w:szCs w:val="20"/>
              </w:rPr>
              <w:t>AtomQL d.o.o. (partner)</w:t>
            </w:r>
          </w:p>
        </w:tc>
        <w:tc>
          <w:tcPr>
            <w:tcW w:w="1419" w:type="dxa"/>
          </w:tcPr>
          <w:p w14:paraId="6A891F71" w14:textId="77777777" w:rsidR="009C78D1" w:rsidRPr="00C32ED9" w:rsidRDefault="009C78D1" w:rsidP="00A1442D">
            <w:pPr>
              <w:rPr>
                <w:rFonts w:ascii="Arial" w:hAnsi="Arial" w:cs="Arial"/>
                <w:sz w:val="20"/>
                <w:szCs w:val="20"/>
              </w:rPr>
            </w:pPr>
            <w:r w:rsidRPr="00C32ED9">
              <w:rPr>
                <w:rFonts w:ascii="Arial" w:hAnsi="Arial" w:cs="Arial"/>
                <w:sz w:val="20"/>
                <w:szCs w:val="20"/>
              </w:rPr>
              <w:t>MSCA</w:t>
            </w:r>
          </w:p>
          <w:p w14:paraId="29880FCA" w14:textId="77777777" w:rsidR="009C78D1" w:rsidRPr="00C32ED9" w:rsidRDefault="009C78D1" w:rsidP="00A1442D">
            <w:pPr>
              <w:rPr>
                <w:rFonts w:ascii="Arial" w:hAnsi="Arial" w:cs="Arial"/>
                <w:sz w:val="20"/>
                <w:szCs w:val="20"/>
              </w:rPr>
            </w:pPr>
          </w:p>
        </w:tc>
        <w:tc>
          <w:tcPr>
            <w:tcW w:w="1665" w:type="dxa"/>
          </w:tcPr>
          <w:p w14:paraId="63D274C6" w14:textId="77777777" w:rsidR="009C78D1" w:rsidRPr="00C32ED9" w:rsidRDefault="009C78D1" w:rsidP="00A1442D">
            <w:pPr>
              <w:rPr>
                <w:rFonts w:ascii="Arial" w:hAnsi="Arial" w:cs="Arial"/>
                <w:sz w:val="20"/>
                <w:szCs w:val="20"/>
              </w:rPr>
            </w:pPr>
            <w:r w:rsidRPr="00C32ED9">
              <w:rPr>
                <w:rFonts w:ascii="Arial" w:hAnsi="Arial" w:cs="Arial"/>
                <w:sz w:val="20"/>
                <w:szCs w:val="20"/>
              </w:rPr>
              <w:t>5.731.200,00 EUR</w:t>
            </w:r>
          </w:p>
        </w:tc>
      </w:tr>
    </w:tbl>
    <w:p w14:paraId="3143C198" w14:textId="2690EE6C" w:rsidR="00376FA8" w:rsidRPr="00C32ED9" w:rsidRDefault="00B70DFF" w:rsidP="00AF5CA9">
      <w:pPr>
        <w:spacing w:after="0" w:line="240" w:lineRule="auto"/>
        <w:rPr>
          <w:rFonts w:ascii="Arial" w:hAnsi="Arial" w:cs="Arial"/>
          <w:sz w:val="20"/>
          <w:szCs w:val="20"/>
        </w:rPr>
      </w:pPr>
      <w:r w:rsidRPr="00C32ED9">
        <w:rPr>
          <w:rFonts w:ascii="Arial" w:hAnsi="Arial" w:cs="Arial"/>
          <w:sz w:val="20"/>
          <w:szCs w:val="20"/>
        </w:rPr>
        <w:t xml:space="preserve"> </w:t>
      </w:r>
      <w:bookmarkEnd w:id="45"/>
    </w:p>
    <w:sectPr w:rsidR="00376FA8" w:rsidRPr="00C32ED9" w:rsidSect="00F8394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D4ED4A" w14:textId="77777777" w:rsidR="008744A2" w:rsidRDefault="008744A2" w:rsidP="001313B3">
      <w:pPr>
        <w:spacing w:after="0" w:line="240" w:lineRule="auto"/>
      </w:pPr>
      <w:r>
        <w:separator/>
      </w:r>
    </w:p>
  </w:endnote>
  <w:endnote w:type="continuationSeparator" w:id="0">
    <w:p w14:paraId="39A81227" w14:textId="77777777" w:rsidR="008744A2" w:rsidRDefault="008744A2" w:rsidP="001313B3">
      <w:pPr>
        <w:spacing w:after="0" w:line="240" w:lineRule="auto"/>
      </w:pPr>
      <w:r>
        <w:continuationSeparator/>
      </w:r>
    </w:p>
  </w:endnote>
  <w:endnote w:type="continuationNotice" w:id="1">
    <w:p w14:paraId="7C61EE7A" w14:textId="77777777" w:rsidR="008744A2" w:rsidRDefault="008744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4036575"/>
      <w:docPartObj>
        <w:docPartGallery w:val="Page Numbers (Bottom of Page)"/>
        <w:docPartUnique/>
      </w:docPartObj>
    </w:sdtPr>
    <w:sdtEndPr>
      <w:rPr>
        <w:color w:val="7F7F7F" w:themeColor="background1" w:themeShade="7F"/>
        <w:spacing w:val="60"/>
      </w:rPr>
    </w:sdtEndPr>
    <w:sdtContent>
      <w:p w14:paraId="00795745" w14:textId="6DE9989C" w:rsidR="008744A2" w:rsidRDefault="008744A2">
        <w:pPr>
          <w:pStyle w:val="Noga"/>
          <w:pBdr>
            <w:top w:val="single" w:sz="4" w:space="1" w:color="D9D9D9" w:themeColor="background1" w:themeShade="D9"/>
          </w:pBdr>
          <w:jc w:val="right"/>
        </w:pPr>
        <w:r>
          <w:fldChar w:fldCharType="begin"/>
        </w:r>
        <w:r>
          <w:instrText>PAGE   \* MERGEFORMAT</w:instrText>
        </w:r>
        <w:r>
          <w:fldChar w:fldCharType="separate"/>
        </w:r>
        <w:r w:rsidR="008102E1">
          <w:rPr>
            <w:noProof/>
          </w:rPr>
          <w:t>9</w:t>
        </w:r>
        <w:r>
          <w:fldChar w:fldCharType="end"/>
        </w:r>
        <w:r>
          <w:t xml:space="preserve"> | </w:t>
        </w:r>
        <w:r>
          <w:rPr>
            <w:color w:val="7F7F7F" w:themeColor="background1" w:themeShade="7F"/>
            <w:spacing w:val="60"/>
          </w:rPr>
          <w:t>Stran</w:t>
        </w:r>
      </w:p>
    </w:sdtContent>
  </w:sdt>
  <w:p w14:paraId="0736D0BD" w14:textId="0D73437F" w:rsidR="008744A2" w:rsidRDefault="008744A2" w:rsidP="4E78487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3423C5" w14:textId="77777777" w:rsidR="008744A2" w:rsidRDefault="008744A2" w:rsidP="001313B3">
      <w:pPr>
        <w:spacing w:after="0" w:line="240" w:lineRule="auto"/>
      </w:pPr>
      <w:r>
        <w:separator/>
      </w:r>
    </w:p>
  </w:footnote>
  <w:footnote w:type="continuationSeparator" w:id="0">
    <w:p w14:paraId="7D626A82" w14:textId="77777777" w:rsidR="008744A2" w:rsidRDefault="008744A2" w:rsidP="001313B3">
      <w:pPr>
        <w:spacing w:after="0" w:line="240" w:lineRule="auto"/>
      </w:pPr>
      <w:r>
        <w:continuationSeparator/>
      </w:r>
    </w:p>
  </w:footnote>
  <w:footnote w:type="continuationNotice" w:id="1">
    <w:p w14:paraId="7AB89F6D" w14:textId="77777777" w:rsidR="008744A2" w:rsidRDefault="008744A2">
      <w:pPr>
        <w:spacing w:after="0" w:line="240" w:lineRule="auto"/>
      </w:pPr>
    </w:p>
  </w:footnote>
  <w:footnote w:id="2">
    <w:p w14:paraId="1E81DF0E" w14:textId="78E2FD99" w:rsidR="008744A2" w:rsidRPr="00E67DA9" w:rsidRDefault="008744A2" w:rsidP="00792E10">
      <w:pPr>
        <w:pStyle w:val="Sprotnaopomba-besedilo"/>
        <w:jc w:val="both"/>
        <w:rPr>
          <w:rFonts w:ascii="Arial" w:hAnsi="Arial" w:cs="Arial"/>
          <w:sz w:val="16"/>
          <w:szCs w:val="16"/>
        </w:rPr>
      </w:pPr>
      <w:r w:rsidRPr="00E67DA9">
        <w:rPr>
          <w:rStyle w:val="Sprotnaopomba-sklic"/>
          <w:rFonts w:ascii="Arial" w:hAnsi="Arial" w:cs="Arial"/>
          <w:sz w:val="16"/>
          <w:szCs w:val="16"/>
        </w:rPr>
        <w:footnoteRef/>
      </w:r>
      <w:r w:rsidRPr="00E67DA9">
        <w:rPr>
          <w:rFonts w:ascii="Arial" w:hAnsi="Arial" w:cs="Arial"/>
          <w:sz w:val="16"/>
          <w:szCs w:val="16"/>
        </w:rPr>
        <w:t xml:space="preserve"> Deležniki </w:t>
      </w:r>
      <w:r w:rsidRPr="00E67DA9">
        <w:rPr>
          <w:rFonts w:ascii="Arial" w:hAnsi="Arial" w:cs="Arial"/>
          <w:color w:val="000000" w:themeColor="text1"/>
          <w:sz w:val="16"/>
          <w:szCs w:val="16"/>
        </w:rPr>
        <w:t xml:space="preserve">s področja raziskav in izobraževanja v </w:t>
      </w:r>
      <w:r>
        <w:rPr>
          <w:rFonts w:ascii="Arial" w:hAnsi="Arial" w:cs="Arial"/>
          <w:color w:val="000000" w:themeColor="text1"/>
          <w:sz w:val="16"/>
          <w:szCs w:val="16"/>
        </w:rPr>
        <w:t xml:space="preserve">SI </w:t>
      </w:r>
      <w:r w:rsidRPr="00E67DA9">
        <w:rPr>
          <w:rFonts w:ascii="Arial" w:hAnsi="Arial" w:cs="Arial"/>
          <w:color w:val="000000" w:themeColor="text1"/>
          <w:sz w:val="16"/>
          <w:szCs w:val="16"/>
        </w:rPr>
        <w:t>so v dokumenti</w:t>
      </w:r>
      <w:r>
        <w:rPr>
          <w:rFonts w:ascii="Arial" w:hAnsi="Arial" w:cs="Arial"/>
          <w:color w:val="000000" w:themeColor="text1"/>
          <w:sz w:val="16"/>
          <w:szCs w:val="16"/>
        </w:rPr>
        <w:t>h</w:t>
      </w:r>
      <w:r w:rsidRPr="00E67DA9">
        <w:rPr>
          <w:rFonts w:ascii="Arial" w:hAnsi="Arial" w:cs="Arial"/>
          <w:color w:val="000000" w:themeColor="text1"/>
          <w:sz w:val="16"/>
          <w:szCs w:val="16"/>
        </w:rPr>
        <w:t xml:space="preserve"> vsakokrat našteti po abecednem vrstnem redu</w:t>
      </w:r>
      <w:r>
        <w:rPr>
          <w:rFonts w:ascii="Arial" w:hAnsi="Arial" w:cs="Arial"/>
          <w:color w:val="000000" w:themeColor="text1"/>
          <w:sz w:val="16"/>
          <w:szCs w:val="16"/>
        </w:rPr>
        <w:t xml:space="preserve">, pri čemer ne gre za izčrpni seznam vseh deležnikov. Strategija pokriva obdobje do leta 2035, zato je mogoče, da se bodo med izvajanjem te strategije na področje QT pridružili tudi drugi deležniki s področja raziskav in izobraževanja. Seznam deležnikov se bo prilagajal ob načrtovanih revizijah strategije. </w:t>
      </w:r>
    </w:p>
  </w:footnote>
  <w:footnote w:id="3">
    <w:p w14:paraId="3459F56B" w14:textId="7CE417BC" w:rsidR="008744A2" w:rsidRPr="00E67DA9" w:rsidRDefault="008744A2" w:rsidP="00792E10">
      <w:pPr>
        <w:pStyle w:val="Sprotnaopomba-besedilo"/>
        <w:jc w:val="both"/>
        <w:rPr>
          <w:rFonts w:ascii="Arial" w:hAnsi="Arial" w:cs="Arial"/>
          <w:sz w:val="16"/>
          <w:szCs w:val="16"/>
        </w:rPr>
      </w:pPr>
      <w:r w:rsidRPr="00E67DA9">
        <w:rPr>
          <w:rStyle w:val="Sprotnaopomba-sklic"/>
          <w:rFonts w:ascii="Arial" w:hAnsi="Arial" w:cs="Arial"/>
          <w:sz w:val="16"/>
          <w:szCs w:val="16"/>
        </w:rPr>
        <w:footnoteRef/>
      </w:r>
      <w:r w:rsidRPr="00E67DA9">
        <w:rPr>
          <w:rFonts w:ascii="Arial" w:hAnsi="Arial" w:cs="Arial"/>
          <w:sz w:val="16"/>
          <w:szCs w:val="16"/>
        </w:rPr>
        <w:t xml:space="preserve"> Deležniki </w:t>
      </w:r>
      <w:r w:rsidRPr="00E67DA9">
        <w:rPr>
          <w:rFonts w:ascii="Arial" w:hAnsi="Arial" w:cs="Arial"/>
          <w:color w:val="000000" w:themeColor="text1"/>
          <w:sz w:val="16"/>
          <w:szCs w:val="16"/>
        </w:rPr>
        <w:t xml:space="preserve">s področja gospodarstva v </w:t>
      </w:r>
      <w:r>
        <w:rPr>
          <w:rFonts w:ascii="Arial" w:hAnsi="Arial" w:cs="Arial"/>
          <w:color w:val="000000" w:themeColor="text1"/>
          <w:sz w:val="16"/>
          <w:szCs w:val="16"/>
        </w:rPr>
        <w:t xml:space="preserve">SI </w:t>
      </w:r>
      <w:r w:rsidRPr="00E67DA9">
        <w:rPr>
          <w:rFonts w:ascii="Arial" w:hAnsi="Arial" w:cs="Arial"/>
          <w:color w:val="000000" w:themeColor="text1"/>
          <w:sz w:val="16"/>
          <w:szCs w:val="16"/>
        </w:rPr>
        <w:t>so v dokumenti</w:t>
      </w:r>
      <w:r>
        <w:rPr>
          <w:rFonts w:ascii="Arial" w:hAnsi="Arial" w:cs="Arial"/>
          <w:color w:val="000000" w:themeColor="text1"/>
          <w:sz w:val="16"/>
          <w:szCs w:val="16"/>
        </w:rPr>
        <w:t>h</w:t>
      </w:r>
      <w:r w:rsidRPr="00E67DA9">
        <w:rPr>
          <w:rFonts w:ascii="Arial" w:hAnsi="Arial" w:cs="Arial"/>
          <w:color w:val="000000" w:themeColor="text1"/>
          <w:sz w:val="16"/>
          <w:szCs w:val="16"/>
        </w:rPr>
        <w:t xml:space="preserve"> vsakokrat našteti po abecednem vrstnem redu</w:t>
      </w:r>
      <w:r>
        <w:rPr>
          <w:rFonts w:ascii="Arial" w:hAnsi="Arial" w:cs="Arial"/>
          <w:color w:val="000000" w:themeColor="text1"/>
          <w:sz w:val="16"/>
          <w:szCs w:val="16"/>
        </w:rPr>
        <w:t xml:space="preserve">, pri čemer ne gre za izčrpni seznam vseh deležnikov. Strategija pokriva obdobje do leta 2035, zato je mogoče, da se bodo med izvajanjem te strategije področju pridružili QT  tudi drugi deležniki s področja gospodarstva oziroma bodo v tem obdobju glede na razvoj QT lahko ustanovljena nova zagonska podjetja. Seznam deležnikov se bo prilagajal ob načrtovanih revizijah strategije. </w:t>
      </w:r>
    </w:p>
    <w:p w14:paraId="64629011" w14:textId="7A28CAFB" w:rsidR="008744A2" w:rsidRDefault="008744A2">
      <w:pPr>
        <w:pStyle w:val="Sprotnaopomba-besedilo"/>
      </w:pPr>
    </w:p>
  </w:footnote>
  <w:footnote w:id="4">
    <w:p w14:paraId="5411C9C8" w14:textId="6C70232E" w:rsidR="008744A2" w:rsidRPr="00AF5CA9" w:rsidRDefault="008744A2" w:rsidP="00AF5CA9">
      <w:pPr>
        <w:spacing w:after="0" w:line="240" w:lineRule="auto"/>
        <w:rPr>
          <w:rFonts w:ascii="Arial" w:hAnsi="Arial" w:cs="Arial"/>
          <w:sz w:val="16"/>
          <w:szCs w:val="16"/>
        </w:rPr>
      </w:pPr>
      <w:r w:rsidRPr="00AF5CA9">
        <w:rPr>
          <w:rStyle w:val="Sprotnaopomba-sklic"/>
          <w:rFonts w:ascii="Arial" w:hAnsi="Arial" w:cs="Arial"/>
          <w:sz w:val="16"/>
          <w:szCs w:val="16"/>
        </w:rPr>
        <w:footnoteRef/>
      </w:r>
      <w:r w:rsidRPr="00AF5CA9">
        <w:rPr>
          <w:rFonts w:ascii="Arial" w:hAnsi="Arial" w:cs="Arial"/>
          <w:sz w:val="16"/>
          <w:szCs w:val="16"/>
        </w:rPr>
        <w:t xml:space="preserve"> Izpis iz platforme CORDIS (</w:t>
      </w:r>
      <w:hyperlink r:id="rId1" w:history="1">
        <w:r w:rsidRPr="00AF5CA9">
          <w:rPr>
            <w:rStyle w:val="Hiperpovezava"/>
            <w:rFonts w:ascii="Arial" w:hAnsi="Arial" w:cs="Arial"/>
            <w:sz w:val="16"/>
            <w:szCs w:val="16"/>
          </w:rPr>
          <w:t>cordis.europa.eu</w:t>
        </w:r>
      </w:hyperlink>
      <w:r w:rsidRPr="00AF5CA9">
        <w:rPr>
          <w:rFonts w:ascii="Arial" w:hAnsi="Arial" w:cs="Arial"/>
          <w:sz w:val="16"/>
          <w:szCs w:val="16"/>
        </w:rPr>
        <w:t xml:space="preserve">) je samodejen na podlagi vpisanih parametrov za področje kvantnih tehnologij in geografsko območje Slovenije. Poudarjamo, da zaradi načina delovanja algoritmov platforme morebiti niso nujno zajeti vsi projekti. </w:t>
      </w:r>
    </w:p>
    <w:p w14:paraId="1BD7C012" w14:textId="4976D459" w:rsidR="008744A2" w:rsidRPr="00AF5CA9" w:rsidRDefault="008744A2">
      <w:pPr>
        <w:pStyle w:val="Sprotnaopomba-besedilo"/>
        <w:rPr>
          <w:rFonts w:ascii="Arial" w:hAnsi="Arial" w:cs="Arial"/>
          <w:sz w:val="16"/>
          <w:szCs w:val="16"/>
        </w:rPr>
      </w:pPr>
    </w:p>
  </w:footnote>
  <w:footnote w:id="5">
    <w:p w14:paraId="6983CC65" w14:textId="3DA03AA6" w:rsidR="008744A2" w:rsidRDefault="008744A2">
      <w:pPr>
        <w:pStyle w:val="Sprotnaopomba-besedilo"/>
      </w:pPr>
      <w:r w:rsidRPr="00AF5CA9">
        <w:rPr>
          <w:rStyle w:val="Sprotnaopomba-sklic"/>
          <w:rFonts w:ascii="Arial" w:hAnsi="Arial" w:cs="Arial"/>
          <w:sz w:val="16"/>
          <w:szCs w:val="16"/>
        </w:rPr>
        <w:footnoteRef/>
      </w:r>
      <w:r w:rsidRPr="00AF5CA9">
        <w:rPr>
          <w:rFonts w:ascii="Arial" w:hAnsi="Arial" w:cs="Arial"/>
          <w:sz w:val="16"/>
          <w:szCs w:val="16"/>
        </w:rPr>
        <w:t xml:space="preserve"> </w:t>
      </w:r>
      <w:r>
        <w:rPr>
          <w:rFonts w:ascii="Arial" w:hAnsi="Arial" w:cs="Arial"/>
          <w:sz w:val="16"/>
          <w:szCs w:val="16"/>
        </w:rPr>
        <w:t>V</w:t>
      </w:r>
      <w:r w:rsidRPr="00AF5CA9">
        <w:rPr>
          <w:rFonts w:ascii="Arial" w:hAnsi="Arial" w:cs="Arial"/>
          <w:sz w:val="16"/>
          <w:szCs w:val="16"/>
        </w:rPr>
        <w:t>rednost označuje le neto prispevek EU za slovenske udeležence navedenih projektov in ne odraža celotne vrednosti projekta na ravn</w:t>
      </w:r>
      <w:r>
        <w:rPr>
          <w:rFonts w:ascii="Arial" w:hAnsi="Arial" w:cs="Arial"/>
          <w:sz w:val="16"/>
          <w:szCs w:val="16"/>
        </w:rPr>
        <w:t xml:space="preserve">i </w:t>
      </w:r>
      <w:r w:rsidRPr="00AF5CA9">
        <w:rPr>
          <w:rFonts w:ascii="Arial" w:hAnsi="Arial" w:cs="Arial"/>
          <w:sz w:val="16"/>
          <w:szCs w:val="16"/>
        </w:rPr>
        <w:t>vseh sodelujočih evropskih in drugih partnerjev.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010E5" w14:textId="63B8994A" w:rsidR="008744A2" w:rsidRDefault="008744A2" w:rsidP="00A6230F">
    <w:pPr>
      <w:pStyle w:val="Glava"/>
    </w:pPr>
  </w:p>
  <w:p w14:paraId="0C39D269" w14:textId="1A9F06AF" w:rsidR="008744A2" w:rsidRDefault="008744A2">
    <w:pPr>
      <w:pStyle w:val="Glava"/>
    </w:pPr>
    <w:r>
      <w:rPr>
        <w:noProof/>
        <w:lang w:eastAsia="sl-SI"/>
      </w:rPr>
      <mc:AlternateContent>
        <mc:Choice Requires="wps">
          <w:drawing>
            <wp:anchor distT="0" distB="0" distL="114300" distR="114300" simplePos="0" relativeHeight="251659264" behindDoc="0" locked="0" layoutInCell="1" allowOverlap="1" wp14:anchorId="14F1A0BB" wp14:editId="53F7C7BF">
              <wp:simplePos x="0" y="0"/>
              <wp:positionH relativeFrom="margin">
                <wp:align>left</wp:align>
              </wp:positionH>
              <wp:positionV relativeFrom="paragraph">
                <wp:posOffset>150704</wp:posOffset>
              </wp:positionV>
              <wp:extent cx="5711588" cy="26982"/>
              <wp:effectExtent l="0" t="0" r="22860" b="30480"/>
              <wp:wrapNone/>
              <wp:docPr id="1343117393" name="Raven povezovalnik 1"/>
              <wp:cNvGraphicFramePr/>
              <a:graphic xmlns:a="http://schemas.openxmlformats.org/drawingml/2006/main">
                <a:graphicData uri="http://schemas.microsoft.com/office/word/2010/wordprocessingShape">
                  <wps:wsp>
                    <wps:cNvCnPr/>
                    <wps:spPr>
                      <a:xfrm flipV="1">
                        <a:off x="0" y="0"/>
                        <a:ext cx="5711588" cy="2698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13698FC">
            <v:line id="Raven povezovalnik 1"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spid="_x0000_s1026" strokecolor="#4472c4 [3204]" strokeweight=".5pt" from="0,11.85pt" to="449.75pt,13.95pt" w14:anchorId="68705F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">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51B6B"/>
    <w:multiLevelType w:val="hybridMultilevel"/>
    <w:tmpl w:val="262CD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670678"/>
    <w:multiLevelType w:val="hybridMultilevel"/>
    <w:tmpl w:val="5AD4EBD4"/>
    <w:lvl w:ilvl="0" w:tplc="D062C368">
      <w:start w:val="1"/>
      <w:numFmt w:val="bullet"/>
      <w:lvlText w:val=""/>
      <w:lvlJc w:val="left"/>
      <w:pPr>
        <w:ind w:left="720" w:hanging="360"/>
      </w:pPr>
      <w:rPr>
        <w:rFonts w:ascii="Wingdings" w:hAnsi="Wingdings" w:hint="default"/>
      </w:rPr>
    </w:lvl>
    <w:lvl w:ilvl="1" w:tplc="15CEDE74">
      <w:start w:val="1"/>
      <w:numFmt w:val="bullet"/>
      <w:lvlText w:val="o"/>
      <w:lvlJc w:val="left"/>
      <w:pPr>
        <w:ind w:left="1440" w:hanging="360"/>
      </w:pPr>
      <w:rPr>
        <w:rFonts w:ascii="Courier New" w:hAnsi="Courier New" w:hint="default"/>
      </w:rPr>
    </w:lvl>
    <w:lvl w:ilvl="2" w:tplc="992A8DB4">
      <w:start w:val="1"/>
      <w:numFmt w:val="bullet"/>
      <w:lvlText w:val=""/>
      <w:lvlJc w:val="left"/>
      <w:pPr>
        <w:ind w:left="2160" w:hanging="360"/>
      </w:pPr>
      <w:rPr>
        <w:rFonts w:ascii="Wingdings" w:hAnsi="Wingdings" w:hint="default"/>
      </w:rPr>
    </w:lvl>
    <w:lvl w:ilvl="3" w:tplc="D570C7EE">
      <w:start w:val="1"/>
      <w:numFmt w:val="bullet"/>
      <w:lvlText w:val=""/>
      <w:lvlJc w:val="left"/>
      <w:pPr>
        <w:ind w:left="2880" w:hanging="360"/>
      </w:pPr>
      <w:rPr>
        <w:rFonts w:ascii="Symbol" w:hAnsi="Symbol" w:hint="default"/>
      </w:rPr>
    </w:lvl>
    <w:lvl w:ilvl="4" w:tplc="963AADBA">
      <w:start w:val="1"/>
      <w:numFmt w:val="bullet"/>
      <w:lvlText w:val="o"/>
      <w:lvlJc w:val="left"/>
      <w:pPr>
        <w:ind w:left="3600" w:hanging="360"/>
      </w:pPr>
      <w:rPr>
        <w:rFonts w:ascii="Courier New" w:hAnsi="Courier New" w:hint="default"/>
      </w:rPr>
    </w:lvl>
    <w:lvl w:ilvl="5" w:tplc="2F3C877C">
      <w:start w:val="1"/>
      <w:numFmt w:val="bullet"/>
      <w:lvlText w:val=""/>
      <w:lvlJc w:val="left"/>
      <w:pPr>
        <w:ind w:left="4320" w:hanging="360"/>
      </w:pPr>
      <w:rPr>
        <w:rFonts w:ascii="Wingdings" w:hAnsi="Wingdings" w:hint="default"/>
      </w:rPr>
    </w:lvl>
    <w:lvl w:ilvl="6" w:tplc="2F1CA61A">
      <w:start w:val="1"/>
      <w:numFmt w:val="bullet"/>
      <w:lvlText w:val=""/>
      <w:lvlJc w:val="left"/>
      <w:pPr>
        <w:ind w:left="5040" w:hanging="360"/>
      </w:pPr>
      <w:rPr>
        <w:rFonts w:ascii="Symbol" w:hAnsi="Symbol" w:hint="default"/>
      </w:rPr>
    </w:lvl>
    <w:lvl w:ilvl="7" w:tplc="BF2213BE">
      <w:start w:val="1"/>
      <w:numFmt w:val="bullet"/>
      <w:lvlText w:val="o"/>
      <w:lvlJc w:val="left"/>
      <w:pPr>
        <w:ind w:left="5760" w:hanging="360"/>
      </w:pPr>
      <w:rPr>
        <w:rFonts w:ascii="Courier New" w:hAnsi="Courier New" w:hint="default"/>
      </w:rPr>
    </w:lvl>
    <w:lvl w:ilvl="8" w:tplc="A928CE60">
      <w:start w:val="1"/>
      <w:numFmt w:val="bullet"/>
      <w:lvlText w:val=""/>
      <w:lvlJc w:val="left"/>
      <w:pPr>
        <w:ind w:left="6480" w:hanging="360"/>
      </w:pPr>
      <w:rPr>
        <w:rFonts w:ascii="Wingdings" w:hAnsi="Wingdings" w:hint="default"/>
      </w:rPr>
    </w:lvl>
  </w:abstractNum>
  <w:abstractNum w:abstractNumId="2" w15:restartNumberingAfterBreak="0">
    <w:nsid w:val="03C9E1EC"/>
    <w:multiLevelType w:val="hybridMultilevel"/>
    <w:tmpl w:val="BAD05902"/>
    <w:lvl w:ilvl="0" w:tplc="CC36E824">
      <w:numFmt w:val="bullet"/>
      <w:lvlText w:val="‒"/>
      <w:lvlJc w:val="left"/>
      <w:pPr>
        <w:ind w:left="720" w:hanging="360"/>
      </w:pPr>
      <w:rPr>
        <w:rFonts w:ascii="Arial" w:eastAsiaTheme="minorHAnsi" w:hAnsi="Arial" w:hint="default"/>
      </w:rPr>
    </w:lvl>
    <w:lvl w:ilvl="1" w:tplc="B80084E0">
      <w:start w:val="1"/>
      <w:numFmt w:val="bullet"/>
      <w:lvlText w:val="o"/>
      <w:lvlJc w:val="left"/>
      <w:pPr>
        <w:ind w:left="1440" w:hanging="360"/>
      </w:pPr>
      <w:rPr>
        <w:rFonts w:ascii="Courier New" w:hAnsi="Courier New" w:hint="default"/>
      </w:rPr>
    </w:lvl>
    <w:lvl w:ilvl="2" w:tplc="F5D8081C">
      <w:start w:val="1"/>
      <w:numFmt w:val="bullet"/>
      <w:lvlText w:val=""/>
      <w:lvlJc w:val="left"/>
      <w:pPr>
        <w:ind w:left="2160" w:hanging="360"/>
      </w:pPr>
      <w:rPr>
        <w:rFonts w:ascii="Wingdings" w:hAnsi="Wingdings" w:hint="default"/>
      </w:rPr>
    </w:lvl>
    <w:lvl w:ilvl="3" w:tplc="637857CC">
      <w:start w:val="1"/>
      <w:numFmt w:val="bullet"/>
      <w:lvlText w:val=""/>
      <w:lvlJc w:val="left"/>
      <w:pPr>
        <w:ind w:left="2880" w:hanging="360"/>
      </w:pPr>
      <w:rPr>
        <w:rFonts w:ascii="Symbol" w:hAnsi="Symbol" w:hint="default"/>
      </w:rPr>
    </w:lvl>
    <w:lvl w:ilvl="4" w:tplc="8C14615C">
      <w:start w:val="1"/>
      <w:numFmt w:val="bullet"/>
      <w:lvlText w:val="o"/>
      <w:lvlJc w:val="left"/>
      <w:pPr>
        <w:ind w:left="3600" w:hanging="360"/>
      </w:pPr>
      <w:rPr>
        <w:rFonts w:ascii="Courier New" w:hAnsi="Courier New" w:hint="default"/>
      </w:rPr>
    </w:lvl>
    <w:lvl w:ilvl="5" w:tplc="6CFEDD00">
      <w:start w:val="1"/>
      <w:numFmt w:val="bullet"/>
      <w:lvlText w:val=""/>
      <w:lvlJc w:val="left"/>
      <w:pPr>
        <w:ind w:left="4320" w:hanging="360"/>
      </w:pPr>
      <w:rPr>
        <w:rFonts w:ascii="Wingdings" w:hAnsi="Wingdings" w:hint="default"/>
      </w:rPr>
    </w:lvl>
    <w:lvl w:ilvl="6" w:tplc="054A64D4">
      <w:start w:val="1"/>
      <w:numFmt w:val="bullet"/>
      <w:lvlText w:val=""/>
      <w:lvlJc w:val="left"/>
      <w:pPr>
        <w:ind w:left="5040" w:hanging="360"/>
      </w:pPr>
      <w:rPr>
        <w:rFonts w:ascii="Symbol" w:hAnsi="Symbol" w:hint="default"/>
      </w:rPr>
    </w:lvl>
    <w:lvl w:ilvl="7" w:tplc="B4ACD3DE">
      <w:start w:val="1"/>
      <w:numFmt w:val="bullet"/>
      <w:lvlText w:val="o"/>
      <w:lvlJc w:val="left"/>
      <w:pPr>
        <w:ind w:left="5760" w:hanging="360"/>
      </w:pPr>
      <w:rPr>
        <w:rFonts w:ascii="Courier New" w:hAnsi="Courier New" w:hint="default"/>
      </w:rPr>
    </w:lvl>
    <w:lvl w:ilvl="8" w:tplc="7018C6D0">
      <w:start w:val="1"/>
      <w:numFmt w:val="bullet"/>
      <w:lvlText w:val=""/>
      <w:lvlJc w:val="left"/>
      <w:pPr>
        <w:ind w:left="6480" w:hanging="360"/>
      </w:pPr>
      <w:rPr>
        <w:rFonts w:ascii="Wingdings" w:hAnsi="Wingdings" w:hint="default"/>
      </w:rPr>
    </w:lvl>
  </w:abstractNum>
  <w:abstractNum w:abstractNumId="3" w15:restartNumberingAfterBreak="0">
    <w:nsid w:val="0642B5A6"/>
    <w:multiLevelType w:val="hybridMultilevel"/>
    <w:tmpl w:val="4C3ABB26"/>
    <w:lvl w:ilvl="0" w:tplc="0A04A466">
      <w:start w:val="1"/>
      <w:numFmt w:val="bullet"/>
      <w:lvlText w:val=""/>
      <w:lvlJc w:val="left"/>
      <w:pPr>
        <w:ind w:left="720" w:hanging="360"/>
      </w:pPr>
      <w:rPr>
        <w:rFonts w:ascii="Symbol" w:hAnsi="Symbol" w:hint="default"/>
      </w:rPr>
    </w:lvl>
    <w:lvl w:ilvl="1" w:tplc="9E72E412">
      <w:start w:val="1"/>
      <w:numFmt w:val="bullet"/>
      <w:lvlText w:val="o"/>
      <w:lvlJc w:val="left"/>
      <w:pPr>
        <w:ind w:left="1440" w:hanging="360"/>
      </w:pPr>
      <w:rPr>
        <w:rFonts w:ascii="Courier New" w:hAnsi="Courier New" w:hint="default"/>
      </w:rPr>
    </w:lvl>
    <w:lvl w:ilvl="2" w:tplc="01B6F764">
      <w:start w:val="1"/>
      <w:numFmt w:val="bullet"/>
      <w:lvlText w:val=""/>
      <w:lvlJc w:val="left"/>
      <w:pPr>
        <w:ind w:left="2160" w:hanging="360"/>
      </w:pPr>
      <w:rPr>
        <w:rFonts w:ascii="Wingdings" w:hAnsi="Wingdings" w:hint="default"/>
      </w:rPr>
    </w:lvl>
    <w:lvl w:ilvl="3" w:tplc="4FF84166">
      <w:start w:val="1"/>
      <w:numFmt w:val="bullet"/>
      <w:lvlText w:val=""/>
      <w:lvlJc w:val="left"/>
      <w:pPr>
        <w:ind w:left="2880" w:hanging="360"/>
      </w:pPr>
      <w:rPr>
        <w:rFonts w:ascii="Symbol" w:hAnsi="Symbol" w:hint="default"/>
      </w:rPr>
    </w:lvl>
    <w:lvl w:ilvl="4" w:tplc="30745E28">
      <w:start w:val="1"/>
      <w:numFmt w:val="bullet"/>
      <w:lvlText w:val="o"/>
      <w:lvlJc w:val="left"/>
      <w:pPr>
        <w:ind w:left="3600" w:hanging="360"/>
      </w:pPr>
      <w:rPr>
        <w:rFonts w:ascii="Courier New" w:hAnsi="Courier New" w:hint="default"/>
      </w:rPr>
    </w:lvl>
    <w:lvl w:ilvl="5" w:tplc="8DFA2DD4">
      <w:start w:val="1"/>
      <w:numFmt w:val="bullet"/>
      <w:lvlText w:val=""/>
      <w:lvlJc w:val="left"/>
      <w:pPr>
        <w:ind w:left="4320" w:hanging="360"/>
      </w:pPr>
      <w:rPr>
        <w:rFonts w:ascii="Wingdings" w:hAnsi="Wingdings" w:hint="default"/>
      </w:rPr>
    </w:lvl>
    <w:lvl w:ilvl="6" w:tplc="845EB0C0">
      <w:start w:val="1"/>
      <w:numFmt w:val="bullet"/>
      <w:lvlText w:val=""/>
      <w:lvlJc w:val="left"/>
      <w:pPr>
        <w:ind w:left="5040" w:hanging="360"/>
      </w:pPr>
      <w:rPr>
        <w:rFonts w:ascii="Symbol" w:hAnsi="Symbol" w:hint="default"/>
      </w:rPr>
    </w:lvl>
    <w:lvl w:ilvl="7" w:tplc="3580C240">
      <w:start w:val="1"/>
      <w:numFmt w:val="bullet"/>
      <w:lvlText w:val="o"/>
      <w:lvlJc w:val="left"/>
      <w:pPr>
        <w:ind w:left="5760" w:hanging="360"/>
      </w:pPr>
      <w:rPr>
        <w:rFonts w:ascii="Courier New" w:hAnsi="Courier New" w:hint="default"/>
      </w:rPr>
    </w:lvl>
    <w:lvl w:ilvl="8" w:tplc="B1A23CCE">
      <w:start w:val="1"/>
      <w:numFmt w:val="bullet"/>
      <w:lvlText w:val=""/>
      <w:lvlJc w:val="left"/>
      <w:pPr>
        <w:ind w:left="6480" w:hanging="360"/>
      </w:pPr>
      <w:rPr>
        <w:rFonts w:ascii="Wingdings" w:hAnsi="Wingdings" w:hint="default"/>
      </w:rPr>
    </w:lvl>
  </w:abstractNum>
  <w:abstractNum w:abstractNumId="4" w15:restartNumberingAfterBreak="0">
    <w:nsid w:val="07126614"/>
    <w:multiLevelType w:val="hybridMultilevel"/>
    <w:tmpl w:val="C75820BA"/>
    <w:lvl w:ilvl="0" w:tplc="FC364C6C">
      <w:start w:val="1"/>
      <w:numFmt w:val="bullet"/>
      <w:lvlText w:val="-"/>
      <w:lvlJc w:val="left"/>
      <w:pPr>
        <w:ind w:left="360" w:hanging="360"/>
      </w:pPr>
      <w:rPr>
        <w:rFonts w:ascii="Aptos" w:hAnsi="Apto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B30739D"/>
    <w:multiLevelType w:val="hybridMultilevel"/>
    <w:tmpl w:val="B914E2C0"/>
    <w:lvl w:ilvl="0" w:tplc="0A04A466">
      <w:start w:val="1"/>
      <w:numFmt w:val="bullet"/>
      <w:lvlText w:val=""/>
      <w:lvlJc w:val="left"/>
      <w:pPr>
        <w:ind w:left="720" w:hanging="360"/>
      </w:pPr>
      <w:rPr>
        <w:rFonts w:ascii="Symbol" w:hAnsi="Symbol" w:hint="default"/>
      </w:rPr>
    </w:lvl>
    <w:lvl w:ilvl="1" w:tplc="4BD47390">
      <w:start w:val="1"/>
      <w:numFmt w:val="bullet"/>
      <w:lvlText w:val="o"/>
      <w:lvlJc w:val="left"/>
      <w:pPr>
        <w:ind w:left="1440" w:hanging="360"/>
      </w:pPr>
      <w:rPr>
        <w:rFonts w:ascii="Courier New" w:hAnsi="Courier New" w:hint="default"/>
      </w:rPr>
    </w:lvl>
    <w:lvl w:ilvl="2" w:tplc="DAB02F4A">
      <w:start w:val="1"/>
      <w:numFmt w:val="bullet"/>
      <w:lvlText w:val=""/>
      <w:lvlJc w:val="left"/>
      <w:pPr>
        <w:ind w:left="2160" w:hanging="360"/>
      </w:pPr>
      <w:rPr>
        <w:rFonts w:ascii="Wingdings" w:hAnsi="Wingdings" w:hint="default"/>
      </w:rPr>
    </w:lvl>
    <w:lvl w:ilvl="3" w:tplc="A754F490">
      <w:start w:val="1"/>
      <w:numFmt w:val="bullet"/>
      <w:lvlText w:val=""/>
      <w:lvlJc w:val="left"/>
      <w:pPr>
        <w:ind w:left="2880" w:hanging="360"/>
      </w:pPr>
      <w:rPr>
        <w:rFonts w:ascii="Symbol" w:hAnsi="Symbol" w:hint="default"/>
      </w:rPr>
    </w:lvl>
    <w:lvl w:ilvl="4" w:tplc="E278AE32">
      <w:start w:val="1"/>
      <w:numFmt w:val="bullet"/>
      <w:lvlText w:val="o"/>
      <w:lvlJc w:val="left"/>
      <w:pPr>
        <w:ind w:left="3600" w:hanging="360"/>
      </w:pPr>
      <w:rPr>
        <w:rFonts w:ascii="Courier New" w:hAnsi="Courier New" w:hint="default"/>
      </w:rPr>
    </w:lvl>
    <w:lvl w:ilvl="5" w:tplc="35FA05C8">
      <w:start w:val="1"/>
      <w:numFmt w:val="bullet"/>
      <w:lvlText w:val=""/>
      <w:lvlJc w:val="left"/>
      <w:pPr>
        <w:ind w:left="4320" w:hanging="360"/>
      </w:pPr>
      <w:rPr>
        <w:rFonts w:ascii="Wingdings" w:hAnsi="Wingdings" w:hint="default"/>
      </w:rPr>
    </w:lvl>
    <w:lvl w:ilvl="6" w:tplc="35E05B62">
      <w:start w:val="1"/>
      <w:numFmt w:val="bullet"/>
      <w:lvlText w:val=""/>
      <w:lvlJc w:val="left"/>
      <w:pPr>
        <w:ind w:left="5040" w:hanging="360"/>
      </w:pPr>
      <w:rPr>
        <w:rFonts w:ascii="Symbol" w:hAnsi="Symbol" w:hint="default"/>
      </w:rPr>
    </w:lvl>
    <w:lvl w:ilvl="7" w:tplc="3068734C">
      <w:start w:val="1"/>
      <w:numFmt w:val="bullet"/>
      <w:lvlText w:val="o"/>
      <w:lvlJc w:val="left"/>
      <w:pPr>
        <w:ind w:left="5760" w:hanging="360"/>
      </w:pPr>
      <w:rPr>
        <w:rFonts w:ascii="Courier New" w:hAnsi="Courier New" w:hint="default"/>
      </w:rPr>
    </w:lvl>
    <w:lvl w:ilvl="8" w:tplc="9542AA00">
      <w:start w:val="1"/>
      <w:numFmt w:val="bullet"/>
      <w:lvlText w:val=""/>
      <w:lvlJc w:val="left"/>
      <w:pPr>
        <w:ind w:left="6480" w:hanging="360"/>
      </w:pPr>
      <w:rPr>
        <w:rFonts w:ascii="Wingdings" w:hAnsi="Wingdings" w:hint="default"/>
      </w:rPr>
    </w:lvl>
  </w:abstractNum>
  <w:abstractNum w:abstractNumId="6" w15:restartNumberingAfterBreak="0">
    <w:nsid w:val="0B4E62E3"/>
    <w:multiLevelType w:val="hybridMultilevel"/>
    <w:tmpl w:val="77F2FA2C"/>
    <w:lvl w:ilvl="0" w:tplc="03181412">
      <w:start w:val="1"/>
      <w:numFmt w:val="low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0CE263FB"/>
    <w:multiLevelType w:val="hybridMultilevel"/>
    <w:tmpl w:val="859EA1E2"/>
    <w:lvl w:ilvl="0" w:tplc="DD48C1A6">
      <w:start w:val="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FE42D04"/>
    <w:multiLevelType w:val="hybridMultilevel"/>
    <w:tmpl w:val="3D123BC8"/>
    <w:lvl w:ilvl="0" w:tplc="0A04A466">
      <w:start w:val="1"/>
      <w:numFmt w:val="bullet"/>
      <w:lvlText w:val=""/>
      <w:lvlJc w:val="left"/>
      <w:pPr>
        <w:ind w:left="720" w:hanging="360"/>
      </w:pPr>
      <w:rPr>
        <w:rFonts w:ascii="Symbol" w:hAnsi="Symbol" w:hint="default"/>
      </w:rPr>
    </w:lvl>
    <w:lvl w:ilvl="1" w:tplc="6BAADF9A">
      <w:start w:val="1"/>
      <w:numFmt w:val="bullet"/>
      <w:lvlText w:val="o"/>
      <w:lvlJc w:val="left"/>
      <w:pPr>
        <w:ind w:left="1440" w:hanging="360"/>
      </w:pPr>
      <w:rPr>
        <w:rFonts w:ascii="Courier New" w:hAnsi="Courier New" w:hint="default"/>
      </w:rPr>
    </w:lvl>
    <w:lvl w:ilvl="2" w:tplc="CC264480">
      <w:start w:val="1"/>
      <w:numFmt w:val="bullet"/>
      <w:lvlText w:val=""/>
      <w:lvlJc w:val="left"/>
      <w:pPr>
        <w:ind w:left="2160" w:hanging="360"/>
      </w:pPr>
      <w:rPr>
        <w:rFonts w:ascii="Wingdings" w:hAnsi="Wingdings" w:hint="default"/>
      </w:rPr>
    </w:lvl>
    <w:lvl w:ilvl="3" w:tplc="57468236">
      <w:start w:val="1"/>
      <w:numFmt w:val="bullet"/>
      <w:lvlText w:val=""/>
      <w:lvlJc w:val="left"/>
      <w:pPr>
        <w:ind w:left="2880" w:hanging="360"/>
      </w:pPr>
      <w:rPr>
        <w:rFonts w:ascii="Symbol" w:hAnsi="Symbol" w:hint="default"/>
      </w:rPr>
    </w:lvl>
    <w:lvl w:ilvl="4" w:tplc="DF3C7EA2">
      <w:start w:val="1"/>
      <w:numFmt w:val="bullet"/>
      <w:lvlText w:val="o"/>
      <w:lvlJc w:val="left"/>
      <w:pPr>
        <w:ind w:left="3600" w:hanging="360"/>
      </w:pPr>
      <w:rPr>
        <w:rFonts w:ascii="Courier New" w:hAnsi="Courier New" w:hint="default"/>
      </w:rPr>
    </w:lvl>
    <w:lvl w:ilvl="5" w:tplc="7E6093B4">
      <w:start w:val="1"/>
      <w:numFmt w:val="bullet"/>
      <w:lvlText w:val=""/>
      <w:lvlJc w:val="left"/>
      <w:pPr>
        <w:ind w:left="4320" w:hanging="360"/>
      </w:pPr>
      <w:rPr>
        <w:rFonts w:ascii="Wingdings" w:hAnsi="Wingdings" w:hint="default"/>
      </w:rPr>
    </w:lvl>
    <w:lvl w:ilvl="6" w:tplc="0A0CE930">
      <w:start w:val="1"/>
      <w:numFmt w:val="bullet"/>
      <w:lvlText w:val=""/>
      <w:lvlJc w:val="left"/>
      <w:pPr>
        <w:ind w:left="5040" w:hanging="360"/>
      </w:pPr>
      <w:rPr>
        <w:rFonts w:ascii="Symbol" w:hAnsi="Symbol" w:hint="default"/>
      </w:rPr>
    </w:lvl>
    <w:lvl w:ilvl="7" w:tplc="88D24548">
      <w:start w:val="1"/>
      <w:numFmt w:val="bullet"/>
      <w:lvlText w:val="o"/>
      <w:lvlJc w:val="left"/>
      <w:pPr>
        <w:ind w:left="5760" w:hanging="360"/>
      </w:pPr>
      <w:rPr>
        <w:rFonts w:ascii="Courier New" w:hAnsi="Courier New" w:hint="default"/>
      </w:rPr>
    </w:lvl>
    <w:lvl w:ilvl="8" w:tplc="5834267C">
      <w:start w:val="1"/>
      <w:numFmt w:val="bullet"/>
      <w:lvlText w:val=""/>
      <w:lvlJc w:val="left"/>
      <w:pPr>
        <w:ind w:left="6480" w:hanging="360"/>
      </w:pPr>
      <w:rPr>
        <w:rFonts w:ascii="Wingdings" w:hAnsi="Wingdings" w:hint="default"/>
      </w:rPr>
    </w:lvl>
  </w:abstractNum>
  <w:abstractNum w:abstractNumId="9" w15:restartNumberingAfterBreak="0">
    <w:nsid w:val="114E14D4"/>
    <w:multiLevelType w:val="hybridMultilevel"/>
    <w:tmpl w:val="FA9009FC"/>
    <w:lvl w:ilvl="0" w:tplc="453EB86C">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6AB678E"/>
    <w:multiLevelType w:val="hybridMultilevel"/>
    <w:tmpl w:val="CCCE6FB2"/>
    <w:lvl w:ilvl="0" w:tplc="677A4F00">
      <w:start w:val="1"/>
      <w:numFmt w:val="bullet"/>
      <w:lvlText w:val=""/>
      <w:lvlJc w:val="left"/>
      <w:pPr>
        <w:ind w:left="720" w:hanging="360"/>
      </w:pPr>
      <w:rPr>
        <w:rFonts w:ascii="Wingdings" w:hAnsi="Wingdings" w:hint="default"/>
      </w:rPr>
    </w:lvl>
    <w:lvl w:ilvl="1" w:tplc="44BE95C6">
      <w:start w:val="1"/>
      <w:numFmt w:val="bullet"/>
      <w:lvlText w:val="o"/>
      <w:lvlJc w:val="left"/>
      <w:pPr>
        <w:ind w:left="1440" w:hanging="360"/>
      </w:pPr>
      <w:rPr>
        <w:rFonts w:ascii="Courier New" w:hAnsi="Courier New" w:hint="default"/>
      </w:rPr>
    </w:lvl>
    <w:lvl w:ilvl="2" w:tplc="36B0865C">
      <w:start w:val="1"/>
      <w:numFmt w:val="bullet"/>
      <w:lvlText w:val=""/>
      <w:lvlJc w:val="left"/>
      <w:pPr>
        <w:ind w:left="2160" w:hanging="360"/>
      </w:pPr>
      <w:rPr>
        <w:rFonts w:ascii="Wingdings" w:hAnsi="Wingdings" w:hint="default"/>
      </w:rPr>
    </w:lvl>
    <w:lvl w:ilvl="3" w:tplc="1578F620">
      <w:start w:val="1"/>
      <w:numFmt w:val="bullet"/>
      <w:lvlText w:val=""/>
      <w:lvlJc w:val="left"/>
      <w:pPr>
        <w:ind w:left="2880" w:hanging="360"/>
      </w:pPr>
      <w:rPr>
        <w:rFonts w:ascii="Symbol" w:hAnsi="Symbol" w:hint="default"/>
      </w:rPr>
    </w:lvl>
    <w:lvl w:ilvl="4" w:tplc="B20C028E">
      <w:start w:val="1"/>
      <w:numFmt w:val="bullet"/>
      <w:lvlText w:val="o"/>
      <w:lvlJc w:val="left"/>
      <w:pPr>
        <w:ind w:left="3600" w:hanging="360"/>
      </w:pPr>
      <w:rPr>
        <w:rFonts w:ascii="Courier New" w:hAnsi="Courier New" w:hint="default"/>
      </w:rPr>
    </w:lvl>
    <w:lvl w:ilvl="5" w:tplc="49FA9082">
      <w:start w:val="1"/>
      <w:numFmt w:val="bullet"/>
      <w:lvlText w:val=""/>
      <w:lvlJc w:val="left"/>
      <w:pPr>
        <w:ind w:left="4320" w:hanging="360"/>
      </w:pPr>
      <w:rPr>
        <w:rFonts w:ascii="Wingdings" w:hAnsi="Wingdings" w:hint="default"/>
      </w:rPr>
    </w:lvl>
    <w:lvl w:ilvl="6" w:tplc="5244543A">
      <w:start w:val="1"/>
      <w:numFmt w:val="bullet"/>
      <w:lvlText w:val=""/>
      <w:lvlJc w:val="left"/>
      <w:pPr>
        <w:ind w:left="5040" w:hanging="360"/>
      </w:pPr>
      <w:rPr>
        <w:rFonts w:ascii="Symbol" w:hAnsi="Symbol" w:hint="default"/>
      </w:rPr>
    </w:lvl>
    <w:lvl w:ilvl="7" w:tplc="A03E0A96">
      <w:start w:val="1"/>
      <w:numFmt w:val="bullet"/>
      <w:lvlText w:val="o"/>
      <w:lvlJc w:val="left"/>
      <w:pPr>
        <w:ind w:left="5760" w:hanging="360"/>
      </w:pPr>
      <w:rPr>
        <w:rFonts w:ascii="Courier New" w:hAnsi="Courier New" w:hint="default"/>
      </w:rPr>
    </w:lvl>
    <w:lvl w:ilvl="8" w:tplc="69124B9A">
      <w:start w:val="1"/>
      <w:numFmt w:val="bullet"/>
      <w:lvlText w:val=""/>
      <w:lvlJc w:val="left"/>
      <w:pPr>
        <w:ind w:left="6480" w:hanging="360"/>
      </w:pPr>
      <w:rPr>
        <w:rFonts w:ascii="Wingdings" w:hAnsi="Wingdings" w:hint="default"/>
      </w:rPr>
    </w:lvl>
  </w:abstractNum>
  <w:abstractNum w:abstractNumId="11" w15:restartNumberingAfterBreak="0">
    <w:nsid w:val="1B095209"/>
    <w:multiLevelType w:val="hybridMultilevel"/>
    <w:tmpl w:val="BC045778"/>
    <w:lvl w:ilvl="0" w:tplc="0A04A46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CEF87EF"/>
    <w:multiLevelType w:val="hybridMultilevel"/>
    <w:tmpl w:val="25A20E2A"/>
    <w:lvl w:ilvl="0" w:tplc="0A04A466">
      <w:start w:val="1"/>
      <w:numFmt w:val="bullet"/>
      <w:lvlText w:val=""/>
      <w:lvlJc w:val="left"/>
      <w:pPr>
        <w:ind w:left="720" w:hanging="360"/>
      </w:pPr>
      <w:rPr>
        <w:rFonts w:ascii="Symbol" w:hAnsi="Symbol" w:hint="default"/>
      </w:rPr>
    </w:lvl>
    <w:lvl w:ilvl="1" w:tplc="035AE46E">
      <w:start w:val="1"/>
      <w:numFmt w:val="bullet"/>
      <w:lvlText w:val="o"/>
      <w:lvlJc w:val="left"/>
      <w:pPr>
        <w:ind w:left="1440" w:hanging="360"/>
      </w:pPr>
      <w:rPr>
        <w:rFonts w:ascii="Courier New" w:hAnsi="Courier New" w:hint="default"/>
      </w:rPr>
    </w:lvl>
    <w:lvl w:ilvl="2" w:tplc="1408E6A0">
      <w:start w:val="1"/>
      <w:numFmt w:val="bullet"/>
      <w:lvlText w:val=""/>
      <w:lvlJc w:val="left"/>
      <w:pPr>
        <w:ind w:left="2160" w:hanging="360"/>
      </w:pPr>
      <w:rPr>
        <w:rFonts w:ascii="Wingdings" w:hAnsi="Wingdings" w:hint="default"/>
      </w:rPr>
    </w:lvl>
    <w:lvl w:ilvl="3" w:tplc="30EACF74">
      <w:start w:val="1"/>
      <w:numFmt w:val="bullet"/>
      <w:lvlText w:val=""/>
      <w:lvlJc w:val="left"/>
      <w:pPr>
        <w:ind w:left="2880" w:hanging="360"/>
      </w:pPr>
      <w:rPr>
        <w:rFonts w:ascii="Symbol" w:hAnsi="Symbol" w:hint="default"/>
      </w:rPr>
    </w:lvl>
    <w:lvl w:ilvl="4" w:tplc="446A0134">
      <w:start w:val="1"/>
      <w:numFmt w:val="bullet"/>
      <w:lvlText w:val="o"/>
      <w:lvlJc w:val="left"/>
      <w:pPr>
        <w:ind w:left="3600" w:hanging="360"/>
      </w:pPr>
      <w:rPr>
        <w:rFonts w:ascii="Courier New" w:hAnsi="Courier New" w:hint="default"/>
      </w:rPr>
    </w:lvl>
    <w:lvl w:ilvl="5" w:tplc="A086DB38">
      <w:start w:val="1"/>
      <w:numFmt w:val="bullet"/>
      <w:lvlText w:val=""/>
      <w:lvlJc w:val="left"/>
      <w:pPr>
        <w:ind w:left="4320" w:hanging="360"/>
      </w:pPr>
      <w:rPr>
        <w:rFonts w:ascii="Wingdings" w:hAnsi="Wingdings" w:hint="default"/>
      </w:rPr>
    </w:lvl>
    <w:lvl w:ilvl="6" w:tplc="6D223CA2">
      <w:start w:val="1"/>
      <w:numFmt w:val="bullet"/>
      <w:lvlText w:val=""/>
      <w:lvlJc w:val="left"/>
      <w:pPr>
        <w:ind w:left="5040" w:hanging="360"/>
      </w:pPr>
      <w:rPr>
        <w:rFonts w:ascii="Symbol" w:hAnsi="Symbol" w:hint="default"/>
      </w:rPr>
    </w:lvl>
    <w:lvl w:ilvl="7" w:tplc="7C9E5CB6">
      <w:start w:val="1"/>
      <w:numFmt w:val="bullet"/>
      <w:lvlText w:val="o"/>
      <w:lvlJc w:val="left"/>
      <w:pPr>
        <w:ind w:left="5760" w:hanging="360"/>
      </w:pPr>
      <w:rPr>
        <w:rFonts w:ascii="Courier New" w:hAnsi="Courier New" w:hint="default"/>
      </w:rPr>
    </w:lvl>
    <w:lvl w:ilvl="8" w:tplc="49F49698">
      <w:start w:val="1"/>
      <w:numFmt w:val="bullet"/>
      <w:lvlText w:val=""/>
      <w:lvlJc w:val="left"/>
      <w:pPr>
        <w:ind w:left="6480" w:hanging="360"/>
      </w:pPr>
      <w:rPr>
        <w:rFonts w:ascii="Wingdings" w:hAnsi="Wingdings" w:hint="default"/>
      </w:rPr>
    </w:lvl>
  </w:abstractNum>
  <w:abstractNum w:abstractNumId="13" w15:restartNumberingAfterBreak="0">
    <w:nsid w:val="2AD6F44A"/>
    <w:multiLevelType w:val="hybridMultilevel"/>
    <w:tmpl w:val="71D45C9C"/>
    <w:lvl w:ilvl="0" w:tplc="0A04A466">
      <w:start w:val="1"/>
      <w:numFmt w:val="bullet"/>
      <w:lvlText w:val=""/>
      <w:lvlJc w:val="left"/>
      <w:pPr>
        <w:ind w:left="720" w:hanging="360"/>
      </w:pPr>
      <w:rPr>
        <w:rFonts w:ascii="Symbol" w:hAnsi="Symbol" w:hint="default"/>
      </w:rPr>
    </w:lvl>
    <w:lvl w:ilvl="1" w:tplc="1F5EE01A">
      <w:start w:val="1"/>
      <w:numFmt w:val="bullet"/>
      <w:lvlText w:val="o"/>
      <w:lvlJc w:val="left"/>
      <w:pPr>
        <w:ind w:left="1440" w:hanging="360"/>
      </w:pPr>
      <w:rPr>
        <w:rFonts w:ascii="Courier New" w:hAnsi="Courier New" w:hint="default"/>
      </w:rPr>
    </w:lvl>
    <w:lvl w:ilvl="2" w:tplc="06C03086">
      <w:start w:val="1"/>
      <w:numFmt w:val="bullet"/>
      <w:lvlText w:val=""/>
      <w:lvlJc w:val="left"/>
      <w:pPr>
        <w:ind w:left="2160" w:hanging="360"/>
      </w:pPr>
      <w:rPr>
        <w:rFonts w:ascii="Wingdings" w:hAnsi="Wingdings" w:hint="default"/>
      </w:rPr>
    </w:lvl>
    <w:lvl w:ilvl="3" w:tplc="0464C97A">
      <w:start w:val="1"/>
      <w:numFmt w:val="bullet"/>
      <w:lvlText w:val=""/>
      <w:lvlJc w:val="left"/>
      <w:pPr>
        <w:ind w:left="2880" w:hanging="360"/>
      </w:pPr>
      <w:rPr>
        <w:rFonts w:ascii="Symbol" w:hAnsi="Symbol" w:hint="default"/>
      </w:rPr>
    </w:lvl>
    <w:lvl w:ilvl="4" w:tplc="FFD06486">
      <w:start w:val="1"/>
      <w:numFmt w:val="bullet"/>
      <w:lvlText w:val="o"/>
      <w:lvlJc w:val="left"/>
      <w:pPr>
        <w:ind w:left="3600" w:hanging="360"/>
      </w:pPr>
      <w:rPr>
        <w:rFonts w:ascii="Courier New" w:hAnsi="Courier New" w:hint="default"/>
      </w:rPr>
    </w:lvl>
    <w:lvl w:ilvl="5" w:tplc="F4FE50E8">
      <w:start w:val="1"/>
      <w:numFmt w:val="bullet"/>
      <w:lvlText w:val=""/>
      <w:lvlJc w:val="left"/>
      <w:pPr>
        <w:ind w:left="4320" w:hanging="360"/>
      </w:pPr>
      <w:rPr>
        <w:rFonts w:ascii="Wingdings" w:hAnsi="Wingdings" w:hint="default"/>
      </w:rPr>
    </w:lvl>
    <w:lvl w:ilvl="6" w:tplc="2CC044C6">
      <w:start w:val="1"/>
      <w:numFmt w:val="bullet"/>
      <w:lvlText w:val=""/>
      <w:lvlJc w:val="left"/>
      <w:pPr>
        <w:ind w:left="5040" w:hanging="360"/>
      </w:pPr>
      <w:rPr>
        <w:rFonts w:ascii="Symbol" w:hAnsi="Symbol" w:hint="default"/>
      </w:rPr>
    </w:lvl>
    <w:lvl w:ilvl="7" w:tplc="F450215A">
      <w:start w:val="1"/>
      <w:numFmt w:val="bullet"/>
      <w:lvlText w:val="o"/>
      <w:lvlJc w:val="left"/>
      <w:pPr>
        <w:ind w:left="5760" w:hanging="360"/>
      </w:pPr>
      <w:rPr>
        <w:rFonts w:ascii="Courier New" w:hAnsi="Courier New" w:hint="default"/>
      </w:rPr>
    </w:lvl>
    <w:lvl w:ilvl="8" w:tplc="CD22295E">
      <w:start w:val="1"/>
      <w:numFmt w:val="bullet"/>
      <w:lvlText w:val=""/>
      <w:lvlJc w:val="left"/>
      <w:pPr>
        <w:ind w:left="6480" w:hanging="360"/>
      </w:pPr>
      <w:rPr>
        <w:rFonts w:ascii="Wingdings" w:hAnsi="Wingdings" w:hint="default"/>
      </w:rPr>
    </w:lvl>
  </w:abstractNum>
  <w:abstractNum w:abstractNumId="14" w15:restartNumberingAfterBreak="0">
    <w:nsid w:val="2E2750C6"/>
    <w:multiLevelType w:val="hybridMultilevel"/>
    <w:tmpl w:val="ACD4F5A8"/>
    <w:lvl w:ilvl="0" w:tplc="0A04A46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EC9C0AF"/>
    <w:multiLevelType w:val="hybridMultilevel"/>
    <w:tmpl w:val="4D483482"/>
    <w:lvl w:ilvl="0" w:tplc="CC36E824">
      <w:numFmt w:val="bullet"/>
      <w:lvlText w:val="‒"/>
      <w:lvlJc w:val="left"/>
      <w:pPr>
        <w:ind w:left="720" w:hanging="360"/>
      </w:pPr>
      <w:rPr>
        <w:rFonts w:ascii="Arial" w:eastAsiaTheme="minorHAnsi" w:hAnsi="Arial" w:hint="default"/>
      </w:rPr>
    </w:lvl>
    <w:lvl w:ilvl="1" w:tplc="9E4C74B6">
      <w:start w:val="1"/>
      <w:numFmt w:val="bullet"/>
      <w:lvlText w:val="o"/>
      <w:lvlJc w:val="left"/>
      <w:pPr>
        <w:ind w:left="1440" w:hanging="360"/>
      </w:pPr>
      <w:rPr>
        <w:rFonts w:ascii="Courier New" w:hAnsi="Courier New" w:hint="default"/>
      </w:rPr>
    </w:lvl>
    <w:lvl w:ilvl="2" w:tplc="E7B6B3D4">
      <w:start w:val="1"/>
      <w:numFmt w:val="bullet"/>
      <w:lvlText w:val=""/>
      <w:lvlJc w:val="left"/>
      <w:pPr>
        <w:ind w:left="2160" w:hanging="360"/>
      </w:pPr>
      <w:rPr>
        <w:rFonts w:ascii="Wingdings" w:hAnsi="Wingdings" w:hint="default"/>
      </w:rPr>
    </w:lvl>
    <w:lvl w:ilvl="3" w:tplc="6FEAFC8A">
      <w:start w:val="1"/>
      <w:numFmt w:val="bullet"/>
      <w:lvlText w:val=""/>
      <w:lvlJc w:val="left"/>
      <w:pPr>
        <w:ind w:left="2880" w:hanging="360"/>
      </w:pPr>
      <w:rPr>
        <w:rFonts w:ascii="Symbol" w:hAnsi="Symbol" w:hint="default"/>
      </w:rPr>
    </w:lvl>
    <w:lvl w:ilvl="4" w:tplc="BDBEC5C4">
      <w:start w:val="1"/>
      <w:numFmt w:val="bullet"/>
      <w:lvlText w:val="o"/>
      <w:lvlJc w:val="left"/>
      <w:pPr>
        <w:ind w:left="3600" w:hanging="360"/>
      </w:pPr>
      <w:rPr>
        <w:rFonts w:ascii="Courier New" w:hAnsi="Courier New" w:hint="default"/>
      </w:rPr>
    </w:lvl>
    <w:lvl w:ilvl="5" w:tplc="76A2B60C">
      <w:start w:val="1"/>
      <w:numFmt w:val="bullet"/>
      <w:lvlText w:val=""/>
      <w:lvlJc w:val="left"/>
      <w:pPr>
        <w:ind w:left="4320" w:hanging="360"/>
      </w:pPr>
      <w:rPr>
        <w:rFonts w:ascii="Wingdings" w:hAnsi="Wingdings" w:hint="default"/>
      </w:rPr>
    </w:lvl>
    <w:lvl w:ilvl="6" w:tplc="93E64756">
      <w:start w:val="1"/>
      <w:numFmt w:val="bullet"/>
      <w:lvlText w:val=""/>
      <w:lvlJc w:val="left"/>
      <w:pPr>
        <w:ind w:left="5040" w:hanging="360"/>
      </w:pPr>
      <w:rPr>
        <w:rFonts w:ascii="Symbol" w:hAnsi="Symbol" w:hint="default"/>
      </w:rPr>
    </w:lvl>
    <w:lvl w:ilvl="7" w:tplc="0DD87F40">
      <w:start w:val="1"/>
      <w:numFmt w:val="bullet"/>
      <w:lvlText w:val="o"/>
      <w:lvlJc w:val="left"/>
      <w:pPr>
        <w:ind w:left="5760" w:hanging="360"/>
      </w:pPr>
      <w:rPr>
        <w:rFonts w:ascii="Courier New" w:hAnsi="Courier New" w:hint="default"/>
      </w:rPr>
    </w:lvl>
    <w:lvl w:ilvl="8" w:tplc="4748E280">
      <w:start w:val="1"/>
      <w:numFmt w:val="bullet"/>
      <w:lvlText w:val=""/>
      <w:lvlJc w:val="left"/>
      <w:pPr>
        <w:ind w:left="6480" w:hanging="360"/>
      </w:pPr>
      <w:rPr>
        <w:rFonts w:ascii="Wingdings" w:hAnsi="Wingdings" w:hint="default"/>
      </w:rPr>
    </w:lvl>
  </w:abstractNum>
  <w:abstractNum w:abstractNumId="16" w15:restartNumberingAfterBreak="0">
    <w:nsid w:val="30F21267"/>
    <w:multiLevelType w:val="hybridMultilevel"/>
    <w:tmpl w:val="98568982"/>
    <w:lvl w:ilvl="0" w:tplc="DD301988">
      <w:start w:val="1"/>
      <w:numFmt w:val="bullet"/>
      <w:lvlText w:val="·"/>
      <w:lvlJc w:val="left"/>
      <w:pPr>
        <w:ind w:left="720" w:hanging="360"/>
      </w:pPr>
      <w:rPr>
        <w:rFonts w:ascii="Symbol" w:hAnsi="Symbol" w:hint="default"/>
      </w:rPr>
    </w:lvl>
    <w:lvl w:ilvl="1" w:tplc="E006069C">
      <w:start w:val="1"/>
      <w:numFmt w:val="bullet"/>
      <w:lvlText w:val="o"/>
      <w:lvlJc w:val="left"/>
      <w:pPr>
        <w:ind w:left="1440" w:hanging="360"/>
      </w:pPr>
      <w:rPr>
        <w:rFonts w:ascii="Courier New" w:hAnsi="Courier New" w:hint="default"/>
      </w:rPr>
    </w:lvl>
    <w:lvl w:ilvl="2" w:tplc="01383CEA">
      <w:start w:val="1"/>
      <w:numFmt w:val="bullet"/>
      <w:lvlText w:val=""/>
      <w:lvlJc w:val="left"/>
      <w:pPr>
        <w:ind w:left="2160" w:hanging="360"/>
      </w:pPr>
      <w:rPr>
        <w:rFonts w:ascii="Wingdings" w:hAnsi="Wingdings" w:hint="default"/>
      </w:rPr>
    </w:lvl>
    <w:lvl w:ilvl="3" w:tplc="61B0207E">
      <w:start w:val="1"/>
      <w:numFmt w:val="bullet"/>
      <w:lvlText w:val=""/>
      <w:lvlJc w:val="left"/>
      <w:pPr>
        <w:ind w:left="2880" w:hanging="360"/>
      </w:pPr>
      <w:rPr>
        <w:rFonts w:ascii="Symbol" w:hAnsi="Symbol" w:hint="default"/>
      </w:rPr>
    </w:lvl>
    <w:lvl w:ilvl="4" w:tplc="018477EA">
      <w:start w:val="1"/>
      <w:numFmt w:val="bullet"/>
      <w:lvlText w:val="o"/>
      <w:lvlJc w:val="left"/>
      <w:pPr>
        <w:ind w:left="3600" w:hanging="360"/>
      </w:pPr>
      <w:rPr>
        <w:rFonts w:ascii="Courier New" w:hAnsi="Courier New" w:hint="default"/>
      </w:rPr>
    </w:lvl>
    <w:lvl w:ilvl="5" w:tplc="ABDC9C60">
      <w:start w:val="1"/>
      <w:numFmt w:val="bullet"/>
      <w:lvlText w:val=""/>
      <w:lvlJc w:val="left"/>
      <w:pPr>
        <w:ind w:left="4320" w:hanging="360"/>
      </w:pPr>
      <w:rPr>
        <w:rFonts w:ascii="Wingdings" w:hAnsi="Wingdings" w:hint="default"/>
      </w:rPr>
    </w:lvl>
    <w:lvl w:ilvl="6" w:tplc="A246F386">
      <w:start w:val="1"/>
      <w:numFmt w:val="bullet"/>
      <w:lvlText w:val=""/>
      <w:lvlJc w:val="left"/>
      <w:pPr>
        <w:ind w:left="5040" w:hanging="360"/>
      </w:pPr>
      <w:rPr>
        <w:rFonts w:ascii="Symbol" w:hAnsi="Symbol" w:hint="default"/>
      </w:rPr>
    </w:lvl>
    <w:lvl w:ilvl="7" w:tplc="2044567C">
      <w:start w:val="1"/>
      <w:numFmt w:val="bullet"/>
      <w:lvlText w:val="o"/>
      <w:lvlJc w:val="left"/>
      <w:pPr>
        <w:ind w:left="5760" w:hanging="360"/>
      </w:pPr>
      <w:rPr>
        <w:rFonts w:ascii="Courier New" w:hAnsi="Courier New" w:hint="default"/>
      </w:rPr>
    </w:lvl>
    <w:lvl w:ilvl="8" w:tplc="6888AF5C">
      <w:start w:val="1"/>
      <w:numFmt w:val="bullet"/>
      <w:lvlText w:val=""/>
      <w:lvlJc w:val="left"/>
      <w:pPr>
        <w:ind w:left="6480" w:hanging="360"/>
      </w:pPr>
      <w:rPr>
        <w:rFonts w:ascii="Wingdings" w:hAnsi="Wingdings" w:hint="default"/>
      </w:rPr>
    </w:lvl>
  </w:abstractNum>
  <w:abstractNum w:abstractNumId="17" w15:restartNumberingAfterBreak="0">
    <w:nsid w:val="32FF29A4"/>
    <w:multiLevelType w:val="hybridMultilevel"/>
    <w:tmpl w:val="167C093E"/>
    <w:lvl w:ilvl="0" w:tplc="0A04A46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362B3878"/>
    <w:multiLevelType w:val="hybridMultilevel"/>
    <w:tmpl w:val="641AA560"/>
    <w:lvl w:ilvl="0" w:tplc="FB104E2E">
      <w:start w:val="1"/>
      <w:numFmt w:val="bullet"/>
      <w:lvlText w:val=""/>
      <w:lvlJc w:val="left"/>
      <w:pPr>
        <w:ind w:left="720" w:hanging="360"/>
      </w:pPr>
      <w:rPr>
        <w:rFonts w:ascii="Wingdings" w:hAnsi="Wingdings" w:hint="default"/>
      </w:rPr>
    </w:lvl>
    <w:lvl w:ilvl="1" w:tplc="D0E812CA">
      <w:start w:val="1"/>
      <w:numFmt w:val="bullet"/>
      <w:lvlText w:val=""/>
      <w:lvlJc w:val="left"/>
      <w:pPr>
        <w:ind w:left="1440" w:hanging="360"/>
      </w:pPr>
      <w:rPr>
        <w:rFonts w:ascii="Wingdings" w:hAnsi="Wingdings" w:hint="default"/>
      </w:rPr>
    </w:lvl>
    <w:lvl w:ilvl="2" w:tplc="4300D7F4">
      <w:start w:val="1"/>
      <w:numFmt w:val="bullet"/>
      <w:lvlText w:val=""/>
      <w:lvlJc w:val="left"/>
      <w:pPr>
        <w:ind w:left="2160" w:hanging="360"/>
      </w:pPr>
      <w:rPr>
        <w:rFonts w:ascii="Wingdings" w:hAnsi="Wingdings" w:hint="default"/>
      </w:rPr>
    </w:lvl>
    <w:lvl w:ilvl="3" w:tplc="3D2C50D6">
      <w:start w:val="1"/>
      <w:numFmt w:val="bullet"/>
      <w:lvlText w:val=""/>
      <w:lvlJc w:val="left"/>
      <w:pPr>
        <w:ind w:left="2880" w:hanging="360"/>
      </w:pPr>
      <w:rPr>
        <w:rFonts w:ascii="Wingdings" w:hAnsi="Wingdings" w:hint="default"/>
      </w:rPr>
    </w:lvl>
    <w:lvl w:ilvl="4" w:tplc="92FC5410">
      <w:start w:val="1"/>
      <w:numFmt w:val="bullet"/>
      <w:lvlText w:val=""/>
      <w:lvlJc w:val="left"/>
      <w:pPr>
        <w:ind w:left="3600" w:hanging="360"/>
      </w:pPr>
      <w:rPr>
        <w:rFonts w:ascii="Wingdings" w:hAnsi="Wingdings" w:hint="default"/>
      </w:rPr>
    </w:lvl>
    <w:lvl w:ilvl="5" w:tplc="5158FFA4">
      <w:start w:val="1"/>
      <w:numFmt w:val="bullet"/>
      <w:lvlText w:val=""/>
      <w:lvlJc w:val="left"/>
      <w:pPr>
        <w:ind w:left="4320" w:hanging="360"/>
      </w:pPr>
      <w:rPr>
        <w:rFonts w:ascii="Wingdings" w:hAnsi="Wingdings" w:hint="default"/>
      </w:rPr>
    </w:lvl>
    <w:lvl w:ilvl="6" w:tplc="E8663C42">
      <w:start w:val="1"/>
      <w:numFmt w:val="bullet"/>
      <w:lvlText w:val=""/>
      <w:lvlJc w:val="left"/>
      <w:pPr>
        <w:ind w:left="5040" w:hanging="360"/>
      </w:pPr>
      <w:rPr>
        <w:rFonts w:ascii="Wingdings" w:hAnsi="Wingdings" w:hint="default"/>
      </w:rPr>
    </w:lvl>
    <w:lvl w:ilvl="7" w:tplc="F8AA27D8">
      <w:start w:val="1"/>
      <w:numFmt w:val="bullet"/>
      <w:lvlText w:val=""/>
      <w:lvlJc w:val="left"/>
      <w:pPr>
        <w:ind w:left="5760" w:hanging="360"/>
      </w:pPr>
      <w:rPr>
        <w:rFonts w:ascii="Wingdings" w:hAnsi="Wingdings" w:hint="default"/>
      </w:rPr>
    </w:lvl>
    <w:lvl w:ilvl="8" w:tplc="FDC2B8AA">
      <w:start w:val="1"/>
      <w:numFmt w:val="bullet"/>
      <w:lvlText w:val=""/>
      <w:lvlJc w:val="left"/>
      <w:pPr>
        <w:ind w:left="6480" w:hanging="360"/>
      </w:pPr>
      <w:rPr>
        <w:rFonts w:ascii="Wingdings" w:hAnsi="Wingdings" w:hint="default"/>
      </w:rPr>
    </w:lvl>
  </w:abstractNum>
  <w:abstractNum w:abstractNumId="19" w15:restartNumberingAfterBreak="0">
    <w:nsid w:val="36F51D6F"/>
    <w:multiLevelType w:val="hybridMultilevel"/>
    <w:tmpl w:val="7E363F32"/>
    <w:lvl w:ilvl="0" w:tplc="E83A87D6">
      <w:start w:val="4"/>
      <w:numFmt w:val="bullet"/>
      <w:lvlText w:val="-"/>
      <w:lvlJc w:val="left"/>
      <w:pPr>
        <w:ind w:left="420" w:hanging="360"/>
      </w:pPr>
      <w:rPr>
        <w:rFonts w:ascii="Arial" w:eastAsiaTheme="minorHAnsi"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20" w15:restartNumberingAfterBreak="0">
    <w:nsid w:val="37AA9FA0"/>
    <w:multiLevelType w:val="hybridMultilevel"/>
    <w:tmpl w:val="C7A472D8"/>
    <w:lvl w:ilvl="0" w:tplc="0A04A466">
      <w:start w:val="1"/>
      <w:numFmt w:val="bullet"/>
      <w:lvlText w:val=""/>
      <w:lvlJc w:val="left"/>
      <w:pPr>
        <w:ind w:left="720" w:hanging="360"/>
      </w:pPr>
      <w:rPr>
        <w:rFonts w:ascii="Symbol" w:hAnsi="Symbol" w:hint="default"/>
      </w:rPr>
    </w:lvl>
    <w:lvl w:ilvl="1" w:tplc="E4BED914">
      <w:start w:val="1"/>
      <w:numFmt w:val="bullet"/>
      <w:lvlText w:val="o"/>
      <w:lvlJc w:val="left"/>
      <w:pPr>
        <w:ind w:left="1440" w:hanging="360"/>
      </w:pPr>
      <w:rPr>
        <w:rFonts w:ascii="Courier New" w:hAnsi="Courier New" w:hint="default"/>
      </w:rPr>
    </w:lvl>
    <w:lvl w:ilvl="2" w:tplc="6BA89A4E">
      <w:start w:val="1"/>
      <w:numFmt w:val="bullet"/>
      <w:lvlText w:val=""/>
      <w:lvlJc w:val="left"/>
      <w:pPr>
        <w:ind w:left="2160" w:hanging="360"/>
      </w:pPr>
      <w:rPr>
        <w:rFonts w:ascii="Wingdings" w:hAnsi="Wingdings" w:hint="default"/>
      </w:rPr>
    </w:lvl>
    <w:lvl w:ilvl="3" w:tplc="16946BFA">
      <w:start w:val="1"/>
      <w:numFmt w:val="bullet"/>
      <w:lvlText w:val=""/>
      <w:lvlJc w:val="left"/>
      <w:pPr>
        <w:ind w:left="2880" w:hanging="360"/>
      </w:pPr>
      <w:rPr>
        <w:rFonts w:ascii="Symbol" w:hAnsi="Symbol" w:hint="default"/>
      </w:rPr>
    </w:lvl>
    <w:lvl w:ilvl="4" w:tplc="D44E7442">
      <w:start w:val="1"/>
      <w:numFmt w:val="bullet"/>
      <w:lvlText w:val="o"/>
      <w:lvlJc w:val="left"/>
      <w:pPr>
        <w:ind w:left="3600" w:hanging="360"/>
      </w:pPr>
      <w:rPr>
        <w:rFonts w:ascii="Courier New" w:hAnsi="Courier New" w:hint="default"/>
      </w:rPr>
    </w:lvl>
    <w:lvl w:ilvl="5" w:tplc="8DEC4276">
      <w:start w:val="1"/>
      <w:numFmt w:val="bullet"/>
      <w:lvlText w:val=""/>
      <w:lvlJc w:val="left"/>
      <w:pPr>
        <w:ind w:left="4320" w:hanging="360"/>
      </w:pPr>
      <w:rPr>
        <w:rFonts w:ascii="Wingdings" w:hAnsi="Wingdings" w:hint="default"/>
      </w:rPr>
    </w:lvl>
    <w:lvl w:ilvl="6" w:tplc="2586CA5E">
      <w:start w:val="1"/>
      <w:numFmt w:val="bullet"/>
      <w:lvlText w:val=""/>
      <w:lvlJc w:val="left"/>
      <w:pPr>
        <w:ind w:left="5040" w:hanging="360"/>
      </w:pPr>
      <w:rPr>
        <w:rFonts w:ascii="Symbol" w:hAnsi="Symbol" w:hint="default"/>
      </w:rPr>
    </w:lvl>
    <w:lvl w:ilvl="7" w:tplc="0A000754">
      <w:start w:val="1"/>
      <w:numFmt w:val="bullet"/>
      <w:lvlText w:val="o"/>
      <w:lvlJc w:val="left"/>
      <w:pPr>
        <w:ind w:left="5760" w:hanging="360"/>
      </w:pPr>
      <w:rPr>
        <w:rFonts w:ascii="Courier New" w:hAnsi="Courier New" w:hint="default"/>
      </w:rPr>
    </w:lvl>
    <w:lvl w:ilvl="8" w:tplc="849A9ACE">
      <w:start w:val="1"/>
      <w:numFmt w:val="bullet"/>
      <w:lvlText w:val=""/>
      <w:lvlJc w:val="left"/>
      <w:pPr>
        <w:ind w:left="6480" w:hanging="360"/>
      </w:pPr>
      <w:rPr>
        <w:rFonts w:ascii="Wingdings" w:hAnsi="Wingdings" w:hint="default"/>
      </w:rPr>
    </w:lvl>
  </w:abstractNum>
  <w:abstractNum w:abstractNumId="21" w15:restartNumberingAfterBreak="0">
    <w:nsid w:val="3F8E7466"/>
    <w:multiLevelType w:val="hybridMultilevel"/>
    <w:tmpl w:val="ABEE40CC"/>
    <w:lvl w:ilvl="0" w:tplc="0A04A46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2" w15:restartNumberingAfterBreak="0">
    <w:nsid w:val="43876559"/>
    <w:multiLevelType w:val="hybridMultilevel"/>
    <w:tmpl w:val="161EE998"/>
    <w:lvl w:ilvl="0" w:tplc="0A04A46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30101DE"/>
    <w:multiLevelType w:val="hybridMultilevel"/>
    <w:tmpl w:val="BAE456F8"/>
    <w:lvl w:ilvl="0" w:tplc="FFF4C01E">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4070A8D"/>
    <w:multiLevelType w:val="hybridMultilevel"/>
    <w:tmpl w:val="7234A312"/>
    <w:lvl w:ilvl="0" w:tplc="8BCC760A">
      <w:start w:val="1"/>
      <w:numFmt w:val="bullet"/>
      <w:lvlText w:val=""/>
      <w:lvlJc w:val="left"/>
      <w:pPr>
        <w:ind w:left="720" w:hanging="360"/>
      </w:pPr>
      <w:rPr>
        <w:rFonts w:ascii="Wingdings" w:hAnsi="Wingdings" w:hint="default"/>
      </w:rPr>
    </w:lvl>
    <w:lvl w:ilvl="1" w:tplc="C414CBE4">
      <w:start w:val="1"/>
      <w:numFmt w:val="bullet"/>
      <w:lvlText w:val=""/>
      <w:lvlJc w:val="left"/>
      <w:pPr>
        <w:ind w:left="1440" w:hanging="360"/>
      </w:pPr>
      <w:rPr>
        <w:rFonts w:ascii="Wingdings" w:hAnsi="Wingdings" w:hint="default"/>
      </w:rPr>
    </w:lvl>
    <w:lvl w:ilvl="2" w:tplc="8E34CF02">
      <w:start w:val="1"/>
      <w:numFmt w:val="bullet"/>
      <w:lvlText w:val=""/>
      <w:lvlJc w:val="left"/>
      <w:pPr>
        <w:ind w:left="2160" w:hanging="360"/>
      </w:pPr>
      <w:rPr>
        <w:rFonts w:ascii="Wingdings" w:hAnsi="Wingdings" w:hint="default"/>
      </w:rPr>
    </w:lvl>
    <w:lvl w:ilvl="3" w:tplc="10443BF2">
      <w:start w:val="1"/>
      <w:numFmt w:val="bullet"/>
      <w:lvlText w:val=""/>
      <w:lvlJc w:val="left"/>
      <w:pPr>
        <w:ind w:left="2880" w:hanging="360"/>
      </w:pPr>
      <w:rPr>
        <w:rFonts w:ascii="Wingdings" w:hAnsi="Wingdings" w:hint="default"/>
      </w:rPr>
    </w:lvl>
    <w:lvl w:ilvl="4" w:tplc="05D07690">
      <w:start w:val="1"/>
      <w:numFmt w:val="bullet"/>
      <w:lvlText w:val=""/>
      <w:lvlJc w:val="left"/>
      <w:pPr>
        <w:ind w:left="3600" w:hanging="360"/>
      </w:pPr>
      <w:rPr>
        <w:rFonts w:ascii="Wingdings" w:hAnsi="Wingdings" w:hint="default"/>
      </w:rPr>
    </w:lvl>
    <w:lvl w:ilvl="5" w:tplc="E710D008">
      <w:start w:val="1"/>
      <w:numFmt w:val="bullet"/>
      <w:lvlText w:val=""/>
      <w:lvlJc w:val="left"/>
      <w:pPr>
        <w:ind w:left="4320" w:hanging="360"/>
      </w:pPr>
      <w:rPr>
        <w:rFonts w:ascii="Wingdings" w:hAnsi="Wingdings" w:hint="default"/>
      </w:rPr>
    </w:lvl>
    <w:lvl w:ilvl="6" w:tplc="8334CAF0">
      <w:start w:val="1"/>
      <w:numFmt w:val="bullet"/>
      <w:lvlText w:val=""/>
      <w:lvlJc w:val="left"/>
      <w:pPr>
        <w:ind w:left="5040" w:hanging="360"/>
      </w:pPr>
      <w:rPr>
        <w:rFonts w:ascii="Wingdings" w:hAnsi="Wingdings" w:hint="default"/>
      </w:rPr>
    </w:lvl>
    <w:lvl w:ilvl="7" w:tplc="08EEF1AC">
      <w:start w:val="1"/>
      <w:numFmt w:val="bullet"/>
      <w:lvlText w:val=""/>
      <w:lvlJc w:val="left"/>
      <w:pPr>
        <w:ind w:left="5760" w:hanging="360"/>
      </w:pPr>
      <w:rPr>
        <w:rFonts w:ascii="Wingdings" w:hAnsi="Wingdings" w:hint="default"/>
      </w:rPr>
    </w:lvl>
    <w:lvl w:ilvl="8" w:tplc="1E7CE6EA">
      <w:start w:val="1"/>
      <w:numFmt w:val="bullet"/>
      <w:lvlText w:val=""/>
      <w:lvlJc w:val="left"/>
      <w:pPr>
        <w:ind w:left="6480" w:hanging="360"/>
      </w:pPr>
      <w:rPr>
        <w:rFonts w:ascii="Wingdings" w:hAnsi="Wingdings" w:hint="default"/>
      </w:rPr>
    </w:lvl>
  </w:abstractNum>
  <w:abstractNum w:abstractNumId="25" w15:restartNumberingAfterBreak="0">
    <w:nsid w:val="5626426B"/>
    <w:multiLevelType w:val="multilevel"/>
    <w:tmpl w:val="ACE43430"/>
    <w:lvl w:ilvl="0">
      <w:start w:val="8"/>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77D17BC"/>
    <w:multiLevelType w:val="multilevel"/>
    <w:tmpl w:val="87987614"/>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7C20387"/>
    <w:multiLevelType w:val="multilevel"/>
    <w:tmpl w:val="A5BEEF86"/>
    <w:lvl w:ilvl="0">
      <w:start w:val="1"/>
      <w:numFmt w:val="decimal"/>
      <w:lvlText w:val="%1."/>
      <w:lvlJc w:val="left"/>
      <w:pPr>
        <w:ind w:left="644" w:hanging="360"/>
      </w:pPr>
      <w:rPr>
        <w:rFonts w:hint="default"/>
        <w:b/>
        <w:bCs/>
      </w:rPr>
    </w:lvl>
    <w:lvl w:ilvl="1">
      <w:start w:val="2"/>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601C4E2E"/>
    <w:multiLevelType w:val="hybridMultilevel"/>
    <w:tmpl w:val="B75839F8"/>
    <w:lvl w:ilvl="0" w:tplc="0A04A46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62467180"/>
    <w:multiLevelType w:val="hybridMultilevel"/>
    <w:tmpl w:val="38069174"/>
    <w:lvl w:ilvl="0" w:tplc="FC364C6C">
      <w:start w:val="1"/>
      <w:numFmt w:val="bullet"/>
      <w:lvlText w:val="-"/>
      <w:lvlJc w:val="left"/>
      <w:pPr>
        <w:ind w:left="720" w:hanging="360"/>
      </w:pPr>
      <w:rPr>
        <w:rFonts w:ascii="Aptos" w:hAnsi="Apto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502DABB"/>
    <w:multiLevelType w:val="hybridMultilevel"/>
    <w:tmpl w:val="7C428A3C"/>
    <w:lvl w:ilvl="0" w:tplc="0A04A466">
      <w:start w:val="1"/>
      <w:numFmt w:val="bullet"/>
      <w:lvlText w:val=""/>
      <w:lvlJc w:val="left"/>
      <w:pPr>
        <w:ind w:left="720" w:hanging="360"/>
      </w:pPr>
      <w:rPr>
        <w:rFonts w:ascii="Symbol" w:hAnsi="Symbol" w:hint="default"/>
      </w:rPr>
    </w:lvl>
    <w:lvl w:ilvl="1" w:tplc="7CE0FC00">
      <w:start w:val="1"/>
      <w:numFmt w:val="bullet"/>
      <w:lvlText w:val="o"/>
      <w:lvlJc w:val="left"/>
      <w:pPr>
        <w:ind w:left="1440" w:hanging="360"/>
      </w:pPr>
      <w:rPr>
        <w:rFonts w:ascii="Courier New" w:hAnsi="Courier New" w:hint="default"/>
      </w:rPr>
    </w:lvl>
    <w:lvl w:ilvl="2" w:tplc="4394D4C0">
      <w:start w:val="1"/>
      <w:numFmt w:val="bullet"/>
      <w:lvlText w:val=""/>
      <w:lvlJc w:val="left"/>
      <w:pPr>
        <w:ind w:left="2160" w:hanging="360"/>
      </w:pPr>
      <w:rPr>
        <w:rFonts w:ascii="Wingdings" w:hAnsi="Wingdings" w:hint="default"/>
      </w:rPr>
    </w:lvl>
    <w:lvl w:ilvl="3" w:tplc="7B665D08">
      <w:start w:val="1"/>
      <w:numFmt w:val="bullet"/>
      <w:lvlText w:val=""/>
      <w:lvlJc w:val="left"/>
      <w:pPr>
        <w:ind w:left="2880" w:hanging="360"/>
      </w:pPr>
      <w:rPr>
        <w:rFonts w:ascii="Symbol" w:hAnsi="Symbol" w:hint="default"/>
      </w:rPr>
    </w:lvl>
    <w:lvl w:ilvl="4" w:tplc="953A6114">
      <w:start w:val="1"/>
      <w:numFmt w:val="bullet"/>
      <w:lvlText w:val="o"/>
      <w:lvlJc w:val="left"/>
      <w:pPr>
        <w:ind w:left="3600" w:hanging="360"/>
      </w:pPr>
      <w:rPr>
        <w:rFonts w:ascii="Courier New" w:hAnsi="Courier New" w:hint="default"/>
      </w:rPr>
    </w:lvl>
    <w:lvl w:ilvl="5" w:tplc="B35E9274">
      <w:start w:val="1"/>
      <w:numFmt w:val="bullet"/>
      <w:lvlText w:val=""/>
      <w:lvlJc w:val="left"/>
      <w:pPr>
        <w:ind w:left="4320" w:hanging="360"/>
      </w:pPr>
      <w:rPr>
        <w:rFonts w:ascii="Wingdings" w:hAnsi="Wingdings" w:hint="default"/>
      </w:rPr>
    </w:lvl>
    <w:lvl w:ilvl="6" w:tplc="F1A2921A">
      <w:start w:val="1"/>
      <w:numFmt w:val="bullet"/>
      <w:lvlText w:val=""/>
      <w:lvlJc w:val="left"/>
      <w:pPr>
        <w:ind w:left="5040" w:hanging="360"/>
      </w:pPr>
      <w:rPr>
        <w:rFonts w:ascii="Symbol" w:hAnsi="Symbol" w:hint="default"/>
      </w:rPr>
    </w:lvl>
    <w:lvl w:ilvl="7" w:tplc="6792DEC4">
      <w:start w:val="1"/>
      <w:numFmt w:val="bullet"/>
      <w:lvlText w:val="o"/>
      <w:lvlJc w:val="left"/>
      <w:pPr>
        <w:ind w:left="5760" w:hanging="360"/>
      </w:pPr>
      <w:rPr>
        <w:rFonts w:ascii="Courier New" w:hAnsi="Courier New" w:hint="default"/>
      </w:rPr>
    </w:lvl>
    <w:lvl w:ilvl="8" w:tplc="B9522828">
      <w:start w:val="1"/>
      <w:numFmt w:val="bullet"/>
      <w:lvlText w:val=""/>
      <w:lvlJc w:val="left"/>
      <w:pPr>
        <w:ind w:left="6480" w:hanging="360"/>
      </w:pPr>
      <w:rPr>
        <w:rFonts w:ascii="Wingdings" w:hAnsi="Wingdings" w:hint="default"/>
      </w:rPr>
    </w:lvl>
  </w:abstractNum>
  <w:abstractNum w:abstractNumId="31" w15:restartNumberingAfterBreak="0">
    <w:nsid w:val="65820014"/>
    <w:multiLevelType w:val="hybridMultilevel"/>
    <w:tmpl w:val="653E96FE"/>
    <w:lvl w:ilvl="0" w:tplc="FFF4C01E">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AD178CF"/>
    <w:multiLevelType w:val="hybridMultilevel"/>
    <w:tmpl w:val="061E2CE8"/>
    <w:lvl w:ilvl="0" w:tplc="041CFA10">
      <w:start w:val="1"/>
      <w:numFmt w:val="bullet"/>
      <w:lvlText w:val="-"/>
      <w:lvlJc w:val="left"/>
      <w:pPr>
        <w:ind w:left="720" w:hanging="360"/>
      </w:pPr>
      <w:rPr>
        <w:rFonts w:ascii="Aptos" w:hAnsi="Aptos" w:hint="default"/>
      </w:rPr>
    </w:lvl>
    <w:lvl w:ilvl="1" w:tplc="C10EB106">
      <w:start w:val="1"/>
      <w:numFmt w:val="bullet"/>
      <w:lvlText w:val="o"/>
      <w:lvlJc w:val="left"/>
      <w:pPr>
        <w:ind w:left="1440" w:hanging="360"/>
      </w:pPr>
      <w:rPr>
        <w:rFonts w:ascii="Courier New" w:hAnsi="Courier New" w:hint="default"/>
      </w:rPr>
    </w:lvl>
    <w:lvl w:ilvl="2" w:tplc="E4F08E2A">
      <w:start w:val="1"/>
      <w:numFmt w:val="bullet"/>
      <w:lvlText w:val=""/>
      <w:lvlJc w:val="left"/>
      <w:pPr>
        <w:ind w:left="2160" w:hanging="360"/>
      </w:pPr>
      <w:rPr>
        <w:rFonts w:ascii="Wingdings" w:hAnsi="Wingdings" w:hint="default"/>
      </w:rPr>
    </w:lvl>
    <w:lvl w:ilvl="3" w:tplc="520AB140">
      <w:start w:val="1"/>
      <w:numFmt w:val="bullet"/>
      <w:lvlText w:val=""/>
      <w:lvlJc w:val="left"/>
      <w:pPr>
        <w:ind w:left="2880" w:hanging="360"/>
      </w:pPr>
      <w:rPr>
        <w:rFonts w:ascii="Symbol" w:hAnsi="Symbol" w:hint="default"/>
      </w:rPr>
    </w:lvl>
    <w:lvl w:ilvl="4" w:tplc="911C71F0">
      <w:start w:val="1"/>
      <w:numFmt w:val="bullet"/>
      <w:lvlText w:val="o"/>
      <w:lvlJc w:val="left"/>
      <w:pPr>
        <w:ind w:left="3600" w:hanging="360"/>
      </w:pPr>
      <w:rPr>
        <w:rFonts w:ascii="Courier New" w:hAnsi="Courier New" w:hint="default"/>
      </w:rPr>
    </w:lvl>
    <w:lvl w:ilvl="5" w:tplc="A77CE94A">
      <w:start w:val="1"/>
      <w:numFmt w:val="bullet"/>
      <w:lvlText w:val=""/>
      <w:lvlJc w:val="left"/>
      <w:pPr>
        <w:ind w:left="4320" w:hanging="360"/>
      </w:pPr>
      <w:rPr>
        <w:rFonts w:ascii="Wingdings" w:hAnsi="Wingdings" w:hint="default"/>
      </w:rPr>
    </w:lvl>
    <w:lvl w:ilvl="6" w:tplc="54A6D7BA">
      <w:start w:val="1"/>
      <w:numFmt w:val="bullet"/>
      <w:lvlText w:val=""/>
      <w:lvlJc w:val="left"/>
      <w:pPr>
        <w:ind w:left="5040" w:hanging="360"/>
      </w:pPr>
      <w:rPr>
        <w:rFonts w:ascii="Symbol" w:hAnsi="Symbol" w:hint="default"/>
      </w:rPr>
    </w:lvl>
    <w:lvl w:ilvl="7" w:tplc="74DC77BE">
      <w:start w:val="1"/>
      <w:numFmt w:val="bullet"/>
      <w:lvlText w:val="o"/>
      <w:lvlJc w:val="left"/>
      <w:pPr>
        <w:ind w:left="5760" w:hanging="360"/>
      </w:pPr>
      <w:rPr>
        <w:rFonts w:ascii="Courier New" w:hAnsi="Courier New" w:hint="default"/>
      </w:rPr>
    </w:lvl>
    <w:lvl w:ilvl="8" w:tplc="1C28A44A">
      <w:start w:val="1"/>
      <w:numFmt w:val="bullet"/>
      <w:lvlText w:val=""/>
      <w:lvlJc w:val="left"/>
      <w:pPr>
        <w:ind w:left="6480" w:hanging="360"/>
      </w:pPr>
      <w:rPr>
        <w:rFonts w:ascii="Wingdings" w:hAnsi="Wingdings" w:hint="default"/>
      </w:rPr>
    </w:lvl>
  </w:abstractNum>
  <w:abstractNum w:abstractNumId="33" w15:restartNumberingAfterBreak="0">
    <w:nsid w:val="6D2674DE"/>
    <w:multiLevelType w:val="hybridMultilevel"/>
    <w:tmpl w:val="E4C87470"/>
    <w:lvl w:ilvl="0" w:tplc="CC36E824">
      <w:numFmt w:val="bullet"/>
      <w:lvlText w:val="‒"/>
      <w:lvlJc w:val="left"/>
      <w:pPr>
        <w:ind w:left="720" w:hanging="360"/>
      </w:pPr>
      <w:rPr>
        <w:rFonts w:ascii="Arial" w:eastAsiaTheme="minorHAnsi" w:hAnsi="Arial" w:hint="default"/>
      </w:rPr>
    </w:lvl>
    <w:lvl w:ilvl="1" w:tplc="942A9100">
      <w:start w:val="1"/>
      <w:numFmt w:val="bullet"/>
      <w:lvlText w:val="o"/>
      <w:lvlJc w:val="left"/>
      <w:pPr>
        <w:ind w:left="1440" w:hanging="360"/>
      </w:pPr>
      <w:rPr>
        <w:rFonts w:ascii="Courier New" w:hAnsi="Courier New" w:hint="default"/>
      </w:rPr>
    </w:lvl>
    <w:lvl w:ilvl="2" w:tplc="32706B42">
      <w:start w:val="1"/>
      <w:numFmt w:val="bullet"/>
      <w:lvlText w:val=""/>
      <w:lvlJc w:val="left"/>
      <w:pPr>
        <w:ind w:left="2160" w:hanging="360"/>
      </w:pPr>
      <w:rPr>
        <w:rFonts w:ascii="Wingdings" w:hAnsi="Wingdings" w:hint="default"/>
      </w:rPr>
    </w:lvl>
    <w:lvl w:ilvl="3" w:tplc="3CFAD462">
      <w:start w:val="1"/>
      <w:numFmt w:val="bullet"/>
      <w:lvlText w:val=""/>
      <w:lvlJc w:val="left"/>
      <w:pPr>
        <w:ind w:left="2880" w:hanging="360"/>
      </w:pPr>
      <w:rPr>
        <w:rFonts w:ascii="Symbol" w:hAnsi="Symbol" w:hint="default"/>
      </w:rPr>
    </w:lvl>
    <w:lvl w:ilvl="4" w:tplc="310E3B4C">
      <w:start w:val="1"/>
      <w:numFmt w:val="bullet"/>
      <w:lvlText w:val="o"/>
      <w:lvlJc w:val="left"/>
      <w:pPr>
        <w:ind w:left="3600" w:hanging="360"/>
      </w:pPr>
      <w:rPr>
        <w:rFonts w:ascii="Courier New" w:hAnsi="Courier New" w:hint="default"/>
      </w:rPr>
    </w:lvl>
    <w:lvl w:ilvl="5" w:tplc="60C27C7C">
      <w:start w:val="1"/>
      <w:numFmt w:val="bullet"/>
      <w:lvlText w:val=""/>
      <w:lvlJc w:val="left"/>
      <w:pPr>
        <w:ind w:left="4320" w:hanging="360"/>
      </w:pPr>
      <w:rPr>
        <w:rFonts w:ascii="Wingdings" w:hAnsi="Wingdings" w:hint="default"/>
      </w:rPr>
    </w:lvl>
    <w:lvl w:ilvl="6" w:tplc="37AAC7C6">
      <w:start w:val="1"/>
      <w:numFmt w:val="bullet"/>
      <w:lvlText w:val=""/>
      <w:lvlJc w:val="left"/>
      <w:pPr>
        <w:ind w:left="5040" w:hanging="360"/>
      </w:pPr>
      <w:rPr>
        <w:rFonts w:ascii="Symbol" w:hAnsi="Symbol" w:hint="default"/>
      </w:rPr>
    </w:lvl>
    <w:lvl w:ilvl="7" w:tplc="8E2A824E">
      <w:start w:val="1"/>
      <w:numFmt w:val="bullet"/>
      <w:lvlText w:val="o"/>
      <w:lvlJc w:val="left"/>
      <w:pPr>
        <w:ind w:left="5760" w:hanging="360"/>
      </w:pPr>
      <w:rPr>
        <w:rFonts w:ascii="Courier New" w:hAnsi="Courier New" w:hint="default"/>
      </w:rPr>
    </w:lvl>
    <w:lvl w:ilvl="8" w:tplc="660AEBCA">
      <w:start w:val="1"/>
      <w:numFmt w:val="bullet"/>
      <w:lvlText w:val=""/>
      <w:lvlJc w:val="left"/>
      <w:pPr>
        <w:ind w:left="6480" w:hanging="360"/>
      </w:pPr>
      <w:rPr>
        <w:rFonts w:ascii="Wingdings" w:hAnsi="Wingdings" w:hint="default"/>
      </w:rPr>
    </w:lvl>
  </w:abstractNum>
  <w:abstractNum w:abstractNumId="34" w15:restartNumberingAfterBreak="0">
    <w:nsid w:val="70512420"/>
    <w:multiLevelType w:val="hybridMultilevel"/>
    <w:tmpl w:val="53740E1C"/>
    <w:lvl w:ilvl="0" w:tplc="0A04A466">
      <w:start w:val="1"/>
      <w:numFmt w:val="bullet"/>
      <w:lvlText w:val=""/>
      <w:lvlJc w:val="left"/>
      <w:pPr>
        <w:ind w:left="720" w:hanging="360"/>
      </w:pPr>
      <w:rPr>
        <w:rFonts w:ascii="Symbol" w:hAnsi="Symbol" w:hint="default"/>
      </w:rPr>
    </w:lvl>
    <w:lvl w:ilvl="1" w:tplc="5F8A8EEE">
      <w:start w:val="1"/>
      <w:numFmt w:val="bullet"/>
      <w:lvlText w:val="o"/>
      <w:lvlJc w:val="left"/>
      <w:pPr>
        <w:ind w:left="1440" w:hanging="360"/>
      </w:pPr>
      <w:rPr>
        <w:rFonts w:ascii="Courier New" w:hAnsi="Courier New" w:hint="default"/>
      </w:rPr>
    </w:lvl>
    <w:lvl w:ilvl="2" w:tplc="B4187B6C">
      <w:start w:val="1"/>
      <w:numFmt w:val="bullet"/>
      <w:lvlText w:val=""/>
      <w:lvlJc w:val="left"/>
      <w:pPr>
        <w:ind w:left="2160" w:hanging="360"/>
      </w:pPr>
      <w:rPr>
        <w:rFonts w:ascii="Wingdings" w:hAnsi="Wingdings" w:hint="default"/>
      </w:rPr>
    </w:lvl>
    <w:lvl w:ilvl="3" w:tplc="6DBEA26C">
      <w:start w:val="1"/>
      <w:numFmt w:val="bullet"/>
      <w:lvlText w:val=""/>
      <w:lvlJc w:val="left"/>
      <w:pPr>
        <w:ind w:left="2880" w:hanging="360"/>
      </w:pPr>
      <w:rPr>
        <w:rFonts w:ascii="Symbol" w:hAnsi="Symbol" w:hint="default"/>
      </w:rPr>
    </w:lvl>
    <w:lvl w:ilvl="4" w:tplc="98CA2A22">
      <w:start w:val="1"/>
      <w:numFmt w:val="bullet"/>
      <w:lvlText w:val="o"/>
      <w:lvlJc w:val="left"/>
      <w:pPr>
        <w:ind w:left="3600" w:hanging="360"/>
      </w:pPr>
      <w:rPr>
        <w:rFonts w:ascii="Courier New" w:hAnsi="Courier New" w:hint="default"/>
      </w:rPr>
    </w:lvl>
    <w:lvl w:ilvl="5" w:tplc="D736BB96">
      <w:start w:val="1"/>
      <w:numFmt w:val="bullet"/>
      <w:lvlText w:val=""/>
      <w:lvlJc w:val="left"/>
      <w:pPr>
        <w:ind w:left="4320" w:hanging="360"/>
      </w:pPr>
      <w:rPr>
        <w:rFonts w:ascii="Wingdings" w:hAnsi="Wingdings" w:hint="default"/>
      </w:rPr>
    </w:lvl>
    <w:lvl w:ilvl="6" w:tplc="DBBE94A2">
      <w:start w:val="1"/>
      <w:numFmt w:val="bullet"/>
      <w:lvlText w:val=""/>
      <w:lvlJc w:val="left"/>
      <w:pPr>
        <w:ind w:left="5040" w:hanging="360"/>
      </w:pPr>
      <w:rPr>
        <w:rFonts w:ascii="Symbol" w:hAnsi="Symbol" w:hint="default"/>
      </w:rPr>
    </w:lvl>
    <w:lvl w:ilvl="7" w:tplc="9F38B754">
      <w:start w:val="1"/>
      <w:numFmt w:val="bullet"/>
      <w:lvlText w:val="o"/>
      <w:lvlJc w:val="left"/>
      <w:pPr>
        <w:ind w:left="5760" w:hanging="360"/>
      </w:pPr>
      <w:rPr>
        <w:rFonts w:ascii="Courier New" w:hAnsi="Courier New" w:hint="default"/>
      </w:rPr>
    </w:lvl>
    <w:lvl w:ilvl="8" w:tplc="A614D2E6">
      <w:start w:val="1"/>
      <w:numFmt w:val="bullet"/>
      <w:lvlText w:val=""/>
      <w:lvlJc w:val="left"/>
      <w:pPr>
        <w:ind w:left="6480" w:hanging="360"/>
      </w:pPr>
      <w:rPr>
        <w:rFonts w:ascii="Wingdings" w:hAnsi="Wingdings" w:hint="default"/>
      </w:rPr>
    </w:lvl>
  </w:abstractNum>
  <w:abstractNum w:abstractNumId="35" w15:restartNumberingAfterBreak="0">
    <w:nsid w:val="73C11713"/>
    <w:multiLevelType w:val="hybridMultilevel"/>
    <w:tmpl w:val="5F301C5C"/>
    <w:lvl w:ilvl="0" w:tplc="0A04A46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6FD6731"/>
    <w:multiLevelType w:val="hybridMultilevel"/>
    <w:tmpl w:val="F146914C"/>
    <w:lvl w:ilvl="0" w:tplc="0A04A466">
      <w:start w:val="1"/>
      <w:numFmt w:val="bullet"/>
      <w:lvlText w:val=""/>
      <w:lvlJc w:val="left"/>
      <w:pPr>
        <w:ind w:left="720" w:hanging="360"/>
      </w:pPr>
      <w:rPr>
        <w:rFonts w:ascii="Symbol" w:hAnsi="Symbol" w:hint="default"/>
      </w:rPr>
    </w:lvl>
    <w:lvl w:ilvl="1" w:tplc="22961F60">
      <w:start w:val="1"/>
      <w:numFmt w:val="bullet"/>
      <w:lvlText w:val="o"/>
      <w:lvlJc w:val="left"/>
      <w:pPr>
        <w:ind w:left="1440" w:hanging="360"/>
      </w:pPr>
      <w:rPr>
        <w:rFonts w:ascii="Courier New" w:hAnsi="Courier New" w:hint="default"/>
      </w:rPr>
    </w:lvl>
    <w:lvl w:ilvl="2" w:tplc="F716B840">
      <w:start w:val="1"/>
      <w:numFmt w:val="bullet"/>
      <w:lvlText w:val=""/>
      <w:lvlJc w:val="left"/>
      <w:pPr>
        <w:ind w:left="2160" w:hanging="360"/>
      </w:pPr>
      <w:rPr>
        <w:rFonts w:ascii="Wingdings" w:hAnsi="Wingdings" w:hint="default"/>
      </w:rPr>
    </w:lvl>
    <w:lvl w:ilvl="3" w:tplc="F31AEAA0">
      <w:start w:val="1"/>
      <w:numFmt w:val="bullet"/>
      <w:lvlText w:val=""/>
      <w:lvlJc w:val="left"/>
      <w:pPr>
        <w:ind w:left="2880" w:hanging="360"/>
      </w:pPr>
      <w:rPr>
        <w:rFonts w:ascii="Symbol" w:hAnsi="Symbol" w:hint="default"/>
      </w:rPr>
    </w:lvl>
    <w:lvl w:ilvl="4" w:tplc="A12CB320">
      <w:start w:val="1"/>
      <w:numFmt w:val="bullet"/>
      <w:lvlText w:val="o"/>
      <w:lvlJc w:val="left"/>
      <w:pPr>
        <w:ind w:left="3600" w:hanging="360"/>
      </w:pPr>
      <w:rPr>
        <w:rFonts w:ascii="Courier New" w:hAnsi="Courier New" w:hint="default"/>
      </w:rPr>
    </w:lvl>
    <w:lvl w:ilvl="5" w:tplc="4EC8CE30">
      <w:start w:val="1"/>
      <w:numFmt w:val="bullet"/>
      <w:lvlText w:val=""/>
      <w:lvlJc w:val="left"/>
      <w:pPr>
        <w:ind w:left="4320" w:hanging="360"/>
      </w:pPr>
      <w:rPr>
        <w:rFonts w:ascii="Wingdings" w:hAnsi="Wingdings" w:hint="default"/>
      </w:rPr>
    </w:lvl>
    <w:lvl w:ilvl="6" w:tplc="B734C864">
      <w:start w:val="1"/>
      <w:numFmt w:val="bullet"/>
      <w:lvlText w:val=""/>
      <w:lvlJc w:val="left"/>
      <w:pPr>
        <w:ind w:left="5040" w:hanging="360"/>
      </w:pPr>
      <w:rPr>
        <w:rFonts w:ascii="Symbol" w:hAnsi="Symbol" w:hint="default"/>
      </w:rPr>
    </w:lvl>
    <w:lvl w:ilvl="7" w:tplc="418CE3D0">
      <w:start w:val="1"/>
      <w:numFmt w:val="bullet"/>
      <w:lvlText w:val="o"/>
      <w:lvlJc w:val="left"/>
      <w:pPr>
        <w:ind w:left="5760" w:hanging="360"/>
      </w:pPr>
      <w:rPr>
        <w:rFonts w:ascii="Courier New" w:hAnsi="Courier New" w:hint="default"/>
      </w:rPr>
    </w:lvl>
    <w:lvl w:ilvl="8" w:tplc="655C0410">
      <w:start w:val="1"/>
      <w:numFmt w:val="bullet"/>
      <w:lvlText w:val=""/>
      <w:lvlJc w:val="left"/>
      <w:pPr>
        <w:ind w:left="6480" w:hanging="360"/>
      </w:pPr>
      <w:rPr>
        <w:rFonts w:ascii="Wingdings" w:hAnsi="Wingdings" w:hint="default"/>
      </w:rPr>
    </w:lvl>
  </w:abstractNum>
  <w:abstractNum w:abstractNumId="37" w15:restartNumberingAfterBreak="0">
    <w:nsid w:val="79B5798C"/>
    <w:multiLevelType w:val="hybridMultilevel"/>
    <w:tmpl w:val="A20C43DE"/>
    <w:lvl w:ilvl="0" w:tplc="B7A6D010">
      <w:numFmt w:val="bullet"/>
      <w:lvlText w:val="-"/>
      <w:lvlJc w:val="left"/>
      <w:pPr>
        <w:ind w:left="720" w:hanging="360"/>
      </w:pPr>
      <w:rPr>
        <w:rFonts w:ascii="Aptos" w:eastAsia="Aptos" w:hAnsi="Aptos"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8" w15:restartNumberingAfterBreak="0">
    <w:nsid w:val="7DE36B73"/>
    <w:multiLevelType w:val="hybridMultilevel"/>
    <w:tmpl w:val="9536A8EE"/>
    <w:lvl w:ilvl="0" w:tplc="0A04A466">
      <w:start w:val="1"/>
      <w:numFmt w:val="bullet"/>
      <w:lvlText w:val=""/>
      <w:lvlJc w:val="left"/>
      <w:pPr>
        <w:ind w:left="720" w:hanging="360"/>
      </w:pPr>
      <w:rPr>
        <w:rFonts w:ascii="Symbol" w:hAnsi="Symbol" w:hint="default"/>
      </w:rPr>
    </w:lvl>
    <w:lvl w:ilvl="1" w:tplc="AD7841AE">
      <w:start w:val="1"/>
      <w:numFmt w:val="bullet"/>
      <w:lvlText w:val="o"/>
      <w:lvlJc w:val="left"/>
      <w:pPr>
        <w:ind w:left="1440" w:hanging="360"/>
      </w:pPr>
      <w:rPr>
        <w:rFonts w:ascii="Courier New" w:hAnsi="Courier New" w:hint="default"/>
      </w:rPr>
    </w:lvl>
    <w:lvl w:ilvl="2" w:tplc="FD60E4DA">
      <w:start w:val="1"/>
      <w:numFmt w:val="bullet"/>
      <w:lvlText w:val=""/>
      <w:lvlJc w:val="left"/>
      <w:pPr>
        <w:ind w:left="2160" w:hanging="360"/>
      </w:pPr>
      <w:rPr>
        <w:rFonts w:ascii="Wingdings" w:hAnsi="Wingdings" w:hint="default"/>
      </w:rPr>
    </w:lvl>
    <w:lvl w:ilvl="3" w:tplc="31FC1BEA">
      <w:start w:val="1"/>
      <w:numFmt w:val="bullet"/>
      <w:lvlText w:val=""/>
      <w:lvlJc w:val="left"/>
      <w:pPr>
        <w:ind w:left="2880" w:hanging="360"/>
      </w:pPr>
      <w:rPr>
        <w:rFonts w:ascii="Symbol" w:hAnsi="Symbol" w:hint="default"/>
      </w:rPr>
    </w:lvl>
    <w:lvl w:ilvl="4" w:tplc="543AC76C">
      <w:start w:val="1"/>
      <w:numFmt w:val="bullet"/>
      <w:lvlText w:val="o"/>
      <w:lvlJc w:val="left"/>
      <w:pPr>
        <w:ind w:left="3600" w:hanging="360"/>
      </w:pPr>
      <w:rPr>
        <w:rFonts w:ascii="Courier New" w:hAnsi="Courier New" w:hint="default"/>
      </w:rPr>
    </w:lvl>
    <w:lvl w:ilvl="5" w:tplc="12102E7C">
      <w:start w:val="1"/>
      <w:numFmt w:val="bullet"/>
      <w:lvlText w:val=""/>
      <w:lvlJc w:val="left"/>
      <w:pPr>
        <w:ind w:left="4320" w:hanging="360"/>
      </w:pPr>
      <w:rPr>
        <w:rFonts w:ascii="Wingdings" w:hAnsi="Wingdings" w:hint="default"/>
      </w:rPr>
    </w:lvl>
    <w:lvl w:ilvl="6" w:tplc="C006183C">
      <w:start w:val="1"/>
      <w:numFmt w:val="bullet"/>
      <w:lvlText w:val=""/>
      <w:lvlJc w:val="left"/>
      <w:pPr>
        <w:ind w:left="5040" w:hanging="360"/>
      </w:pPr>
      <w:rPr>
        <w:rFonts w:ascii="Symbol" w:hAnsi="Symbol" w:hint="default"/>
      </w:rPr>
    </w:lvl>
    <w:lvl w:ilvl="7" w:tplc="3EA84632">
      <w:start w:val="1"/>
      <w:numFmt w:val="bullet"/>
      <w:lvlText w:val="o"/>
      <w:lvlJc w:val="left"/>
      <w:pPr>
        <w:ind w:left="5760" w:hanging="360"/>
      </w:pPr>
      <w:rPr>
        <w:rFonts w:ascii="Courier New" w:hAnsi="Courier New" w:hint="default"/>
      </w:rPr>
    </w:lvl>
    <w:lvl w:ilvl="8" w:tplc="42F28CAC">
      <w:start w:val="1"/>
      <w:numFmt w:val="bullet"/>
      <w:lvlText w:val=""/>
      <w:lvlJc w:val="left"/>
      <w:pPr>
        <w:ind w:left="6480" w:hanging="360"/>
      </w:pPr>
      <w:rPr>
        <w:rFonts w:ascii="Wingdings" w:hAnsi="Wingdings" w:hint="default"/>
      </w:rPr>
    </w:lvl>
  </w:abstractNum>
  <w:num w:numId="1" w16cid:durableId="2077507801">
    <w:abstractNumId w:val="32"/>
  </w:num>
  <w:num w:numId="2" w16cid:durableId="1591431993">
    <w:abstractNumId w:val="20"/>
  </w:num>
  <w:num w:numId="3" w16cid:durableId="1048602200">
    <w:abstractNumId w:val="1"/>
  </w:num>
  <w:num w:numId="4" w16cid:durableId="880165821">
    <w:abstractNumId w:val="10"/>
  </w:num>
  <w:num w:numId="5" w16cid:durableId="1605264548">
    <w:abstractNumId w:val="24"/>
  </w:num>
  <w:num w:numId="6" w16cid:durableId="34160827">
    <w:abstractNumId w:val="18"/>
  </w:num>
  <w:num w:numId="7" w16cid:durableId="889418983">
    <w:abstractNumId w:val="34"/>
  </w:num>
  <w:num w:numId="8" w16cid:durableId="398089850">
    <w:abstractNumId w:val="5"/>
  </w:num>
  <w:num w:numId="9" w16cid:durableId="1898126013">
    <w:abstractNumId w:val="30"/>
  </w:num>
  <w:num w:numId="10" w16cid:durableId="1969437142">
    <w:abstractNumId w:val="33"/>
  </w:num>
  <w:num w:numId="11" w16cid:durableId="2056655199">
    <w:abstractNumId w:val="12"/>
  </w:num>
  <w:num w:numId="12" w16cid:durableId="520896644">
    <w:abstractNumId w:val="36"/>
  </w:num>
  <w:num w:numId="13" w16cid:durableId="467937709">
    <w:abstractNumId w:val="13"/>
  </w:num>
  <w:num w:numId="14" w16cid:durableId="1393887556">
    <w:abstractNumId w:val="2"/>
  </w:num>
  <w:num w:numId="15" w16cid:durableId="936718524">
    <w:abstractNumId w:val="15"/>
  </w:num>
  <w:num w:numId="16" w16cid:durableId="887032570">
    <w:abstractNumId w:val="38"/>
  </w:num>
  <w:num w:numId="17" w16cid:durableId="1787044882">
    <w:abstractNumId w:val="16"/>
  </w:num>
  <w:num w:numId="18" w16cid:durableId="836311594">
    <w:abstractNumId w:val="3"/>
  </w:num>
  <w:num w:numId="19" w16cid:durableId="796534116">
    <w:abstractNumId w:val="8"/>
  </w:num>
  <w:num w:numId="20" w16cid:durableId="1734348121">
    <w:abstractNumId w:val="27"/>
  </w:num>
  <w:num w:numId="21" w16cid:durableId="959149019">
    <w:abstractNumId w:val="25"/>
  </w:num>
  <w:num w:numId="22" w16cid:durableId="2081514525">
    <w:abstractNumId w:val="6"/>
  </w:num>
  <w:num w:numId="23" w16cid:durableId="1424958530">
    <w:abstractNumId w:val="31"/>
  </w:num>
  <w:num w:numId="24" w16cid:durableId="1432581340">
    <w:abstractNumId w:val="23"/>
  </w:num>
  <w:num w:numId="25" w16cid:durableId="137646359">
    <w:abstractNumId w:val="21"/>
  </w:num>
  <w:num w:numId="26" w16cid:durableId="1470705481">
    <w:abstractNumId w:val="11"/>
  </w:num>
  <w:num w:numId="27" w16cid:durableId="849946626">
    <w:abstractNumId w:val="14"/>
  </w:num>
  <w:num w:numId="28" w16cid:durableId="1203446799">
    <w:abstractNumId w:val="17"/>
  </w:num>
  <w:num w:numId="29" w16cid:durableId="973100082">
    <w:abstractNumId w:val="29"/>
  </w:num>
  <w:num w:numId="30" w16cid:durableId="557470888">
    <w:abstractNumId w:val="4"/>
  </w:num>
  <w:num w:numId="31" w16cid:durableId="714551447">
    <w:abstractNumId w:val="9"/>
  </w:num>
  <w:num w:numId="32" w16cid:durableId="1706253651">
    <w:abstractNumId w:val="28"/>
  </w:num>
  <w:num w:numId="33" w16cid:durableId="134880463">
    <w:abstractNumId w:val="0"/>
  </w:num>
  <w:num w:numId="34" w16cid:durableId="1720939339">
    <w:abstractNumId w:val="37"/>
  </w:num>
  <w:num w:numId="35" w16cid:durableId="1290628537">
    <w:abstractNumId w:val="26"/>
  </w:num>
  <w:num w:numId="36" w16cid:durableId="1910456213">
    <w:abstractNumId w:val="22"/>
  </w:num>
  <w:num w:numId="37" w16cid:durableId="693578855">
    <w:abstractNumId w:val="35"/>
  </w:num>
  <w:num w:numId="38" w16cid:durableId="818300394">
    <w:abstractNumId w:val="19"/>
  </w:num>
  <w:num w:numId="39" w16cid:durableId="1063021170">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3CB"/>
    <w:rsid w:val="00002E79"/>
    <w:rsid w:val="00003128"/>
    <w:rsid w:val="000045C3"/>
    <w:rsid w:val="00006EF1"/>
    <w:rsid w:val="000078F2"/>
    <w:rsid w:val="0001043D"/>
    <w:rsid w:val="0002365F"/>
    <w:rsid w:val="00023806"/>
    <w:rsid w:val="00030791"/>
    <w:rsid w:val="00030811"/>
    <w:rsid w:val="000313CA"/>
    <w:rsid w:val="00031BFF"/>
    <w:rsid w:val="000332F8"/>
    <w:rsid w:val="00033DF4"/>
    <w:rsid w:val="0003402E"/>
    <w:rsid w:val="00036007"/>
    <w:rsid w:val="00037744"/>
    <w:rsid w:val="00040BA9"/>
    <w:rsid w:val="0004151A"/>
    <w:rsid w:val="00046E70"/>
    <w:rsid w:val="00047ABB"/>
    <w:rsid w:val="00053330"/>
    <w:rsid w:val="000545E0"/>
    <w:rsid w:val="000549EB"/>
    <w:rsid w:val="00054DD7"/>
    <w:rsid w:val="00054F35"/>
    <w:rsid w:val="00055271"/>
    <w:rsid w:val="00055BBB"/>
    <w:rsid w:val="000561BA"/>
    <w:rsid w:val="00056D23"/>
    <w:rsid w:val="000577D6"/>
    <w:rsid w:val="00060A5C"/>
    <w:rsid w:val="00064A3F"/>
    <w:rsid w:val="00067C75"/>
    <w:rsid w:val="0007398C"/>
    <w:rsid w:val="00074982"/>
    <w:rsid w:val="00075A77"/>
    <w:rsid w:val="00075CFB"/>
    <w:rsid w:val="000770D1"/>
    <w:rsid w:val="00077EF9"/>
    <w:rsid w:val="00082079"/>
    <w:rsid w:val="0008441A"/>
    <w:rsid w:val="000877AB"/>
    <w:rsid w:val="00090FE6"/>
    <w:rsid w:val="0009197D"/>
    <w:rsid w:val="00091ADF"/>
    <w:rsid w:val="00097B3F"/>
    <w:rsid w:val="000A043C"/>
    <w:rsid w:val="000A7B70"/>
    <w:rsid w:val="000B1CB5"/>
    <w:rsid w:val="000B537B"/>
    <w:rsid w:val="000C1275"/>
    <w:rsid w:val="000C3E56"/>
    <w:rsid w:val="000C5747"/>
    <w:rsid w:val="000C6E3C"/>
    <w:rsid w:val="000D01A0"/>
    <w:rsid w:val="000D15C4"/>
    <w:rsid w:val="000D2E39"/>
    <w:rsid w:val="000D5605"/>
    <w:rsid w:val="000D6467"/>
    <w:rsid w:val="000E2F76"/>
    <w:rsid w:val="000E3210"/>
    <w:rsid w:val="000E3F39"/>
    <w:rsid w:val="000E43F0"/>
    <w:rsid w:val="000E4D93"/>
    <w:rsid w:val="000F07B0"/>
    <w:rsid w:val="000F1F88"/>
    <w:rsid w:val="000F48B6"/>
    <w:rsid w:val="00102AB9"/>
    <w:rsid w:val="00103138"/>
    <w:rsid w:val="0010375E"/>
    <w:rsid w:val="00103EB7"/>
    <w:rsid w:val="00107050"/>
    <w:rsid w:val="00107C66"/>
    <w:rsid w:val="0010F64E"/>
    <w:rsid w:val="00110858"/>
    <w:rsid w:val="00115826"/>
    <w:rsid w:val="00117F87"/>
    <w:rsid w:val="00122942"/>
    <w:rsid w:val="0012414C"/>
    <w:rsid w:val="00126B35"/>
    <w:rsid w:val="00130703"/>
    <w:rsid w:val="0013139D"/>
    <w:rsid w:val="001313B3"/>
    <w:rsid w:val="00137428"/>
    <w:rsid w:val="0014081C"/>
    <w:rsid w:val="001425A1"/>
    <w:rsid w:val="00142A41"/>
    <w:rsid w:val="00143F63"/>
    <w:rsid w:val="00144685"/>
    <w:rsid w:val="00146AC9"/>
    <w:rsid w:val="0015093E"/>
    <w:rsid w:val="00150B9A"/>
    <w:rsid w:val="001522B8"/>
    <w:rsid w:val="00154487"/>
    <w:rsid w:val="0015700D"/>
    <w:rsid w:val="0016394F"/>
    <w:rsid w:val="0016474D"/>
    <w:rsid w:val="00167383"/>
    <w:rsid w:val="00171592"/>
    <w:rsid w:val="00172665"/>
    <w:rsid w:val="00174B5C"/>
    <w:rsid w:val="00174B9F"/>
    <w:rsid w:val="00175F7F"/>
    <w:rsid w:val="00176935"/>
    <w:rsid w:val="001773AB"/>
    <w:rsid w:val="00182781"/>
    <w:rsid w:val="0018554C"/>
    <w:rsid w:val="00185C2E"/>
    <w:rsid w:val="00186B43"/>
    <w:rsid w:val="0019493B"/>
    <w:rsid w:val="00195A28"/>
    <w:rsid w:val="00195AB3"/>
    <w:rsid w:val="00196772"/>
    <w:rsid w:val="001A1DFB"/>
    <w:rsid w:val="001A354C"/>
    <w:rsid w:val="001A391F"/>
    <w:rsid w:val="001A6EA2"/>
    <w:rsid w:val="001B0E2B"/>
    <w:rsid w:val="001B161E"/>
    <w:rsid w:val="001B30A3"/>
    <w:rsid w:val="001B3DC8"/>
    <w:rsid w:val="001B3E13"/>
    <w:rsid w:val="001B675B"/>
    <w:rsid w:val="001C0D46"/>
    <w:rsid w:val="001C222B"/>
    <w:rsid w:val="001C3C9A"/>
    <w:rsid w:val="001C4808"/>
    <w:rsid w:val="001C5EA1"/>
    <w:rsid w:val="001C75E8"/>
    <w:rsid w:val="001D11A5"/>
    <w:rsid w:val="001D2458"/>
    <w:rsid w:val="001D6882"/>
    <w:rsid w:val="001D7712"/>
    <w:rsid w:val="001E02E4"/>
    <w:rsid w:val="001E0DDC"/>
    <w:rsid w:val="001E104A"/>
    <w:rsid w:val="001E1498"/>
    <w:rsid w:val="001E15F4"/>
    <w:rsid w:val="001E4F2B"/>
    <w:rsid w:val="001F3A74"/>
    <w:rsid w:val="001F43AA"/>
    <w:rsid w:val="00201938"/>
    <w:rsid w:val="0020326F"/>
    <w:rsid w:val="0020447C"/>
    <w:rsid w:val="00204B0A"/>
    <w:rsid w:val="002052E2"/>
    <w:rsid w:val="00206224"/>
    <w:rsid w:val="00206A2E"/>
    <w:rsid w:val="00207B5B"/>
    <w:rsid w:val="00213F53"/>
    <w:rsid w:val="00214180"/>
    <w:rsid w:val="0021574A"/>
    <w:rsid w:val="00217D59"/>
    <w:rsid w:val="002204D2"/>
    <w:rsid w:val="00222C4D"/>
    <w:rsid w:val="00225041"/>
    <w:rsid w:val="00230EBE"/>
    <w:rsid w:val="00231568"/>
    <w:rsid w:val="00232EC7"/>
    <w:rsid w:val="00235D8F"/>
    <w:rsid w:val="00236C6B"/>
    <w:rsid w:val="002406E9"/>
    <w:rsid w:val="00242D22"/>
    <w:rsid w:val="002430E7"/>
    <w:rsid w:val="00243629"/>
    <w:rsid w:val="00245717"/>
    <w:rsid w:val="00245F84"/>
    <w:rsid w:val="00247C01"/>
    <w:rsid w:val="002504E6"/>
    <w:rsid w:val="00250C15"/>
    <w:rsid w:val="002517BC"/>
    <w:rsid w:val="002548F3"/>
    <w:rsid w:val="00255207"/>
    <w:rsid w:val="002565AB"/>
    <w:rsid w:val="002567E9"/>
    <w:rsid w:val="00257E16"/>
    <w:rsid w:val="0026281D"/>
    <w:rsid w:val="00262AAB"/>
    <w:rsid w:val="002644ED"/>
    <w:rsid w:val="00264A85"/>
    <w:rsid w:val="00267FF5"/>
    <w:rsid w:val="00271B04"/>
    <w:rsid w:val="002727AF"/>
    <w:rsid w:val="00273264"/>
    <w:rsid w:val="00274BDD"/>
    <w:rsid w:val="00274BE7"/>
    <w:rsid w:val="002848F8"/>
    <w:rsid w:val="002873AA"/>
    <w:rsid w:val="002900B9"/>
    <w:rsid w:val="00291C7D"/>
    <w:rsid w:val="002921E3"/>
    <w:rsid w:val="00295922"/>
    <w:rsid w:val="00295A98"/>
    <w:rsid w:val="00297DB0"/>
    <w:rsid w:val="002A0DA1"/>
    <w:rsid w:val="002A35FA"/>
    <w:rsid w:val="002A5BD4"/>
    <w:rsid w:val="002B2FD2"/>
    <w:rsid w:val="002B561E"/>
    <w:rsid w:val="002B59E3"/>
    <w:rsid w:val="002B73BE"/>
    <w:rsid w:val="002C2939"/>
    <w:rsid w:val="002C4873"/>
    <w:rsid w:val="002D5317"/>
    <w:rsid w:val="002D5F12"/>
    <w:rsid w:val="002D64B9"/>
    <w:rsid w:val="002E3DDE"/>
    <w:rsid w:val="002E4749"/>
    <w:rsid w:val="002E5625"/>
    <w:rsid w:val="002F1A3D"/>
    <w:rsid w:val="002F2B8E"/>
    <w:rsid w:val="002F3345"/>
    <w:rsid w:val="002F3E2E"/>
    <w:rsid w:val="002F4BBD"/>
    <w:rsid w:val="002F53CA"/>
    <w:rsid w:val="002F62CA"/>
    <w:rsid w:val="002F6691"/>
    <w:rsid w:val="002F6C9A"/>
    <w:rsid w:val="002F7B26"/>
    <w:rsid w:val="00302057"/>
    <w:rsid w:val="0030303C"/>
    <w:rsid w:val="00306A50"/>
    <w:rsid w:val="00306ED6"/>
    <w:rsid w:val="00310C37"/>
    <w:rsid w:val="003112F8"/>
    <w:rsid w:val="00312EC9"/>
    <w:rsid w:val="00312F6E"/>
    <w:rsid w:val="0031592D"/>
    <w:rsid w:val="00317D18"/>
    <w:rsid w:val="00326574"/>
    <w:rsid w:val="0032674D"/>
    <w:rsid w:val="00330EF5"/>
    <w:rsid w:val="003327C4"/>
    <w:rsid w:val="00332BA5"/>
    <w:rsid w:val="003342C2"/>
    <w:rsid w:val="00334B5E"/>
    <w:rsid w:val="0033666E"/>
    <w:rsid w:val="003409D3"/>
    <w:rsid w:val="00340D4E"/>
    <w:rsid w:val="003410F0"/>
    <w:rsid w:val="003421C0"/>
    <w:rsid w:val="00343DA2"/>
    <w:rsid w:val="00344600"/>
    <w:rsid w:val="00344BA1"/>
    <w:rsid w:val="003506AE"/>
    <w:rsid w:val="00355674"/>
    <w:rsid w:val="003559D8"/>
    <w:rsid w:val="0036112E"/>
    <w:rsid w:val="003614DE"/>
    <w:rsid w:val="0036241D"/>
    <w:rsid w:val="00364B54"/>
    <w:rsid w:val="00364EA6"/>
    <w:rsid w:val="00366E22"/>
    <w:rsid w:val="003734D8"/>
    <w:rsid w:val="003742AB"/>
    <w:rsid w:val="003752CC"/>
    <w:rsid w:val="00375C01"/>
    <w:rsid w:val="00376FA8"/>
    <w:rsid w:val="00377C88"/>
    <w:rsid w:val="0038019B"/>
    <w:rsid w:val="0038043F"/>
    <w:rsid w:val="00384E2F"/>
    <w:rsid w:val="00385DAF"/>
    <w:rsid w:val="00390E6F"/>
    <w:rsid w:val="00391D46"/>
    <w:rsid w:val="00393B37"/>
    <w:rsid w:val="003A18EB"/>
    <w:rsid w:val="003A292E"/>
    <w:rsid w:val="003A39DB"/>
    <w:rsid w:val="003A6771"/>
    <w:rsid w:val="003A6B80"/>
    <w:rsid w:val="003A71B3"/>
    <w:rsid w:val="003B04B6"/>
    <w:rsid w:val="003B2752"/>
    <w:rsid w:val="003B44FA"/>
    <w:rsid w:val="003B4941"/>
    <w:rsid w:val="003B4D73"/>
    <w:rsid w:val="003C29FD"/>
    <w:rsid w:val="003C2E2C"/>
    <w:rsid w:val="003C3558"/>
    <w:rsid w:val="003C5C11"/>
    <w:rsid w:val="003C5FCA"/>
    <w:rsid w:val="003D620E"/>
    <w:rsid w:val="003D7EFC"/>
    <w:rsid w:val="003E1579"/>
    <w:rsid w:val="003E4939"/>
    <w:rsid w:val="003E4EF3"/>
    <w:rsid w:val="003E6F57"/>
    <w:rsid w:val="003E7339"/>
    <w:rsid w:val="003F1979"/>
    <w:rsid w:val="003F3870"/>
    <w:rsid w:val="003F3EA6"/>
    <w:rsid w:val="003F3FD8"/>
    <w:rsid w:val="003F47F7"/>
    <w:rsid w:val="003F5337"/>
    <w:rsid w:val="004003E1"/>
    <w:rsid w:val="00404C13"/>
    <w:rsid w:val="00406393"/>
    <w:rsid w:val="00406FDB"/>
    <w:rsid w:val="00411632"/>
    <w:rsid w:val="004122A7"/>
    <w:rsid w:val="004131E4"/>
    <w:rsid w:val="00414594"/>
    <w:rsid w:val="00414A65"/>
    <w:rsid w:val="00414B14"/>
    <w:rsid w:val="00415759"/>
    <w:rsid w:val="00417780"/>
    <w:rsid w:val="004208B6"/>
    <w:rsid w:val="004232FE"/>
    <w:rsid w:val="00423F88"/>
    <w:rsid w:val="00424DD0"/>
    <w:rsid w:val="00425327"/>
    <w:rsid w:val="00427651"/>
    <w:rsid w:val="00434472"/>
    <w:rsid w:val="00434D66"/>
    <w:rsid w:val="004352D0"/>
    <w:rsid w:val="00440C8D"/>
    <w:rsid w:val="0044660E"/>
    <w:rsid w:val="00447B86"/>
    <w:rsid w:val="00453418"/>
    <w:rsid w:val="0045410D"/>
    <w:rsid w:val="00460767"/>
    <w:rsid w:val="0046230E"/>
    <w:rsid w:val="00463892"/>
    <w:rsid w:val="00465271"/>
    <w:rsid w:val="0046778D"/>
    <w:rsid w:val="00472D3A"/>
    <w:rsid w:val="00473782"/>
    <w:rsid w:val="004771FA"/>
    <w:rsid w:val="004805B3"/>
    <w:rsid w:val="004814FC"/>
    <w:rsid w:val="0048650C"/>
    <w:rsid w:val="00490240"/>
    <w:rsid w:val="0049126E"/>
    <w:rsid w:val="004913D2"/>
    <w:rsid w:val="00492E00"/>
    <w:rsid w:val="00493B91"/>
    <w:rsid w:val="004A44C7"/>
    <w:rsid w:val="004A729D"/>
    <w:rsid w:val="004B0770"/>
    <w:rsid w:val="004B2AD3"/>
    <w:rsid w:val="004B3CA6"/>
    <w:rsid w:val="004C0CEF"/>
    <w:rsid w:val="004C0DE8"/>
    <w:rsid w:val="004C1B7A"/>
    <w:rsid w:val="004C34C6"/>
    <w:rsid w:val="004C5400"/>
    <w:rsid w:val="004C7464"/>
    <w:rsid w:val="004D13CB"/>
    <w:rsid w:val="004D2AF0"/>
    <w:rsid w:val="004D2B55"/>
    <w:rsid w:val="004D4670"/>
    <w:rsid w:val="004D7C58"/>
    <w:rsid w:val="004E148E"/>
    <w:rsid w:val="004E24B2"/>
    <w:rsid w:val="004F203C"/>
    <w:rsid w:val="00504625"/>
    <w:rsid w:val="00505946"/>
    <w:rsid w:val="00507A31"/>
    <w:rsid w:val="005156BE"/>
    <w:rsid w:val="005170C1"/>
    <w:rsid w:val="00523D43"/>
    <w:rsid w:val="005275C0"/>
    <w:rsid w:val="00531D8D"/>
    <w:rsid w:val="00531FBD"/>
    <w:rsid w:val="005356DD"/>
    <w:rsid w:val="00537A03"/>
    <w:rsid w:val="0054420A"/>
    <w:rsid w:val="005466CC"/>
    <w:rsid w:val="0055240D"/>
    <w:rsid w:val="0055275B"/>
    <w:rsid w:val="00553410"/>
    <w:rsid w:val="00554C90"/>
    <w:rsid w:val="00556501"/>
    <w:rsid w:val="005567D7"/>
    <w:rsid w:val="0056146E"/>
    <w:rsid w:val="0056237C"/>
    <w:rsid w:val="005631FB"/>
    <w:rsid w:val="0056391E"/>
    <w:rsid w:val="00563997"/>
    <w:rsid w:val="00566BF8"/>
    <w:rsid w:val="0057003A"/>
    <w:rsid w:val="00570CC8"/>
    <w:rsid w:val="0057217D"/>
    <w:rsid w:val="00572754"/>
    <w:rsid w:val="00573776"/>
    <w:rsid w:val="00574563"/>
    <w:rsid w:val="0057653C"/>
    <w:rsid w:val="00581B29"/>
    <w:rsid w:val="005867AB"/>
    <w:rsid w:val="00590AC1"/>
    <w:rsid w:val="00591C79"/>
    <w:rsid w:val="00591EDA"/>
    <w:rsid w:val="00593EE8"/>
    <w:rsid w:val="00596B84"/>
    <w:rsid w:val="00597215"/>
    <w:rsid w:val="005A15FE"/>
    <w:rsid w:val="005A2AAA"/>
    <w:rsid w:val="005A4A6F"/>
    <w:rsid w:val="005A6212"/>
    <w:rsid w:val="005A75EF"/>
    <w:rsid w:val="005B00DE"/>
    <w:rsid w:val="005B438C"/>
    <w:rsid w:val="005B5120"/>
    <w:rsid w:val="005B667F"/>
    <w:rsid w:val="005B7E0E"/>
    <w:rsid w:val="005C410D"/>
    <w:rsid w:val="005C6C18"/>
    <w:rsid w:val="005D16F0"/>
    <w:rsid w:val="005D1E9C"/>
    <w:rsid w:val="005D3ADF"/>
    <w:rsid w:val="005D481E"/>
    <w:rsid w:val="005D750C"/>
    <w:rsid w:val="005E1311"/>
    <w:rsid w:val="005E2782"/>
    <w:rsid w:val="005E2AAB"/>
    <w:rsid w:val="005E2B87"/>
    <w:rsid w:val="005F2385"/>
    <w:rsid w:val="005F33EF"/>
    <w:rsid w:val="005F63A0"/>
    <w:rsid w:val="005F6D46"/>
    <w:rsid w:val="0060129D"/>
    <w:rsid w:val="00602245"/>
    <w:rsid w:val="006034A2"/>
    <w:rsid w:val="00606788"/>
    <w:rsid w:val="00606C40"/>
    <w:rsid w:val="00607867"/>
    <w:rsid w:val="00607910"/>
    <w:rsid w:val="006119C7"/>
    <w:rsid w:val="00614D4B"/>
    <w:rsid w:val="00616185"/>
    <w:rsid w:val="0061672D"/>
    <w:rsid w:val="006168BB"/>
    <w:rsid w:val="0061789E"/>
    <w:rsid w:val="00625D97"/>
    <w:rsid w:val="006261A8"/>
    <w:rsid w:val="00626D05"/>
    <w:rsid w:val="00627617"/>
    <w:rsid w:val="00627A07"/>
    <w:rsid w:val="00627EB6"/>
    <w:rsid w:val="00633D7B"/>
    <w:rsid w:val="0063785F"/>
    <w:rsid w:val="006400DB"/>
    <w:rsid w:val="0064039C"/>
    <w:rsid w:val="0064354C"/>
    <w:rsid w:val="00644A8A"/>
    <w:rsid w:val="00645135"/>
    <w:rsid w:val="006472FE"/>
    <w:rsid w:val="0065062E"/>
    <w:rsid w:val="00652C8D"/>
    <w:rsid w:val="0065312A"/>
    <w:rsid w:val="006545DE"/>
    <w:rsid w:val="00661A10"/>
    <w:rsid w:val="00663E92"/>
    <w:rsid w:val="00666DF9"/>
    <w:rsid w:val="00667973"/>
    <w:rsid w:val="00670590"/>
    <w:rsid w:val="006710DF"/>
    <w:rsid w:val="006711E3"/>
    <w:rsid w:val="0067401B"/>
    <w:rsid w:val="00674653"/>
    <w:rsid w:val="00682C62"/>
    <w:rsid w:val="00684D04"/>
    <w:rsid w:val="0068672E"/>
    <w:rsid w:val="00696C2B"/>
    <w:rsid w:val="00697D4D"/>
    <w:rsid w:val="006A1605"/>
    <w:rsid w:val="006A4ABF"/>
    <w:rsid w:val="006A5743"/>
    <w:rsid w:val="006A6FBC"/>
    <w:rsid w:val="006A76E3"/>
    <w:rsid w:val="006A76E8"/>
    <w:rsid w:val="006A7A42"/>
    <w:rsid w:val="006B2440"/>
    <w:rsid w:val="006B62E7"/>
    <w:rsid w:val="006C136A"/>
    <w:rsid w:val="006C4E32"/>
    <w:rsid w:val="006C784D"/>
    <w:rsid w:val="006D2DD2"/>
    <w:rsid w:val="006E09B3"/>
    <w:rsid w:val="006E0DDE"/>
    <w:rsid w:val="006E1305"/>
    <w:rsid w:val="006E15A0"/>
    <w:rsid w:val="006E2D38"/>
    <w:rsid w:val="006E52C6"/>
    <w:rsid w:val="006E597C"/>
    <w:rsid w:val="006E6AB3"/>
    <w:rsid w:val="006E779E"/>
    <w:rsid w:val="006F0B16"/>
    <w:rsid w:val="006F1EBF"/>
    <w:rsid w:val="006F7D2F"/>
    <w:rsid w:val="00701269"/>
    <w:rsid w:val="00702A7C"/>
    <w:rsid w:val="00704D3A"/>
    <w:rsid w:val="00705A15"/>
    <w:rsid w:val="007062FC"/>
    <w:rsid w:val="007062FF"/>
    <w:rsid w:val="007126A1"/>
    <w:rsid w:val="00712914"/>
    <w:rsid w:val="00715E94"/>
    <w:rsid w:val="00715F02"/>
    <w:rsid w:val="00717FCA"/>
    <w:rsid w:val="00721DF3"/>
    <w:rsid w:val="007236B3"/>
    <w:rsid w:val="00723D64"/>
    <w:rsid w:val="00725E9F"/>
    <w:rsid w:val="007267FE"/>
    <w:rsid w:val="00727E48"/>
    <w:rsid w:val="00727F37"/>
    <w:rsid w:val="00730F84"/>
    <w:rsid w:val="00731047"/>
    <w:rsid w:val="00735746"/>
    <w:rsid w:val="00736263"/>
    <w:rsid w:val="00736F30"/>
    <w:rsid w:val="00737DCF"/>
    <w:rsid w:val="007402A7"/>
    <w:rsid w:val="0074139C"/>
    <w:rsid w:val="007574D2"/>
    <w:rsid w:val="00757D72"/>
    <w:rsid w:val="007621F9"/>
    <w:rsid w:val="00764626"/>
    <w:rsid w:val="00766B62"/>
    <w:rsid w:val="00767252"/>
    <w:rsid w:val="0076733C"/>
    <w:rsid w:val="00767C79"/>
    <w:rsid w:val="00767F33"/>
    <w:rsid w:val="00774B31"/>
    <w:rsid w:val="0077577B"/>
    <w:rsid w:val="00777A72"/>
    <w:rsid w:val="0078109E"/>
    <w:rsid w:val="00781C5F"/>
    <w:rsid w:val="00782E67"/>
    <w:rsid w:val="0078300F"/>
    <w:rsid w:val="007831B0"/>
    <w:rsid w:val="0078345A"/>
    <w:rsid w:val="00785ECB"/>
    <w:rsid w:val="007865DB"/>
    <w:rsid w:val="00792496"/>
    <w:rsid w:val="00792E10"/>
    <w:rsid w:val="007958D5"/>
    <w:rsid w:val="00796170"/>
    <w:rsid w:val="007971BE"/>
    <w:rsid w:val="007A0D6E"/>
    <w:rsid w:val="007A4443"/>
    <w:rsid w:val="007B28EE"/>
    <w:rsid w:val="007B4069"/>
    <w:rsid w:val="007B6AE5"/>
    <w:rsid w:val="007B7068"/>
    <w:rsid w:val="007C1BAA"/>
    <w:rsid w:val="007C207D"/>
    <w:rsid w:val="007C40B0"/>
    <w:rsid w:val="007C5C93"/>
    <w:rsid w:val="007C5E61"/>
    <w:rsid w:val="007C7942"/>
    <w:rsid w:val="007C7D37"/>
    <w:rsid w:val="007D12AE"/>
    <w:rsid w:val="007D2814"/>
    <w:rsid w:val="007D3CA3"/>
    <w:rsid w:val="007D7C39"/>
    <w:rsid w:val="007E175C"/>
    <w:rsid w:val="007E4237"/>
    <w:rsid w:val="007F2124"/>
    <w:rsid w:val="007F2438"/>
    <w:rsid w:val="007F289D"/>
    <w:rsid w:val="007F65E7"/>
    <w:rsid w:val="007F78A9"/>
    <w:rsid w:val="0080308A"/>
    <w:rsid w:val="00804296"/>
    <w:rsid w:val="00807493"/>
    <w:rsid w:val="008102E1"/>
    <w:rsid w:val="00814BF5"/>
    <w:rsid w:val="008152A0"/>
    <w:rsid w:val="0081600E"/>
    <w:rsid w:val="008171C8"/>
    <w:rsid w:val="0081793E"/>
    <w:rsid w:val="00817BC9"/>
    <w:rsid w:val="0082178F"/>
    <w:rsid w:val="00825336"/>
    <w:rsid w:val="00830619"/>
    <w:rsid w:val="00830C98"/>
    <w:rsid w:val="008319BC"/>
    <w:rsid w:val="00831B5B"/>
    <w:rsid w:val="00835284"/>
    <w:rsid w:val="00835D7F"/>
    <w:rsid w:val="00836EB9"/>
    <w:rsid w:val="00842090"/>
    <w:rsid w:val="008434B9"/>
    <w:rsid w:val="008441B0"/>
    <w:rsid w:val="008519E6"/>
    <w:rsid w:val="00854232"/>
    <w:rsid w:val="008553FB"/>
    <w:rsid w:val="00860D1A"/>
    <w:rsid w:val="00861A68"/>
    <w:rsid w:val="00862A54"/>
    <w:rsid w:val="0086302B"/>
    <w:rsid w:val="00864369"/>
    <w:rsid w:val="00865553"/>
    <w:rsid w:val="00867082"/>
    <w:rsid w:val="008707AA"/>
    <w:rsid w:val="008713F0"/>
    <w:rsid w:val="008714FD"/>
    <w:rsid w:val="0087210A"/>
    <w:rsid w:val="00872DB9"/>
    <w:rsid w:val="00872FC5"/>
    <w:rsid w:val="00873665"/>
    <w:rsid w:val="008744A2"/>
    <w:rsid w:val="00880100"/>
    <w:rsid w:val="0088348F"/>
    <w:rsid w:val="00887CCF"/>
    <w:rsid w:val="00892009"/>
    <w:rsid w:val="008941FA"/>
    <w:rsid w:val="00894899"/>
    <w:rsid w:val="00895D02"/>
    <w:rsid w:val="008A182A"/>
    <w:rsid w:val="008A3C55"/>
    <w:rsid w:val="008A7B2F"/>
    <w:rsid w:val="008B1CA9"/>
    <w:rsid w:val="008C0137"/>
    <w:rsid w:val="008C0A78"/>
    <w:rsid w:val="008C1B74"/>
    <w:rsid w:val="008C2A39"/>
    <w:rsid w:val="008C3BCE"/>
    <w:rsid w:val="008C3F81"/>
    <w:rsid w:val="008C6312"/>
    <w:rsid w:val="008C7C77"/>
    <w:rsid w:val="008C7FCE"/>
    <w:rsid w:val="008D656B"/>
    <w:rsid w:val="008E7E5F"/>
    <w:rsid w:val="008F07F0"/>
    <w:rsid w:val="008F386E"/>
    <w:rsid w:val="008F40EE"/>
    <w:rsid w:val="0090122D"/>
    <w:rsid w:val="00901C68"/>
    <w:rsid w:val="00902342"/>
    <w:rsid w:val="009067FB"/>
    <w:rsid w:val="00906FB6"/>
    <w:rsid w:val="00907BCD"/>
    <w:rsid w:val="009100CB"/>
    <w:rsid w:val="00911E3C"/>
    <w:rsid w:val="00912915"/>
    <w:rsid w:val="00915BFE"/>
    <w:rsid w:val="00930DCE"/>
    <w:rsid w:val="00932C29"/>
    <w:rsid w:val="00933514"/>
    <w:rsid w:val="00933C04"/>
    <w:rsid w:val="00934A16"/>
    <w:rsid w:val="009364D2"/>
    <w:rsid w:val="00937D16"/>
    <w:rsid w:val="00942511"/>
    <w:rsid w:val="009441A7"/>
    <w:rsid w:val="009443E7"/>
    <w:rsid w:val="00944D99"/>
    <w:rsid w:val="00945767"/>
    <w:rsid w:val="0094589D"/>
    <w:rsid w:val="009500F5"/>
    <w:rsid w:val="00950344"/>
    <w:rsid w:val="00951436"/>
    <w:rsid w:val="00956BBC"/>
    <w:rsid w:val="009601D7"/>
    <w:rsid w:val="00960585"/>
    <w:rsid w:val="00960C24"/>
    <w:rsid w:val="00960FB8"/>
    <w:rsid w:val="009621E3"/>
    <w:rsid w:val="00962A86"/>
    <w:rsid w:val="00965FC1"/>
    <w:rsid w:val="00966AFD"/>
    <w:rsid w:val="00972019"/>
    <w:rsid w:val="00972270"/>
    <w:rsid w:val="009738B6"/>
    <w:rsid w:val="0097709E"/>
    <w:rsid w:val="00980140"/>
    <w:rsid w:val="009810C3"/>
    <w:rsid w:val="00983870"/>
    <w:rsid w:val="00985136"/>
    <w:rsid w:val="00986878"/>
    <w:rsid w:val="00986A4A"/>
    <w:rsid w:val="009876BF"/>
    <w:rsid w:val="00990477"/>
    <w:rsid w:val="00990EB2"/>
    <w:rsid w:val="0099576C"/>
    <w:rsid w:val="009A0D7B"/>
    <w:rsid w:val="009A30AB"/>
    <w:rsid w:val="009A47D5"/>
    <w:rsid w:val="009A79FA"/>
    <w:rsid w:val="009B1C2F"/>
    <w:rsid w:val="009B29CC"/>
    <w:rsid w:val="009B2C53"/>
    <w:rsid w:val="009B3CC0"/>
    <w:rsid w:val="009B557B"/>
    <w:rsid w:val="009B75F0"/>
    <w:rsid w:val="009B7EC0"/>
    <w:rsid w:val="009C4E8D"/>
    <w:rsid w:val="009C6C18"/>
    <w:rsid w:val="009C78D1"/>
    <w:rsid w:val="009D2009"/>
    <w:rsid w:val="009D555A"/>
    <w:rsid w:val="009D5E54"/>
    <w:rsid w:val="009E163B"/>
    <w:rsid w:val="009E4F88"/>
    <w:rsid w:val="009E79F5"/>
    <w:rsid w:val="009F02ED"/>
    <w:rsid w:val="009F29A7"/>
    <w:rsid w:val="009F57EB"/>
    <w:rsid w:val="00A00F3C"/>
    <w:rsid w:val="00A05AFA"/>
    <w:rsid w:val="00A1045D"/>
    <w:rsid w:val="00A11EFA"/>
    <w:rsid w:val="00A12CF4"/>
    <w:rsid w:val="00A131E7"/>
    <w:rsid w:val="00A132BA"/>
    <w:rsid w:val="00A1442D"/>
    <w:rsid w:val="00A1582B"/>
    <w:rsid w:val="00A16FC0"/>
    <w:rsid w:val="00A172FA"/>
    <w:rsid w:val="00A24A2B"/>
    <w:rsid w:val="00A24B03"/>
    <w:rsid w:val="00A2585F"/>
    <w:rsid w:val="00A27C94"/>
    <w:rsid w:val="00A27CFA"/>
    <w:rsid w:val="00A33425"/>
    <w:rsid w:val="00A33B3E"/>
    <w:rsid w:val="00A34BEC"/>
    <w:rsid w:val="00A4088F"/>
    <w:rsid w:val="00A423E4"/>
    <w:rsid w:val="00A43290"/>
    <w:rsid w:val="00A43947"/>
    <w:rsid w:val="00A459E4"/>
    <w:rsid w:val="00A46CBE"/>
    <w:rsid w:val="00A5000B"/>
    <w:rsid w:val="00A52970"/>
    <w:rsid w:val="00A53E12"/>
    <w:rsid w:val="00A553F0"/>
    <w:rsid w:val="00A60F35"/>
    <w:rsid w:val="00A6230F"/>
    <w:rsid w:val="00A63255"/>
    <w:rsid w:val="00A6522F"/>
    <w:rsid w:val="00A70908"/>
    <w:rsid w:val="00A70C82"/>
    <w:rsid w:val="00A73344"/>
    <w:rsid w:val="00A7627F"/>
    <w:rsid w:val="00A80F65"/>
    <w:rsid w:val="00A81843"/>
    <w:rsid w:val="00A81AD6"/>
    <w:rsid w:val="00A82BC5"/>
    <w:rsid w:val="00A842C9"/>
    <w:rsid w:val="00A85101"/>
    <w:rsid w:val="00A90C2D"/>
    <w:rsid w:val="00A92069"/>
    <w:rsid w:val="00A9232D"/>
    <w:rsid w:val="00A924C1"/>
    <w:rsid w:val="00A92695"/>
    <w:rsid w:val="00A9287A"/>
    <w:rsid w:val="00A94134"/>
    <w:rsid w:val="00A94367"/>
    <w:rsid w:val="00A95686"/>
    <w:rsid w:val="00A9785C"/>
    <w:rsid w:val="00AA0563"/>
    <w:rsid w:val="00AA16CA"/>
    <w:rsid w:val="00AA2311"/>
    <w:rsid w:val="00AA595F"/>
    <w:rsid w:val="00AA76CE"/>
    <w:rsid w:val="00AA7DC3"/>
    <w:rsid w:val="00AB404E"/>
    <w:rsid w:val="00AB6133"/>
    <w:rsid w:val="00AB7AE5"/>
    <w:rsid w:val="00AC1E0A"/>
    <w:rsid w:val="00AC1E6D"/>
    <w:rsid w:val="00AC4E16"/>
    <w:rsid w:val="00AC5DBE"/>
    <w:rsid w:val="00AC6954"/>
    <w:rsid w:val="00AD19DD"/>
    <w:rsid w:val="00AD44C8"/>
    <w:rsid w:val="00AD67EA"/>
    <w:rsid w:val="00AD7C01"/>
    <w:rsid w:val="00AE3642"/>
    <w:rsid w:val="00AE4800"/>
    <w:rsid w:val="00AE4AD8"/>
    <w:rsid w:val="00AE7C13"/>
    <w:rsid w:val="00AE7E70"/>
    <w:rsid w:val="00AF2A0D"/>
    <w:rsid w:val="00AF4095"/>
    <w:rsid w:val="00AF4ADD"/>
    <w:rsid w:val="00AF5CA9"/>
    <w:rsid w:val="00AF7F0A"/>
    <w:rsid w:val="00B00ADE"/>
    <w:rsid w:val="00B027D3"/>
    <w:rsid w:val="00B04776"/>
    <w:rsid w:val="00B05589"/>
    <w:rsid w:val="00B05668"/>
    <w:rsid w:val="00B15867"/>
    <w:rsid w:val="00B22243"/>
    <w:rsid w:val="00B23923"/>
    <w:rsid w:val="00B25E37"/>
    <w:rsid w:val="00B26C01"/>
    <w:rsid w:val="00B3033D"/>
    <w:rsid w:val="00B309BC"/>
    <w:rsid w:val="00B313A4"/>
    <w:rsid w:val="00B33F93"/>
    <w:rsid w:val="00B364B6"/>
    <w:rsid w:val="00B37250"/>
    <w:rsid w:val="00B464F7"/>
    <w:rsid w:val="00B50357"/>
    <w:rsid w:val="00B5147B"/>
    <w:rsid w:val="00B52A90"/>
    <w:rsid w:val="00B545B8"/>
    <w:rsid w:val="00B55BBE"/>
    <w:rsid w:val="00B57394"/>
    <w:rsid w:val="00B63A97"/>
    <w:rsid w:val="00B66DDD"/>
    <w:rsid w:val="00B67FBF"/>
    <w:rsid w:val="00B70DFF"/>
    <w:rsid w:val="00B7321F"/>
    <w:rsid w:val="00B80AE7"/>
    <w:rsid w:val="00B90335"/>
    <w:rsid w:val="00B93C4E"/>
    <w:rsid w:val="00BA0399"/>
    <w:rsid w:val="00BA2276"/>
    <w:rsid w:val="00BA541F"/>
    <w:rsid w:val="00BA59C3"/>
    <w:rsid w:val="00BA7BB5"/>
    <w:rsid w:val="00BB1A49"/>
    <w:rsid w:val="00BB27F8"/>
    <w:rsid w:val="00BB2DBF"/>
    <w:rsid w:val="00BB30B0"/>
    <w:rsid w:val="00BB6D25"/>
    <w:rsid w:val="00BC42F6"/>
    <w:rsid w:val="00BD027D"/>
    <w:rsid w:val="00BD3C7A"/>
    <w:rsid w:val="00BD4622"/>
    <w:rsid w:val="00BD5D0E"/>
    <w:rsid w:val="00BD7868"/>
    <w:rsid w:val="00BE26D5"/>
    <w:rsid w:val="00BE2DE6"/>
    <w:rsid w:val="00BE5F0F"/>
    <w:rsid w:val="00BE797E"/>
    <w:rsid w:val="00BF1BC7"/>
    <w:rsid w:val="00BF380B"/>
    <w:rsid w:val="00BF4AAF"/>
    <w:rsid w:val="00BF5942"/>
    <w:rsid w:val="00C06DF7"/>
    <w:rsid w:val="00C07D6D"/>
    <w:rsid w:val="00C101F6"/>
    <w:rsid w:val="00C10C07"/>
    <w:rsid w:val="00C11DC6"/>
    <w:rsid w:val="00C147D0"/>
    <w:rsid w:val="00C15EB5"/>
    <w:rsid w:val="00C207B0"/>
    <w:rsid w:val="00C2423D"/>
    <w:rsid w:val="00C247F3"/>
    <w:rsid w:val="00C2687C"/>
    <w:rsid w:val="00C32C6C"/>
    <w:rsid w:val="00C32ED9"/>
    <w:rsid w:val="00C33FF4"/>
    <w:rsid w:val="00C34A99"/>
    <w:rsid w:val="00C3653B"/>
    <w:rsid w:val="00C37CC5"/>
    <w:rsid w:val="00C4122B"/>
    <w:rsid w:val="00C44553"/>
    <w:rsid w:val="00C5003D"/>
    <w:rsid w:val="00C503B4"/>
    <w:rsid w:val="00C54EB6"/>
    <w:rsid w:val="00C56A65"/>
    <w:rsid w:val="00C611D0"/>
    <w:rsid w:val="00C61D92"/>
    <w:rsid w:val="00C636CA"/>
    <w:rsid w:val="00C64ACE"/>
    <w:rsid w:val="00C64EE3"/>
    <w:rsid w:val="00C65EE5"/>
    <w:rsid w:val="00C661FC"/>
    <w:rsid w:val="00C66BC1"/>
    <w:rsid w:val="00C66F4B"/>
    <w:rsid w:val="00C7035F"/>
    <w:rsid w:val="00C70ECC"/>
    <w:rsid w:val="00C743F8"/>
    <w:rsid w:val="00C77FF0"/>
    <w:rsid w:val="00C83D97"/>
    <w:rsid w:val="00C83DA2"/>
    <w:rsid w:val="00C85954"/>
    <w:rsid w:val="00C8657E"/>
    <w:rsid w:val="00CA323B"/>
    <w:rsid w:val="00CA3C97"/>
    <w:rsid w:val="00CA3E6D"/>
    <w:rsid w:val="00CA4A02"/>
    <w:rsid w:val="00CA4B1E"/>
    <w:rsid w:val="00CA5675"/>
    <w:rsid w:val="00CA5BB6"/>
    <w:rsid w:val="00CB0698"/>
    <w:rsid w:val="00CB1A4C"/>
    <w:rsid w:val="00CB21AD"/>
    <w:rsid w:val="00CB28CA"/>
    <w:rsid w:val="00CB51A7"/>
    <w:rsid w:val="00CB526B"/>
    <w:rsid w:val="00CB5A1D"/>
    <w:rsid w:val="00CC4A3C"/>
    <w:rsid w:val="00CC7903"/>
    <w:rsid w:val="00CD4DCB"/>
    <w:rsid w:val="00CD55EC"/>
    <w:rsid w:val="00CD597D"/>
    <w:rsid w:val="00CD635B"/>
    <w:rsid w:val="00CD7EC8"/>
    <w:rsid w:val="00CE767D"/>
    <w:rsid w:val="00CF27BA"/>
    <w:rsid w:val="00CF4295"/>
    <w:rsid w:val="00CF4F7D"/>
    <w:rsid w:val="00CF5A06"/>
    <w:rsid w:val="00CF7061"/>
    <w:rsid w:val="00D00790"/>
    <w:rsid w:val="00D034FA"/>
    <w:rsid w:val="00D06939"/>
    <w:rsid w:val="00D10889"/>
    <w:rsid w:val="00D112D7"/>
    <w:rsid w:val="00D11F40"/>
    <w:rsid w:val="00D136C5"/>
    <w:rsid w:val="00D16677"/>
    <w:rsid w:val="00D170E7"/>
    <w:rsid w:val="00D17D9A"/>
    <w:rsid w:val="00D2122E"/>
    <w:rsid w:val="00D25AE2"/>
    <w:rsid w:val="00D3182D"/>
    <w:rsid w:val="00D3292F"/>
    <w:rsid w:val="00D357FB"/>
    <w:rsid w:val="00D3610A"/>
    <w:rsid w:val="00D36904"/>
    <w:rsid w:val="00D407ED"/>
    <w:rsid w:val="00D4390D"/>
    <w:rsid w:val="00D44F21"/>
    <w:rsid w:val="00D471D8"/>
    <w:rsid w:val="00D47587"/>
    <w:rsid w:val="00D4765E"/>
    <w:rsid w:val="00D511D7"/>
    <w:rsid w:val="00D544D0"/>
    <w:rsid w:val="00D548F4"/>
    <w:rsid w:val="00D61931"/>
    <w:rsid w:val="00D6305F"/>
    <w:rsid w:val="00D6348F"/>
    <w:rsid w:val="00D64FC0"/>
    <w:rsid w:val="00D6640C"/>
    <w:rsid w:val="00D67798"/>
    <w:rsid w:val="00D71C40"/>
    <w:rsid w:val="00D7431D"/>
    <w:rsid w:val="00D7469B"/>
    <w:rsid w:val="00D81101"/>
    <w:rsid w:val="00D829B3"/>
    <w:rsid w:val="00D86661"/>
    <w:rsid w:val="00D87F38"/>
    <w:rsid w:val="00D90BE7"/>
    <w:rsid w:val="00D93C91"/>
    <w:rsid w:val="00D959D2"/>
    <w:rsid w:val="00D96140"/>
    <w:rsid w:val="00D97858"/>
    <w:rsid w:val="00DA004B"/>
    <w:rsid w:val="00DA14C9"/>
    <w:rsid w:val="00DA3C5A"/>
    <w:rsid w:val="00DA3F1E"/>
    <w:rsid w:val="00DA449A"/>
    <w:rsid w:val="00DA4915"/>
    <w:rsid w:val="00DA65AA"/>
    <w:rsid w:val="00DA6ABF"/>
    <w:rsid w:val="00DB148A"/>
    <w:rsid w:val="00DB200B"/>
    <w:rsid w:val="00DB23E8"/>
    <w:rsid w:val="00DB2A4C"/>
    <w:rsid w:val="00DB2E1E"/>
    <w:rsid w:val="00DB4F06"/>
    <w:rsid w:val="00DC3992"/>
    <w:rsid w:val="00DC5B30"/>
    <w:rsid w:val="00DC6BDD"/>
    <w:rsid w:val="00DD5F2D"/>
    <w:rsid w:val="00DD6E63"/>
    <w:rsid w:val="00DE5207"/>
    <w:rsid w:val="00DE79B5"/>
    <w:rsid w:val="00DF0E2A"/>
    <w:rsid w:val="00DF32B3"/>
    <w:rsid w:val="00DF45D4"/>
    <w:rsid w:val="00DF51E6"/>
    <w:rsid w:val="00DF5EB4"/>
    <w:rsid w:val="00DF638D"/>
    <w:rsid w:val="00E052F8"/>
    <w:rsid w:val="00E06B2C"/>
    <w:rsid w:val="00E127C0"/>
    <w:rsid w:val="00E130CC"/>
    <w:rsid w:val="00E223D9"/>
    <w:rsid w:val="00E2273F"/>
    <w:rsid w:val="00E22F61"/>
    <w:rsid w:val="00E23332"/>
    <w:rsid w:val="00E240AE"/>
    <w:rsid w:val="00E259DC"/>
    <w:rsid w:val="00E263A1"/>
    <w:rsid w:val="00E30007"/>
    <w:rsid w:val="00E41111"/>
    <w:rsid w:val="00E46304"/>
    <w:rsid w:val="00E466AF"/>
    <w:rsid w:val="00E50FFB"/>
    <w:rsid w:val="00E51186"/>
    <w:rsid w:val="00E512CB"/>
    <w:rsid w:val="00E54346"/>
    <w:rsid w:val="00E621FC"/>
    <w:rsid w:val="00E6389E"/>
    <w:rsid w:val="00E652F5"/>
    <w:rsid w:val="00E67DA9"/>
    <w:rsid w:val="00E70CD6"/>
    <w:rsid w:val="00E71DAF"/>
    <w:rsid w:val="00E77713"/>
    <w:rsid w:val="00E853B5"/>
    <w:rsid w:val="00E866BD"/>
    <w:rsid w:val="00E86826"/>
    <w:rsid w:val="00E87EF1"/>
    <w:rsid w:val="00E90067"/>
    <w:rsid w:val="00E9022C"/>
    <w:rsid w:val="00E91AF3"/>
    <w:rsid w:val="00E9450E"/>
    <w:rsid w:val="00E94B3A"/>
    <w:rsid w:val="00EA20D9"/>
    <w:rsid w:val="00EA45E8"/>
    <w:rsid w:val="00EA4CB6"/>
    <w:rsid w:val="00EA4D2F"/>
    <w:rsid w:val="00EA6D23"/>
    <w:rsid w:val="00EB19C1"/>
    <w:rsid w:val="00EB55AD"/>
    <w:rsid w:val="00EC1370"/>
    <w:rsid w:val="00EC3819"/>
    <w:rsid w:val="00EC5572"/>
    <w:rsid w:val="00EC5B97"/>
    <w:rsid w:val="00EC5DDD"/>
    <w:rsid w:val="00EC5DE9"/>
    <w:rsid w:val="00EC5EA6"/>
    <w:rsid w:val="00EC5FF9"/>
    <w:rsid w:val="00EC67CC"/>
    <w:rsid w:val="00ED15A0"/>
    <w:rsid w:val="00ED1603"/>
    <w:rsid w:val="00ED4D66"/>
    <w:rsid w:val="00EE0B8E"/>
    <w:rsid w:val="00EE40CF"/>
    <w:rsid w:val="00EE6D3B"/>
    <w:rsid w:val="00EF3CE2"/>
    <w:rsid w:val="00EF613D"/>
    <w:rsid w:val="00F0063B"/>
    <w:rsid w:val="00F01C6C"/>
    <w:rsid w:val="00F02C97"/>
    <w:rsid w:val="00F0330F"/>
    <w:rsid w:val="00F039FE"/>
    <w:rsid w:val="00F0787B"/>
    <w:rsid w:val="00F10F05"/>
    <w:rsid w:val="00F1189B"/>
    <w:rsid w:val="00F11AF4"/>
    <w:rsid w:val="00F11BD9"/>
    <w:rsid w:val="00F12D82"/>
    <w:rsid w:val="00F13E86"/>
    <w:rsid w:val="00F14CD8"/>
    <w:rsid w:val="00F15614"/>
    <w:rsid w:val="00F207DE"/>
    <w:rsid w:val="00F21F2D"/>
    <w:rsid w:val="00F25461"/>
    <w:rsid w:val="00F25EB5"/>
    <w:rsid w:val="00F326E6"/>
    <w:rsid w:val="00F3380F"/>
    <w:rsid w:val="00F366C5"/>
    <w:rsid w:val="00F377E3"/>
    <w:rsid w:val="00F40889"/>
    <w:rsid w:val="00F441B2"/>
    <w:rsid w:val="00F4470A"/>
    <w:rsid w:val="00F4721E"/>
    <w:rsid w:val="00F51430"/>
    <w:rsid w:val="00F5259B"/>
    <w:rsid w:val="00F56C65"/>
    <w:rsid w:val="00F615EC"/>
    <w:rsid w:val="00F62960"/>
    <w:rsid w:val="00F63EDD"/>
    <w:rsid w:val="00F64FF8"/>
    <w:rsid w:val="00F65FDF"/>
    <w:rsid w:val="00F71285"/>
    <w:rsid w:val="00F72634"/>
    <w:rsid w:val="00F74F0C"/>
    <w:rsid w:val="00F82337"/>
    <w:rsid w:val="00F83941"/>
    <w:rsid w:val="00F90774"/>
    <w:rsid w:val="00F93203"/>
    <w:rsid w:val="00F96EEB"/>
    <w:rsid w:val="00F97F63"/>
    <w:rsid w:val="00FA1AF5"/>
    <w:rsid w:val="00FA35E3"/>
    <w:rsid w:val="00FA6F0F"/>
    <w:rsid w:val="00FB120C"/>
    <w:rsid w:val="00FB205E"/>
    <w:rsid w:val="00FB4CF7"/>
    <w:rsid w:val="00FB53DC"/>
    <w:rsid w:val="00FB6C33"/>
    <w:rsid w:val="00FB7F27"/>
    <w:rsid w:val="00FC29D0"/>
    <w:rsid w:val="00FC48C3"/>
    <w:rsid w:val="00FC4DC6"/>
    <w:rsid w:val="00FC60AF"/>
    <w:rsid w:val="00FC7061"/>
    <w:rsid w:val="00FD2958"/>
    <w:rsid w:val="00FD481F"/>
    <w:rsid w:val="00FD6E70"/>
    <w:rsid w:val="00FE4960"/>
    <w:rsid w:val="00FE60B3"/>
    <w:rsid w:val="00FF009B"/>
    <w:rsid w:val="00FF19E6"/>
    <w:rsid w:val="00FF25C3"/>
    <w:rsid w:val="00FF269B"/>
    <w:rsid w:val="00FF3130"/>
    <w:rsid w:val="00FF76B1"/>
    <w:rsid w:val="010073EF"/>
    <w:rsid w:val="010D710A"/>
    <w:rsid w:val="012CFB13"/>
    <w:rsid w:val="01516A8F"/>
    <w:rsid w:val="017A161A"/>
    <w:rsid w:val="019C2A93"/>
    <w:rsid w:val="01B444D4"/>
    <w:rsid w:val="01B9EAF3"/>
    <w:rsid w:val="01BE95CC"/>
    <w:rsid w:val="01D5B856"/>
    <w:rsid w:val="01E37FCF"/>
    <w:rsid w:val="0273E35D"/>
    <w:rsid w:val="028EC669"/>
    <w:rsid w:val="0296B08D"/>
    <w:rsid w:val="029FBDEA"/>
    <w:rsid w:val="02B84F62"/>
    <w:rsid w:val="02C27CA3"/>
    <w:rsid w:val="02E8A27B"/>
    <w:rsid w:val="03042582"/>
    <w:rsid w:val="0313CD9D"/>
    <w:rsid w:val="03368ACE"/>
    <w:rsid w:val="0355954D"/>
    <w:rsid w:val="0370A0B0"/>
    <w:rsid w:val="03791EA6"/>
    <w:rsid w:val="038B1F97"/>
    <w:rsid w:val="039DC65B"/>
    <w:rsid w:val="03CE0372"/>
    <w:rsid w:val="03D3F4D0"/>
    <w:rsid w:val="03E6A8B4"/>
    <w:rsid w:val="03EF2E5B"/>
    <w:rsid w:val="041EBED2"/>
    <w:rsid w:val="042D7DFC"/>
    <w:rsid w:val="043FAFE1"/>
    <w:rsid w:val="0448ED7A"/>
    <w:rsid w:val="045A168A"/>
    <w:rsid w:val="04699D45"/>
    <w:rsid w:val="04B15D39"/>
    <w:rsid w:val="04B54506"/>
    <w:rsid w:val="04DD084A"/>
    <w:rsid w:val="04F3DD50"/>
    <w:rsid w:val="04FE4D40"/>
    <w:rsid w:val="0509DD79"/>
    <w:rsid w:val="050C7CF1"/>
    <w:rsid w:val="051A52D1"/>
    <w:rsid w:val="0561FE32"/>
    <w:rsid w:val="0587AE31"/>
    <w:rsid w:val="0598B4DD"/>
    <w:rsid w:val="05B5698A"/>
    <w:rsid w:val="05BEE33D"/>
    <w:rsid w:val="0601C5BD"/>
    <w:rsid w:val="06211A8A"/>
    <w:rsid w:val="0632F09D"/>
    <w:rsid w:val="0633DE42"/>
    <w:rsid w:val="064BA29E"/>
    <w:rsid w:val="06679787"/>
    <w:rsid w:val="067EDB1D"/>
    <w:rsid w:val="067EE29E"/>
    <w:rsid w:val="068A492E"/>
    <w:rsid w:val="06A3DA30"/>
    <w:rsid w:val="06A57F4A"/>
    <w:rsid w:val="06AF4D15"/>
    <w:rsid w:val="06C78C81"/>
    <w:rsid w:val="06DA0BF7"/>
    <w:rsid w:val="06DA2300"/>
    <w:rsid w:val="06DA7980"/>
    <w:rsid w:val="06E30318"/>
    <w:rsid w:val="06F14DE7"/>
    <w:rsid w:val="06F9CD27"/>
    <w:rsid w:val="071F571F"/>
    <w:rsid w:val="072B4172"/>
    <w:rsid w:val="0738E7A3"/>
    <w:rsid w:val="073FE165"/>
    <w:rsid w:val="0746E0E9"/>
    <w:rsid w:val="076760B3"/>
    <w:rsid w:val="0776AEE7"/>
    <w:rsid w:val="077B9231"/>
    <w:rsid w:val="078A9488"/>
    <w:rsid w:val="07A87560"/>
    <w:rsid w:val="07BB5E32"/>
    <w:rsid w:val="07CAEAB8"/>
    <w:rsid w:val="07F6C77E"/>
    <w:rsid w:val="07FCD0A0"/>
    <w:rsid w:val="08000F2E"/>
    <w:rsid w:val="08020E97"/>
    <w:rsid w:val="0856DAB1"/>
    <w:rsid w:val="08AC724E"/>
    <w:rsid w:val="08B2A355"/>
    <w:rsid w:val="08E127E8"/>
    <w:rsid w:val="09229422"/>
    <w:rsid w:val="09316F70"/>
    <w:rsid w:val="093BB031"/>
    <w:rsid w:val="09447102"/>
    <w:rsid w:val="09533AD2"/>
    <w:rsid w:val="097F7D2D"/>
    <w:rsid w:val="0993FEF9"/>
    <w:rsid w:val="09A35965"/>
    <w:rsid w:val="09A5E2B4"/>
    <w:rsid w:val="09B3919C"/>
    <w:rsid w:val="09EF8821"/>
    <w:rsid w:val="0A2F3092"/>
    <w:rsid w:val="0A4D2EB1"/>
    <w:rsid w:val="0A57E77C"/>
    <w:rsid w:val="0A59557F"/>
    <w:rsid w:val="0A8FAC0E"/>
    <w:rsid w:val="0A926C9B"/>
    <w:rsid w:val="0AA54F11"/>
    <w:rsid w:val="0AB42DB3"/>
    <w:rsid w:val="0AE402BC"/>
    <w:rsid w:val="0B0BFB2C"/>
    <w:rsid w:val="0B2769A6"/>
    <w:rsid w:val="0B5CF994"/>
    <w:rsid w:val="0B63A81A"/>
    <w:rsid w:val="0B76049E"/>
    <w:rsid w:val="0BA46813"/>
    <w:rsid w:val="0BA6A36C"/>
    <w:rsid w:val="0BAFB079"/>
    <w:rsid w:val="0BC48EAE"/>
    <w:rsid w:val="0BDEED5B"/>
    <w:rsid w:val="0C387911"/>
    <w:rsid w:val="0C44957A"/>
    <w:rsid w:val="0C545CC9"/>
    <w:rsid w:val="0C5938AF"/>
    <w:rsid w:val="0C6B5E78"/>
    <w:rsid w:val="0C8E829C"/>
    <w:rsid w:val="0CA4ED9F"/>
    <w:rsid w:val="0CA646FC"/>
    <w:rsid w:val="0CCF24B4"/>
    <w:rsid w:val="0D6A0ED0"/>
    <w:rsid w:val="0D6CC559"/>
    <w:rsid w:val="0DA48617"/>
    <w:rsid w:val="0DCB921A"/>
    <w:rsid w:val="0DE75A32"/>
    <w:rsid w:val="0E035E5F"/>
    <w:rsid w:val="0E0F9F01"/>
    <w:rsid w:val="0E1352A7"/>
    <w:rsid w:val="0E1AC4DE"/>
    <w:rsid w:val="0E3E8222"/>
    <w:rsid w:val="0E4053EA"/>
    <w:rsid w:val="0E47496A"/>
    <w:rsid w:val="0E4E6F24"/>
    <w:rsid w:val="0E731E2D"/>
    <w:rsid w:val="0E779056"/>
    <w:rsid w:val="0E93A482"/>
    <w:rsid w:val="0EB083E8"/>
    <w:rsid w:val="0EC226CE"/>
    <w:rsid w:val="0ECB8C90"/>
    <w:rsid w:val="0EDABEF8"/>
    <w:rsid w:val="0EDFFDA6"/>
    <w:rsid w:val="0F0E459E"/>
    <w:rsid w:val="0F4DC9E0"/>
    <w:rsid w:val="0F5411BA"/>
    <w:rsid w:val="0FEEF8B3"/>
    <w:rsid w:val="1006496D"/>
    <w:rsid w:val="101DBF83"/>
    <w:rsid w:val="1068FEDE"/>
    <w:rsid w:val="107CEA8A"/>
    <w:rsid w:val="108783CB"/>
    <w:rsid w:val="10A1DF41"/>
    <w:rsid w:val="10AE160F"/>
    <w:rsid w:val="10DB4437"/>
    <w:rsid w:val="10EFA9C8"/>
    <w:rsid w:val="1123D8CC"/>
    <w:rsid w:val="11486D36"/>
    <w:rsid w:val="114C70FD"/>
    <w:rsid w:val="115FE94F"/>
    <w:rsid w:val="119AD87B"/>
    <w:rsid w:val="11A35584"/>
    <w:rsid w:val="11C93D45"/>
    <w:rsid w:val="11E99093"/>
    <w:rsid w:val="1202D6B4"/>
    <w:rsid w:val="1204F569"/>
    <w:rsid w:val="1250B3D2"/>
    <w:rsid w:val="1258060B"/>
    <w:rsid w:val="126443EF"/>
    <w:rsid w:val="127A9D87"/>
    <w:rsid w:val="12A175A1"/>
    <w:rsid w:val="12AB5C2D"/>
    <w:rsid w:val="12BEA58F"/>
    <w:rsid w:val="12C70C89"/>
    <w:rsid w:val="12FA37AA"/>
    <w:rsid w:val="131D8B61"/>
    <w:rsid w:val="13211414"/>
    <w:rsid w:val="1335A7FD"/>
    <w:rsid w:val="135DEDDD"/>
    <w:rsid w:val="1384796C"/>
    <w:rsid w:val="13BC12C2"/>
    <w:rsid w:val="13BFBE5E"/>
    <w:rsid w:val="13CB505B"/>
    <w:rsid w:val="13D0EC50"/>
    <w:rsid w:val="13D55B64"/>
    <w:rsid w:val="13DC8C97"/>
    <w:rsid w:val="143587ED"/>
    <w:rsid w:val="14442F6A"/>
    <w:rsid w:val="145846DA"/>
    <w:rsid w:val="147C19D7"/>
    <w:rsid w:val="14A78F39"/>
    <w:rsid w:val="14B5ED08"/>
    <w:rsid w:val="14C438BD"/>
    <w:rsid w:val="14F6794C"/>
    <w:rsid w:val="15035751"/>
    <w:rsid w:val="1533A28F"/>
    <w:rsid w:val="153E03C7"/>
    <w:rsid w:val="1547360D"/>
    <w:rsid w:val="15745CD3"/>
    <w:rsid w:val="15770F72"/>
    <w:rsid w:val="157BB9CF"/>
    <w:rsid w:val="157FAD29"/>
    <w:rsid w:val="1588C093"/>
    <w:rsid w:val="1595C41D"/>
    <w:rsid w:val="15969D11"/>
    <w:rsid w:val="15B514C4"/>
    <w:rsid w:val="15E871EF"/>
    <w:rsid w:val="1614AEDE"/>
    <w:rsid w:val="16533DF2"/>
    <w:rsid w:val="1654F599"/>
    <w:rsid w:val="1661B535"/>
    <w:rsid w:val="16838B6F"/>
    <w:rsid w:val="16C2B103"/>
    <w:rsid w:val="16F042F3"/>
    <w:rsid w:val="1705468B"/>
    <w:rsid w:val="173190A6"/>
    <w:rsid w:val="17AC0B12"/>
    <w:rsid w:val="17B689DF"/>
    <w:rsid w:val="17BB73C4"/>
    <w:rsid w:val="17C4BC08"/>
    <w:rsid w:val="17F9D9AA"/>
    <w:rsid w:val="184CD6E1"/>
    <w:rsid w:val="18902BB1"/>
    <w:rsid w:val="18AE75B4"/>
    <w:rsid w:val="18BF93C2"/>
    <w:rsid w:val="18D640DD"/>
    <w:rsid w:val="191DA115"/>
    <w:rsid w:val="194529F9"/>
    <w:rsid w:val="1945ADCB"/>
    <w:rsid w:val="196B322D"/>
    <w:rsid w:val="19733E5F"/>
    <w:rsid w:val="19880099"/>
    <w:rsid w:val="19A5D2C2"/>
    <w:rsid w:val="19A6BC84"/>
    <w:rsid w:val="19ACF03C"/>
    <w:rsid w:val="19AEE311"/>
    <w:rsid w:val="19AF8051"/>
    <w:rsid w:val="19C3178C"/>
    <w:rsid w:val="19E2139B"/>
    <w:rsid w:val="19EBCE61"/>
    <w:rsid w:val="19EC803B"/>
    <w:rsid w:val="19EEC39E"/>
    <w:rsid w:val="19F25D4D"/>
    <w:rsid w:val="1A131A53"/>
    <w:rsid w:val="1A2E9DB7"/>
    <w:rsid w:val="1A59AB99"/>
    <w:rsid w:val="1A5AD262"/>
    <w:rsid w:val="1A8C0C3F"/>
    <w:rsid w:val="1AD98961"/>
    <w:rsid w:val="1B02B9D7"/>
    <w:rsid w:val="1B1D44F6"/>
    <w:rsid w:val="1B4D057F"/>
    <w:rsid w:val="1B61B822"/>
    <w:rsid w:val="1B8F307D"/>
    <w:rsid w:val="1BA5AE8D"/>
    <w:rsid w:val="1C05963F"/>
    <w:rsid w:val="1C553A8E"/>
    <w:rsid w:val="1C66E8E4"/>
    <w:rsid w:val="1C691ADB"/>
    <w:rsid w:val="1C79526E"/>
    <w:rsid w:val="1C7E2FF7"/>
    <w:rsid w:val="1CA5BEE6"/>
    <w:rsid w:val="1CDF2893"/>
    <w:rsid w:val="1CEB6E7E"/>
    <w:rsid w:val="1CF57D36"/>
    <w:rsid w:val="1CF6A38E"/>
    <w:rsid w:val="1CF9D562"/>
    <w:rsid w:val="1CFD0A60"/>
    <w:rsid w:val="1D04A25C"/>
    <w:rsid w:val="1D149487"/>
    <w:rsid w:val="1D6D4029"/>
    <w:rsid w:val="1D7A78FD"/>
    <w:rsid w:val="1D986B25"/>
    <w:rsid w:val="1DA346E7"/>
    <w:rsid w:val="1E6A5342"/>
    <w:rsid w:val="1EA831D0"/>
    <w:rsid w:val="1EA9FBEC"/>
    <w:rsid w:val="1EEC247C"/>
    <w:rsid w:val="1F225778"/>
    <w:rsid w:val="1F33DD96"/>
    <w:rsid w:val="1F3F081B"/>
    <w:rsid w:val="1F4C6ECC"/>
    <w:rsid w:val="1FAB1254"/>
    <w:rsid w:val="1FD30CB6"/>
    <w:rsid w:val="1FE84536"/>
    <w:rsid w:val="1FEA0015"/>
    <w:rsid w:val="20622A67"/>
    <w:rsid w:val="20AD8B33"/>
    <w:rsid w:val="20B06FFF"/>
    <w:rsid w:val="20C738E2"/>
    <w:rsid w:val="20CBB9A8"/>
    <w:rsid w:val="20EF013B"/>
    <w:rsid w:val="211D4117"/>
    <w:rsid w:val="21267352"/>
    <w:rsid w:val="21678991"/>
    <w:rsid w:val="2181AB30"/>
    <w:rsid w:val="2182395C"/>
    <w:rsid w:val="219722CF"/>
    <w:rsid w:val="21E569FB"/>
    <w:rsid w:val="220EDBA7"/>
    <w:rsid w:val="220FAC0F"/>
    <w:rsid w:val="2225A5F8"/>
    <w:rsid w:val="224A4D53"/>
    <w:rsid w:val="22641F8E"/>
    <w:rsid w:val="22783754"/>
    <w:rsid w:val="22930710"/>
    <w:rsid w:val="2293936C"/>
    <w:rsid w:val="22945B46"/>
    <w:rsid w:val="229E30D8"/>
    <w:rsid w:val="22B32B11"/>
    <w:rsid w:val="22D60B18"/>
    <w:rsid w:val="23031C7A"/>
    <w:rsid w:val="2314E7FD"/>
    <w:rsid w:val="23385DD9"/>
    <w:rsid w:val="237B66BA"/>
    <w:rsid w:val="23854EBF"/>
    <w:rsid w:val="23B06D81"/>
    <w:rsid w:val="23C416B9"/>
    <w:rsid w:val="23DB6953"/>
    <w:rsid w:val="241ADF7B"/>
    <w:rsid w:val="243F4BB5"/>
    <w:rsid w:val="245B8288"/>
    <w:rsid w:val="2475B41A"/>
    <w:rsid w:val="249597DD"/>
    <w:rsid w:val="24A31CA0"/>
    <w:rsid w:val="24F463D9"/>
    <w:rsid w:val="250D1D64"/>
    <w:rsid w:val="2524CBF7"/>
    <w:rsid w:val="253996C2"/>
    <w:rsid w:val="25559F26"/>
    <w:rsid w:val="255F2A18"/>
    <w:rsid w:val="257E1D63"/>
    <w:rsid w:val="25884B88"/>
    <w:rsid w:val="25C3CC5D"/>
    <w:rsid w:val="25D92CDF"/>
    <w:rsid w:val="26054F76"/>
    <w:rsid w:val="260746E1"/>
    <w:rsid w:val="260C6CD6"/>
    <w:rsid w:val="260D290B"/>
    <w:rsid w:val="262005CB"/>
    <w:rsid w:val="263B541E"/>
    <w:rsid w:val="26C0A0B8"/>
    <w:rsid w:val="26C632A8"/>
    <w:rsid w:val="26FB14B7"/>
    <w:rsid w:val="2701F7B4"/>
    <w:rsid w:val="271B8B58"/>
    <w:rsid w:val="272C1B38"/>
    <w:rsid w:val="272FF5E1"/>
    <w:rsid w:val="273B25A8"/>
    <w:rsid w:val="275A4C26"/>
    <w:rsid w:val="27615D82"/>
    <w:rsid w:val="2763479D"/>
    <w:rsid w:val="277E5E06"/>
    <w:rsid w:val="27A1E2BF"/>
    <w:rsid w:val="27C5D424"/>
    <w:rsid w:val="27D1C800"/>
    <w:rsid w:val="27DB906D"/>
    <w:rsid w:val="28100768"/>
    <w:rsid w:val="2840C5A6"/>
    <w:rsid w:val="284257BE"/>
    <w:rsid w:val="285FFF8C"/>
    <w:rsid w:val="2860C404"/>
    <w:rsid w:val="286BB0EB"/>
    <w:rsid w:val="286D32D6"/>
    <w:rsid w:val="287AC874"/>
    <w:rsid w:val="28891887"/>
    <w:rsid w:val="28898E63"/>
    <w:rsid w:val="28AF8786"/>
    <w:rsid w:val="28C25F6E"/>
    <w:rsid w:val="28C7C747"/>
    <w:rsid w:val="28DE2B6B"/>
    <w:rsid w:val="2908B501"/>
    <w:rsid w:val="290D43D7"/>
    <w:rsid w:val="29188F02"/>
    <w:rsid w:val="291CDBAB"/>
    <w:rsid w:val="292C8112"/>
    <w:rsid w:val="29498AC2"/>
    <w:rsid w:val="2955FB48"/>
    <w:rsid w:val="2959911F"/>
    <w:rsid w:val="29C64DB1"/>
    <w:rsid w:val="29D3E584"/>
    <w:rsid w:val="29FEFB85"/>
    <w:rsid w:val="2A063F2C"/>
    <w:rsid w:val="2A06E471"/>
    <w:rsid w:val="2A14F318"/>
    <w:rsid w:val="2A747E86"/>
    <w:rsid w:val="2A7693B0"/>
    <w:rsid w:val="2B09CB18"/>
    <w:rsid w:val="2B109E8B"/>
    <w:rsid w:val="2B566372"/>
    <w:rsid w:val="2B8374B8"/>
    <w:rsid w:val="2B868FEA"/>
    <w:rsid w:val="2B8DEEDE"/>
    <w:rsid w:val="2BD489CD"/>
    <w:rsid w:val="2BEAF974"/>
    <w:rsid w:val="2C01D90A"/>
    <w:rsid w:val="2C0A6A5D"/>
    <w:rsid w:val="2C12C750"/>
    <w:rsid w:val="2C1C8D5C"/>
    <w:rsid w:val="2C433B44"/>
    <w:rsid w:val="2C60E248"/>
    <w:rsid w:val="2C8B25AB"/>
    <w:rsid w:val="2C8CB11A"/>
    <w:rsid w:val="2CDA6A84"/>
    <w:rsid w:val="2CEDE30A"/>
    <w:rsid w:val="2CEF6653"/>
    <w:rsid w:val="2D23150C"/>
    <w:rsid w:val="2D24A969"/>
    <w:rsid w:val="2D28114E"/>
    <w:rsid w:val="2D3DB0CC"/>
    <w:rsid w:val="2D6915E3"/>
    <w:rsid w:val="2D7E41F1"/>
    <w:rsid w:val="2D876C8C"/>
    <w:rsid w:val="2D9646E5"/>
    <w:rsid w:val="2DBDCD16"/>
    <w:rsid w:val="2DC804BA"/>
    <w:rsid w:val="2DFDDB8E"/>
    <w:rsid w:val="2E03B1FB"/>
    <w:rsid w:val="2E80ED6E"/>
    <w:rsid w:val="2E84E4D2"/>
    <w:rsid w:val="2E8C17C2"/>
    <w:rsid w:val="2E8D9447"/>
    <w:rsid w:val="2ED22E85"/>
    <w:rsid w:val="2EF147E2"/>
    <w:rsid w:val="2F00103E"/>
    <w:rsid w:val="2F054241"/>
    <w:rsid w:val="2F25FE98"/>
    <w:rsid w:val="2F313FB2"/>
    <w:rsid w:val="2F43A825"/>
    <w:rsid w:val="2F4D483B"/>
    <w:rsid w:val="2F618E6C"/>
    <w:rsid w:val="2F7CC665"/>
    <w:rsid w:val="2F9DE405"/>
    <w:rsid w:val="2FB71E4A"/>
    <w:rsid w:val="2FD22F9A"/>
    <w:rsid w:val="2FDC8346"/>
    <w:rsid w:val="2FDC8E71"/>
    <w:rsid w:val="2FE331FF"/>
    <w:rsid w:val="3029DFAC"/>
    <w:rsid w:val="302D2E62"/>
    <w:rsid w:val="3056794B"/>
    <w:rsid w:val="306FDD90"/>
    <w:rsid w:val="3091D77F"/>
    <w:rsid w:val="309EDD11"/>
    <w:rsid w:val="30A0E1B7"/>
    <w:rsid w:val="30ACD698"/>
    <w:rsid w:val="30BAAB37"/>
    <w:rsid w:val="30C1213E"/>
    <w:rsid w:val="30E28C85"/>
    <w:rsid w:val="30FD2956"/>
    <w:rsid w:val="310C949F"/>
    <w:rsid w:val="31379FA4"/>
    <w:rsid w:val="3154CB48"/>
    <w:rsid w:val="316868F8"/>
    <w:rsid w:val="31BD2504"/>
    <w:rsid w:val="31CD36BA"/>
    <w:rsid w:val="31DCE6C0"/>
    <w:rsid w:val="31F255F7"/>
    <w:rsid w:val="32566ED9"/>
    <w:rsid w:val="32603C2A"/>
    <w:rsid w:val="3264B219"/>
    <w:rsid w:val="329C8FBF"/>
    <w:rsid w:val="32B02AEA"/>
    <w:rsid w:val="32B4A201"/>
    <w:rsid w:val="32D17DE9"/>
    <w:rsid w:val="32DA3316"/>
    <w:rsid w:val="331EE995"/>
    <w:rsid w:val="3338ED0B"/>
    <w:rsid w:val="33573DF0"/>
    <w:rsid w:val="336DF163"/>
    <w:rsid w:val="337BD5F4"/>
    <w:rsid w:val="33A67C0F"/>
    <w:rsid w:val="33AB9963"/>
    <w:rsid w:val="33B3B6D6"/>
    <w:rsid w:val="33C9A3E7"/>
    <w:rsid w:val="33CA0B06"/>
    <w:rsid w:val="33CBC199"/>
    <w:rsid w:val="33F57A1F"/>
    <w:rsid w:val="3401C70F"/>
    <w:rsid w:val="34021660"/>
    <w:rsid w:val="3410FA9F"/>
    <w:rsid w:val="3412D39B"/>
    <w:rsid w:val="341AFBF7"/>
    <w:rsid w:val="344BCF22"/>
    <w:rsid w:val="3465A028"/>
    <w:rsid w:val="346CEA1E"/>
    <w:rsid w:val="348A8A6F"/>
    <w:rsid w:val="34A0E536"/>
    <w:rsid w:val="34AE6DF2"/>
    <w:rsid w:val="34B66E1C"/>
    <w:rsid w:val="34D9AA32"/>
    <w:rsid w:val="34DE30AA"/>
    <w:rsid w:val="34EAFF8E"/>
    <w:rsid w:val="34F956BF"/>
    <w:rsid w:val="350EC665"/>
    <w:rsid w:val="35403C90"/>
    <w:rsid w:val="35992CAF"/>
    <w:rsid w:val="35997B2E"/>
    <w:rsid w:val="35CF4CDB"/>
    <w:rsid w:val="3655DAD2"/>
    <w:rsid w:val="36783950"/>
    <w:rsid w:val="367B68AA"/>
    <w:rsid w:val="36E929E5"/>
    <w:rsid w:val="370D9B35"/>
    <w:rsid w:val="370DD3E1"/>
    <w:rsid w:val="3724025D"/>
    <w:rsid w:val="372481B5"/>
    <w:rsid w:val="374F3A7A"/>
    <w:rsid w:val="375FED00"/>
    <w:rsid w:val="3764B358"/>
    <w:rsid w:val="37AA167D"/>
    <w:rsid w:val="37AC1459"/>
    <w:rsid w:val="37AD1AD7"/>
    <w:rsid w:val="37C3A65C"/>
    <w:rsid w:val="37C8202E"/>
    <w:rsid w:val="380BEEA3"/>
    <w:rsid w:val="381B2D04"/>
    <w:rsid w:val="38212BDF"/>
    <w:rsid w:val="385422E7"/>
    <w:rsid w:val="38E5BEB4"/>
    <w:rsid w:val="38ED9EB9"/>
    <w:rsid w:val="390C7BC7"/>
    <w:rsid w:val="392ADEDD"/>
    <w:rsid w:val="394638D3"/>
    <w:rsid w:val="394B8423"/>
    <w:rsid w:val="39505516"/>
    <w:rsid w:val="395C1D3A"/>
    <w:rsid w:val="3962E9F7"/>
    <w:rsid w:val="3980C131"/>
    <w:rsid w:val="39A20D33"/>
    <w:rsid w:val="39D7F335"/>
    <w:rsid w:val="3A02703B"/>
    <w:rsid w:val="3A06B956"/>
    <w:rsid w:val="3A20933A"/>
    <w:rsid w:val="3A2971A9"/>
    <w:rsid w:val="3A369856"/>
    <w:rsid w:val="3A3763DD"/>
    <w:rsid w:val="3A49CD30"/>
    <w:rsid w:val="3A769F6B"/>
    <w:rsid w:val="3AB79122"/>
    <w:rsid w:val="3AEAD264"/>
    <w:rsid w:val="3AEFCAC7"/>
    <w:rsid w:val="3B01909F"/>
    <w:rsid w:val="3B180FB7"/>
    <w:rsid w:val="3B1A83C9"/>
    <w:rsid w:val="3B64B283"/>
    <w:rsid w:val="3B970B32"/>
    <w:rsid w:val="3BA74F26"/>
    <w:rsid w:val="3BB17FB3"/>
    <w:rsid w:val="3BB6D1BA"/>
    <w:rsid w:val="3BB9DFE5"/>
    <w:rsid w:val="3BC21750"/>
    <w:rsid w:val="3BF65EAA"/>
    <w:rsid w:val="3C02162F"/>
    <w:rsid w:val="3C3C7E5B"/>
    <w:rsid w:val="3C5A9C7C"/>
    <w:rsid w:val="3C5FA668"/>
    <w:rsid w:val="3C8961AD"/>
    <w:rsid w:val="3C975DD2"/>
    <w:rsid w:val="3CA2300D"/>
    <w:rsid w:val="3CAA1A61"/>
    <w:rsid w:val="3CB174B7"/>
    <w:rsid w:val="3CC98A9C"/>
    <w:rsid w:val="3D24BAA6"/>
    <w:rsid w:val="3D58D5DF"/>
    <w:rsid w:val="3D7754E0"/>
    <w:rsid w:val="3D96522E"/>
    <w:rsid w:val="3DA3477F"/>
    <w:rsid w:val="3DAFC96F"/>
    <w:rsid w:val="3DCAC575"/>
    <w:rsid w:val="3DE28ABC"/>
    <w:rsid w:val="3E403D6E"/>
    <w:rsid w:val="3E47A4CE"/>
    <w:rsid w:val="3E9A9A0D"/>
    <w:rsid w:val="3ED63970"/>
    <w:rsid w:val="3EFC4878"/>
    <w:rsid w:val="3F12E816"/>
    <w:rsid w:val="3F17DD9B"/>
    <w:rsid w:val="3F34FA7B"/>
    <w:rsid w:val="3F54E02C"/>
    <w:rsid w:val="3FACB9E5"/>
    <w:rsid w:val="3FBF7330"/>
    <w:rsid w:val="3FC0CE52"/>
    <w:rsid w:val="3FD15C22"/>
    <w:rsid w:val="3FE8A7E3"/>
    <w:rsid w:val="3FEC2E67"/>
    <w:rsid w:val="3FFC6E54"/>
    <w:rsid w:val="40610400"/>
    <w:rsid w:val="4097C4E9"/>
    <w:rsid w:val="40AD0CDC"/>
    <w:rsid w:val="40CA2644"/>
    <w:rsid w:val="40D96A01"/>
    <w:rsid w:val="40DBCD27"/>
    <w:rsid w:val="4100661A"/>
    <w:rsid w:val="410C8BBC"/>
    <w:rsid w:val="412652E7"/>
    <w:rsid w:val="41462611"/>
    <w:rsid w:val="4154C637"/>
    <w:rsid w:val="4165FBB5"/>
    <w:rsid w:val="416A5CB9"/>
    <w:rsid w:val="41B3206C"/>
    <w:rsid w:val="41B735CB"/>
    <w:rsid w:val="41C0B6BC"/>
    <w:rsid w:val="41EC771E"/>
    <w:rsid w:val="4200B93E"/>
    <w:rsid w:val="421E903E"/>
    <w:rsid w:val="428BA922"/>
    <w:rsid w:val="42934329"/>
    <w:rsid w:val="42A89ECB"/>
    <w:rsid w:val="42B55822"/>
    <w:rsid w:val="42B99412"/>
    <w:rsid w:val="42BBF991"/>
    <w:rsid w:val="42D88601"/>
    <w:rsid w:val="42E419D4"/>
    <w:rsid w:val="42E82484"/>
    <w:rsid w:val="432DBD74"/>
    <w:rsid w:val="432FFF2D"/>
    <w:rsid w:val="43AB1863"/>
    <w:rsid w:val="43AE47EE"/>
    <w:rsid w:val="43F4869A"/>
    <w:rsid w:val="43F7B9D7"/>
    <w:rsid w:val="4428675E"/>
    <w:rsid w:val="4448426D"/>
    <w:rsid w:val="44569E1A"/>
    <w:rsid w:val="445B5019"/>
    <w:rsid w:val="447DFEBA"/>
    <w:rsid w:val="448AF521"/>
    <w:rsid w:val="44936305"/>
    <w:rsid w:val="449EA7DA"/>
    <w:rsid w:val="44AE7B92"/>
    <w:rsid w:val="44AF66B1"/>
    <w:rsid w:val="44AFE2EC"/>
    <w:rsid w:val="44C2D934"/>
    <w:rsid w:val="44C8F1B3"/>
    <w:rsid w:val="4518FA8D"/>
    <w:rsid w:val="451F5A0F"/>
    <w:rsid w:val="455D0089"/>
    <w:rsid w:val="459AAEFF"/>
    <w:rsid w:val="45D597C9"/>
    <w:rsid w:val="45D9B9AF"/>
    <w:rsid w:val="45DEA2CA"/>
    <w:rsid w:val="45F6959E"/>
    <w:rsid w:val="45FB56A6"/>
    <w:rsid w:val="46351F4D"/>
    <w:rsid w:val="463FD55C"/>
    <w:rsid w:val="46478932"/>
    <w:rsid w:val="4676121C"/>
    <w:rsid w:val="467A3C4B"/>
    <w:rsid w:val="468B5CB5"/>
    <w:rsid w:val="46BC9F9A"/>
    <w:rsid w:val="46CED04D"/>
    <w:rsid w:val="46F89409"/>
    <w:rsid w:val="4727F32E"/>
    <w:rsid w:val="472C1853"/>
    <w:rsid w:val="477D0C81"/>
    <w:rsid w:val="478A78A8"/>
    <w:rsid w:val="47A5BCAD"/>
    <w:rsid w:val="47A94E3A"/>
    <w:rsid w:val="47C220D7"/>
    <w:rsid w:val="47C7CB0F"/>
    <w:rsid w:val="4833BF65"/>
    <w:rsid w:val="4841A7BE"/>
    <w:rsid w:val="484B022E"/>
    <w:rsid w:val="48648098"/>
    <w:rsid w:val="4866B415"/>
    <w:rsid w:val="48D30CF3"/>
    <w:rsid w:val="48D3A151"/>
    <w:rsid w:val="48D929F8"/>
    <w:rsid w:val="48EE7943"/>
    <w:rsid w:val="48EFA70B"/>
    <w:rsid w:val="4905FB0D"/>
    <w:rsid w:val="4915F582"/>
    <w:rsid w:val="4928C705"/>
    <w:rsid w:val="492B7A8D"/>
    <w:rsid w:val="492C35D2"/>
    <w:rsid w:val="496FBC3F"/>
    <w:rsid w:val="4971F70E"/>
    <w:rsid w:val="49769177"/>
    <w:rsid w:val="497DACB3"/>
    <w:rsid w:val="49939A1F"/>
    <w:rsid w:val="49EB6AB6"/>
    <w:rsid w:val="4A0684B2"/>
    <w:rsid w:val="4A17ACBB"/>
    <w:rsid w:val="4A3860FE"/>
    <w:rsid w:val="4A46916D"/>
    <w:rsid w:val="4A479E07"/>
    <w:rsid w:val="4A65047F"/>
    <w:rsid w:val="4A6E3D20"/>
    <w:rsid w:val="4A96EF9B"/>
    <w:rsid w:val="4AFD5549"/>
    <w:rsid w:val="4B0778DC"/>
    <w:rsid w:val="4B07E9FF"/>
    <w:rsid w:val="4B0AF7CB"/>
    <w:rsid w:val="4B5F1AD1"/>
    <w:rsid w:val="4BB07D0D"/>
    <w:rsid w:val="4BCEE085"/>
    <w:rsid w:val="4BDA8072"/>
    <w:rsid w:val="4C0BAD90"/>
    <w:rsid w:val="4C0FA54E"/>
    <w:rsid w:val="4C2732D7"/>
    <w:rsid w:val="4C31DA6D"/>
    <w:rsid w:val="4C7C59D0"/>
    <w:rsid w:val="4C9AC0D3"/>
    <w:rsid w:val="4C9EC3D3"/>
    <w:rsid w:val="4CB6FA62"/>
    <w:rsid w:val="4D0AF147"/>
    <w:rsid w:val="4D0B9A86"/>
    <w:rsid w:val="4D2AE7E3"/>
    <w:rsid w:val="4D30BF6B"/>
    <w:rsid w:val="4D7E77B2"/>
    <w:rsid w:val="4D96EB9F"/>
    <w:rsid w:val="4D9CA1F8"/>
    <w:rsid w:val="4D9E6A21"/>
    <w:rsid w:val="4DA7532A"/>
    <w:rsid w:val="4DA8BC76"/>
    <w:rsid w:val="4DBB2A50"/>
    <w:rsid w:val="4DD0005A"/>
    <w:rsid w:val="4DD7DECE"/>
    <w:rsid w:val="4DE0085A"/>
    <w:rsid w:val="4DEF3101"/>
    <w:rsid w:val="4E003003"/>
    <w:rsid w:val="4E0E2BB7"/>
    <w:rsid w:val="4E39DDB8"/>
    <w:rsid w:val="4E714474"/>
    <w:rsid w:val="4E78487E"/>
    <w:rsid w:val="4EBDEAC2"/>
    <w:rsid w:val="4EC341EF"/>
    <w:rsid w:val="4F061A12"/>
    <w:rsid w:val="4F14053D"/>
    <w:rsid w:val="4F231BCF"/>
    <w:rsid w:val="4F3CF8A7"/>
    <w:rsid w:val="4FCA2557"/>
    <w:rsid w:val="4FF90A15"/>
    <w:rsid w:val="500F7391"/>
    <w:rsid w:val="501B6853"/>
    <w:rsid w:val="503014A3"/>
    <w:rsid w:val="503F4CDE"/>
    <w:rsid w:val="5063E69E"/>
    <w:rsid w:val="5064F908"/>
    <w:rsid w:val="50773FB2"/>
    <w:rsid w:val="508A8596"/>
    <w:rsid w:val="50D76FEC"/>
    <w:rsid w:val="50F6AFB5"/>
    <w:rsid w:val="51433791"/>
    <w:rsid w:val="514F2AFD"/>
    <w:rsid w:val="5153FC42"/>
    <w:rsid w:val="51598651"/>
    <w:rsid w:val="51B9164D"/>
    <w:rsid w:val="51E4999B"/>
    <w:rsid w:val="51F44607"/>
    <w:rsid w:val="51F67973"/>
    <w:rsid w:val="528F32CE"/>
    <w:rsid w:val="528F52FD"/>
    <w:rsid w:val="5296319A"/>
    <w:rsid w:val="52F1EDEC"/>
    <w:rsid w:val="52F8F820"/>
    <w:rsid w:val="53406951"/>
    <w:rsid w:val="53437AFB"/>
    <w:rsid w:val="53551497"/>
    <w:rsid w:val="535FB733"/>
    <w:rsid w:val="53832C50"/>
    <w:rsid w:val="538448A9"/>
    <w:rsid w:val="53B7AED4"/>
    <w:rsid w:val="53CAA8F7"/>
    <w:rsid w:val="53E7DE7A"/>
    <w:rsid w:val="53ECC284"/>
    <w:rsid w:val="541CBDD3"/>
    <w:rsid w:val="5428D70E"/>
    <w:rsid w:val="5444315B"/>
    <w:rsid w:val="546BA6F3"/>
    <w:rsid w:val="54707D57"/>
    <w:rsid w:val="5470E671"/>
    <w:rsid w:val="549F77A4"/>
    <w:rsid w:val="54A8728E"/>
    <w:rsid w:val="54B86D93"/>
    <w:rsid w:val="54CCC97E"/>
    <w:rsid w:val="54F364F5"/>
    <w:rsid w:val="55084267"/>
    <w:rsid w:val="55280E00"/>
    <w:rsid w:val="553F62AC"/>
    <w:rsid w:val="554766E9"/>
    <w:rsid w:val="55558AEC"/>
    <w:rsid w:val="555E7D80"/>
    <w:rsid w:val="557C96CD"/>
    <w:rsid w:val="55BFB0C2"/>
    <w:rsid w:val="55CCBF58"/>
    <w:rsid w:val="55D62C12"/>
    <w:rsid w:val="55DE3CB4"/>
    <w:rsid w:val="55E3868A"/>
    <w:rsid w:val="561C0794"/>
    <w:rsid w:val="561FD5BF"/>
    <w:rsid w:val="56323798"/>
    <w:rsid w:val="5635FD67"/>
    <w:rsid w:val="5670069A"/>
    <w:rsid w:val="5671DD26"/>
    <w:rsid w:val="567F92E6"/>
    <w:rsid w:val="56A02D5B"/>
    <w:rsid w:val="56A9FA7D"/>
    <w:rsid w:val="56CA6A5F"/>
    <w:rsid w:val="56D1BA74"/>
    <w:rsid w:val="56DB3E08"/>
    <w:rsid w:val="56DE0C0F"/>
    <w:rsid w:val="56E5BCA3"/>
    <w:rsid w:val="56F6E251"/>
    <w:rsid w:val="5718551F"/>
    <w:rsid w:val="573BF787"/>
    <w:rsid w:val="57445513"/>
    <w:rsid w:val="574500C4"/>
    <w:rsid w:val="57938262"/>
    <w:rsid w:val="57A5DBF8"/>
    <w:rsid w:val="580544D2"/>
    <w:rsid w:val="5817E1E4"/>
    <w:rsid w:val="581C0FAA"/>
    <w:rsid w:val="58393B0B"/>
    <w:rsid w:val="583E4EBE"/>
    <w:rsid w:val="5853BBF8"/>
    <w:rsid w:val="58562DFF"/>
    <w:rsid w:val="5858658D"/>
    <w:rsid w:val="585EF6EC"/>
    <w:rsid w:val="58753270"/>
    <w:rsid w:val="588C8663"/>
    <w:rsid w:val="58A7069B"/>
    <w:rsid w:val="58EE0ED4"/>
    <w:rsid w:val="58FB89DC"/>
    <w:rsid w:val="590175C1"/>
    <w:rsid w:val="59288AFC"/>
    <w:rsid w:val="594291AC"/>
    <w:rsid w:val="59714877"/>
    <w:rsid w:val="598C9BBF"/>
    <w:rsid w:val="5993E9A6"/>
    <w:rsid w:val="59B4D3F4"/>
    <w:rsid w:val="59B9F3C7"/>
    <w:rsid w:val="59BFDBF2"/>
    <w:rsid w:val="59CC3880"/>
    <w:rsid w:val="59ECC0CE"/>
    <w:rsid w:val="5A20013D"/>
    <w:rsid w:val="5A3484CB"/>
    <w:rsid w:val="5A3DD960"/>
    <w:rsid w:val="5A47BB65"/>
    <w:rsid w:val="5A4B8E5A"/>
    <w:rsid w:val="5A60E44A"/>
    <w:rsid w:val="5A6D10B2"/>
    <w:rsid w:val="5AAEE05C"/>
    <w:rsid w:val="5AB37607"/>
    <w:rsid w:val="5AB691C9"/>
    <w:rsid w:val="5AD16042"/>
    <w:rsid w:val="5AE56A42"/>
    <w:rsid w:val="5AF49C6E"/>
    <w:rsid w:val="5B09CE3C"/>
    <w:rsid w:val="5B1C2FAE"/>
    <w:rsid w:val="5B21853C"/>
    <w:rsid w:val="5B3321C9"/>
    <w:rsid w:val="5B412C2B"/>
    <w:rsid w:val="5B4B0615"/>
    <w:rsid w:val="5B7AED7B"/>
    <w:rsid w:val="5B8749F2"/>
    <w:rsid w:val="5BA6ACB1"/>
    <w:rsid w:val="5BAE6BF6"/>
    <w:rsid w:val="5BEE706D"/>
    <w:rsid w:val="5BF53034"/>
    <w:rsid w:val="5C0C9E4B"/>
    <w:rsid w:val="5C159534"/>
    <w:rsid w:val="5C276A3B"/>
    <w:rsid w:val="5C90D2EE"/>
    <w:rsid w:val="5CA7C5F1"/>
    <w:rsid w:val="5D4C7470"/>
    <w:rsid w:val="5D4CFAF1"/>
    <w:rsid w:val="5D4D4093"/>
    <w:rsid w:val="5D555711"/>
    <w:rsid w:val="5D5C8FFE"/>
    <w:rsid w:val="5D89669C"/>
    <w:rsid w:val="5DAF3D65"/>
    <w:rsid w:val="5DBAA6BE"/>
    <w:rsid w:val="5E1A093A"/>
    <w:rsid w:val="5E420736"/>
    <w:rsid w:val="5E6DE64E"/>
    <w:rsid w:val="5E81C94E"/>
    <w:rsid w:val="5E8B5054"/>
    <w:rsid w:val="5E969512"/>
    <w:rsid w:val="5EA9524E"/>
    <w:rsid w:val="5EABA636"/>
    <w:rsid w:val="5EC5FEFF"/>
    <w:rsid w:val="5F0A37DD"/>
    <w:rsid w:val="5F4FB489"/>
    <w:rsid w:val="5F58BD65"/>
    <w:rsid w:val="5F6AD1E3"/>
    <w:rsid w:val="5F77F9A0"/>
    <w:rsid w:val="5F9DB947"/>
    <w:rsid w:val="5FA2E11D"/>
    <w:rsid w:val="5FB5FCA1"/>
    <w:rsid w:val="5FC4F1F4"/>
    <w:rsid w:val="5FC68AAB"/>
    <w:rsid w:val="604E5635"/>
    <w:rsid w:val="60575383"/>
    <w:rsid w:val="60584905"/>
    <w:rsid w:val="60728765"/>
    <w:rsid w:val="607B3346"/>
    <w:rsid w:val="60806B4D"/>
    <w:rsid w:val="60831E23"/>
    <w:rsid w:val="6096083E"/>
    <w:rsid w:val="60ABB1B6"/>
    <w:rsid w:val="60B90481"/>
    <w:rsid w:val="60CCDD61"/>
    <w:rsid w:val="60D36826"/>
    <w:rsid w:val="60E30183"/>
    <w:rsid w:val="60F5B287"/>
    <w:rsid w:val="610301C5"/>
    <w:rsid w:val="6109FB04"/>
    <w:rsid w:val="612FED79"/>
    <w:rsid w:val="61329CA4"/>
    <w:rsid w:val="615EA63A"/>
    <w:rsid w:val="617FC57B"/>
    <w:rsid w:val="61B95535"/>
    <w:rsid w:val="61BB66B1"/>
    <w:rsid w:val="61C2D4EB"/>
    <w:rsid w:val="61D4D5F0"/>
    <w:rsid w:val="61FEF4A3"/>
    <w:rsid w:val="622AB3AE"/>
    <w:rsid w:val="622C3F34"/>
    <w:rsid w:val="622FFC62"/>
    <w:rsid w:val="6233AF7E"/>
    <w:rsid w:val="625F46AD"/>
    <w:rsid w:val="62722DB7"/>
    <w:rsid w:val="629FDB6F"/>
    <w:rsid w:val="62DA245C"/>
    <w:rsid w:val="62F184F8"/>
    <w:rsid w:val="6309B371"/>
    <w:rsid w:val="63102A07"/>
    <w:rsid w:val="632A7C2F"/>
    <w:rsid w:val="63540A96"/>
    <w:rsid w:val="6364DA54"/>
    <w:rsid w:val="6367520D"/>
    <w:rsid w:val="637293EE"/>
    <w:rsid w:val="63829B84"/>
    <w:rsid w:val="6385EB87"/>
    <w:rsid w:val="63A59B9E"/>
    <w:rsid w:val="63AB061A"/>
    <w:rsid w:val="63D822C0"/>
    <w:rsid w:val="641C41D2"/>
    <w:rsid w:val="64290B47"/>
    <w:rsid w:val="642B9662"/>
    <w:rsid w:val="6434DC0A"/>
    <w:rsid w:val="64643682"/>
    <w:rsid w:val="6486DA69"/>
    <w:rsid w:val="655C96A4"/>
    <w:rsid w:val="65A07CA3"/>
    <w:rsid w:val="65A77B46"/>
    <w:rsid w:val="65E61852"/>
    <w:rsid w:val="65F2E7D5"/>
    <w:rsid w:val="6609B443"/>
    <w:rsid w:val="66198CD1"/>
    <w:rsid w:val="66267097"/>
    <w:rsid w:val="6626F523"/>
    <w:rsid w:val="6637E466"/>
    <w:rsid w:val="66419A35"/>
    <w:rsid w:val="664F2E8F"/>
    <w:rsid w:val="666A3BF5"/>
    <w:rsid w:val="66936445"/>
    <w:rsid w:val="66D63710"/>
    <w:rsid w:val="66F6EFBC"/>
    <w:rsid w:val="6712BCA3"/>
    <w:rsid w:val="67321A7A"/>
    <w:rsid w:val="67399C84"/>
    <w:rsid w:val="675DE317"/>
    <w:rsid w:val="67B1E18D"/>
    <w:rsid w:val="67C8CB04"/>
    <w:rsid w:val="67C9ACDD"/>
    <w:rsid w:val="67E30596"/>
    <w:rsid w:val="67E896C7"/>
    <w:rsid w:val="67F8B610"/>
    <w:rsid w:val="681876A1"/>
    <w:rsid w:val="68189560"/>
    <w:rsid w:val="68200885"/>
    <w:rsid w:val="6873FB3C"/>
    <w:rsid w:val="688B2C69"/>
    <w:rsid w:val="689CB6D4"/>
    <w:rsid w:val="68AD81F1"/>
    <w:rsid w:val="68DB5508"/>
    <w:rsid w:val="68E3095F"/>
    <w:rsid w:val="68F57541"/>
    <w:rsid w:val="692DA959"/>
    <w:rsid w:val="69755842"/>
    <w:rsid w:val="69CF2981"/>
    <w:rsid w:val="69DD1226"/>
    <w:rsid w:val="69EA3063"/>
    <w:rsid w:val="69F31FB4"/>
    <w:rsid w:val="6A6ECE0F"/>
    <w:rsid w:val="6A826675"/>
    <w:rsid w:val="6AB660E0"/>
    <w:rsid w:val="6ACD3B60"/>
    <w:rsid w:val="6AFBEB25"/>
    <w:rsid w:val="6AFCCB33"/>
    <w:rsid w:val="6AFE0E4E"/>
    <w:rsid w:val="6B1BC728"/>
    <w:rsid w:val="6B26FD47"/>
    <w:rsid w:val="6B3C61E9"/>
    <w:rsid w:val="6B3D9CCA"/>
    <w:rsid w:val="6B46EFFF"/>
    <w:rsid w:val="6B5AF1C8"/>
    <w:rsid w:val="6B5B1241"/>
    <w:rsid w:val="6B6B946C"/>
    <w:rsid w:val="6B7E80AA"/>
    <w:rsid w:val="6B88343F"/>
    <w:rsid w:val="6B8A9D87"/>
    <w:rsid w:val="6BB30E06"/>
    <w:rsid w:val="6BBA6474"/>
    <w:rsid w:val="6BBBC33D"/>
    <w:rsid w:val="6C5A1131"/>
    <w:rsid w:val="6C76CE1B"/>
    <w:rsid w:val="6C7BF4C9"/>
    <w:rsid w:val="6C836C57"/>
    <w:rsid w:val="6CE11C47"/>
    <w:rsid w:val="6CEA27AF"/>
    <w:rsid w:val="6D1EE7C4"/>
    <w:rsid w:val="6D3247E3"/>
    <w:rsid w:val="6D662C7F"/>
    <w:rsid w:val="6D7D7639"/>
    <w:rsid w:val="6D8AA722"/>
    <w:rsid w:val="6D8F2184"/>
    <w:rsid w:val="6D9066BF"/>
    <w:rsid w:val="6DD3E8D7"/>
    <w:rsid w:val="6DE010F9"/>
    <w:rsid w:val="6DEEE4B5"/>
    <w:rsid w:val="6E09B61C"/>
    <w:rsid w:val="6E0CE1F8"/>
    <w:rsid w:val="6E126A0C"/>
    <w:rsid w:val="6E362152"/>
    <w:rsid w:val="6E3F4BDE"/>
    <w:rsid w:val="6E60804C"/>
    <w:rsid w:val="6E88EFBC"/>
    <w:rsid w:val="6EB1F850"/>
    <w:rsid w:val="6ECD1AD5"/>
    <w:rsid w:val="6ECF9EF2"/>
    <w:rsid w:val="6EE0AB5A"/>
    <w:rsid w:val="6EF0B578"/>
    <w:rsid w:val="6EFFC067"/>
    <w:rsid w:val="6F015B70"/>
    <w:rsid w:val="6F077BFF"/>
    <w:rsid w:val="6F1FFF37"/>
    <w:rsid w:val="6F5A898A"/>
    <w:rsid w:val="6F63B455"/>
    <w:rsid w:val="6F67FF5A"/>
    <w:rsid w:val="6F77125B"/>
    <w:rsid w:val="6F982CBF"/>
    <w:rsid w:val="6FABB1F1"/>
    <w:rsid w:val="6FD3BF06"/>
    <w:rsid w:val="6FDC6D09"/>
    <w:rsid w:val="6FE62942"/>
    <w:rsid w:val="700036EF"/>
    <w:rsid w:val="7015EF24"/>
    <w:rsid w:val="7016D4A2"/>
    <w:rsid w:val="701E1FCD"/>
    <w:rsid w:val="70357843"/>
    <w:rsid w:val="7078415C"/>
    <w:rsid w:val="7080E372"/>
    <w:rsid w:val="7084ACD5"/>
    <w:rsid w:val="709D19BF"/>
    <w:rsid w:val="70A55662"/>
    <w:rsid w:val="70A6372C"/>
    <w:rsid w:val="70BCC028"/>
    <w:rsid w:val="712A3EFC"/>
    <w:rsid w:val="7138155E"/>
    <w:rsid w:val="71479DCF"/>
    <w:rsid w:val="7173184C"/>
    <w:rsid w:val="718F589B"/>
    <w:rsid w:val="718F9B2D"/>
    <w:rsid w:val="71C83994"/>
    <w:rsid w:val="71DE03D0"/>
    <w:rsid w:val="71E8C57F"/>
    <w:rsid w:val="7209CA26"/>
    <w:rsid w:val="7224D090"/>
    <w:rsid w:val="7239E199"/>
    <w:rsid w:val="7264E9F6"/>
    <w:rsid w:val="726A838D"/>
    <w:rsid w:val="7273CDE8"/>
    <w:rsid w:val="7279ED2B"/>
    <w:rsid w:val="72841BC4"/>
    <w:rsid w:val="7295EF49"/>
    <w:rsid w:val="729D1753"/>
    <w:rsid w:val="72CC8A5E"/>
    <w:rsid w:val="72DF6818"/>
    <w:rsid w:val="72E9577D"/>
    <w:rsid w:val="7308DEF1"/>
    <w:rsid w:val="730D2BC4"/>
    <w:rsid w:val="7312F792"/>
    <w:rsid w:val="733DA50F"/>
    <w:rsid w:val="734BC0DB"/>
    <w:rsid w:val="735B0A85"/>
    <w:rsid w:val="737AAB49"/>
    <w:rsid w:val="738A18E5"/>
    <w:rsid w:val="738D4CAD"/>
    <w:rsid w:val="73DDBEEE"/>
    <w:rsid w:val="7430F102"/>
    <w:rsid w:val="74385EB5"/>
    <w:rsid w:val="7440A63B"/>
    <w:rsid w:val="7451231C"/>
    <w:rsid w:val="746FFF07"/>
    <w:rsid w:val="747064F1"/>
    <w:rsid w:val="7496EC2C"/>
    <w:rsid w:val="74AC4B36"/>
    <w:rsid w:val="74BF8BAA"/>
    <w:rsid w:val="75191A2F"/>
    <w:rsid w:val="75391EF3"/>
    <w:rsid w:val="75615F21"/>
    <w:rsid w:val="758DBDF9"/>
    <w:rsid w:val="75B8C523"/>
    <w:rsid w:val="76014DD7"/>
    <w:rsid w:val="76096A0A"/>
    <w:rsid w:val="7621815A"/>
    <w:rsid w:val="762350A1"/>
    <w:rsid w:val="76243EC2"/>
    <w:rsid w:val="76398F7E"/>
    <w:rsid w:val="7639D8E2"/>
    <w:rsid w:val="765FEA2E"/>
    <w:rsid w:val="769E0611"/>
    <w:rsid w:val="76C3FDAE"/>
    <w:rsid w:val="76C7AAB6"/>
    <w:rsid w:val="76F9AD30"/>
    <w:rsid w:val="7701E618"/>
    <w:rsid w:val="775E62E9"/>
    <w:rsid w:val="778AF5B1"/>
    <w:rsid w:val="77AF1B53"/>
    <w:rsid w:val="77BC8D81"/>
    <w:rsid w:val="77E078BD"/>
    <w:rsid w:val="781EDB15"/>
    <w:rsid w:val="7851BEC7"/>
    <w:rsid w:val="785532FD"/>
    <w:rsid w:val="7860F4AA"/>
    <w:rsid w:val="78773ED0"/>
    <w:rsid w:val="78836B18"/>
    <w:rsid w:val="78ACDF84"/>
    <w:rsid w:val="78BAC795"/>
    <w:rsid w:val="78D8ED1E"/>
    <w:rsid w:val="78DA99E6"/>
    <w:rsid w:val="791A8E74"/>
    <w:rsid w:val="792376F2"/>
    <w:rsid w:val="792E8A47"/>
    <w:rsid w:val="79D28DB7"/>
    <w:rsid w:val="79E7A57A"/>
    <w:rsid w:val="7A3EB5E0"/>
    <w:rsid w:val="7AF34F2E"/>
    <w:rsid w:val="7B05CBE4"/>
    <w:rsid w:val="7B084312"/>
    <w:rsid w:val="7B0F1340"/>
    <w:rsid w:val="7B23A1F7"/>
    <w:rsid w:val="7B4BB9EA"/>
    <w:rsid w:val="7B5524C0"/>
    <w:rsid w:val="7B873C1C"/>
    <w:rsid w:val="7B913411"/>
    <w:rsid w:val="7BB1E7BD"/>
    <w:rsid w:val="7BBE413E"/>
    <w:rsid w:val="7BCB6EE8"/>
    <w:rsid w:val="7BF17083"/>
    <w:rsid w:val="7C2BDE6A"/>
    <w:rsid w:val="7C315FCC"/>
    <w:rsid w:val="7C3731B0"/>
    <w:rsid w:val="7C5303CE"/>
    <w:rsid w:val="7C538316"/>
    <w:rsid w:val="7C566C3C"/>
    <w:rsid w:val="7CA35C49"/>
    <w:rsid w:val="7CA857B2"/>
    <w:rsid w:val="7CA94085"/>
    <w:rsid w:val="7CAF23D4"/>
    <w:rsid w:val="7CD98115"/>
    <w:rsid w:val="7CE9F30A"/>
    <w:rsid w:val="7CEB2007"/>
    <w:rsid w:val="7D036002"/>
    <w:rsid w:val="7D07EEE7"/>
    <w:rsid w:val="7D1112CF"/>
    <w:rsid w:val="7D14EC1B"/>
    <w:rsid w:val="7D5A69EA"/>
    <w:rsid w:val="7D5DB2D2"/>
    <w:rsid w:val="7D655EE2"/>
    <w:rsid w:val="7D731717"/>
    <w:rsid w:val="7DC12FFD"/>
    <w:rsid w:val="7DD67053"/>
    <w:rsid w:val="7DE2B77E"/>
    <w:rsid w:val="7DEA6736"/>
    <w:rsid w:val="7DFD2EFD"/>
    <w:rsid w:val="7E1289B0"/>
    <w:rsid w:val="7E18B131"/>
    <w:rsid w:val="7E857B5C"/>
    <w:rsid w:val="7EA13057"/>
    <w:rsid w:val="7EBC4766"/>
    <w:rsid w:val="7ECFA162"/>
    <w:rsid w:val="7F1D8152"/>
    <w:rsid w:val="7F29805A"/>
    <w:rsid w:val="7F2D08EC"/>
    <w:rsid w:val="7F55C399"/>
    <w:rsid w:val="7F5E5E57"/>
    <w:rsid w:val="7F75D11A"/>
    <w:rsid w:val="7FA5B48D"/>
    <w:rsid w:val="7FB2A345"/>
    <w:rsid w:val="7FB7BA24"/>
    <w:rsid w:val="7FBCA4BD"/>
    <w:rsid w:val="7FD54DB0"/>
    <w:rsid w:val="7FF7D1F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BBA562"/>
  <w15:chartTrackingRefBased/>
  <w15:docId w15:val="{AF7BEBB6-FB5E-4BDD-9974-167363364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C7061"/>
  </w:style>
  <w:style w:type="paragraph" w:styleId="Naslov1">
    <w:name w:val="heading 1"/>
    <w:basedOn w:val="Navaden"/>
    <w:next w:val="Navaden"/>
    <w:link w:val="Naslov1Znak"/>
    <w:uiPriority w:val="9"/>
    <w:qFormat/>
    <w:rsid w:val="006A5743"/>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Naslov2">
    <w:name w:val="heading 2"/>
    <w:basedOn w:val="Navaden"/>
    <w:next w:val="Navaden"/>
    <w:link w:val="Naslov2Znak"/>
    <w:uiPriority w:val="9"/>
    <w:unhideWhenUsed/>
    <w:qFormat/>
    <w:rsid w:val="00A9568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unhideWhenUsed/>
    <w:qFormat/>
    <w:rsid w:val="00B50357"/>
    <w:pPr>
      <w:keepNext/>
      <w:keepLines/>
      <w:spacing w:before="160" w:after="80"/>
      <w:outlineLvl w:val="2"/>
    </w:pPr>
    <w:rPr>
      <w:rFonts w:ascii="Arial" w:eastAsiaTheme="minorEastAsia" w:hAnsi="Arial" w:cstheme="majorEastAsia"/>
      <w:color w:val="2F5496" w:themeColor="accent1" w:themeShade="BF"/>
      <w:sz w:val="20"/>
      <w:szCs w:val="28"/>
    </w:rPr>
  </w:style>
  <w:style w:type="paragraph" w:styleId="Naslov4">
    <w:name w:val="heading 4"/>
    <w:basedOn w:val="Navaden"/>
    <w:next w:val="Navaden"/>
    <w:link w:val="Naslov4Znak"/>
    <w:uiPriority w:val="9"/>
    <w:unhideWhenUsed/>
    <w:qFormat/>
    <w:rsid w:val="4E78487E"/>
    <w:pPr>
      <w:keepNext/>
      <w:keepLines/>
      <w:spacing w:before="80" w:after="40"/>
      <w:outlineLvl w:val="3"/>
    </w:pPr>
    <w:rPr>
      <w:rFonts w:eastAsiaTheme="minorEastAsia" w:cstheme="majorEastAsia"/>
      <w:i/>
      <w:iCs/>
      <w:color w:val="2F5496" w:themeColor="accent1" w:themeShade="BF"/>
    </w:rPr>
  </w:style>
  <w:style w:type="paragraph" w:styleId="Naslov5">
    <w:name w:val="heading 5"/>
    <w:basedOn w:val="Navaden"/>
    <w:next w:val="Navaden"/>
    <w:link w:val="Naslov5Znak"/>
    <w:uiPriority w:val="9"/>
    <w:unhideWhenUsed/>
    <w:qFormat/>
    <w:rsid w:val="00E06B2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4D1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vetlamrea">
    <w:name w:val="Grid Table Light"/>
    <w:basedOn w:val="Navadnatabela"/>
    <w:uiPriority w:val="40"/>
    <w:rsid w:val="004D13C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Odstavekseznama">
    <w:name w:val="List Paragraph"/>
    <w:aliases w:val="Normal bullet 2,Bullet list,Numbered List,List Paragraph1,1st level - Bullet List Paragraph,Lettre d'introduction,Paragrafo elenco,Fiche List Paragraph,Task Body,Viñetas (Inicio Parrafo),3 Txt tabla,Zerrenda-paragrafoa,Dot pt,lp1,2"/>
    <w:basedOn w:val="Navaden"/>
    <w:link w:val="OdstavekseznamaZnak"/>
    <w:uiPriority w:val="34"/>
    <w:qFormat/>
    <w:rsid w:val="004D13CB"/>
    <w:pPr>
      <w:ind w:left="720"/>
      <w:contextualSpacing/>
    </w:pPr>
  </w:style>
  <w:style w:type="character" w:customStyle="1" w:styleId="Naslov1Znak">
    <w:name w:val="Naslov 1 Znak"/>
    <w:basedOn w:val="Privzetapisavaodstavka"/>
    <w:link w:val="Naslov1"/>
    <w:uiPriority w:val="9"/>
    <w:rsid w:val="006A5743"/>
    <w:rPr>
      <w:rFonts w:asciiTheme="majorHAnsi" w:eastAsiaTheme="majorEastAsia" w:hAnsiTheme="majorHAnsi" w:cstheme="majorBidi"/>
      <w:b/>
      <w:color w:val="2F5496" w:themeColor="accent1" w:themeShade="BF"/>
      <w:sz w:val="32"/>
      <w:szCs w:val="32"/>
    </w:rPr>
  </w:style>
  <w:style w:type="character" w:customStyle="1" w:styleId="Naslov2Znak">
    <w:name w:val="Naslov 2 Znak"/>
    <w:basedOn w:val="Privzetapisavaodstavka"/>
    <w:link w:val="Naslov2"/>
    <w:uiPriority w:val="9"/>
    <w:rsid w:val="00A95686"/>
    <w:rPr>
      <w:rFonts w:asciiTheme="majorHAnsi" w:eastAsiaTheme="majorEastAsia" w:hAnsiTheme="majorHAnsi" w:cstheme="majorBidi"/>
      <w:color w:val="2F5496" w:themeColor="accent1" w:themeShade="BF"/>
      <w:sz w:val="26"/>
      <w:szCs w:val="26"/>
    </w:rPr>
  </w:style>
  <w:style w:type="character" w:styleId="Pripombasklic">
    <w:name w:val="annotation reference"/>
    <w:basedOn w:val="Privzetapisavaodstavka"/>
    <w:uiPriority w:val="99"/>
    <w:semiHidden/>
    <w:unhideWhenUsed/>
    <w:rsid w:val="00D81101"/>
    <w:rPr>
      <w:sz w:val="16"/>
      <w:szCs w:val="16"/>
    </w:rPr>
  </w:style>
  <w:style w:type="paragraph" w:styleId="Pripombabesedilo">
    <w:name w:val="annotation text"/>
    <w:basedOn w:val="Navaden"/>
    <w:link w:val="PripombabesediloZnak"/>
    <w:uiPriority w:val="99"/>
    <w:unhideWhenUsed/>
    <w:rsid w:val="00D81101"/>
    <w:pPr>
      <w:spacing w:line="240" w:lineRule="auto"/>
    </w:pPr>
    <w:rPr>
      <w:sz w:val="20"/>
      <w:szCs w:val="20"/>
    </w:rPr>
  </w:style>
  <w:style w:type="character" w:customStyle="1" w:styleId="PripombabesediloZnak">
    <w:name w:val="Pripomba – besedilo Znak"/>
    <w:basedOn w:val="Privzetapisavaodstavka"/>
    <w:link w:val="Pripombabesedilo"/>
    <w:uiPriority w:val="99"/>
    <w:rsid w:val="00D81101"/>
    <w:rPr>
      <w:sz w:val="20"/>
      <w:szCs w:val="20"/>
    </w:rPr>
  </w:style>
  <w:style w:type="paragraph" w:styleId="Zadevapripombe">
    <w:name w:val="annotation subject"/>
    <w:basedOn w:val="Pripombabesedilo"/>
    <w:next w:val="Pripombabesedilo"/>
    <w:link w:val="ZadevapripombeZnak"/>
    <w:uiPriority w:val="99"/>
    <w:semiHidden/>
    <w:unhideWhenUsed/>
    <w:rsid w:val="00D81101"/>
    <w:rPr>
      <w:b/>
      <w:bCs/>
    </w:rPr>
  </w:style>
  <w:style w:type="character" w:customStyle="1" w:styleId="ZadevapripombeZnak">
    <w:name w:val="Zadeva pripombe Znak"/>
    <w:basedOn w:val="PripombabesediloZnak"/>
    <w:link w:val="Zadevapripombe"/>
    <w:uiPriority w:val="99"/>
    <w:semiHidden/>
    <w:rsid w:val="00D81101"/>
    <w:rPr>
      <w:b/>
      <w:bCs/>
      <w:sz w:val="20"/>
      <w:szCs w:val="20"/>
    </w:rPr>
  </w:style>
  <w:style w:type="character" w:customStyle="1" w:styleId="OdstavekseznamaZnak">
    <w:name w:val="Odstavek seznama Znak"/>
    <w:aliases w:val="Normal bullet 2 Znak,Bullet list Znak,Numbered List Znak,List Paragraph1 Znak,1st level - Bullet List Paragraph Znak,Lettre d'introduction Znak,Paragrafo elenco Znak,Fiche List Paragraph Znak,Task Body Znak,3 Txt tabla Znak,2 Znak"/>
    <w:basedOn w:val="Privzetapisavaodstavka"/>
    <w:link w:val="Odstavekseznama"/>
    <w:uiPriority w:val="34"/>
    <w:qFormat/>
    <w:locked/>
    <w:rsid w:val="00D81101"/>
  </w:style>
  <w:style w:type="character" w:styleId="Hiperpovezava">
    <w:name w:val="Hyperlink"/>
    <w:basedOn w:val="Privzetapisavaodstavka"/>
    <w:uiPriority w:val="99"/>
    <w:unhideWhenUsed/>
    <w:rsid w:val="00D81101"/>
    <w:rPr>
      <w:color w:val="0563C1" w:themeColor="hyperlink"/>
      <w:u w:val="single"/>
    </w:rPr>
  </w:style>
  <w:style w:type="character" w:styleId="Krepko">
    <w:name w:val="Strong"/>
    <w:basedOn w:val="Privzetapisavaodstavka"/>
    <w:uiPriority w:val="22"/>
    <w:qFormat/>
    <w:rsid w:val="00606C40"/>
    <w:rPr>
      <w:b/>
      <w:bCs/>
    </w:rPr>
  </w:style>
  <w:style w:type="paragraph" w:styleId="Navadensplet">
    <w:name w:val="Normal (Web)"/>
    <w:basedOn w:val="Navaden"/>
    <w:uiPriority w:val="99"/>
    <w:unhideWhenUsed/>
    <w:rsid w:val="00606C40"/>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paragraph" w:styleId="Revizija">
    <w:name w:val="Revision"/>
    <w:hidden/>
    <w:uiPriority w:val="99"/>
    <w:semiHidden/>
    <w:rsid w:val="004003E1"/>
    <w:pPr>
      <w:spacing w:after="0" w:line="240" w:lineRule="auto"/>
    </w:pPr>
  </w:style>
  <w:style w:type="paragraph" w:styleId="Glava">
    <w:name w:val="header"/>
    <w:basedOn w:val="Navaden"/>
    <w:link w:val="GlavaZnak"/>
    <w:uiPriority w:val="99"/>
    <w:unhideWhenUsed/>
    <w:rsid w:val="001313B3"/>
    <w:pPr>
      <w:tabs>
        <w:tab w:val="center" w:pos="4536"/>
        <w:tab w:val="right" w:pos="9072"/>
      </w:tabs>
      <w:spacing w:after="0" w:line="240" w:lineRule="auto"/>
    </w:pPr>
  </w:style>
  <w:style w:type="character" w:customStyle="1" w:styleId="GlavaZnak">
    <w:name w:val="Glava Znak"/>
    <w:basedOn w:val="Privzetapisavaodstavka"/>
    <w:link w:val="Glava"/>
    <w:uiPriority w:val="99"/>
    <w:rsid w:val="001313B3"/>
  </w:style>
  <w:style w:type="paragraph" w:styleId="Noga">
    <w:name w:val="footer"/>
    <w:basedOn w:val="Navaden"/>
    <w:link w:val="NogaZnak"/>
    <w:uiPriority w:val="99"/>
    <w:unhideWhenUsed/>
    <w:rsid w:val="001313B3"/>
    <w:pPr>
      <w:tabs>
        <w:tab w:val="center" w:pos="4536"/>
        <w:tab w:val="right" w:pos="9072"/>
      </w:tabs>
      <w:spacing w:after="0" w:line="240" w:lineRule="auto"/>
    </w:pPr>
  </w:style>
  <w:style w:type="character" w:customStyle="1" w:styleId="NogaZnak">
    <w:name w:val="Noga Znak"/>
    <w:basedOn w:val="Privzetapisavaodstavka"/>
    <w:link w:val="Noga"/>
    <w:uiPriority w:val="99"/>
    <w:rsid w:val="001313B3"/>
  </w:style>
  <w:style w:type="paragraph" w:styleId="Brezrazmikov">
    <w:name w:val="No Spacing"/>
    <w:uiPriority w:val="1"/>
    <w:qFormat/>
    <w:rsid w:val="4E78487E"/>
    <w:pPr>
      <w:spacing w:after="0"/>
    </w:pPr>
  </w:style>
  <w:style w:type="character" w:customStyle="1" w:styleId="Naslov3Znak">
    <w:name w:val="Naslov 3 Znak"/>
    <w:basedOn w:val="Privzetapisavaodstavka"/>
    <w:link w:val="Naslov3"/>
    <w:uiPriority w:val="9"/>
    <w:rsid w:val="00B50357"/>
    <w:rPr>
      <w:rFonts w:ascii="Arial" w:eastAsiaTheme="minorEastAsia" w:hAnsi="Arial" w:cstheme="majorEastAsia"/>
      <w:color w:val="2F5496" w:themeColor="accent1" w:themeShade="BF"/>
      <w:sz w:val="20"/>
      <w:szCs w:val="28"/>
    </w:rPr>
  </w:style>
  <w:style w:type="character" w:customStyle="1" w:styleId="Naslov4Znak">
    <w:name w:val="Naslov 4 Znak"/>
    <w:basedOn w:val="Privzetapisavaodstavka"/>
    <w:link w:val="Naslov4"/>
    <w:uiPriority w:val="9"/>
    <w:rsid w:val="4E78487E"/>
    <w:rPr>
      <w:rFonts w:eastAsiaTheme="minorEastAsia" w:cstheme="majorEastAsia"/>
      <w:i/>
      <w:iCs/>
      <w:color w:val="2F5496" w:themeColor="accent1" w:themeShade="BF"/>
    </w:rPr>
  </w:style>
  <w:style w:type="table" w:styleId="Tabelamrea4poudarek1">
    <w:name w:val="Grid Table 4 Accent 1"/>
    <w:basedOn w:val="Navadnatabela"/>
    <w:uiPriority w:val="4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amrea4poudarek6">
    <w:name w:val="Grid Table 4 Accent 6"/>
    <w:basedOn w:val="Navadnatabela"/>
    <w:uiPriority w:val="4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Naslov5Znak">
    <w:name w:val="Naslov 5 Znak"/>
    <w:basedOn w:val="Privzetapisavaodstavka"/>
    <w:link w:val="Naslov5"/>
    <w:uiPriority w:val="9"/>
    <w:rsid w:val="00E06B2C"/>
    <w:rPr>
      <w:rFonts w:asciiTheme="majorHAnsi" w:eastAsiaTheme="majorEastAsia" w:hAnsiTheme="majorHAnsi" w:cstheme="majorBidi"/>
      <w:color w:val="2F5496" w:themeColor="accent1" w:themeShade="BF"/>
    </w:rPr>
  </w:style>
  <w:style w:type="paragraph" w:styleId="NaslovTOC">
    <w:name w:val="TOC Heading"/>
    <w:basedOn w:val="Naslov1"/>
    <w:next w:val="Navaden"/>
    <w:uiPriority w:val="39"/>
    <w:unhideWhenUsed/>
    <w:qFormat/>
    <w:rsid w:val="00894899"/>
    <w:pPr>
      <w:outlineLvl w:val="9"/>
    </w:pPr>
    <w:rPr>
      <w:b w:val="0"/>
      <w:kern w:val="0"/>
      <w:lang w:eastAsia="sl-SI"/>
      <w14:ligatures w14:val="none"/>
    </w:rPr>
  </w:style>
  <w:style w:type="paragraph" w:styleId="Kazalovsebine1">
    <w:name w:val="toc 1"/>
    <w:basedOn w:val="Navaden"/>
    <w:next w:val="Navaden"/>
    <w:autoRedefine/>
    <w:uiPriority w:val="39"/>
    <w:unhideWhenUsed/>
    <w:rsid w:val="00894899"/>
    <w:pPr>
      <w:spacing w:after="100"/>
    </w:pPr>
  </w:style>
  <w:style w:type="paragraph" w:styleId="Kazalovsebine3">
    <w:name w:val="toc 3"/>
    <w:basedOn w:val="Navaden"/>
    <w:next w:val="Navaden"/>
    <w:autoRedefine/>
    <w:uiPriority w:val="39"/>
    <w:unhideWhenUsed/>
    <w:rsid w:val="00894899"/>
    <w:pPr>
      <w:spacing w:after="100"/>
      <w:ind w:left="440"/>
    </w:pPr>
  </w:style>
  <w:style w:type="paragraph" w:styleId="Kazalovsebine2">
    <w:name w:val="toc 2"/>
    <w:basedOn w:val="Navaden"/>
    <w:next w:val="Navaden"/>
    <w:autoRedefine/>
    <w:uiPriority w:val="39"/>
    <w:unhideWhenUsed/>
    <w:rsid w:val="000D01A0"/>
    <w:pPr>
      <w:tabs>
        <w:tab w:val="right" w:leader="dot" w:pos="9062"/>
      </w:tabs>
      <w:spacing w:after="100"/>
      <w:ind w:left="220"/>
    </w:pPr>
    <w:rPr>
      <w:rFonts w:eastAsia="Arial" w:cstheme="minorHAnsi"/>
      <w:noProof/>
    </w:rPr>
  </w:style>
  <w:style w:type="character" w:customStyle="1" w:styleId="Nerazreenaomemba1">
    <w:name w:val="Nerazrešena omemba1"/>
    <w:basedOn w:val="Privzetapisavaodstavka"/>
    <w:uiPriority w:val="99"/>
    <w:semiHidden/>
    <w:unhideWhenUsed/>
    <w:rsid w:val="00DA4915"/>
    <w:rPr>
      <w:color w:val="605E5C"/>
      <w:shd w:val="clear" w:color="auto" w:fill="E1DFDD"/>
    </w:rPr>
  </w:style>
  <w:style w:type="character" w:customStyle="1" w:styleId="mce-spellchecker-word">
    <w:name w:val="mce-spellchecker-word"/>
    <w:basedOn w:val="Privzetapisavaodstavka"/>
    <w:rsid w:val="004208B6"/>
  </w:style>
  <w:style w:type="paragraph" w:customStyle="1" w:styleId="paragraph">
    <w:name w:val="paragraph"/>
    <w:basedOn w:val="Navaden"/>
    <w:rsid w:val="00F25EB5"/>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table" w:customStyle="1" w:styleId="Tabelamrea4poudarek13">
    <w:name w:val="Tabela – mreža 4 (poudarek 1)3"/>
    <w:basedOn w:val="Navadnatabela"/>
    <w:next w:val="Tabelamrea4poudarek1"/>
    <w:uiPriority w:val="49"/>
    <w:rsid w:val="00196772"/>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Navadnatabela2">
    <w:name w:val="Plain Table 2"/>
    <w:basedOn w:val="Navadnatabela"/>
    <w:uiPriority w:val="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Sprotnaopomba-besedilo">
    <w:name w:val="footnote text"/>
    <w:basedOn w:val="Navaden"/>
    <w:link w:val="Sprotnaopomba-besediloZnak"/>
    <w:uiPriority w:val="99"/>
    <w:semiHidden/>
    <w:unhideWhenUsed/>
    <w:rsid w:val="00E67DA9"/>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E67DA9"/>
    <w:rPr>
      <w:sz w:val="20"/>
      <w:szCs w:val="20"/>
    </w:rPr>
  </w:style>
  <w:style w:type="character" w:styleId="Sprotnaopomba-sklic">
    <w:name w:val="footnote reference"/>
    <w:basedOn w:val="Privzetapisavaodstavka"/>
    <w:uiPriority w:val="99"/>
    <w:semiHidden/>
    <w:unhideWhenUsed/>
    <w:rsid w:val="00E67DA9"/>
    <w:rPr>
      <w:vertAlign w:val="superscript"/>
    </w:rPr>
  </w:style>
  <w:style w:type="character" w:styleId="Nerazreenaomemba">
    <w:name w:val="Unresolved Mention"/>
    <w:basedOn w:val="Privzetapisavaodstavka"/>
    <w:uiPriority w:val="99"/>
    <w:semiHidden/>
    <w:unhideWhenUsed/>
    <w:rsid w:val="00FA35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1843">
      <w:bodyDiv w:val="1"/>
      <w:marLeft w:val="0"/>
      <w:marRight w:val="0"/>
      <w:marTop w:val="0"/>
      <w:marBottom w:val="0"/>
      <w:divBdr>
        <w:top w:val="none" w:sz="0" w:space="0" w:color="auto"/>
        <w:left w:val="none" w:sz="0" w:space="0" w:color="auto"/>
        <w:bottom w:val="none" w:sz="0" w:space="0" w:color="auto"/>
        <w:right w:val="none" w:sz="0" w:space="0" w:color="auto"/>
      </w:divBdr>
    </w:div>
    <w:div w:id="25058633">
      <w:bodyDiv w:val="1"/>
      <w:marLeft w:val="0"/>
      <w:marRight w:val="0"/>
      <w:marTop w:val="0"/>
      <w:marBottom w:val="0"/>
      <w:divBdr>
        <w:top w:val="none" w:sz="0" w:space="0" w:color="auto"/>
        <w:left w:val="none" w:sz="0" w:space="0" w:color="auto"/>
        <w:bottom w:val="none" w:sz="0" w:space="0" w:color="auto"/>
        <w:right w:val="none" w:sz="0" w:space="0" w:color="auto"/>
      </w:divBdr>
    </w:div>
    <w:div w:id="64375065">
      <w:bodyDiv w:val="1"/>
      <w:marLeft w:val="0"/>
      <w:marRight w:val="0"/>
      <w:marTop w:val="0"/>
      <w:marBottom w:val="0"/>
      <w:divBdr>
        <w:top w:val="none" w:sz="0" w:space="0" w:color="auto"/>
        <w:left w:val="none" w:sz="0" w:space="0" w:color="auto"/>
        <w:bottom w:val="none" w:sz="0" w:space="0" w:color="auto"/>
        <w:right w:val="none" w:sz="0" w:space="0" w:color="auto"/>
      </w:divBdr>
    </w:div>
    <w:div w:id="124126417">
      <w:bodyDiv w:val="1"/>
      <w:marLeft w:val="0"/>
      <w:marRight w:val="0"/>
      <w:marTop w:val="0"/>
      <w:marBottom w:val="0"/>
      <w:divBdr>
        <w:top w:val="none" w:sz="0" w:space="0" w:color="auto"/>
        <w:left w:val="none" w:sz="0" w:space="0" w:color="auto"/>
        <w:bottom w:val="none" w:sz="0" w:space="0" w:color="auto"/>
        <w:right w:val="none" w:sz="0" w:space="0" w:color="auto"/>
      </w:divBdr>
    </w:div>
    <w:div w:id="140123503">
      <w:bodyDiv w:val="1"/>
      <w:marLeft w:val="0"/>
      <w:marRight w:val="0"/>
      <w:marTop w:val="0"/>
      <w:marBottom w:val="0"/>
      <w:divBdr>
        <w:top w:val="none" w:sz="0" w:space="0" w:color="auto"/>
        <w:left w:val="none" w:sz="0" w:space="0" w:color="auto"/>
        <w:bottom w:val="none" w:sz="0" w:space="0" w:color="auto"/>
        <w:right w:val="none" w:sz="0" w:space="0" w:color="auto"/>
      </w:divBdr>
    </w:div>
    <w:div w:id="145442143">
      <w:bodyDiv w:val="1"/>
      <w:marLeft w:val="0"/>
      <w:marRight w:val="0"/>
      <w:marTop w:val="0"/>
      <w:marBottom w:val="0"/>
      <w:divBdr>
        <w:top w:val="none" w:sz="0" w:space="0" w:color="auto"/>
        <w:left w:val="none" w:sz="0" w:space="0" w:color="auto"/>
        <w:bottom w:val="none" w:sz="0" w:space="0" w:color="auto"/>
        <w:right w:val="none" w:sz="0" w:space="0" w:color="auto"/>
      </w:divBdr>
    </w:div>
    <w:div w:id="171913503">
      <w:bodyDiv w:val="1"/>
      <w:marLeft w:val="0"/>
      <w:marRight w:val="0"/>
      <w:marTop w:val="0"/>
      <w:marBottom w:val="0"/>
      <w:divBdr>
        <w:top w:val="none" w:sz="0" w:space="0" w:color="auto"/>
        <w:left w:val="none" w:sz="0" w:space="0" w:color="auto"/>
        <w:bottom w:val="none" w:sz="0" w:space="0" w:color="auto"/>
        <w:right w:val="none" w:sz="0" w:space="0" w:color="auto"/>
      </w:divBdr>
    </w:div>
    <w:div w:id="189803368">
      <w:bodyDiv w:val="1"/>
      <w:marLeft w:val="0"/>
      <w:marRight w:val="0"/>
      <w:marTop w:val="0"/>
      <w:marBottom w:val="0"/>
      <w:divBdr>
        <w:top w:val="none" w:sz="0" w:space="0" w:color="auto"/>
        <w:left w:val="none" w:sz="0" w:space="0" w:color="auto"/>
        <w:bottom w:val="none" w:sz="0" w:space="0" w:color="auto"/>
        <w:right w:val="none" w:sz="0" w:space="0" w:color="auto"/>
      </w:divBdr>
    </w:div>
    <w:div w:id="205218742">
      <w:bodyDiv w:val="1"/>
      <w:marLeft w:val="0"/>
      <w:marRight w:val="0"/>
      <w:marTop w:val="0"/>
      <w:marBottom w:val="0"/>
      <w:divBdr>
        <w:top w:val="none" w:sz="0" w:space="0" w:color="auto"/>
        <w:left w:val="none" w:sz="0" w:space="0" w:color="auto"/>
        <w:bottom w:val="none" w:sz="0" w:space="0" w:color="auto"/>
        <w:right w:val="none" w:sz="0" w:space="0" w:color="auto"/>
      </w:divBdr>
      <w:divsChild>
        <w:div w:id="507211068">
          <w:marLeft w:val="425"/>
          <w:marRight w:val="0"/>
          <w:marTop w:val="0"/>
          <w:marBottom w:val="0"/>
          <w:divBdr>
            <w:top w:val="none" w:sz="0" w:space="0" w:color="auto"/>
            <w:left w:val="none" w:sz="0" w:space="0" w:color="auto"/>
            <w:bottom w:val="none" w:sz="0" w:space="0" w:color="auto"/>
            <w:right w:val="none" w:sz="0" w:space="0" w:color="auto"/>
          </w:divBdr>
        </w:div>
        <w:div w:id="681903255">
          <w:marLeft w:val="567"/>
          <w:marRight w:val="0"/>
          <w:marTop w:val="0"/>
          <w:marBottom w:val="0"/>
          <w:divBdr>
            <w:top w:val="none" w:sz="0" w:space="0" w:color="auto"/>
            <w:left w:val="none" w:sz="0" w:space="0" w:color="auto"/>
            <w:bottom w:val="none" w:sz="0" w:space="0" w:color="auto"/>
            <w:right w:val="none" w:sz="0" w:space="0" w:color="auto"/>
          </w:divBdr>
        </w:div>
        <w:div w:id="1022318979">
          <w:marLeft w:val="567"/>
          <w:marRight w:val="0"/>
          <w:marTop w:val="0"/>
          <w:marBottom w:val="0"/>
          <w:divBdr>
            <w:top w:val="none" w:sz="0" w:space="0" w:color="auto"/>
            <w:left w:val="none" w:sz="0" w:space="0" w:color="auto"/>
            <w:bottom w:val="none" w:sz="0" w:space="0" w:color="auto"/>
            <w:right w:val="none" w:sz="0" w:space="0" w:color="auto"/>
          </w:divBdr>
        </w:div>
      </w:divsChild>
    </w:div>
    <w:div w:id="211114417">
      <w:bodyDiv w:val="1"/>
      <w:marLeft w:val="0"/>
      <w:marRight w:val="0"/>
      <w:marTop w:val="0"/>
      <w:marBottom w:val="0"/>
      <w:divBdr>
        <w:top w:val="none" w:sz="0" w:space="0" w:color="auto"/>
        <w:left w:val="none" w:sz="0" w:space="0" w:color="auto"/>
        <w:bottom w:val="none" w:sz="0" w:space="0" w:color="auto"/>
        <w:right w:val="none" w:sz="0" w:space="0" w:color="auto"/>
      </w:divBdr>
    </w:div>
    <w:div w:id="215557500">
      <w:bodyDiv w:val="1"/>
      <w:marLeft w:val="0"/>
      <w:marRight w:val="0"/>
      <w:marTop w:val="0"/>
      <w:marBottom w:val="0"/>
      <w:divBdr>
        <w:top w:val="none" w:sz="0" w:space="0" w:color="auto"/>
        <w:left w:val="none" w:sz="0" w:space="0" w:color="auto"/>
        <w:bottom w:val="none" w:sz="0" w:space="0" w:color="auto"/>
        <w:right w:val="none" w:sz="0" w:space="0" w:color="auto"/>
      </w:divBdr>
    </w:div>
    <w:div w:id="218052429">
      <w:bodyDiv w:val="1"/>
      <w:marLeft w:val="0"/>
      <w:marRight w:val="0"/>
      <w:marTop w:val="0"/>
      <w:marBottom w:val="0"/>
      <w:divBdr>
        <w:top w:val="none" w:sz="0" w:space="0" w:color="auto"/>
        <w:left w:val="none" w:sz="0" w:space="0" w:color="auto"/>
        <w:bottom w:val="none" w:sz="0" w:space="0" w:color="auto"/>
        <w:right w:val="none" w:sz="0" w:space="0" w:color="auto"/>
      </w:divBdr>
    </w:div>
    <w:div w:id="257830496">
      <w:bodyDiv w:val="1"/>
      <w:marLeft w:val="0"/>
      <w:marRight w:val="0"/>
      <w:marTop w:val="0"/>
      <w:marBottom w:val="0"/>
      <w:divBdr>
        <w:top w:val="none" w:sz="0" w:space="0" w:color="auto"/>
        <w:left w:val="none" w:sz="0" w:space="0" w:color="auto"/>
        <w:bottom w:val="none" w:sz="0" w:space="0" w:color="auto"/>
        <w:right w:val="none" w:sz="0" w:space="0" w:color="auto"/>
      </w:divBdr>
    </w:div>
    <w:div w:id="261036921">
      <w:bodyDiv w:val="1"/>
      <w:marLeft w:val="0"/>
      <w:marRight w:val="0"/>
      <w:marTop w:val="0"/>
      <w:marBottom w:val="0"/>
      <w:divBdr>
        <w:top w:val="none" w:sz="0" w:space="0" w:color="auto"/>
        <w:left w:val="none" w:sz="0" w:space="0" w:color="auto"/>
        <w:bottom w:val="none" w:sz="0" w:space="0" w:color="auto"/>
        <w:right w:val="none" w:sz="0" w:space="0" w:color="auto"/>
      </w:divBdr>
    </w:div>
    <w:div w:id="283316770">
      <w:bodyDiv w:val="1"/>
      <w:marLeft w:val="0"/>
      <w:marRight w:val="0"/>
      <w:marTop w:val="0"/>
      <w:marBottom w:val="0"/>
      <w:divBdr>
        <w:top w:val="none" w:sz="0" w:space="0" w:color="auto"/>
        <w:left w:val="none" w:sz="0" w:space="0" w:color="auto"/>
        <w:bottom w:val="none" w:sz="0" w:space="0" w:color="auto"/>
        <w:right w:val="none" w:sz="0" w:space="0" w:color="auto"/>
      </w:divBdr>
    </w:div>
    <w:div w:id="318195519">
      <w:bodyDiv w:val="1"/>
      <w:marLeft w:val="0"/>
      <w:marRight w:val="0"/>
      <w:marTop w:val="0"/>
      <w:marBottom w:val="0"/>
      <w:divBdr>
        <w:top w:val="none" w:sz="0" w:space="0" w:color="auto"/>
        <w:left w:val="none" w:sz="0" w:space="0" w:color="auto"/>
        <w:bottom w:val="none" w:sz="0" w:space="0" w:color="auto"/>
        <w:right w:val="none" w:sz="0" w:space="0" w:color="auto"/>
      </w:divBdr>
    </w:div>
    <w:div w:id="379868692">
      <w:bodyDiv w:val="1"/>
      <w:marLeft w:val="0"/>
      <w:marRight w:val="0"/>
      <w:marTop w:val="0"/>
      <w:marBottom w:val="0"/>
      <w:divBdr>
        <w:top w:val="none" w:sz="0" w:space="0" w:color="auto"/>
        <w:left w:val="none" w:sz="0" w:space="0" w:color="auto"/>
        <w:bottom w:val="none" w:sz="0" w:space="0" w:color="auto"/>
        <w:right w:val="none" w:sz="0" w:space="0" w:color="auto"/>
      </w:divBdr>
    </w:div>
    <w:div w:id="382291711">
      <w:bodyDiv w:val="1"/>
      <w:marLeft w:val="0"/>
      <w:marRight w:val="0"/>
      <w:marTop w:val="0"/>
      <w:marBottom w:val="0"/>
      <w:divBdr>
        <w:top w:val="none" w:sz="0" w:space="0" w:color="auto"/>
        <w:left w:val="none" w:sz="0" w:space="0" w:color="auto"/>
        <w:bottom w:val="none" w:sz="0" w:space="0" w:color="auto"/>
        <w:right w:val="none" w:sz="0" w:space="0" w:color="auto"/>
      </w:divBdr>
    </w:div>
    <w:div w:id="394205087">
      <w:bodyDiv w:val="1"/>
      <w:marLeft w:val="0"/>
      <w:marRight w:val="0"/>
      <w:marTop w:val="0"/>
      <w:marBottom w:val="0"/>
      <w:divBdr>
        <w:top w:val="none" w:sz="0" w:space="0" w:color="auto"/>
        <w:left w:val="none" w:sz="0" w:space="0" w:color="auto"/>
        <w:bottom w:val="none" w:sz="0" w:space="0" w:color="auto"/>
        <w:right w:val="none" w:sz="0" w:space="0" w:color="auto"/>
      </w:divBdr>
    </w:div>
    <w:div w:id="395864146">
      <w:bodyDiv w:val="1"/>
      <w:marLeft w:val="0"/>
      <w:marRight w:val="0"/>
      <w:marTop w:val="0"/>
      <w:marBottom w:val="0"/>
      <w:divBdr>
        <w:top w:val="none" w:sz="0" w:space="0" w:color="auto"/>
        <w:left w:val="none" w:sz="0" w:space="0" w:color="auto"/>
        <w:bottom w:val="none" w:sz="0" w:space="0" w:color="auto"/>
        <w:right w:val="none" w:sz="0" w:space="0" w:color="auto"/>
      </w:divBdr>
    </w:div>
    <w:div w:id="432625839">
      <w:bodyDiv w:val="1"/>
      <w:marLeft w:val="0"/>
      <w:marRight w:val="0"/>
      <w:marTop w:val="0"/>
      <w:marBottom w:val="0"/>
      <w:divBdr>
        <w:top w:val="none" w:sz="0" w:space="0" w:color="auto"/>
        <w:left w:val="none" w:sz="0" w:space="0" w:color="auto"/>
        <w:bottom w:val="none" w:sz="0" w:space="0" w:color="auto"/>
        <w:right w:val="none" w:sz="0" w:space="0" w:color="auto"/>
      </w:divBdr>
    </w:div>
    <w:div w:id="450246725">
      <w:bodyDiv w:val="1"/>
      <w:marLeft w:val="0"/>
      <w:marRight w:val="0"/>
      <w:marTop w:val="0"/>
      <w:marBottom w:val="0"/>
      <w:divBdr>
        <w:top w:val="none" w:sz="0" w:space="0" w:color="auto"/>
        <w:left w:val="none" w:sz="0" w:space="0" w:color="auto"/>
        <w:bottom w:val="none" w:sz="0" w:space="0" w:color="auto"/>
        <w:right w:val="none" w:sz="0" w:space="0" w:color="auto"/>
      </w:divBdr>
    </w:div>
    <w:div w:id="472018451">
      <w:bodyDiv w:val="1"/>
      <w:marLeft w:val="0"/>
      <w:marRight w:val="0"/>
      <w:marTop w:val="0"/>
      <w:marBottom w:val="0"/>
      <w:divBdr>
        <w:top w:val="none" w:sz="0" w:space="0" w:color="auto"/>
        <w:left w:val="none" w:sz="0" w:space="0" w:color="auto"/>
        <w:bottom w:val="none" w:sz="0" w:space="0" w:color="auto"/>
        <w:right w:val="none" w:sz="0" w:space="0" w:color="auto"/>
      </w:divBdr>
    </w:div>
    <w:div w:id="504975008">
      <w:bodyDiv w:val="1"/>
      <w:marLeft w:val="0"/>
      <w:marRight w:val="0"/>
      <w:marTop w:val="0"/>
      <w:marBottom w:val="0"/>
      <w:divBdr>
        <w:top w:val="none" w:sz="0" w:space="0" w:color="auto"/>
        <w:left w:val="none" w:sz="0" w:space="0" w:color="auto"/>
        <w:bottom w:val="none" w:sz="0" w:space="0" w:color="auto"/>
        <w:right w:val="none" w:sz="0" w:space="0" w:color="auto"/>
      </w:divBdr>
    </w:div>
    <w:div w:id="531648268">
      <w:bodyDiv w:val="1"/>
      <w:marLeft w:val="0"/>
      <w:marRight w:val="0"/>
      <w:marTop w:val="0"/>
      <w:marBottom w:val="0"/>
      <w:divBdr>
        <w:top w:val="none" w:sz="0" w:space="0" w:color="auto"/>
        <w:left w:val="none" w:sz="0" w:space="0" w:color="auto"/>
        <w:bottom w:val="none" w:sz="0" w:space="0" w:color="auto"/>
        <w:right w:val="none" w:sz="0" w:space="0" w:color="auto"/>
      </w:divBdr>
    </w:div>
    <w:div w:id="595330256">
      <w:bodyDiv w:val="1"/>
      <w:marLeft w:val="0"/>
      <w:marRight w:val="0"/>
      <w:marTop w:val="0"/>
      <w:marBottom w:val="0"/>
      <w:divBdr>
        <w:top w:val="none" w:sz="0" w:space="0" w:color="auto"/>
        <w:left w:val="none" w:sz="0" w:space="0" w:color="auto"/>
        <w:bottom w:val="none" w:sz="0" w:space="0" w:color="auto"/>
        <w:right w:val="none" w:sz="0" w:space="0" w:color="auto"/>
      </w:divBdr>
    </w:div>
    <w:div w:id="607854673">
      <w:bodyDiv w:val="1"/>
      <w:marLeft w:val="0"/>
      <w:marRight w:val="0"/>
      <w:marTop w:val="0"/>
      <w:marBottom w:val="0"/>
      <w:divBdr>
        <w:top w:val="none" w:sz="0" w:space="0" w:color="auto"/>
        <w:left w:val="none" w:sz="0" w:space="0" w:color="auto"/>
        <w:bottom w:val="none" w:sz="0" w:space="0" w:color="auto"/>
        <w:right w:val="none" w:sz="0" w:space="0" w:color="auto"/>
      </w:divBdr>
    </w:div>
    <w:div w:id="673532902">
      <w:bodyDiv w:val="1"/>
      <w:marLeft w:val="0"/>
      <w:marRight w:val="0"/>
      <w:marTop w:val="0"/>
      <w:marBottom w:val="0"/>
      <w:divBdr>
        <w:top w:val="none" w:sz="0" w:space="0" w:color="auto"/>
        <w:left w:val="none" w:sz="0" w:space="0" w:color="auto"/>
        <w:bottom w:val="none" w:sz="0" w:space="0" w:color="auto"/>
        <w:right w:val="none" w:sz="0" w:space="0" w:color="auto"/>
      </w:divBdr>
    </w:div>
    <w:div w:id="678656280">
      <w:bodyDiv w:val="1"/>
      <w:marLeft w:val="0"/>
      <w:marRight w:val="0"/>
      <w:marTop w:val="0"/>
      <w:marBottom w:val="0"/>
      <w:divBdr>
        <w:top w:val="none" w:sz="0" w:space="0" w:color="auto"/>
        <w:left w:val="none" w:sz="0" w:space="0" w:color="auto"/>
        <w:bottom w:val="none" w:sz="0" w:space="0" w:color="auto"/>
        <w:right w:val="none" w:sz="0" w:space="0" w:color="auto"/>
      </w:divBdr>
    </w:div>
    <w:div w:id="718095240">
      <w:bodyDiv w:val="1"/>
      <w:marLeft w:val="0"/>
      <w:marRight w:val="0"/>
      <w:marTop w:val="0"/>
      <w:marBottom w:val="0"/>
      <w:divBdr>
        <w:top w:val="none" w:sz="0" w:space="0" w:color="auto"/>
        <w:left w:val="none" w:sz="0" w:space="0" w:color="auto"/>
        <w:bottom w:val="none" w:sz="0" w:space="0" w:color="auto"/>
        <w:right w:val="none" w:sz="0" w:space="0" w:color="auto"/>
      </w:divBdr>
    </w:div>
    <w:div w:id="728960642">
      <w:bodyDiv w:val="1"/>
      <w:marLeft w:val="0"/>
      <w:marRight w:val="0"/>
      <w:marTop w:val="0"/>
      <w:marBottom w:val="0"/>
      <w:divBdr>
        <w:top w:val="none" w:sz="0" w:space="0" w:color="auto"/>
        <w:left w:val="none" w:sz="0" w:space="0" w:color="auto"/>
        <w:bottom w:val="none" w:sz="0" w:space="0" w:color="auto"/>
        <w:right w:val="none" w:sz="0" w:space="0" w:color="auto"/>
      </w:divBdr>
    </w:div>
    <w:div w:id="729772337">
      <w:bodyDiv w:val="1"/>
      <w:marLeft w:val="0"/>
      <w:marRight w:val="0"/>
      <w:marTop w:val="0"/>
      <w:marBottom w:val="0"/>
      <w:divBdr>
        <w:top w:val="none" w:sz="0" w:space="0" w:color="auto"/>
        <w:left w:val="none" w:sz="0" w:space="0" w:color="auto"/>
        <w:bottom w:val="none" w:sz="0" w:space="0" w:color="auto"/>
        <w:right w:val="none" w:sz="0" w:space="0" w:color="auto"/>
      </w:divBdr>
      <w:divsChild>
        <w:div w:id="1131483115">
          <w:marLeft w:val="0"/>
          <w:marRight w:val="0"/>
          <w:marTop w:val="0"/>
          <w:marBottom w:val="0"/>
          <w:divBdr>
            <w:top w:val="none" w:sz="0" w:space="0" w:color="auto"/>
            <w:left w:val="none" w:sz="0" w:space="0" w:color="auto"/>
            <w:bottom w:val="none" w:sz="0" w:space="0" w:color="auto"/>
            <w:right w:val="none" w:sz="0" w:space="0" w:color="auto"/>
          </w:divBdr>
          <w:divsChild>
            <w:div w:id="1420102151">
              <w:marLeft w:val="0"/>
              <w:marRight w:val="0"/>
              <w:marTop w:val="0"/>
              <w:marBottom w:val="0"/>
              <w:divBdr>
                <w:top w:val="none" w:sz="0" w:space="0" w:color="auto"/>
                <w:left w:val="none" w:sz="0" w:space="0" w:color="auto"/>
                <w:bottom w:val="none" w:sz="0" w:space="0" w:color="auto"/>
                <w:right w:val="none" w:sz="0" w:space="0" w:color="auto"/>
              </w:divBdr>
              <w:divsChild>
                <w:div w:id="22780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684238">
      <w:bodyDiv w:val="1"/>
      <w:marLeft w:val="0"/>
      <w:marRight w:val="0"/>
      <w:marTop w:val="0"/>
      <w:marBottom w:val="0"/>
      <w:divBdr>
        <w:top w:val="none" w:sz="0" w:space="0" w:color="auto"/>
        <w:left w:val="none" w:sz="0" w:space="0" w:color="auto"/>
        <w:bottom w:val="none" w:sz="0" w:space="0" w:color="auto"/>
        <w:right w:val="none" w:sz="0" w:space="0" w:color="auto"/>
      </w:divBdr>
    </w:div>
    <w:div w:id="762266355">
      <w:bodyDiv w:val="1"/>
      <w:marLeft w:val="0"/>
      <w:marRight w:val="0"/>
      <w:marTop w:val="0"/>
      <w:marBottom w:val="0"/>
      <w:divBdr>
        <w:top w:val="none" w:sz="0" w:space="0" w:color="auto"/>
        <w:left w:val="none" w:sz="0" w:space="0" w:color="auto"/>
        <w:bottom w:val="none" w:sz="0" w:space="0" w:color="auto"/>
        <w:right w:val="none" w:sz="0" w:space="0" w:color="auto"/>
      </w:divBdr>
    </w:div>
    <w:div w:id="791871688">
      <w:bodyDiv w:val="1"/>
      <w:marLeft w:val="0"/>
      <w:marRight w:val="0"/>
      <w:marTop w:val="0"/>
      <w:marBottom w:val="0"/>
      <w:divBdr>
        <w:top w:val="none" w:sz="0" w:space="0" w:color="auto"/>
        <w:left w:val="none" w:sz="0" w:space="0" w:color="auto"/>
        <w:bottom w:val="none" w:sz="0" w:space="0" w:color="auto"/>
        <w:right w:val="none" w:sz="0" w:space="0" w:color="auto"/>
      </w:divBdr>
    </w:div>
    <w:div w:id="809710457">
      <w:bodyDiv w:val="1"/>
      <w:marLeft w:val="0"/>
      <w:marRight w:val="0"/>
      <w:marTop w:val="0"/>
      <w:marBottom w:val="0"/>
      <w:divBdr>
        <w:top w:val="none" w:sz="0" w:space="0" w:color="auto"/>
        <w:left w:val="none" w:sz="0" w:space="0" w:color="auto"/>
        <w:bottom w:val="none" w:sz="0" w:space="0" w:color="auto"/>
        <w:right w:val="none" w:sz="0" w:space="0" w:color="auto"/>
      </w:divBdr>
    </w:div>
    <w:div w:id="817310191">
      <w:bodyDiv w:val="1"/>
      <w:marLeft w:val="0"/>
      <w:marRight w:val="0"/>
      <w:marTop w:val="0"/>
      <w:marBottom w:val="0"/>
      <w:divBdr>
        <w:top w:val="none" w:sz="0" w:space="0" w:color="auto"/>
        <w:left w:val="none" w:sz="0" w:space="0" w:color="auto"/>
        <w:bottom w:val="none" w:sz="0" w:space="0" w:color="auto"/>
        <w:right w:val="none" w:sz="0" w:space="0" w:color="auto"/>
      </w:divBdr>
    </w:div>
    <w:div w:id="851647731">
      <w:bodyDiv w:val="1"/>
      <w:marLeft w:val="0"/>
      <w:marRight w:val="0"/>
      <w:marTop w:val="0"/>
      <w:marBottom w:val="0"/>
      <w:divBdr>
        <w:top w:val="none" w:sz="0" w:space="0" w:color="auto"/>
        <w:left w:val="none" w:sz="0" w:space="0" w:color="auto"/>
        <w:bottom w:val="none" w:sz="0" w:space="0" w:color="auto"/>
        <w:right w:val="none" w:sz="0" w:space="0" w:color="auto"/>
      </w:divBdr>
    </w:div>
    <w:div w:id="871918454">
      <w:bodyDiv w:val="1"/>
      <w:marLeft w:val="0"/>
      <w:marRight w:val="0"/>
      <w:marTop w:val="0"/>
      <w:marBottom w:val="0"/>
      <w:divBdr>
        <w:top w:val="none" w:sz="0" w:space="0" w:color="auto"/>
        <w:left w:val="none" w:sz="0" w:space="0" w:color="auto"/>
        <w:bottom w:val="none" w:sz="0" w:space="0" w:color="auto"/>
        <w:right w:val="none" w:sz="0" w:space="0" w:color="auto"/>
      </w:divBdr>
    </w:div>
    <w:div w:id="873660576">
      <w:bodyDiv w:val="1"/>
      <w:marLeft w:val="0"/>
      <w:marRight w:val="0"/>
      <w:marTop w:val="0"/>
      <w:marBottom w:val="0"/>
      <w:divBdr>
        <w:top w:val="none" w:sz="0" w:space="0" w:color="auto"/>
        <w:left w:val="none" w:sz="0" w:space="0" w:color="auto"/>
        <w:bottom w:val="none" w:sz="0" w:space="0" w:color="auto"/>
        <w:right w:val="none" w:sz="0" w:space="0" w:color="auto"/>
      </w:divBdr>
    </w:div>
    <w:div w:id="928201074">
      <w:bodyDiv w:val="1"/>
      <w:marLeft w:val="0"/>
      <w:marRight w:val="0"/>
      <w:marTop w:val="0"/>
      <w:marBottom w:val="0"/>
      <w:divBdr>
        <w:top w:val="none" w:sz="0" w:space="0" w:color="auto"/>
        <w:left w:val="none" w:sz="0" w:space="0" w:color="auto"/>
        <w:bottom w:val="none" w:sz="0" w:space="0" w:color="auto"/>
        <w:right w:val="none" w:sz="0" w:space="0" w:color="auto"/>
      </w:divBdr>
    </w:div>
    <w:div w:id="940379006">
      <w:bodyDiv w:val="1"/>
      <w:marLeft w:val="0"/>
      <w:marRight w:val="0"/>
      <w:marTop w:val="0"/>
      <w:marBottom w:val="0"/>
      <w:divBdr>
        <w:top w:val="none" w:sz="0" w:space="0" w:color="auto"/>
        <w:left w:val="none" w:sz="0" w:space="0" w:color="auto"/>
        <w:bottom w:val="none" w:sz="0" w:space="0" w:color="auto"/>
        <w:right w:val="none" w:sz="0" w:space="0" w:color="auto"/>
      </w:divBdr>
    </w:div>
    <w:div w:id="951281085">
      <w:bodyDiv w:val="1"/>
      <w:marLeft w:val="0"/>
      <w:marRight w:val="0"/>
      <w:marTop w:val="0"/>
      <w:marBottom w:val="0"/>
      <w:divBdr>
        <w:top w:val="none" w:sz="0" w:space="0" w:color="auto"/>
        <w:left w:val="none" w:sz="0" w:space="0" w:color="auto"/>
        <w:bottom w:val="none" w:sz="0" w:space="0" w:color="auto"/>
        <w:right w:val="none" w:sz="0" w:space="0" w:color="auto"/>
      </w:divBdr>
    </w:div>
    <w:div w:id="954210188">
      <w:bodyDiv w:val="1"/>
      <w:marLeft w:val="0"/>
      <w:marRight w:val="0"/>
      <w:marTop w:val="0"/>
      <w:marBottom w:val="0"/>
      <w:divBdr>
        <w:top w:val="none" w:sz="0" w:space="0" w:color="auto"/>
        <w:left w:val="none" w:sz="0" w:space="0" w:color="auto"/>
        <w:bottom w:val="none" w:sz="0" w:space="0" w:color="auto"/>
        <w:right w:val="none" w:sz="0" w:space="0" w:color="auto"/>
      </w:divBdr>
    </w:div>
    <w:div w:id="955870200">
      <w:bodyDiv w:val="1"/>
      <w:marLeft w:val="0"/>
      <w:marRight w:val="0"/>
      <w:marTop w:val="0"/>
      <w:marBottom w:val="0"/>
      <w:divBdr>
        <w:top w:val="none" w:sz="0" w:space="0" w:color="auto"/>
        <w:left w:val="none" w:sz="0" w:space="0" w:color="auto"/>
        <w:bottom w:val="none" w:sz="0" w:space="0" w:color="auto"/>
        <w:right w:val="none" w:sz="0" w:space="0" w:color="auto"/>
      </w:divBdr>
    </w:div>
    <w:div w:id="967324841">
      <w:bodyDiv w:val="1"/>
      <w:marLeft w:val="0"/>
      <w:marRight w:val="0"/>
      <w:marTop w:val="0"/>
      <w:marBottom w:val="0"/>
      <w:divBdr>
        <w:top w:val="none" w:sz="0" w:space="0" w:color="auto"/>
        <w:left w:val="none" w:sz="0" w:space="0" w:color="auto"/>
        <w:bottom w:val="none" w:sz="0" w:space="0" w:color="auto"/>
        <w:right w:val="none" w:sz="0" w:space="0" w:color="auto"/>
      </w:divBdr>
    </w:div>
    <w:div w:id="997421913">
      <w:bodyDiv w:val="1"/>
      <w:marLeft w:val="0"/>
      <w:marRight w:val="0"/>
      <w:marTop w:val="0"/>
      <w:marBottom w:val="0"/>
      <w:divBdr>
        <w:top w:val="none" w:sz="0" w:space="0" w:color="auto"/>
        <w:left w:val="none" w:sz="0" w:space="0" w:color="auto"/>
        <w:bottom w:val="none" w:sz="0" w:space="0" w:color="auto"/>
        <w:right w:val="none" w:sz="0" w:space="0" w:color="auto"/>
      </w:divBdr>
    </w:div>
    <w:div w:id="1008095599">
      <w:bodyDiv w:val="1"/>
      <w:marLeft w:val="0"/>
      <w:marRight w:val="0"/>
      <w:marTop w:val="0"/>
      <w:marBottom w:val="0"/>
      <w:divBdr>
        <w:top w:val="none" w:sz="0" w:space="0" w:color="auto"/>
        <w:left w:val="none" w:sz="0" w:space="0" w:color="auto"/>
        <w:bottom w:val="none" w:sz="0" w:space="0" w:color="auto"/>
        <w:right w:val="none" w:sz="0" w:space="0" w:color="auto"/>
      </w:divBdr>
    </w:div>
    <w:div w:id="1036156298">
      <w:bodyDiv w:val="1"/>
      <w:marLeft w:val="0"/>
      <w:marRight w:val="0"/>
      <w:marTop w:val="0"/>
      <w:marBottom w:val="0"/>
      <w:divBdr>
        <w:top w:val="none" w:sz="0" w:space="0" w:color="auto"/>
        <w:left w:val="none" w:sz="0" w:space="0" w:color="auto"/>
        <w:bottom w:val="none" w:sz="0" w:space="0" w:color="auto"/>
        <w:right w:val="none" w:sz="0" w:space="0" w:color="auto"/>
      </w:divBdr>
    </w:div>
    <w:div w:id="1061320541">
      <w:bodyDiv w:val="1"/>
      <w:marLeft w:val="0"/>
      <w:marRight w:val="0"/>
      <w:marTop w:val="0"/>
      <w:marBottom w:val="0"/>
      <w:divBdr>
        <w:top w:val="none" w:sz="0" w:space="0" w:color="auto"/>
        <w:left w:val="none" w:sz="0" w:space="0" w:color="auto"/>
        <w:bottom w:val="none" w:sz="0" w:space="0" w:color="auto"/>
        <w:right w:val="none" w:sz="0" w:space="0" w:color="auto"/>
      </w:divBdr>
    </w:div>
    <w:div w:id="1140921758">
      <w:bodyDiv w:val="1"/>
      <w:marLeft w:val="0"/>
      <w:marRight w:val="0"/>
      <w:marTop w:val="0"/>
      <w:marBottom w:val="0"/>
      <w:divBdr>
        <w:top w:val="none" w:sz="0" w:space="0" w:color="auto"/>
        <w:left w:val="none" w:sz="0" w:space="0" w:color="auto"/>
        <w:bottom w:val="none" w:sz="0" w:space="0" w:color="auto"/>
        <w:right w:val="none" w:sz="0" w:space="0" w:color="auto"/>
      </w:divBdr>
    </w:div>
    <w:div w:id="1145195237">
      <w:bodyDiv w:val="1"/>
      <w:marLeft w:val="0"/>
      <w:marRight w:val="0"/>
      <w:marTop w:val="0"/>
      <w:marBottom w:val="0"/>
      <w:divBdr>
        <w:top w:val="none" w:sz="0" w:space="0" w:color="auto"/>
        <w:left w:val="none" w:sz="0" w:space="0" w:color="auto"/>
        <w:bottom w:val="none" w:sz="0" w:space="0" w:color="auto"/>
        <w:right w:val="none" w:sz="0" w:space="0" w:color="auto"/>
      </w:divBdr>
    </w:div>
    <w:div w:id="1152256098">
      <w:bodyDiv w:val="1"/>
      <w:marLeft w:val="0"/>
      <w:marRight w:val="0"/>
      <w:marTop w:val="0"/>
      <w:marBottom w:val="0"/>
      <w:divBdr>
        <w:top w:val="none" w:sz="0" w:space="0" w:color="auto"/>
        <w:left w:val="none" w:sz="0" w:space="0" w:color="auto"/>
        <w:bottom w:val="none" w:sz="0" w:space="0" w:color="auto"/>
        <w:right w:val="none" w:sz="0" w:space="0" w:color="auto"/>
      </w:divBdr>
    </w:div>
    <w:div w:id="1225918357">
      <w:bodyDiv w:val="1"/>
      <w:marLeft w:val="0"/>
      <w:marRight w:val="0"/>
      <w:marTop w:val="0"/>
      <w:marBottom w:val="0"/>
      <w:divBdr>
        <w:top w:val="none" w:sz="0" w:space="0" w:color="auto"/>
        <w:left w:val="none" w:sz="0" w:space="0" w:color="auto"/>
        <w:bottom w:val="none" w:sz="0" w:space="0" w:color="auto"/>
        <w:right w:val="none" w:sz="0" w:space="0" w:color="auto"/>
      </w:divBdr>
    </w:div>
    <w:div w:id="1234849094">
      <w:bodyDiv w:val="1"/>
      <w:marLeft w:val="0"/>
      <w:marRight w:val="0"/>
      <w:marTop w:val="0"/>
      <w:marBottom w:val="0"/>
      <w:divBdr>
        <w:top w:val="none" w:sz="0" w:space="0" w:color="auto"/>
        <w:left w:val="none" w:sz="0" w:space="0" w:color="auto"/>
        <w:bottom w:val="none" w:sz="0" w:space="0" w:color="auto"/>
        <w:right w:val="none" w:sz="0" w:space="0" w:color="auto"/>
      </w:divBdr>
      <w:divsChild>
        <w:div w:id="677393258">
          <w:marLeft w:val="425"/>
          <w:marRight w:val="0"/>
          <w:marTop w:val="0"/>
          <w:marBottom w:val="0"/>
          <w:divBdr>
            <w:top w:val="none" w:sz="0" w:space="0" w:color="auto"/>
            <w:left w:val="none" w:sz="0" w:space="0" w:color="auto"/>
            <w:bottom w:val="none" w:sz="0" w:space="0" w:color="auto"/>
            <w:right w:val="none" w:sz="0" w:space="0" w:color="auto"/>
          </w:divBdr>
        </w:div>
        <w:div w:id="1537346803">
          <w:marLeft w:val="567"/>
          <w:marRight w:val="0"/>
          <w:marTop w:val="0"/>
          <w:marBottom w:val="0"/>
          <w:divBdr>
            <w:top w:val="none" w:sz="0" w:space="0" w:color="auto"/>
            <w:left w:val="none" w:sz="0" w:space="0" w:color="auto"/>
            <w:bottom w:val="none" w:sz="0" w:space="0" w:color="auto"/>
            <w:right w:val="none" w:sz="0" w:space="0" w:color="auto"/>
          </w:divBdr>
        </w:div>
        <w:div w:id="2029982126">
          <w:marLeft w:val="567"/>
          <w:marRight w:val="0"/>
          <w:marTop w:val="0"/>
          <w:marBottom w:val="0"/>
          <w:divBdr>
            <w:top w:val="none" w:sz="0" w:space="0" w:color="auto"/>
            <w:left w:val="none" w:sz="0" w:space="0" w:color="auto"/>
            <w:bottom w:val="none" w:sz="0" w:space="0" w:color="auto"/>
            <w:right w:val="none" w:sz="0" w:space="0" w:color="auto"/>
          </w:divBdr>
        </w:div>
      </w:divsChild>
    </w:div>
    <w:div w:id="1255550319">
      <w:bodyDiv w:val="1"/>
      <w:marLeft w:val="0"/>
      <w:marRight w:val="0"/>
      <w:marTop w:val="0"/>
      <w:marBottom w:val="0"/>
      <w:divBdr>
        <w:top w:val="none" w:sz="0" w:space="0" w:color="auto"/>
        <w:left w:val="none" w:sz="0" w:space="0" w:color="auto"/>
        <w:bottom w:val="none" w:sz="0" w:space="0" w:color="auto"/>
        <w:right w:val="none" w:sz="0" w:space="0" w:color="auto"/>
      </w:divBdr>
    </w:div>
    <w:div w:id="1258442685">
      <w:bodyDiv w:val="1"/>
      <w:marLeft w:val="0"/>
      <w:marRight w:val="0"/>
      <w:marTop w:val="0"/>
      <w:marBottom w:val="0"/>
      <w:divBdr>
        <w:top w:val="none" w:sz="0" w:space="0" w:color="auto"/>
        <w:left w:val="none" w:sz="0" w:space="0" w:color="auto"/>
        <w:bottom w:val="none" w:sz="0" w:space="0" w:color="auto"/>
        <w:right w:val="none" w:sz="0" w:space="0" w:color="auto"/>
      </w:divBdr>
    </w:div>
    <w:div w:id="1263299315">
      <w:bodyDiv w:val="1"/>
      <w:marLeft w:val="0"/>
      <w:marRight w:val="0"/>
      <w:marTop w:val="0"/>
      <w:marBottom w:val="0"/>
      <w:divBdr>
        <w:top w:val="none" w:sz="0" w:space="0" w:color="auto"/>
        <w:left w:val="none" w:sz="0" w:space="0" w:color="auto"/>
        <w:bottom w:val="none" w:sz="0" w:space="0" w:color="auto"/>
        <w:right w:val="none" w:sz="0" w:space="0" w:color="auto"/>
      </w:divBdr>
    </w:div>
    <w:div w:id="1306084510">
      <w:bodyDiv w:val="1"/>
      <w:marLeft w:val="0"/>
      <w:marRight w:val="0"/>
      <w:marTop w:val="0"/>
      <w:marBottom w:val="0"/>
      <w:divBdr>
        <w:top w:val="none" w:sz="0" w:space="0" w:color="auto"/>
        <w:left w:val="none" w:sz="0" w:space="0" w:color="auto"/>
        <w:bottom w:val="none" w:sz="0" w:space="0" w:color="auto"/>
        <w:right w:val="none" w:sz="0" w:space="0" w:color="auto"/>
      </w:divBdr>
    </w:div>
    <w:div w:id="1326929970">
      <w:bodyDiv w:val="1"/>
      <w:marLeft w:val="0"/>
      <w:marRight w:val="0"/>
      <w:marTop w:val="0"/>
      <w:marBottom w:val="0"/>
      <w:divBdr>
        <w:top w:val="none" w:sz="0" w:space="0" w:color="auto"/>
        <w:left w:val="none" w:sz="0" w:space="0" w:color="auto"/>
        <w:bottom w:val="none" w:sz="0" w:space="0" w:color="auto"/>
        <w:right w:val="none" w:sz="0" w:space="0" w:color="auto"/>
      </w:divBdr>
    </w:div>
    <w:div w:id="1368874381">
      <w:bodyDiv w:val="1"/>
      <w:marLeft w:val="0"/>
      <w:marRight w:val="0"/>
      <w:marTop w:val="0"/>
      <w:marBottom w:val="0"/>
      <w:divBdr>
        <w:top w:val="none" w:sz="0" w:space="0" w:color="auto"/>
        <w:left w:val="none" w:sz="0" w:space="0" w:color="auto"/>
        <w:bottom w:val="none" w:sz="0" w:space="0" w:color="auto"/>
        <w:right w:val="none" w:sz="0" w:space="0" w:color="auto"/>
      </w:divBdr>
    </w:div>
    <w:div w:id="1372807802">
      <w:bodyDiv w:val="1"/>
      <w:marLeft w:val="0"/>
      <w:marRight w:val="0"/>
      <w:marTop w:val="0"/>
      <w:marBottom w:val="0"/>
      <w:divBdr>
        <w:top w:val="none" w:sz="0" w:space="0" w:color="auto"/>
        <w:left w:val="none" w:sz="0" w:space="0" w:color="auto"/>
        <w:bottom w:val="none" w:sz="0" w:space="0" w:color="auto"/>
        <w:right w:val="none" w:sz="0" w:space="0" w:color="auto"/>
      </w:divBdr>
    </w:div>
    <w:div w:id="1389499604">
      <w:bodyDiv w:val="1"/>
      <w:marLeft w:val="0"/>
      <w:marRight w:val="0"/>
      <w:marTop w:val="0"/>
      <w:marBottom w:val="0"/>
      <w:divBdr>
        <w:top w:val="none" w:sz="0" w:space="0" w:color="auto"/>
        <w:left w:val="none" w:sz="0" w:space="0" w:color="auto"/>
        <w:bottom w:val="none" w:sz="0" w:space="0" w:color="auto"/>
        <w:right w:val="none" w:sz="0" w:space="0" w:color="auto"/>
      </w:divBdr>
    </w:div>
    <w:div w:id="1391032677">
      <w:bodyDiv w:val="1"/>
      <w:marLeft w:val="0"/>
      <w:marRight w:val="0"/>
      <w:marTop w:val="0"/>
      <w:marBottom w:val="0"/>
      <w:divBdr>
        <w:top w:val="none" w:sz="0" w:space="0" w:color="auto"/>
        <w:left w:val="none" w:sz="0" w:space="0" w:color="auto"/>
        <w:bottom w:val="none" w:sz="0" w:space="0" w:color="auto"/>
        <w:right w:val="none" w:sz="0" w:space="0" w:color="auto"/>
      </w:divBdr>
    </w:div>
    <w:div w:id="1452701240">
      <w:bodyDiv w:val="1"/>
      <w:marLeft w:val="0"/>
      <w:marRight w:val="0"/>
      <w:marTop w:val="0"/>
      <w:marBottom w:val="0"/>
      <w:divBdr>
        <w:top w:val="none" w:sz="0" w:space="0" w:color="auto"/>
        <w:left w:val="none" w:sz="0" w:space="0" w:color="auto"/>
        <w:bottom w:val="none" w:sz="0" w:space="0" w:color="auto"/>
        <w:right w:val="none" w:sz="0" w:space="0" w:color="auto"/>
      </w:divBdr>
    </w:div>
    <w:div w:id="1501774735">
      <w:bodyDiv w:val="1"/>
      <w:marLeft w:val="0"/>
      <w:marRight w:val="0"/>
      <w:marTop w:val="0"/>
      <w:marBottom w:val="0"/>
      <w:divBdr>
        <w:top w:val="none" w:sz="0" w:space="0" w:color="auto"/>
        <w:left w:val="none" w:sz="0" w:space="0" w:color="auto"/>
        <w:bottom w:val="none" w:sz="0" w:space="0" w:color="auto"/>
        <w:right w:val="none" w:sz="0" w:space="0" w:color="auto"/>
      </w:divBdr>
    </w:div>
    <w:div w:id="1506895962">
      <w:bodyDiv w:val="1"/>
      <w:marLeft w:val="0"/>
      <w:marRight w:val="0"/>
      <w:marTop w:val="0"/>
      <w:marBottom w:val="0"/>
      <w:divBdr>
        <w:top w:val="none" w:sz="0" w:space="0" w:color="auto"/>
        <w:left w:val="none" w:sz="0" w:space="0" w:color="auto"/>
        <w:bottom w:val="none" w:sz="0" w:space="0" w:color="auto"/>
        <w:right w:val="none" w:sz="0" w:space="0" w:color="auto"/>
      </w:divBdr>
    </w:div>
    <w:div w:id="1535582448">
      <w:bodyDiv w:val="1"/>
      <w:marLeft w:val="0"/>
      <w:marRight w:val="0"/>
      <w:marTop w:val="0"/>
      <w:marBottom w:val="0"/>
      <w:divBdr>
        <w:top w:val="none" w:sz="0" w:space="0" w:color="auto"/>
        <w:left w:val="none" w:sz="0" w:space="0" w:color="auto"/>
        <w:bottom w:val="none" w:sz="0" w:space="0" w:color="auto"/>
        <w:right w:val="none" w:sz="0" w:space="0" w:color="auto"/>
      </w:divBdr>
    </w:div>
    <w:div w:id="1542522319">
      <w:bodyDiv w:val="1"/>
      <w:marLeft w:val="0"/>
      <w:marRight w:val="0"/>
      <w:marTop w:val="0"/>
      <w:marBottom w:val="0"/>
      <w:divBdr>
        <w:top w:val="none" w:sz="0" w:space="0" w:color="auto"/>
        <w:left w:val="none" w:sz="0" w:space="0" w:color="auto"/>
        <w:bottom w:val="none" w:sz="0" w:space="0" w:color="auto"/>
        <w:right w:val="none" w:sz="0" w:space="0" w:color="auto"/>
      </w:divBdr>
    </w:div>
    <w:div w:id="1575894170">
      <w:bodyDiv w:val="1"/>
      <w:marLeft w:val="0"/>
      <w:marRight w:val="0"/>
      <w:marTop w:val="0"/>
      <w:marBottom w:val="0"/>
      <w:divBdr>
        <w:top w:val="none" w:sz="0" w:space="0" w:color="auto"/>
        <w:left w:val="none" w:sz="0" w:space="0" w:color="auto"/>
        <w:bottom w:val="none" w:sz="0" w:space="0" w:color="auto"/>
        <w:right w:val="none" w:sz="0" w:space="0" w:color="auto"/>
      </w:divBdr>
    </w:div>
    <w:div w:id="1579291200">
      <w:bodyDiv w:val="1"/>
      <w:marLeft w:val="0"/>
      <w:marRight w:val="0"/>
      <w:marTop w:val="0"/>
      <w:marBottom w:val="0"/>
      <w:divBdr>
        <w:top w:val="none" w:sz="0" w:space="0" w:color="auto"/>
        <w:left w:val="none" w:sz="0" w:space="0" w:color="auto"/>
        <w:bottom w:val="none" w:sz="0" w:space="0" w:color="auto"/>
        <w:right w:val="none" w:sz="0" w:space="0" w:color="auto"/>
      </w:divBdr>
    </w:div>
    <w:div w:id="1603562771">
      <w:bodyDiv w:val="1"/>
      <w:marLeft w:val="0"/>
      <w:marRight w:val="0"/>
      <w:marTop w:val="0"/>
      <w:marBottom w:val="0"/>
      <w:divBdr>
        <w:top w:val="none" w:sz="0" w:space="0" w:color="auto"/>
        <w:left w:val="none" w:sz="0" w:space="0" w:color="auto"/>
        <w:bottom w:val="none" w:sz="0" w:space="0" w:color="auto"/>
        <w:right w:val="none" w:sz="0" w:space="0" w:color="auto"/>
      </w:divBdr>
    </w:div>
    <w:div w:id="1605729278">
      <w:bodyDiv w:val="1"/>
      <w:marLeft w:val="0"/>
      <w:marRight w:val="0"/>
      <w:marTop w:val="0"/>
      <w:marBottom w:val="0"/>
      <w:divBdr>
        <w:top w:val="none" w:sz="0" w:space="0" w:color="auto"/>
        <w:left w:val="none" w:sz="0" w:space="0" w:color="auto"/>
        <w:bottom w:val="none" w:sz="0" w:space="0" w:color="auto"/>
        <w:right w:val="none" w:sz="0" w:space="0" w:color="auto"/>
      </w:divBdr>
    </w:div>
    <w:div w:id="1644233976">
      <w:bodyDiv w:val="1"/>
      <w:marLeft w:val="0"/>
      <w:marRight w:val="0"/>
      <w:marTop w:val="0"/>
      <w:marBottom w:val="0"/>
      <w:divBdr>
        <w:top w:val="none" w:sz="0" w:space="0" w:color="auto"/>
        <w:left w:val="none" w:sz="0" w:space="0" w:color="auto"/>
        <w:bottom w:val="none" w:sz="0" w:space="0" w:color="auto"/>
        <w:right w:val="none" w:sz="0" w:space="0" w:color="auto"/>
      </w:divBdr>
    </w:div>
    <w:div w:id="1646546235">
      <w:bodyDiv w:val="1"/>
      <w:marLeft w:val="0"/>
      <w:marRight w:val="0"/>
      <w:marTop w:val="0"/>
      <w:marBottom w:val="0"/>
      <w:divBdr>
        <w:top w:val="none" w:sz="0" w:space="0" w:color="auto"/>
        <w:left w:val="none" w:sz="0" w:space="0" w:color="auto"/>
        <w:bottom w:val="none" w:sz="0" w:space="0" w:color="auto"/>
        <w:right w:val="none" w:sz="0" w:space="0" w:color="auto"/>
      </w:divBdr>
    </w:div>
    <w:div w:id="1661032149">
      <w:bodyDiv w:val="1"/>
      <w:marLeft w:val="0"/>
      <w:marRight w:val="0"/>
      <w:marTop w:val="0"/>
      <w:marBottom w:val="0"/>
      <w:divBdr>
        <w:top w:val="none" w:sz="0" w:space="0" w:color="auto"/>
        <w:left w:val="none" w:sz="0" w:space="0" w:color="auto"/>
        <w:bottom w:val="none" w:sz="0" w:space="0" w:color="auto"/>
        <w:right w:val="none" w:sz="0" w:space="0" w:color="auto"/>
      </w:divBdr>
    </w:div>
    <w:div w:id="1711757352">
      <w:bodyDiv w:val="1"/>
      <w:marLeft w:val="0"/>
      <w:marRight w:val="0"/>
      <w:marTop w:val="0"/>
      <w:marBottom w:val="0"/>
      <w:divBdr>
        <w:top w:val="none" w:sz="0" w:space="0" w:color="auto"/>
        <w:left w:val="none" w:sz="0" w:space="0" w:color="auto"/>
        <w:bottom w:val="none" w:sz="0" w:space="0" w:color="auto"/>
        <w:right w:val="none" w:sz="0" w:space="0" w:color="auto"/>
      </w:divBdr>
    </w:div>
    <w:div w:id="1737821515">
      <w:bodyDiv w:val="1"/>
      <w:marLeft w:val="0"/>
      <w:marRight w:val="0"/>
      <w:marTop w:val="0"/>
      <w:marBottom w:val="0"/>
      <w:divBdr>
        <w:top w:val="none" w:sz="0" w:space="0" w:color="auto"/>
        <w:left w:val="none" w:sz="0" w:space="0" w:color="auto"/>
        <w:bottom w:val="none" w:sz="0" w:space="0" w:color="auto"/>
        <w:right w:val="none" w:sz="0" w:space="0" w:color="auto"/>
      </w:divBdr>
    </w:div>
    <w:div w:id="1741442196">
      <w:bodyDiv w:val="1"/>
      <w:marLeft w:val="0"/>
      <w:marRight w:val="0"/>
      <w:marTop w:val="0"/>
      <w:marBottom w:val="0"/>
      <w:divBdr>
        <w:top w:val="none" w:sz="0" w:space="0" w:color="auto"/>
        <w:left w:val="none" w:sz="0" w:space="0" w:color="auto"/>
        <w:bottom w:val="none" w:sz="0" w:space="0" w:color="auto"/>
        <w:right w:val="none" w:sz="0" w:space="0" w:color="auto"/>
      </w:divBdr>
    </w:div>
    <w:div w:id="1763331873">
      <w:bodyDiv w:val="1"/>
      <w:marLeft w:val="0"/>
      <w:marRight w:val="0"/>
      <w:marTop w:val="0"/>
      <w:marBottom w:val="0"/>
      <w:divBdr>
        <w:top w:val="none" w:sz="0" w:space="0" w:color="auto"/>
        <w:left w:val="none" w:sz="0" w:space="0" w:color="auto"/>
        <w:bottom w:val="none" w:sz="0" w:space="0" w:color="auto"/>
        <w:right w:val="none" w:sz="0" w:space="0" w:color="auto"/>
      </w:divBdr>
      <w:divsChild>
        <w:div w:id="1817214867">
          <w:marLeft w:val="0"/>
          <w:marRight w:val="0"/>
          <w:marTop w:val="0"/>
          <w:marBottom w:val="0"/>
          <w:divBdr>
            <w:top w:val="none" w:sz="0" w:space="0" w:color="auto"/>
            <w:left w:val="none" w:sz="0" w:space="0" w:color="auto"/>
            <w:bottom w:val="none" w:sz="0" w:space="0" w:color="auto"/>
            <w:right w:val="none" w:sz="0" w:space="0" w:color="auto"/>
          </w:divBdr>
          <w:divsChild>
            <w:div w:id="1514296102">
              <w:marLeft w:val="0"/>
              <w:marRight w:val="0"/>
              <w:marTop w:val="0"/>
              <w:marBottom w:val="0"/>
              <w:divBdr>
                <w:top w:val="none" w:sz="0" w:space="0" w:color="auto"/>
                <w:left w:val="none" w:sz="0" w:space="0" w:color="auto"/>
                <w:bottom w:val="none" w:sz="0" w:space="0" w:color="auto"/>
                <w:right w:val="none" w:sz="0" w:space="0" w:color="auto"/>
              </w:divBdr>
              <w:divsChild>
                <w:div w:id="153827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003613">
      <w:bodyDiv w:val="1"/>
      <w:marLeft w:val="0"/>
      <w:marRight w:val="0"/>
      <w:marTop w:val="0"/>
      <w:marBottom w:val="0"/>
      <w:divBdr>
        <w:top w:val="none" w:sz="0" w:space="0" w:color="auto"/>
        <w:left w:val="none" w:sz="0" w:space="0" w:color="auto"/>
        <w:bottom w:val="none" w:sz="0" w:space="0" w:color="auto"/>
        <w:right w:val="none" w:sz="0" w:space="0" w:color="auto"/>
      </w:divBdr>
    </w:div>
    <w:div w:id="1797410382">
      <w:bodyDiv w:val="1"/>
      <w:marLeft w:val="0"/>
      <w:marRight w:val="0"/>
      <w:marTop w:val="0"/>
      <w:marBottom w:val="0"/>
      <w:divBdr>
        <w:top w:val="none" w:sz="0" w:space="0" w:color="auto"/>
        <w:left w:val="none" w:sz="0" w:space="0" w:color="auto"/>
        <w:bottom w:val="none" w:sz="0" w:space="0" w:color="auto"/>
        <w:right w:val="none" w:sz="0" w:space="0" w:color="auto"/>
      </w:divBdr>
    </w:div>
    <w:div w:id="1807505289">
      <w:bodyDiv w:val="1"/>
      <w:marLeft w:val="0"/>
      <w:marRight w:val="0"/>
      <w:marTop w:val="0"/>
      <w:marBottom w:val="0"/>
      <w:divBdr>
        <w:top w:val="none" w:sz="0" w:space="0" w:color="auto"/>
        <w:left w:val="none" w:sz="0" w:space="0" w:color="auto"/>
        <w:bottom w:val="none" w:sz="0" w:space="0" w:color="auto"/>
        <w:right w:val="none" w:sz="0" w:space="0" w:color="auto"/>
      </w:divBdr>
    </w:div>
    <w:div w:id="1845319411">
      <w:bodyDiv w:val="1"/>
      <w:marLeft w:val="0"/>
      <w:marRight w:val="0"/>
      <w:marTop w:val="0"/>
      <w:marBottom w:val="0"/>
      <w:divBdr>
        <w:top w:val="none" w:sz="0" w:space="0" w:color="auto"/>
        <w:left w:val="none" w:sz="0" w:space="0" w:color="auto"/>
        <w:bottom w:val="none" w:sz="0" w:space="0" w:color="auto"/>
        <w:right w:val="none" w:sz="0" w:space="0" w:color="auto"/>
      </w:divBdr>
    </w:div>
    <w:div w:id="1874802398">
      <w:bodyDiv w:val="1"/>
      <w:marLeft w:val="0"/>
      <w:marRight w:val="0"/>
      <w:marTop w:val="0"/>
      <w:marBottom w:val="0"/>
      <w:divBdr>
        <w:top w:val="none" w:sz="0" w:space="0" w:color="auto"/>
        <w:left w:val="none" w:sz="0" w:space="0" w:color="auto"/>
        <w:bottom w:val="none" w:sz="0" w:space="0" w:color="auto"/>
        <w:right w:val="none" w:sz="0" w:space="0" w:color="auto"/>
      </w:divBdr>
    </w:div>
    <w:div w:id="1899196195">
      <w:bodyDiv w:val="1"/>
      <w:marLeft w:val="0"/>
      <w:marRight w:val="0"/>
      <w:marTop w:val="0"/>
      <w:marBottom w:val="0"/>
      <w:divBdr>
        <w:top w:val="none" w:sz="0" w:space="0" w:color="auto"/>
        <w:left w:val="none" w:sz="0" w:space="0" w:color="auto"/>
        <w:bottom w:val="none" w:sz="0" w:space="0" w:color="auto"/>
        <w:right w:val="none" w:sz="0" w:space="0" w:color="auto"/>
      </w:divBdr>
    </w:div>
    <w:div w:id="1904296387">
      <w:bodyDiv w:val="1"/>
      <w:marLeft w:val="0"/>
      <w:marRight w:val="0"/>
      <w:marTop w:val="0"/>
      <w:marBottom w:val="0"/>
      <w:divBdr>
        <w:top w:val="none" w:sz="0" w:space="0" w:color="auto"/>
        <w:left w:val="none" w:sz="0" w:space="0" w:color="auto"/>
        <w:bottom w:val="none" w:sz="0" w:space="0" w:color="auto"/>
        <w:right w:val="none" w:sz="0" w:space="0" w:color="auto"/>
      </w:divBdr>
    </w:div>
    <w:div w:id="1910458786">
      <w:bodyDiv w:val="1"/>
      <w:marLeft w:val="0"/>
      <w:marRight w:val="0"/>
      <w:marTop w:val="0"/>
      <w:marBottom w:val="0"/>
      <w:divBdr>
        <w:top w:val="none" w:sz="0" w:space="0" w:color="auto"/>
        <w:left w:val="none" w:sz="0" w:space="0" w:color="auto"/>
        <w:bottom w:val="none" w:sz="0" w:space="0" w:color="auto"/>
        <w:right w:val="none" w:sz="0" w:space="0" w:color="auto"/>
      </w:divBdr>
    </w:div>
    <w:div w:id="1925990651">
      <w:bodyDiv w:val="1"/>
      <w:marLeft w:val="0"/>
      <w:marRight w:val="0"/>
      <w:marTop w:val="0"/>
      <w:marBottom w:val="0"/>
      <w:divBdr>
        <w:top w:val="none" w:sz="0" w:space="0" w:color="auto"/>
        <w:left w:val="none" w:sz="0" w:space="0" w:color="auto"/>
        <w:bottom w:val="none" w:sz="0" w:space="0" w:color="auto"/>
        <w:right w:val="none" w:sz="0" w:space="0" w:color="auto"/>
      </w:divBdr>
    </w:div>
    <w:div w:id="1929920812">
      <w:bodyDiv w:val="1"/>
      <w:marLeft w:val="0"/>
      <w:marRight w:val="0"/>
      <w:marTop w:val="0"/>
      <w:marBottom w:val="0"/>
      <w:divBdr>
        <w:top w:val="none" w:sz="0" w:space="0" w:color="auto"/>
        <w:left w:val="none" w:sz="0" w:space="0" w:color="auto"/>
        <w:bottom w:val="none" w:sz="0" w:space="0" w:color="auto"/>
        <w:right w:val="none" w:sz="0" w:space="0" w:color="auto"/>
      </w:divBdr>
    </w:div>
    <w:div w:id="2006854407">
      <w:bodyDiv w:val="1"/>
      <w:marLeft w:val="0"/>
      <w:marRight w:val="0"/>
      <w:marTop w:val="0"/>
      <w:marBottom w:val="0"/>
      <w:divBdr>
        <w:top w:val="none" w:sz="0" w:space="0" w:color="auto"/>
        <w:left w:val="none" w:sz="0" w:space="0" w:color="auto"/>
        <w:bottom w:val="none" w:sz="0" w:space="0" w:color="auto"/>
        <w:right w:val="none" w:sz="0" w:space="0" w:color="auto"/>
      </w:divBdr>
    </w:div>
    <w:div w:id="2020543418">
      <w:bodyDiv w:val="1"/>
      <w:marLeft w:val="0"/>
      <w:marRight w:val="0"/>
      <w:marTop w:val="0"/>
      <w:marBottom w:val="0"/>
      <w:divBdr>
        <w:top w:val="none" w:sz="0" w:space="0" w:color="auto"/>
        <w:left w:val="none" w:sz="0" w:space="0" w:color="auto"/>
        <w:bottom w:val="none" w:sz="0" w:space="0" w:color="auto"/>
        <w:right w:val="none" w:sz="0" w:space="0" w:color="auto"/>
      </w:divBdr>
    </w:div>
    <w:div w:id="2022780567">
      <w:bodyDiv w:val="1"/>
      <w:marLeft w:val="0"/>
      <w:marRight w:val="0"/>
      <w:marTop w:val="0"/>
      <w:marBottom w:val="0"/>
      <w:divBdr>
        <w:top w:val="none" w:sz="0" w:space="0" w:color="auto"/>
        <w:left w:val="none" w:sz="0" w:space="0" w:color="auto"/>
        <w:bottom w:val="none" w:sz="0" w:space="0" w:color="auto"/>
        <w:right w:val="none" w:sz="0" w:space="0" w:color="auto"/>
      </w:divBdr>
    </w:div>
    <w:div w:id="2052684883">
      <w:bodyDiv w:val="1"/>
      <w:marLeft w:val="0"/>
      <w:marRight w:val="0"/>
      <w:marTop w:val="0"/>
      <w:marBottom w:val="0"/>
      <w:divBdr>
        <w:top w:val="none" w:sz="0" w:space="0" w:color="auto"/>
        <w:left w:val="none" w:sz="0" w:space="0" w:color="auto"/>
        <w:bottom w:val="none" w:sz="0" w:space="0" w:color="auto"/>
        <w:right w:val="none" w:sz="0" w:space="0" w:color="auto"/>
      </w:divBdr>
    </w:div>
    <w:div w:id="2059819421">
      <w:bodyDiv w:val="1"/>
      <w:marLeft w:val="0"/>
      <w:marRight w:val="0"/>
      <w:marTop w:val="0"/>
      <w:marBottom w:val="0"/>
      <w:divBdr>
        <w:top w:val="none" w:sz="0" w:space="0" w:color="auto"/>
        <w:left w:val="none" w:sz="0" w:space="0" w:color="auto"/>
        <w:bottom w:val="none" w:sz="0" w:space="0" w:color="auto"/>
        <w:right w:val="none" w:sz="0" w:space="0" w:color="auto"/>
      </w:divBdr>
    </w:div>
    <w:div w:id="2061393369">
      <w:bodyDiv w:val="1"/>
      <w:marLeft w:val="0"/>
      <w:marRight w:val="0"/>
      <w:marTop w:val="0"/>
      <w:marBottom w:val="0"/>
      <w:divBdr>
        <w:top w:val="none" w:sz="0" w:space="0" w:color="auto"/>
        <w:left w:val="none" w:sz="0" w:space="0" w:color="auto"/>
        <w:bottom w:val="none" w:sz="0" w:space="0" w:color="auto"/>
        <w:right w:val="none" w:sz="0" w:space="0" w:color="auto"/>
      </w:divBdr>
    </w:div>
    <w:div w:id="2077972827">
      <w:bodyDiv w:val="1"/>
      <w:marLeft w:val="0"/>
      <w:marRight w:val="0"/>
      <w:marTop w:val="0"/>
      <w:marBottom w:val="0"/>
      <w:divBdr>
        <w:top w:val="none" w:sz="0" w:space="0" w:color="auto"/>
        <w:left w:val="none" w:sz="0" w:space="0" w:color="auto"/>
        <w:bottom w:val="none" w:sz="0" w:space="0" w:color="auto"/>
        <w:right w:val="none" w:sz="0" w:space="0" w:color="auto"/>
      </w:divBdr>
    </w:div>
    <w:div w:id="209257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ris-rs.si/sl/medn/MSCA/Razpisi/23/1/razpis-MarieSCurie-COFUND.as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cordis.europa.eu/" TargetMode="External"/></Relationships>
</file>

<file path=word/documenttasks/documenttasks1.xml><?xml version="1.0" encoding="utf-8"?>
<t:Tasks xmlns:t="http://schemas.microsoft.com/office/tasks/2019/documenttasks" xmlns:oel="http://schemas.microsoft.com/office/2019/extlst">
  <t:Task id="{65CF70F1-A0BC-40D3-8F5D-A3BF8C59E26A}">
    <t:Anchor>
      <t:Comment id="1626533239"/>
    </t:Anchor>
    <t:History>
      <t:Event id="{A5108094-C2C9-48F1-93BC-8C5CEEBCF0BD}" time="2025-06-17T11:28:15.616Z">
        <t:Attribution userId="S::anamarija.meglic@gov.si::7df44fb4-49b6-4f3b-96a1-1127bac71bde" userProvider="AD" userName="Anamarija Meglič"/>
        <t:Anchor>
          <t:Comment id="1626533239"/>
        </t:Anchor>
        <t:Create/>
      </t:Event>
      <t:Event id="{74353503-532F-4DA1-BAB9-C9CBA7866979}" time="2025-06-17T11:28:15.616Z">
        <t:Attribution userId="S::anamarija.meglic@gov.si::7df44fb4-49b6-4f3b-96a1-1127bac71bde" userProvider="AD" userName="Anamarija Meglič"/>
        <t:Anchor>
          <t:Comment id="1626533239"/>
        </t:Anchor>
        <t:Assign userId="S::Anamarija.Lukenda@gov.si::dbdbf573-6ddc-4f4e-837e-1acba019854b" userProvider="AD" userName="Anamarija Lukenda"/>
      </t:Event>
      <t:Event id="{C3ADCA3D-005D-466F-9EC8-2C569B5A0A7E}" time="2025-06-17T11:28:15.616Z">
        <t:Attribution userId="S::anamarija.meglic@gov.si::7df44fb4-49b6-4f3b-96a1-1127bac71bde" userProvider="AD" userName="Anamarija Meglič"/>
        <t:Anchor>
          <t:Comment id="1626533239"/>
        </t:Anchor>
        <t:SetTitle title="@Anamarija Lukenda HEJ, tale del je sedaj doil še novo aktivnost in biga dala v horizontalno lego. Lahko to prosim pomagaš urediti. Jaz sem pozabila. :)"/>
      </t:Event>
      <t:Event id="{8103D65F-81C7-4668-8C67-CD6AAA2F4055}" time="2025-06-18T10:02:31.799Z">
        <t:Attribution userId="S::Anamarija.Lukenda@gov.si::dbdbf573-6ddc-4f4e-837e-1acba019854b" userProvider="AD" userName="Anamarija Lukenda"/>
        <t:Progress percentComplete="100"/>
      </t:Event>
    </t:History>
  </t:Task>
</t:Task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D33546DADC6C24DAA8FFE1FE5E0DF73" ma:contentTypeVersion="3" ma:contentTypeDescription="Create a new document." ma:contentTypeScope="" ma:versionID="94741ea95c7d057504cf007bb61ea822">
  <xsd:schema xmlns:xsd="http://www.w3.org/2001/XMLSchema" xmlns:xs="http://www.w3.org/2001/XMLSchema" xmlns:p="http://schemas.microsoft.com/office/2006/metadata/properties" xmlns:ns2="60f6919b-40d1-436f-b599-b08c34db12e1" targetNamespace="http://schemas.microsoft.com/office/2006/metadata/properties" ma:root="true" ma:fieldsID="24a201c28516d238c413901f0d82fd54" ns2:_="">
    <xsd:import namespace="60f6919b-40d1-436f-b599-b08c34db12e1"/>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f6919b-40d1-436f-b599-b08c34db12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AF374C-A9A0-4FD8-9881-DDC77C172B7F}">
  <ds:schemaRefs>
    <ds:schemaRef ds:uri="http://schemas.openxmlformats.org/officeDocument/2006/bibliography"/>
  </ds:schemaRefs>
</ds:datastoreItem>
</file>

<file path=customXml/itemProps2.xml><?xml version="1.0" encoding="utf-8"?>
<ds:datastoreItem xmlns:ds="http://schemas.openxmlformats.org/officeDocument/2006/customXml" ds:itemID="{363E1967-E954-4ABF-8DB4-2F26C256C3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f6919b-40d1-436f-b599-b08c34db1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C15B72-1676-4274-9636-9E950DFE5C7A}">
  <ds:schemaRefs>
    <ds:schemaRef ds:uri="http://schemas.microsoft.com/sharepoint/v3/contenttype/forms"/>
  </ds:schemaRefs>
</ds:datastoreItem>
</file>

<file path=customXml/itemProps4.xml><?xml version="1.0" encoding="utf-8"?>
<ds:datastoreItem xmlns:ds="http://schemas.openxmlformats.org/officeDocument/2006/customXml" ds:itemID="{B2D4E02B-4CFF-4563-BD68-01CA3DCF0A13}">
  <ds:schemaRefs>
    <ds:schemaRef ds:uri="http://schemas.microsoft.com/office/infopath/2007/PartnerControls"/>
    <ds:schemaRef ds:uri="http://www.w3.org/XML/1998/namespace"/>
    <ds:schemaRef ds:uri="http://schemas.openxmlformats.org/package/2006/metadata/core-properties"/>
    <ds:schemaRef ds:uri="http://schemas.microsoft.com/office/2006/documentManagement/types"/>
    <ds:schemaRef ds:uri="60f6919b-40d1-436f-b599-b08c34db12e1"/>
    <ds:schemaRef ds:uri="http://purl.org/dc/elements/1.1/"/>
    <ds:schemaRef ds:uri="http://purl.org/dc/dcmitype/"/>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52</Pages>
  <Words>22159</Words>
  <Characters>126309</Characters>
  <Application>Microsoft Office Word</Application>
  <DocSecurity>0</DocSecurity>
  <Lines>1052</Lines>
  <Paragraphs>296</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148172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Vertelj</dc:creator>
  <cp:keywords/>
  <dc:description/>
  <cp:lastModifiedBy>Anamarija Meglič</cp:lastModifiedBy>
  <cp:revision>20</cp:revision>
  <cp:lastPrinted>2025-08-19T06:31:00Z</cp:lastPrinted>
  <dcterms:created xsi:type="dcterms:W3CDTF">2025-09-29T09:52:00Z</dcterms:created>
  <dcterms:modified xsi:type="dcterms:W3CDTF">2025-09-30T06:31:00Z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0x0101003D33546DADC6C24DAA8FFE1FE5E0DF73</vt:lpwstr>
  </property>
</Properties>
</file>