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7970" w14:textId="77777777" w:rsidR="00406285" w:rsidRDefault="00406285">
      <w:pPr>
        <w:spacing w:after="0" w:line="260" w:lineRule="auto"/>
        <w:rPr>
          <w:rFonts w:cs="Arial"/>
        </w:rPr>
      </w:pPr>
    </w:p>
    <w:p w14:paraId="0ED19C53" w14:textId="77777777" w:rsidR="00406285" w:rsidRDefault="00406285">
      <w:pPr>
        <w:spacing w:after="0" w:line="260" w:lineRule="auto"/>
        <w:rPr>
          <w:rFonts w:cs="Arial"/>
        </w:rPr>
      </w:pPr>
    </w:p>
    <w:p w14:paraId="1A66DF71" w14:textId="77777777" w:rsidR="00406285" w:rsidRDefault="00406285">
      <w:pPr>
        <w:spacing w:after="0" w:line="260" w:lineRule="auto"/>
        <w:rPr>
          <w:rFonts w:cs="Arial"/>
        </w:rPr>
      </w:pPr>
    </w:p>
    <w:p w14:paraId="7796A9DF" w14:textId="77777777" w:rsidR="00406285" w:rsidRDefault="00406285">
      <w:pPr>
        <w:spacing w:after="0" w:line="260" w:lineRule="auto"/>
        <w:rPr>
          <w:rFonts w:cs="Arial"/>
        </w:rPr>
      </w:pPr>
    </w:p>
    <w:p w14:paraId="69FFB636" w14:textId="77777777" w:rsidR="00406285" w:rsidRDefault="00BB73E1">
      <w:pPr>
        <w:pStyle w:val="Odebeljeno"/>
        <w:spacing w:line="260" w:lineRule="auto"/>
      </w:pPr>
      <w:r>
        <w:t>GENERALNI SEKRETARIAT VLADE</w:t>
      </w:r>
    </w:p>
    <w:p w14:paraId="11FE2C88" w14:textId="77777777" w:rsidR="00406285" w:rsidRDefault="00BB73E1">
      <w:pPr>
        <w:pStyle w:val="Odebeljeno"/>
        <w:spacing w:line="260" w:lineRule="auto"/>
      </w:pPr>
      <w:r>
        <w:t>REPUBLIKE SLOVENIJE</w:t>
      </w:r>
    </w:p>
    <w:p w14:paraId="5EFF1AFF" w14:textId="77777777" w:rsidR="00406285" w:rsidRDefault="00BB73E1">
      <w:pPr>
        <w:pStyle w:val="Odebeljeno"/>
        <w:spacing w:line="260" w:lineRule="auto"/>
      </w:pPr>
      <w:r>
        <w:t>gp.gs@gov.si</w:t>
      </w:r>
    </w:p>
    <w:p w14:paraId="7BBB8E50" w14:textId="77777777" w:rsidR="00406285" w:rsidRDefault="00406285">
      <w:pPr>
        <w:spacing w:after="0" w:line="260" w:lineRule="auto"/>
        <w:rPr>
          <w:rFonts w:cs="Arial"/>
        </w:rPr>
      </w:pPr>
    </w:p>
    <w:p w14:paraId="654F7F8F" w14:textId="77777777" w:rsidR="00406285" w:rsidRDefault="00406285">
      <w:pPr>
        <w:spacing w:after="0" w:line="260" w:lineRule="auto"/>
        <w:rPr>
          <w:rFonts w:cs="Arial"/>
        </w:rPr>
      </w:pPr>
    </w:p>
    <w:p w14:paraId="35DD6B63" w14:textId="77777777" w:rsidR="00406285" w:rsidRDefault="00406285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406285" w14:paraId="75CEA32A" w14:textId="77777777">
        <w:tc>
          <w:tcPr>
            <w:tcW w:w="1500" w:type="dxa"/>
          </w:tcPr>
          <w:p w14:paraId="0A6D9806" w14:textId="77777777" w:rsidR="00406285" w:rsidRDefault="00BB73E1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296DD69A" w14:textId="1160022F" w:rsidR="00406285" w:rsidRDefault="00422790">
            <w:pPr>
              <w:spacing w:after="0" w:line="260" w:lineRule="auto"/>
            </w:pPr>
            <w:r>
              <w:t>007-69/2026/9</w:t>
            </w:r>
          </w:p>
        </w:tc>
      </w:tr>
      <w:tr w:rsidR="00406285" w14:paraId="20D17715" w14:textId="77777777">
        <w:tc>
          <w:tcPr>
            <w:tcW w:w="1500" w:type="dxa"/>
          </w:tcPr>
          <w:p w14:paraId="13567E91" w14:textId="77777777" w:rsidR="00406285" w:rsidRDefault="00BB73E1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78424156" w14:textId="77777777" w:rsidR="00406285" w:rsidRDefault="00BB73E1">
            <w:pPr>
              <w:spacing w:after="0" w:line="260" w:lineRule="auto"/>
            </w:pPr>
            <w:r>
              <w:t>25. 02. 2026</w:t>
            </w:r>
          </w:p>
        </w:tc>
      </w:tr>
      <w:tr w:rsidR="00406285" w14:paraId="1CDD7844" w14:textId="77777777">
        <w:tc>
          <w:tcPr>
            <w:tcW w:w="1500" w:type="dxa"/>
          </w:tcPr>
          <w:p w14:paraId="1ED21767" w14:textId="77777777" w:rsidR="00406285" w:rsidRDefault="00BB73E1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7CD89BC9" w14:textId="77777777" w:rsidR="00406285" w:rsidRDefault="00BB73E1">
            <w:pPr>
              <w:spacing w:after="0" w:line="260" w:lineRule="auto"/>
            </w:pPr>
            <w:r>
              <w:t>2026-1611-0009</w:t>
            </w:r>
          </w:p>
        </w:tc>
      </w:tr>
    </w:tbl>
    <w:p w14:paraId="775B811F" w14:textId="77777777" w:rsidR="00406285" w:rsidRDefault="00406285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406285" w14:paraId="7F9145E1" w14:textId="77777777">
        <w:tc>
          <w:tcPr>
            <w:tcW w:w="1500" w:type="dxa"/>
          </w:tcPr>
          <w:p w14:paraId="0C7579DA" w14:textId="77777777" w:rsidR="00406285" w:rsidRDefault="00BB73E1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11D04FC7" w14:textId="77777777" w:rsidR="00406285" w:rsidRDefault="00BB73E1">
            <w:pPr>
              <w:pStyle w:val="Odebeljeno"/>
              <w:spacing w:line="260" w:lineRule="auto"/>
            </w:pPr>
            <w:r>
              <w:t>Uredba o načinu nakazovanja dohodnine občinam – predlog za obravnavo</w:t>
            </w:r>
          </w:p>
        </w:tc>
      </w:tr>
    </w:tbl>
    <w:p w14:paraId="0332B89C" w14:textId="77777777" w:rsidR="00406285" w:rsidRDefault="00406285">
      <w:pPr>
        <w:spacing w:after="0" w:line="260" w:lineRule="auto"/>
        <w:rPr>
          <w:rFonts w:cs="Arial"/>
        </w:rPr>
      </w:pPr>
    </w:p>
    <w:p w14:paraId="4BE0F37D" w14:textId="77777777" w:rsidR="00406285" w:rsidRDefault="00406285">
      <w:pPr>
        <w:spacing w:after="0" w:line="260" w:lineRule="auto"/>
        <w:rPr>
          <w:rFonts w:cs="Arial"/>
        </w:rPr>
      </w:pPr>
    </w:p>
    <w:p w14:paraId="0FE9F2CF" w14:textId="77777777" w:rsidR="00406285" w:rsidRDefault="00BB73E1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1D14A500" w14:textId="77777777" w:rsidR="00406285" w:rsidRDefault="00406285">
      <w:pPr>
        <w:spacing w:after="0" w:line="260" w:lineRule="auto"/>
        <w:rPr>
          <w:rFonts w:cs="Arial"/>
        </w:rPr>
      </w:pPr>
    </w:p>
    <w:p w14:paraId="3C0AB483" w14:textId="77777777" w:rsidR="00406285" w:rsidRDefault="00BB73E1">
      <w:pPr>
        <w:spacing w:after="0" w:line="240" w:lineRule="auto"/>
      </w:pPr>
      <w:r>
        <w:t>Na podlagi  21. člena Zakona o Vladi Republike Slovenije (Uradni list RS, št. 24/05 – uradno prečiščeno besedilo, 109/08, 38/10 – ZUKN, 8/12, 21/13, 47/13 – ZDU-1G, 65/14, 55/17, 163/22 in 57/25 – ZF) in četrtega odstavka 6. člena Zakona o financiranju občin (Uradni list RS, št. 123/06, 57/08, 36/11, 14/15 – ZUUJFO, 71/17, 21/18 – popr., 80/20 – ZIUOOPE, 189/20 – ZFRO, 207/21, 44/22 – ZVO-2, 17/25 in 93/25 – ZNUZJV) je Vlada Republike Slovenije na _________ seji dne ________ pod točko _____ sprejela naslednji:</w:t>
      </w:r>
    </w:p>
    <w:p w14:paraId="01BBD252" w14:textId="77777777" w:rsidR="00406285" w:rsidRDefault="00BB73E1">
      <w:pPr>
        <w:spacing w:after="0" w:line="240" w:lineRule="auto"/>
      </w:pPr>
      <w:r>
        <w:t xml:space="preserve"> </w:t>
      </w:r>
    </w:p>
    <w:p w14:paraId="1D804744" w14:textId="77777777" w:rsidR="00406285" w:rsidRDefault="00BB73E1">
      <w:pPr>
        <w:spacing w:after="0" w:line="240" w:lineRule="auto"/>
        <w:jc w:val="center"/>
      </w:pPr>
      <w:r>
        <w:t>SKLEP:</w:t>
      </w:r>
    </w:p>
    <w:p w14:paraId="5D3ACD60" w14:textId="77777777" w:rsidR="00406285" w:rsidRDefault="00BB73E1">
      <w:pPr>
        <w:spacing w:after="0" w:line="240" w:lineRule="auto"/>
      </w:pPr>
      <w:r>
        <w:t xml:space="preserve"> </w:t>
      </w:r>
    </w:p>
    <w:p w14:paraId="33E5CC45" w14:textId="77777777" w:rsidR="00406285" w:rsidRDefault="00BB73E1">
      <w:pPr>
        <w:spacing w:after="0" w:line="240" w:lineRule="auto"/>
      </w:pPr>
      <w:r>
        <w:t>Vlada Republike Slovenije je izdala Uredbo o načinu nakazovanja dohodnine občinam in jo objavi v Uradnem listu Republike Slovenije.</w:t>
      </w:r>
    </w:p>
    <w:p w14:paraId="11DA383A" w14:textId="77777777" w:rsidR="00406285" w:rsidRDefault="00BB73E1">
      <w:pPr>
        <w:spacing w:after="0" w:line="240" w:lineRule="auto"/>
        <w:jc w:val="left"/>
      </w:pPr>
      <w:r>
        <w:t xml:space="preserve"> </w:t>
      </w:r>
    </w:p>
    <w:p w14:paraId="7BABD5A5" w14:textId="77777777" w:rsidR="00406285" w:rsidRDefault="00BB73E1">
      <w:pPr>
        <w:spacing w:after="0" w:line="240" w:lineRule="auto"/>
        <w:jc w:val="left"/>
      </w:pPr>
      <w:r>
        <w:t xml:space="preserve"> </w:t>
      </w:r>
    </w:p>
    <w:p w14:paraId="0A300D36" w14:textId="77777777" w:rsidR="00406285" w:rsidRDefault="00BB73E1">
      <w:pPr>
        <w:spacing w:after="0" w:line="240" w:lineRule="auto"/>
        <w:jc w:val="left"/>
      </w:pPr>
      <w:r>
        <w:t xml:space="preserve">                                                                                                               Barbara Kolenko Helbl</w:t>
      </w:r>
    </w:p>
    <w:p w14:paraId="7077843D" w14:textId="16DD300E" w:rsidR="00406285" w:rsidRDefault="00BB73E1">
      <w:pPr>
        <w:spacing w:after="0" w:line="240" w:lineRule="auto"/>
        <w:jc w:val="left"/>
      </w:pPr>
      <w:r>
        <w:t xml:space="preserve">                                                                                                         GENERALNA SEKRETARKA </w:t>
      </w:r>
    </w:p>
    <w:p w14:paraId="34191E22" w14:textId="77777777" w:rsidR="00406285" w:rsidRDefault="00BB73E1">
      <w:pPr>
        <w:spacing w:after="0" w:line="240" w:lineRule="auto"/>
        <w:jc w:val="left"/>
      </w:pPr>
      <w:r>
        <w:t xml:space="preserve">                       </w:t>
      </w:r>
    </w:p>
    <w:p w14:paraId="42A5CF80" w14:textId="77777777" w:rsidR="00406285" w:rsidRDefault="00BB73E1">
      <w:pPr>
        <w:spacing w:after="0" w:line="240" w:lineRule="auto"/>
        <w:jc w:val="left"/>
      </w:pPr>
      <w:r>
        <w:t>Sklep prejmejo:</w:t>
      </w:r>
    </w:p>
    <w:p w14:paraId="6E163079" w14:textId="77777777" w:rsidR="00406285" w:rsidRDefault="00BB73E1">
      <w:pPr>
        <w:spacing w:after="0" w:line="240" w:lineRule="auto"/>
      </w:pPr>
      <w:r>
        <w:t>-       Ministrstvo za finance</w:t>
      </w:r>
    </w:p>
    <w:p w14:paraId="644E7D07" w14:textId="77777777" w:rsidR="00406285" w:rsidRDefault="00BB73E1">
      <w:pPr>
        <w:spacing w:after="0" w:line="240" w:lineRule="auto"/>
      </w:pPr>
      <w:r>
        <w:t>-       Urad Vlade RS za komuniciranje</w:t>
      </w:r>
    </w:p>
    <w:p w14:paraId="321F651D" w14:textId="77777777" w:rsidR="00406285" w:rsidRDefault="00406285">
      <w:pPr>
        <w:spacing w:after="0" w:line="260" w:lineRule="auto"/>
        <w:rPr>
          <w:rFonts w:cs="Arial"/>
        </w:rPr>
      </w:pPr>
    </w:p>
    <w:p w14:paraId="7976CEC4" w14:textId="77777777" w:rsidR="00406285" w:rsidRDefault="00BB73E1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5DE72F1C" w14:textId="77777777" w:rsidR="00406285" w:rsidRDefault="00406285">
      <w:pPr>
        <w:spacing w:after="0" w:line="260" w:lineRule="auto"/>
        <w:rPr>
          <w:rFonts w:cs="Arial"/>
        </w:rPr>
      </w:pPr>
    </w:p>
    <w:p w14:paraId="09073365" w14:textId="77777777" w:rsidR="00406285" w:rsidRDefault="00BB73E1">
      <w:pPr>
        <w:spacing w:after="0" w:line="260" w:lineRule="auto"/>
      </w:pPr>
      <w:r>
        <w:t>/</w:t>
      </w:r>
    </w:p>
    <w:p w14:paraId="744B6495" w14:textId="77777777" w:rsidR="00406285" w:rsidRDefault="00406285">
      <w:pPr>
        <w:spacing w:after="0" w:line="260" w:lineRule="auto"/>
        <w:rPr>
          <w:rFonts w:cs="Arial"/>
        </w:rPr>
      </w:pPr>
    </w:p>
    <w:p w14:paraId="0B5E9F7E" w14:textId="77777777" w:rsidR="00406285" w:rsidRDefault="00BB73E1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481965E3" w14:textId="77777777" w:rsidR="00406285" w:rsidRDefault="00406285">
      <w:pPr>
        <w:spacing w:after="0" w:line="260" w:lineRule="auto"/>
        <w:rPr>
          <w:rFonts w:cs="Arial"/>
        </w:rPr>
      </w:pPr>
    </w:p>
    <w:p w14:paraId="11668963" w14:textId="77777777" w:rsidR="00406285" w:rsidRDefault="00BB73E1">
      <w:pPr>
        <w:spacing w:after="0" w:line="240" w:lineRule="auto"/>
      </w:pPr>
      <w:r>
        <w:t>mag. Mojca Pirnat, generalna direktorica Direktorata za proračun</w:t>
      </w:r>
    </w:p>
    <w:p w14:paraId="25B15F3A" w14:textId="77777777" w:rsidR="00406285" w:rsidRDefault="00BB73E1">
      <w:pPr>
        <w:spacing w:after="0" w:line="240" w:lineRule="auto"/>
      </w:pPr>
      <w:r>
        <w:t xml:space="preserve">Rajko Puš, vodja sektorja za sistem financiranja lokalnih skupnosti </w:t>
      </w:r>
    </w:p>
    <w:p w14:paraId="209EF9C2" w14:textId="77777777" w:rsidR="00406285" w:rsidRDefault="00406285">
      <w:pPr>
        <w:spacing w:after="0" w:line="260" w:lineRule="auto"/>
        <w:rPr>
          <w:rFonts w:cs="Arial"/>
        </w:rPr>
      </w:pPr>
    </w:p>
    <w:p w14:paraId="0DE0381C" w14:textId="77777777" w:rsidR="00406285" w:rsidRDefault="00BB73E1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6DD53939" w14:textId="77777777" w:rsidR="00406285" w:rsidRDefault="00406285">
      <w:pPr>
        <w:spacing w:after="0" w:line="260" w:lineRule="auto"/>
        <w:rPr>
          <w:rFonts w:cs="Arial"/>
        </w:rPr>
      </w:pPr>
    </w:p>
    <w:p w14:paraId="2801429C" w14:textId="77777777" w:rsidR="00406285" w:rsidRDefault="00BB73E1">
      <w:pPr>
        <w:spacing w:after="0" w:line="240" w:lineRule="auto"/>
      </w:pPr>
      <w:r>
        <w:t>Pri pripravi predpisa ni sodeloval zunanji strokovnjak oziroma pravna oseba.</w:t>
      </w:r>
    </w:p>
    <w:p w14:paraId="53651ABC" w14:textId="77777777" w:rsidR="00406285" w:rsidRDefault="00406285">
      <w:pPr>
        <w:spacing w:after="0" w:line="260" w:lineRule="auto"/>
        <w:rPr>
          <w:rFonts w:cs="Arial"/>
        </w:rPr>
      </w:pPr>
    </w:p>
    <w:p w14:paraId="68BF83BF" w14:textId="77777777" w:rsidR="00406285" w:rsidRDefault="00BB73E1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162E3458" w14:textId="77777777" w:rsidR="00406285" w:rsidRDefault="00406285">
      <w:pPr>
        <w:spacing w:after="0" w:line="260" w:lineRule="auto"/>
        <w:rPr>
          <w:rFonts w:cs="Arial"/>
        </w:rPr>
      </w:pPr>
    </w:p>
    <w:p w14:paraId="059AD469" w14:textId="77777777" w:rsidR="00406285" w:rsidRDefault="00BB73E1">
      <w:pPr>
        <w:spacing w:after="0" w:line="260" w:lineRule="auto"/>
      </w:pPr>
      <w:r>
        <w:t>/</w:t>
      </w:r>
    </w:p>
    <w:p w14:paraId="1FD37BB7" w14:textId="77777777" w:rsidR="00406285" w:rsidRDefault="00406285">
      <w:pPr>
        <w:spacing w:after="0" w:line="260" w:lineRule="auto"/>
        <w:rPr>
          <w:rFonts w:cs="Arial"/>
        </w:rPr>
      </w:pPr>
    </w:p>
    <w:p w14:paraId="0F3DDE78" w14:textId="77777777" w:rsidR="00406285" w:rsidRDefault="00BB73E1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538C63E8" w14:textId="77777777" w:rsidR="00406285" w:rsidRDefault="00406285">
      <w:pPr>
        <w:spacing w:after="0" w:line="260" w:lineRule="auto"/>
        <w:rPr>
          <w:rFonts w:cs="Arial"/>
        </w:rPr>
      </w:pPr>
    </w:p>
    <w:p w14:paraId="4BE18B9B" w14:textId="77777777" w:rsidR="00406285" w:rsidRDefault="00BB73E1">
      <w:pPr>
        <w:spacing w:after="0" w:line="240" w:lineRule="auto"/>
      </w:pPr>
      <w:r>
        <w:t xml:space="preserve">Zakon o financiranju občin (Uradni list RS, št. 123/06, 57/08, 36/11, 14/15 – ZUUJFO, 71/17, 21/18 – popr., 80/20 – ZIUOOPE, 189/20 – ZFRO, 207/21, 44/22 – ZVO-2, 17/25 in 93/25 – ZNUZJV; v nadaljnjem besedilu: ZFO-1) v četrtem odstavku 6. člena določa, da občini pripadajo prihodki od dohodnine v skladu z merili, ki jih za financiranje primerne porabe občin in sredstev za zmanjševanje objektivnih razlik, ki vplivajo na prihodke občin, določa ta zakon. Vlada z uredbo določi način nakazovanja prihodkov od dohodnine občinam. Na podlagi ZFO-1 pripadajo občinam od 1. 1. 2026 dalje poleg dohodnine za financiranje primerne porabe tudi sredstva za zmanjševanje objektivnih razlik, ki vplivajo na prihodke občin v višini 1,5 % dohodnine, vplačane v predpreteklem letu. Ker gre za dodaten vir financiranja občin, je treba izdati novo uredbo, ki v skladu z ZFO-1 določa način nakazovanja prihodkov od dohodnine občinam, tako za financiranje primerne porabe občin, kot tudi sredstev za zmanjševanje objektivnih razlik, ki vplivajo na prihodke občin. Predlog Uredbe o načinu nakazovanja dohodnine občinam je pripravljen z namenom nadomestitve veljavne Uredbe o načinu nakazovanja dohodnine občinam (Uradni list RS, št. 123/08).   </w:t>
      </w:r>
    </w:p>
    <w:p w14:paraId="26B5885C" w14:textId="77777777" w:rsidR="00406285" w:rsidRDefault="00406285">
      <w:pPr>
        <w:spacing w:after="0" w:line="260" w:lineRule="auto"/>
        <w:rPr>
          <w:rFonts w:cs="Arial"/>
        </w:rPr>
      </w:pPr>
    </w:p>
    <w:p w14:paraId="1D3CFD1A" w14:textId="77777777" w:rsidR="00406285" w:rsidRDefault="00BB73E1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47C69374" w14:textId="77777777" w:rsidR="00406285" w:rsidRDefault="00406285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406285" w14:paraId="7A2F30B6" w14:textId="77777777">
        <w:tc>
          <w:tcPr>
            <w:tcW w:w="1276" w:type="dxa"/>
          </w:tcPr>
          <w:p w14:paraId="2813AE25" w14:textId="77777777" w:rsidR="00406285" w:rsidRDefault="00BB73E1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160C9597" w14:textId="77777777" w:rsidR="00406285" w:rsidRDefault="00BB73E1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7BD374A7" w14:textId="77777777" w:rsidR="00406285" w:rsidRDefault="00BB73E1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406285" w14:paraId="050D4082" w14:textId="77777777">
        <w:tc>
          <w:tcPr>
            <w:tcW w:w="1276" w:type="dxa"/>
          </w:tcPr>
          <w:p w14:paraId="7F6CB4AB" w14:textId="77777777" w:rsidR="00406285" w:rsidRDefault="00BB73E1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085BFC62" w14:textId="77777777" w:rsidR="00406285" w:rsidRDefault="00BB73E1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4BEE039B" w14:textId="77777777" w:rsidR="00406285" w:rsidRDefault="00BB73E1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406285" w14:paraId="754096E2" w14:textId="77777777">
        <w:tc>
          <w:tcPr>
            <w:tcW w:w="1276" w:type="dxa"/>
          </w:tcPr>
          <w:p w14:paraId="68705D9E" w14:textId="77777777" w:rsidR="00406285" w:rsidRDefault="00BB73E1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39C45E8D" w14:textId="77777777" w:rsidR="00406285" w:rsidRDefault="00BB73E1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3D6C0D22" w14:textId="77777777" w:rsidR="00406285" w:rsidRDefault="00BB73E1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406285" w14:paraId="5FA33598" w14:textId="77777777">
        <w:tc>
          <w:tcPr>
            <w:tcW w:w="1276" w:type="dxa"/>
          </w:tcPr>
          <w:p w14:paraId="49E94B85" w14:textId="77777777" w:rsidR="00406285" w:rsidRDefault="00BB73E1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16030B0E" w14:textId="77777777" w:rsidR="00406285" w:rsidRDefault="00BB73E1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0DCBD47B" w14:textId="77777777" w:rsidR="00406285" w:rsidRDefault="00BB73E1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406285" w14:paraId="5FEE432F" w14:textId="77777777">
        <w:tc>
          <w:tcPr>
            <w:tcW w:w="1276" w:type="dxa"/>
          </w:tcPr>
          <w:p w14:paraId="134BE9EE" w14:textId="77777777" w:rsidR="00406285" w:rsidRDefault="00BB73E1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6259FD8A" w14:textId="77777777" w:rsidR="00406285" w:rsidRDefault="00BB73E1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31608C2C" w14:textId="77777777" w:rsidR="00406285" w:rsidRDefault="00BB73E1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406285" w14:paraId="11DA4691" w14:textId="77777777">
        <w:tc>
          <w:tcPr>
            <w:tcW w:w="1276" w:type="dxa"/>
          </w:tcPr>
          <w:p w14:paraId="52943BB0" w14:textId="77777777" w:rsidR="00406285" w:rsidRDefault="00BB73E1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1BC2B212" w14:textId="77777777" w:rsidR="00406285" w:rsidRDefault="00BB73E1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17361BEE" w14:textId="77777777" w:rsidR="00406285" w:rsidRDefault="00BB73E1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406285" w14:paraId="6C6A26C6" w14:textId="77777777">
        <w:tc>
          <w:tcPr>
            <w:tcW w:w="1276" w:type="dxa"/>
          </w:tcPr>
          <w:p w14:paraId="7DD1D8A0" w14:textId="77777777" w:rsidR="00406285" w:rsidRDefault="00BB73E1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76707BEA" w14:textId="77777777" w:rsidR="00406285" w:rsidRDefault="00BB73E1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544EC1B5" w14:textId="77777777" w:rsidR="00406285" w:rsidRDefault="00BB73E1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</w:tbl>
    <w:p w14:paraId="3F5E7AF5" w14:textId="77777777" w:rsidR="00406285" w:rsidRDefault="00406285">
      <w:pPr>
        <w:spacing w:after="0" w:line="260" w:lineRule="auto"/>
        <w:rPr>
          <w:rFonts w:cs="Arial"/>
        </w:rPr>
      </w:pPr>
    </w:p>
    <w:p w14:paraId="269FDAC1" w14:textId="77777777" w:rsidR="00406285" w:rsidRDefault="00BB73E1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5D97D81B" w14:textId="77777777" w:rsidR="00406285" w:rsidRDefault="00406285">
      <w:pPr>
        <w:spacing w:after="0" w:line="260" w:lineRule="auto"/>
        <w:rPr>
          <w:rFonts w:cs="Arial"/>
        </w:rPr>
      </w:pPr>
    </w:p>
    <w:p w14:paraId="254A7447" w14:textId="77777777" w:rsidR="00406285" w:rsidRDefault="00BB73E1">
      <w:pPr>
        <w:spacing w:after="0" w:line="260" w:lineRule="auto"/>
      </w:pPr>
      <w:r>
        <w:t>Presoja posledic je bila opravljena ob sprejemanju zakona, ki je podlaga za izdajo tega predloga.</w:t>
      </w:r>
    </w:p>
    <w:p w14:paraId="345B93EC" w14:textId="77777777" w:rsidR="00406285" w:rsidRDefault="00406285">
      <w:pPr>
        <w:spacing w:after="0" w:line="260" w:lineRule="auto"/>
        <w:rPr>
          <w:rFonts w:cs="Arial"/>
        </w:rPr>
      </w:pPr>
    </w:p>
    <w:p w14:paraId="38468D31" w14:textId="77777777" w:rsidR="00406285" w:rsidRDefault="00BB73E1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05A35D15" w14:textId="77777777" w:rsidR="00406285" w:rsidRDefault="00406285">
      <w:pPr>
        <w:spacing w:after="0" w:line="260" w:lineRule="auto"/>
        <w:rPr>
          <w:rFonts w:cs="Arial"/>
        </w:rPr>
      </w:pPr>
    </w:p>
    <w:p w14:paraId="67369EA8" w14:textId="77777777" w:rsidR="00406285" w:rsidRDefault="00BB73E1">
      <w:pPr>
        <w:spacing w:after="0" w:line="260" w:lineRule="auto"/>
      </w:pPr>
      <w:r>
        <w:t>Vsebina gradiva vpliva na pristojnosti, delovanje oziroma financiranje občin.</w:t>
      </w:r>
    </w:p>
    <w:p w14:paraId="35717D6E" w14:textId="77777777" w:rsidR="00406285" w:rsidRDefault="00406285">
      <w:pPr>
        <w:spacing w:after="0" w:line="260" w:lineRule="auto"/>
        <w:rPr>
          <w:rFonts w:cs="Arial"/>
        </w:rPr>
      </w:pPr>
    </w:p>
    <w:p w14:paraId="5DE5BC1A" w14:textId="77777777" w:rsidR="00406285" w:rsidRDefault="00BB73E1">
      <w:pPr>
        <w:spacing w:after="0" w:line="260" w:lineRule="auto"/>
      </w:pPr>
      <w:r>
        <w:t>Gradivo ni bilo poslano v mnenje Skupnosti občin Slovenije (SOS).</w:t>
      </w:r>
    </w:p>
    <w:p w14:paraId="516E14CD" w14:textId="77777777" w:rsidR="00406285" w:rsidRDefault="00406285">
      <w:pPr>
        <w:spacing w:after="0" w:line="260" w:lineRule="auto"/>
        <w:rPr>
          <w:rFonts w:cs="Arial"/>
        </w:rPr>
      </w:pPr>
    </w:p>
    <w:p w14:paraId="0720D0C5" w14:textId="77777777" w:rsidR="00406285" w:rsidRDefault="00BB73E1">
      <w:pPr>
        <w:spacing w:after="0" w:line="260" w:lineRule="auto"/>
      </w:pPr>
      <w:r>
        <w:t>Gradivo ni bilo poslano v mnenje Združenju občin Slovenije (ZOS).</w:t>
      </w:r>
    </w:p>
    <w:p w14:paraId="10F5D64F" w14:textId="77777777" w:rsidR="00406285" w:rsidRDefault="00406285">
      <w:pPr>
        <w:spacing w:after="0" w:line="260" w:lineRule="auto"/>
        <w:rPr>
          <w:rFonts w:cs="Arial"/>
        </w:rPr>
      </w:pPr>
    </w:p>
    <w:p w14:paraId="422B45C7" w14:textId="66C7EE61" w:rsidR="00406285" w:rsidRDefault="00BB73E1">
      <w:pPr>
        <w:spacing w:after="0" w:line="260" w:lineRule="auto"/>
      </w:pPr>
      <w:r>
        <w:t>Gradivo ni bilo poslano v mnenje Združenju mestnih občin Slovenije (ZMOS).</w:t>
      </w:r>
    </w:p>
    <w:p w14:paraId="1120BC29" w14:textId="77777777" w:rsidR="00406285" w:rsidRDefault="00406285">
      <w:pPr>
        <w:spacing w:after="0" w:line="260" w:lineRule="auto"/>
        <w:rPr>
          <w:rFonts w:cs="Arial"/>
        </w:rPr>
      </w:pPr>
    </w:p>
    <w:p w14:paraId="2FDF34B5" w14:textId="77777777" w:rsidR="00406285" w:rsidRDefault="00BB73E1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20F5C5FE" w14:textId="77777777" w:rsidR="00406285" w:rsidRDefault="00406285">
      <w:pPr>
        <w:spacing w:after="0" w:line="260" w:lineRule="auto"/>
        <w:rPr>
          <w:rFonts w:cs="Arial"/>
        </w:rPr>
      </w:pPr>
    </w:p>
    <w:p w14:paraId="0FB96AA2" w14:textId="77777777" w:rsidR="00406285" w:rsidRDefault="00BB73E1">
      <w:pPr>
        <w:spacing w:after="0" w:line="260" w:lineRule="auto"/>
      </w:pPr>
      <w:r>
        <w:t>Gradivo ni bilo predmet sodelovanja z javnostjo.</w:t>
      </w:r>
    </w:p>
    <w:p w14:paraId="573C75A8" w14:textId="77777777" w:rsidR="00406285" w:rsidRDefault="00406285">
      <w:pPr>
        <w:spacing w:after="0" w:line="260" w:lineRule="auto"/>
        <w:rPr>
          <w:rFonts w:cs="Arial"/>
        </w:rPr>
      </w:pPr>
    </w:p>
    <w:p w14:paraId="457A9FB3" w14:textId="77777777" w:rsidR="00406285" w:rsidRDefault="00BB73E1">
      <w:pPr>
        <w:spacing w:after="0" w:line="260" w:lineRule="auto"/>
      </w:pPr>
      <w:r>
        <w:t>Obrazložitev:</w:t>
      </w:r>
    </w:p>
    <w:p w14:paraId="0C4D5E90" w14:textId="77777777" w:rsidR="00406285" w:rsidRDefault="00BB73E1">
      <w:pPr>
        <w:spacing w:after="0" w:line="240" w:lineRule="auto"/>
      </w:pPr>
      <w:r>
        <w:t>S predlagano uredbo se določa zgolj tehnična izvedba nakazovanja dohodnine občinam, posledično objava ni potrebna.</w:t>
      </w:r>
    </w:p>
    <w:p w14:paraId="0F316733" w14:textId="77777777" w:rsidR="00406285" w:rsidRDefault="00406285">
      <w:pPr>
        <w:spacing w:after="0" w:line="260" w:lineRule="auto"/>
      </w:pPr>
    </w:p>
    <w:p w14:paraId="7550BB6F" w14:textId="77777777" w:rsidR="00406285" w:rsidRDefault="00406285">
      <w:pPr>
        <w:spacing w:after="0" w:line="260" w:lineRule="auto"/>
        <w:rPr>
          <w:rFonts w:cs="Arial"/>
        </w:rPr>
      </w:pPr>
    </w:p>
    <w:p w14:paraId="35337C19" w14:textId="77777777" w:rsidR="00406285" w:rsidRDefault="00BB73E1">
      <w:pPr>
        <w:pStyle w:val="Odebeljeno"/>
        <w:spacing w:line="260" w:lineRule="auto"/>
      </w:pPr>
      <w:r>
        <w:lastRenderedPageBreak/>
        <w:t>11.</w:t>
      </w:r>
      <w:r>
        <w:tab/>
        <w:t>Spoštovanje Resolucije o normativni dejavnosti</w:t>
      </w:r>
    </w:p>
    <w:p w14:paraId="132C9EC8" w14:textId="77777777" w:rsidR="00406285" w:rsidRDefault="00406285">
      <w:pPr>
        <w:spacing w:after="0" w:line="260" w:lineRule="auto"/>
        <w:rPr>
          <w:rFonts w:cs="Arial"/>
        </w:rPr>
      </w:pPr>
    </w:p>
    <w:p w14:paraId="31D40E03" w14:textId="77777777" w:rsidR="00406285" w:rsidRDefault="00BB73E1">
      <w:pPr>
        <w:spacing w:after="0" w:line="260" w:lineRule="auto"/>
      </w:pPr>
      <w:r>
        <w:t>Pri pripravi gradiva niso bile upoštevane zahteve iz Resolucije o normativni dejavnosti.</w:t>
      </w:r>
    </w:p>
    <w:p w14:paraId="2F2A5B23" w14:textId="77777777" w:rsidR="00406285" w:rsidRDefault="00406285">
      <w:pPr>
        <w:spacing w:after="0" w:line="260" w:lineRule="auto"/>
        <w:rPr>
          <w:rFonts w:cs="Arial"/>
        </w:rPr>
      </w:pPr>
    </w:p>
    <w:p w14:paraId="06F72396" w14:textId="77777777" w:rsidR="00406285" w:rsidRDefault="00BB73E1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521CEB1C" w14:textId="77777777" w:rsidR="00406285" w:rsidRDefault="00406285">
      <w:pPr>
        <w:spacing w:after="0" w:line="260" w:lineRule="auto"/>
        <w:rPr>
          <w:rFonts w:cs="Arial"/>
        </w:rPr>
      </w:pPr>
    </w:p>
    <w:p w14:paraId="3A748529" w14:textId="77777777" w:rsidR="00406285" w:rsidRDefault="00BB73E1">
      <w:pPr>
        <w:spacing w:after="0" w:line="260" w:lineRule="auto"/>
      </w:pPr>
      <w:r>
        <w:t>Predlog predpisa, ki je predmet gradiva, ni vključen v okvirni načrt normativne dejavnosti.</w:t>
      </w:r>
    </w:p>
    <w:p w14:paraId="232556A1" w14:textId="77777777" w:rsidR="00406285" w:rsidRDefault="00406285">
      <w:pPr>
        <w:spacing w:after="0" w:line="260" w:lineRule="auto"/>
        <w:rPr>
          <w:rFonts w:cs="Arial"/>
        </w:rPr>
      </w:pPr>
    </w:p>
    <w:p w14:paraId="6A792512" w14:textId="365954F0" w:rsidR="00406285" w:rsidRDefault="00406285" w:rsidP="00BB73E1">
      <w:pPr>
        <w:widowControl w:val="0"/>
        <w:spacing w:after="0" w:line="260" w:lineRule="exact"/>
        <w:ind w:left="3969"/>
      </w:pPr>
    </w:p>
    <w:p w14:paraId="4490016D" w14:textId="723D8BFD" w:rsidR="00406285" w:rsidRDefault="00406285" w:rsidP="00BB73E1">
      <w:pPr>
        <w:spacing w:after="0" w:line="260" w:lineRule="exact"/>
        <w:ind w:left="3969"/>
      </w:pPr>
    </w:p>
    <w:p w14:paraId="5ED096CD" w14:textId="232A5C16" w:rsidR="00BB73E1" w:rsidRDefault="00BB73E1" w:rsidP="00BB73E1">
      <w:pPr>
        <w:spacing w:after="0" w:line="260" w:lineRule="exact"/>
        <w:ind w:left="3969"/>
      </w:pPr>
      <w:r>
        <w:t xml:space="preserve">                           Klemen Boštjančič </w:t>
      </w:r>
    </w:p>
    <w:p w14:paraId="75C289E3" w14:textId="5EA424FA" w:rsidR="00BB73E1" w:rsidRDefault="00BB73E1" w:rsidP="00BB73E1">
      <w:pPr>
        <w:spacing w:after="0" w:line="260" w:lineRule="exact"/>
        <w:ind w:left="3969"/>
      </w:pPr>
      <w:r>
        <w:t xml:space="preserve">                                MINISTER</w:t>
      </w:r>
    </w:p>
    <w:p w14:paraId="63937CED" w14:textId="77777777" w:rsidR="00406285" w:rsidRDefault="00406285">
      <w:pPr>
        <w:spacing w:after="0" w:line="260" w:lineRule="exact"/>
        <w:ind w:left="3969"/>
        <w:jc w:val="center"/>
      </w:pPr>
    </w:p>
    <w:sectPr w:rsidR="00406285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F5F35" w14:textId="77777777" w:rsidR="00BB73E1" w:rsidRDefault="00BB73E1">
      <w:pPr>
        <w:spacing w:after="0" w:line="240" w:lineRule="auto"/>
      </w:pPr>
      <w:r>
        <w:separator/>
      </w:r>
    </w:p>
  </w:endnote>
  <w:endnote w:type="continuationSeparator" w:id="0">
    <w:p w14:paraId="3C26C6C9" w14:textId="77777777" w:rsidR="00BB73E1" w:rsidRDefault="00BB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A664" w14:textId="77777777" w:rsidR="00406285" w:rsidRDefault="00BB73E1">
    <w:r>
      <w:rPr>
        <w:i/>
        <w:sz w:val="16"/>
      </w:rPr>
      <w:t>Ustvarjeno v MOPED-DOCS, 25. 02. 2026 10:52:15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CE172" w14:textId="77777777" w:rsidR="00BB73E1" w:rsidRDefault="00BB73E1">
      <w:pPr>
        <w:spacing w:after="0" w:line="240" w:lineRule="auto"/>
      </w:pPr>
      <w:r>
        <w:separator/>
      </w:r>
    </w:p>
  </w:footnote>
  <w:footnote w:type="continuationSeparator" w:id="0">
    <w:p w14:paraId="333CE0C1" w14:textId="77777777" w:rsidR="00BB73E1" w:rsidRDefault="00BB7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4905" w14:textId="77777777" w:rsidR="00BB73E1" w:rsidRPr="000E33E4" w:rsidRDefault="00BB73E1">
    <w:pPr>
      <w:pStyle w:val="Glava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A6647DE" wp14:editId="60DFBD34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70ECF01F" w14:textId="77777777" w:rsidR="00BB73E1" w:rsidRPr="000E33E4" w:rsidRDefault="00BB73E1">
    <w:pPr>
      <w:pStyle w:val="Glava"/>
      <w:jc w:val="left"/>
      <w:rPr>
        <w:b/>
      </w:rPr>
    </w:pPr>
    <w:r w:rsidRPr="000E33E4">
      <w:rPr>
        <w:b/>
      </w:rPr>
      <w:t>MINISTRSTVO ZA FINANCE</w:t>
    </w:r>
  </w:p>
  <w:p w14:paraId="4CC4D504" w14:textId="77777777" w:rsidR="00BB73E1" w:rsidRPr="000E33E4" w:rsidRDefault="00BB73E1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0E33E4" w14:paraId="1E791E0D" w14:textId="77777777" w:rsidTr="000E33E4">
      <w:tc>
        <w:tcPr>
          <w:tcW w:w="5102" w:type="dxa"/>
        </w:tcPr>
        <w:p w14:paraId="362CC8C1" w14:textId="77777777" w:rsidR="00BB73E1" w:rsidRDefault="00BB73E1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Župančičeva ulica 3, p. p. 644 a 1000 Ljubljana</w:t>
          </w:r>
        </w:p>
      </w:tc>
      <w:tc>
        <w:tcPr>
          <w:tcW w:w="3826" w:type="dxa"/>
        </w:tcPr>
        <w:p w14:paraId="6F1E66D5" w14:textId="77777777" w:rsidR="00BB73E1" w:rsidRDefault="00BB73E1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01 369 63 00</w:t>
          </w:r>
        </w:p>
        <w:p w14:paraId="7C5BE798" w14:textId="77777777" w:rsidR="00BB73E1" w:rsidRDefault="00BB73E1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Pr="001C566E">
              <w:rPr>
                <w:sz w:val="16"/>
                <w:szCs w:val="16"/>
              </w:rPr>
              <w:t>gp.mf@gov.si</w:t>
            </w:r>
          </w:hyperlink>
        </w:p>
        <w:p w14:paraId="6CD0B9E9" w14:textId="77777777" w:rsidR="00BB73E1" w:rsidRDefault="00BB73E1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http://www.mf.gov.si/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85"/>
    <w:rsid w:val="002614DA"/>
    <w:rsid w:val="00406285"/>
    <w:rsid w:val="00422790"/>
    <w:rsid w:val="00911584"/>
    <w:rsid w:val="00BB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B3A3"/>
  <w15:docId w15:val="{FCE4C3B1-05A4-4323-92D0-1E5DCF46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467886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Arnuš</dc:creator>
  <cp:lastModifiedBy>Marija Podlipnik</cp:lastModifiedBy>
  <cp:revision>3</cp:revision>
  <dcterms:created xsi:type="dcterms:W3CDTF">2026-02-25T10:53:00Z</dcterms:created>
  <dcterms:modified xsi:type="dcterms:W3CDTF">2026-02-26T05:46:00Z</dcterms:modified>
</cp:coreProperties>
</file>